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6CC2B">
      <w:pPr>
        <w:spacing w:line="360" w:lineRule="auto"/>
        <w:ind w:left="1626" w:hanging="1620" w:hangingChars="450"/>
        <w:jc w:val="center"/>
        <w:rPr>
          <w:b/>
          <w:bCs/>
          <w:sz w:val="36"/>
          <w:szCs w:val="36"/>
          <w:highlight w:val="none"/>
        </w:rPr>
      </w:pPr>
      <w:permStart w:id="0" w:edGrp="everyone"/>
    </w:p>
    <w:p w14:paraId="6366C3BF">
      <w:pPr>
        <w:pStyle w:val="6"/>
        <w:numPr>
          <w:ilvl w:val="0"/>
          <w:numId w:val="0"/>
        </w:numPr>
        <w:jc w:val="center"/>
        <w:rPr>
          <w:rFonts w:hint="eastAsia" w:ascii="宋体" w:hAnsi="宋体" w:eastAsia="宋体" w:cs="宋体"/>
          <w:b/>
          <w:bCs/>
          <w:kern w:val="0"/>
          <w:sz w:val="48"/>
          <w:szCs w:val="48"/>
          <w:highlight w:val="none"/>
          <w:lang w:val="en-US" w:eastAsia="zh-CN" w:bidi="ar-SA"/>
        </w:rPr>
      </w:pPr>
      <w:r>
        <w:rPr>
          <w:rFonts w:hint="eastAsia" w:ascii="宋体" w:hAnsi="宋体" w:eastAsia="宋体" w:cs="宋体"/>
          <w:b/>
          <w:bCs/>
          <w:kern w:val="0"/>
          <w:sz w:val="48"/>
          <w:szCs w:val="48"/>
          <w:highlight w:val="none"/>
          <w:lang w:val="en-US" w:eastAsia="zh-CN" w:bidi="ar-SA"/>
        </w:rPr>
        <w:t>新疆阿勒泰地区人民医院产科设备采购项目</w:t>
      </w:r>
    </w:p>
    <w:p w14:paraId="7BA594FD">
      <w:pPr>
        <w:rPr>
          <w:rFonts w:hint="eastAsia"/>
          <w:highlight w:val="none"/>
          <w:lang w:val="en-US" w:eastAsia="zh-CN"/>
        </w:rPr>
      </w:pPr>
    </w:p>
    <w:p w14:paraId="59A315EA">
      <w:pPr>
        <w:spacing w:line="360" w:lineRule="auto"/>
        <w:jc w:val="center"/>
        <w:rPr>
          <w:b/>
          <w:bCs/>
          <w:sz w:val="48"/>
          <w:szCs w:val="48"/>
          <w:highlight w:val="none"/>
        </w:rPr>
      </w:pPr>
      <w:r>
        <w:rPr>
          <w:rFonts w:hint="eastAsia"/>
          <w:b/>
          <w:bCs/>
          <w:sz w:val="48"/>
          <w:szCs w:val="48"/>
          <w:highlight w:val="none"/>
        </w:rPr>
        <w:t>公开招标文件</w:t>
      </w:r>
    </w:p>
    <w:p w14:paraId="26AC75DF">
      <w:pPr>
        <w:spacing w:line="360" w:lineRule="auto"/>
        <w:jc w:val="center"/>
        <w:rPr>
          <w:rFonts w:hint="eastAsia" w:eastAsia="宋体"/>
          <w:b/>
          <w:bCs/>
          <w:sz w:val="28"/>
          <w:szCs w:val="28"/>
          <w:highlight w:val="none"/>
          <w:lang w:eastAsia="zh-CN"/>
        </w:rPr>
      </w:pPr>
      <w:r>
        <w:rPr>
          <w:rFonts w:hint="eastAsia"/>
          <w:b/>
          <w:bCs/>
          <w:sz w:val="28"/>
          <w:szCs w:val="28"/>
          <w:highlight w:val="none"/>
        </w:rPr>
        <w:t>招标编号：</w:t>
      </w:r>
      <w:r>
        <w:rPr>
          <w:rFonts w:hint="eastAsia"/>
          <w:b/>
          <w:bCs/>
          <w:sz w:val="28"/>
          <w:szCs w:val="28"/>
          <w:highlight w:val="none"/>
          <w:lang w:eastAsia="zh-CN"/>
        </w:rPr>
        <w:t>XJCY2025-ZB-005</w:t>
      </w:r>
    </w:p>
    <w:p w14:paraId="390B16AC">
      <w:pPr>
        <w:spacing w:line="360" w:lineRule="auto"/>
        <w:rPr>
          <w:b/>
          <w:bCs/>
          <w:sz w:val="30"/>
          <w:szCs w:val="30"/>
          <w:highlight w:val="none"/>
        </w:rPr>
      </w:pPr>
    </w:p>
    <w:p w14:paraId="04DA12DB">
      <w:pPr>
        <w:spacing w:line="360" w:lineRule="auto"/>
        <w:rPr>
          <w:b/>
          <w:bCs/>
          <w:sz w:val="30"/>
          <w:szCs w:val="30"/>
          <w:highlight w:val="none"/>
        </w:rPr>
      </w:pPr>
    </w:p>
    <w:p w14:paraId="27D4788E">
      <w:pPr>
        <w:spacing w:line="360" w:lineRule="auto"/>
        <w:rPr>
          <w:b/>
          <w:bCs/>
          <w:sz w:val="30"/>
          <w:szCs w:val="30"/>
          <w:highlight w:val="none"/>
        </w:rPr>
      </w:pPr>
      <w:r>
        <w:rPr>
          <w:rFonts w:hint="eastAsia"/>
          <w:b/>
          <w:bCs/>
          <w:sz w:val="30"/>
          <w:szCs w:val="30"/>
          <w:highlight w:val="none"/>
        </w:rPr>
        <w:t>采购人（盖章）：新疆阿勒泰地区人民医院</w:t>
      </w:r>
    </w:p>
    <w:p w14:paraId="207960F2">
      <w:pPr>
        <w:spacing w:line="360" w:lineRule="auto"/>
        <w:rPr>
          <w:rFonts w:hint="default" w:eastAsia="宋体"/>
          <w:b/>
          <w:bCs/>
          <w:sz w:val="30"/>
          <w:szCs w:val="30"/>
          <w:highlight w:val="none"/>
          <w:lang w:val="en-US" w:eastAsia="zh-CN"/>
        </w:rPr>
      </w:pPr>
      <w:r>
        <w:rPr>
          <w:rFonts w:hint="eastAsia"/>
          <w:b/>
          <w:bCs/>
          <w:sz w:val="30"/>
          <w:szCs w:val="30"/>
          <w:highlight w:val="none"/>
        </w:rPr>
        <w:t>联系人：</w:t>
      </w:r>
      <w:r>
        <w:rPr>
          <w:rFonts w:hint="eastAsia"/>
          <w:b/>
          <w:bCs/>
          <w:sz w:val="30"/>
          <w:szCs w:val="30"/>
          <w:highlight w:val="none"/>
          <w:lang w:val="en-US" w:eastAsia="zh-CN"/>
        </w:rPr>
        <w:t>肖老师</w:t>
      </w:r>
    </w:p>
    <w:p w14:paraId="66AF6C48">
      <w:pPr>
        <w:spacing w:line="360" w:lineRule="auto"/>
        <w:rPr>
          <w:b/>
          <w:bCs/>
          <w:sz w:val="30"/>
          <w:szCs w:val="30"/>
          <w:highlight w:val="none"/>
        </w:rPr>
      </w:pPr>
      <w:r>
        <w:rPr>
          <w:rFonts w:hint="eastAsia"/>
          <w:b/>
          <w:bCs/>
          <w:sz w:val="30"/>
          <w:szCs w:val="30"/>
          <w:highlight w:val="none"/>
        </w:rPr>
        <w:t>联系电话：0906-2123152</w:t>
      </w:r>
    </w:p>
    <w:p w14:paraId="47E998C7">
      <w:pPr>
        <w:pStyle w:val="19"/>
        <w:rPr>
          <w:rFonts w:hint="eastAsia"/>
          <w:b/>
          <w:bCs/>
          <w:highlight w:val="none"/>
        </w:rPr>
      </w:pPr>
    </w:p>
    <w:p w14:paraId="68F854CA">
      <w:pPr>
        <w:spacing w:line="360" w:lineRule="auto"/>
        <w:rPr>
          <w:b/>
          <w:bCs/>
          <w:sz w:val="30"/>
          <w:szCs w:val="30"/>
          <w:highlight w:val="none"/>
        </w:rPr>
      </w:pPr>
      <w:r>
        <w:rPr>
          <w:b/>
          <w:bCs/>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sz w:val="30"/>
          <w:szCs w:val="30"/>
          <w:highlight w:val="none"/>
        </w:rPr>
        <w:t>招标代理机构（盖章）：新疆诚誉工程项目管理有限公司</w:t>
      </w:r>
    </w:p>
    <w:p w14:paraId="0BB9E6A2">
      <w:pPr>
        <w:spacing w:line="360" w:lineRule="auto"/>
        <w:rPr>
          <w:b/>
          <w:bCs/>
          <w:sz w:val="30"/>
          <w:szCs w:val="30"/>
          <w:highlight w:val="none"/>
        </w:rPr>
      </w:pPr>
      <w:r>
        <w:rPr>
          <w:rFonts w:hint="eastAsia"/>
          <w:b/>
          <w:bCs/>
          <w:sz w:val="30"/>
          <w:szCs w:val="30"/>
          <w:highlight w:val="none"/>
        </w:rPr>
        <w:t>法定代表人（盖章）：</w:t>
      </w:r>
    </w:p>
    <w:p w14:paraId="7F0BC546">
      <w:pPr>
        <w:spacing w:line="360" w:lineRule="auto"/>
        <w:rPr>
          <w:b/>
          <w:bCs/>
          <w:sz w:val="30"/>
          <w:szCs w:val="30"/>
          <w:highlight w:val="none"/>
        </w:rPr>
      </w:pPr>
      <w:r>
        <w:rPr>
          <w:rFonts w:hint="eastAsia"/>
          <w:b/>
          <w:bCs/>
          <w:sz w:val="30"/>
          <w:szCs w:val="30"/>
          <w:highlight w:val="none"/>
        </w:rPr>
        <w:t>联 系 人：殷伟豪</w:t>
      </w:r>
      <w:r>
        <w:rPr>
          <w:rFonts w:hint="eastAsia"/>
          <w:b/>
          <w:bCs/>
          <w:sz w:val="30"/>
          <w:szCs w:val="30"/>
          <w:highlight w:val="none"/>
          <w:lang w:eastAsia="zh-CN"/>
        </w:rPr>
        <w:t>、</w:t>
      </w:r>
      <w:r>
        <w:rPr>
          <w:rFonts w:hint="eastAsia"/>
          <w:b/>
          <w:bCs/>
          <w:sz w:val="30"/>
          <w:szCs w:val="30"/>
          <w:highlight w:val="none"/>
        </w:rPr>
        <w:t>赵箭</w:t>
      </w:r>
    </w:p>
    <w:p w14:paraId="7881DE9E">
      <w:pPr>
        <w:spacing w:line="360" w:lineRule="auto"/>
        <w:rPr>
          <w:rFonts w:hint="eastAsia"/>
          <w:b/>
          <w:bCs/>
          <w:sz w:val="30"/>
          <w:szCs w:val="30"/>
          <w:highlight w:val="none"/>
        </w:rPr>
      </w:pPr>
      <w:r>
        <w:rPr>
          <w:rFonts w:hint="eastAsia"/>
          <w:b/>
          <w:bCs/>
          <w:sz w:val="30"/>
          <w:szCs w:val="30"/>
          <w:highlight w:val="none"/>
        </w:rPr>
        <w:t>联系电话：</w:t>
      </w:r>
      <w:r>
        <w:rPr>
          <w:b/>
          <w:bCs/>
          <w:sz w:val="30"/>
          <w:szCs w:val="30"/>
          <w:highlight w:val="none"/>
        </w:rPr>
        <w:t>17690825332</w:t>
      </w:r>
    </w:p>
    <w:p w14:paraId="32711464">
      <w:pPr>
        <w:spacing w:line="360" w:lineRule="auto"/>
        <w:ind w:right="-432" w:rightChars="-180"/>
        <w:rPr>
          <w:rFonts w:hint="eastAsia"/>
          <w:b/>
          <w:bCs/>
          <w:sz w:val="30"/>
          <w:szCs w:val="30"/>
          <w:highlight w:val="none"/>
        </w:rPr>
      </w:pPr>
      <w:r>
        <w:rPr>
          <w:rFonts w:hint="eastAsia"/>
          <w:b/>
          <w:bCs/>
          <w:sz w:val="30"/>
          <w:szCs w:val="30"/>
          <w:highlight w:val="none"/>
        </w:rPr>
        <w:t>联系地址：乌鲁木齐市会展大道599号新疆财富中心C座6楼601室</w:t>
      </w:r>
    </w:p>
    <w:permEnd w:id="0"/>
    <w:p w14:paraId="027C5C26">
      <w:pPr>
        <w:pStyle w:val="18"/>
        <w:rPr>
          <w:rFonts w:ascii="宋体" w:hAnsi="宋体" w:eastAsia="宋体"/>
          <w:sz w:val="28"/>
          <w:szCs w:val="28"/>
          <w:highlight w:val="none"/>
        </w:rPr>
      </w:pPr>
      <w:r>
        <w:rPr>
          <w:rFonts w:ascii="宋体" w:hAnsi="宋体" w:eastAsia="宋体"/>
          <w:highlight w:val="none"/>
        </w:rPr>
        <w:br w:type="page"/>
      </w:r>
      <w:r>
        <w:rPr>
          <w:rFonts w:hint="eastAsia" w:ascii="宋体" w:hAnsi="宋体" w:eastAsia="宋体"/>
          <w:sz w:val="28"/>
          <w:szCs w:val="28"/>
          <w:highlight w:val="none"/>
        </w:rPr>
        <w:t xml:space="preserve">目 </w:t>
      </w:r>
      <w:r>
        <w:rPr>
          <w:rFonts w:ascii="宋体" w:hAnsi="宋体" w:eastAsia="宋体"/>
          <w:sz w:val="28"/>
          <w:szCs w:val="28"/>
          <w:highlight w:val="none"/>
        </w:rPr>
        <w:t xml:space="preserve">   </w:t>
      </w:r>
      <w:r>
        <w:rPr>
          <w:rFonts w:hint="eastAsia" w:ascii="宋体" w:hAnsi="宋体" w:eastAsia="宋体"/>
          <w:sz w:val="28"/>
          <w:szCs w:val="28"/>
          <w:highlight w:val="none"/>
        </w:rPr>
        <w:t>录</w:t>
      </w:r>
    </w:p>
    <w:p w14:paraId="46D78EB3">
      <w:pPr>
        <w:rPr>
          <w:sz w:val="28"/>
          <w:szCs w:val="28"/>
          <w:highlight w:val="none"/>
        </w:rPr>
      </w:pPr>
    </w:p>
    <w:p w14:paraId="6C626922">
      <w:pPr>
        <w:pStyle w:val="18"/>
        <w:tabs>
          <w:tab w:val="right" w:leader="dot" w:pos="8789"/>
          <w:tab w:val="clear" w:pos="9628"/>
        </w:tabs>
        <w:spacing w:line="360" w:lineRule="auto"/>
        <w:rPr>
          <w:rFonts w:ascii="宋体" w:hAnsi="宋体" w:eastAsia="宋体"/>
          <w:b w:val="0"/>
          <w:sz w:val="28"/>
          <w:szCs w:val="28"/>
          <w:highlight w:val="none"/>
        </w:rPr>
      </w:pPr>
      <w:r>
        <w:rPr>
          <w:rFonts w:ascii="宋体" w:hAnsi="宋体" w:eastAsia="宋体"/>
          <w:b w:val="0"/>
          <w:bCs/>
          <w:sz w:val="28"/>
          <w:szCs w:val="28"/>
          <w:highlight w:val="none"/>
        </w:rPr>
        <w:fldChar w:fldCharType="begin"/>
      </w:r>
      <w:r>
        <w:rPr>
          <w:rStyle w:val="31"/>
          <w:rFonts w:ascii="宋体" w:hAnsi="宋体" w:eastAsia="宋体"/>
          <w:b w:val="0"/>
          <w:bCs/>
          <w:color w:val="auto"/>
          <w:sz w:val="28"/>
          <w:szCs w:val="28"/>
          <w:highlight w:val="none"/>
        </w:rPr>
        <w:instrText xml:space="preserve"> TOC \o "1-3" \h \z \u </w:instrText>
      </w:r>
      <w:r>
        <w:rPr>
          <w:rFonts w:ascii="宋体" w:hAnsi="宋体" w:eastAsia="宋体"/>
          <w:b w:val="0"/>
          <w:bCs/>
          <w:sz w:val="28"/>
          <w:szCs w:val="28"/>
          <w:highlight w:val="none"/>
        </w:rPr>
        <w:fldChar w:fldCharType="separate"/>
      </w:r>
      <w:r>
        <w:rPr>
          <w:rStyle w:val="31"/>
          <w:rFonts w:ascii="宋体" w:hAnsi="宋体" w:eastAsia="宋体"/>
          <w:b w:val="0"/>
          <w:color w:val="auto"/>
          <w:sz w:val="28"/>
          <w:szCs w:val="28"/>
          <w:highlight w:val="none"/>
        </w:rPr>
        <w:fldChar w:fldCharType="begin"/>
      </w:r>
      <w:r>
        <w:rPr>
          <w:rStyle w:val="31"/>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"_Toc80724647"</w:instrText>
      </w:r>
      <w:r>
        <w:rPr>
          <w:rStyle w:val="31"/>
          <w:rFonts w:ascii="宋体" w:hAnsi="宋体" w:eastAsia="宋体"/>
          <w:b w:val="0"/>
          <w:color w:val="auto"/>
          <w:sz w:val="28"/>
          <w:szCs w:val="28"/>
          <w:highlight w:val="none"/>
        </w:rPr>
        <w:instrText xml:space="preserve"> </w:instrText>
      </w:r>
      <w:r>
        <w:rPr>
          <w:rStyle w:val="31"/>
          <w:rFonts w:ascii="宋体" w:hAnsi="宋体" w:eastAsia="宋体"/>
          <w:b w:val="0"/>
          <w:color w:val="auto"/>
          <w:sz w:val="28"/>
          <w:szCs w:val="28"/>
          <w:highlight w:val="none"/>
        </w:rPr>
        <w:fldChar w:fldCharType="separate"/>
      </w:r>
      <w:r>
        <w:rPr>
          <w:rStyle w:val="31"/>
          <w:rFonts w:hint="eastAsia" w:ascii="宋体" w:hAnsi="宋体" w:eastAsia="宋体" w:cs="宋体"/>
          <w:b w:val="0"/>
          <w:color w:val="auto"/>
          <w:kern w:val="36"/>
          <w:sz w:val="28"/>
          <w:szCs w:val="28"/>
          <w:highlight w:val="none"/>
          <w:lang w:val="en-US" w:eastAsia="zh-CN"/>
        </w:rPr>
        <w:t>招标公告</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_Toc80724647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2</w:t>
      </w:r>
      <w:r>
        <w:rPr>
          <w:rFonts w:ascii="宋体" w:hAnsi="宋体" w:eastAsia="宋体"/>
          <w:b w:val="0"/>
          <w:sz w:val="28"/>
          <w:szCs w:val="28"/>
          <w:highlight w:val="none"/>
        </w:rPr>
        <w:fldChar w:fldCharType="end"/>
      </w:r>
      <w:r>
        <w:rPr>
          <w:rStyle w:val="31"/>
          <w:rFonts w:ascii="宋体" w:hAnsi="宋体" w:eastAsia="宋体"/>
          <w:b w:val="0"/>
          <w:color w:val="auto"/>
          <w:sz w:val="28"/>
          <w:szCs w:val="28"/>
          <w:highlight w:val="none"/>
        </w:rPr>
        <w:fldChar w:fldCharType="end"/>
      </w:r>
    </w:p>
    <w:p w14:paraId="6EF83F79">
      <w:pPr>
        <w:pStyle w:val="18"/>
        <w:tabs>
          <w:tab w:val="right" w:leader="dot" w:pos="8789"/>
          <w:tab w:val="clear" w:pos="9628"/>
        </w:tabs>
        <w:spacing w:line="360" w:lineRule="auto"/>
        <w:rPr>
          <w:rFonts w:ascii="宋体" w:hAnsi="宋体" w:eastAsia="宋体"/>
          <w:b w:val="0"/>
          <w:sz w:val="28"/>
          <w:szCs w:val="28"/>
          <w:highlight w:val="none"/>
        </w:rPr>
      </w:pPr>
      <w:r>
        <w:rPr>
          <w:rStyle w:val="31"/>
          <w:rFonts w:ascii="宋体" w:hAnsi="宋体" w:eastAsia="宋体"/>
          <w:b w:val="0"/>
          <w:color w:val="auto"/>
          <w:sz w:val="28"/>
          <w:szCs w:val="28"/>
          <w:highlight w:val="none"/>
        </w:rPr>
        <w:fldChar w:fldCharType="begin"/>
      </w:r>
      <w:r>
        <w:rPr>
          <w:rStyle w:val="31"/>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"_Toc80724648"</w:instrText>
      </w:r>
      <w:r>
        <w:rPr>
          <w:rStyle w:val="31"/>
          <w:rFonts w:ascii="宋体" w:hAnsi="宋体" w:eastAsia="宋体"/>
          <w:b w:val="0"/>
          <w:color w:val="auto"/>
          <w:sz w:val="28"/>
          <w:szCs w:val="28"/>
          <w:highlight w:val="none"/>
        </w:rPr>
        <w:instrText xml:space="preserve"> </w:instrText>
      </w:r>
      <w:r>
        <w:rPr>
          <w:rStyle w:val="31"/>
          <w:rFonts w:ascii="宋体" w:hAnsi="宋体" w:eastAsia="宋体"/>
          <w:b w:val="0"/>
          <w:color w:val="auto"/>
          <w:sz w:val="28"/>
          <w:szCs w:val="28"/>
          <w:highlight w:val="none"/>
        </w:rPr>
        <w:fldChar w:fldCharType="separate"/>
      </w:r>
      <w:r>
        <w:rPr>
          <w:rStyle w:val="31"/>
          <w:rFonts w:ascii="宋体" w:hAnsi="宋体" w:eastAsia="宋体"/>
          <w:b w:val="0"/>
          <w:color w:val="auto"/>
          <w:sz w:val="28"/>
          <w:szCs w:val="28"/>
          <w:highlight w:val="none"/>
        </w:rPr>
        <w:t xml:space="preserve">第一部分 </w:t>
      </w:r>
      <w:r>
        <w:rPr>
          <w:rStyle w:val="31"/>
          <w:rFonts w:hint="eastAsia" w:ascii="宋体" w:hAnsi="宋体" w:eastAsia="宋体"/>
          <w:b w:val="0"/>
          <w:color w:val="auto"/>
          <w:sz w:val="28"/>
          <w:szCs w:val="28"/>
          <w:highlight w:val="none"/>
        </w:rPr>
        <w:t>投标须知前附表</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_Toc80724648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5</w:t>
      </w:r>
      <w:r>
        <w:rPr>
          <w:rFonts w:ascii="宋体" w:hAnsi="宋体" w:eastAsia="宋体"/>
          <w:b w:val="0"/>
          <w:sz w:val="28"/>
          <w:szCs w:val="28"/>
          <w:highlight w:val="none"/>
        </w:rPr>
        <w:fldChar w:fldCharType="end"/>
      </w:r>
      <w:r>
        <w:rPr>
          <w:rStyle w:val="31"/>
          <w:rFonts w:ascii="宋体" w:hAnsi="宋体" w:eastAsia="宋体"/>
          <w:b w:val="0"/>
          <w:color w:val="auto"/>
          <w:sz w:val="28"/>
          <w:szCs w:val="28"/>
          <w:highlight w:val="none"/>
        </w:rPr>
        <w:fldChar w:fldCharType="end"/>
      </w:r>
    </w:p>
    <w:p w14:paraId="0F42C705">
      <w:pPr>
        <w:pStyle w:val="18"/>
        <w:tabs>
          <w:tab w:val="right" w:leader="dot" w:pos="8789"/>
          <w:tab w:val="clear" w:pos="9628"/>
        </w:tabs>
        <w:spacing w:line="360" w:lineRule="auto"/>
        <w:rPr>
          <w:rFonts w:ascii="宋体" w:hAnsi="宋体" w:eastAsia="宋体"/>
          <w:b w:val="0"/>
          <w:sz w:val="28"/>
          <w:szCs w:val="28"/>
          <w:highlight w:val="none"/>
        </w:rPr>
      </w:pPr>
      <w:r>
        <w:rPr>
          <w:rStyle w:val="31"/>
          <w:rFonts w:ascii="宋体" w:hAnsi="宋体" w:eastAsia="宋体"/>
          <w:b w:val="0"/>
          <w:color w:val="auto"/>
          <w:sz w:val="28"/>
          <w:szCs w:val="28"/>
          <w:highlight w:val="none"/>
        </w:rPr>
        <w:fldChar w:fldCharType="begin"/>
      </w:r>
      <w:r>
        <w:rPr>
          <w:rStyle w:val="31"/>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"_Toc80724649"</w:instrText>
      </w:r>
      <w:r>
        <w:rPr>
          <w:rStyle w:val="31"/>
          <w:rFonts w:ascii="宋体" w:hAnsi="宋体" w:eastAsia="宋体"/>
          <w:b w:val="0"/>
          <w:color w:val="auto"/>
          <w:sz w:val="28"/>
          <w:szCs w:val="28"/>
          <w:highlight w:val="none"/>
        </w:rPr>
        <w:instrText xml:space="preserve"> </w:instrText>
      </w:r>
      <w:r>
        <w:rPr>
          <w:rStyle w:val="31"/>
          <w:rFonts w:ascii="宋体" w:hAnsi="宋体" w:eastAsia="宋体"/>
          <w:b w:val="0"/>
          <w:color w:val="auto"/>
          <w:sz w:val="28"/>
          <w:szCs w:val="28"/>
          <w:highlight w:val="none"/>
        </w:rPr>
        <w:fldChar w:fldCharType="separate"/>
      </w:r>
      <w:r>
        <w:rPr>
          <w:rStyle w:val="31"/>
          <w:rFonts w:ascii="宋体" w:hAnsi="宋体" w:eastAsia="宋体"/>
          <w:b w:val="0"/>
          <w:color w:val="auto"/>
          <w:sz w:val="28"/>
          <w:szCs w:val="28"/>
          <w:highlight w:val="none"/>
        </w:rPr>
        <w:t>第二部分招标说明</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_Toc80724649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12</w:t>
      </w:r>
      <w:r>
        <w:rPr>
          <w:rFonts w:ascii="宋体" w:hAnsi="宋体" w:eastAsia="宋体"/>
          <w:b w:val="0"/>
          <w:sz w:val="28"/>
          <w:szCs w:val="28"/>
          <w:highlight w:val="none"/>
        </w:rPr>
        <w:fldChar w:fldCharType="end"/>
      </w:r>
      <w:r>
        <w:rPr>
          <w:rStyle w:val="31"/>
          <w:rFonts w:ascii="宋体" w:hAnsi="宋体" w:eastAsia="宋体"/>
          <w:b w:val="0"/>
          <w:color w:val="auto"/>
          <w:sz w:val="28"/>
          <w:szCs w:val="28"/>
          <w:highlight w:val="none"/>
        </w:rPr>
        <w:fldChar w:fldCharType="end"/>
      </w:r>
    </w:p>
    <w:p w14:paraId="5002D129">
      <w:pPr>
        <w:pStyle w:val="20"/>
        <w:tabs>
          <w:tab w:val="right" w:leader="dot" w:pos="8789"/>
          <w:tab w:val="clear" w:pos="9628"/>
        </w:tabs>
        <w:spacing w:line="360" w:lineRule="auto"/>
        <w:ind w:left="480"/>
        <w:rPr>
          <w:sz w:val="28"/>
          <w:szCs w:val="28"/>
          <w:highlight w:val="none"/>
        </w:rPr>
      </w:pPr>
      <w:r>
        <w:rPr>
          <w:rStyle w:val="31"/>
          <w:color w:val="auto"/>
          <w:sz w:val="28"/>
          <w:szCs w:val="28"/>
          <w:highlight w:val="none"/>
        </w:rPr>
        <w:fldChar w:fldCharType="begin"/>
      </w:r>
      <w:r>
        <w:rPr>
          <w:rStyle w:val="31"/>
          <w:color w:val="auto"/>
          <w:sz w:val="28"/>
          <w:szCs w:val="28"/>
          <w:highlight w:val="none"/>
        </w:rPr>
        <w:instrText xml:space="preserve"> </w:instrText>
      </w:r>
      <w:r>
        <w:rPr>
          <w:sz w:val="28"/>
          <w:szCs w:val="28"/>
          <w:highlight w:val="none"/>
        </w:rPr>
        <w:instrText xml:space="preserve">HYPERLINK \l "_Toc80724650"</w:instrText>
      </w:r>
      <w:r>
        <w:rPr>
          <w:rStyle w:val="31"/>
          <w:color w:val="auto"/>
          <w:sz w:val="28"/>
          <w:szCs w:val="28"/>
          <w:highlight w:val="none"/>
        </w:rPr>
        <w:instrText xml:space="preserve"> </w:instrText>
      </w:r>
      <w:r>
        <w:rPr>
          <w:rStyle w:val="31"/>
          <w:color w:val="auto"/>
          <w:sz w:val="28"/>
          <w:szCs w:val="28"/>
          <w:highlight w:val="none"/>
        </w:rPr>
        <w:fldChar w:fldCharType="separate"/>
      </w:r>
      <w:r>
        <w:rPr>
          <w:rStyle w:val="31"/>
          <w:color w:val="auto"/>
          <w:sz w:val="28"/>
          <w:szCs w:val="28"/>
          <w:highlight w:val="none"/>
        </w:rPr>
        <w:t>第一章总则</w:t>
      </w:r>
      <w:r>
        <w:rPr>
          <w:sz w:val="28"/>
          <w:szCs w:val="28"/>
          <w:highlight w:val="none"/>
        </w:rPr>
        <w:tab/>
      </w:r>
      <w:r>
        <w:rPr>
          <w:sz w:val="28"/>
          <w:szCs w:val="28"/>
          <w:highlight w:val="none"/>
        </w:rPr>
        <w:fldChar w:fldCharType="begin"/>
      </w:r>
      <w:r>
        <w:rPr>
          <w:sz w:val="28"/>
          <w:szCs w:val="28"/>
          <w:highlight w:val="none"/>
        </w:rPr>
        <w:instrText xml:space="preserve"> PAGEREF _Toc80724650 \h </w:instrText>
      </w:r>
      <w:r>
        <w:rPr>
          <w:sz w:val="28"/>
          <w:szCs w:val="28"/>
          <w:highlight w:val="none"/>
        </w:rPr>
        <w:fldChar w:fldCharType="separate"/>
      </w:r>
      <w:r>
        <w:rPr>
          <w:sz w:val="28"/>
          <w:szCs w:val="28"/>
          <w:highlight w:val="none"/>
        </w:rPr>
        <w:t>12</w:t>
      </w:r>
      <w:r>
        <w:rPr>
          <w:sz w:val="28"/>
          <w:szCs w:val="28"/>
          <w:highlight w:val="none"/>
        </w:rPr>
        <w:fldChar w:fldCharType="end"/>
      </w:r>
      <w:r>
        <w:rPr>
          <w:rStyle w:val="31"/>
          <w:color w:val="auto"/>
          <w:sz w:val="28"/>
          <w:szCs w:val="28"/>
          <w:highlight w:val="none"/>
        </w:rPr>
        <w:fldChar w:fldCharType="end"/>
      </w:r>
    </w:p>
    <w:p w14:paraId="2D8D1FD2">
      <w:pPr>
        <w:pStyle w:val="20"/>
        <w:tabs>
          <w:tab w:val="right" w:leader="dot" w:pos="8789"/>
          <w:tab w:val="clear" w:pos="9628"/>
        </w:tabs>
        <w:spacing w:line="360" w:lineRule="auto"/>
        <w:ind w:left="480"/>
        <w:rPr>
          <w:sz w:val="28"/>
          <w:szCs w:val="28"/>
          <w:highlight w:val="none"/>
        </w:rPr>
      </w:pPr>
      <w:r>
        <w:rPr>
          <w:rStyle w:val="31"/>
          <w:color w:val="auto"/>
          <w:sz w:val="28"/>
          <w:szCs w:val="28"/>
          <w:highlight w:val="none"/>
        </w:rPr>
        <w:fldChar w:fldCharType="begin"/>
      </w:r>
      <w:r>
        <w:rPr>
          <w:rStyle w:val="31"/>
          <w:color w:val="auto"/>
          <w:sz w:val="28"/>
          <w:szCs w:val="28"/>
          <w:highlight w:val="none"/>
        </w:rPr>
        <w:instrText xml:space="preserve"> </w:instrText>
      </w:r>
      <w:r>
        <w:rPr>
          <w:sz w:val="28"/>
          <w:szCs w:val="28"/>
          <w:highlight w:val="none"/>
        </w:rPr>
        <w:instrText xml:space="preserve">HYPERLINK \l "_Toc80724651"</w:instrText>
      </w:r>
      <w:r>
        <w:rPr>
          <w:rStyle w:val="31"/>
          <w:color w:val="auto"/>
          <w:sz w:val="28"/>
          <w:szCs w:val="28"/>
          <w:highlight w:val="none"/>
        </w:rPr>
        <w:instrText xml:space="preserve"> </w:instrText>
      </w:r>
      <w:r>
        <w:rPr>
          <w:rStyle w:val="31"/>
          <w:color w:val="auto"/>
          <w:sz w:val="28"/>
          <w:szCs w:val="28"/>
          <w:highlight w:val="none"/>
        </w:rPr>
        <w:fldChar w:fldCharType="separate"/>
      </w:r>
      <w:r>
        <w:rPr>
          <w:rStyle w:val="31"/>
          <w:color w:val="auto"/>
          <w:sz w:val="28"/>
          <w:szCs w:val="28"/>
          <w:highlight w:val="none"/>
        </w:rPr>
        <w:t>第二章招标文件</w:t>
      </w:r>
      <w:r>
        <w:rPr>
          <w:sz w:val="28"/>
          <w:szCs w:val="28"/>
          <w:highlight w:val="none"/>
        </w:rPr>
        <w:tab/>
      </w:r>
      <w:r>
        <w:rPr>
          <w:sz w:val="28"/>
          <w:szCs w:val="28"/>
          <w:highlight w:val="none"/>
        </w:rPr>
        <w:fldChar w:fldCharType="begin"/>
      </w:r>
      <w:r>
        <w:rPr>
          <w:sz w:val="28"/>
          <w:szCs w:val="28"/>
          <w:highlight w:val="none"/>
        </w:rPr>
        <w:instrText xml:space="preserve"> PAGEREF _Toc80724651 \h </w:instrText>
      </w:r>
      <w:r>
        <w:rPr>
          <w:sz w:val="28"/>
          <w:szCs w:val="28"/>
          <w:highlight w:val="none"/>
        </w:rPr>
        <w:fldChar w:fldCharType="separate"/>
      </w:r>
      <w:r>
        <w:rPr>
          <w:sz w:val="28"/>
          <w:szCs w:val="28"/>
          <w:highlight w:val="none"/>
        </w:rPr>
        <w:t>14</w:t>
      </w:r>
      <w:r>
        <w:rPr>
          <w:sz w:val="28"/>
          <w:szCs w:val="28"/>
          <w:highlight w:val="none"/>
        </w:rPr>
        <w:fldChar w:fldCharType="end"/>
      </w:r>
      <w:r>
        <w:rPr>
          <w:rStyle w:val="31"/>
          <w:color w:val="auto"/>
          <w:sz w:val="28"/>
          <w:szCs w:val="28"/>
          <w:highlight w:val="none"/>
        </w:rPr>
        <w:fldChar w:fldCharType="end"/>
      </w:r>
    </w:p>
    <w:p w14:paraId="6B2AAAB1">
      <w:pPr>
        <w:pStyle w:val="18"/>
        <w:tabs>
          <w:tab w:val="right" w:leader="dot" w:pos="8789"/>
          <w:tab w:val="clear" w:pos="9628"/>
        </w:tabs>
        <w:spacing w:line="360" w:lineRule="auto"/>
        <w:rPr>
          <w:rFonts w:ascii="宋体" w:hAnsi="宋体" w:eastAsia="宋体"/>
          <w:b w:val="0"/>
          <w:sz w:val="28"/>
          <w:szCs w:val="28"/>
          <w:highlight w:val="none"/>
        </w:rPr>
      </w:pPr>
      <w:r>
        <w:rPr>
          <w:rStyle w:val="31"/>
          <w:rFonts w:ascii="宋体" w:hAnsi="宋体" w:eastAsia="宋体"/>
          <w:b w:val="0"/>
          <w:color w:val="auto"/>
          <w:sz w:val="28"/>
          <w:szCs w:val="28"/>
          <w:highlight w:val="none"/>
        </w:rPr>
        <w:fldChar w:fldCharType="begin"/>
      </w:r>
      <w:r>
        <w:rPr>
          <w:rStyle w:val="31"/>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"_Toc80724652"</w:instrText>
      </w:r>
      <w:r>
        <w:rPr>
          <w:rStyle w:val="31"/>
          <w:rFonts w:ascii="宋体" w:hAnsi="宋体" w:eastAsia="宋体"/>
          <w:b w:val="0"/>
          <w:color w:val="auto"/>
          <w:sz w:val="28"/>
          <w:szCs w:val="28"/>
          <w:highlight w:val="none"/>
        </w:rPr>
        <w:instrText xml:space="preserve"> </w:instrText>
      </w:r>
      <w:r>
        <w:rPr>
          <w:rStyle w:val="31"/>
          <w:rFonts w:ascii="宋体" w:hAnsi="宋体" w:eastAsia="宋体"/>
          <w:b w:val="0"/>
          <w:color w:val="auto"/>
          <w:sz w:val="28"/>
          <w:szCs w:val="28"/>
          <w:highlight w:val="none"/>
        </w:rPr>
        <w:fldChar w:fldCharType="separate"/>
      </w:r>
      <w:r>
        <w:rPr>
          <w:rStyle w:val="31"/>
          <w:rFonts w:ascii="宋体" w:hAnsi="宋体" w:eastAsia="宋体"/>
          <w:b w:val="0"/>
          <w:color w:val="auto"/>
          <w:sz w:val="28"/>
          <w:szCs w:val="28"/>
          <w:highlight w:val="none"/>
        </w:rPr>
        <w:t>第三部分投标说明</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_Toc80724652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16</w:t>
      </w:r>
      <w:r>
        <w:rPr>
          <w:rFonts w:ascii="宋体" w:hAnsi="宋体" w:eastAsia="宋体"/>
          <w:b w:val="0"/>
          <w:sz w:val="28"/>
          <w:szCs w:val="28"/>
          <w:highlight w:val="none"/>
        </w:rPr>
        <w:fldChar w:fldCharType="end"/>
      </w:r>
      <w:r>
        <w:rPr>
          <w:rStyle w:val="31"/>
          <w:rFonts w:ascii="宋体" w:hAnsi="宋体" w:eastAsia="宋体"/>
          <w:b w:val="0"/>
          <w:color w:val="auto"/>
          <w:sz w:val="28"/>
          <w:szCs w:val="28"/>
          <w:highlight w:val="none"/>
        </w:rPr>
        <w:fldChar w:fldCharType="end"/>
      </w:r>
    </w:p>
    <w:p w14:paraId="639540FE">
      <w:pPr>
        <w:pStyle w:val="20"/>
        <w:tabs>
          <w:tab w:val="right" w:leader="dot" w:pos="8789"/>
          <w:tab w:val="clear" w:pos="9628"/>
        </w:tabs>
        <w:spacing w:line="360" w:lineRule="auto"/>
        <w:ind w:left="480"/>
        <w:rPr>
          <w:sz w:val="28"/>
          <w:szCs w:val="28"/>
          <w:highlight w:val="none"/>
        </w:rPr>
      </w:pPr>
      <w:r>
        <w:rPr>
          <w:rStyle w:val="31"/>
          <w:color w:val="auto"/>
          <w:sz w:val="28"/>
          <w:szCs w:val="28"/>
          <w:highlight w:val="none"/>
        </w:rPr>
        <w:fldChar w:fldCharType="begin"/>
      </w:r>
      <w:r>
        <w:rPr>
          <w:rStyle w:val="31"/>
          <w:color w:val="auto"/>
          <w:sz w:val="28"/>
          <w:szCs w:val="28"/>
          <w:highlight w:val="none"/>
        </w:rPr>
        <w:instrText xml:space="preserve"> </w:instrText>
      </w:r>
      <w:r>
        <w:rPr>
          <w:sz w:val="28"/>
          <w:szCs w:val="28"/>
          <w:highlight w:val="none"/>
        </w:rPr>
        <w:instrText xml:space="preserve">HYPERLINK \l "_Toc80724653"</w:instrText>
      </w:r>
      <w:r>
        <w:rPr>
          <w:rStyle w:val="31"/>
          <w:color w:val="auto"/>
          <w:sz w:val="28"/>
          <w:szCs w:val="28"/>
          <w:highlight w:val="none"/>
        </w:rPr>
        <w:instrText xml:space="preserve"> </w:instrText>
      </w:r>
      <w:r>
        <w:rPr>
          <w:rStyle w:val="31"/>
          <w:color w:val="auto"/>
          <w:sz w:val="28"/>
          <w:szCs w:val="28"/>
          <w:highlight w:val="none"/>
        </w:rPr>
        <w:fldChar w:fldCharType="separate"/>
      </w:r>
      <w:r>
        <w:rPr>
          <w:rStyle w:val="31"/>
          <w:color w:val="auto"/>
          <w:sz w:val="28"/>
          <w:szCs w:val="28"/>
          <w:highlight w:val="none"/>
        </w:rPr>
        <w:t>第一章 投标人的资格证明</w:t>
      </w:r>
      <w:r>
        <w:rPr>
          <w:sz w:val="28"/>
          <w:szCs w:val="28"/>
          <w:highlight w:val="none"/>
        </w:rPr>
        <w:tab/>
      </w:r>
      <w:r>
        <w:rPr>
          <w:sz w:val="28"/>
          <w:szCs w:val="28"/>
          <w:highlight w:val="none"/>
        </w:rPr>
        <w:fldChar w:fldCharType="begin"/>
      </w:r>
      <w:r>
        <w:rPr>
          <w:sz w:val="28"/>
          <w:szCs w:val="28"/>
          <w:highlight w:val="none"/>
        </w:rPr>
        <w:instrText xml:space="preserve"> PAGEREF _Toc80724653 \h </w:instrText>
      </w:r>
      <w:r>
        <w:rPr>
          <w:sz w:val="28"/>
          <w:szCs w:val="28"/>
          <w:highlight w:val="none"/>
        </w:rPr>
        <w:fldChar w:fldCharType="separate"/>
      </w:r>
      <w:r>
        <w:rPr>
          <w:sz w:val="28"/>
          <w:szCs w:val="28"/>
          <w:highlight w:val="none"/>
        </w:rPr>
        <w:t>16</w:t>
      </w:r>
      <w:r>
        <w:rPr>
          <w:sz w:val="28"/>
          <w:szCs w:val="28"/>
          <w:highlight w:val="none"/>
        </w:rPr>
        <w:fldChar w:fldCharType="end"/>
      </w:r>
      <w:r>
        <w:rPr>
          <w:rStyle w:val="31"/>
          <w:color w:val="auto"/>
          <w:sz w:val="28"/>
          <w:szCs w:val="28"/>
          <w:highlight w:val="none"/>
        </w:rPr>
        <w:fldChar w:fldCharType="end"/>
      </w:r>
    </w:p>
    <w:p w14:paraId="7B1341FD">
      <w:pPr>
        <w:pStyle w:val="20"/>
        <w:tabs>
          <w:tab w:val="right" w:leader="dot" w:pos="8789"/>
          <w:tab w:val="clear" w:pos="9628"/>
        </w:tabs>
        <w:spacing w:line="360" w:lineRule="auto"/>
        <w:ind w:left="480"/>
        <w:rPr>
          <w:sz w:val="28"/>
          <w:szCs w:val="28"/>
          <w:highlight w:val="none"/>
        </w:rPr>
      </w:pPr>
      <w:r>
        <w:rPr>
          <w:rStyle w:val="31"/>
          <w:color w:val="auto"/>
          <w:sz w:val="28"/>
          <w:szCs w:val="28"/>
          <w:highlight w:val="none"/>
        </w:rPr>
        <w:fldChar w:fldCharType="begin"/>
      </w:r>
      <w:r>
        <w:rPr>
          <w:rStyle w:val="31"/>
          <w:color w:val="auto"/>
          <w:sz w:val="28"/>
          <w:szCs w:val="28"/>
          <w:highlight w:val="none"/>
        </w:rPr>
        <w:instrText xml:space="preserve"> </w:instrText>
      </w:r>
      <w:r>
        <w:rPr>
          <w:sz w:val="28"/>
          <w:szCs w:val="28"/>
          <w:highlight w:val="none"/>
        </w:rPr>
        <w:instrText xml:space="preserve">HYPERLINK \l "_Toc80724654"</w:instrText>
      </w:r>
      <w:r>
        <w:rPr>
          <w:rStyle w:val="31"/>
          <w:color w:val="auto"/>
          <w:sz w:val="28"/>
          <w:szCs w:val="28"/>
          <w:highlight w:val="none"/>
        </w:rPr>
        <w:instrText xml:space="preserve"> </w:instrText>
      </w:r>
      <w:r>
        <w:rPr>
          <w:rStyle w:val="31"/>
          <w:color w:val="auto"/>
          <w:sz w:val="28"/>
          <w:szCs w:val="28"/>
          <w:highlight w:val="none"/>
        </w:rPr>
        <w:fldChar w:fldCharType="separate"/>
      </w:r>
      <w:r>
        <w:rPr>
          <w:rStyle w:val="31"/>
          <w:color w:val="auto"/>
          <w:sz w:val="28"/>
          <w:szCs w:val="28"/>
          <w:highlight w:val="none"/>
        </w:rPr>
        <w:t>第二章 投标文件的编写</w:t>
      </w:r>
      <w:r>
        <w:rPr>
          <w:sz w:val="28"/>
          <w:szCs w:val="28"/>
          <w:highlight w:val="none"/>
        </w:rPr>
        <w:tab/>
      </w:r>
      <w:r>
        <w:rPr>
          <w:sz w:val="28"/>
          <w:szCs w:val="28"/>
          <w:highlight w:val="none"/>
        </w:rPr>
        <w:fldChar w:fldCharType="begin"/>
      </w:r>
      <w:r>
        <w:rPr>
          <w:sz w:val="28"/>
          <w:szCs w:val="28"/>
          <w:highlight w:val="none"/>
        </w:rPr>
        <w:instrText xml:space="preserve"> PAGEREF _Toc80724654 \h </w:instrText>
      </w:r>
      <w:r>
        <w:rPr>
          <w:sz w:val="28"/>
          <w:szCs w:val="28"/>
          <w:highlight w:val="none"/>
        </w:rPr>
        <w:fldChar w:fldCharType="separate"/>
      </w:r>
      <w:r>
        <w:rPr>
          <w:sz w:val="28"/>
          <w:szCs w:val="28"/>
          <w:highlight w:val="none"/>
        </w:rPr>
        <w:t>16</w:t>
      </w:r>
      <w:r>
        <w:rPr>
          <w:sz w:val="28"/>
          <w:szCs w:val="28"/>
          <w:highlight w:val="none"/>
        </w:rPr>
        <w:fldChar w:fldCharType="end"/>
      </w:r>
      <w:r>
        <w:rPr>
          <w:rStyle w:val="31"/>
          <w:color w:val="auto"/>
          <w:sz w:val="28"/>
          <w:szCs w:val="28"/>
          <w:highlight w:val="none"/>
        </w:rPr>
        <w:fldChar w:fldCharType="end"/>
      </w:r>
    </w:p>
    <w:p w14:paraId="28C17CC9">
      <w:pPr>
        <w:pStyle w:val="20"/>
        <w:tabs>
          <w:tab w:val="right" w:leader="dot" w:pos="8789"/>
          <w:tab w:val="clear" w:pos="9628"/>
        </w:tabs>
        <w:spacing w:line="360" w:lineRule="auto"/>
        <w:ind w:left="480"/>
        <w:rPr>
          <w:sz w:val="28"/>
          <w:szCs w:val="28"/>
          <w:highlight w:val="none"/>
        </w:rPr>
      </w:pPr>
      <w:r>
        <w:rPr>
          <w:rStyle w:val="31"/>
          <w:color w:val="auto"/>
          <w:sz w:val="28"/>
          <w:szCs w:val="28"/>
          <w:highlight w:val="none"/>
        </w:rPr>
        <w:fldChar w:fldCharType="begin"/>
      </w:r>
      <w:r>
        <w:rPr>
          <w:rStyle w:val="31"/>
          <w:color w:val="auto"/>
          <w:sz w:val="28"/>
          <w:szCs w:val="28"/>
          <w:highlight w:val="none"/>
        </w:rPr>
        <w:instrText xml:space="preserve"> </w:instrText>
      </w:r>
      <w:r>
        <w:rPr>
          <w:sz w:val="28"/>
          <w:szCs w:val="28"/>
          <w:highlight w:val="none"/>
        </w:rPr>
        <w:instrText xml:space="preserve">HYPERLINK \l "_Toc80724655"</w:instrText>
      </w:r>
      <w:r>
        <w:rPr>
          <w:rStyle w:val="31"/>
          <w:color w:val="auto"/>
          <w:sz w:val="28"/>
          <w:szCs w:val="28"/>
          <w:highlight w:val="none"/>
        </w:rPr>
        <w:instrText xml:space="preserve"> </w:instrText>
      </w:r>
      <w:r>
        <w:rPr>
          <w:rStyle w:val="31"/>
          <w:color w:val="auto"/>
          <w:sz w:val="28"/>
          <w:szCs w:val="28"/>
          <w:highlight w:val="none"/>
        </w:rPr>
        <w:fldChar w:fldCharType="separate"/>
      </w:r>
      <w:r>
        <w:rPr>
          <w:rStyle w:val="31"/>
          <w:color w:val="auto"/>
          <w:sz w:val="28"/>
          <w:szCs w:val="28"/>
          <w:highlight w:val="none"/>
        </w:rPr>
        <w:t>第三章 投标文件的递交</w:t>
      </w:r>
      <w:r>
        <w:rPr>
          <w:sz w:val="28"/>
          <w:szCs w:val="28"/>
          <w:highlight w:val="none"/>
        </w:rPr>
        <w:tab/>
      </w:r>
      <w:r>
        <w:rPr>
          <w:sz w:val="28"/>
          <w:szCs w:val="28"/>
          <w:highlight w:val="none"/>
        </w:rPr>
        <w:fldChar w:fldCharType="begin"/>
      </w:r>
      <w:r>
        <w:rPr>
          <w:sz w:val="28"/>
          <w:szCs w:val="28"/>
          <w:highlight w:val="none"/>
        </w:rPr>
        <w:instrText xml:space="preserve"> PAGEREF _Toc80724655 \h </w:instrText>
      </w:r>
      <w:r>
        <w:rPr>
          <w:sz w:val="28"/>
          <w:szCs w:val="28"/>
          <w:highlight w:val="none"/>
        </w:rPr>
        <w:fldChar w:fldCharType="separate"/>
      </w:r>
      <w:r>
        <w:rPr>
          <w:sz w:val="28"/>
          <w:szCs w:val="28"/>
          <w:highlight w:val="none"/>
        </w:rPr>
        <w:t>20</w:t>
      </w:r>
      <w:r>
        <w:rPr>
          <w:sz w:val="28"/>
          <w:szCs w:val="28"/>
          <w:highlight w:val="none"/>
        </w:rPr>
        <w:fldChar w:fldCharType="end"/>
      </w:r>
      <w:r>
        <w:rPr>
          <w:rStyle w:val="31"/>
          <w:color w:val="auto"/>
          <w:sz w:val="28"/>
          <w:szCs w:val="28"/>
          <w:highlight w:val="none"/>
        </w:rPr>
        <w:fldChar w:fldCharType="end"/>
      </w:r>
    </w:p>
    <w:p w14:paraId="60DE538E">
      <w:pPr>
        <w:pStyle w:val="20"/>
        <w:tabs>
          <w:tab w:val="right" w:leader="dot" w:pos="8789"/>
          <w:tab w:val="clear" w:pos="9628"/>
        </w:tabs>
        <w:spacing w:line="360" w:lineRule="auto"/>
        <w:ind w:left="480"/>
        <w:rPr>
          <w:sz w:val="28"/>
          <w:szCs w:val="28"/>
          <w:highlight w:val="none"/>
        </w:rPr>
      </w:pPr>
      <w:r>
        <w:rPr>
          <w:rStyle w:val="31"/>
          <w:color w:val="auto"/>
          <w:sz w:val="28"/>
          <w:szCs w:val="28"/>
          <w:highlight w:val="none"/>
        </w:rPr>
        <w:fldChar w:fldCharType="begin"/>
      </w:r>
      <w:r>
        <w:rPr>
          <w:rStyle w:val="31"/>
          <w:color w:val="auto"/>
          <w:sz w:val="28"/>
          <w:szCs w:val="28"/>
          <w:highlight w:val="none"/>
        </w:rPr>
        <w:instrText xml:space="preserve"> </w:instrText>
      </w:r>
      <w:r>
        <w:rPr>
          <w:sz w:val="28"/>
          <w:szCs w:val="28"/>
          <w:highlight w:val="none"/>
        </w:rPr>
        <w:instrText xml:space="preserve">HYPERLINK \l "_Toc80724656"</w:instrText>
      </w:r>
      <w:r>
        <w:rPr>
          <w:rStyle w:val="31"/>
          <w:color w:val="auto"/>
          <w:sz w:val="28"/>
          <w:szCs w:val="28"/>
          <w:highlight w:val="none"/>
        </w:rPr>
        <w:instrText xml:space="preserve"> </w:instrText>
      </w:r>
      <w:r>
        <w:rPr>
          <w:rStyle w:val="31"/>
          <w:color w:val="auto"/>
          <w:sz w:val="28"/>
          <w:szCs w:val="28"/>
          <w:highlight w:val="none"/>
        </w:rPr>
        <w:fldChar w:fldCharType="separate"/>
      </w:r>
      <w:r>
        <w:rPr>
          <w:rStyle w:val="31"/>
          <w:color w:val="auto"/>
          <w:sz w:val="28"/>
          <w:szCs w:val="28"/>
          <w:highlight w:val="none"/>
        </w:rPr>
        <w:t>第四章 评标委员会</w:t>
      </w:r>
      <w:r>
        <w:rPr>
          <w:sz w:val="28"/>
          <w:szCs w:val="28"/>
          <w:highlight w:val="none"/>
        </w:rPr>
        <w:tab/>
      </w:r>
      <w:r>
        <w:rPr>
          <w:sz w:val="28"/>
          <w:szCs w:val="28"/>
          <w:highlight w:val="none"/>
        </w:rPr>
        <w:fldChar w:fldCharType="begin"/>
      </w:r>
      <w:r>
        <w:rPr>
          <w:sz w:val="28"/>
          <w:szCs w:val="28"/>
          <w:highlight w:val="none"/>
        </w:rPr>
        <w:instrText xml:space="preserve"> PAGEREF _Toc80724656 \h </w:instrText>
      </w:r>
      <w:r>
        <w:rPr>
          <w:sz w:val="28"/>
          <w:szCs w:val="28"/>
          <w:highlight w:val="none"/>
        </w:rPr>
        <w:fldChar w:fldCharType="separate"/>
      </w:r>
      <w:r>
        <w:rPr>
          <w:sz w:val="28"/>
          <w:szCs w:val="28"/>
          <w:highlight w:val="none"/>
        </w:rPr>
        <w:t>21</w:t>
      </w:r>
      <w:r>
        <w:rPr>
          <w:sz w:val="28"/>
          <w:szCs w:val="28"/>
          <w:highlight w:val="none"/>
        </w:rPr>
        <w:fldChar w:fldCharType="end"/>
      </w:r>
      <w:r>
        <w:rPr>
          <w:rStyle w:val="31"/>
          <w:color w:val="auto"/>
          <w:sz w:val="28"/>
          <w:szCs w:val="28"/>
          <w:highlight w:val="none"/>
        </w:rPr>
        <w:fldChar w:fldCharType="end"/>
      </w:r>
    </w:p>
    <w:p w14:paraId="09CA82CF">
      <w:pPr>
        <w:pStyle w:val="20"/>
        <w:tabs>
          <w:tab w:val="right" w:leader="dot" w:pos="8789"/>
          <w:tab w:val="clear" w:pos="9628"/>
        </w:tabs>
        <w:spacing w:line="360" w:lineRule="auto"/>
        <w:ind w:left="480"/>
        <w:rPr>
          <w:sz w:val="28"/>
          <w:szCs w:val="28"/>
          <w:highlight w:val="none"/>
        </w:rPr>
      </w:pPr>
      <w:r>
        <w:rPr>
          <w:rStyle w:val="31"/>
          <w:color w:val="auto"/>
          <w:sz w:val="28"/>
          <w:szCs w:val="28"/>
          <w:highlight w:val="none"/>
        </w:rPr>
        <w:fldChar w:fldCharType="begin"/>
      </w:r>
      <w:r>
        <w:rPr>
          <w:rStyle w:val="31"/>
          <w:color w:val="auto"/>
          <w:sz w:val="28"/>
          <w:szCs w:val="28"/>
          <w:highlight w:val="none"/>
        </w:rPr>
        <w:instrText xml:space="preserve"> </w:instrText>
      </w:r>
      <w:r>
        <w:rPr>
          <w:sz w:val="28"/>
          <w:szCs w:val="28"/>
          <w:highlight w:val="none"/>
        </w:rPr>
        <w:instrText xml:space="preserve">HYPERLINK \l "_Toc80724657"</w:instrText>
      </w:r>
      <w:r>
        <w:rPr>
          <w:rStyle w:val="31"/>
          <w:color w:val="auto"/>
          <w:sz w:val="28"/>
          <w:szCs w:val="28"/>
          <w:highlight w:val="none"/>
        </w:rPr>
        <w:instrText xml:space="preserve"> </w:instrText>
      </w:r>
      <w:r>
        <w:rPr>
          <w:rStyle w:val="31"/>
          <w:color w:val="auto"/>
          <w:sz w:val="28"/>
          <w:szCs w:val="28"/>
          <w:highlight w:val="none"/>
        </w:rPr>
        <w:fldChar w:fldCharType="separate"/>
      </w:r>
      <w:r>
        <w:rPr>
          <w:rStyle w:val="31"/>
          <w:color w:val="auto"/>
          <w:sz w:val="28"/>
          <w:szCs w:val="28"/>
          <w:highlight w:val="none"/>
        </w:rPr>
        <w:t>第五章 开　标</w:t>
      </w:r>
      <w:bookmarkStart w:id="0" w:name="_Hlt80733727"/>
      <w:r>
        <w:rPr>
          <w:sz w:val="28"/>
          <w:szCs w:val="28"/>
          <w:highlight w:val="none"/>
        </w:rPr>
        <w:tab/>
      </w:r>
      <w:bookmarkEnd w:id="0"/>
      <w:r>
        <w:rPr>
          <w:sz w:val="28"/>
          <w:szCs w:val="28"/>
          <w:highlight w:val="none"/>
        </w:rPr>
        <w:fldChar w:fldCharType="begin"/>
      </w:r>
      <w:r>
        <w:rPr>
          <w:sz w:val="28"/>
          <w:szCs w:val="28"/>
          <w:highlight w:val="none"/>
        </w:rPr>
        <w:instrText xml:space="preserve"> PAGEREF _Toc80724657 \h </w:instrText>
      </w:r>
      <w:r>
        <w:rPr>
          <w:sz w:val="28"/>
          <w:szCs w:val="28"/>
          <w:highlight w:val="none"/>
        </w:rPr>
        <w:fldChar w:fldCharType="separate"/>
      </w:r>
      <w:r>
        <w:rPr>
          <w:sz w:val="28"/>
          <w:szCs w:val="28"/>
          <w:highlight w:val="none"/>
        </w:rPr>
        <w:t>21</w:t>
      </w:r>
      <w:r>
        <w:rPr>
          <w:sz w:val="28"/>
          <w:szCs w:val="28"/>
          <w:highlight w:val="none"/>
        </w:rPr>
        <w:fldChar w:fldCharType="end"/>
      </w:r>
      <w:r>
        <w:rPr>
          <w:rStyle w:val="31"/>
          <w:color w:val="auto"/>
          <w:sz w:val="28"/>
          <w:szCs w:val="28"/>
          <w:highlight w:val="none"/>
        </w:rPr>
        <w:fldChar w:fldCharType="end"/>
      </w:r>
    </w:p>
    <w:p w14:paraId="1F73DA13">
      <w:pPr>
        <w:pStyle w:val="20"/>
        <w:tabs>
          <w:tab w:val="right" w:leader="dot" w:pos="8789"/>
          <w:tab w:val="clear" w:pos="9628"/>
        </w:tabs>
        <w:spacing w:line="360" w:lineRule="auto"/>
        <w:ind w:left="480"/>
        <w:rPr>
          <w:sz w:val="28"/>
          <w:szCs w:val="28"/>
          <w:highlight w:val="none"/>
        </w:rPr>
      </w:pPr>
      <w:r>
        <w:rPr>
          <w:rStyle w:val="31"/>
          <w:color w:val="auto"/>
          <w:sz w:val="28"/>
          <w:szCs w:val="28"/>
          <w:highlight w:val="none"/>
        </w:rPr>
        <w:fldChar w:fldCharType="begin"/>
      </w:r>
      <w:r>
        <w:rPr>
          <w:rStyle w:val="31"/>
          <w:color w:val="auto"/>
          <w:sz w:val="28"/>
          <w:szCs w:val="28"/>
          <w:highlight w:val="none"/>
        </w:rPr>
        <w:instrText xml:space="preserve"> </w:instrText>
      </w:r>
      <w:r>
        <w:rPr>
          <w:sz w:val="28"/>
          <w:szCs w:val="28"/>
          <w:highlight w:val="none"/>
        </w:rPr>
        <w:instrText xml:space="preserve">HYPERLINK \l "_Toc80724658"</w:instrText>
      </w:r>
      <w:r>
        <w:rPr>
          <w:rStyle w:val="31"/>
          <w:color w:val="auto"/>
          <w:sz w:val="28"/>
          <w:szCs w:val="28"/>
          <w:highlight w:val="none"/>
        </w:rPr>
        <w:instrText xml:space="preserve"> </w:instrText>
      </w:r>
      <w:r>
        <w:rPr>
          <w:rStyle w:val="31"/>
          <w:color w:val="auto"/>
          <w:sz w:val="28"/>
          <w:szCs w:val="28"/>
          <w:highlight w:val="none"/>
        </w:rPr>
        <w:fldChar w:fldCharType="separate"/>
      </w:r>
      <w:r>
        <w:rPr>
          <w:rStyle w:val="31"/>
          <w:bCs/>
          <w:color w:val="auto"/>
          <w:sz w:val="28"/>
          <w:szCs w:val="28"/>
          <w:highlight w:val="none"/>
        </w:rPr>
        <w:t>第六章 评　标</w:t>
      </w:r>
      <w:r>
        <w:rPr>
          <w:sz w:val="28"/>
          <w:szCs w:val="28"/>
          <w:highlight w:val="none"/>
        </w:rPr>
        <w:tab/>
      </w:r>
      <w:r>
        <w:rPr>
          <w:sz w:val="28"/>
          <w:szCs w:val="28"/>
          <w:highlight w:val="none"/>
        </w:rPr>
        <w:fldChar w:fldCharType="begin"/>
      </w:r>
      <w:r>
        <w:rPr>
          <w:sz w:val="28"/>
          <w:szCs w:val="28"/>
          <w:highlight w:val="none"/>
        </w:rPr>
        <w:instrText xml:space="preserve"> PAGEREF _Toc80724658 \h </w:instrText>
      </w:r>
      <w:r>
        <w:rPr>
          <w:sz w:val="28"/>
          <w:szCs w:val="28"/>
          <w:highlight w:val="none"/>
        </w:rPr>
        <w:fldChar w:fldCharType="separate"/>
      </w:r>
      <w:r>
        <w:rPr>
          <w:sz w:val="28"/>
          <w:szCs w:val="28"/>
          <w:highlight w:val="none"/>
        </w:rPr>
        <w:t>24</w:t>
      </w:r>
      <w:r>
        <w:rPr>
          <w:sz w:val="28"/>
          <w:szCs w:val="28"/>
          <w:highlight w:val="none"/>
        </w:rPr>
        <w:fldChar w:fldCharType="end"/>
      </w:r>
      <w:r>
        <w:rPr>
          <w:rStyle w:val="31"/>
          <w:color w:val="auto"/>
          <w:sz w:val="28"/>
          <w:szCs w:val="28"/>
          <w:highlight w:val="none"/>
        </w:rPr>
        <w:fldChar w:fldCharType="end"/>
      </w:r>
    </w:p>
    <w:p w14:paraId="16BF9603">
      <w:pPr>
        <w:pStyle w:val="20"/>
        <w:tabs>
          <w:tab w:val="right" w:leader="dot" w:pos="8789"/>
          <w:tab w:val="clear" w:pos="9628"/>
        </w:tabs>
        <w:spacing w:line="360" w:lineRule="auto"/>
        <w:ind w:left="480"/>
        <w:rPr>
          <w:sz w:val="28"/>
          <w:szCs w:val="28"/>
          <w:highlight w:val="none"/>
        </w:rPr>
      </w:pPr>
      <w:r>
        <w:rPr>
          <w:rStyle w:val="31"/>
          <w:color w:val="auto"/>
          <w:sz w:val="28"/>
          <w:szCs w:val="28"/>
          <w:highlight w:val="none"/>
        </w:rPr>
        <w:fldChar w:fldCharType="begin"/>
      </w:r>
      <w:r>
        <w:rPr>
          <w:rStyle w:val="31"/>
          <w:color w:val="auto"/>
          <w:sz w:val="28"/>
          <w:szCs w:val="28"/>
          <w:highlight w:val="none"/>
        </w:rPr>
        <w:instrText xml:space="preserve"> </w:instrText>
      </w:r>
      <w:r>
        <w:rPr>
          <w:sz w:val="28"/>
          <w:szCs w:val="28"/>
          <w:highlight w:val="none"/>
        </w:rPr>
        <w:instrText xml:space="preserve">HYPERLINK \l "_Toc80724659"</w:instrText>
      </w:r>
      <w:r>
        <w:rPr>
          <w:rStyle w:val="31"/>
          <w:color w:val="auto"/>
          <w:sz w:val="28"/>
          <w:szCs w:val="28"/>
          <w:highlight w:val="none"/>
        </w:rPr>
        <w:instrText xml:space="preserve"> </w:instrText>
      </w:r>
      <w:r>
        <w:rPr>
          <w:rStyle w:val="31"/>
          <w:color w:val="auto"/>
          <w:sz w:val="28"/>
          <w:szCs w:val="28"/>
          <w:highlight w:val="none"/>
        </w:rPr>
        <w:fldChar w:fldCharType="separate"/>
      </w:r>
      <w:r>
        <w:rPr>
          <w:rStyle w:val="31"/>
          <w:color w:val="auto"/>
          <w:sz w:val="28"/>
          <w:szCs w:val="28"/>
          <w:highlight w:val="none"/>
        </w:rPr>
        <w:t>第七章 定　标</w:t>
      </w:r>
      <w:r>
        <w:rPr>
          <w:sz w:val="28"/>
          <w:szCs w:val="28"/>
          <w:highlight w:val="none"/>
        </w:rPr>
        <w:tab/>
      </w:r>
      <w:r>
        <w:rPr>
          <w:sz w:val="28"/>
          <w:szCs w:val="28"/>
          <w:highlight w:val="none"/>
        </w:rPr>
        <w:fldChar w:fldCharType="begin"/>
      </w:r>
      <w:r>
        <w:rPr>
          <w:sz w:val="28"/>
          <w:szCs w:val="28"/>
          <w:highlight w:val="none"/>
        </w:rPr>
        <w:instrText xml:space="preserve"> PAGEREF _Toc80724659 \h </w:instrText>
      </w:r>
      <w:r>
        <w:rPr>
          <w:sz w:val="28"/>
          <w:szCs w:val="28"/>
          <w:highlight w:val="none"/>
        </w:rPr>
        <w:fldChar w:fldCharType="separate"/>
      </w:r>
      <w:r>
        <w:rPr>
          <w:sz w:val="28"/>
          <w:szCs w:val="28"/>
          <w:highlight w:val="none"/>
        </w:rPr>
        <w:t>27</w:t>
      </w:r>
      <w:r>
        <w:rPr>
          <w:sz w:val="28"/>
          <w:szCs w:val="28"/>
          <w:highlight w:val="none"/>
        </w:rPr>
        <w:fldChar w:fldCharType="end"/>
      </w:r>
      <w:r>
        <w:rPr>
          <w:rStyle w:val="31"/>
          <w:color w:val="auto"/>
          <w:sz w:val="28"/>
          <w:szCs w:val="28"/>
          <w:highlight w:val="none"/>
        </w:rPr>
        <w:fldChar w:fldCharType="end"/>
      </w:r>
    </w:p>
    <w:p w14:paraId="6A2CDCBA">
      <w:pPr>
        <w:pStyle w:val="20"/>
        <w:tabs>
          <w:tab w:val="right" w:leader="dot" w:pos="8789"/>
          <w:tab w:val="clear" w:pos="9628"/>
        </w:tabs>
        <w:spacing w:line="360" w:lineRule="auto"/>
        <w:ind w:left="480"/>
        <w:rPr>
          <w:sz w:val="28"/>
          <w:szCs w:val="28"/>
          <w:highlight w:val="none"/>
        </w:rPr>
      </w:pPr>
      <w:r>
        <w:rPr>
          <w:rStyle w:val="31"/>
          <w:color w:val="auto"/>
          <w:sz w:val="28"/>
          <w:szCs w:val="28"/>
          <w:highlight w:val="none"/>
        </w:rPr>
        <w:fldChar w:fldCharType="begin"/>
      </w:r>
      <w:r>
        <w:rPr>
          <w:rStyle w:val="31"/>
          <w:color w:val="auto"/>
          <w:sz w:val="28"/>
          <w:szCs w:val="28"/>
          <w:highlight w:val="none"/>
        </w:rPr>
        <w:instrText xml:space="preserve"> </w:instrText>
      </w:r>
      <w:r>
        <w:rPr>
          <w:sz w:val="28"/>
          <w:szCs w:val="28"/>
          <w:highlight w:val="none"/>
        </w:rPr>
        <w:instrText xml:space="preserve">HYPERLINK \l "_Toc80724660"</w:instrText>
      </w:r>
      <w:r>
        <w:rPr>
          <w:rStyle w:val="31"/>
          <w:color w:val="auto"/>
          <w:sz w:val="28"/>
          <w:szCs w:val="28"/>
          <w:highlight w:val="none"/>
        </w:rPr>
        <w:instrText xml:space="preserve"> </w:instrText>
      </w:r>
      <w:r>
        <w:rPr>
          <w:rStyle w:val="31"/>
          <w:color w:val="auto"/>
          <w:sz w:val="28"/>
          <w:szCs w:val="28"/>
          <w:highlight w:val="none"/>
        </w:rPr>
        <w:fldChar w:fldCharType="separate"/>
      </w:r>
      <w:r>
        <w:rPr>
          <w:rStyle w:val="31"/>
          <w:color w:val="auto"/>
          <w:sz w:val="28"/>
          <w:szCs w:val="28"/>
          <w:highlight w:val="none"/>
        </w:rPr>
        <w:t>第八章 授予合同</w:t>
      </w:r>
      <w:r>
        <w:rPr>
          <w:sz w:val="28"/>
          <w:szCs w:val="28"/>
          <w:highlight w:val="none"/>
        </w:rPr>
        <w:tab/>
      </w:r>
      <w:r>
        <w:rPr>
          <w:sz w:val="28"/>
          <w:szCs w:val="28"/>
          <w:highlight w:val="none"/>
        </w:rPr>
        <w:fldChar w:fldCharType="begin"/>
      </w:r>
      <w:r>
        <w:rPr>
          <w:sz w:val="28"/>
          <w:szCs w:val="28"/>
          <w:highlight w:val="none"/>
        </w:rPr>
        <w:instrText xml:space="preserve"> PAGEREF _Toc80724660 \h </w:instrText>
      </w:r>
      <w:r>
        <w:rPr>
          <w:sz w:val="28"/>
          <w:szCs w:val="28"/>
          <w:highlight w:val="none"/>
        </w:rPr>
        <w:fldChar w:fldCharType="separate"/>
      </w:r>
      <w:r>
        <w:rPr>
          <w:sz w:val="28"/>
          <w:szCs w:val="28"/>
          <w:highlight w:val="none"/>
        </w:rPr>
        <w:t>28</w:t>
      </w:r>
      <w:r>
        <w:rPr>
          <w:sz w:val="28"/>
          <w:szCs w:val="28"/>
          <w:highlight w:val="none"/>
        </w:rPr>
        <w:fldChar w:fldCharType="end"/>
      </w:r>
      <w:r>
        <w:rPr>
          <w:rStyle w:val="31"/>
          <w:color w:val="auto"/>
          <w:sz w:val="28"/>
          <w:szCs w:val="28"/>
          <w:highlight w:val="none"/>
        </w:rPr>
        <w:fldChar w:fldCharType="end"/>
      </w:r>
    </w:p>
    <w:p w14:paraId="424D1A58">
      <w:pPr>
        <w:pStyle w:val="18"/>
        <w:tabs>
          <w:tab w:val="right" w:leader="dot" w:pos="8789"/>
          <w:tab w:val="clear" w:pos="9628"/>
        </w:tabs>
        <w:spacing w:line="360" w:lineRule="auto"/>
        <w:rPr>
          <w:rFonts w:ascii="宋体" w:hAnsi="宋体" w:eastAsia="宋体"/>
          <w:b w:val="0"/>
          <w:sz w:val="28"/>
          <w:szCs w:val="28"/>
          <w:highlight w:val="none"/>
        </w:rPr>
      </w:pPr>
      <w:r>
        <w:rPr>
          <w:rStyle w:val="31"/>
          <w:rFonts w:ascii="宋体" w:hAnsi="宋体" w:eastAsia="宋体"/>
          <w:b w:val="0"/>
          <w:color w:val="auto"/>
          <w:sz w:val="28"/>
          <w:szCs w:val="28"/>
          <w:highlight w:val="none"/>
        </w:rPr>
        <w:fldChar w:fldCharType="begin"/>
      </w:r>
      <w:r>
        <w:rPr>
          <w:rStyle w:val="31"/>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"_Toc80724661"</w:instrText>
      </w:r>
      <w:r>
        <w:rPr>
          <w:rStyle w:val="31"/>
          <w:rFonts w:ascii="宋体" w:hAnsi="宋体" w:eastAsia="宋体"/>
          <w:b w:val="0"/>
          <w:color w:val="auto"/>
          <w:sz w:val="28"/>
          <w:szCs w:val="28"/>
          <w:highlight w:val="none"/>
        </w:rPr>
        <w:instrText xml:space="preserve"> </w:instrText>
      </w:r>
      <w:r>
        <w:rPr>
          <w:rStyle w:val="31"/>
          <w:rFonts w:ascii="宋体" w:hAnsi="宋体" w:eastAsia="宋体"/>
          <w:b w:val="0"/>
          <w:color w:val="auto"/>
          <w:sz w:val="28"/>
          <w:szCs w:val="28"/>
          <w:highlight w:val="none"/>
        </w:rPr>
        <w:fldChar w:fldCharType="separate"/>
      </w:r>
      <w:r>
        <w:rPr>
          <w:rStyle w:val="31"/>
          <w:rFonts w:ascii="宋体" w:hAnsi="宋体" w:eastAsia="宋体"/>
          <w:b w:val="0"/>
          <w:color w:val="auto"/>
          <w:sz w:val="28"/>
          <w:szCs w:val="28"/>
          <w:highlight w:val="none"/>
        </w:rPr>
        <w:t>第四部分</w:t>
      </w:r>
      <w:r>
        <w:rPr>
          <w:rStyle w:val="31"/>
          <w:rFonts w:hint="eastAsia" w:ascii="宋体" w:hAnsi="宋体" w:eastAsia="宋体"/>
          <w:b w:val="0"/>
          <w:color w:val="auto"/>
          <w:sz w:val="28"/>
          <w:szCs w:val="28"/>
          <w:highlight w:val="none"/>
        </w:rPr>
        <w:t xml:space="preserve"> </w:t>
      </w:r>
      <w:r>
        <w:rPr>
          <w:rStyle w:val="31"/>
          <w:rFonts w:ascii="宋体" w:hAnsi="宋体" w:eastAsia="宋体"/>
          <w:b w:val="0"/>
          <w:color w:val="auto"/>
          <w:sz w:val="28"/>
          <w:szCs w:val="28"/>
          <w:highlight w:val="none"/>
        </w:rPr>
        <w:t>采购需求</w:t>
      </w:r>
      <w:bookmarkStart w:id="1" w:name="_Hlt80724775"/>
      <w:bookmarkStart w:id="2" w:name="_Hlt80724673"/>
      <w:r>
        <w:rPr>
          <w:rFonts w:ascii="宋体" w:hAnsi="宋体" w:eastAsia="宋体"/>
          <w:b w:val="0"/>
          <w:sz w:val="28"/>
          <w:szCs w:val="28"/>
          <w:highlight w:val="none"/>
        </w:rPr>
        <w:tab/>
      </w:r>
      <w:bookmarkEnd w:id="1"/>
      <w:bookmarkEnd w:id="2"/>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_Toc80724661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28</w:t>
      </w:r>
      <w:r>
        <w:rPr>
          <w:rFonts w:ascii="宋体" w:hAnsi="宋体" w:eastAsia="宋体"/>
          <w:b w:val="0"/>
          <w:sz w:val="28"/>
          <w:szCs w:val="28"/>
          <w:highlight w:val="none"/>
        </w:rPr>
        <w:fldChar w:fldCharType="end"/>
      </w:r>
      <w:r>
        <w:rPr>
          <w:rStyle w:val="31"/>
          <w:rFonts w:ascii="宋体" w:hAnsi="宋体" w:eastAsia="宋体"/>
          <w:b w:val="0"/>
          <w:color w:val="auto"/>
          <w:sz w:val="28"/>
          <w:szCs w:val="28"/>
          <w:highlight w:val="none"/>
        </w:rPr>
        <w:fldChar w:fldCharType="end"/>
      </w:r>
    </w:p>
    <w:p w14:paraId="003EB137">
      <w:pPr>
        <w:pStyle w:val="18"/>
        <w:tabs>
          <w:tab w:val="right" w:leader="dot" w:pos="8789"/>
          <w:tab w:val="clear" w:pos="9628"/>
        </w:tabs>
        <w:spacing w:line="360" w:lineRule="auto"/>
        <w:rPr>
          <w:rFonts w:ascii="宋体" w:hAnsi="宋体" w:eastAsia="宋体"/>
          <w:b w:val="0"/>
          <w:sz w:val="28"/>
          <w:szCs w:val="28"/>
          <w:highlight w:val="none"/>
        </w:rPr>
      </w:pPr>
      <w:r>
        <w:rPr>
          <w:rStyle w:val="31"/>
          <w:rFonts w:ascii="宋体" w:hAnsi="宋体" w:eastAsia="宋体"/>
          <w:b w:val="0"/>
          <w:color w:val="auto"/>
          <w:sz w:val="28"/>
          <w:szCs w:val="28"/>
          <w:highlight w:val="none"/>
        </w:rPr>
        <w:fldChar w:fldCharType="begin"/>
      </w:r>
      <w:r>
        <w:rPr>
          <w:rStyle w:val="31"/>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"_Toc80724662"</w:instrText>
      </w:r>
      <w:r>
        <w:rPr>
          <w:rStyle w:val="31"/>
          <w:rFonts w:ascii="宋体" w:hAnsi="宋体" w:eastAsia="宋体"/>
          <w:b w:val="0"/>
          <w:color w:val="auto"/>
          <w:sz w:val="28"/>
          <w:szCs w:val="28"/>
          <w:highlight w:val="none"/>
        </w:rPr>
        <w:instrText xml:space="preserve"> </w:instrText>
      </w:r>
      <w:r>
        <w:rPr>
          <w:rStyle w:val="31"/>
          <w:rFonts w:ascii="宋体" w:hAnsi="宋体" w:eastAsia="宋体"/>
          <w:b w:val="0"/>
          <w:color w:val="auto"/>
          <w:sz w:val="28"/>
          <w:szCs w:val="28"/>
          <w:highlight w:val="none"/>
        </w:rPr>
        <w:fldChar w:fldCharType="separate"/>
      </w:r>
      <w:r>
        <w:rPr>
          <w:rStyle w:val="31"/>
          <w:rFonts w:ascii="宋体" w:hAnsi="宋体" w:eastAsia="宋体"/>
          <w:b w:val="0"/>
          <w:color w:val="auto"/>
          <w:sz w:val="28"/>
          <w:szCs w:val="28"/>
          <w:highlight w:val="none"/>
        </w:rPr>
        <w:t>第五部分 合同部分</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_Toc80724662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30</w:t>
      </w:r>
      <w:r>
        <w:rPr>
          <w:rFonts w:ascii="宋体" w:hAnsi="宋体" w:eastAsia="宋体"/>
          <w:b w:val="0"/>
          <w:sz w:val="28"/>
          <w:szCs w:val="28"/>
          <w:highlight w:val="none"/>
        </w:rPr>
        <w:fldChar w:fldCharType="end"/>
      </w:r>
      <w:r>
        <w:rPr>
          <w:rStyle w:val="31"/>
          <w:rFonts w:ascii="宋体" w:hAnsi="宋体" w:eastAsia="宋体"/>
          <w:b w:val="0"/>
          <w:color w:val="auto"/>
          <w:sz w:val="28"/>
          <w:szCs w:val="28"/>
          <w:highlight w:val="none"/>
        </w:rPr>
        <w:fldChar w:fldCharType="end"/>
      </w:r>
    </w:p>
    <w:p w14:paraId="67A68307">
      <w:pPr>
        <w:pStyle w:val="18"/>
        <w:tabs>
          <w:tab w:val="right" w:leader="dot" w:pos="8789"/>
          <w:tab w:val="clear" w:pos="9628"/>
        </w:tabs>
        <w:spacing w:line="360" w:lineRule="auto"/>
        <w:rPr>
          <w:rFonts w:ascii="宋体" w:hAnsi="宋体" w:eastAsia="宋体"/>
          <w:b w:val="0"/>
          <w:sz w:val="28"/>
          <w:szCs w:val="28"/>
          <w:highlight w:val="none"/>
        </w:rPr>
      </w:pPr>
      <w:r>
        <w:rPr>
          <w:rStyle w:val="31"/>
          <w:rFonts w:ascii="宋体" w:hAnsi="宋体" w:eastAsia="宋体"/>
          <w:b w:val="0"/>
          <w:color w:val="auto"/>
          <w:sz w:val="28"/>
          <w:szCs w:val="28"/>
          <w:highlight w:val="none"/>
        </w:rPr>
        <w:fldChar w:fldCharType="begin"/>
      </w:r>
      <w:r>
        <w:rPr>
          <w:rStyle w:val="31"/>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"_Toc80724672"</w:instrText>
      </w:r>
      <w:r>
        <w:rPr>
          <w:rStyle w:val="31"/>
          <w:rFonts w:ascii="宋体" w:hAnsi="宋体" w:eastAsia="宋体"/>
          <w:b w:val="0"/>
          <w:color w:val="auto"/>
          <w:sz w:val="28"/>
          <w:szCs w:val="28"/>
          <w:highlight w:val="none"/>
        </w:rPr>
        <w:instrText xml:space="preserve"> </w:instrText>
      </w:r>
      <w:r>
        <w:rPr>
          <w:rStyle w:val="31"/>
          <w:rFonts w:ascii="宋体" w:hAnsi="宋体" w:eastAsia="宋体"/>
          <w:b w:val="0"/>
          <w:color w:val="auto"/>
          <w:sz w:val="28"/>
          <w:szCs w:val="28"/>
          <w:highlight w:val="none"/>
        </w:rPr>
        <w:fldChar w:fldCharType="separate"/>
      </w:r>
      <w:r>
        <w:rPr>
          <w:rStyle w:val="31"/>
          <w:rFonts w:ascii="宋体" w:hAnsi="宋体" w:eastAsia="宋体"/>
          <w:b w:val="0"/>
          <w:color w:val="auto"/>
          <w:sz w:val="28"/>
          <w:szCs w:val="28"/>
          <w:highlight w:val="none"/>
        </w:rPr>
        <w:t>第六部分 投标文件格式</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_Toc80724672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34</w:t>
      </w:r>
      <w:r>
        <w:rPr>
          <w:rFonts w:ascii="宋体" w:hAnsi="宋体" w:eastAsia="宋体"/>
          <w:b w:val="0"/>
          <w:sz w:val="28"/>
          <w:szCs w:val="28"/>
          <w:highlight w:val="none"/>
        </w:rPr>
        <w:fldChar w:fldCharType="end"/>
      </w:r>
      <w:r>
        <w:rPr>
          <w:rStyle w:val="31"/>
          <w:rFonts w:ascii="宋体" w:hAnsi="宋体" w:eastAsia="宋体"/>
          <w:b w:val="0"/>
          <w:color w:val="auto"/>
          <w:sz w:val="28"/>
          <w:szCs w:val="28"/>
          <w:highlight w:val="none"/>
        </w:rPr>
        <w:fldChar w:fldCharType="end"/>
      </w:r>
    </w:p>
    <w:p w14:paraId="6A34E2CB">
      <w:pPr>
        <w:pStyle w:val="20"/>
        <w:tabs>
          <w:tab w:val="right" w:leader="dot" w:pos="8640"/>
          <w:tab w:val="right" w:leader="dot" w:pos="8789"/>
          <w:tab w:val="clear" w:pos="9628"/>
        </w:tabs>
        <w:spacing w:line="360" w:lineRule="auto"/>
        <w:ind w:left="480"/>
        <w:rPr>
          <w:rStyle w:val="31"/>
          <w:color w:val="auto"/>
          <w:sz w:val="28"/>
          <w:szCs w:val="28"/>
          <w:highlight w:val="none"/>
        </w:rPr>
        <w:sectPr>
          <w:footerReference r:id="rId3" w:type="default"/>
          <w:footerReference r:id="rId4" w:type="even"/>
          <w:pgSz w:w="11906" w:h="16838"/>
          <w:pgMar w:top="1440" w:right="1469" w:bottom="1440" w:left="1797" w:header="851" w:footer="992" w:gutter="0"/>
          <w:pgNumType w:start="0"/>
          <w:cols w:space="720" w:num="1"/>
          <w:titlePg/>
          <w:docGrid w:type="linesAndChars" w:linePitch="312" w:charSpace="0"/>
        </w:sectPr>
      </w:pPr>
      <w:r>
        <w:rPr>
          <w:bCs/>
          <w:sz w:val="28"/>
          <w:szCs w:val="28"/>
          <w:highlight w:val="none"/>
        </w:rPr>
        <w:fldChar w:fldCharType="end"/>
      </w:r>
    </w:p>
    <w:p w14:paraId="7C2867EB">
      <w:pPr>
        <w:spacing w:before="60" w:after="60"/>
        <w:jc w:val="center"/>
        <w:rPr>
          <w:b/>
          <w:bCs/>
          <w:kern w:val="36"/>
          <w:szCs w:val="21"/>
          <w:highlight w:val="none"/>
        </w:rPr>
      </w:pPr>
      <w:bookmarkStart w:id="3" w:name="_Hlk90983038"/>
      <w:bookmarkStart w:id="4" w:name="_Hlk88495647"/>
      <w:r>
        <w:rPr>
          <w:rFonts w:hint="eastAsia" w:cs="Arial"/>
          <w:b/>
          <w:highlight w:val="none"/>
          <w:lang w:eastAsia="zh-CN"/>
        </w:rPr>
        <w:t>新疆阿勒泰地区人民医院产科设备采购项目</w:t>
      </w:r>
      <w:r>
        <w:rPr>
          <w:rFonts w:hint="eastAsia"/>
          <w:b/>
          <w:bCs/>
          <w:kern w:val="36"/>
          <w:szCs w:val="21"/>
          <w:highlight w:val="none"/>
        </w:rPr>
        <w:t>招标公告</w:t>
      </w:r>
    </w:p>
    <w:p w14:paraId="5271975F">
      <w:pPr>
        <w:spacing w:before="60" w:after="60"/>
        <w:rPr>
          <w:rFonts w:hint="eastAsia" w:cs="Arial"/>
          <w:b/>
          <w:highlight w:val="none"/>
          <w:lang w:eastAsia="zh-CN"/>
        </w:rPr>
      </w:pPr>
    </w:p>
    <w:p w14:paraId="670AE564">
      <w:pPr>
        <w:spacing w:before="60" w:after="60"/>
        <w:rPr>
          <w:rFonts w:cs="Arial"/>
          <w:highlight w:val="none"/>
        </w:rPr>
      </w:pPr>
      <w:r>
        <w:rPr>
          <w:rFonts w:cs="Arial"/>
          <w:highlight w:val="none"/>
        </w:rPr>
        <w:t>项目概况</w:t>
      </w:r>
    </w:p>
    <w:p w14:paraId="28B5A38F">
      <w:pPr>
        <w:spacing w:before="60" w:after="60"/>
        <w:ind w:firstLine="482" w:firstLineChars="200"/>
        <w:rPr>
          <w:rFonts w:cs="Arial"/>
          <w:highlight w:val="none"/>
        </w:rPr>
      </w:pPr>
      <w:r>
        <w:rPr>
          <w:rFonts w:hint="eastAsia" w:cs="Arial"/>
          <w:b/>
          <w:highlight w:val="none"/>
          <w:lang w:eastAsia="zh-CN"/>
        </w:rPr>
        <w:t>新疆阿勒泰地区人民医院产科设备采购项目</w:t>
      </w:r>
      <w:r>
        <w:rPr>
          <w:rFonts w:cs="Arial"/>
          <w:highlight w:val="none"/>
        </w:rPr>
        <w:t>招标项目的潜在投标人应在</w:t>
      </w:r>
      <w:r>
        <w:rPr>
          <w:rFonts w:hint="eastAsia" w:cs="Arial"/>
          <w:highlight w:val="none"/>
        </w:rPr>
        <w:t>政采云平台http://www.zcygov.cn</w:t>
      </w:r>
      <w:r>
        <w:rPr>
          <w:rFonts w:cs="Arial"/>
          <w:highlight w:val="none"/>
        </w:rPr>
        <w:t>获取招标文件，并</w:t>
      </w:r>
      <w:r>
        <w:rPr>
          <w:rFonts w:cs="Arial"/>
          <w:color w:val="auto"/>
          <w:highlight w:val="none"/>
        </w:rPr>
        <w:t>于</w:t>
      </w:r>
      <w:r>
        <w:rPr>
          <w:rFonts w:hint="eastAsia" w:cs="Arial"/>
          <w:color w:val="auto"/>
          <w:highlight w:val="none"/>
          <w:lang w:val="en-US" w:eastAsia="zh-CN"/>
        </w:rPr>
        <w:t>2025</w:t>
      </w:r>
      <w:r>
        <w:rPr>
          <w:rFonts w:hint="eastAsia" w:cs="Arial"/>
          <w:color w:val="auto"/>
          <w:highlight w:val="none"/>
        </w:rPr>
        <w:t>年</w:t>
      </w:r>
      <w:r>
        <w:rPr>
          <w:rFonts w:hint="eastAsia" w:cs="Arial"/>
          <w:color w:val="auto"/>
          <w:highlight w:val="none"/>
          <w:lang w:val="en-US" w:eastAsia="zh-CN"/>
        </w:rPr>
        <w:t>02</w:t>
      </w:r>
      <w:r>
        <w:rPr>
          <w:rFonts w:hint="eastAsia" w:cs="Arial"/>
          <w:color w:val="auto"/>
          <w:highlight w:val="none"/>
        </w:rPr>
        <w:t>月</w:t>
      </w:r>
      <w:r>
        <w:rPr>
          <w:rFonts w:hint="eastAsia" w:cs="Arial"/>
          <w:color w:val="auto"/>
          <w:highlight w:val="none"/>
          <w:lang w:val="en-US" w:eastAsia="zh-CN"/>
        </w:rPr>
        <w:t>26</w:t>
      </w:r>
      <w:r>
        <w:rPr>
          <w:rFonts w:hint="eastAsia" w:cs="Arial"/>
          <w:color w:val="auto"/>
          <w:highlight w:val="none"/>
        </w:rPr>
        <w:t>日</w:t>
      </w:r>
      <w:r>
        <w:rPr>
          <w:rFonts w:cs="Arial"/>
          <w:color w:val="auto"/>
          <w:highlight w:val="none"/>
        </w:rPr>
        <w:t xml:space="preserve"> 11:00（</w:t>
      </w:r>
      <w:r>
        <w:rPr>
          <w:rFonts w:cs="Arial"/>
          <w:highlight w:val="none"/>
        </w:rPr>
        <w:t>北京时间）前递交投标文件。</w:t>
      </w:r>
    </w:p>
    <w:p w14:paraId="7EFB8A9E">
      <w:pPr>
        <w:spacing w:before="204" w:after="204" w:line="240" w:lineRule="atLeast"/>
        <w:rPr>
          <w:rFonts w:cs="Arial"/>
          <w:highlight w:val="none"/>
        </w:rPr>
      </w:pPr>
      <w:r>
        <w:rPr>
          <w:rFonts w:hint="eastAsia" w:cs="Arial"/>
          <w:b/>
          <w:bCs/>
          <w:highlight w:val="none"/>
        </w:rPr>
        <w:t>一、项目基本情况</w:t>
      </w:r>
    </w:p>
    <w:p w14:paraId="5F636E76">
      <w:pPr>
        <w:spacing w:before="60" w:after="60" w:line="240" w:lineRule="atLeast"/>
        <w:ind w:firstLine="480"/>
        <w:rPr>
          <w:rFonts w:hint="eastAsia" w:eastAsia="宋体" w:cs="Arial"/>
          <w:highlight w:val="none"/>
          <w:lang w:eastAsia="zh-CN"/>
        </w:rPr>
      </w:pPr>
      <w:r>
        <w:rPr>
          <w:rFonts w:cs="Arial"/>
          <w:highlight w:val="none"/>
        </w:rPr>
        <w:t>项目编号：</w:t>
      </w:r>
      <w:r>
        <w:rPr>
          <w:rFonts w:hint="eastAsia" w:cs="Arial"/>
          <w:b/>
          <w:bCs/>
          <w:highlight w:val="none"/>
          <w:lang w:eastAsia="zh-CN"/>
        </w:rPr>
        <w:t>XJCY2025-ZB-005</w:t>
      </w:r>
    </w:p>
    <w:p w14:paraId="0668D2FD">
      <w:pPr>
        <w:spacing w:before="60" w:after="60" w:line="240" w:lineRule="atLeast"/>
        <w:ind w:firstLine="480"/>
        <w:rPr>
          <w:rFonts w:hint="eastAsia" w:cs="Arial"/>
          <w:highlight w:val="none"/>
          <w:lang w:eastAsia="zh-CN"/>
        </w:rPr>
      </w:pPr>
      <w:r>
        <w:rPr>
          <w:rFonts w:cs="Arial"/>
          <w:highlight w:val="none"/>
        </w:rPr>
        <w:t>项目名称：</w:t>
      </w:r>
      <w:r>
        <w:rPr>
          <w:rFonts w:hint="eastAsia" w:cs="Arial"/>
          <w:highlight w:val="none"/>
          <w:lang w:eastAsia="zh-CN"/>
        </w:rPr>
        <w:t>新疆阿勒泰地区人民医院产科设备采购项目</w:t>
      </w:r>
    </w:p>
    <w:p w14:paraId="78EED0BC">
      <w:pPr>
        <w:spacing w:before="60" w:after="60" w:line="240" w:lineRule="atLeast"/>
        <w:ind w:firstLine="480"/>
        <w:rPr>
          <w:rFonts w:hint="default" w:eastAsia="宋体" w:cs="Arial"/>
          <w:highlight w:val="none"/>
          <w:lang w:val="en-US" w:eastAsia="zh-CN"/>
        </w:rPr>
      </w:pPr>
      <w:r>
        <w:rPr>
          <w:rFonts w:cs="Arial"/>
          <w:highlight w:val="none"/>
        </w:rPr>
        <w:t>预算金额（元）：</w:t>
      </w:r>
      <w:r>
        <w:rPr>
          <w:rFonts w:hint="eastAsia" w:cs="Arial"/>
          <w:highlight w:val="none"/>
          <w:lang w:val="en-US" w:eastAsia="zh-CN"/>
        </w:rPr>
        <w:t>2144000.00</w:t>
      </w:r>
    </w:p>
    <w:p w14:paraId="7A6A6E9B">
      <w:pPr>
        <w:spacing w:before="60" w:after="60" w:line="240" w:lineRule="atLeast"/>
        <w:ind w:firstLine="480"/>
        <w:rPr>
          <w:rFonts w:hint="eastAsia" w:cs="Arial"/>
          <w:highlight w:val="none"/>
        </w:rPr>
      </w:pPr>
      <w:r>
        <w:rPr>
          <w:rFonts w:cs="Arial"/>
          <w:highlight w:val="none"/>
        </w:rPr>
        <w:t>最高限价（元）：</w:t>
      </w:r>
      <w:r>
        <w:rPr>
          <w:rFonts w:hint="eastAsia" w:cs="Arial"/>
          <w:highlight w:val="none"/>
          <w:lang w:val="en-US" w:eastAsia="zh-CN"/>
        </w:rPr>
        <w:t>2144000.00</w:t>
      </w:r>
    </w:p>
    <w:p w14:paraId="0A5D8D67">
      <w:pPr>
        <w:spacing w:before="60" w:after="60" w:line="240" w:lineRule="atLeast"/>
        <w:ind w:left="480" w:leftChars="200" w:firstLine="0" w:firstLineChars="0"/>
        <w:rPr>
          <w:rFonts w:hint="eastAsia" w:eastAsia="宋体" w:cs="Arial"/>
          <w:highlight w:val="none"/>
          <w:lang w:val="en-US" w:eastAsia="zh-CN"/>
        </w:rPr>
      </w:pPr>
      <w:r>
        <w:rPr>
          <w:rFonts w:cs="Arial"/>
          <w:highlight w:val="none"/>
        </w:rPr>
        <w:t>采购需求：</w:t>
      </w:r>
      <w:r>
        <w:rPr>
          <w:rFonts w:hint="eastAsia" w:cs="Arial"/>
          <w:highlight w:val="none"/>
          <w:lang w:val="en-US" w:eastAsia="zh-CN"/>
        </w:rPr>
        <w:t>详见招标文件要求。</w:t>
      </w:r>
    </w:p>
    <w:p w14:paraId="0C8013D4">
      <w:pPr>
        <w:spacing w:before="60" w:after="60" w:line="240" w:lineRule="atLeast"/>
        <w:ind w:firstLine="480"/>
        <w:rPr>
          <w:rFonts w:hint="eastAsia" w:cs="Arial"/>
          <w:highlight w:val="none"/>
          <w:lang w:eastAsia="zh-CN"/>
        </w:rPr>
      </w:pPr>
      <w:r>
        <w:rPr>
          <w:rFonts w:cs="Arial"/>
          <w:highlight w:val="none"/>
        </w:rPr>
        <w:t>标项名称:</w:t>
      </w:r>
      <w:r>
        <w:rPr>
          <w:rFonts w:hint="eastAsia" w:cs="Arial"/>
          <w:highlight w:val="none"/>
        </w:rPr>
        <w:t xml:space="preserve"> </w:t>
      </w:r>
      <w:r>
        <w:rPr>
          <w:rFonts w:hint="eastAsia" w:cs="Arial"/>
          <w:highlight w:val="none"/>
          <w:lang w:eastAsia="zh-CN"/>
        </w:rPr>
        <w:t>新疆阿勒泰地区人民医院产科设备采购项目</w:t>
      </w:r>
    </w:p>
    <w:p w14:paraId="6B1982BD">
      <w:pPr>
        <w:spacing w:before="60" w:after="60" w:line="240" w:lineRule="atLeast"/>
        <w:ind w:firstLine="480"/>
        <w:rPr>
          <w:rFonts w:hint="eastAsia" w:eastAsia="宋体" w:cs="Arial"/>
          <w:highlight w:val="none"/>
          <w:lang w:eastAsia="zh-CN"/>
        </w:rPr>
      </w:pPr>
      <w:r>
        <w:rPr>
          <w:rFonts w:cs="Arial"/>
          <w:highlight w:val="none"/>
        </w:rPr>
        <w:t>简要规格描述或项目基本概况介绍、用途：</w:t>
      </w:r>
      <w:r>
        <w:rPr>
          <w:rFonts w:hint="eastAsia" w:cs="Arial"/>
          <w:highlight w:val="none"/>
          <w:lang w:eastAsia="zh-CN"/>
        </w:rPr>
        <w:t>新疆阿勒泰地区人民医院产科设备采购项目</w:t>
      </w:r>
      <w:r>
        <w:rPr>
          <w:rFonts w:hint="eastAsia" w:cs="Arial"/>
          <w:highlight w:val="none"/>
        </w:rPr>
        <w:t>，</w:t>
      </w:r>
      <w:r>
        <w:rPr>
          <w:rFonts w:cs="Arial"/>
          <w:highlight w:val="none"/>
        </w:rPr>
        <w:t>具体采购要求详见招标文件</w:t>
      </w:r>
      <w:r>
        <w:rPr>
          <w:rFonts w:hint="eastAsia" w:cs="Arial"/>
          <w:highlight w:val="none"/>
        </w:rPr>
        <w:t>。</w:t>
      </w:r>
    </w:p>
    <w:p w14:paraId="33C24A90">
      <w:pPr>
        <w:spacing w:before="60" w:after="60" w:line="240" w:lineRule="atLeast"/>
        <w:ind w:firstLine="480"/>
        <w:rPr>
          <w:rFonts w:cs="Arial"/>
          <w:highlight w:val="none"/>
        </w:rPr>
      </w:pPr>
      <w:r>
        <w:rPr>
          <w:rFonts w:hint="eastAsia" w:cs="Arial"/>
          <w:highlight w:val="none"/>
          <w:lang w:val="en-US" w:eastAsia="zh-CN"/>
        </w:rPr>
        <w:t xml:space="preserve">    </w:t>
      </w:r>
      <w:r>
        <w:rPr>
          <w:rFonts w:cs="Arial"/>
          <w:highlight w:val="none"/>
        </w:rPr>
        <w:t>备注：</w:t>
      </w:r>
    </w:p>
    <w:p w14:paraId="470D637B">
      <w:pPr>
        <w:spacing w:before="60" w:after="60" w:line="240" w:lineRule="atLeast"/>
        <w:ind w:firstLine="480"/>
        <w:rPr>
          <w:rFonts w:cs="Arial"/>
          <w:highlight w:val="none"/>
        </w:rPr>
      </w:pPr>
      <w:r>
        <w:rPr>
          <w:rFonts w:cs="Arial"/>
          <w:highlight w:val="none"/>
        </w:rPr>
        <w:t>合同履约期限：</w:t>
      </w:r>
      <w:r>
        <w:rPr>
          <w:rFonts w:hint="eastAsia" w:cs="Arial"/>
          <w:highlight w:val="none"/>
        </w:rPr>
        <w:t>合同签订后</w:t>
      </w:r>
      <w:r>
        <w:rPr>
          <w:rFonts w:cs="Arial"/>
          <w:highlight w:val="none"/>
        </w:rPr>
        <w:t>30日历日完成供货、安装、调试、培训、验收</w:t>
      </w:r>
      <w:r>
        <w:rPr>
          <w:rFonts w:hint="eastAsia" w:cs="Arial"/>
          <w:highlight w:val="none"/>
        </w:rPr>
        <w:t>等工作。</w:t>
      </w:r>
    </w:p>
    <w:p w14:paraId="7E4FFBC3">
      <w:pPr>
        <w:spacing w:before="60" w:after="60" w:line="240" w:lineRule="atLeast"/>
        <w:ind w:firstLine="480"/>
        <w:rPr>
          <w:rFonts w:hint="eastAsia" w:cs="Arial"/>
          <w:highlight w:val="none"/>
        </w:rPr>
      </w:pPr>
      <w:r>
        <w:rPr>
          <w:rFonts w:hint="eastAsia" w:cs="Arial"/>
          <w:highlight w:val="none"/>
        </w:rPr>
        <w:t>质保期：</w:t>
      </w:r>
      <w:r>
        <w:rPr>
          <w:rFonts w:hint="eastAsia"/>
          <w:highlight w:val="none"/>
        </w:rPr>
        <w:t>≧2年</w:t>
      </w:r>
    </w:p>
    <w:p w14:paraId="178F3979">
      <w:pPr>
        <w:spacing w:before="60" w:after="60" w:line="240" w:lineRule="atLeast"/>
        <w:ind w:firstLine="480"/>
        <w:rPr>
          <w:rFonts w:cs="Arial"/>
          <w:highlight w:val="none"/>
        </w:rPr>
      </w:pPr>
      <w:r>
        <w:rPr>
          <w:rFonts w:cs="Arial"/>
          <w:highlight w:val="none"/>
        </w:rPr>
        <w:t>本项目（否）接受联合体投标。</w:t>
      </w:r>
    </w:p>
    <w:p w14:paraId="0A03F513">
      <w:pPr>
        <w:spacing w:before="60" w:after="60" w:line="240" w:lineRule="atLeast"/>
        <w:rPr>
          <w:rFonts w:cs="Arial"/>
          <w:highlight w:val="none"/>
        </w:rPr>
      </w:pPr>
      <w:r>
        <w:rPr>
          <w:rFonts w:hint="eastAsia" w:cs="Arial"/>
          <w:b/>
          <w:bCs/>
          <w:highlight w:val="none"/>
        </w:rPr>
        <w:t>二、申请人的资格要求：</w:t>
      </w:r>
    </w:p>
    <w:p w14:paraId="44316EB9">
      <w:pPr>
        <w:spacing w:before="60" w:after="60" w:line="240" w:lineRule="atLeast"/>
        <w:ind w:firstLine="480"/>
        <w:rPr>
          <w:rFonts w:cs="Arial"/>
          <w:highlight w:val="none"/>
        </w:rPr>
      </w:pPr>
      <w:r>
        <w:rPr>
          <w:rFonts w:cs="Arial"/>
          <w:highlight w:val="none"/>
        </w:rPr>
        <w:t>1.满足《中华人民共和国政府采购法》第二十二条规定；</w:t>
      </w:r>
    </w:p>
    <w:p w14:paraId="172FF438">
      <w:pPr>
        <w:spacing w:before="60" w:after="60" w:line="240" w:lineRule="atLeast"/>
        <w:ind w:firstLine="480"/>
        <w:rPr>
          <w:rFonts w:cs="Arial"/>
          <w:highlight w:val="none"/>
        </w:rPr>
      </w:pPr>
      <w:r>
        <w:rPr>
          <w:rFonts w:cs="Arial"/>
          <w:highlight w:val="none"/>
        </w:rPr>
        <w:t>2.落实政府采购政策需满足的资格要求：</w:t>
      </w:r>
      <w:r>
        <w:rPr>
          <w:rFonts w:hint="eastAsia" w:cs="Arial"/>
          <w:highlight w:val="none"/>
        </w:rPr>
        <w:t>供应商为中小企业；</w:t>
      </w:r>
    </w:p>
    <w:p w14:paraId="583C361C">
      <w:pPr>
        <w:spacing w:before="60" w:after="60" w:line="240" w:lineRule="atLeast"/>
        <w:ind w:firstLine="480"/>
        <w:rPr>
          <w:rFonts w:hint="eastAsia" w:cs="Arial"/>
          <w:highlight w:val="none"/>
        </w:rPr>
      </w:pPr>
      <w:r>
        <w:rPr>
          <w:rFonts w:hint="eastAsia" w:cs="Arial"/>
          <w:highlight w:val="none"/>
        </w:rPr>
        <w:t>本项目为专门面向中小企业</w:t>
      </w:r>
      <w:r>
        <w:rPr>
          <w:rFonts w:cs="Arial"/>
          <w:highlight w:val="none"/>
        </w:rPr>
        <w:t>(含 中型、小型、微型企业) 采购项目，根据《政府采购促进中小企业发展管理办法》  (财库[2020]46号) 的 规定，不再执行价格评审优惠的扶持政策，必须提供此声明函。</w:t>
      </w:r>
    </w:p>
    <w:p w14:paraId="48707BB0">
      <w:pPr>
        <w:spacing w:before="60" w:after="60" w:line="240" w:lineRule="atLeast"/>
        <w:ind w:firstLine="480"/>
        <w:rPr>
          <w:rFonts w:cs="Arial"/>
          <w:highlight w:val="none"/>
        </w:rPr>
      </w:pPr>
      <w:r>
        <w:rPr>
          <w:rFonts w:cs="Arial"/>
          <w:highlight w:val="none"/>
        </w:rPr>
        <w:t>3.本项目的特定资格要求：</w:t>
      </w:r>
    </w:p>
    <w:p w14:paraId="26523133">
      <w:pPr>
        <w:spacing w:before="60" w:after="60" w:line="240" w:lineRule="atLeast"/>
        <w:ind w:firstLine="480"/>
        <w:rPr>
          <w:rFonts w:cs="Arial"/>
          <w:highlight w:val="none"/>
        </w:rPr>
      </w:pPr>
      <w:r>
        <w:rPr>
          <w:rFonts w:cs="Arial"/>
          <w:highlight w:val="none"/>
        </w:rPr>
        <w:t>（1）</w:t>
      </w:r>
      <w:bookmarkStart w:id="5" w:name="_Hlk104828752"/>
      <w:r>
        <w:rPr>
          <w:rFonts w:cs="Arial"/>
          <w:highlight w:val="none"/>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bookmarkEnd w:id="5"/>
      <w:r>
        <w:rPr>
          <w:rFonts w:cs="Arial"/>
          <w:highlight w:val="none"/>
        </w:rPr>
        <w:t>；</w:t>
      </w:r>
    </w:p>
    <w:p w14:paraId="152FE7D7">
      <w:pPr>
        <w:spacing w:before="60" w:after="60" w:line="240" w:lineRule="atLeast"/>
        <w:ind w:firstLine="480"/>
        <w:rPr>
          <w:rFonts w:cs="Arial"/>
          <w:highlight w:val="none"/>
        </w:rPr>
      </w:pPr>
      <w:r>
        <w:rPr>
          <w:rFonts w:hint="eastAsia" w:cs="Arial"/>
          <w:highlight w:val="none"/>
        </w:rPr>
        <w:t>（2）</w:t>
      </w:r>
      <w:r>
        <w:rPr>
          <w:rFonts w:cs="Arial"/>
          <w:highlight w:val="none"/>
        </w:rPr>
        <w:t>在中华人民共和国境内注册，未在“信用中国”网站 (www.creditchina.gov.cn) 、“中国政府采购网” (www.ccgp.gov.cn) 等渠道列入失信被执行人、税收违法黑名单、政府采购严重违法失信行为记 录名单；</w:t>
      </w:r>
    </w:p>
    <w:p w14:paraId="0F09BF2D">
      <w:pPr>
        <w:spacing w:before="60" w:after="60" w:line="240" w:lineRule="atLeast"/>
        <w:ind w:firstLine="480"/>
        <w:rPr>
          <w:rFonts w:hint="eastAsia" w:cs="Arial"/>
          <w:highlight w:val="none"/>
        </w:rPr>
      </w:pPr>
      <w:r>
        <w:rPr>
          <w:rFonts w:cs="Arial"/>
          <w:highlight w:val="none"/>
        </w:rPr>
        <w:t>(3) 本项目不接受联合体投标。</w:t>
      </w:r>
    </w:p>
    <w:p w14:paraId="27CB5219">
      <w:pPr>
        <w:spacing w:before="204" w:after="204" w:line="240" w:lineRule="atLeast"/>
        <w:rPr>
          <w:rFonts w:cs="Arial"/>
          <w:highlight w:val="none"/>
        </w:rPr>
      </w:pPr>
      <w:r>
        <w:rPr>
          <w:rFonts w:hint="eastAsia" w:cs="Arial"/>
          <w:b/>
          <w:bCs/>
          <w:highlight w:val="none"/>
        </w:rPr>
        <w:t>三、获取招标文件</w:t>
      </w:r>
    </w:p>
    <w:p w14:paraId="0BEC68A1">
      <w:pPr>
        <w:spacing w:before="60" w:after="60" w:line="240" w:lineRule="atLeast"/>
        <w:ind w:firstLine="480"/>
        <w:rPr>
          <w:rFonts w:cs="Arial"/>
          <w:highlight w:val="none"/>
        </w:rPr>
      </w:pPr>
      <w:r>
        <w:rPr>
          <w:rFonts w:cs="Arial"/>
          <w:highlight w:val="none"/>
        </w:rPr>
        <w:t>时间：</w:t>
      </w:r>
      <w:r>
        <w:rPr>
          <w:rFonts w:hint="eastAsia" w:cs="Arial"/>
          <w:highlight w:val="none"/>
        </w:rPr>
        <w:t>20</w:t>
      </w:r>
      <w:r>
        <w:rPr>
          <w:rFonts w:hint="eastAsia" w:cs="Arial"/>
          <w:highlight w:val="none"/>
          <w:lang w:val="en-US" w:eastAsia="zh-CN"/>
        </w:rPr>
        <w:t>25</w:t>
      </w:r>
      <w:r>
        <w:rPr>
          <w:rFonts w:hint="eastAsia" w:cs="Arial"/>
          <w:highlight w:val="none"/>
        </w:rPr>
        <w:t>年</w:t>
      </w:r>
      <w:r>
        <w:rPr>
          <w:rFonts w:hint="eastAsia" w:cs="Arial"/>
          <w:highlight w:val="none"/>
          <w:lang w:val="en-US" w:eastAsia="zh-CN"/>
        </w:rPr>
        <w:t>02</w:t>
      </w:r>
      <w:r>
        <w:rPr>
          <w:rFonts w:hint="eastAsia" w:cs="Arial"/>
          <w:highlight w:val="none"/>
        </w:rPr>
        <w:t>月</w:t>
      </w:r>
      <w:r>
        <w:rPr>
          <w:rFonts w:hint="eastAsia" w:cs="Arial"/>
          <w:highlight w:val="none"/>
          <w:lang w:val="en-US" w:eastAsia="zh-CN"/>
        </w:rPr>
        <w:t>05</w:t>
      </w:r>
      <w:r>
        <w:rPr>
          <w:rFonts w:hint="eastAsia" w:cs="Arial"/>
          <w:highlight w:val="none"/>
        </w:rPr>
        <w:t>日至20</w:t>
      </w:r>
      <w:r>
        <w:rPr>
          <w:rFonts w:hint="eastAsia" w:cs="Arial"/>
          <w:highlight w:val="none"/>
          <w:lang w:val="en-US" w:eastAsia="zh-CN"/>
        </w:rPr>
        <w:t>25</w:t>
      </w:r>
      <w:r>
        <w:rPr>
          <w:rFonts w:hint="eastAsia" w:cs="Arial"/>
          <w:highlight w:val="none"/>
        </w:rPr>
        <w:t>年</w:t>
      </w:r>
      <w:r>
        <w:rPr>
          <w:rFonts w:hint="eastAsia" w:cs="Arial"/>
          <w:highlight w:val="none"/>
          <w:lang w:val="en-US" w:eastAsia="zh-CN"/>
        </w:rPr>
        <w:t>02</w:t>
      </w:r>
      <w:r>
        <w:rPr>
          <w:rFonts w:hint="eastAsia" w:cs="Arial"/>
          <w:highlight w:val="none"/>
        </w:rPr>
        <w:t>月</w:t>
      </w:r>
      <w:r>
        <w:rPr>
          <w:rFonts w:hint="eastAsia" w:cs="Arial"/>
          <w:highlight w:val="none"/>
          <w:lang w:val="en-US" w:eastAsia="zh-CN"/>
        </w:rPr>
        <w:t>11</w:t>
      </w:r>
      <w:r>
        <w:rPr>
          <w:rFonts w:hint="eastAsia" w:cs="Arial"/>
          <w:highlight w:val="none"/>
        </w:rPr>
        <w:t>日</w:t>
      </w:r>
      <w:r>
        <w:rPr>
          <w:rFonts w:cs="Arial"/>
          <w:highlight w:val="none"/>
        </w:rPr>
        <w:t>，每天上午10:00至13:30，下午15:30至</w:t>
      </w:r>
      <w:r>
        <w:rPr>
          <w:rFonts w:hint="eastAsia" w:cs="Arial"/>
          <w:highlight w:val="none"/>
        </w:rPr>
        <w:t>1</w:t>
      </w:r>
      <w:r>
        <w:rPr>
          <w:rFonts w:cs="Arial"/>
          <w:highlight w:val="none"/>
        </w:rPr>
        <w:t>9:00（北京时间，法定节假日除外）</w:t>
      </w:r>
    </w:p>
    <w:p w14:paraId="3D973258">
      <w:pPr>
        <w:spacing w:before="60" w:after="60" w:line="240" w:lineRule="atLeast"/>
        <w:ind w:firstLine="480"/>
        <w:rPr>
          <w:rFonts w:hint="eastAsia" w:cs="Arial"/>
          <w:highlight w:val="none"/>
        </w:rPr>
      </w:pPr>
      <w:r>
        <w:rPr>
          <w:rFonts w:cs="Arial"/>
          <w:highlight w:val="none"/>
        </w:rPr>
        <w:t>地点：</w:t>
      </w:r>
      <w:r>
        <w:rPr>
          <w:rFonts w:hint="eastAsia" w:cs="Arial"/>
          <w:highlight w:val="none"/>
        </w:rPr>
        <w:t>政采云平台http://www.zcygov.cn</w:t>
      </w:r>
    </w:p>
    <w:p w14:paraId="6AB71A45">
      <w:pPr>
        <w:spacing w:before="60" w:after="60" w:line="240" w:lineRule="atLeast"/>
        <w:ind w:firstLine="480"/>
        <w:rPr>
          <w:rFonts w:hint="eastAsia" w:cs="Arial"/>
          <w:highlight w:val="none"/>
        </w:rPr>
      </w:pPr>
      <w:r>
        <w:rPr>
          <w:rFonts w:cs="Arial"/>
          <w:highlight w:val="none"/>
        </w:rPr>
        <w:t>方式：</w:t>
      </w:r>
      <w:r>
        <w:rPr>
          <w:rFonts w:hint="eastAsia"/>
          <w:highlight w:val="none"/>
        </w:rPr>
        <w:t>免费获取，供应商登陆政采云账户（网址：</w:t>
      </w:r>
      <w:r>
        <w:rPr>
          <w:rFonts w:hint="eastAsia"/>
          <w:highlight w:val="none"/>
        </w:rPr>
        <w:fldChar w:fldCharType="begin"/>
      </w:r>
      <w:r>
        <w:rPr>
          <w:rFonts w:hint="eastAsia"/>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highlight w:val="none"/>
        </w:rPr>
        <w:fldChar w:fldCharType="separate"/>
      </w:r>
      <w:r>
        <w:rPr>
          <w:rFonts w:hint="eastAsia"/>
          <w:highlight w:val="none"/>
        </w:rPr>
        <w:t>https://www.zcygov.cn/）,在线申请获取招标文件（登录政府采购云平台→采购项目→获取采购文件→申请，审核通过后可下载招标文件，如有操作性问题，可与政采云在线客服进行咨询，咨询电话95763</w:t>
      </w:r>
      <w:r>
        <w:rPr>
          <w:rFonts w:hint="eastAsia"/>
          <w:highlight w:val="none"/>
        </w:rPr>
        <w:fldChar w:fldCharType="end"/>
      </w:r>
      <w:r>
        <w:rPr>
          <w:rFonts w:hint="eastAsia"/>
          <w:highlight w:val="none"/>
        </w:rPr>
        <w:t>）</w:t>
      </w:r>
    </w:p>
    <w:p w14:paraId="00908F3C">
      <w:pPr>
        <w:spacing w:before="60" w:after="60" w:line="240" w:lineRule="atLeast"/>
        <w:ind w:firstLine="480"/>
        <w:rPr>
          <w:rFonts w:hint="eastAsia" w:cs="Arial"/>
          <w:highlight w:val="none"/>
        </w:rPr>
      </w:pPr>
      <w:r>
        <w:rPr>
          <w:rFonts w:cs="Arial"/>
          <w:highlight w:val="none"/>
        </w:rPr>
        <w:t>售价（元）：0.00</w:t>
      </w:r>
      <w:r>
        <w:rPr>
          <w:rFonts w:hint="eastAsia" w:cs="Arial"/>
          <w:highlight w:val="none"/>
        </w:rPr>
        <w:t>元</w:t>
      </w:r>
    </w:p>
    <w:p w14:paraId="154DA4B4">
      <w:pPr>
        <w:spacing w:before="204" w:after="204" w:line="240" w:lineRule="atLeast"/>
        <w:rPr>
          <w:rFonts w:cs="Arial"/>
          <w:highlight w:val="none"/>
        </w:rPr>
      </w:pPr>
      <w:r>
        <w:rPr>
          <w:rFonts w:hint="eastAsia" w:cs="Arial"/>
          <w:b/>
          <w:bCs/>
          <w:highlight w:val="none"/>
        </w:rPr>
        <w:t>四、提交投标文件截止时间、开标时间和地点</w:t>
      </w:r>
    </w:p>
    <w:p w14:paraId="70D1A939">
      <w:pPr>
        <w:spacing w:before="60" w:after="60" w:line="240" w:lineRule="atLeast"/>
        <w:ind w:firstLine="480"/>
        <w:rPr>
          <w:rFonts w:cs="Arial"/>
          <w:highlight w:val="none"/>
        </w:rPr>
      </w:pPr>
      <w:r>
        <w:rPr>
          <w:rFonts w:cs="Arial"/>
          <w:highlight w:val="none"/>
        </w:rPr>
        <w:t>提交投标文件截止时间：</w:t>
      </w:r>
      <w:r>
        <w:rPr>
          <w:rFonts w:hint="eastAsia" w:cs="Arial"/>
          <w:highlight w:val="none"/>
        </w:rPr>
        <w:t>20</w:t>
      </w:r>
      <w:r>
        <w:rPr>
          <w:rFonts w:hint="eastAsia" w:cs="Arial"/>
          <w:highlight w:val="none"/>
          <w:lang w:val="en-US" w:eastAsia="zh-CN"/>
        </w:rPr>
        <w:t>25</w:t>
      </w:r>
      <w:r>
        <w:rPr>
          <w:rFonts w:hint="eastAsia" w:cs="Arial"/>
          <w:highlight w:val="none"/>
        </w:rPr>
        <w:t>年</w:t>
      </w:r>
      <w:r>
        <w:rPr>
          <w:rFonts w:hint="eastAsia" w:cs="Arial"/>
          <w:highlight w:val="none"/>
          <w:lang w:val="en-US" w:eastAsia="zh-CN"/>
        </w:rPr>
        <w:t>02</w:t>
      </w:r>
      <w:r>
        <w:rPr>
          <w:rFonts w:hint="eastAsia" w:cs="Arial"/>
          <w:highlight w:val="none"/>
        </w:rPr>
        <w:t>月</w:t>
      </w:r>
      <w:r>
        <w:rPr>
          <w:rFonts w:hint="eastAsia" w:cs="Arial"/>
          <w:highlight w:val="none"/>
          <w:lang w:val="en-US" w:eastAsia="zh-CN"/>
        </w:rPr>
        <w:t>26</w:t>
      </w:r>
      <w:r>
        <w:rPr>
          <w:rFonts w:hint="eastAsia" w:cs="Arial"/>
          <w:highlight w:val="none"/>
        </w:rPr>
        <w:t xml:space="preserve">日 </w:t>
      </w:r>
      <w:r>
        <w:rPr>
          <w:rFonts w:cs="Arial"/>
          <w:highlight w:val="none"/>
        </w:rPr>
        <w:t xml:space="preserve"> 11:00（北京时间）</w:t>
      </w:r>
    </w:p>
    <w:p w14:paraId="0787F352">
      <w:pPr>
        <w:spacing w:before="60" w:after="60" w:line="240" w:lineRule="atLeast"/>
        <w:ind w:firstLine="480"/>
        <w:rPr>
          <w:rFonts w:cs="Arial"/>
          <w:highlight w:val="none"/>
        </w:rPr>
      </w:pPr>
      <w:r>
        <w:rPr>
          <w:rFonts w:cs="Arial"/>
          <w:highlight w:val="none"/>
        </w:rPr>
        <w:t>投标地点：</w:t>
      </w:r>
      <w:r>
        <w:rPr>
          <w:rFonts w:hint="eastAsia" w:cs="Arial"/>
          <w:highlight w:val="none"/>
        </w:rPr>
        <w:t>将投标文件上传至政采云平台https://www.zcygov.cn/对应位置（逾期未上传的或不符合规定的投标文件将被拒绝接收）</w:t>
      </w:r>
    </w:p>
    <w:p w14:paraId="1AEB0B78">
      <w:pPr>
        <w:spacing w:before="60" w:after="60" w:line="240" w:lineRule="atLeast"/>
        <w:ind w:firstLine="480"/>
        <w:rPr>
          <w:rFonts w:cs="Arial"/>
          <w:highlight w:val="none"/>
        </w:rPr>
      </w:pPr>
      <w:r>
        <w:rPr>
          <w:rFonts w:cs="Arial"/>
          <w:highlight w:val="none"/>
        </w:rPr>
        <w:t>开标时间：</w:t>
      </w:r>
      <w:r>
        <w:rPr>
          <w:rFonts w:hint="eastAsia" w:cs="Arial"/>
          <w:highlight w:val="none"/>
        </w:rPr>
        <w:t>20</w:t>
      </w:r>
      <w:r>
        <w:rPr>
          <w:rFonts w:hint="eastAsia" w:cs="Arial"/>
          <w:highlight w:val="none"/>
          <w:lang w:val="en-US" w:eastAsia="zh-CN"/>
        </w:rPr>
        <w:t>25</w:t>
      </w:r>
      <w:r>
        <w:rPr>
          <w:rFonts w:hint="eastAsia" w:cs="Arial"/>
          <w:highlight w:val="none"/>
        </w:rPr>
        <w:t>年</w:t>
      </w:r>
      <w:r>
        <w:rPr>
          <w:rFonts w:hint="eastAsia" w:cs="Arial"/>
          <w:highlight w:val="none"/>
          <w:lang w:val="en-US" w:eastAsia="zh-CN"/>
        </w:rPr>
        <w:t>02</w:t>
      </w:r>
      <w:r>
        <w:rPr>
          <w:rFonts w:hint="eastAsia" w:cs="Arial"/>
          <w:highlight w:val="none"/>
        </w:rPr>
        <w:t>月</w:t>
      </w:r>
      <w:r>
        <w:rPr>
          <w:rFonts w:hint="eastAsia" w:cs="Arial"/>
          <w:highlight w:val="none"/>
          <w:lang w:val="en-US" w:eastAsia="zh-CN"/>
        </w:rPr>
        <w:t>26</w:t>
      </w:r>
      <w:r>
        <w:rPr>
          <w:rFonts w:hint="eastAsia" w:cs="Arial"/>
          <w:highlight w:val="none"/>
        </w:rPr>
        <w:t xml:space="preserve">日 </w:t>
      </w:r>
      <w:r>
        <w:rPr>
          <w:rFonts w:cs="Arial"/>
          <w:highlight w:val="none"/>
        </w:rPr>
        <w:t xml:space="preserve"> 11:00（北京时间）</w:t>
      </w:r>
    </w:p>
    <w:p w14:paraId="7685F466">
      <w:pPr>
        <w:spacing w:before="60" w:after="60" w:line="240" w:lineRule="atLeast"/>
        <w:ind w:firstLine="480"/>
        <w:rPr>
          <w:rFonts w:cs="Arial"/>
          <w:highlight w:val="none"/>
        </w:rPr>
      </w:pPr>
      <w:r>
        <w:rPr>
          <w:rFonts w:cs="Arial"/>
          <w:highlight w:val="none"/>
        </w:rPr>
        <w:t>开标地点：</w:t>
      </w:r>
      <w:r>
        <w:rPr>
          <w:rFonts w:hint="eastAsia" w:cs="Arial"/>
          <w:szCs w:val="21"/>
          <w:highlight w:val="none"/>
        </w:rPr>
        <w:t>政采云平台https://www.zcygov.cn/不见面开标大厅</w:t>
      </w:r>
    </w:p>
    <w:p w14:paraId="1352645C">
      <w:pPr>
        <w:spacing w:before="204" w:after="204" w:line="240" w:lineRule="atLeast"/>
        <w:rPr>
          <w:rFonts w:cs="Arial"/>
          <w:highlight w:val="none"/>
        </w:rPr>
      </w:pPr>
      <w:r>
        <w:rPr>
          <w:rFonts w:hint="eastAsia" w:cs="Arial"/>
          <w:b/>
          <w:bCs/>
          <w:highlight w:val="none"/>
        </w:rPr>
        <w:t>五、公告期限</w:t>
      </w:r>
    </w:p>
    <w:p w14:paraId="62D39B1D">
      <w:pPr>
        <w:spacing w:before="60" w:after="60"/>
        <w:ind w:firstLine="480"/>
        <w:rPr>
          <w:rFonts w:cs="Arial"/>
          <w:highlight w:val="none"/>
        </w:rPr>
      </w:pPr>
      <w:r>
        <w:rPr>
          <w:rFonts w:cs="Arial"/>
          <w:highlight w:val="none"/>
        </w:rPr>
        <w:t>自本公告发布之日起5个工作日。</w:t>
      </w:r>
    </w:p>
    <w:p w14:paraId="4E8544F9">
      <w:pPr>
        <w:spacing w:before="204" w:after="204" w:line="240" w:lineRule="atLeast"/>
        <w:rPr>
          <w:rFonts w:cs="Arial"/>
          <w:highlight w:val="none"/>
        </w:rPr>
      </w:pPr>
      <w:r>
        <w:rPr>
          <w:rFonts w:hint="eastAsia" w:cs="Arial"/>
          <w:b/>
          <w:bCs/>
          <w:highlight w:val="none"/>
        </w:rPr>
        <w:t>六、其他补充事宜</w:t>
      </w:r>
    </w:p>
    <w:p w14:paraId="385C0A95">
      <w:pPr>
        <w:spacing w:line="360" w:lineRule="auto"/>
        <w:ind w:firstLine="482"/>
        <w:rPr>
          <w:rFonts w:hint="eastAsia" w:cs="Arial"/>
          <w:highlight w:val="none"/>
        </w:rPr>
      </w:pPr>
      <w:r>
        <w:rPr>
          <w:rFonts w:hint="eastAsia" w:cs="Arial"/>
          <w:highlight w:val="none"/>
        </w:rPr>
        <w:t>1.本项目实行网上投标，采用电子投标文件；</w:t>
      </w:r>
    </w:p>
    <w:p w14:paraId="41D709C7">
      <w:pPr>
        <w:spacing w:line="360" w:lineRule="auto"/>
        <w:ind w:firstLine="482"/>
        <w:rPr>
          <w:rFonts w:hint="eastAsia" w:cs="Arial"/>
          <w:highlight w:val="none"/>
        </w:rPr>
      </w:pPr>
      <w:r>
        <w:rPr>
          <w:rFonts w:hint="eastAsia" w:cs="Arial"/>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highlight w:val="none"/>
        </w:rPr>
        <w:fldChar w:fldCharType="begin"/>
      </w:r>
      <w:r>
        <w:rPr>
          <w:rFonts w:hint="eastAsia" w:cs="Arial"/>
          <w:highlight w:val="none"/>
        </w:rPr>
        <w:instrText xml:space="preserve"> HYPERLINK "https://www.xjca.com.cn/）或下载\“新疆政务通\”APP自行进行申领。如需咨询，请联系新疆CA服务热线0991-2819290；" </w:instrText>
      </w:r>
      <w:r>
        <w:rPr>
          <w:rFonts w:hint="eastAsia" w:cs="Arial"/>
          <w:highlight w:val="none"/>
        </w:rPr>
        <w:fldChar w:fldCharType="separate"/>
      </w:r>
      <w:r>
        <w:rPr>
          <w:rFonts w:hint="eastAsia" w:cs="Arial"/>
          <w:highlight w:val="none"/>
        </w:rPr>
        <w:t>https://www.xjca.com.cn/）或下载“新疆政务通”APP自行申领。如需咨询，请联系新疆CA服务热线0991-2819290</w:t>
      </w:r>
      <w:r>
        <w:rPr>
          <w:rFonts w:hint="eastAsia" w:cs="Arial"/>
          <w:highlight w:val="none"/>
        </w:rPr>
        <w:fldChar w:fldCharType="end"/>
      </w:r>
      <w:r>
        <w:rPr>
          <w:rFonts w:hint="eastAsia" w:cs="Arial"/>
          <w:highlight w:val="none"/>
        </w:rPr>
        <w:t>；</w:t>
      </w:r>
    </w:p>
    <w:p w14:paraId="5D0D7FFD">
      <w:pPr>
        <w:spacing w:line="360" w:lineRule="auto"/>
        <w:ind w:firstLine="482"/>
        <w:rPr>
          <w:rFonts w:hint="eastAsia" w:cs="Arial"/>
          <w:highlight w:val="none"/>
        </w:rPr>
      </w:pPr>
      <w:r>
        <w:rPr>
          <w:rFonts w:hint="eastAsia" w:cs="Arial"/>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790B8B3">
      <w:pPr>
        <w:spacing w:line="360" w:lineRule="auto"/>
        <w:ind w:firstLine="482"/>
        <w:rPr>
          <w:rFonts w:hint="eastAsia" w:cs="Arial"/>
          <w:highlight w:val="none"/>
        </w:rPr>
      </w:pPr>
      <w:r>
        <w:rPr>
          <w:rFonts w:hint="eastAsia" w:cs="Arial"/>
          <w:highlight w:val="none"/>
        </w:rPr>
        <w:t>4.供应商应当在投标截止时间前,将生成的“电子加密投标文件”上传递交至“政府采购云平台”,投标截止时间以后上传递交的投标文件将被“政府采购云平台”拒收；</w:t>
      </w:r>
    </w:p>
    <w:p w14:paraId="4ED4D2A8">
      <w:pPr>
        <w:spacing w:line="360" w:lineRule="auto"/>
        <w:ind w:firstLine="482"/>
        <w:rPr>
          <w:rFonts w:hint="eastAsia" w:cs="Arial"/>
          <w:highlight w:val="none"/>
        </w:rPr>
      </w:pPr>
      <w:r>
        <w:rPr>
          <w:rFonts w:hint="eastAsia" w:cs="Arial"/>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0F97FCC9">
      <w:pPr>
        <w:pStyle w:val="122"/>
        <w:spacing w:line="360" w:lineRule="auto"/>
        <w:ind w:firstLine="480" w:firstLineChars="200"/>
        <w:outlineLvl w:val="0"/>
        <w:rPr>
          <w:rFonts w:hint="eastAsia" w:cs="Arial"/>
          <w:highlight w:val="none"/>
        </w:rPr>
      </w:pPr>
      <w:r>
        <w:rPr>
          <w:rFonts w:hint="eastAsia" w:ascii="宋体" w:hAnsi="宋体"/>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p w14:paraId="01DB7DB7">
      <w:pPr>
        <w:spacing w:before="204" w:after="204" w:line="384" w:lineRule="atLeast"/>
        <w:rPr>
          <w:rFonts w:cs="Arial"/>
          <w:highlight w:val="none"/>
        </w:rPr>
      </w:pPr>
      <w:r>
        <w:rPr>
          <w:rFonts w:hint="eastAsia" w:cs="Arial"/>
          <w:b/>
          <w:bCs/>
          <w:highlight w:val="none"/>
        </w:rPr>
        <w:t>七、对本次采购提出询问，请按以下方式联系</w:t>
      </w:r>
    </w:p>
    <w:p w14:paraId="432E847B">
      <w:pPr>
        <w:spacing w:before="60" w:after="60"/>
        <w:ind w:firstLine="480"/>
        <w:rPr>
          <w:rFonts w:cs="Arial"/>
          <w:highlight w:val="none"/>
        </w:rPr>
      </w:pPr>
      <w:r>
        <w:rPr>
          <w:rFonts w:cs="Arial"/>
          <w:highlight w:val="none"/>
        </w:rPr>
        <w:t>1.采购人信息</w:t>
      </w:r>
    </w:p>
    <w:p w14:paraId="6FAC9820">
      <w:pPr>
        <w:spacing w:before="60" w:after="60"/>
        <w:ind w:firstLine="480"/>
        <w:rPr>
          <w:rFonts w:cs="Arial"/>
          <w:highlight w:val="none"/>
        </w:rPr>
      </w:pPr>
      <w:r>
        <w:rPr>
          <w:rFonts w:cs="Arial"/>
          <w:highlight w:val="none"/>
        </w:rPr>
        <w:t>名 称：</w:t>
      </w:r>
      <w:r>
        <w:rPr>
          <w:rFonts w:hint="eastAsia" w:cs="Arial"/>
          <w:highlight w:val="none"/>
          <w:lang w:eastAsia="zh-CN"/>
        </w:rPr>
        <w:t>新疆阿勒泰地区人民医院</w:t>
      </w:r>
    </w:p>
    <w:p w14:paraId="77C67AAE">
      <w:pPr>
        <w:spacing w:before="60" w:after="60"/>
        <w:ind w:firstLine="480"/>
        <w:rPr>
          <w:rFonts w:hint="eastAsia" w:cs="Arial"/>
          <w:highlight w:val="none"/>
        </w:rPr>
      </w:pPr>
      <w:r>
        <w:rPr>
          <w:rFonts w:cs="Arial"/>
          <w:highlight w:val="none"/>
        </w:rPr>
        <w:t>地 址：</w:t>
      </w:r>
      <w:r>
        <w:rPr>
          <w:rFonts w:hint="eastAsia" w:cs="Arial"/>
          <w:highlight w:val="none"/>
        </w:rPr>
        <w:t>阿勒泰市公园路29号</w:t>
      </w:r>
    </w:p>
    <w:p w14:paraId="70F52275">
      <w:pPr>
        <w:spacing w:before="60" w:after="60"/>
        <w:ind w:firstLine="480"/>
        <w:rPr>
          <w:rFonts w:cs="Arial"/>
          <w:highlight w:val="none"/>
        </w:rPr>
      </w:pPr>
      <w:r>
        <w:rPr>
          <w:rFonts w:cs="Arial"/>
          <w:highlight w:val="none"/>
        </w:rPr>
        <w:t>联系方式：</w:t>
      </w:r>
      <w:r>
        <w:rPr>
          <w:rFonts w:hint="eastAsia" w:cs="Arial"/>
          <w:highlight w:val="none"/>
          <w:lang w:val="en-US" w:eastAsia="zh-CN"/>
        </w:rPr>
        <w:t>肖老师、</w:t>
      </w:r>
      <w:r>
        <w:rPr>
          <w:rFonts w:hint="eastAsia" w:cs="Arial"/>
          <w:highlight w:val="none"/>
        </w:rPr>
        <w:t>0906-2123152</w:t>
      </w:r>
    </w:p>
    <w:p w14:paraId="00360542">
      <w:pPr>
        <w:spacing w:before="60" w:after="60"/>
        <w:ind w:firstLine="480"/>
        <w:rPr>
          <w:rFonts w:cs="Arial"/>
          <w:highlight w:val="none"/>
        </w:rPr>
      </w:pPr>
      <w:r>
        <w:rPr>
          <w:rFonts w:cs="Arial"/>
          <w:highlight w:val="none"/>
        </w:rPr>
        <w:t>2.采购代理机构信息</w:t>
      </w:r>
    </w:p>
    <w:p w14:paraId="49686867">
      <w:pPr>
        <w:spacing w:before="60" w:after="60"/>
        <w:ind w:firstLine="480"/>
        <w:rPr>
          <w:rFonts w:hint="eastAsia" w:cs="Arial"/>
          <w:highlight w:val="none"/>
        </w:rPr>
      </w:pPr>
      <w:r>
        <w:rPr>
          <w:rFonts w:cs="Arial"/>
          <w:highlight w:val="none"/>
        </w:rPr>
        <w:t>名 称：新疆</w:t>
      </w:r>
      <w:r>
        <w:rPr>
          <w:rFonts w:hint="eastAsia" w:cs="Arial"/>
          <w:highlight w:val="none"/>
        </w:rPr>
        <w:t>诚誉工程项目管理有限公司</w:t>
      </w:r>
    </w:p>
    <w:p w14:paraId="6F521F7C">
      <w:pPr>
        <w:spacing w:before="60" w:after="60"/>
        <w:ind w:firstLine="480"/>
        <w:rPr>
          <w:rFonts w:hint="eastAsia" w:cs="Arial"/>
          <w:highlight w:val="none"/>
        </w:rPr>
      </w:pPr>
      <w:r>
        <w:rPr>
          <w:rFonts w:cs="Arial"/>
          <w:highlight w:val="none"/>
        </w:rPr>
        <w:t>地 址：</w:t>
      </w:r>
      <w:r>
        <w:rPr>
          <w:rFonts w:hint="eastAsia" w:cs="Arial"/>
          <w:highlight w:val="none"/>
        </w:rPr>
        <w:t>乌鲁木齐市会展大道5</w:t>
      </w:r>
      <w:r>
        <w:rPr>
          <w:rFonts w:cs="Arial"/>
          <w:highlight w:val="none"/>
        </w:rPr>
        <w:t>99</w:t>
      </w:r>
      <w:r>
        <w:rPr>
          <w:rFonts w:hint="eastAsia" w:cs="Arial"/>
          <w:highlight w:val="none"/>
        </w:rPr>
        <w:t>号新疆财富中心C座6楼6</w:t>
      </w:r>
      <w:r>
        <w:rPr>
          <w:rFonts w:cs="Arial"/>
          <w:highlight w:val="none"/>
        </w:rPr>
        <w:t>01</w:t>
      </w:r>
      <w:r>
        <w:rPr>
          <w:rFonts w:hint="eastAsia" w:cs="Arial"/>
          <w:highlight w:val="none"/>
        </w:rPr>
        <w:t>室</w:t>
      </w:r>
    </w:p>
    <w:p w14:paraId="64275CB0">
      <w:pPr>
        <w:spacing w:before="60" w:after="60"/>
        <w:ind w:firstLine="480"/>
        <w:rPr>
          <w:rFonts w:hint="default" w:eastAsia="宋体" w:cs="Arial"/>
          <w:highlight w:val="none"/>
          <w:lang w:val="en-US" w:eastAsia="zh-CN"/>
        </w:rPr>
      </w:pPr>
      <w:r>
        <w:rPr>
          <w:rFonts w:cs="Arial"/>
          <w:highlight w:val="none"/>
        </w:rPr>
        <w:t>联系方式：</w:t>
      </w:r>
      <w:r>
        <w:rPr>
          <w:rFonts w:hint="eastAsia" w:cs="Arial"/>
          <w:highlight w:val="none"/>
          <w:lang w:val="en-US" w:eastAsia="zh-CN"/>
        </w:rPr>
        <w:t>17690825332</w:t>
      </w:r>
    </w:p>
    <w:p w14:paraId="71C82159">
      <w:pPr>
        <w:spacing w:before="60" w:after="60"/>
        <w:ind w:firstLine="480"/>
        <w:rPr>
          <w:rFonts w:cs="Arial"/>
          <w:highlight w:val="none"/>
        </w:rPr>
      </w:pPr>
      <w:r>
        <w:rPr>
          <w:rFonts w:cs="Arial"/>
          <w:highlight w:val="none"/>
        </w:rPr>
        <w:t>3.项目联系方式</w:t>
      </w:r>
    </w:p>
    <w:p w14:paraId="78595569">
      <w:pPr>
        <w:spacing w:before="60" w:after="60"/>
        <w:ind w:firstLine="480"/>
        <w:rPr>
          <w:rFonts w:hint="eastAsia" w:cs="Arial"/>
          <w:highlight w:val="none"/>
        </w:rPr>
      </w:pPr>
      <w:r>
        <w:rPr>
          <w:rFonts w:cs="Arial"/>
          <w:highlight w:val="none"/>
        </w:rPr>
        <w:t>项目联系人：</w:t>
      </w:r>
      <w:r>
        <w:rPr>
          <w:rFonts w:hint="eastAsia" w:cs="Arial"/>
          <w:highlight w:val="none"/>
        </w:rPr>
        <w:t>赵箭、殷伟豪</w:t>
      </w:r>
    </w:p>
    <w:p w14:paraId="48226BD0">
      <w:pPr>
        <w:spacing w:before="60" w:after="60"/>
        <w:ind w:firstLine="480"/>
        <w:rPr>
          <w:rFonts w:hint="eastAsia" w:cs="Arial"/>
          <w:highlight w:val="none"/>
        </w:rPr>
      </w:pPr>
      <w:r>
        <w:rPr>
          <w:rFonts w:cs="Arial"/>
          <w:highlight w:val="none"/>
        </w:rPr>
        <w:t>电 话：</w:t>
      </w:r>
      <w:r>
        <w:rPr>
          <w:rFonts w:hint="eastAsia" w:cs="Arial"/>
          <w:highlight w:val="none"/>
        </w:rPr>
        <w:t>1</w:t>
      </w:r>
      <w:r>
        <w:rPr>
          <w:rFonts w:cs="Arial"/>
          <w:highlight w:val="none"/>
        </w:rPr>
        <w:t>7690825332</w:t>
      </w:r>
    </w:p>
    <w:bookmarkEnd w:id="3"/>
    <w:bookmarkEnd w:id="4"/>
    <w:p w14:paraId="739EE803">
      <w:pPr>
        <w:pStyle w:val="82"/>
        <w:spacing w:line="440" w:lineRule="exact"/>
        <w:jc w:val="center"/>
        <w:outlineLvl w:val="0"/>
        <w:rPr>
          <w:rFonts w:ascii="宋体" w:hAnsi="宋体"/>
          <w:b/>
          <w:color w:val="auto"/>
          <w:kern w:val="2"/>
          <w:sz w:val="36"/>
          <w:szCs w:val="20"/>
          <w:highlight w:val="none"/>
        </w:rPr>
      </w:pPr>
      <w:r>
        <w:rPr>
          <w:rFonts w:ascii="宋体" w:hAnsi="宋体"/>
          <w:b/>
          <w:color w:val="auto"/>
          <w:kern w:val="2"/>
          <w:sz w:val="36"/>
          <w:szCs w:val="20"/>
          <w:highlight w:val="none"/>
        </w:rPr>
        <w:br w:type="page"/>
      </w:r>
      <w:bookmarkStart w:id="6" w:name="_Toc80724648"/>
      <w:r>
        <w:rPr>
          <w:rFonts w:hint="eastAsia" w:ascii="宋体" w:hAnsi="宋体"/>
          <w:b/>
          <w:color w:val="auto"/>
          <w:kern w:val="2"/>
          <w:sz w:val="36"/>
          <w:szCs w:val="20"/>
          <w:highlight w:val="none"/>
        </w:rPr>
        <w:t>第一部分</w:t>
      </w:r>
      <w:r>
        <w:rPr>
          <w:rFonts w:ascii="宋体" w:hAnsi="宋体"/>
          <w:b/>
          <w:color w:val="auto"/>
          <w:kern w:val="2"/>
          <w:sz w:val="36"/>
          <w:szCs w:val="20"/>
          <w:highlight w:val="none"/>
        </w:rPr>
        <w:t xml:space="preserve"> </w:t>
      </w:r>
      <w:r>
        <w:rPr>
          <w:rFonts w:hint="eastAsia" w:ascii="宋体" w:hAnsi="宋体"/>
          <w:b/>
          <w:color w:val="auto"/>
          <w:kern w:val="2"/>
          <w:sz w:val="36"/>
          <w:szCs w:val="20"/>
          <w:highlight w:val="none"/>
        </w:rPr>
        <w:t>投标须知</w:t>
      </w:r>
      <w:bookmarkEnd w:id="6"/>
      <w:r>
        <w:rPr>
          <w:rFonts w:hint="eastAsia" w:ascii="宋体" w:hAnsi="宋体"/>
          <w:b/>
          <w:color w:val="auto"/>
          <w:kern w:val="2"/>
          <w:sz w:val="36"/>
          <w:szCs w:val="20"/>
          <w:highlight w:val="none"/>
        </w:rPr>
        <w:t>前附表</w:t>
      </w:r>
    </w:p>
    <w:tbl>
      <w:tblPr>
        <w:tblStyle w:val="25"/>
        <w:tblW w:w="1032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9"/>
        <w:gridCol w:w="2509"/>
        <w:gridCol w:w="6837"/>
      </w:tblGrid>
      <w:tr w14:paraId="084867C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79" w:type="dxa"/>
            <w:noWrap w:val="0"/>
            <w:vAlign w:val="center"/>
          </w:tcPr>
          <w:p w14:paraId="3B1BCB85">
            <w:pPr>
              <w:overflowPunct w:val="0"/>
              <w:spacing w:line="480" w:lineRule="exact"/>
              <w:jc w:val="center"/>
              <w:rPr>
                <w:highlight w:val="none"/>
              </w:rPr>
            </w:pPr>
            <w:r>
              <w:rPr>
                <w:rFonts w:hint="eastAsia"/>
                <w:highlight w:val="none"/>
              </w:rPr>
              <w:t>序号</w:t>
            </w:r>
          </w:p>
        </w:tc>
        <w:tc>
          <w:tcPr>
            <w:tcW w:w="2509" w:type="dxa"/>
            <w:noWrap w:val="0"/>
            <w:vAlign w:val="center"/>
          </w:tcPr>
          <w:p w14:paraId="6C2D4C0C">
            <w:pPr>
              <w:overflowPunct w:val="0"/>
              <w:spacing w:line="480" w:lineRule="exact"/>
              <w:jc w:val="center"/>
              <w:rPr>
                <w:highlight w:val="none"/>
              </w:rPr>
            </w:pPr>
            <w:r>
              <w:rPr>
                <w:rFonts w:hint="eastAsia"/>
                <w:highlight w:val="none"/>
              </w:rPr>
              <w:t>名称</w:t>
            </w:r>
          </w:p>
        </w:tc>
        <w:tc>
          <w:tcPr>
            <w:tcW w:w="6837" w:type="dxa"/>
            <w:noWrap w:val="0"/>
            <w:vAlign w:val="center"/>
          </w:tcPr>
          <w:p w14:paraId="1AD115D4">
            <w:pPr>
              <w:overflowPunct w:val="0"/>
              <w:spacing w:line="480" w:lineRule="exact"/>
              <w:jc w:val="center"/>
              <w:rPr>
                <w:highlight w:val="none"/>
              </w:rPr>
            </w:pPr>
            <w:r>
              <w:rPr>
                <w:rFonts w:hint="eastAsia"/>
                <w:highlight w:val="none"/>
              </w:rPr>
              <w:t>内容</w:t>
            </w:r>
          </w:p>
        </w:tc>
      </w:tr>
      <w:tr w14:paraId="349105F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684754F6">
            <w:pPr>
              <w:spacing w:line="480" w:lineRule="exact"/>
              <w:jc w:val="center"/>
              <w:textAlignment w:val="center"/>
              <w:rPr>
                <w:highlight w:val="none"/>
              </w:rPr>
            </w:pPr>
            <w:r>
              <w:rPr>
                <w:rFonts w:hint="eastAsia"/>
                <w:color w:val="000000"/>
                <w:highlight w:val="none"/>
                <w:lang w:bidi="ar"/>
              </w:rPr>
              <w:t>1</w:t>
            </w:r>
          </w:p>
        </w:tc>
        <w:tc>
          <w:tcPr>
            <w:tcW w:w="2509" w:type="dxa"/>
            <w:noWrap w:val="0"/>
            <w:vAlign w:val="center"/>
          </w:tcPr>
          <w:p w14:paraId="754DF6F7">
            <w:pPr>
              <w:overflowPunct w:val="0"/>
              <w:spacing w:line="480" w:lineRule="exact"/>
              <w:jc w:val="center"/>
              <w:rPr>
                <w:highlight w:val="none"/>
              </w:rPr>
            </w:pPr>
            <w:r>
              <w:rPr>
                <w:rFonts w:hint="eastAsia"/>
                <w:highlight w:val="none"/>
              </w:rPr>
              <w:t>项目编号</w:t>
            </w:r>
          </w:p>
        </w:tc>
        <w:tc>
          <w:tcPr>
            <w:tcW w:w="6837" w:type="dxa"/>
            <w:noWrap w:val="0"/>
            <w:vAlign w:val="center"/>
          </w:tcPr>
          <w:p w14:paraId="3E9CA2FC">
            <w:pPr>
              <w:spacing w:line="480" w:lineRule="exact"/>
              <w:rPr>
                <w:rFonts w:hint="eastAsia" w:eastAsia="宋体"/>
                <w:highlight w:val="none"/>
                <w:lang w:eastAsia="zh-CN"/>
              </w:rPr>
            </w:pPr>
            <w:r>
              <w:rPr>
                <w:rFonts w:hint="eastAsia"/>
                <w:b/>
                <w:bCs/>
                <w:highlight w:val="none"/>
                <w:lang w:eastAsia="zh-CN"/>
              </w:rPr>
              <w:t>XJCY2025-ZB-005</w:t>
            </w:r>
          </w:p>
        </w:tc>
      </w:tr>
      <w:tr w14:paraId="62996CF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2C013169">
            <w:pPr>
              <w:spacing w:line="480" w:lineRule="exact"/>
              <w:jc w:val="center"/>
              <w:textAlignment w:val="center"/>
              <w:rPr>
                <w:highlight w:val="none"/>
              </w:rPr>
            </w:pPr>
            <w:r>
              <w:rPr>
                <w:rFonts w:hint="eastAsia"/>
                <w:color w:val="000000"/>
                <w:highlight w:val="none"/>
                <w:lang w:bidi="ar"/>
              </w:rPr>
              <w:t>2</w:t>
            </w:r>
          </w:p>
        </w:tc>
        <w:tc>
          <w:tcPr>
            <w:tcW w:w="2509" w:type="dxa"/>
            <w:noWrap w:val="0"/>
            <w:vAlign w:val="center"/>
          </w:tcPr>
          <w:p w14:paraId="78577B49">
            <w:pPr>
              <w:overflowPunct w:val="0"/>
              <w:spacing w:line="480" w:lineRule="exact"/>
              <w:jc w:val="center"/>
              <w:rPr>
                <w:highlight w:val="none"/>
              </w:rPr>
            </w:pPr>
            <w:r>
              <w:rPr>
                <w:rFonts w:hint="eastAsia"/>
                <w:highlight w:val="none"/>
              </w:rPr>
              <w:t>项目名称</w:t>
            </w:r>
          </w:p>
        </w:tc>
        <w:tc>
          <w:tcPr>
            <w:tcW w:w="6837" w:type="dxa"/>
            <w:noWrap w:val="0"/>
            <w:vAlign w:val="top"/>
          </w:tcPr>
          <w:p w14:paraId="3BD6E0A3">
            <w:pPr>
              <w:spacing w:line="480" w:lineRule="exact"/>
              <w:rPr>
                <w:rFonts w:hint="eastAsia"/>
                <w:highlight w:val="none"/>
              </w:rPr>
            </w:pPr>
            <w:r>
              <w:rPr>
                <w:rFonts w:hint="eastAsia"/>
                <w:highlight w:val="none"/>
              </w:rPr>
              <w:t>新疆阿勒泰地区人民医院</w:t>
            </w:r>
          </w:p>
        </w:tc>
      </w:tr>
      <w:tr w14:paraId="739EFCF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099287AD">
            <w:pPr>
              <w:spacing w:line="480" w:lineRule="exact"/>
              <w:jc w:val="center"/>
              <w:textAlignment w:val="center"/>
              <w:rPr>
                <w:highlight w:val="none"/>
              </w:rPr>
            </w:pPr>
            <w:r>
              <w:rPr>
                <w:rFonts w:hint="eastAsia"/>
                <w:color w:val="000000"/>
                <w:highlight w:val="none"/>
                <w:lang w:bidi="ar"/>
              </w:rPr>
              <w:t>3</w:t>
            </w:r>
          </w:p>
        </w:tc>
        <w:tc>
          <w:tcPr>
            <w:tcW w:w="2509" w:type="dxa"/>
            <w:noWrap w:val="0"/>
            <w:vAlign w:val="center"/>
          </w:tcPr>
          <w:p w14:paraId="49D60FAE">
            <w:pPr>
              <w:overflowPunct w:val="0"/>
              <w:spacing w:line="480" w:lineRule="exact"/>
              <w:jc w:val="center"/>
              <w:rPr>
                <w:highlight w:val="none"/>
              </w:rPr>
            </w:pPr>
            <w:r>
              <w:rPr>
                <w:rFonts w:hint="eastAsia"/>
                <w:highlight w:val="none"/>
              </w:rPr>
              <w:t>联系方式</w:t>
            </w:r>
          </w:p>
        </w:tc>
        <w:tc>
          <w:tcPr>
            <w:tcW w:w="6837" w:type="dxa"/>
            <w:noWrap w:val="0"/>
            <w:vAlign w:val="center"/>
          </w:tcPr>
          <w:p w14:paraId="50E08636">
            <w:pPr>
              <w:overflowPunct w:val="0"/>
              <w:spacing w:line="480" w:lineRule="exact"/>
              <w:rPr>
                <w:rFonts w:hint="eastAsia"/>
                <w:highlight w:val="none"/>
              </w:rPr>
            </w:pPr>
            <w:r>
              <w:rPr>
                <w:rFonts w:hint="eastAsia"/>
                <w:highlight w:val="none"/>
              </w:rPr>
              <w:t>采购单位：</w:t>
            </w:r>
            <w:r>
              <w:rPr>
                <w:rFonts w:hint="eastAsia" w:cs="Arial"/>
                <w:highlight w:val="none"/>
                <w:lang w:eastAsia="zh-CN"/>
              </w:rPr>
              <w:t>新疆阿勒泰地区人民医院</w:t>
            </w:r>
          </w:p>
          <w:p w14:paraId="008193EA">
            <w:pPr>
              <w:overflowPunct w:val="0"/>
              <w:spacing w:line="480" w:lineRule="exact"/>
              <w:rPr>
                <w:highlight w:val="none"/>
              </w:rPr>
            </w:pPr>
            <w:r>
              <w:rPr>
                <w:rFonts w:hint="eastAsia"/>
                <w:highlight w:val="none"/>
              </w:rPr>
              <w:t>采购单位地址：阿勒泰市公园路29号</w:t>
            </w:r>
          </w:p>
          <w:p w14:paraId="1B355F0D">
            <w:pPr>
              <w:overflowPunct w:val="0"/>
              <w:spacing w:line="480" w:lineRule="exact"/>
              <w:rPr>
                <w:rFonts w:hint="eastAsia"/>
                <w:highlight w:val="none"/>
              </w:rPr>
            </w:pPr>
            <w:r>
              <w:rPr>
                <w:rFonts w:hint="eastAsia"/>
                <w:highlight w:val="none"/>
              </w:rPr>
              <w:t>联系人：</w:t>
            </w:r>
            <w:r>
              <w:rPr>
                <w:rFonts w:hint="eastAsia" w:cs="Arial"/>
                <w:highlight w:val="none"/>
                <w:lang w:val="en-US" w:eastAsia="zh-CN"/>
              </w:rPr>
              <w:t>肖老师</w:t>
            </w:r>
            <w:r>
              <w:rPr>
                <w:rFonts w:hint="eastAsia"/>
                <w:highlight w:val="none"/>
                <w:lang w:val="en-US" w:eastAsia="zh-CN"/>
              </w:rPr>
              <w:t xml:space="preserve">      </w:t>
            </w:r>
            <w:r>
              <w:rPr>
                <w:rFonts w:hint="eastAsia"/>
                <w:highlight w:val="none"/>
              </w:rPr>
              <w:t xml:space="preserve">   联系电话：</w:t>
            </w:r>
            <w:r>
              <w:rPr>
                <w:rFonts w:hint="eastAsia" w:cs="Arial"/>
                <w:highlight w:val="none"/>
              </w:rPr>
              <w:t>0906-2123152</w:t>
            </w:r>
            <w:r>
              <w:rPr>
                <w:rFonts w:hint="eastAsia"/>
                <w:highlight w:val="none"/>
                <w:lang w:val="en-US" w:eastAsia="zh-CN"/>
              </w:rPr>
              <w:t xml:space="preserve"> </w:t>
            </w:r>
          </w:p>
          <w:p w14:paraId="5FD7848E">
            <w:pPr>
              <w:overflowPunct w:val="0"/>
              <w:spacing w:line="480" w:lineRule="exact"/>
              <w:rPr>
                <w:rFonts w:hint="eastAsia"/>
                <w:highlight w:val="none"/>
              </w:rPr>
            </w:pPr>
            <w:r>
              <w:rPr>
                <w:rFonts w:hint="eastAsia"/>
                <w:highlight w:val="none"/>
              </w:rPr>
              <w:t>招标代理机构：新疆诚誉工程项目管理有限公司</w:t>
            </w:r>
          </w:p>
          <w:p w14:paraId="308C94B8">
            <w:pPr>
              <w:overflowPunct w:val="0"/>
              <w:spacing w:line="480" w:lineRule="exact"/>
              <w:rPr>
                <w:rFonts w:hint="eastAsia"/>
                <w:highlight w:val="none"/>
              </w:rPr>
            </w:pPr>
            <w:r>
              <w:rPr>
                <w:rFonts w:hint="eastAsia"/>
                <w:highlight w:val="none"/>
              </w:rPr>
              <w:t>招标公司地址：乌鲁木齐市会展大道5</w:t>
            </w:r>
            <w:r>
              <w:rPr>
                <w:highlight w:val="none"/>
              </w:rPr>
              <w:t>99</w:t>
            </w:r>
            <w:r>
              <w:rPr>
                <w:rFonts w:hint="eastAsia"/>
                <w:highlight w:val="none"/>
              </w:rPr>
              <w:t>号新疆财富中心C座6楼6</w:t>
            </w:r>
            <w:r>
              <w:rPr>
                <w:highlight w:val="none"/>
              </w:rPr>
              <w:t>01</w:t>
            </w:r>
            <w:r>
              <w:rPr>
                <w:rFonts w:hint="eastAsia"/>
                <w:highlight w:val="none"/>
              </w:rPr>
              <w:t xml:space="preserve">室 </w:t>
            </w:r>
          </w:p>
          <w:p w14:paraId="3957E25A">
            <w:pPr>
              <w:overflowPunct w:val="0"/>
              <w:spacing w:line="480" w:lineRule="exact"/>
              <w:rPr>
                <w:rFonts w:hint="eastAsia"/>
                <w:highlight w:val="none"/>
              </w:rPr>
            </w:pPr>
            <w:r>
              <w:rPr>
                <w:rFonts w:hint="eastAsia"/>
                <w:highlight w:val="none"/>
              </w:rPr>
              <w:t>项目联系人：殷伟豪</w:t>
            </w:r>
            <w:r>
              <w:rPr>
                <w:rFonts w:hint="eastAsia"/>
                <w:highlight w:val="none"/>
                <w:lang w:eastAsia="zh-CN"/>
              </w:rPr>
              <w:t>、</w:t>
            </w:r>
            <w:r>
              <w:rPr>
                <w:rFonts w:hint="eastAsia"/>
                <w:highlight w:val="none"/>
              </w:rPr>
              <w:t>赵箭</w:t>
            </w:r>
          </w:p>
          <w:p w14:paraId="5B25113D">
            <w:pPr>
              <w:overflowPunct w:val="0"/>
              <w:spacing w:line="480" w:lineRule="exact"/>
              <w:rPr>
                <w:rFonts w:hint="eastAsia"/>
                <w:highlight w:val="none"/>
              </w:rPr>
            </w:pPr>
            <w:r>
              <w:rPr>
                <w:rFonts w:hint="eastAsia"/>
                <w:highlight w:val="none"/>
              </w:rPr>
              <w:t>联系电话：1</w:t>
            </w:r>
            <w:r>
              <w:rPr>
                <w:highlight w:val="none"/>
              </w:rPr>
              <w:t>7690825332</w:t>
            </w:r>
          </w:p>
          <w:p w14:paraId="5012A604">
            <w:pPr>
              <w:overflowPunct w:val="0"/>
              <w:spacing w:line="480" w:lineRule="exact"/>
              <w:rPr>
                <w:rFonts w:hint="eastAsia"/>
                <w:highlight w:val="none"/>
              </w:rPr>
            </w:pPr>
            <w:r>
              <w:rPr>
                <w:rFonts w:hint="eastAsia"/>
                <w:highlight w:val="none"/>
              </w:rPr>
              <w:t>联系邮箱：</w:t>
            </w:r>
            <w:r>
              <w:rPr>
                <w:highlight w:val="none"/>
              </w:rPr>
              <w:t>1491358962</w:t>
            </w:r>
            <w:r>
              <w:rPr>
                <w:rFonts w:hint="eastAsia"/>
                <w:highlight w:val="none"/>
              </w:rPr>
              <w:t>@qq.com</w:t>
            </w:r>
          </w:p>
        </w:tc>
      </w:tr>
      <w:tr w14:paraId="2B8DB19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noWrap w:val="0"/>
            <w:vAlign w:val="center"/>
          </w:tcPr>
          <w:p w14:paraId="3D71E457">
            <w:pPr>
              <w:spacing w:line="480" w:lineRule="exact"/>
              <w:jc w:val="center"/>
              <w:textAlignment w:val="center"/>
              <w:rPr>
                <w:highlight w:val="none"/>
              </w:rPr>
            </w:pPr>
            <w:r>
              <w:rPr>
                <w:rFonts w:hint="eastAsia"/>
                <w:color w:val="000000"/>
                <w:highlight w:val="none"/>
                <w:lang w:bidi="ar"/>
              </w:rPr>
              <w:t>4</w:t>
            </w:r>
          </w:p>
        </w:tc>
        <w:tc>
          <w:tcPr>
            <w:tcW w:w="2509" w:type="dxa"/>
            <w:noWrap w:val="0"/>
            <w:vAlign w:val="center"/>
          </w:tcPr>
          <w:p w14:paraId="562D4185">
            <w:pPr>
              <w:overflowPunct w:val="0"/>
              <w:spacing w:line="480" w:lineRule="exact"/>
              <w:jc w:val="center"/>
              <w:rPr>
                <w:highlight w:val="none"/>
              </w:rPr>
            </w:pPr>
            <w:r>
              <w:rPr>
                <w:rFonts w:hint="eastAsia"/>
                <w:highlight w:val="none"/>
              </w:rPr>
              <w:t>采购内容</w:t>
            </w:r>
          </w:p>
        </w:tc>
        <w:tc>
          <w:tcPr>
            <w:tcW w:w="6837" w:type="dxa"/>
            <w:noWrap w:val="0"/>
            <w:vAlign w:val="center"/>
          </w:tcPr>
          <w:p w14:paraId="766563E6">
            <w:pPr>
              <w:spacing w:line="480" w:lineRule="exact"/>
              <w:rPr>
                <w:rFonts w:hint="default"/>
                <w:highlight w:val="none"/>
                <w:lang w:val="en-US" w:eastAsia="zh-CN"/>
              </w:rPr>
            </w:pPr>
            <w:r>
              <w:rPr>
                <w:rFonts w:hint="eastAsia" w:cs="Arial"/>
                <w:highlight w:val="none"/>
              </w:rPr>
              <w:t>新生儿听力筛查仪</w:t>
            </w:r>
            <w:r>
              <w:rPr>
                <w:rFonts w:hint="eastAsia" w:cs="Arial"/>
                <w:highlight w:val="none"/>
                <w:lang w:eastAsia="zh-CN"/>
              </w:rPr>
              <w:t>、胎心监护仪 （一拖八）、新生儿低压吸引器、心电监护仪、胎心监护仪、新生儿转运暖箱（院内）、婴儿辐射抢救台、医用冰箱（带锁）、除颤仪、空气消毒机、多普勒听胎心仪</w:t>
            </w:r>
            <w:r>
              <w:rPr>
                <w:rFonts w:hint="eastAsia" w:cs="Arial"/>
                <w:highlight w:val="none"/>
                <w:lang w:val="en-US" w:eastAsia="zh-CN"/>
              </w:rPr>
              <w:t>等。</w:t>
            </w:r>
          </w:p>
        </w:tc>
      </w:tr>
      <w:tr w14:paraId="253C07D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noWrap w:val="0"/>
            <w:vAlign w:val="center"/>
          </w:tcPr>
          <w:p w14:paraId="23BDFA0D">
            <w:pPr>
              <w:spacing w:line="480" w:lineRule="exact"/>
              <w:jc w:val="center"/>
              <w:textAlignment w:val="center"/>
              <w:rPr>
                <w:rFonts w:hint="eastAsia"/>
                <w:highlight w:val="none"/>
              </w:rPr>
            </w:pPr>
            <w:bookmarkStart w:id="7" w:name="_Hlk105083709"/>
            <w:r>
              <w:rPr>
                <w:rFonts w:hint="eastAsia"/>
                <w:color w:val="000000"/>
                <w:highlight w:val="none"/>
                <w:lang w:bidi="ar"/>
              </w:rPr>
              <w:t>5</w:t>
            </w:r>
          </w:p>
        </w:tc>
        <w:tc>
          <w:tcPr>
            <w:tcW w:w="2509" w:type="dxa"/>
            <w:noWrap w:val="0"/>
            <w:vAlign w:val="center"/>
          </w:tcPr>
          <w:p w14:paraId="45EEE301">
            <w:pPr>
              <w:overflowPunct w:val="0"/>
              <w:spacing w:line="480" w:lineRule="exact"/>
              <w:jc w:val="center"/>
              <w:rPr>
                <w:rFonts w:hint="eastAsia"/>
                <w:highlight w:val="none"/>
              </w:rPr>
            </w:pPr>
            <w:r>
              <w:rPr>
                <w:rFonts w:hint="eastAsia"/>
                <w:highlight w:val="none"/>
              </w:rPr>
              <w:t>最高限价</w:t>
            </w:r>
          </w:p>
        </w:tc>
        <w:tc>
          <w:tcPr>
            <w:tcW w:w="6837" w:type="dxa"/>
            <w:noWrap w:val="0"/>
            <w:vAlign w:val="center"/>
          </w:tcPr>
          <w:p w14:paraId="363E3C1F">
            <w:pPr>
              <w:keepNext w:val="0"/>
              <w:keepLines w:val="0"/>
              <w:pageBreakBefore w:val="0"/>
              <w:widowControl/>
              <w:kinsoku/>
              <w:wordWrap/>
              <w:overflowPunct/>
              <w:topLinePunct w:val="0"/>
              <w:autoSpaceDE/>
              <w:autoSpaceDN/>
              <w:bidi w:val="0"/>
              <w:spacing w:line="360" w:lineRule="auto"/>
              <w:textAlignment w:val="auto"/>
              <w:rPr>
                <w:rFonts w:hint="default" w:eastAsia="宋体" w:cs="Arial"/>
                <w:b/>
                <w:bCs/>
                <w:color w:val="auto"/>
                <w:highlight w:val="none"/>
                <w:lang w:val="en-US" w:eastAsia="zh-CN"/>
              </w:rPr>
            </w:pPr>
            <w:r>
              <w:rPr>
                <w:rFonts w:hint="eastAsia" w:cs="Arial"/>
                <w:b/>
                <w:bCs/>
                <w:highlight w:val="none"/>
              </w:rPr>
              <w:t>新</w:t>
            </w:r>
            <w:r>
              <w:rPr>
                <w:rFonts w:hint="eastAsia" w:cs="Arial"/>
                <w:b/>
                <w:bCs/>
                <w:color w:val="auto"/>
                <w:highlight w:val="none"/>
              </w:rPr>
              <w:t>生儿听力筛查仪</w:t>
            </w:r>
            <w:r>
              <w:rPr>
                <w:rFonts w:hint="eastAsia" w:cs="Arial"/>
                <w:b/>
                <w:bCs/>
                <w:color w:val="auto"/>
                <w:highlight w:val="none"/>
                <w:lang w:val="en-US" w:eastAsia="zh-CN"/>
              </w:rPr>
              <w:t xml:space="preserve">         数量：1台    单价：100000.00</w:t>
            </w:r>
          </w:p>
          <w:p w14:paraId="7DD3DCF2">
            <w:pPr>
              <w:keepNext w:val="0"/>
              <w:keepLines w:val="0"/>
              <w:pageBreakBefore w:val="0"/>
              <w:widowControl/>
              <w:kinsoku/>
              <w:wordWrap/>
              <w:overflowPunct/>
              <w:topLinePunct w:val="0"/>
              <w:autoSpaceDE/>
              <w:autoSpaceDN/>
              <w:bidi w:val="0"/>
              <w:spacing w:line="360" w:lineRule="auto"/>
              <w:textAlignment w:val="auto"/>
              <w:rPr>
                <w:rFonts w:hint="default" w:cs="Arial"/>
                <w:b/>
                <w:bCs/>
                <w:color w:val="auto"/>
                <w:highlight w:val="none"/>
                <w:lang w:val="en-US" w:eastAsia="zh-CN"/>
              </w:rPr>
            </w:pPr>
            <w:r>
              <w:rPr>
                <w:rFonts w:hint="eastAsia" w:cs="Arial"/>
                <w:b/>
                <w:bCs/>
                <w:color w:val="auto"/>
                <w:highlight w:val="none"/>
                <w:lang w:eastAsia="zh-CN"/>
              </w:rPr>
              <w:t>胎心监护仪 （一拖八）</w:t>
            </w:r>
            <w:r>
              <w:rPr>
                <w:rFonts w:hint="eastAsia" w:cs="Arial"/>
                <w:b/>
                <w:bCs/>
                <w:color w:val="auto"/>
                <w:highlight w:val="none"/>
                <w:lang w:val="en-US" w:eastAsia="zh-CN"/>
              </w:rPr>
              <w:t xml:space="preserve">    数量：2台    单价：960000.00</w:t>
            </w:r>
          </w:p>
          <w:p w14:paraId="5CEA227A">
            <w:pPr>
              <w:keepNext w:val="0"/>
              <w:keepLines w:val="0"/>
              <w:pageBreakBefore w:val="0"/>
              <w:widowControl/>
              <w:kinsoku/>
              <w:wordWrap/>
              <w:overflowPunct/>
              <w:topLinePunct w:val="0"/>
              <w:autoSpaceDE/>
              <w:autoSpaceDN/>
              <w:bidi w:val="0"/>
              <w:spacing w:line="360" w:lineRule="auto"/>
              <w:textAlignment w:val="auto"/>
              <w:rPr>
                <w:rFonts w:hint="default" w:cs="Arial"/>
                <w:b/>
                <w:bCs/>
                <w:color w:val="auto"/>
                <w:highlight w:val="none"/>
                <w:lang w:val="en-US" w:eastAsia="zh-CN"/>
              </w:rPr>
            </w:pPr>
            <w:r>
              <w:rPr>
                <w:rFonts w:hint="eastAsia" w:cs="Arial"/>
                <w:b/>
                <w:bCs/>
                <w:color w:val="auto"/>
                <w:highlight w:val="none"/>
                <w:lang w:eastAsia="zh-CN"/>
              </w:rPr>
              <w:t>新生儿低压吸引器</w:t>
            </w:r>
            <w:r>
              <w:rPr>
                <w:rFonts w:hint="eastAsia" w:cs="Arial"/>
                <w:b/>
                <w:bCs/>
                <w:color w:val="auto"/>
                <w:highlight w:val="none"/>
                <w:lang w:val="en-US" w:eastAsia="zh-CN"/>
              </w:rPr>
              <w:t xml:space="preserve">         数量：2台    单价：56000.00</w:t>
            </w:r>
          </w:p>
          <w:p w14:paraId="6F2288A9">
            <w:pPr>
              <w:keepNext w:val="0"/>
              <w:keepLines w:val="0"/>
              <w:pageBreakBefore w:val="0"/>
              <w:widowControl/>
              <w:kinsoku/>
              <w:wordWrap/>
              <w:overflowPunct/>
              <w:topLinePunct w:val="0"/>
              <w:autoSpaceDE/>
              <w:autoSpaceDN/>
              <w:bidi w:val="0"/>
              <w:spacing w:line="360" w:lineRule="auto"/>
              <w:textAlignment w:val="auto"/>
              <w:rPr>
                <w:rFonts w:hint="default" w:cs="Arial"/>
                <w:b/>
                <w:bCs/>
                <w:color w:val="auto"/>
                <w:highlight w:val="none"/>
                <w:lang w:val="en-US" w:eastAsia="zh-CN"/>
              </w:rPr>
            </w:pPr>
            <w:r>
              <w:rPr>
                <w:rFonts w:hint="eastAsia" w:cs="Arial"/>
                <w:b/>
                <w:bCs/>
                <w:color w:val="auto"/>
                <w:highlight w:val="none"/>
                <w:lang w:eastAsia="zh-CN"/>
              </w:rPr>
              <w:t>心电监护仪</w:t>
            </w:r>
            <w:r>
              <w:rPr>
                <w:rFonts w:hint="eastAsia" w:cs="Arial"/>
                <w:b/>
                <w:bCs/>
                <w:color w:val="auto"/>
                <w:highlight w:val="none"/>
                <w:lang w:val="en-US" w:eastAsia="zh-CN"/>
              </w:rPr>
              <w:t xml:space="preserve">               数量：4台    单价：60000.00</w:t>
            </w:r>
          </w:p>
          <w:p w14:paraId="6A483CDE">
            <w:pPr>
              <w:keepNext w:val="0"/>
              <w:keepLines w:val="0"/>
              <w:pageBreakBefore w:val="0"/>
              <w:widowControl/>
              <w:kinsoku/>
              <w:wordWrap/>
              <w:overflowPunct/>
              <w:topLinePunct w:val="0"/>
              <w:autoSpaceDE/>
              <w:autoSpaceDN/>
              <w:bidi w:val="0"/>
              <w:spacing w:line="360" w:lineRule="auto"/>
              <w:textAlignment w:val="auto"/>
              <w:rPr>
                <w:rFonts w:hint="default" w:cs="Arial"/>
                <w:b/>
                <w:bCs/>
                <w:color w:val="auto"/>
                <w:highlight w:val="none"/>
                <w:lang w:val="en-US" w:eastAsia="zh-CN"/>
              </w:rPr>
            </w:pPr>
            <w:r>
              <w:rPr>
                <w:rFonts w:hint="eastAsia" w:cs="Arial"/>
                <w:b/>
                <w:bCs/>
                <w:color w:val="auto"/>
                <w:highlight w:val="none"/>
                <w:lang w:eastAsia="zh-CN"/>
              </w:rPr>
              <w:t>胎心监护仪</w:t>
            </w:r>
            <w:r>
              <w:rPr>
                <w:rFonts w:hint="eastAsia" w:cs="Arial"/>
                <w:b/>
                <w:bCs/>
                <w:color w:val="auto"/>
                <w:highlight w:val="none"/>
                <w:lang w:val="en-US" w:eastAsia="zh-CN"/>
              </w:rPr>
              <w:t xml:space="preserve">               数量：4台    单价：60000.00</w:t>
            </w:r>
          </w:p>
          <w:p w14:paraId="4E7BBEF4">
            <w:pPr>
              <w:keepNext w:val="0"/>
              <w:keepLines w:val="0"/>
              <w:pageBreakBefore w:val="0"/>
              <w:widowControl/>
              <w:kinsoku/>
              <w:wordWrap/>
              <w:overflowPunct/>
              <w:topLinePunct w:val="0"/>
              <w:autoSpaceDE/>
              <w:autoSpaceDN/>
              <w:bidi w:val="0"/>
              <w:spacing w:line="360" w:lineRule="auto"/>
              <w:textAlignment w:val="auto"/>
              <w:rPr>
                <w:rFonts w:hint="default" w:cs="Arial"/>
                <w:b/>
                <w:bCs/>
                <w:color w:val="auto"/>
                <w:highlight w:val="none"/>
                <w:lang w:val="en-US" w:eastAsia="zh-CN"/>
              </w:rPr>
            </w:pPr>
            <w:r>
              <w:rPr>
                <w:rFonts w:hint="eastAsia" w:cs="Arial"/>
                <w:b/>
                <w:bCs/>
                <w:color w:val="auto"/>
                <w:highlight w:val="none"/>
                <w:lang w:eastAsia="zh-CN"/>
              </w:rPr>
              <w:t>新生儿转运暖箱（院内）</w:t>
            </w:r>
            <w:r>
              <w:rPr>
                <w:rFonts w:hint="eastAsia" w:cs="Arial"/>
                <w:b/>
                <w:bCs/>
                <w:color w:val="auto"/>
                <w:highlight w:val="none"/>
                <w:lang w:val="en-US" w:eastAsia="zh-CN"/>
              </w:rPr>
              <w:t xml:space="preserve">   数量：2台    单价：300000.00</w:t>
            </w:r>
          </w:p>
          <w:p w14:paraId="4462197B">
            <w:pPr>
              <w:keepNext w:val="0"/>
              <w:keepLines w:val="0"/>
              <w:pageBreakBefore w:val="0"/>
              <w:widowControl/>
              <w:kinsoku/>
              <w:wordWrap/>
              <w:overflowPunct/>
              <w:topLinePunct w:val="0"/>
              <w:autoSpaceDE/>
              <w:autoSpaceDN/>
              <w:bidi w:val="0"/>
              <w:spacing w:line="360" w:lineRule="auto"/>
              <w:textAlignment w:val="auto"/>
              <w:rPr>
                <w:rFonts w:hint="default" w:cs="Arial"/>
                <w:b/>
                <w:bCs/>
                <w:color w:val="auto"/>
                <w:highlight w:val="none"/>
                <w:lang w:val="en-US" w:eastAsia="zh-CN"/>
              </w:rPr>
            </w:pPr>
            <w:r>
              <w:rPr>
                <w:rFonts w:hint="eastAsia" w:cs="Arial"/>
                <w:b/>
                <w:bCs/>
                <w:color w:val="auto"/>
                <w:highlight w:val="none"/>
                <w:lang w:eastAsia="zh-CN"/>
              </w:rPr>
              <w:t>婴儿辐射抢救台</w:t>
            </w:r>
            <w:r>
              <w:rPr>
                <w:rFonts w:hint="eastAsia" w:cs="Arial"/>
                <w:b/>
                <w:bCs/>
                <w:color w:val="auto"/>
                <w:highlight w:val="none"/>
                <w:lang w:val="en-US" w:eastAsia="zh-CN"/>
              </w:rPr>
              <w:t xml:space="preserve">           数量：2台    单价：500000.00</w:t>
            </w:r>
          </w:p>
          <w:p w14:paraId="10494F7C">
            <w:pPr>
              <w:keepNext w:val="0"/>
              <w:keepLines w:val="0"/>
              <w:pageBreakBefore w:val="0"/>
              <w:widowControl/>
              <w:kinsoku/>
              <w:wordWrap/>
              <w:overflowPunct/>
              <w:topLinePunct w:val="0"/>
              <w:autoSpaceDE/>
              <w:autoSpaceDN/>
              <w:bidi w:val="0"/>
              <w:spacing w:line="360" w:lineRule="auto"/>
              <w:textAlignment w:val="auto"/>
              <w:rPr>
                <w:rFonts w:hint="default" w:cs="Arial"/>
                <w:b/>
                <w:bCs/>
                <w:color w:val="auto"/>
                <w:highlight w:val="none"/>
                <w:lang w:val="en-US" w:eastAsia="zh-CN"/>
              </w:rPr>
            </w:pPr>
            <w:r>
              <w:rPr>
                <w:rFonts w:hint="eastAsia" w:cs="Arial"/>
                <w:b/>
                <w:bCs/>
                <w:color w:val="auto"/>
                <w:highlight w:val="none"/>
                <w:lang w:eastAsia="zh-CN"/>
              </w:rPr>
              <w:t>医用冰箱（带锁）</w:t>
            </w:r>
            <w:r>
              <w:rPr>
                <w:rFonts w:hint="eastAsia" w:cs="Arial"/>
                <w:b/>
                <w:bCs/>
                <w:color w:val="auto"/>
                <w:highlight w:val="none"/>
                <w:lang w:val="en-US" w:eastAsia="zh-CN"/>
              </w:rPr>
              <w:t xml:space="preserve">         数量：1台    单价：30000.00</w:t>
            </w:r>
          </w:p>
          <w:p w14:paraId="3F8B842F">
            <w:pPr>
              <w:keepNext w:val="0"/>
              <w:keepLines w:val="0"/>
              <w:pageBreakBefore w:val="0"/>
              <w:widowControl/>
              <w:kinsoku/>
              <w:wordWrap/>
              <w:overflowPunct/>
              <w:topLinePunct w:val="0"/>
              <w:autoSpaceDE/>
              <w:autoSpaceDN/>
              <w:bidi w:val="0"/>
              <w:spacing w:line="360" w:lineRule="auto"/>
              <w:textAlignment w:val="auto"/>
              <w:rPr>
                <w:rFonts w:hint="default" w:cs="Arial"/>
                <w:b/>
                <w:bCs/>
                <w:color w:val="auto"/>
                <w:highlight w:val="none"/>
                <w:lang w:val="en-US" w:eastAsia="zh-CN"/>
              </w:rPr>
            </w:pPr>
            <w:r>
              <w:rPr>
                <w:rFonts w:hint="eastAsia" w:cs="Arial"/>
                <w:b/>
                <w:bCs/>
                <w:color w:val="auto"/>
                <w:highlight w:val="none"/>
                <w:lang w:eastAsia="zh-CN"/>
              </w:rPr>
              <w:t>除颤仪</w:t>
            </w:r>
            <w:r>
              <w:rPr>
                <w:rFonts w:hint="eastAsia" w:cs="Arial"/>
                <w:b/>
                <w:bCs/>
                <w:color w:val="auto"/>
                <w:highlight w:val="none"/>
                <w:lang w:val="en-US" w:eastAsia="zh-CN"/>
              </w:rPr>
              <w:t xml:space="preserve">                   数量：1台    单价：30000.00</w:t>
            </w:r>
          </w:p>
          <w:p w14:paraId="19F39F3B">
            <w:pPr>
              <w:keepNext w:val="0"/>
              <w:keepLines w:val="0"/>
              <w:pageBreakBefore w:val="0"/>
              <w:widowControl/>
              <w:kinsoku/>
              <w:wordWrap/>
              <w:overflowPunct/>
              <w:topLinePunct w:val="0"/>
              <w:autoSpaceDE/>
              <w:autoSpaceDN/>
              <w:bidi w:val="0"/>
              <w:spacing w:line="360" w:lineRule="auto"/>
              <w:textAlignment w:val="auto"/>
              <w:rPr>
                <w:rFonts w:hint="default" w:cs="Arial"/>
                <w:b/>
                <w:bCs/>
                <w:color w:val="auto"/>
                <w:highlight w:val="none"/>
                <w:lang w:val="en-US" w:eastAsia="zh-CN"/>
              </w:rPr>
            </w:pPr>
            <w:r>
              <w:rPr>
                <w:rFonts w:hint="eastAsia" w:cs="Arial"/>
                <w:b/>
                <w:bCs/>
                <w:color w:val="auto"/>
                <w:highlight w:val="none"/>
                <w:lang w:eastAsia="zh-CN"/>
              </w:rPr>
              <w:t>空气消毒机</w:t>
            </w:r>
            <w:r>
              <w:rPr>
                <w:rFonts w:hint="eastAsia" w:cs="Arial"/>
                <w:b/>
                <w:bCs/>
                <w:color w:val="auto"/>
                <w:highlight w:val="none"/>
                <w:lang w:val="en-US" w:eastAsia="zh-CN"/>
              </w:rPr>
              <w:t xml:space="preserve">               数量：4台    单价：28000.00</w:t>
            </w:r>
          </w:p>
          <w:p w14:paraId="0A26D35C">
            <w:pPr>
              <w:keepNext w:val="0"/>
              <w:keepLines w:val="0"/>
              <w:pageBreakBefore w:val="0"/>
              <w:widowControl/>
              <w:kinsoku/>
              <w:wordWrap/>
              <w:overflowPunct/>
              <w:topLinePunct w:val="0"/>
              <w:autoSpaceDE/>
              <w:autoSpaceDN/>
              <w:bidi w:val="0"/>
              <w:spacing w:line="360" w:lineRule="auto"/>
              <w:textAlignment w:val="auto"/>
              <w:rPr>
                <w:rFonts w:hint="eastAsia" w:cs="Arial"/>
                <w:b/>
                <w:bCs/>
                <w:highlight w:val="none"/>
                <w:lang w:val="en-US" w:eastAsia="zh-CN"/>
              </w:rPr>
            </w:pPr>
            <w:r>
              <w:rPr>
                <w:rFonts w:hint="eastAsia" w:cs="Arial"/>
                <w:b/>
                <w:bCs/>
                <w:color w:val="auto"/>
                <w:highlight w:val="none"/>
                <w:lang w:eastAsia="zh-CN"/>
              </w:rPr>
              <w:t>多普勒听胎心仪</w:t>
            </w:r>
            <w:r>
              <w:rPr>
                <w:rFonts w:hint="eastAsia" w:cs="Arial"/>
                <w:b/>
                <w:bCs/>
                <w:color w:val="auto"/>
                <w:highlight w:val="none"/>
                <w:lang w:val="en-US" w:eastAsia="zh-CN"/>
              </w:rPr>
              <w:t xml:space="preserve">           数量：4台    单价：20000.00</w:t>
            </w:r>
          </w:p>
          <w:p w14:paraId="3D4152E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eastAsia="宋体"/>
                <w:b/>
                <w:bCs/>
                <w:sz w:val="24"/>
                <w:highlight w:val="none"/>
              </w:rPr>
            </w:pPr>
            <w:r>
              <w:rPr>
                <w:rFonts w:hint="eastAsia" w:ascii="宋体" w:eastAsia="宋体"/>
                <w:b/>
                <w:bCs/>
                <w:sz w:val="24"/>
                <w:highlight w:val="none"/>
              </w:rPr>
              <w:t>注：1、投标人的投标报价超过各项设备预算金额的或投标总价超过最高限价的按无效投标处理。</w:t>
            </w:r>
          </w:p>
          <w:p w14:paraId="182D798C">
            <w:pPr>
              <w:keepNext w:val="0"/>
              <w:keepLines w:val="0"/>
              <w:pageBreakBefore w:val="0"/>
              <w:widowControl/>
              <w:kinsoku/>
              <w:wordWrap/>
              <w:overflowPunct/>
              <w:topLinePunct w:val="0"/>
              <w:autoSpaceDE/>
              <w:autoSpaceDN/>
              <w:bidi w:val="0"/>
              <w:spacing w:line="360" w:lineRule="auto"/>
              <w:textAlignment w:val="auto"/>
              <w:rPr>
                <w:rFonts w:hint="eastAsia" w:eastAsia="宋体" w:cs="Arial"/>
                <w:b/>
                <w:bCs/>
                <w:highlight w:val="none"/>
                <w:lang w:val="en-US" w:eastAsia="zh-CN"/>
              </w:rPr>
            </w:pPr>
            <w:r>
              <w:rPr>
                <w:rFonts w:hint="eastAsia" w:ascii="宋体" w:eastAsia="宋体"/>
                <w:b/>
                <w:bCs/>
                <w:sz w:val="24"/>
                <w:highlight w:val="none"/>
              </w:rPr>
              <w:t>2、本项目为“交钥匙工程”。各项的设备货物及其运送、安装、调试、验收、保险、人员和相关服务等的费用及所需缴纳的所有价格、税费等</w:t>
            </w:r>
            <w:r>
              <w:rPr>
                <w:rFonts w:hint="eastAsia" w:eastAsia="宋体"/>
                <w:b/>
                <w:bCs/>
                <w:sz w:val="24"/>
                <w:highlight w:val="none"/>
                <w:lang w:eastAsia="zh-CN"/>
              </w:rPr>
              <w:t>。</w:t>
            </w:r>
          </w:p>
        </w:tc>
      </w:tr>
      <w:tr w14:paraId="56196B7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2DFA0421">
            <w:pPr>
              <w:spacing w:line="480" w:lineRule="exact"/>
              <w:jc w:val="center"/>
              <w:textAlignment w:val="center"/>
              <w:rPr>
                <w:highlight w:val="none"/>
              </w:rPr>
            </w:pPr>
            <w:r>
              <w:rPr>
                <w:rFonts w:hint="eastAsia"/>
                <w:color w:val="000000"/>
                <w:highlight w:val="none"/>
                <w:lang w:bidi="ar"/>
              </w:rPr>
              <w:t>6</w:t>
            </w:r>
          </w:p>
        </w:tc>
        <w:tc>
          <w:tcPr>
            <w:tcW w:w="2509" w:type="dxa"/>
            <w:noWrap w:val="0"/>
            <w:vAlign w:val="center"/>
          </w:tcPr>
          <w:p w14:paraId="13AB760D">
            <w:pPr>
              <w:overflowPunct w:val="0"/>
              <w:spacing w:line="480" w:lineRule="exact"/>
              <w:jc w:val="center"/>
              <w:rPr>
                <w:rFonts w:hint="eastAsia"/>
                <w:highlight w:val="none"/>
              </w:rPr>
            </w:pPr>
            <w:r>
              <w:rPr>
                <w:rFonts w:hint="eastAsia"/>
                <w:highlight w:val="none"/>
              </w:rPr>
              <w:t>核心产品</w:t>
            </w:r>
          </w:p>
        </w:tc>
        <w:tc>
          <w:tcPr>
            <w:tcW w:w="6837" w:type="dxa"/>
            <w:noWrap w:val="0"/>
            <w:vAlign w:val="center"/>
          </w:tcPr>
          <w:p w14:paraId="5667720C">
            <w:pPr>
              <w:spacing w:line="480" w:lineRule="exact"/>
              <w:rPr>
                <w:rFonts w:hint="eastAsia"/>
                <w:highlight w:val="none"/>
              </w:rPr>
            </w:pPr>
            <w:r>
              <w:rPr>
                <w:rFonts w:hint="eastAsia" w:cs="Arial"/>
                <w:highlight w:val="none"/>
              </w:rPr>
              <w:t>/</w:t>
            </w:r>
          </w:p>
        </w:tc>
      </w:tr>
      <w:bookmarkEnd w:id="7"/>
      <w:tr w14:paraId="099E35E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noWrap w:val="0"/>
            <w:vAlign w:val="center"/>
          </w:tcPr>
          <w:p w14:paraId="3701C9EC">
            <w:pPr>
              <w:spacing w:line="480" w:lineRule="exact"/>
              <w:jc w:val="center"/>
              <w:textAlignment w:val="center"/>
              <w:rPr>
                <w:highlight w:val="none"/>
              </w:rPr>
            </w:pPr>
            <w:r>
              <w:rPr>
                <w:rFonts w:hint="eastAsia"/>
                <w:color w:val="000000"/>
                <w:highlight w:val="none"/>
                <w:lang w:bidi="ar"/>
              </w:rPr>
              <w:t>7</w:t>
            </w:r>
          </w:p>
        </w:tc>
        <w:tc>
          <w:tcPr>
            <w:tcW w:w="2509" w:type="dxa"/>
            <w:noWrap w:val="0"/>
            <w:vAlign w:val="center"/>
          </w:tcPr>
          <w:p w14:paraId="012E6E0C">
            <w:pPr>
              <w:overflowPunct w:val="0"/>
              <w:spacing w:line="480" w:lineRule="exact"/>
              <w:jc w:val="center"/>
              <w:rPr>
                <w:highlight w:val="none"/>
              </w:rPr>
            </w:pPr>
            <w:r>
              <w:rPr>
                <w:rFonts w:hint="eastAsia"/>
                <w:highlight w:val="none"/>
              </w:rPr>
              <w:t>投标资格</w:t>
            </w:r>
          </w:p>
        </w:tc>
        <w:tc>
          <w:tcPr>
            <w:tcW w:w="6837" w:type="dxa"/>
            <w:noWrap w:val="0"/>
            <w:vAlign w:val="center"/>
          </w:tcPr>
          <w:p w14:paraId="1401976E">
            <w:pPr>
              <w:spacing w:line="480" w:lineRule="exact"/>
              <w:rPr>
                <w:highlight w:val="none"/>
              </w:rPr>
            </w:pPr>
            <w:r>
              <w:rPr>
                <w:highlight w:val="none"/>
              </w:rPr>
              <w:t>1.满足《中华人民共和国政府采购法》第二十二条规定；</w:t>
            </w:r>
          </w:p>
          <w:p w14:paraId="13088846">
            <w:pPr>
              <w:spacing w:line="480" w:lineRule="exact"/>
              <w:rPr>
                <w:highlight w:val="none"/>
              </w:rPr>
            </w:pPr>
            <w:r>
              <w:rPr>
                <w:highlight w:val="none"/>
              </w:rPr>
              <w:t>2.落实政府采购政策需满足的资格要求：供应商为中小企业；</w:t>
            </w:r>
          </w:p>
          <w:p w14:paraId="1B324F60">
            <w:pPr>
              <w:spacing w:line="480" w:lineRule="exact"/>
              <w:rPr>
                <w:highlight w:val="none"/>
              </w:rPr>
            </w:pPr>
            <w:r>
              <w:rPr>
                <w:rFonts w:hint="eastAsia"/>
                <w:highlight w:val="none"/>
              </w:rPr>
              <w:t>本项目为专门面向中小企业</w:t>
            </w:r>
            <w:r>
              <w:rPr>
                <w:highlight w:val="none"/>
              </w:rPr>
              <w:t>(含 中型、小型、微型企业) 采购项目，根据《政府采购促进中小企业发展管理办法》  (财库[2020]46号) 的规定，不再执行价格评审优惠的扶持政策，必须提供此声明函。</w:t>
            </w:r>
          </w:p>
          <w:p w14:paraId="163926D1">
            <w:pPr>
              <w:spacing w:line="480" w:lineRule="exact"/>
              <w:rPr>
                <w:highlight w:val="none"/>
              </w:rPr>
            </w:pPr>
            <w:r>
              <w:rPr>
                <w:highlight w:val="none"/>
              </w:rPr>
              <w:t>3.本项目的特定资格要求：</w:t>
            </w:r>
          </w:p>
          <w:p w14:paraId="396CC6FA">
            <w:pPr>
              <w:spacing w:line="480" w:lineRule="exact"/>
              <w:rPr>
                <w:highlight w:val="none"/>
              </w:rPr>
            </w:pPr>
            <w:r>
              <w:rPr>
                <w:rFonts w:hint="eastAsia"/>
                <w:highlight w:val="none"/>
              </w:rPr>
              <w:t>（</w:t>
            </w:r>
            <w:r>
              <w:rPr>
                <w:highlight w:val="none"/>
              </w:rPr>
              <w:t>1）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347973D9">
            <w:pPr>
              <w:spacing w:line="480" w:lineRule="exact"/>
              <w:rPr>
                <w:highlight w:val="none"/>
              </w:rPr>
            </w:pPr>
            <w:r>
              <w:rPr>
                <w:rFonts w:hint="eastAsia"/>
                <w:highlight w:val="none"/>
              </w:rPr>
              <w:t>（</w:t>
            </w:r>
            <w:r>
              <w:rPr>
                <w:highlight w:val="none"/>
              </w:rPr>
              <w:t>2）在中华人民共和国境内注册，未在“信用中国”网站 (www.creditchina.gov.cn) 、“中国政府采购网” (www.ccgp.gov.cn) 等渠道列入失信被执行人、税收违法黑名单、政府采购严重违法失信行为记 录名单；</w:t>
            </w:r>
          </w:p>
          <w:p w14:paraId="6F0E7E96">
            <w:pPr>
              <w:spacing w:line="480" w:lineRule="exact"/>
              <w:rPr>
                <w:rFonts w:hint="eastAsia"/>
                <w:highlight w:val="none"/>
              </w:rPr>
            </w:pPr>
            <w:r>
              <w:rPr>
                <w:rFonts w:hint="eastAsia"/>
                <w:highlight w:val="none"/>
              </w:rPr>
              <w:t>（</w:t>
            </w:r>
            <w:r>
              <w:rPr>
                <w:rFonts w:hint="eastAsia"/>
                <w:highlight w:val="none"/>
                <w:lang w:val="en-US" w:eastAsia="zh-CN"/>
              </w:rPr>
              <w:t>3</w:t>
            </w:r>
            <w:r>
              <w:rPr>
                <w:highlight w:val="none"/>
              </w:rPr>
              <w:t>）本项目不接受联合体投标。</w:t>
            </w:r>
          </w:p>
        </w:tc>
      </w:tr>
      <w:tr w14:paraId="5567E23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noWrap w:val="0"/>
            <w:vAlign w:val="center"/>
          </w:tcPr>
          <w:p w14:paraId="1C407883">
            <w:pPr>
              <w:spacing w:line="480" w:lineRule="exact"/>
              <w:jc w:val="center"/>
              <w:textAlignment w:val="center"/>
              <w:rPr>
                <w:highlight w:val="none"/>
              </w:rPr>
            </w:pPr>
            <w:r>
              <w:rPr>
                <w:rFonts w:hint="eastAsia"/>
                <w:color w:val="000000"/>
                <w:highlight w:val="none"/>
                <w:lang w:bidi="ar"/>
              </w:rPr>
              <w:t>8</w:t>
            </w:r>
          </w:p>
        </w:tc>
        <w:tc>
          <w:tcPr>
            <w:tcW w:w="2509" w:type="dxa"/>
            <w:noWrap w:val="0"/>
            <w:vAlign w:val="center"/>
          </w:tcPr>
          <w:p w14:paraId="65045AB4">
            <w:pPr>
              <w:pStyle w:val="102"/>
              <w:spacing w:line="480" w:lineRule="exact"/>
              <w:ind w:left="38"/>
              <w:jc w:val="center"/>
              <w:rPr>
                <w:rFonts w:cs="Times New Roman"/>
                <w:kern w:val="2"/>
                <w:highlight w:val="none"/>
              </w:rPr>
            </w:pPr>
            <w:r>
              <w:rPr>
                <w:rFonts w:hint="eastAsia" w:cs="Times New Roman"/>
                <w:kern w:val="2"/>
                <w:highlight w:val="none"/>
              </w:rPr>
              <w:t>信用情况</w:t>
            </w:r>
          </w:p>
        </w:tc>
        <w:tc>
          <w:tcPr>
            <w:tcW w:w="6837" w:type="dxa"/>
            <w:noWrap w:val="0"/>
            <w:vAlign w:val="center"/>
          </w:tcPr>
          <w:p w14:paraId="32F79B75">
            <w:pPr>
              <w:spacing w:line="480" w:lineRule="exact"/>
              <w:rPr>
                <w:rFonts w:hint="eastAsia"/>
                <w:highlight w:val="none"/>
              </w:rPr>
            </w:pPr>
            <w:r>
              <w:rPr>
                <w:rFonts w:hint="eastAsia"/>
                <w:highlight w:val="none"/>
              </w:rPr>
              <w:t>信用记录审查：</w:t>
            </w:r>
          </w:p>
          <w:p w14:paraId="061AD53C">
            <w:pPr>
              <w:spacing w:line="480" w:lineRule="exact"/>
              <w:rPr>
                <w:b/>
                <w:highlight w:val="none"/>
              </w:rPr>
            </w:pPr>
            <w:r>
              <w:rPr>
                <w:rFonts w:hint="eastAsia"/>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3332D2D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79" w:type="dxa"/>
            <w:noWrap w:val="0"/>
            <w:vAlign w:val="center"/>
          </w:tcPr>
          <w:p w14:paraId="44B116B7">
            <w:pPr>
              <w:spacing w:line="480" w:lineRule="exact"/>
              <w:jc w:val="center"/>
              <w:textAlignment w:val="center"/>
              <w:rPr>
                <w:highlight w:val="none"/>
              </w:rPr>
            </w:pPr>
            <w:r>
              <w:rPr>
                <w:rFonts w:hint="eastAsia"/>
                <w:color w:val="000000"/>
                <w:highlight w:val="none"/>
                <w:lang w:bidi="ar"/>
              </w:rPr>
              <w:t>9</w:t>
            </w:r>
          </w:p>
        </w:tc>
        <w:tc>
          <w:tcPr>
            <w:tcW w:w="2509" w:type="dxa"/>
            <w:noWrap w:val="0"/>
            <w:vAlign w:val="center"/>
          </w:tcPr>
          <w:p w14:paraId="214EF3B1">
            <w:pPr>
              <w:overflowPunct w:val="0"/>
              <w:spacing w:line="480" w:lineRule="exact"/>
              <w:jc w:val="center"/>
              <w:rPr>
                <w:highlight w:val="none"/>
              </w:rPr>
            </w:pPr>
            <w:r>
              <w:rPr>
                <w:rFonts w:hint="eastAsia"/>
                <w:highlight w:val="none"/>
              </w:rPr>
              <w:t>是否接受联合体投标</w:t>
            </w:r>
          </w:p>
        </w:tc>
        <w:tc>
          <w:tcPr>
            <w:tcW w:w="6837" w:type="dxa"/>
            <w:noWrap w:val="0"/>
            <w:vAlign w:val="center"/>
          </w:tcPr>
          <w:p w14:paraId="44139EE3">
            <w:pPr>
              <w:overflowPunct w:val="0"/>
              <w:spacing w:line="480" w:lineRule="exact"/>
              <w:rPr>
                <w:highlight w:val="none"/>
              </w:rPr>
            </w:pPr>
            <w:r>
              <w:rPr>
                <w:rFonts w:hint="eastAsia"/>
                <w:highlight w:val="none"/>
              </w:rPr>
              <w:t>不接受</w:t>
            </w:r>
          </w:p>
        </w:tc>
      </w:tr>
      <w:tr w14:paraId="4DEB74B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32EBDAF4">
            <w:pPr>
              <w:spacing w:line="480" w:lineRule="exact"/>
              <w:jc w:val="center"/>
              <w:textAlignment w:val="center"/>
              <w:rPr>
                <w:highlight w:val="none"/>
              </w:rPr>
            </w:pPr>
            <w:r>
              <w:rPr>
                <w:rFonts w:hint="eastAsia"/>
                <w:color w:val="000000"/>
                <w:highlight w:val="none"/>
                <w:lang w:bidi="ar"/>
              </w:rPr>
              <w:t>10</w:t>
            </w:r>
          </w:p>
        </w:tc>
        <w:tc>
          <w:tcPr>
            <w:tcW w:w="2509" w:type="dxa"/>
            <w:noWrap w:val="0"/>
            <w:vAlign w:val="center"/>
          </w:tcPr>
          <w:p w14:paraId="35B3A11A">
            <w:pPr>
              <w:overflowPunct w:val="0"/>
              <w:spacing w:line="480" w:lineRule="exact"/>
              <w:jc w:val="center"/>
              <w:rPr>
                <w:highlight w:val="none"/>
              </w:rPr>
            </w:pPr>
            <w:r>
              <w:rPr>
                <w:rFonts w:hint="eastAsia"/>
                <w:highlight w:val="none"/>
              </w:rPr>
              <w:t>招标文件发放日期</w:t>
            </w:r>
          </w:p>
        </w:tc>
        <w:tc>
          <w:tcPr>
            <w:tcW w:w="6837" w:type="dxa"/>
            <w:noWrap w:val="0"/>
            <w:vAlign w:val="center"/>
          </w:tcPr>
          <w:p w14:paraId="7663D546">
            <w:pPr>
              <w:overflowPunct w:val="0"/>
              <w:spacing w:line="480" w:lineRule="exact"/>
              <w:rPr>
                <w:highlight w:val="none"/>
              </w:rPr>
            </w:pPr>
            <w:r>
              <w:rPr>
                <w:rFonts w:hint="eastAsia"/>
                <w:highlight w:val="none"/>
              </w:rPr>
              <w:t>时间：</w:t>
            </w:r>
            <w:r>
              <w:rPr>
                <w:rFonts w:hint="eastAsia" w:cs="Arial"/>
                <w:highlight w:val="none"/>
              </w:rPr>
              <w:t>20</w:t>
            </w:r>
            <w:r>
              <w:rPr>
                <w:rFonts w:hint="eastAsia" w:cs="Arial"/>
                <w:highlight w:val="none"/>
                <w:lang w:val="en-US" w:eastAsia="zh-CN"/>
              </w:rPr>
              <w:t>25</w:t>
            </w:r>
            <w:r>
              <w:rPr>
                <w:rFonts w:hint="eastAsia" w:cs="Arial"/>
                <w:highlight w:val="none"/>
              </w:rPr>
              <w:t>年</w:t>
            </w:r>
            <w:r>
              <w:rPr>
                <w:rFonts w:hint="eastAsia" w:cs="Arial"/>
                <w:highlight w:val="none"/>
                <w:lang w:val="en-US" w:eastAsia="zh-CN"/>
              </w:rPr>
              <w:t>02</w:t>
            </w:r>
            <w:r>
              <w:rPr>
                <w:rFonts w:hint="eastAsia" w:cs="Arial"/>
                <w:highlight w:val="none"/>
              </w:rPr>
              <w:t>月</w:t>
            </w:r>
            <w:r>
              <w:rPr>
                <w:rFonts w:hint="eastAsia" w:cs="Arial"/>
                <w:highlight w:val="none"/>
                <w:lang w:val="en-US" w:eastAsia="zh-CN"/>
              </w:rPr>
              <w:t>05</w:t>
            </w:r>
            <w:r>
              <w:rPr>
                <w:rFonts w:hint="eastAsia" w:cs="Arial"/>
                <w:highlight w:val="none"/>
              </w:rPr>
              <w:t>日至20</w:t>
            </w:r>
            <w:r>
              <w:rPr>
                <w:rFonts w:hint="eastAsia" w:cs="Arial"/>
                <w:highlight w:val="none"/>
                <w:lang w:val="en-US" w:eastAsia="zh-CN"/>
              </w:rPr>
              <w:t>25</w:t>
            </w:r>
            <w:r>
              <w:rPr>
                <w:rFonts w:hint="eastAsia" w:cs="Arial"/>
                <w:highlight w:val="none"/>
              </w:rPr>
              <w:t>年</w:t>
            </w:r>
            <w:r>
              <w:rPr>
                <w:rFonts w:hint="eastAsia" w:cs="Arial"/>
                <w:highlight w:val="none"/>
                <w:lang w:val="en-US" w:eastAsia="zh-CN"/>
              </w:rPr>
              <w:t>02</w:t>
            </w:r>
            <w:r>
              <w:rPr>
                <w:rFonts w:hint="eastAsia" w:cs="Arial"/>
                <w:highlight w:val="none"/>
              </w:rPr>
              <w:t>月</w:t>
            </w:r>
            <w:r>
              <w:rPr>
                <w:rFonts w:hint="eastAsia" w:cs="Arial"/>
                <w:highlight w:val="none"/>
                <w:lang w:val="en-US" w:eastAsia="zh-CN"/>
              </w:rPr>
              <w:t>11</w:t>
            </w:r>
            <w:r>
              <w:rPr>
                <w:rFonts w:hint="eastAsia" w:cs="Arial"/>
                <w:highlight w:val="none"/>
              </w:rPr>
              <w:t>日</w:t>
            </w:r>
            <w:r>
              <w:rPr>
                <w:rFonts w:hint="eastAsia"/>
                <w:highlight w:val="none"/>
              </w:rPr>
              <w:t>，每天上午</w:t>
            </w:r>
            <w:r>
              <w:rPr>
                <w:highlight w:val="none"/>
              </w:rPr>
              <w:t>10</w:t>
            </w:r>
            <w:r>
              <w:rPr>
                <w:rFonts w:hint="eastAsia"/>
                <w:highlight w:val="none"/>
              </w:rPr>
              <w:t>:00至1</w:t>
            </w:r>
            <w:r>
              <w:rPr>
                <w:highlight w:val="none"/>
              </w:rPr>
              <w:t>3</w:t>
            </w:r>
            <w:r>
              <w:rPr>
                <w:rFonts w:hint="eastAsia"/>
                <w:highlight w:val="none"/>
              </w:rPr>
              <w:t>:</w:t>
            </w:r>
            <w:r>
              <w:rPr>
                <w:highlight w:val="none"/>
              </w:rPr>
              <w:t>3</w:t>
            </w:r>
            <w:r>
              <w:rPr>
                <w:rFonts w:hint="eastAsia"/>
                <w:highlight w:val="none"/>
              </w:rPr>
              <w:t>0，下午1</w:t>
            </w:r>
            <w:r>
              <w:rPr>
                <w:highlight w:val="none"/>
              </w:rPr>
              <w:t>5</w:t>
            </w:r>
            <w:r>
              <w:rPr>
                <w:rFonts w:hint="eastAsia"/>
                <w:highlight w:val="none"/>
              </w:rPr>
              <w:t>:</w:t>
            </w:r>
            <w:r>
              <w:rPr>
                <w:highlight w:val="none"/>
              </w:rPr>
              <w:t>3</w:t>
            </w:r>
            <w:r>
              <w:rPr>
                <w:rFonts w:hint="eastAsia"/>
                <w:highlight w:val="none"/>
              </w:rPr>
              <w:t>0至1</w:t>
            </w:r>
            <w:r>
              <w:rPr>
                <w:highlight w:val="none"/>
              </w:rPr>
              <w:t>9</w:t>
            </w:r>
            <w:r>
              <w:rPr>
                <w:rFonts w:hint="eastAsia"/>
                <w:highlight w:val="none"/>
              </w:rPr>
              <w:t>:</w:t>
            </w:r>
            <w:r>
              <w:rPr>
                <w:highlight w:val="none"/>
              </w:rPr>
              <w:t>00</w:t>
            </w:r>
            <w:r>
              <w:rPr>
                <w:rFonts w:hint="eastAsia"/>
                <w:highlight w:val="none"/>
              </w:rPr>
              <w:t>（北京时间，法定节假日除外）</w:t>
            </w:r>
          </w:p>
          <w:p w14:paraId="4CF5454A">
            <w:pPr>
              <w:spacing w:line="480" w:lineRule="exact"/>
              <w:rPr>
                <w:rFonts w:hint="eastAsia"/>
                <w:highlight w:val="none"/>
              </w:rPr>
            </w:pPr>
            <w:r>
              <w:rPr>
                <w:rFonts w:hint="eastAsia"/>
                <w:highlight w:val="none"/>
              </w:rPr>
              <w:t>地点：政采云平台http://www.zcygov.cn</w:t>
            </w:r>
          </w:p>
        </w:tc>
      </w:tr>
      <w:tr w14:paraId="14E0BA1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5E1A7ADD">
            <w:pPr>
              <w:spacing w:line="480" w:lineRule="exact"/>
              <w:jc w:val="center"/>
              <w:textAlignment w:val="center"/>
              <w:rPr>
                <w:highlight w:val="none"/>
              </w:rPr>
            </w:pPr>
            <w:r>
              <w:rPr>
                <w:rFonts w:hint="eastAsia"/>
                <w:color w:val="000000"/>
                <w:highlight w:val="none"/>
                <w:lang w:bidi="ar"/>
              </w:rPr>
              <w:t>11</w:t>
            </w:r>
          </w:p>
        </w:tc>
        <w:tc>
          <w:tcPr>
            <w:tcW w:w="2509" w:type="dxa"/>
            <w:noWrap w:val="0"/>
            <w:vAlign w:val="center"/>
          </w:tcPr>
          <w:p w14:paraId="2CAD1131">
            <w:pPr>
              <w:overflowPunct w:val="0"/>
              <w:spacing w:line="480" w:lineRule="exact"/>
              <w:jc w:val="center"/>
              <w:rPr>
                <w:highlight w:val="none"/>
              </w:rPr>
            </w:pPr>
            <w:r>
              <w:rPr>
                <w:rFonts w:hint="eastAsia"/>
                <w:highlight w:val="none"/>
              </w:rPr>
              <w:t>标书售价</w:t>
            </w:r>
          </w:p>
        </w:tc>
        <w:tc>
          <w:tcPr>
            <w:tcW w:w="6837" w:type="dxa"/>
            <w:noWrap w:val="0"/>
            <w:vAlign w:val="center"/>
          </w:tcPr>
          <w:p w14:paraId="29F4F382">
            <w:pPr>
              <w:overflowPunct w:val="0"/>
              <w:spacing w:line="480" w:lineRule="exact"/>
              <w:rPr>
                <w:highlight w:val="none"/>
              </w:rPr>
            </w:pPr>
            <w:r>
              <w:rPr>
                <w:rFonts w:hint="eastAsia"/>
                <w:highlight w:val="none"/>
              </w:rPr>
              <w:t>人民币</w:t>
            </w:r>
            <w:r>
              <w:rPr>
                <w:highlight w:val="none"/>
              </w:rPr>
              <w:t>0</w:t>
            </w:r>
            <w:r>
              <w:rPr>
                <w:rFonts w:hint="eastAsia"/>
                <w:highlight w:val="none"/>
              </w:rPr>
              <w:t>元</w:t>
            </w:r>
          </w:p>
          <w:p w14:paraId="659728C6">
            <w:pPr>
              <w:overflowPunct w:val="0"/>
              <w:spacing w:line="480" w:lineRule="exact"/>
              <w:rPr>
                <w:highlight w:val="none"/>
              </w:rPr>
            </w:pPr>
            <w:r>
              <w:rPr>
                <w:rFonts w:hint="eastAsia"/>
                <w:highlight w:val="none"/>
              </w:rPr>
              <w:t>投标资格不能转让。</w:t>
            </w:r>
          </w:p>
        </w:tc>
      </w:tr>
      <w:tr w14:paraId="481007B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064" w:hRule="atLeast"/>
          <w:jc w:val="center"/>
        </w:trPr>
        <w:tc>
          <w:tcPr>
            <w:tcW w:w="979" w:type="dxa"/>
            <w:noWrap w:val="0"/>
            <w:vAlign w:val="center"/>
          </w:tcPr>
          <w:p w14:paraId="7739C0E7">
            <w:pPr>
              <w:spacing w:line="480" w:lineRule="exact"/>
              <w:jc w:val="center"/>
              <w:textAlignment w:val="center"/>
              <w:rPr>
                <w:highlight w:val="none"/>
              </w:rPr>
            </w:pPr>
            <w:r>
              <w:rPr>
                <w:rFonts w:hint="eastAsia"/>
                <w:color w:val="000000"/>
                <w:highlight w:val="none"/>
                <w:lang w:bidi="ar"/>
              </w:rPr>
              <w:t>12</w:t>
            </w:r>
          </w:p>
        </w:tc>
        <w:tc>
          <w:tcPr>
            <w:tcW w:w="2509" w:type="dxa"/>
            <w:noWrap w:val="0"/>
            <w:vAlign w:val="center"/>
          </w:tcPr>
          <w:p w14:paraId="655E921A">
            <w:pPr>
              <w:overflowPunct w:val="0"/>
              <w:spacing w:line="480" w:lineRule="exact"/>
              <w:ind w:left="240" w:hanging="240" w:hangingChars="100"/>
              <w:jc w:val="center"/>
              <w:rPr>
                <w:highlight w:val="none"/>
              </w:rPr>
            </w:pPr>
            <w:r>
              <w:rPr>
                <w:rFonts w:hint="eastAsia"/>
                <w:highlight w:val="none"/>
              </w:rPr>
              <w:t>投标文件递交截止时间及开标时间</w:t>
            </w:r>
          </w:p>
        </w:tc>
        <w:tc>
          <w:tcPr>
            <w:tcW w:w="6837" w:type="dxa"/>
            <w:noWrap w:val="0"/>
            <w:vAlign w:val="center"/>
          </w:tcPr>
          <w:p w14:paraId="402AF163">
            <w:pPr>
              <w:spacing w:line="480" w:lineRule="exact"/>
              <w:rPr>
                <w:highlight w:val="none"/>
              </w:rPr>
            </w:pPr>
            <w:r>
              <w:rPr>
                <w:rFonts w:hint="eastAsia" w:cs="Arial"/>
                <w:highlight w:val="none"/>
              </w:rPr>
              <w:t>20</w:t>
            </w:r>
            <w:r>
              <w:rPr>
                <w:rFonts w:hint="eastAsia" w:cs="Arial"/>
                <w:highlight w:val="none"/>
                <w:lang w:val="en-US" w:eastAsia="zh-CN"/>
              </w:rPr>
              <w:t>25</w:t>
            </w:r>
            <w:r>
              <w:rPr>
                <w:rFonts w:hint="eastAsia" w:cs="Arial"/>
                <w:highlight w:val="none"/>
              </w:rPr>
              <w:t>年</w:t>
            </w:r>
            <w:r>
              <w:rPr>
                <w:rFonts w:hint="eastAsia" w:cs="Arial"/>
                <w:highlight w:val="none"/>
                <w:lang w:val="en-US" w:eastAsia="zh-CN"/>
              </w:rPr>
              <w:t>02</w:t>
            </w:r>
            <w:r>
              <w:rPr>
                <w:rFonts w:hint="eastAsia" w:cs="Arial"/>
                <w:highlight w:val="none"/>
              </w:rPr>
              <w:t>月</w:t>
            </w:r>
            <w:r>
              <w:rPr>
                <w:rFonts w:hint="eastAsia" w:cs="Arial"/>
                <w:highlight w:val="none"/>
                <w:lang w:val="en-US" w:eastAsia="zh-CN"/>
              </w:rPr>
              <w:t>26</w:t>
            </w:r>
            <w:r>
              <w:rPr>
                <w:rFonts w:hint="eastAsia" w:cs="Arial"/>
                <w:highlight w:val="none"/>
              </w:rPr>
              <w:t>日</w:t>
            </w:r>
            <w:r>
              <w:rPr>
                <w:rFonts w:cs="Arial"/>
                <w:highlight w:val="none"/>
              </w:rPr>
              <w:t xml:space="preserve"> 11:00（北京时间）</w:t>
            </w:r>
          </w:p>
        </w:tc>
      </w:tr>
      <w:tr w14:paraId="1B0A63A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064" w:hRule="atLeast"/>
          <w:jc w:val="center"/>
        </w:trPr>
        <w:tc>
          <w:tcPr>
            <w:tcW w:w="979" w:type="dxa"/>
            <w:noWrap w:val="0"/>
            <w:vAlign w:val="center"/>
          </w:tcPr>
          <w:p w14:paraId="466F21DE">
            <w:pPr>
              <w:spacing w:line="480" w:lineRule="exact"/>
              <w:jc w:val="center"/>
              <w:textAlignment w:val="center"/>
              <w:rPr>
                <w:highlight w:val="none"/>
              </w:rPr>
            </w:pPr>
            <w:r>
              <w:rPr>
                <w:rFonts w:hint="eastAsia"/>
                <w:color w:val="000000"/>
                <w:highlight w:val="none"/>
                <w:lang w:bidi="ar"/>
              </w:rPr>
              <w:t>13</w:t>
            </w:r>
          </w:p>
        </w:tc>
        <w:tc>
          <w:tcPr>
            <w:tcW w:w="2509" w:type="dxa"/>
            <w:noWrap w:val="0"/>
            <w:vAlign w:val="center"/>
          </w:tcPr>
          <w:p w14:paraId="733E4BDF">
            <w:pPr>
              <w:overflowPunct w:val="0"/>
              <w:spacing w:line="480" w:lineRule="exact"/>
              <w:jc w:val="center"/>
              <w:rPr>
                <w:highlight w:val="none"/>
              </w:rPr>
            </w:pPr>
            <w:r>
              <w:rPr>
                <w:rFonts w:hint="eastAsia"/>
                <w:highlight w:val="none"/>
              </w:rPr>
              <w:t>投标文件递交及开标地点</w:t>
            </w:r>
          </w:p>
        </w:tc>
        <w:tc>
          <w:tcPr>
            <w:tcW w:w="6837" w:type="dxa"/>
            <w:noWrap w:val="0"/>
            <w:vAlign w:val="center"/>
          </w:tcPr>
          <w:p w14:paraId="4D0FA291">
            <w:pPr>
              <w:spacing w:line="480" w:lineRule="exact"/>
              <w:rPr>
                <w:rFonts w:hint="eastAsia" w:cs="Arial"/>
                <w:highlight w:val="none"/>
              </w:rPr>
            </w:pPr>
            <w:r>
              <w:rPr>
                <w:rFonts w:hint="eastAsia" w:cs="Arial"/>
                <w:highlight w:val="none"/>
              </w:rPr>
              <w:t>乌鲁木齐市会展大道5</w:t>
            </w:r>
            <w:r>
              <w:rPr>
                <w:rFonts w:cs="Arial"/>
                <w:highlight w:val="none"/>
              </w:rPr>
              <w:t>99</w:t>
            </w:r>
            <w:r>
              <w:rPr>
                <w:rFonts w:hint="eastAsia" w:cs="Arial"/>
                <w:highlight w:val="none"/>
              </w:rPr>
              <w:t>号新疆财富中心</w:t>
            </w:r>
            <w:r>
              <w:rPr>
                <w:rFonts w:cs="Arial"/>
                <w:highlight w:val="none"/>
              </w:rPr>
              <w:t>C</w:t>
            </w:r>
            <w:r>
              <w:rPr>
                <w:rFonts w:hint="eastAsia" w:cs="Arial"/>
                <w:highlight w:val="none"/>
              </w:rPr>
              <w:t>座6楼会议室</w:t>
            </w:r>
          </w:p>
        </w:tc>
      </w:tr>
      <w:tr w14:paraId="19A74BB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979" w:type="dxa"/>
            <w:noWrap w:val="0"/>
            <w:vAlign w:val="center"/>
          </w:tcPr>
          <w:p w14:paraId="5D975A8A">
            <w:pPr>
              <w:spacing w:line="480" w:lineRule="exact"/>
              <w:jc w:val="center"/>
              <w:textAlignment w:val="center"/>
              <w:rPr>
                <w:highlight w:val="none"/>
              </w:rPr>
            </w:pPr>
            <w:r>
              <w:rPr>
                <w:rFonts w:hint="eastAsia"/>
                <w:color w:val="000000"/>
                <w:highlight w:val="none"/>
                <w:lang w:bidi="ar"/>
              </w:rPr>
              <w:t>14</w:t>
            </w:r>
          </w:p>
        </w:tc>
        <w:tc>
          <w:tcPr>
            <w:tcW w:w="2509" w:type="dxa"/>
            <w:noWrap w:val="0"/>
            <w:vAlign w:val="center"/>
          </w:tcPr>
          <w:p w14:paraId="373EF788">
            <w:pPr>
              <w:overflowPunct w:val="0"/>
              <w:spacing w:line="480" w:lineRule="exact"/>
              <w:jc w:val="center"/>
              <w:rPr>
                <w:highlight w:val="none"/>
              </w:rPr>
            </w:pPr>
            <w:r>
              <w:rPr>
                <w:rFonts w:hint="eastAsia"/>
                <w:highlight w:val="none"/>
              </w:rPr>
              <w:t>投标有效期</w:t>
            </w:r>
          </w:p>
        </w:tc>
        <w:tc>
          <w:tcPr>
            <w:tcW w:w="6837" w:type="dxa"/>
            <w:noWrap w:val="0"/>
            <w:vAlign w:val="center"/>
          </w:tcPr>
          <w:p w14:paraId="004E920C">
            <w:pPr>
              <w:overflowPunct w:val="0"/>
              <w:spacing w:line="480" w:lineRule="exact"/>
              <w:rPr>
                <w:rFonts w:hint="eastAsia"/>
                <w:highlight w:val="none"/>
              </w:rPr>
            </w:pPr>
            <w:r>
              <w:rPr>
                <w:rFonts w:hint="eastAsia"/>
                <w:highlight w:val="none"/>
              </w:rPr>
              <w:t>9</w:t>
            </w:r>
            <w:r>
              <w:rPr>
                <w:highlight w:val="none"/>
              </w:rPr>
              <w:t>0</w:t>
            </w:r>
            <w:r>
              <w:rPr>
                <w:rFonts w:hint="eastAsia"/>
                <w:highlight w:val="none"/>
              </w:rPr>
              <w:t>天</w:t>
            </w:r>
          </w:p>
        </w:tc>
      </w:tr>
      <w:tr w14:paraId="5598C19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064" w:hRule="atLeast"/>
          <w:jc w:val="center"/>
        </w:trPr>
        <w:tc>
          <w:tcPr>
            <w:tcW w:w="979" w:type="dxa"/>
            <w:noWrap w:val="0"/>
            <w:vAlign w:val="center"/>
          </w:tcPr>
          <w:p w14:paraId="2FB21546">
            <w:pPr>
              <w:spacing w:line="480" w:lineRule="exact"/>
              <w:jc w:val="center"/>
              <w:textAlignment w:val="center"/>
              <w:rPr>
                <w:highlight w:val="none"/>
              </w:rPr>
            </w:pPr>
            <w:r>
              <w:rPr>
                <w:rFonts w:hint="eastAsia"/>
                <w:color w:val="000000"/>
                <w:highlight w:val="none"/>
                <w:lang w:bidi="ar"/>
              </w:rPr>
              <w:t>15</w:t>
            </w:r>
          </w:p>
        </w:tc>
        <w:tc>
          <w:tcPr>
            <w:tcW w:w="2509" w:type="dxa"/>
            <w:noWrap w:val="0"/>
            <w:vAlign w:val="center"/>
          </w:tcPr>
          <w:p w14:paraId="096EC29F">
            <w:pPr>
              <w:overflowPunct w:val="0"/>
              <w:spacing w:line="480" w:lineRule="exact"/>
              <w:jc w:val="center"/>
              <w:rPr>
                <w:highlight w:val="none"/>
              </w:rPr>
            </w:pPr>
            <w:r>
              <w:rPr>
                <w:rFonts w:hint="eastAsia"/>
                <w:highlight w:val="none"/>
              </w:rPr>
              <w:t>质量保证</w:t>
            </w:r>
          </w:p>
        </w:tc>
        <w:tc>
          <w:tcPr>
            <w:tcW w:w="6837" w:type="dxa"/>
            <w:noWrap w:val="0"/>
            <w:vAlign w:val="center"/>
          </w:tcPr>
          <w:p w14:paraId="5679C7C3">
            <w:pPr>
              <w:spacing w:line="480" w:lineRule="exact"/>
              <w:rPr>
                <w:rStyle w:val="106"/>
                <w:highlight w:val="none"/>
              </w:rPr>
            </w:pPr>
            <w:r>
              <w:rPr>
                <w:rStyle w:val="106"/>
                <w:rFonts w:hint="eastAsia"/>
                <w:highlight w:val="none"/>
              </w:rPr>
              <w:t>保质期（有效期）不足半年的禁止入库（特殊情况除外），在院方使用期间内，投标人应对所提供器械的质量和由于器械质量原因而造成的后果负责。若出现质量问题的，投标人应及时予以退、换等处理。经退换后仍存有质量问题的，院方可向有关部门报告，经查实无误后，院方有权终止合同并视情况提出索赔。</w:t>
            </w:r>
          </w:p>
        </w:tc>
      </w:tr>
      <w:tr w14:paraId="7BAE39F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979" w:type="dxa"/>
            <w:noWrap w:val="0"/>
            <w:vAlign w:val="center"/>
          </w:tcPr>
          <w:p w14:paraId="0E97D99D">
            <w:pPr>
              <w:spacing w:line="480" w:lineRule="exact"/>
              <w:jc w:val="center"/>
              <w:textAlignment w:val="center"/>
              <w:rPr>
                <w:highlight w:val="none"/>
              </w:rPr>
            </w:pPr>
            <w:r>
              <w:rPr>
                <w:rFonts w:hint="eastAsia"/>
                <w:color w:val="000000"/>
                <w:highlight w:val="none"/>
                <w:lang w:bidi="ar"/>
              </w:rPr>
              <w:t>16</w:t>
            </w:r>
          </w:p>
        </w:tc>
        <w:tc>
          <w:tcPr>
            <w:tcW w:w="2509" w:type="dxa"/>
            <w:noWrap w:val="0"/>
            <w:vAlign w:val="center"/>
          </w:tcPr>
          <w:p w14:paraId="197D330D">
            <w:pPr>
              <w:overflowPunct w:val="0"/>
              <w:spacing w:line="480" w:lineRule="exact"/>
              <w:jc w:val="center"/>
              <w:rPr>
                <w:highlight w:val="none"/>
              </w:rPr>
            </w:pPr>
            <w:r>
              <w:rPr>
                <w:rFonts w:hint="eastAsia"/>
                <w:highlight w:val="none"/>
              </w:rPr>
              <w:t>供货期限</w:t>
            </w:r>
          </w:p>
        </w:tc>
        <w:tc>
          <w:tcPr>
            <w:tcW w:w="6837" w:type="dxa"/>
            <w:noWrap w:val="0"/>
            <w:vAlign w:val="center"/>
          </w:tcPr>
          <w:p w14:paraId="0BB6EB05">
            <w:pPr>
              <w:spacing w:line="480" w:lineRule="exact"/>
              <w:rPr>
                <w:highlight w:val="none"/>
              </w:rPr>
            </w:pPr>
            <w:r>
              <w:rPr>
                <w:rFonts w:hint="eastAsia"/>
                <w:highlight w:val="none"/>
              </w:rPr>
              <w:t>合同签订后</w:t>
            </w:r>
            <w:r>
              <w:rPr>
                <w:highlight w:val="none"/>
              </w:rPr>
              <w:t>30日历日完成供货、安装、调试、培训、验收等工作。</w:t>
            </w:r>
          </w:p>
          <w:p w14:paraId="393C5D61">
            <w:pPr>
              <w:spacing w:line="480" w:lineRule="exact"/>
              <w:rPr>
                <w:highlight w:val="none"/>
              </w:rPr>
            </w:pPr>
            <w:r>
              <w:rPr>
                <w:rFonts w:hint="eastAsia"/>
                <w:highlight w:val="none"/>
              </w:rPr>
              <w:t>在应急情况下（自然灾害等不可抗力因素情况除外），产品应于</w:t>
            </w:r>
            <w:r>
              <w:rPr>
                <w:highlight w:val="none"/>
              </w:rPr>
              <w:t>1小时内送到</w:t>
            </w:r>
            <w:r>
              <w:rPr>
                <w:rFonts w:hint="eastAsia"/>
                <w:highlight w:val="none"/>
              </w:rPr>
              <w:t>甲方指定地点，正常情况下产品</w:t>
            </w:r>
            <w:r>
              <w:rPr>
                <w:highlight w:val="none"/>
              </w:rPr>
              <w:t>24小时内送到甲方指定地点。</w:t>
            </w:r>
          </w:p>
        </w:tc>
      </w:tr>
      <w:tr w14:paraId="0A69998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979" w:type="dxa"/>
            <w:noWrap w:val="0"/>
            <w:vAlign w:val="center"/>
          </w:tcPr>
          <w:p w14:paraId="522F86BE">
            <w:pPr>
              <w:spacing w:line="480" w:lineRule="exact"/>
              <w:jc w:val="center"/>
              <w:textAlignment w:val="center"/>
              <w:rPr>
                <w:rFonts w:hint="eastAsia"/>
                <w:color w:val="000000"/>
                <w:highlight w:val="none"/>
                <w:lang w:bidi="ar"/>
              </w:rPr>
            </w:pPr>
            <w:r>
              <w:rPr>
                <w:rFonts w:hint="eastAsia"/>
                <w:color w:val="000000"/>
                <w:highlight w:val="none"/>
                <w:lang w:bidi="ar"/>
              </w:rPr>
              <w:t>1</w:t>
            </w:r>
            <w:r>
              <w:rPr>
                <w:color w:val="000000"/>
                <w:highlight w:val="none"/>
                <w:lang w:bidi="ar"/>
              </w:rPr>
              <w:t>7</w:t>
            </w:r>
          </w:p>
        </w:tc>
        <w:tc>
          <w:tcPr>
            <w:tcW w:w="2509" w:type="dxa"/>
            <w:noWrap w:val="0"/>
            <w:vAlign w:val="center"/>
          </w:tcPr>
          <w:p w14:paraId="4CD640BE">
            <w:pPr>
              <w:overflowPunct w:val="0"/>
              <w:spacing w:line="480" w:lineRule="exact"/>
              <w:jc w:val="center"/>
              <w:rPr>
                <w:rFonts w:hint="eastAsia"/>
                <w:highlight w:val="none"/>
              </w:rPr>
            </w:pPr>
            <w:r>
              <w:rPr>
                <w:rFonts w:hint="eastAsia"/>
                <w:highlight w:val="none"/>
              </w:rPr>
              <w:t>质保期</w:t>
            </w:r>
          </w:p>
        </w:tc>
        <w:tc>
          <w:tcPr>
            <w:tcW w:w="6837" w:type="dxa"/>
            <w:noWrap w:val="0"/>
            <w:vAlign w:val="center"/>
          </w:tcPr>
          <w:p w14:paraId="6D1CDF5D">
            <w:pPr>
              <w:spacing w:line="480" w:lineRule="exact"/>
              <w:rPr>
                <w:rFonts w:hint="eastAsia"/>
                <w:highlight w:val="none"/>
              </w:rPr>
            </w:pPr>
            <w:r>
              <w:rPr>
                <w:rFonts w:hint="eastAsia"/>
                <w:highlight w:val="none"/>
              </w:rPr>
              <w:t>≧2年</w:t>
            </w:r>
          </w:p>
        </w:tc>
      </w:tr>
      <w:tr w14:paraId="3CE133E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6E634B29">
            <w:pPr>
              <w:spacing w:line="480" w:lineRule="exact"/>
              <w:jc w:val="center"/>
              <w:textAlignment w:val="center"/>
              <w:rPr>
                <w:highlight w:val="none"/>
              </w:rPr>
            </w:pPr>
            <w:r>
              <w:rPr>
                <w:color w:val="000000"/>
                <w:highlight w:val="none"/>
                <w:lang w:bidi="ar"/>
              </w:rPr>
              <w:t>18</w:t>
            </w:r>
          </w:p>
        </w:tc>
        <w:tc>
          <w:tcPr>
            <w:tcW w:w="2509" w:type="dxa"/>
            <w:noWrap w:val="0"/>
            <w:vAlign w:val="center"/>
          </w:tcPr>
          <w:p w14:paraId="23D959C0">
            <w:pPr>
              <w:overflowPunct w:val="0"/>
              <w:spacing w:line="480" w:lineRule="exact"/>
              <w:jc w:val="center"/>
              <w:rPr>
                <w:highlight w:val="none"/>
              </w:rPr>
            </w:pPr>
            <w:r>
              <w:rPr>
                <w:rFonts w:hint="eastAsia"/>
                <w:highlight w:val="none"/>
              </w:rPr>
              <w:t>交货地点</w:t>
            </w:r>
          </w:p>
        </w:tc>
        <w:tc>
          <w:tcPr>
            <w:tcW w:w="6837" w:type="dxa"/>
            <w:noWrap w:val="0"/>
            <w:vAlign w:val="center"/>
          </w:tcPr>
          <w:p w14:paraId="6C5CE25A">
            <w:pPr>
              <w:spacing w:line="480" w:lineRule="exact"/>
              <w:rPr>
                <w:highlight w:val="none"/>
              </w:rPr>
            </w:pPr>
            <w:r>
              <w:rPr>
                <w:rFonts w:hint="eastAsia"/>
                <w:highlight w:val="none"/>
              </w:rPr>
              <w:t>新疆</w:t>
            </w:r>
            <w:r>
              <w:rPr>
                <w:rFonts w:hint="eastAsia"/>
                <w:highlight w:val="none"/>
                <w:lang w:val="en-US" w:eastAsia="zh-CN"/>
              </w:rPr>
              <w:t>阿勒泰地区人民医院</w:t>
            </w:r>
            <w:r>
              <w:rPr>
                <w:rFonts w:hint="eastAsia"/>
                <w:highlight w:val="none"/>
              </w:rPr>
              <w:t>，最终按甲方指定地点验收、交货。</w:t>
            </w:r>
          </w:p>
        </w:tc>
      </w:tr>
      <w:tr w14:paraId="71ACA76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79" w:type="dxa"/>
            <w:noWrap w:val="0"/>
            <w:vAlign w:val="center"/>
          </w:tcPr>
          <w:p w14:paraId="6C2882CF">
            <w:pPr>
              <w:spacing w:line="480" w:lineRule="exact"/>
              <w:jc w:val="center"/>
              <w:textAlignment w:val="center"/>
              <w:rPr>
                <w:highlight w:val="none"/>
              </w:rPr>
            </w:pPr>
            <w:r>
              <w:rPr>
                <w:color w:val="000000"/>
                <w:highlight w:val="none"/>
                <w:lang w:bidi="ar"/>
              </w:rPr>
              <w:t>19</w:t>
            </w:r>
          </w:p>
        </w:tc>
        <w:tc>
          <w:tcPr>
            <w:tcW w:w="2509" w:type="dxa"/>
            <w:noWrap w:val="0"/>
            <w:vAlign w:val="center"/>
          </w:tcPr>
          <w:p w14:paraId="6886B2B2">
            <w:pPr>
              <w:overflowPunct w:val="0"/>
              <w:spacing w:line="480" w:lineRule="exact"/>
              <w:jc w:val="center"/>
              <w:rPr>
                <w:highlight w:val="none"/>
              </w:rPr>
            </w:pPr>
            <w:r>
              <w:rPr>
                <w:rFonts w:hint="eastAsia"/>
                <w:highlight w:val="none"/>
              </w:rPr>
              <w:t>评标方法</w:t>
            </w:r>
          </w:p>
        </w:tc>
        <w:tc>
          <w:tcPr>
            <w:tcW w:w="6837" w:type="dxa"/>
            <w:noWrap w:val="0"/>
            <w:vAlign w:val="center"/>
          </w:tcPr>
          <w:p w14:paraId="6E78F025">
            <w:pPr>
              <w:overflowPunct w:val="0"/>
              <w:spacing w:line="480" w:lineRule="exact"/>
              <w:rPr>
                <w:highlight w:val="none"/>
              </w:rPr>
            </w:pPr>
            <w:r>
              <w:rPr>
                <w:rFonts w:hint="eastAsia"/>
                <w:highlight w:val="none"/>
              </w:rPr>
              <w:t>综合评分法</w:t>
            </w:r>
          </w:p>
        </w:tc>
      </w:tr>
      <w:tr w14:paraId="5C66431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979" w:type="dxa"/>
            <w:vMerge w:val="restart"/>
            <w:noWrap w:val="0"/>
            <w:vAlign w:val="center"/>
          </w:tcPr>
          <w:p w14:paraId="78C12834">
            <w:pPr>
              <w:spacing w:line="480" w:lineRule="exact"/>
              <w:jc w:val="center"/>
              <w:textAlignment w:val="center"/>
              <w:rPr>
                <w:highlight w:val="none"/>
              </w:rPr>
            </w:pPr>
            <w:r>
              <w:rPr>
                <w:color w:val="000000"/>
                <w:highlight w:val="none"/>
                <w:lang w:bidi="ar"/>
              </w:rPr>
              <w:t>20</w:t>
            </w:r>
          </w:p>
        </w:tc>
        <w:tc>
          <w:tcPr>
            <w:tcW w:w="2509" w:type="dxa"/>
            <w:vMerge w:val="restart"/>
            <w:noWrap w:val="0"/>
            <w:vAlign w:val="center"/>
          </w:tcPr>
          <w:p w14:paraId="1B2AF048">
            <w:pPr>
              <w:overflowPunct w:val="0"/>
              <w:spacing w:line="480" w:lineRule="exact"/>
              <w:jc w:val="center"/>
              <w:rPr>
                <w:highlight w:val="none"/>
              </w:rPr>
            </w:pPr>
            <w:r>
              <w:rPr>
                <w:rFonts w:hint="eastAsia"/>
                <w:highlight w:val="none"/>
              </w:rPr>
              <w:t>投标保证金</w:t>
            </w:r>
          </w:p>
        </w:tc>
        <w:tc>
          <w:tcPr>
            <w:tcW w:w="6837" w:type="dxa"/>
            <w:noWrap w:val="0"/>
            <w:vAlign w:val="center"/>
          </w:tcPr>
          <w:p w14:paraId="57A3DD1E">
            <w:pPr>
              <w:numPr>
                <w:ilvl w:val="0"/>
                <w:numId w:val="4"/>
              </w:numPr>
              <w:overflowPunct w:val="0"/>
              <w:spacing w:line="480" w:lineRule="exact"/>
              <w:rPr>
                <w:highlight w:val="none"/>
              </w:rPr>
            </w:pPr>
            <w:r>
              <w:rPr>
                <w:rFonts w:hint="eastAsia"/>
                <w:highlight w:val="none"/>
              </w:rPr>
              <w:t>保证金金额：</w:t>
            </w:r>
            <w:r>
              <w:rPr>
                <w:rFonts w:hint="eastAsia"/>
                <w:highlight w:val="none"/>
                <w:lang w:val="en-US" w:eastAsia="zh-CN"/>
              </w:rPr>
              <w:t>20000.00</w:t>
            </w:r>
            <w:r>
              <w:rPr>
                <w:rFonts w:hint="eastAsia"/>
                <w:highlight w:val="none"/>
              </w:rPr>
              <w:t>元</w:t>
            </w:r>
            <w:r>
              <w:rPr>
                <w:rFonts w:hint="eastAsia"/>
                <w:highlight w:val="none"/>
                <w:lang w:eastAsia="zh-CN"/>
              </w:rPr>
              <w:t>（</w:t>
            </w:r>
            <w:r>
              <w:rPr>
                <w:rFonts w:hint="eastAsia"/>
                <w:highlight w:val="none"/>
                <w:lang w:val="en-US" w:eastAsia="zh-CN"/>
              </w:rPr>
              <w:t>大写：贰万元整</w:t>
            </w:r>
            <w:r>
              <w:rPr>
                <w:rFonts w:hint="eastAsia"/>
                <w:highlight w:val="none"/>
                <w:lang w:eastAsia="zh-CN"/>
              </w:rPr>
              <w:t>）</w:t>
            </w:r>
          </w:p>
        </w:tc>
      </w:tr>
      <w:tr w14:paraId="6AF78BD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33" w:hRule="atLeast"/>
          <w:jc w:val="center"/>
        </w:trPr>
        <w:tc>
          <w:tcPr>
            <w:tcW w:w="979" w:type="dxa"/>
            <w:vMerge w:val="continue"/>
            <w:noWrap w:val="0"/>
            <w:vAlign w:val="center"/>
          </w:tcPr>
          <w:p w14:paraId="4D40508C">
            <w:pPr>
              <w:spacing w:line="480" w:lineRule="exact"/>
              <w:jc w:val="center"/>
              <w:textAlignment w:val="center"/>
              <w:rPr>
                <w:rFonts w:hint="eastAsia"/>
                <w:highlight w:val="none"/>
                <w:lang w:bidi="ar"/>
              </w:rPr>
            </w:pPr>
          </w:p>
        </w:tc>
        <w:tc>
          <w:tcPr>
            <w:tcW w:w="2509" w:type="dxa"/>
            <w:vMerge w:val="continue"/>
            <w:noWrap w:val="0"/>
            <w:vAlign w:val="center"/>
          </w:tcPr>
          <w:p w14:paraId="69BD1716">
            <w:pPr>
              <w:overflowPunct w:val="0"/>
              <w:spacing w:line="480" w:lineRule="exact"/>
              <w:jc w:val="center"/>
              <w:rPr>
                <w:rFonts w:hint="eastAsia"/>
                <w:highlight w:val="none"/>
              </w:rPr>
            </w:pPr>
          </w:p>
        </w:tc>
        <w:tc>
          <w:tcPr>
            <w:tcW w:w="6837" w:type="dxa"/>
            <w:noWrap w:val="0"/>
            <w:vAlign w:val="center"/>
          </w:tcPr>
          <w:p w14:paraId="6A180F4C">
            <w:pPr>
              <w:numPr>
                <w:ilvl w:val="0"/>
                <w:numId w:val="5"/>
              </w:numPr>
              <w:overflowPunct w:val="0"/>
              <w:spacing w:line="480" w:lineRule="exact"/>
              <w:rPr>
                <w:rFonts w:hint="eastAsia"/>
                <w:highlight w:val="none"/>
              </w:rPr>
            </w:pPr>
            <w:r>
              <w:rPr>
                <w:rFonts w:hint="eastAsia"/>
                <w:highlight w:val="none"/>
              </w:rPr>
              <w:t>保证金缴纳方式：</w:t>
            </w:r>
          </w:p>
          <w:p w14:paraId="400187BD">
            <w:pPr>
              <w:overflowPunct w:val="0"/>
              <w:spacing w:line="480" w:lineRule="exact"/>
              <w:rPr>
                <w:highlight w:val="none"/>
              </w:rPr>
            </w:pPr>
            <w:r>
              <w:rPr>
                <w:rFonts w:hint="eastAsia"/>
                <w:highlight w:val="none"/>
              </w:rPr>
              <w:t>1.</w:t>
            </w:r>
            <w:r>
              <w:rPr>
                <w:rFonts w:hint="eastAsia"/>
                <w:kern w:val="2"/>
                <w:highlight w:val="none"/>
              </w:rPr>
              <w:t>电汇、网银转账等非现金形式</w:t>
            </w:r>
          </w:p>
          <w:p w14:paraId="78025C1D">
            <w:pPr>
              <w:overflowPunct w:val="0"/>
              <w:spacing w:line="480" w:lineRule="exact"/>
              <w:rPr>
                <w:highlight w:val="none"/>
              </w:rPr>
            </w:pPr>
            <w:r>
              <w:rPr>
                <w:rFonts w:hint="eastAsia"/>
                <w:highlight w:val="none"/>
              </w:rPr>
              <w:t>投标保证金缴纳账号：</w:t>
            </w:r>
          </w:p>
          <w:p w14:paraId="12B6BC07">
            <w:pPr>
              <w:overflowPunct w:val="0"/>
              <w:spacing w:line="480" w:lineRule="exact"/>
              <w:rPr>
                <w:highlight w:val="none"/>
              </w:rPr>
            </w:pPr>
            <w:r>
              <w:rPr>
                <w:rFonts w:hint="eastAsia"/>
                <w:highlight w:val="none"/>
              </w:rPr>
              <w:t>账户名：新疆诚誉工程项目管理有限公司</w:t>
            </w:r>
          </w:p>
          <w:p w14:paraId="5D8CF6AF">
            <w:pPr>
              <w:overflowPunct w:val="0"/>
              <w:spacing w:line="480" w:lineRule="exact"/>
              <w:rPr>
                <w:rFonts w:hint="eastAsia"/>
                <w:highlight w:val="none"/>
              </w:rPr>
            </w:pPr>
            <w:r>
              <w:rPr>
                <w:rFonts w:hint="eastAsia"/>
                <w:highlight w:val="none"/>
              </w:rPr>
              <w:t>开户行：乌鲁木齐银行营业部</w:t>
            </w:r>
          </w:p>
          <w:p w14:paraId="6ED5CDBF">
            <w:pPr>
              <w:overflowPunct w:val="0"/>
              <w:spacing w:line="480" w:lineRule="exact"/>
              <w:rPr>
                <w:highlight w:val="none"/>
              </w:rPr>
            </w:pPr>
            <w:r>
              <w:rPr>
                <w:rFonts w:hint="eastAsia"/>
                <w:highlight w:val="none"/>
              </w:rPr>
              <w:t>行号：313881000019</w:t>
            </w:r>
            <w:r>
              <w:rPr>
                <w:highlight w:val="none"/>
              </w:rPr>
              <w:cr/>
            </w:r>
            <w:r>
              <w:rPr>
                <w:highlight w:val="none"/>
              </w:rPr>
              <w:t>帐号：</w:t>
            </w:r>
            <w:r>
              <w:rPr>
                <w:rFonts w:hint="eastAsia"/>
                <w:highlight w:val="none"/>
              </w:rPr>
              <w:t>0000020080110023481768</w:t>
            </w:r>
          </w:p>
          <w:p w14:paraId="34C8521E">
            <w:pPr>
              <w:overflowPunct w:val="0"/>
              <w:spacing w:line="480" w:lineRule="exact"/>
              <w:rPr>
                <w:rFonts w:hint="eastAsia"/>
                <w:highlight w:val="none"/>
              </w:rPr>
            </w:pPr>
            <w:r>
              <w:rPr>
                <w:rFonts w:hint="eastAsia"/>
                <w:highlight w:val="none"/>
              </w:rPr>
              <w:t>注：汇款单上需注明*</w:t>
            </w:r>
            <w:r>
              <w:rPr>
                <w:highlight w:val="none"/>
              </w:rPr>
              <w:t>**</w:t>
            </w:r>
            <w:r>
              <w:rPr>
                <w:rFonts w:hint="eastAsia"/>
                <w:highlight w:val="none"/>
              </w:rPr>
              <w:t>项目 保证金</w:t>
            </w:r>
          </w:p>
          <w:p w14:paraId="152DF281">
            <w:pPr>
              <w:spacing w:line="480" w:lineRule="exact"/>
              <w:rPr>
                <w:rFonts w:hint="eastAsia"/>
                <w:b/>
                <w:bCs/>
                <w:highlight w:val="none"/>
              </w:rPr>
            </w:pPr>
            <w:r>
              <w:rPr>
                <w:rFonts w:hint="eastAsia"/>
                <w:b/>
                <w:bCs/>
                <w:highlight w:val="none"/>
              </w:rPr>
              <w:t>财务办公室：乌鲁木齐市会展大道5</w:t>
            </w:r>
            <w:r>
              <w:rPr>
                <w:b/>
                <w:bCs/>
                <w:highlight w:val="none"/>
              </w:rPr>
              <w:t>99</w:t>
            </w:r>
            <w:r>
              <w:rPr>
                <w:rFonts w:hint="eastAsia"/>
                <w:b/>
                <w:bCs/>
                <w:highlight w:val="none"/>
              </w:rPr>
              <w:t xml:space="preserve">号新疆财富中心C座6楼财务室 </w:t>
            </w:r>
          </w:p>
          <w:p w14:paraId="7A3E0D16">
            <w:pPr>
              <w:spacing w:line="480" w:lineRule="exact"/>
              <w:jc w:val="both"/>
              <w:rPr>
                <w:rFonts w:hint="eastAsia"/>
                <w:b/>
                <w:bCs/>
                <w:highlight w:val="none"/>
              </w:rPr>
            </w:pPr>
            <w:r>
              <w:rPr>
                <w:rFonts w:hint="eastAsia"/>
                <w:b/>
                <w:bCs/>
                <w:highlight w:val="none"/>
              </w:rPr>
              <w:t>联系电话：0991-</w:t>
            </w:r>
            <w:r>
              <w:rPr>
                <w:b/>
                <w:bCs/>
                <w:highlight w:val="none"/>
              </w:rPr>
              <w:t>4152021</w:t>
            </w:r>
          </w:p>
          <w:p w14:paraId="60BB7FF4">
            <w:pPr>
              <w:numPr>
                <w:ilvl w:val="0"/>
                <w:numId w:val="6"/>
              </w:numPr>
              <w:spacing w:line="480" w:lineRule="exact"/>
              <w:jc w:val="both"/>
              <w:rPr>
                <w:rFonts w:hint="eastAsia"/>
                <w:kern w:val="2"/>
                <w:highlight w:val="none"/>
              </w:rPr>
            </w:pPr>
            <w:r>
              <w:rPr>
                <w:rFonts w:hint="eastAsia"/>
                <w:kern w:val="2"/>
                <w:highlight w:val="none"/>
              </w:rPr>
              <w:t>保函形式</w:t>
            </w:r>
          </w:p>
          <w:p w14:paraId="77FAF3BF">
            <w:pPr>
              <w:spacing w:line="480" w:lineRule="exact"/>
              <w:ind w:firstLine="240" w:firstLineChars="100"/>
              <w:jc w:val="both"/>
              <w:rPr>
                <w:rFonts w:hint="eastAsia"/>
                <w:highlight w:val="none"/>
              </w:rPr>
            </w:pPr>
            <w:r>
              <w:rPr>
                <w:rFonts w:hint="eastAsia"/>
                <w:highlight w:val="none"/>
              </w:rPr>
              <w:t>将保函制作到电子投标文件即可</w:t>
            </w:r>
          </w:p>
        </w:tc>
      </w:tr>
      <w:tr w14:paraId="7428620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979" w:type="dxa"/>
            <w:vMerge w:val="continue"/>
            <w:noWrap w:val="0"/>
            <w:vAlign w:val="center"/>
          </w:tcPr>
          <w:p w14:paraId="7716C16A">
            <w:pPr>
              <w:spacing w:line="480" w:lineRule="exact"/>
              <w:jc w:val="center"/>
              <w:textAlignment w:val="center"/>
              <w:rPr>
                <w:rFonts w:hint="eastAsia"/>
                <w:highlight w:val="none"/>
                <w:lang w:bidi="ar"/>
              </w:rPr>
            </w:pPr>
          </w:p>
        </w:tc>
        <w:tc>
          <w:tcPr>
            <w:tcW w:w="2509" w:type="dxa"/>
            <w:vMerge w:val="continue"/>
            <w:noWrap w:val="0"/>
            <w:vAlign w:val="center"/>
          </w:tcPr>
          <w:p w14:paraId="78D5174C">
            <w:pPr>
              <w:overflowPunct w:val="0"/>
              <w:spacing w:line="480" w:lineRule="exact"/>
              <w:jc w:val="center"/>
              <w:rPr>
                <w:rFonts w:hint="eastAsia"/>
                <w:highlight w:val="none"/>
              </w:rPr>
            </w:pPr>
          </w:p>
        </w:tc>
        <w:tc>
          <w:tcPr>
            <w:tcW w:w="6837" w:type="dxa"/>
            <w:noWrap w:val="0"/>
            <w:vAlign w:val="center"/>
          </w:tcPr>
          <w:p w14:paraId="454575C1">
            <w:pPr>
              <w:spacing w:line="480" w:lineRule="exact"/>
              <w:jc w:val="both"/>
              <w:rPr>
                <w:rFonts w:hint="eastAsia"/>
                <w:highlight w:val="none"/>
              </w:rPr>
            </w:pPr>
            <w:r>
              <w:rPr>
                <w:rFonts w:hint="eastAsia"/>
                <w:kern w:val="2"/>
                <w:highlight w:val="none"/>
              </w:rPr>
              <w:t>三、到账截止时间：同投标截止时间</w:t>
            </w:r>
          </w:p>
        </w:tc>
      </w:tr>
      <w:tr w14:paraId="0748201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359" w:hRule="atLeast"/>
          <w:jc w:val="center"/>
        </w:trPr>
        <w:tc>
          <w:tcPr>
            <w:tcW w:w="979" w:type="dxa"/>
            <w:noWrap w:val="0"/>
            <w:vAlign w:val="center"/>
          </w:tcPr>
          <w:p w14:paraId="5F2DE165">
            <w:pPr>
              <w:spacing w:line="480" w:lineRule="exact"/>
              <w:jc w:val="center"/>
              <w:textAlignment w:val="center"/>
              <w:rPr>
                <w:highlight w:val="none"/>
              </w:rPr>
            </w:pPr>
            <w:r>
              <w:rPr>
                <w:color w:val="000000"/>
                <w:highlight w:val="none"/>
                <w:lang w:bidi="ar"/>
              </w:rPr>
              <w:t>21</w:t>
            </w:r>
          </w:p>
        </w:tc>
        <w:tc>
          <w:tcPr>
            <w:tcW w:w="2509" w:type="dxa"/>
            <w:noWrap w:val="0"/>
            <w:vAlign w:val="center"/>
          </w:tcPr>
          <w:p w14:paraId="11122365">
            <w:pPr>
              <w:overflowPunct w:val="0"/>
              <w:spacing w:line="480" w:lineRule="exact"/>
              <w:jc w:val="center"/>
              <w:rPr>
                <w:highlight w:val="none"/>
              </w:rPr>
            </w:pPr>
            <w:r>
              <w:rPr>
                <w:rFonts w:hint="eastAsia" w:cs="Arial"/>
                <w:highlight w:val="none"/>
              </w:rPr>
              <w:t>电子投标文件须知</w:t>
            </w:r>
          </w:p>
        </w:tc>
        <w:tc>
          <w:tcPr>
            <w:tcW w:w="6837" w:type="dxa"/>
            <w:noWrap w:val="0"/>
            <w:vAlign w:val="center"/>
          </w:tcPr>
          <w:p w14:paraId="2F17BB0C">
            <w:pPr>
              <w:pStyle w:val="123"/>
              <w:widowControl/>
              <w:autoSpaceDE w:val="0"/>
              <w:autoSpaceDN w:val="0"/>
              <w:spacing w:line="480" w:lineRule="exact"/>
              <w:rPr>
                <w:rFonts w:ascii="宋体" w:hAnsi="宋体" w:cs="宋体"/>
                <w:b/>
                <w:kern w:val="2"/>
                <w:sz w:val="24"/>
                <w:szCs w:val="24"/>
                <w:highlight w:val="none"/>
              </w:rPr>
            </w:pPr>
            <w:r>
              <w:rPr>
                <w:rFonts w:hint="eastAsia" w:ascii="宋体" w:hAnsi="宋体"/>
                <w:kern w:val="2"/>
                <w:sz w:val="24"/>
                <w:szCs w:val="24"/>
                <w:highlight w:val="none"/>
              </w:rPr>
              <w:sym w:font="Wingdings 2" w:char="0052"/>
            </w:r>
            <w:r>
              <w:rPr>
                <w:rFonts w:hint="eastAsia" w:ascii="宋体" w:hAnsi="宋体" w:cs="宋体"/>
                <w:b/>
                <w:kern w:val="2"/>
                <w:sz w:val="24"/>
                <w:szCs w:val="24"/>
                <w:highlight w:val="none"/>
              </w:rPr>
              <w:t>采用不见面开标：</w:t>
            </w:r>
          </w:p>
          <w:p w14:paraId="724058EF">
            <w:pPr>
              <w:spacing w:line="480" w:lineRule="exact"/>
              <w:ind w:firstLine="482"/>
              <w:rPr>
                <w:rFonts w:hint="eastAsia" w:cs="Arial"/>
                <w:highlight w:val="none"/>
              </w:rPr>
            </w:pPr>
            <w:r>
              <w:rPr>
                <w:rFonts w:hint="eastAsia" w:cs="Arial"/>
                <w:highlight w:val="none"/>
              </w:rPr>
              <w:t>1.本项目实行网上投标，采用电子投标文件；</w:t>
            </w:r>
          </w:p>
          <w:p w14:paraId="13CC28FE">
            <w:pPr>
              <w:spacing w:line="480" w:lineRule="exact"/>
              <w:ind w:firstLine="482"/>
              <w:rPr>
                <w:rFonts w:hint="eastAsia" w:cs="Arial"/>
                <w:highlight w:val="none"/>
              </w:rPr>
            </w:pPr>
            <w:r>
              <w:rPr>
                <w:rFonts w:hint="eastAsia" w:cs="Arial"/>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highlight w:val="none"/>
              </w:rPr>
              <w:fldChar w:fldCharType="begin"/>
            </w:r>
            <w:r>
              <w:rPr>
                <w:rFonts w:hint="eastAsia" w:cs="Arial"/>
                <w:highlight w:val="none"/>
              </w:rPr>
              <w:instrText xml:space="preserve"> HYPERLINK "https://www.xjca.com.cn/）或下载\“新疆政务通\”APP自行进行申领。如需咨询，请联系新疆CA服务热线0991-2819290；" </w:instrText>
            </w:r>
            <w:r>
              <w:rPr>
                <w:rFonts w:hint="eastAsia" w:cs="Arial"/>
                <w:highlight w:val="none"/>
              </w:rPr>
              <w:fldChar w:fldCharType="separate"/>
            </w:r>
            <w:r>
              <w:rPr>
                <w:rFonts w:hint="eastAsia" w:cs="Arial"/>
                <w:highlight w:val="none"/>
              </w:rPr>
              <w:t>https://www.xjca.com.cn/）或下载“新疆政务通”APP自行申领。如需咨询，请联系新疆CA服务热线0991-2819290</w:t>
            </w:r>
            <w:r>
              <w:rPr>
                <w:rFonts w:hint="eastAsia" w:cs="Arial"/>
                <w:highlight w:val="none"/>
              </w:rPr>
              <w:fldChar w:fldCharType="end"/>
            </w:r>
            <w:r>
              <w:rPr>
                <w:rFonts w:hint="eastAsia" w:cs="Arial"/>
                <w:highlight w:val="none"/>
              </w:rPr>
              <w:t>；</w:t>
            </w:r>
          </w:p>
          <w:p w14:paraId="03678BE4">
            <w:pPr>
              <w:spacing w:line="480" w:lineRule="exact"/>
              <w:ind w:firstLine="482"/>
              <w:rPr>
                <w:rFonts w:hint="eastAsia" w:cs="Arial"/>
                <w:highlight w:val="none"/>
              </w:rPr>
            </w:pPr>
            <w:r>
              <w:rPr>
                <w:rFonts w:hint="eastAsia" w:cs="Arial"/>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C3895D6">
            <w:pPr>
              <w:spacing w:line="480" w:lineRule="exact"/>
              <w:ind w:firstLine="482"/>
              <w:rPr>
                <w:rFonts w:hint="eastAsia" w:cs="Arial"/>
                <w:highlight w:val="none"/>
              </w:rPr>
            </w:pPr>
            <w:r>
              <w:rPr>
                <w:rFonts w:hint="eastAsia" w:cs="Arial"/>
                <w:highlight w:val="none"/>
              </w:rPr>
              <w:t>4.供应商应当在投标截止时间前,将生成的“电子加密投标文件”上传递交至“政府采购云平台”,投标截止时间以后上传递交的投标文件将被“政府采购云平台”拒收；</w:t>
            </w:r>
          </w:p>
          <w:p w14:paraId="65F8CC4F">
            <w:pPr>
              <w:spacing w:line="480" w:lineRule="exact"/>
              <w:ind w:firstLine="482"/>
              <w:rPr>
                <w:rFonts w:hint="eastAsia" w:cs="Arial"/>
                <w:highlight w:val="none"/>
              </w:rPr>
            </w:pPr>
            <w:r>
              <w:rPr>
                <w:rFonts w:hint="eastAsia" w:cs="Arial"/>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7A5B2F80">
            <w:pPr>
              <w:pStyle w:val="122"/>
              <w:spacing w:line="480" w:lineRule="exact"/>
              <w:ind w:firstLine="480" w:firstLineChars="200"/>
              <w:outlineLvl w:val="0"/>
              <w:rPr>
                <w:rFonts w:ascii="宋体" w:hAnsi="宋体"/>
                <w:sz w:val="24"/>
                <w:szCs w:val="24"/>
                <w:highlight w:val="none"/>
              </w:rPr>
            </w:pPr>
            <w:r>
              <w:rPr>
                <w:rFonts w:hint="eastAsia" w:ascii="宋体" w:hAnsi="宋体"/>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tc>
      </w:tr>
      <w:tr w14:paraId="4F9CC6E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269D7055">
            <w:pPr>
              <w:spacing w:line="480" w:lineRule="exact"/>
              <w:jc w:val="center"/>
              <w:textAlignment w:val="center"/>
              <w:rPr>
                <w:highlight w:val="none"/>
              </w:rPr>
            </w:pPr>
            <w:r>
              <w:rPr>
                <w:color w:val="000000"/>
                <w:highlight w:val="none"/>
                <w:lang w:bidi="ar"/>
              </w:rPr>
              <w:t>22</w:t>
            </w:r>
          </w:p>
        </w:tc>
        <w:tc>
          <w:tcPr>
            <w:tcW w:w="2509" w:type="dxa"/>
            <w:noWrap w:val="0"/>
            <w:vAlign w:val="center"/>
          </w:tcPr>
          <w:p w14:paraId="701855A6">
            <w:pPr>
              <w:overflowPunct w:val="0"/>
              <w:spacing w:line="480" w:lineRule="exact"/>
              <w:jc w:val="center"/>
              <w:rPr>
                <w:highlight w:val="none"/>
              </w:rPr>
            </w:pPr>
            <w:r>
              <w:rPr>
                <w:rFonts w:hint="eastAsia"/>
                <w:highlight w:val="none"/>
              </w:rPr>
              <w:t>投标文件的签署规定</w:t>
            </w:r>
          </w:p>
        </w:tc>
        <w:tc>
          <w:tcPr>
            <w:tcW w:w="6837" w:type="dxa"/>
            <w:noWrap w:val="0"/>
            <w:vAlign w:val="center"/>
          </w:tcPr>
          <w:p w14:paraId="2C838932">
            <w:pPr>
              <w:spacing w:line="480" w:lineRule="exact"/>
              <w:rPr>
                <w:rFonts w:hint="eastAsia"/>
                <w:highlight w:val="none"/>
              </w:rPr>
            </w:pPr>
            <w:r>
              <w:rPr>
                <w:highlight w:val="none"/>
              </w:rPr>
              <w:t>1</w:t>
            </w:r>
            <w:r>
              <w:rPr>
                <w:rFonts w:hint="eastAsia"/>
                <w:highlight w:val="none"/>
              </w:rPr>
              <w:t>. 投标文件应按招标文件要求在签字盖章处加盖公章和由法定代表人或其授权代表签字。</w:t>
            </w:r>
          </w:p>
          <w:p w14:paraId="553126DE">
            <w:pPr>
              <w:spacing w:line="480" w:lineRule="exact"/>
              <w:rPr>
                <w:rFonts w:hint="eastAsia"/>
                <w:highlight w:val="none"/>
              </w:rPr>
            </w:pPr>
            <w:r>
              <w:rPr>
                <w:highlight w:val="none"/>
              </w:rPr>
              <w:t>2.</w:t>
            </w:r>
            <w:r>
              <w:rPr>
                <w:rFonts w:hint="eastAsia"/>
                <w:highlight w:val="none"/>
              </w:rPr>
              <w:t>投标文件中的任何行间插字、涂改和增删，应加盖公章或由投标人的法定代表人或其授权的代理人签字确认。否则，在评标时将其视为无效投标。</w:t>
            </w:r>
          </w:p>
        </w:tc>
      </w:tr>
      <w:tr w14:paraId="6FAA6A4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59FBD468">
            <w:pPr>
              <w:spacing w:line="480" w:lineRule="exact"/>
              <w:jc w:val="center"/>
              <w:textAlignment w:val="center"/>
              <w:rPr>
                <w:highlight w:val="none"/>
              </w:rPr>
            </w:pPr>
            <w:r>
              <w:rPr>
                <w:color w:val="000000"/>
                <w:highlight w:val="none"/>
                <w:lang w:bidi="ar"/>
              </w:rPr>
              <w:t>23</w:t>
            </w:r>
          </w:p>
        </w:tc>
        <w:tc>
          <w:tcPr>
            <w:tcW w:w="2509" w:type="dxa"/>
            <w:noWrap w:val="0"/>
            <w:vAlign w:val="center"/>
          </w:tcPr>
          <w:p w14:paraId="6D95D9D3">
            <w:pPr>
              <w:overflowPunct w:val="0"/>
              <w:spacing w:line="480" w:lineRule="exact"/>
              <w:jc w:val="center"/>
              <w:rPr>
                <w:highlight w:val="none"/>
              </w:rPr>
            </w:pPr>
            <w:r>
              <w:rPr>
                <w:rFonts w:hint="eastAsia"/>
                <w:highlight w:val="none"/>
              </w:rPr>
              <w:t>投标文件格式</w:t>
            </w:r>
          </w:p>
        </w:tc>
        <w:tc>
          <w:tcPr>
            <w:tcW w:w="6837" w:type="dxa"/>
            <w:noWrap w:val="0"/>
            <w:vAlign w:val="center"/>
          </w:tcPr>
          <w:p w14:paraId="000F64C2">
            <w:pPr>
              <w:numPr>
                <w:ilvl w:val="0"/>
                <w:numId w:val="7"/>
              </w:numPr>
              <w:spacing w:line="480" w:lineRule="exact"/>
              <w:rPr>
                <w:rFonts w:hint="eastAsia"/>
                <w:highlight w:val="none"/>
              </w:rPr>
            </w:pPr>
            <w:r>
              <w:rPr>
                <w:rFonts w:hint="eastAsia"/>
                <w:highlight w:val="none"/>
              </w:rPr>
              <w:t>投标人应按招标文件中提供的投标文件格式填写。</w:t>
            </w:r>
          </w:p>
          <w:p w14:paraId="74DB467A">
            <w:pPr>
              <w:spacing w:line="480" w:lineRule="exact"/>
              <w:rPr>
                <w:highlight w:val="none"/>
              </w:rPr>
            </w:pPr>
            <w:r>
              <w:rPr>
                <w:highlight w:val="none"/>
              </w:rPr>
              <w:t>2</w:t>
            </w:r>
            <w:r>
              <w:rPr>
                <w:rFonts w:hint="eastAsia"/>
                <w:highlight w:val="none"/>
              </w:rPr>
              <w:t>.如招标文件没有提供格式的，投标人可自行设置。</w:t>
            </w:r>
          </w:p>
          <w:p w14:paraId="0AFF35AD">
            <w:pPr>
              <w:spacing w:line="480" w:lineRule="exact"/>
              <w:rPr>
                <w:rFonts w:hint="eastAsia"/>
                <w:highlight w:val="none"/>
              </w:rPr>
            </w:pPr>
            <w:r>
              <w:rPr>
                <w:highlight w:val="none"/>
              </w:rPr>
              <w:t>3</w:t>
            </w:r>
            <w:r>
              <w:rPr>
                <w:rFonts w:hint="eastAsia"/>
                <w:highlight w:val="none"/>
              </w:rPr>
              <w:t>.投标人应将投标文件按规定的顺序编排、并应编制目录、逐页标注连续页码。</w:t>
            </w:r>
          </w:p>
          <w:p w14:paraId="68A0B73E">
            <w:pPr>
              <w:spacing w:line="480" w:lineRule="exact"/>
              <w:rPr>
                <w:rFonts w:hint="eastAsia"/>
                <w:b/>
                <w:highlight w:val="none"/>
              </w:rPr>
            </w:pPr>
            <w:r>
              <w:rPr>
                <w:rFonts w:hint="eastAsia"/>
                <w:highlight w:val="none"/>
              </w:rPr>
              <w:t>4.电报、电话、传真、电子邮件等形式的投标概不接受。</w:t>
            </w:r>
          </w:p>
        </w:tc>
      </w:tr>
      <w:tr w14:paraId="58D98DA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79" w:type="dxa"/>
            <w:noWrap w:val="0"/>
            <w:vAlign w:val="center"/>
          </w:tcPr>
          <w:p w14:paraId="04F3EEFB">
            <w:pPr>
              <w:spacing w:line="480" w:lineRule="exact"/>
              <w:jc w:val="center"/>
              <w:textAlignment w:val="center"/>
              <w:rPr>
                <w:highlight w:val="none"/>
              </w:rPr>
            </w:pPr>
            <w:r>
              <w:rPr>
                <w:color w:val="000000"/>
                <w:highlight w:val="none"/>
                <w:lang w:bidi="ar"/>
              </w:rPr>
              <w:t>24</w:t>
            </w:r>
          </w:p>
        </w:tc>
        <w:tc>
          <w:tcPr>
            <w:tcW w:w="2509" w:type="dxa"/>
            <w:noWrap w:val="0"/>
            <w:vAlign w:val="center"/>
          </w:tcPr>
          <w:p w14:paraId="3D59A238">
            <w:pPr>
              <w:overflowPunct w:val="0"/>
              <w:spacing w:line="480" w:lineRule="exact"/>
              <w:jc w:val="center"/>
              <w:rPr>
                <w:highlight w:val="none"/>
              </w:rPr>
            </w:pPr>
            <w:r>
              <w:rPr>
                <w:rFonts w:hint="eastAsia"/>
                <w:highlight w:val="none"/>
              </w:rPr>
              <w:t>付款方式及币种</w:t>
            </w:r>
          </w:p>
        </w:tc>
        <w:tc>
          <w:tcPr>
            <w:tcW w:w="6837" w:type="dxa"/>
            <w:noWrap w:val="0"/>
            <w:vAlign w:val="center"/>
          </w:tcPr>
          <w:p w14:paraId="7ECB3F4A">
            <w:pPr>
              <w:overflowPunct w:val="0"/>
              <w:spacing w:line="480" w:lineRule="exact"/>
              <w:rPr>
                <w:highlight w:val="none"/>
              </w:rPr>
            </w:pPr>
            <w:r>
              <w:rPr>
                <w:highlight w:val="none"/>
              </w:rPr>
              <w:t>1</w:t>
            </w:r>
            <w:r>
              <w:rPr>
                <w:rFonts w:hint="eastAsia"/>
                <w:highlight w:val="none"/>
              </w:rPr>
              <w:t>、付款币种</w:t>
            </w:r>
          </w:p>
          <w:p w14:paraId="4C5A6D34">
            <w:pPr>
              <w:overflowPunct w:val="0"/>
              <w:spacing w:line="480" w:lineRule="exact"/>
              <w:rPr>
                <w:highlight w:val="none"/>
              </w:rPr>
            </w:pPr>
            <w:r>
              <w:rPr>
                <w:rFonts w:hint="eastAsia"/>
                <w:highlight w:val="none"/>
              </w:rPr>
              <w:t>本次招标所述的项目资金均以人民币支付。</w:t>
            </w:r>
          </w:p>
          <w:p w14:paraId="399A2B43">
            <w:pPr>
              <w:spacing w:line="480" w:lineRule="exact"/>
              <w:rPr>
                <w:rFonts w:hint="eastAsia"/>
                <w:highlight w:val="none"/>
              </w:rPr>
            </w:pPr>
            <w:r>
              <w:rPr>
                <w:highlight w:val="none"/>
              </w:rPr>
              <w:t>2</w:t>
            </w:r>
            <w:r>
              <w:rPr>
                <w:rFonts w:hint="eastAsia"/>
                <w:highlight w:val="none"/>
              </w:rPr>
              <w:t>、付款方式：</w:t>
            </w:r>
          </w:p>
          <w:p w14:paraId="757A2A10">
            <w:pPr>
              <w:spacing w:line="480" w:lineRule="exact"/>
              <w:rPr>
                <w:bCs/>
                <w:highlight w:val="none"/>
              </w:rPr>
            </w:pPr>
            <w:r>
              <w:rPr>
                <w:bCs/>
                <w:highlight w:val="none"/>
              </w:rPr>
              <w:t>1、甲乙双方确认的货款结算依据：投标文件、中标通知书，采购合同书，乙方开具的发票，甲方出具的验收结算书等。</w:t>
            </w:r>
          </w:p>
          <w:p w14:paraId="74D4920D">
            <w:pPr>
              <w:spacing w:line="480" w:lineRule="exact"/>
              <w:rPr>
                <w:bCs/>
                <w:highlight w:val="none"/>
              </w:rPr>
            </w:pPr>
            <w:r>
              <w:rPr>
                <w:bCs/>
                <w:highlight w:val="none"/>
              </w:rPr>
              <w:t>2、全部货物安装调试完毕并验收合格之日起，甲方接到乙方通知与票据凭证资料后，向乙方核拨合同总价的30%，款项:￥   元，人民币大写_  元整:</w:t>
            </w:r>
          </w:p>
          <w:p w14:paraId="2FF1D08B">
            <w:pPr>
              <w:spacing w:line="480" w:lineRule="exact"/>
              <w:rPr>
                <w:bCs/>
                <w:highlight w:val="none"/>
              </w:rPr>
            </w:pPr>
            <w:r>
              <w:rPr>
                <w:bCs/>
                <w:highlight w:val="none"/>
              </w:rPr>
              <w:t>3、货物在使用6个月以后，甲方接到乙方通知与支付文件资料后，向乙方核拨合同总价的60%，款项:￥_元，人民币大写_元整:</w:t>
            </w:r>
          </w:p>
          <w:p w14:paraId="1DDBF76B">
            <w:pPr>
              <w:spacing w:line="480" w:lineRule="exact"/>
              <w:rPr>
                <w:bCs/>
                <w:highlight w:val="none"/>
              </w:rPr>
            </w:pPr>
            <w:r>
              <w:rPr>
                <w:bCs/>
                <w:highlight w:val="none"/>
              </w:rPr>
              <w:t>4、剩余10%作为履约保证金，在货物验收质保期满≧2年后，甲方接到乙方通知和支付凭证资料文件，以及由甲方确认本合同货物质量与服务等约定事项已经履行完毕的正式书面文件后，向乙方支付合同总价的10%价，款项:￥元，人民币大写元整:乙方履约不合格的，履约不予退还。</w:t>
            </w:r>
          </w:p>
          <w:p w14:paraId="16F17A17">
            <w:pPr>
              <w:spacing w:line="480" w:lineRule="exact"/>
              <w:rPr>
                <w:rFonts w:hint="eastAsia"/>
                <w:bCs/>
                <w:highlight w:val="none"/>
              </w:rPr>
            </w:pPr>
            <w:r>
              <w:rPr>
                <w:bCs/>
                <w:highlight w:val="none"/>
              </w:rPr>
              <w:t>5、乙方须向甲方出具合法有效完整的完税发票及凭证资料进行支付结算。</w:t>
            </w:r>
          </w:p>
          <w:p w14:paraId="603FC313">
            <w:pPr>
              <w:spacing w:line="480" w:lineRule="exact"/>
              <w:rPr>
                <w:b/>
                <w:highlight w:val="none"/>
              </w:rPr>
            </w:pPr>
            <w:r>
              <w:rPr>
                <w:rFonts w:hint="eastAsia"/>
                <w:b/>
                <w:highlight w:val="none"/>
              </w:rPr>
              <w:t>备注：最终付款方式以和甲方单位签订合同为准。</w:t>
            </w:r>
          </w:p>
        </w:tc>
      </w:tr>
      <w:tr w14:paraId="7FEE2D8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78" w:hRule="atLeast"/>
          <w:jc w:val="center"/>
        </w:trPr>
        <w:tc>
          <w:tcPr>
            <w:tcW w:w="979" w:type="dxa"/>
            <w:noWrap w:val="0"/>
            <w:vAlign w:val="center"/>
          </w:tcPr>
          <w:p w14:paraId="2FECFE7E">
            <w:pPr>
              <w:spacing w:line="480" w:lineRule="exact"/>
              <w:jc w:val="center"/>
              <w:textAlignment w:val="center"/>
              <w:rPr>
                <w:highlight w:val="none"/>
              </w:rPr>
            </w:pPr>
            <w:r>
              <w:rPr>
                <w:color w:val="000000"/>
                <w:highlight w:val="none"/>
                <w:lang w:bidi="ar"/>
              </w:rPr>
              <w:t>25</w:t>
            </w:r>
          </w:p>
        </w:tc>
        <w:tc>
          <w:tcPr>
            <w:tcW w:w="2509" w:type="dxa"/>
            <w:noWrap w:val="0"/>
            <w:vAlign w:val="center"/>
          </w:tcPr>
          <w:p w14:paraId="5BABC36C">
            <w:pPr>
              <w:overflowPunct w:val="0"/>
              <w:spacing w:line="480" w:lineRule="exact"/>
              <w:jc w:val="center"/>
              <w:rPr>
                <w:rFonts w:hint="eastAsia"/>
                <w:highlight w:val="none"/>
              </w:rPr>
            </w:pPr>
            <w:r>
              <w:rPr>
                <w:rFonts w:hint="eastAsia"/>
                <w:highlight w:val="none"/>
              </w:rPr>
              <w:t>投标费用</w:t>
            </w:r>
          </w:p>
        </w:tc>
        <w:tc>
          <w:tcPr>
            <w:tcW w:w="6837" w:type="dxa"/>
            <w:noWrap w:val="0"/>
            <w:vAlign w:val="center"/>
          </w:tcPr>
          <w:p w14:paraId="1F03DB6F">
            <w:pPr>
              <w:spacing w:line="480" w:lineRule="exact"/>
              <w:rPr>
                <w:rFonts w:hint="eastAsia"/>
                <w:highlight w:val="none"/>
              </w:rPr>
            </w:pPr>
            <w:r>
              <w:rPr>
                <w:rFonts w:hint="eastAsia"/>
                <w:highlight w:val="none"/>
              </w:rPr>
              <w:t>不论投标的结果如何，投标人均应自行承担所有与参加投标有关的全部费用。</w:t>
            </w:r>
          </w:p>
        </w:tc>
      </w:tr>
      <w:tr w14:paraId="33E68CE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noWrap w:val="0"/>
            <w:vAlign w:val="center"/>
          </w:tcPr>
          <w:p w14:paraId="4A2CBE70">
            <w:pPr>
              <w:spacing w:line="480" w:lineRule="exact"/>
              <w:jc w:val="center"/>
              <w:textAlignment w:val="center"/>
              <w:rPr>
                <w:rFonts w:hint="default" w:eastAsia="宋体"/>
                <w:color w:val="000000"/>
                <w:highlight w:val="none"/>
                <w:lang w:val="en-US" w:eastAsia="zh-CN" w:bidi="ar"/>
              </w:rPr>
            </w:pPr>
            <w:r>
              <w:rPr>
                <w:rFonts w:hint="eastAsia"/>
                <w:color w:val="000000"/>
                <w:highlight w:val="none"/>
                <w:lang w:val="en-US" w:eastAsia="zh-CN" w:bidi="ar"/>
              </w:rPr>
              <w:t>26</w:t>
            </w:r>
          </w:p>
        </w:tc>
        <w:tc>
          <w:tcPr>
            <w:tcW w:w="2509" w:type="dxa"/>
            <w:noWrap w:val="0"/>
            <w:vAlign w:val="top"/>
          </w:tcPr>
          <w:p w14:paraId="2823E779">
            <w:pPr>
              <w:overflowPunct w:val="0"/>
              <w:spacing w:line="480" w:lineRule="exact"/>
              <w:jc w:val="center"/>
              <w:rPr>
                <w:rFonts w:hint="eastAsia" w:eastAsia="宋体"/>
                <w:highlight w:val="none"/>
                <w:lang w:val="en-US" w:eastAsia="zh-CN"/>
              </w:rPr>
            </w:pPr>
            <w:r>
              <w:rPr>
                <w:rFonts w:hint="eastAsia" w:eastAsia="宋体"/>
                <w:highlight w:val="none"/>
              </w:rPr>
              <w:t>确定中标人时，出现中标候选人分数并列的情形，确定中标人方式</w:t>
            </w:r>
          </w:p>
        </w:tc>
        <w:tc>
          <w:tcPr>
            <w:tcW w:w="6837" w:type="dxa"/>
            <w:noWrap w:val="0"/>
            <w:vAlign w:val="top"/>
          </w:tcPr>
          <w:p w14:paraId="456DDE1C">
            <w:pPr>
              <w:overflowPunct w:val="0"/>
              <w:spacing w:line="480" w:lineRule="exact"/>
              <w:jc w:val="left"/>
              <w:rPr>
                <w:rFonts w:hint="eastAsia" w:eastAsia="宋体"/>
                <w:highlight w:val="none"/>
                <w:lang w:val="en-US" w:eastAsia="zh-CN"/>
              </w:rPr>
            </w:pPr>
            <w:r>
              <w:rPr>
                <w:rFonts w:hint="eastAsia" w:eastAsia="宋体"/>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8E0099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78" w:hRule="atLeast"/>
          <w:jc w:val="center"/>
        </w:trPr>
        <w:tc>
          <w:tcPr>
            <w:tcW w:w="979" w:type="dxa"/>
            <w:noWrap w:val="0"/>
            <w:vAlign w:val="center"/>
          </w:tcPr>
          <w:p w14:paraId="7A35C2DE">
            <w:pPr>
              <w:spacing w:line="480" w:lineRule="exact"/>
              <w:jc w:val="center"/>
              <w:textAlignment w:val="center"/>
              <w:rPr>
                <w:rFonts w:hint="default" w:eastAsia="宋体"/>
                <w:color w:val="000000"/>
                <w:highlight w:val="none"/>
                <w:lang w:val="en-US" w:eastAsia="zh-CN" w:bidi="ar"/>
              </w:rPr>
            </w:pPr>
            <w:r>
              <w:rPr>
                <w:rFonts w:hint="eastAsia"/>
                <w:color w:val="000000"/>
                <w:highlight w:val="none"/>
                <w:lang w:val="en-US" w:eastAsia="zh-CN" w:bidi="ar"/>
              </w:rPr>
              <w:t>27</w:t>
            </w:r>
          </w:p>
        </w:tc>
        <w:tc>
          <w:tcPr>
            <w:tcW w:w="2509" w:type="dxa"/>
            <w:noWrap w:val="0"/>
            <w:vAlign w:val="center"/>
          </w:tcPr>
          <w:p w14:paraId="4989E5D3">
            <w:pPr>
              <w:adjustRightInd w:val="0"/>
              <w:snapToGrid w:val="0"/>
              <w:spacing w:line="360" w:lineRule="auto"/>
              <w:rPr>
                <w:rFonts w:hint="eastAsia" w:ascii="宋体" w:hAnsi="宋体" w:eastAsia="宋体" w:cs="宋体"/>
                <w:sz w:val="24"/>
                <w:szCs w:val="24"/>
                <w:highlight w:val="none"/>
                <w:lang w:val="en-US" w:eastAsia="zh-CN" w:bidi="ar-SA"/>
              </w:rPr>
            </w:pPr>
            <w:r>
              <w:rPr>
                <w:rFonts w:hint="eastAsia" w:ascii="宋体" w:eastAsia="宋体"/>
                <w:sz w:val="24"/>
                <w:highlight w:val="none"/>
              </w:rPr>
              <w:t>电子投标文件签字、盖章要求</w:t>
            </w:r>
          </w:p>
        </w:tc>
        <w:tc>
          <w:tcPr>
            <w:tcW w:w="6837" w:type="dxa"/>
            <w:noWrap w:val="0"/>
            <w:vAlign w:val="center"/>
          </w:tcPr>
          <w:p w14:paraId="117069BF">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eastAsia="宋体"/>
                <w:sz w:val="24"/>
                <w:highlight w:val="none"/>
              </w:rPr>
            </w:pPr>
            <w:r>
              <w:rPr>
                <w:rFonts w:hint="eastAsia" w:ascii="宋体" w:eastAsia="宋体"/>
                <w:sz w:val="24"/>
                <w:highlight w:val="none"/>
              </w:rPr>
              <w:t>应按照第六章“投标文件格式与要求”，使用单位电子签章（</w:t>
            </w:r>
            <w:r>
              <w:rPr>
                <w:rFonts w:ascii="宋体" w:eastAsia="宋体"/>
                <w:sz w:val="24"/>
                <w:highlight w:val="none"/>
              </w:rPr>
              <w:t>CA）进行签字、</w:t>
            </w:r>
            <w:r>
              <w:rPr>
                <w:rFonts w:hint="eastAsia" w:ascii="宋体" w:eastAsia="宋体"/>
                <w:sz w:val="24"/>
                <w:highlight w:val="none"/>
              </w:rPr>
              <w:t>加盖公章。</w:t>
            </w:r>
          </w:p>
          <w:p w14:paraId="7C3E747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bidi="ar-SA"/>
              </w:rPr>
            </w:pPr>
            <w:r>
              <w:rPr>
                <w:rFonts w:hint="eastAsia" w:ascii="宋体" w:eastAsia="宋体"/>
                <w:sz w:val="24"/>
                <w:highlight w:val="none"/>
              </w:rPr>
              <w:t>说明：若涉及到授权代表签字的可将文件签字页先进行签字、扫描后导入加密电子投标文件。</w:t>
            </w:r>
          </w:p>
        </w:tc>
      </w:tr>
      <w:tr w14:paraId="5237FC4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102044D9">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28</w:t>
            </w:r>
          </w:p>
        </w:tc>
        <w:tc>
          <w:tcPr>
            <w:tcW w:w="2509" w:type="dxa"/>
            <w:noWrap w:val="0"/>
            <w:vAlign w:val="center"/>
          </w:tcPr>
          <w:p w14:paraId="4EDC1261">
            <w:pPr>
              <w:overflowPunct w:val="0"/>
              <w:spacing w:line="480" w:lineRule="exact"/>
              <w:jc w:val="center"/>
              <w:rPr>
                <w:highlight w:val="none"/>
              </w:rPr>
            </w:pPr>
            <w:r>
              <w:rPr>
                <w:rFonts w:hint="eastAsia"/>
                <w:highlight w:val="none"/>
              </w:rPr>
              <w:t>招标代理服务费</w:t>
            </w:r>
          </w:p>
        </w:tc>
        <w:tc>
          <w:tcPr>
            <w:tcW w:w="6837" w:type="dxa"/>
            <w:noWrap w:val="0"/>
            <w:vAlign w:val="center"/>
          </w:tcPr>
          <w:p w14:paraId="1F20A80E">
            <w:pPr>
              <w:adjustRightInd w:val="0"/>
              <w:snapToGrid w:val="0"/>
              <w:spacing w:line="480" w:lineRule="exact"/>
              <w:rPr>
                <w:rFonts w:hint="eastAsia"/>
                <w:highlight w:val="none"/>
              </w:rPr>
            </w:pPr>
            <w:r>
              <w:rPr>
                <w:rFonts w:hint="eastAsia"/>
                <w:highlight w:val="none"/>
              </w:rPr>
              <w:t>1、代理报酬的计算方法：国家计委关于《招标代理服务收费管理暂行办法》（计价格[2002]1980号）和国家发改价格【2011】534号文件“规定的服务费取费按标准收取。</w:t>
            </w:r>
          </w:p>
          <w:p w14:paraId="6740C338">
            <w:pPr>
              <w:adjustRightInd w:val="0"/>
              <w:snapToGrid w:val="0"/>
              <w:spacing w:line="480" w:lineRule="exact"/>
              <w:rPr>
                <w:rFonts w:hint="eastAsia"/>
                <w:highlight w:val="none"/>
              </w:rPr>
            </w:pPr>
            <w:r>
              <w:rPr>
                <w:rFonts w:hint="eastAsia"/>
                <w:highlight w:val="none"/>
              </w:rPr>
              <w:t>2、代理报酬支付方式：由中标人支付。</w:t>
            </w:r>
          </w:p>
          <w:p w14:paraId="5D020E6A">
            <w:pPr>
              <w:adjustRightInd w:val="0"/>
              <w:snapToGrid w:val="0"/>
              <w:spacing w:line="480" w:lineRule="exact"/>
              <w:rPr>
                <w:rFonts w:hint="eastAsia"/>
                <w:highlight w:val="none"/>
              </w:rPr>
            </w:pPr>
            <w:r>
              <w:rPr>
                <w:rFonts w:hint="eastAsia"/>
                <w:highlight w:val="none"/>
              </w:rPr>
              <w:t>3、代理报酬的支付时间：由中标人领取中标通知书时支付。</w:t>
            </w:r>
          </w:p>
          <w:p w14:paraId="50091686">
            <w:pPr>
              <w:adjustRightInd w:val="0"/>
              <w:snapToGrid w:val="0"/>
              <w:spacing w:line="480" w:lineRule="exact"/>
              <w:rPr>
                <w:rFonts w:hint="eastAsia"/>
                <w:highlight w:val="none"/>
              </w:rPr>
            </w:pPr>
            <w:r>
              <w:rPr>
                <w:rFonts w:hint="eastAsia"/>
                <w:highlight w:val="none"/>
              </w:rPr>
              <w:t>4、代理报酬的支付账号：同投标保证金缴纳账号。</w:t>
            </w:r>
          </w:p>
        </w:tc>
      </w:tr>
      <w:tr w14:paraId="434C2C6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475C3EAD">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29</w:t>
            </w:r>
          </w:p>
        </w:tc>
        <w:tc>
          <w:tcPr>
            <w:tcW w:w="2509" w:type="dxa"/>
            <w:noWrap w:val="0"/>
            <w:vAlign w:val="center"/>
          </w:tcPr>
          <w:p w14:paraId="4FF5A98A">
            <w:pPr>
              <w:overflowPunct w:val="0"/>
              <w:spacing w:line="480" w:lineRule="exact"/>
              <w:jc w:val="center"/>
              <w:rPr>
                <w:highlight w:val="none"/>
              </w:rPr>
            </w:pPr>
            <w:r>
              <w:rPr>
                <w:rFonts w:hint="eastAsia"/>
                <w:highlight w:val="none"/>
              </w:rPr>
              <w:t>低于成本价不正当</w:t>
            </w:r>
          </w:p>
          <w:p w14:paraId="48670861">
            <w:pPr>
              <w:overflowPunct w:val="0"/>
              <w:spacing w:line="480" w:lineRule="exact"/>
              <w:jc w:val="center"/>
              <w:rPr>
                <w:highlight w:val="none"/>
              </w:rPr>
            </w:pPr>
            <w:r>
              <w:rPr>
                <w:rFonts w:hint="eastAsia"/>
                <w:highlight w:val="none"/>
              </w:rPr>
              <w:t>竞争预防措施</w:t>
            </w:r>
          </w:p>
        </w:tc>
        <w:tc>
          <w:tcPr>
            <w:tcW w:w="6837" w:type="dxa"/>
            <w:noWrap w:val="0"/>
            <w:vAlign w:val="center"/>
          </w:tcPr>
          <w:p w14:paraId="50C32137">
            <w:pPr>
              <w:spacing w:line="480" w:lineRule="exact"/>
              <w:ind w:firstLine="480" w:firstLineChars="200"/>
              <w:rPr>
                <w:rFonts w:hint="eastAsia"/>
                <w:highlight w:val="none"/>
              </w:rPr>
            </w:pPr>
            <w:r>
              <w:rPr>
                <w:rFonts w:hint="eastAsia"/>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89E33A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5E60288F">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30</w:t>
            </w:r>
          </w:p>
        </w:tc>
        <w:tc>
          <w:tcPr>
            <w:tcW w:w="2509" w:type="dxa"/>
            <w:noWrap w:val="0"/>
            <w:vAlign w:val="center"/>
          </w:tcPr>
          <w:p w14:paraId="3ADDA830">
            <w:pPr>
              <w:spacing w:line="480" w:lineRule="exact"/>
              <w:jc w:val="center"/>
              <w:rPr>
                <w:highlight w:val="none"/>
              </w:rPr>
            </w:pPr>
            <w:r>
              <w:rPr>
                <w:rFonts w:hint="eastAsia"/>
                <w:highlight w:val="none"/>
              </w:rPr>
              <w:t>政府采购政策支持</w:t>
            </w:r>
          </w:p>
        </w:tc>
        <w:tc>
          <w:tcPr>
            <w:tcW w:w="6837" w:type="dxa"/>
            <w:noWrap w:val="0"/>
            <w:vAlign w:val="top"/>
          </w:tcPr>
          <w:p w14:paraId="115A5243">
            <w:pPr>
              <w:spacing w:line="480" w:lineRule="exact"/>
              <w:rPr>
                <w:highlight w:val="none"/>
              </w:rPr>
            </w:pPr>
            <w:r>
              <w:rPr>
                <w:rFonts w:hint="eastAsia"/>
                <w:highlight w:val="none"/>
              </w:rPr>
              <w:t>节约能源、保护环境、扶持不发达地区和少数民族地区、促进中小企业发展等政府采购政策。</w:t>
            </w:r>
          </w:p>
          <w:p w14:paraId="589BAB09">
            <w:pPr>
              <w:spacing w:line="480" w:lineRule="exact"/>
              <w:rPr>
                <w:highlight w:val="none"/>
              </w:rPr>
            </w:pPr>
            <w:r>
              <w:rPr>
                <w:highlight w:val="none"/>
              </w:rPr>
              <w:t>1</w:t>
            </w:r>
            <w:r>
              <w:rPr>
                <w:rFonts w:hint="eastAsia"/>
                <w:highlight w:val="none"/>
              </w:rPr>
              <w:t>、本项目为专门面向中小企业（含中型、小型、微型企业）采购项目。监狱企业、残疾人福利性单位视同为小微企业。本项目采购标的对应的中小企业划分标准所属行业为工业。</w:t>
            </w:r>
          </w:p>
          <w:p w14:paraId="7E0879B8">
            <w:pPr>
              <w:spacing w:line="480" w:lineRule="exact"/>
              <w:rPr>
                <w:highlight w:val="none"/>
              </w:rPr>
            </w:pPr>
            <w:r>
              <w:rPr>
                <w:highlight w:val="none"/>
              </w:rPr>
              <w:t>2</w:t>
            </w:r>
            <w:r>
              <w:rPr>
                <w:rFonts w:hint="eastAsia"/>
                <w:highlight w:val="none"/>
              </w:rPr>
              <w:t>、政府采购强制采购：标记★符号的节能产品：</w:t>
            </w:r>
          </w:p>
          <w:p w14:paraId="44ACBEAD">
            <w:pPr>
              <w:spacing w:line="480" w:lineRule="exact"/>
              <w:rPr>
                <w:highlight w:val="none"/>
              </w:rPr>
            </w:pPr>
            <w:r>
              <w:rPr>
                <w:rFonts w:hint="eastAsia"/>
                <w:highlight w:val="none"/>
              </w:rPr>
              <w:t>符合《节能产品政府采购品目清单》内并获得认证的强制采购节能产品。</w:t>
            </w:r>
          </w:p>
          <w:p w14:paraId="162F0544">
            <w:pPr>
              <w:spacing w:line="480" w:lineRule="exact"/>
              <w:rPr>
                <w:highlight w:val="none"/>
              </w:rPr>
            </w:pPr>
            <w:r>
              <w:rPr>
                <w:highlight w:val="none"/>
              </w:rPr>
              <w:t>3</w:t>
            </w:r>
            <w:r>
              <w:rPr>
                <w:rFonts w:hint="eastAsia"/>
                <w:highlight w:val="none"/>
              </w:rPr>
              <w:t>、政府采购优先采购：</w:t>
            </w:r>
            <w:r>
              <w:rPr>
                <w:highlight w:val="none"/>
              </w:rPr>
              <w:t>(1)</w:t>
            </w:r>
            <w:r>
              <w:rPr>
                <w:rFonts w:hint="eastAsia"/>
                <w:highlight w:val="none"/>
              </w:rPr>
              <w:t>非标记★符号的节能产品；</w:t>
            </w:r>
            <w:r>
              <w:rPr>
                <w:highlight w:val="none"/>
              </w:rPr>
              <w:t>(2)</w:t>
            </w:r>
            <w:r>
              <w:rPr>
                <w:rFonts w:hint="eastAsia"/>
                <w:highlight w:val="none"/>
              </w:rPr>
              <w:t>环境标志产品；</w:t>
            </w:r>
          </w:p>
          <w:p w14:paraId="40068252">
            <w:pPr>
              <w:spacing w:line="480" w:lineRule="exact"/>
              <w:rPr>
                <w:highlight w:val="none"/>
              </w:rPr>
            </w:pPr>
            <w:r>
              <w:rPr>
                <w:rFonts w:hint="eastAsia"/>
                <w:highlight w:val="none"/>
              </w:rPr>
              <w:t>采购产品为《节能产品政府采购品目清单》内并获得认证非标记★符号的节能产品及《环境标志产品政府采购品目清单》内并获得认证的产品：</w:t>
            </w:r>
          </w:p>
          <w:p w14:paraId="4DE3106E">
            <w:pPr>
              <w:spacing w:line="480" w:lineRule="exact"/>
              <w:rPr>
                <w:highlight w:val="none"/>
              </w:rPr>
            </w:pPr>
            <w:r>
              <w:rPr>
                <w:rFonts w:hint="eastAsia"/>
                <w:highlight w:val="none"/>
              </w:rPr>
              <w:t>投标文件中对所供产品为节能、环境标志产品清单中的产品，须在节能、环境标志产品优惠明细表中列明并按要求提供证明材料，否则不予认定。</w:t>
            </w:r>
          </w:p>
        </w:tc>
      </w:tr>
      <w:tr w14:paraId="76CB47F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0B16D497">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31</w:t>
            </w:r>
          </w:p>
        </w:tc>
        <w:tc>
          <w:tcPr>
            <w:tcW w:w="2509" w:type="dxa"/>
            <w:noWrap w:val="0"/>
            <w:vAlign w:val="center"/>
          </w:tcPr>
          <w:p w14:paraId="7A79E15E">
            <w:pPr>
              <w:pStyle w:val="102"/>
              <w:spacing w:line="480" w:lineRule="exact"/>
              <w:jc w:val="center"/>
              <w:rPr>
                <w:rFonts w:hint="eastAsia" w:cs="Times New Roman"/>
                <w:kern w:val="2"/>
                <w:highlight w:val="none"/>
              </w:rPr>
            </w:pPr>
            <w:r>
              <w:rPr>
                <w:rFonts w:hint="eastAsia" w:cs="Times New Roman"/>
                <w:kern w:val="2"/>
                <w:highlight w:val="none"/>
              </w:rPr>
              <w:t>质疑须知</w:t>
            </w:r>
          </w:p>
        </w:tc>
        <w:tc>
          <w:tcPr>
            <w:tcW w:w="6837" w:type="dxa"/>
            <w:noWrap w:val="0"/>
            <w:vAlign w:val="center"/>
          </w:tcPr>
          <w:p w14:paraId="1EDA6EE5">
            <w:pPr>
              <w:pStyle w:val="102"/>
              <w:spacing w:line="480" w:lineRule="exact"/>
              <w:ind w:left="494" w:hanging="494" w:hangingChars="206"/>
              <w:rPr>
                <w:rFonts w:hint="eastAsia" w:cs="Times New Roman"/>
                <w:kern w:val="2"/>
                <w:highlight w:val="none"/>
              </w:rPr>
            </w:pPr>
            <w:r>
              <w:rPr>
                <w:rFonts w:hint="eastAsia" w:cs="Times New Roman"/>
                <w:kern w:val="2"/>
                <w:highlight w:val="none"/>
              </w:rPr>
              <w:t>接收质疑函的方式：现场递交纸质版及Word格式电子版质疑文件至接受单位</w:t>
            </w:r>
          </w:p>
          <w:p w14:paraId="02E09A00">
            <w:pPr>
              <w:pStyle w:val="102"/>
              <w:spacing w:line="480" w:lineRule="exact"/>
              <w:jc w:val="both"/>
              <w:rPr>
                <w:rFonts w:hint="eastAsia" w:cs="Times New Roman"/>
                <w:kern w:val="2"/>
                <w:highlight w:val="none"/>
              </w:rPr>
            </w:pPr>
            <w:r>
              <w:rPr>
                <w:rFonts w:hint="eastAsia" w:cs="Times New Roman"/>
                <w:kern w:val="2"/>
                <w:highlight w:val="none"/>
              </w:rPr>
              <w:t>接受质疑的单位：新疆诚誉工程项目管理有限公司</w:t>
            </w:r>
          </w:p>
          <w:p w14:paraId="4102B34C">
            <w:pPr>
              <w:pStyle w:val="102"/>
              <w:spacing w:line="480" w:lineRule="exact"/>
              <w:jc w:val="both"/>
              <w:rPr>
                <w:rFonts w:cs="Times New Roman"/>
                <w:kern w:val="2"/>
                <w:highlight w:val="none"/>
              </w:rPr>
            </w:pPr>
            <w:r>
              <w:rPr>
                <w:rFonts w:hint="eastAsia" w:cs="Times New Roman"/>
                <w:kern w:val="2"/>
                <w:highlight w:val="none"/>
              </w:rPr>
              <w:t>联系电话：</w:t>
            </w:r>
            <w:r>
              <w:rPr>
                <w:highlight w:val="none"/>
              </w:rPr>
              <w:t>0991-8890252</w:t>
            </w:r>
          </w:p>
          <w:p w14:paraId="36327230">
            <w:pPr>
              <w:pStyle w:val="102"/>
              <w:spacing w:line="480" w:lineRule="exact"/>
              <w:jc w:val="both"/>
              <w:rPr>
                <w:rFonts w:hint="eastAsia" w:cs="Times New Roman"/>
                <w:kern w:val="2"/>
                <w:highlight w:val="none"/>
              </w:rPr>
            </w:pPr>
            <w:r>
              <w:rPr>
                <w:rFonts w:hint="eastAsia" w:cs="Times New Roman"/>
                <w:kern w:val="2"/>
                <w:highlight w:val="none"/>
              </w:rPr>
              <w:t>地址：</w:t>
            </w:r>
            <w:r>
              <w:rPr>
                <w:rFonts w:hint="eastAsia"/>
                <w:highlight w:val="none"/>
              </w:rPr>
              <w:t>乌鲁木齐市会展大道5</w:t>
            </w:r>
            <w:r>
              <w:rPr>
                <w:highlight w:val="none"/>
              </w:rPr>
              <w:t>99</w:t>
            </w:r>
            <w:r>
              <w:rPr>
                <w:rFonts w:hint="eastAsia"/>
                <w:highlight w:val="none"/>
              </w:rPr>
              <w:t>号新疆财富中心</w:t>
            </w:r>
            <w:r>
              <w:rPr>
                <w:highlight w:val="none"/>
              </w:rPr>
              <w:t>C</w:t>
            </w:r>
            <w:r>
              <w:rPr>
                <w:rFonts w:hint="eastAsia"/>
                <w:highlight w:val="none"/>
              </w:rPr>
              <w:t>座6楼6</w:t>
            </w:r>
            <w:r>
              <w:rPr>
                <w:highlight w:val="none"/>
              </w:rPr>
              <w:t>01</w:t>
            </w:r>
            <w:r>
              <w:rPr>
                <w:rFonts w:hint="eastAsia"/>
                <w:highlight w:val="none"/>
              </w:rPr>
              <w:t>室</w:t>
            </w:r>
          </w:p>
        </w:tc>
      </w:tr>
      <w:tr w14:paraId="5753902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73798E9D">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32</w:t>
            </w:r>
          </w:p>
        </w:tc>
        <w:tc>
          <w:tcPr>
            <w:tcW w:w="2509" w:type="dxa"/>
            <w:noWrap w:val="0"/>
            <w:vAlign w:val="center"/>
          </w:tcPr>
          <w:p w14:paraId="284D9B77">
            <w:pPr>
              <w:pStyle w:val="102"/>
              <w:spacing w:line="480" w:lineRule="exact"/>
              <w:jc w:val="center"/>
              <w:rPr>
                <w:rFonts w:hint="eastAsia" w:cs="Times New Roman"/>
                <w:kern w:val="2"/>
                <w:highlight w:val="none"/>
              </w:rPr>
            </w:pPr>
            <w:r>
              <w:rPr>
                <w:rFonts w:hint="eastAsia" w:cs="Times New Roman"/>
                <w:kern w:val="2"/>
                <w:highlight w:val="none"/>
              </w:rPr>
              <w:t>公告发布媒体</w:t>
            </w:r>
          </w:p>
        </w:tc>
        <w:tc>
          <w:tcPr>
            <w:tcW w:w="6837" w:type="dxa"/>
            <w:noWrap w:val="0"/>
            <w:vAlign w:val="center"/>
          </w:tcPr>
          <w:p w14:paraId="4A09F824">
            <w:pPr>
              <w:spacing w:line="480" w:lineRule="exact"/>
              <w:rPr>
                <w:rFonts w:hint="eastAsia"/>
                <w:highlight w:val="none"/>
              </w:rPr>
            </w:pPr>
            <w:r>
              <w:rPr>
                <w:highlight w:val="none"/>
              </w:rPr>
              <w:t>新疆政府采购网</w:t>
            </w:r>
            <w:r>
              <w:rPr>
                <w:highlight w:val="none"/>
              </w:rPr>
              <w:drawing>
                <wp:inline distT="0" distB="0" distL="114300" distR="114300">
                  <wp:extent cx="189230" cy="142875"/>
                  <wp:effectExtent l="0" t="0" r="1270" b="9525"/>
                  <wp:docPr id="4"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GJ$ACOF(TYDYECOKVDYB"/>
                          <pic:cNvPicPr>
                            <a:picLocks noChangeAspect="1"/>
                          </pic:cNvPicPr>
                        </pic:nvPicPr>
                        <pic:blipFill>
                          <a:blip r:embed="rId8"/>
                          <a:stretch>
                            <a:fillRect/>
                          </a:stretch>
                        </pic:blipFill>
                        <pic:spPr>
                          <a:xfrm>
                            <a:off x="0" y="0"/>
                            <a:ext cx="189230" cy="142875"/>
                          </a:xfrm>
                          <a:prstGeom prst="rect">
                            <a:avLst/>
                          </a:prstGeom>
                          <a:noFill/>
                          <a:ln>
                            <a:noFill/>
                          </a:ln>
                        </pic:spPr>
                      </pic:pic>
                    </a:graphicData>
                  </a:graphic>
                </wp:inline>
              </w:drawing>
            </w:r>
            <w:r>
              <w:rPr>
                <w:highlight w:val="none"/>
              </w:rPr>
              <w:t>http://www.ccgp-xinjiang.gov.cn/home.html</w:t>
            </w:r>
          </w:p>
        </w:tc>
      </w:tr>
      <w:tr w14:paraId="21461C0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79" w:type="dxa"/>
            <w:noWrap w:val="0"/>
            <w:vAlign w:val="center"/>
          </w:tcPr>
          <w:p w14:paraId="416B1008">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33</w:t>
            </w:r>
          </w:p>
        </w:tc>
        <w:tc>
          <w:tcPr>
            <w:tcW w:w="9346" w:type="dxa"/>
            <w:gridSpan w:val="2"/>
            <w:noWrap w:val="0"/>
            <w:vAlign w:val="center"/>
          </w:tcPr>
          <w:p w14:paraId="5B3617A1">
            <w:pPr>
              <w:spacing w:line="480" w:lineRule="exact"/>
              <w:rPr>
                <w:rFonts w:hint="eastAsia"/>
                <w:b/>
                <w:bCs/>
                <w:highlight w:val="none"/>
              </w:rPr>
            </w:pPr>
            <w:r>
              <w:rPr>
                <w:rFonts w:hint="eastAsia"/>
                <w:b/>
                <w:bCs/>
                <w:highlight w:val="none"/>
              </w:rPr>
              <w:t>招标文件采购需求未明确标注采购进口产品的，拒绝进口产品参加。</w:t>
            </w:r>
          </w:p>
        </w:tc>
      </w:tr>
      <w:tr w14:paraId="67E4BBB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38846C9A">
            <w:pPr>
              <w:overflowPunct w:val="0"/>
              <w:spacing w:line="480" w:lineRule="exact"/>
              <w:jc w:val="center"/>
              <w:rPr>
                <w:b/>
                <w:highlight w:val="none"/>
              </w:rPr>
            </w:pPr>
            <w:r>
              <w:rPr>
                <w:rFonts w:hint="eastAsia"/>
                <w:b/>
                <w:highlight w:val="none"/>
              </w:rPr>
              <w:t>备注</w:t>
            </w:r>
          </w:p>
        </w:tc>
        <w:tc>
          <w:tcPr>
            <w:tcW w:w="9346" w:type="dxa"/>
            <w:gridSpan w:val="2"/>
            <w:noWrap w:val="0"/>
            <w:vAlign w:val="center"/>
          </w:tcPr>
          <w:p w14:paraId="0D61AE03">
            <w:pPr>
              <w:spacing w:line="480" w:lineRule="exact"/>
              <w:ind w:firstLine="472" w:firstLineChars="196"/>
              <w:rPr>
                <w:b/>
                <w:highlight w:val="none"/>
              </w:rPr>
            </w:pPr>
            <w:r>
              <w:rPr>
                <w:b/>
                <w:highlight w:val="none"/>
              </w:rPr>
              <w:t>1</w:t>
            </w:r>
            <w:r>
              <w:rPr>
                <w:rFonts w:hint="eastAsia"/>
                <w:b/>
                <w:highlight w:val="none"/>
              </w:rPr>
              <w:t>、招标文件中部分加“</w:t>
            </w:r>
            <w:r>
              <w:rPr>
                <w:b/>
                <w:highlight w:val="none"/>
              </w:rPr>
              <w:t>*</w:t>
            </w:r>
            <w:r>
              <w:rPr>
                <w:rFonts w:hint="eastAsia"/>
                <w:b/>
                <w:highlight w:val="none"/>
              </w:rPr>
              <w:t>”、“</w:t>
            </w:r>
            <w:r>
              <w:rPr>
                <w:rFonts w:hint="eastAsia"/>
                <w:highlight w:val="none"/>
              </w:rPr>
              <w:t>★</w:t>
            </w:r>
            <w:r>
              <w:rPr>
                <w:rFonts w:hint="eastAsia"/>
                <w:b/>
                <w:highlight w:val="none"/>
              </w:rPr>
              <w:t>”、加粗、加下划线、废标、无效标、投标被拒绝字样的条款，为招标的实质性要求和条件，着重提醒各投标人注意，并认真查看招标文件中的每一个条款及要求，因误读招标文件而造成的后果，招标人概不负责。</w:t>
            </w:r>
          </w:p>
          <w:p w14:paraId="45E9DE69">
            <w:pPr>
              <w:spacing w:line="480" w:lineRule="exact"/>
              <w:ind w:firstLine="472" w:firstLineChars="196"/>
              <w:rPr>
                <w:b/>
                <w:highlight w:val="none"/>
              </w:rPr>
            </w:pPr>
            <w:r>
              <w:rPr>
                <w:b/>
                <w:highlight w:val="none"/>
              </w:rPr>
              <w:t>2</w:t>
            </w:r>
            <w:r>
              <w:rPr>
                <w:rFonts w:hint="eastAsia"/>
                <w:b/>
                <w:highlight w:val="none"/>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054554A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0325" w:type="dxa"/>
            <w:gridSpan w:val="3"/>
            <w:noWrap w:val="0"/>
            <w:vAlign w:val="center"/>
          </w:tcPr>
          <w:p w14:paraId="2ECC8DA1">
            <w:pPr>
              <w:spacing w:line="480" w:lineRule="exact"/>
              <w:rPr>
                <w:b/>
                <w:highlight w:val="none"/>
              </w:rPr>
            </w:pPr>
            <w:r>
              <w:rPr>
                <w:rFonts w:hint="eastAsia"/>
                <w:b/>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3FE328DC">
      <w:pPr>
        <w:pStyle w:val="82"/>
        <w:spacing w:line="440" w:lineRule="exact"/>
        <w:outlineLvl w:val="0"/>
        <w:rPr>
          <w:rFonts w:ascii="宋体" w:hAnsi="宋体"/>
          <w:b/>
          <w:color w:val="auto"/>
          <w:kern w:val="2"/>
          <w:sz w:val="36"/>
          <w:szCs w:val="20"/>
          <w:highlight w:val="none"/>
        </w:rPr>
      </w:pPr>
    </w:p>
    <w:p w14:paraId="188E48A2">
      <w:pPr>
        <w:pStyle w:val="82"/>
        <w:spacing w:line="360" w:lineRule="auto"/>
        <w:jc w:val="center"/>
        <w:outlineLvl w:val="0"/>
        <w:rPr>
          <w:rFonts w:ascii="宋体" w:hAnsi="宋体"/>
          <w:b/>
          <w:color w:val="auto"/>
          <w:kern w:val="2"/>
          <w:sz w:val="36"/>
          <w:szCs w:val="20"/>
          <w:highlight w:val="none"/>
        </w:rPr>
      </w:pPr>
      <w:bookmarkStart w:id="8" w:name="_Toc80724649"/>
      <w:r>
        <w:rPr>
          <w:rFonts w:hint="eastAsia" w:ascii="宋体" w:hAnsi="宋体"/>
          <w:b/>
          <w:color w:val="auto"/>
          <w:kern w:val="2"/>
          <w:sz w:val="36"/>
          <w:szCs w:val="20"/>
          <w:highlight w:val="none"/>
        </w:rPr>
        <w:br w:type="page"/>
      </w:r>
      <w:r>
        <w:rPr>
          <w:rFonts w:hint="eastAsia" w:ascii="宋体" w:hAnsi="宋体"/>
          <w:b/>
          <w:color w:val="auto"/>
          <w:kern w:val="2"/>
          <w:sz w:val="36"/>
          <w:szCs w:val="20"/>
          <w:highlight w:val="none"/>
        </w:rPr>
        <w:t>第二部分招标说明</w:t>
      </w:r>
      <w:bookmarkEnd w:id="8"/>
    </w:p>
    <w:p w14:paraId="0EB54738">
      <w:pPr>
        <w:pStyle w:val="82"/>
        <w:spacing w:line="360" w:lineRule="auto"/>
        <w:jc w:val="center"/>
        <w:outlineLvl w:val="1"/>
        <w:rPr>
          <w:rFonts w:ascii="宋体" w:hAnsi="宋体"/>
          <w:b/>
          <w:color w:val="auto"/>
          <w:kern w:val="2"/>
          <w:sz w:val="32"/>
          <w:szCs w:val="32"/>
          <w:highlight w:val="none"/>
        </w:rPr>
      </w:pPr>
      <w:bookmarkStart w:id="9" w:name="_Toc80724650"/>
      <w:r>
        <w:rPr>
          <w:rFonts w:hint="eastAsia" w:ascii="宋体" w:hAnsi="宋体"/>
          <w:b/>
          <w:color w:val="auto"/>
          <w:kern w:val="2"/>
          <w:sz w:val="32"/>
          <w:szCs w:val="32"/>
          <w:highlight w:val="none"/>
        </w:rPr>
        <w:t>第一章总则</w:t>
      </w:r>
      <w:bookmarkEnd w:id="9"/>
    </w:p>
    <w:p w14:paraId="35DD3FB1">
      <w:pPr>
        <w:spacing w:line="360" w:lineRule="auto"/>
        <w:ind w:firstLine="472" w:firstLineChars="196"/>
        <w:rPr>
          <w:b/>
          <w:highlight w:val="none"/>
        </w:rPr>
      </w:pPr>
      <w:r>
        <w:rPr>
          <w:b/>
          <w:highlight w:val="none"/>
        </w:rPr>
        <w:t xml:space="preserve">1. </w:t>
      </w:r>
      <w:r>
        <w:rPr>
          <w:rFonts w:hint="eastAsia"/>
          <w:b/>
          <w:highlight w:val="none"/>
        </w:rPr>
        <w:t>适用范围</w:t>
      </w:r>
    </w:p>
    <w:p w14:paraId="352F3320">
      <w:pPr>
        <w:spacing w:line="360" w:lineRule="auto"/>
        <w:ind w:firstLine="480" w:firstLineChars="200"/>
        <w:rPr>
          <w:highlight w:val="none"/>
        </w:rPr>
      </w:pPr>
      <w:r>
        <w:rPr>
          <w:highlight w:val="none"/>
        </w:rPr>
        <w:t xml:space="preserve">1.1  </w:t>
      </w:r>
      <w:r>
        <w:rPr>
          <w:rFonts w:hint="eastAsia"/>
          <w:highlight w:val="none"/>
        </w:rPr>
        <w:t>本招标文件仅适用于新疆诚誉工程项目管理有限公司的本次招标活动。</w:t>
      </w:r>
    </w:p>
    <w:p w14:paraId="52F5C764">
      <w:pPr>
        <w:tabs>
          <w:tab w:val="left" w:pos="1185"/>
        </w:tabs>
        <w:spacing w:line="360" w:lineRule="auto"/>
        <w:ind w:firstLine="482" w:firstLineChars="200"/>
        <w:rPr>
          <w:b/>
          <w:highlight w:val="none"/>
        </w:rPr>
      </w:pPr>
      <w:r>
        <w:rPr>
          <w:b/>
          <w:highlight w:val="none"/>
        </w:rPr>
        <w:t xml:space="preserve">2. </w:t>
      </w:r>
      <w:r>
        <w:rPr>
          <w:rFonts w:hint="eastAsia"/>
          <w:b/>
          <w:highlight w:val="none"/>
        </w:rPr>
        <w:t>投标资格</w:t>
      </w:r>
    </w:p>
    <w:p w14:paraId="0B80AEEE">
      <w:pPr>
        <w:spacing w:line="360" w:lineRule="auto"/>
        <w:ind w:firstLine="480" w:firstLineChars="200"/>
        <w:rPr>
          <w:rFonts w:hint="eastAsia"/>
          <w:highlight w:val="none"/>
        </w:rPr>
      </w:pPr>
      <w:r>
        <w:rPr>
          <w:highlight w:val="none"/>
        </w:rPr>
        <w:t>2.</w:t>
      </w:r>
      <w:r>
        <w:rPr>
          <w:rFonts w:hint="eastAsia"/>
          <w:highlight w:val="none"/>
        </w:rPr>
        <w:t>1.满足《中华人民共和国政府采购法》第二十二条规定；</w:t>
      </w:r>
    </w:p>
    <w:p w14:paraId="587AE400">
      <w:pPr>
        <w:spacing w:line="360" w:lineRule="auto"/>
        <w:ind w:firstLine="480" w:firstLineChars="200"/>
        <w:rPr>
          <w:rFonts w:hint="eastAsia"/>
          <w:highlight w:val="none"/>
        </w:rPr>
      </w:pPr>
      <w:r>
        <w:rPr>
          <w:highlight w:val="none"/>
        </w:rPr>
        <w:t>2.</w:t>
      </w:r>
      <w:r>
        <w:rPr>
          <w:rFonts w:hint="eastAsia"/>
          <w:highlight w:val="none"/>
        </w:rPr>
        <w:t>2.落实政府采购政策需满足的资格要求：见投标须知前附表</w:t>
      </w:r>
    </w:p>
    <w:p w14:paraId="670E2EB7">
      <w:pPr>
        <w:spacing w:line="360" w:lineRule="auto"/>
        <w:ind w:firstLine="480" w:firstLineChars="200"/>
        <w:rPr>
          <w:highlight w:val="none"/>
        </w:rPr>
      </w:pPr>
      <w:r>
        <w:rPr>
          <w:highlight w:val="none"/>
        </w:rPr>
        <w:t>2.</w:t>
      </w:r>
      <w:r>
        <w:rPr>
          <w:rFonts w:hint="eastAsia"/>
          <w:highlight w:val="none"/>
        </w:rPr>
        <w:t>3.本项目的特定资格要求：见投标须知前附表</w:t>
      </w:r>
      <w:r>
        <w:rPr>
          <w:highlight w:val="none"/>
        </w:rPr>
        <w:t xml:space="preserve"> </w:t>
      </w:r>
    </w:p>
    <w:p w14:paraId="2C51E794">
      <w:pPr>
        <w:spacing w:line="360" w:lineRule="auto"/>
        <w:ind w:firstLine="480" w:firstLineChars="200"/>
        <w:rPr>
          <w:highlight w:val="none"/>
        </w:rPr>
      </w:pPr>
      <w:r>
        <w:rPr>
          <w:highlight w:val="none"/>
        </w:rPr>
        <w:t xml:space="preserve">3. </w:t>
      </w:r>
      <w:r>
        <w:rPr>
          <w:rFonts w:hint="eastAsia"/>
          <w:highlight w:val="none"/>
        </w:rPr>
        <w:t>投标人存在下列情形之一的，拒绝其参加本次投标（已投标的按无效标处理）：</w:t>
      </w:r>
    </w:p>
    <w:p w14:paraId="03D6BEA6">
      <w:pPr>
        <w:spacing w:line="360" w:lineRule="auto"/>
        <w:ind w:firstLine="480" w:firstLineChars="200"/>
        <w:rPr>
          <w:rFonts w:hint="eastAsia"/>
          <w:highlight w:val="none"/>
        </w:rPr>
      </w:pPr>
      <w:r>
        <w:rPr>
          <w:rFonts w:hint="eastAsia"/>
          <w:highlight w:val="none"/>
        </w:rPr>
        <w:t>（1）为招标人不具有独立法人资格的附属机构（单位）；</w:t>
      </w:r>
    </w:p>
    <w:p w14:paraId="1519B23A">
      <w:pPr>
        <w:spacing w:line="360" w:lineRule="auto"/>
        <w:ind w:firstLine="480" w:firstLineChars="200"/>
        <w:rPr>
          <w:rFonts w:hint="eastAsia"/>
          <w:highlight w:val="none"/>
        </w:rPr>
      </w:pPr>
      <w:r>
        <w:rPr>
          <w:rFonts w:hint="eastAsia"/>
          <w:highlight w:val="none"/>
        </w:rPr>
        <w:t>（2）为本标段前期准备提供设计或咨询服务的；</w:t>
      </w:r>
    </w:p>
    <w:p w14:paraId="264199EF">
      <w:pPr>
        <w:spacing w:line="360" w:lineRule="auto"/>
        <w:ind w:firstLine="480" w:firstLineChars="200"/>
        <w:rPr>
          <w:rFonts w:hint="eastAsia"/>
          <w:highlight w:val="none"/>
        </w:rPr>
      </w:pPr>
      <w:r>
        <w:rPr>
          <w:rFonts w:hint="eastAsia"/>
          <w:highlight w:val="none"/>
        </w:rPr>
        <w:t>（3）为本标段提供招标代理服务的；</w:t>
      </w:r>
    </w:p>
    <w:p w14:paraId="6765A04C">
      <w:pPr>
        <w:spacing w:line="360" w:lineRule="auto"/>
        <w:ind w:firstLine="480" w:firstLineChars="200"/>
        <w:rPr>
          <w:rFonts w:hint="eastAsia"/>
          <w:highlight w:val="none"/>
        </w:rPr>
      </w:pPr>
      <w:r>
        <w:rPr>
          <w:rFonts w:hint="eastAsia"/>
          <w:highlight w:val="none"/>
        </w:rPr>
        <w:t>（4）单位负责人为同一人或者存在直接控股、管理关系的不同供应商（服务商），不得参加同一合同项下的政府采购活动；</w:t>
      </w:r>
    </w:p>
    <w:p w14:paraId="1D4B5A43">
      <w:pPr>
        <w:spacing w:line="360" w:lineRule="auto"/>
        <w:ind w:firstLine="480" w:firstLineChars="200"/>
        <w:rPr>
          <w:rFonts w:hint="eastAsia"/>
          <w:highlight w:val="none"/>
        </w:rPr>
      </w:pPr>
      <w:r>
        <w:rPr>
          <w:rFonts w:hint="eastAsia"/>
          <w:highlight w:val="none"/>
        </w:rPr>
        <w:t>（5）除单一来源采购项目外，为采购项目提供整体设计、规范编制或者项目管理、监理、检测等服务的供应商，不得再参加该采购项目的其他采购活动。　　</w:t>
      </w:r>
    </w:p>
    <w:p w14:paraId="17C0396E">
      <w:pPr>
        <w:spacing w:line="360" w:lineRule="auto"/>
        <w:ind w:firstLine="480" w:firstLineChars="200"/>
        <w:rPr>
          <w:rFonts w:hint="eastAsia"/>
          <w:highlight w:val="none"/>
        </w:rPr>
      </w:pPr>
      <w:r>
        <w:rPr>
          <w:rFonts w:hint="eastAsia"/>
          <w:highlight w:val="none"/>
        </w:rPr>
        <w:t>（6）以联合体形式参加政府采购活动的，联合体各方不得再单独参加或者与其他供应商另外组成联合体参加同一合同项下的政府采购活动。</w:t>
      </w:r>
    </w:p>
    <w:p w14:paraId="7D09F613">
      <w:pPr>
        <w:spacing w:line="360" w:lineRule="auto"/>
        <w:ind w:firstLine="480" w:firstLineChars="200"/>
        <w:rPr>
          <w:rFonts w:hint="eastAsia"/>
          <w:highlight w:val="none"/>
        </w:rPr>
      </w:pPr>
      <w:r>
        <w:rPr>
          <w:rFonts w:hint="eastAsia"/>
          <w:highlight w:val="none"/>
        </w:rPr>
        <w:t>（7）投标人未在政采云平台针对本项目于规定时间内下载电子采购文件。</w:t>
      </w:r>
    </w:p>
    <w:p w14:paraId="18F5D1D4">
      <w:pPr>
        <w:spacing w:line="360" w:lineRule="auto"/>
        <w:ind w:firstLine="480" w:firstLineChars="200"/>
        <w:rPr>
          <w:rFonts w:hint="eastAsia"/>
          <w:highlight w:val="none"/>
        </w:rPr>
      </w:pPr>
      <w:r>
        <w:rPr>
          <w:rFonts w:hint="eastAsia"/>
          <w:highlight w:val="none"/>
        </w:rPr>
        <w:t>（8）被责令停业的；</w:t>
      </w:r>
    </w:p>
    <w:p w14:paraId="2CDE065A">
      <w:pPr>
        <w:spacing w:line="360" w:lineRule="auto"/>
        <w:ind w:firstLine="480" w:firstLineChars="200"/>
        <w:rPr>
          <w:rFonts w:hint="eastAsia"/>
          <w:highlight w:val="none"/>
        </w:rPr>
      </w:pPr>
      <w:r>
        <w:rPr>
          <w:rFonts w:hint="eastAsia"/>
          <w:highlight w:val="none"/>
        </w:rPr>
        <w:t>（9）被暂停或取消投标资格的；</w:t>
      </w:r>
    </w:p>
    <w:p w14:paraId="6FACA5AD">
      <w:pPr>
        <w:spacing w:line="360" w:lineRule="auto"/>
        <w:ind w:firstLine="480" w:firstLineChars="200"/>
        <w:rPr>
          <w:rFonts w:hint="eastAsia"/>
          <w:highlight w:val="none"/>
        </w:rPr>
      </w:pPr>
      <w:r>
        <w:rPr>
          <w:rFonts w:hint="eastAsia"/>
          <w:highlight w:val="none"/>
        </w:rPr>
        <w:t>（10）财产被接管或冻结的；</w:t>
      </w:r>
    </w:p>
    <w:p w14:paraId="77FC48A5">
      <w:pPr>
        <w:spacing w:line="360" w:lineRule="auto"/>
        <w:ind w:firstLine="480" w:firstLineChars="200"/>
        <w:rPr>
          <w:rFonts w:hint="eastAsia"/>
          <w:highlight w:val="none"/>
        </w:rPr>
      </w:pPr>
      <w:r>
        <w:rPr>
          <w:rFonts w:hint="eastAsia"/>
          <w:highlight w:val="none"/>
        </w:rPr>
        <w:t>（11）在最近三年内有骗取中标或严重违约或重大质量问题的，受到行政处罚的。</w:t>
      </w:r>
    </w:p>
    <w:p w14:paraId="6A56EB7A">
      <w:pPr>
        <w:spacing w:line="360" w:lineRule="auto"/>
        <w:ind w:firstLine="480" w:firstLineChars="200"/>
        <w:rPr>
          <w:highlight w:val="none"/>
        </w:rPr>
      </w:pPr>
      <w:r>
        <w:rPr>
          <w:highlight w:val="none"/>
        </w:rPr>
        <w:t xml:space="preserve">4. </w:t>
      </w:r>
      <w:r>
        <w:rPr>
          <w:rFonts w:hint="eastAsia"/>
          <w:highlight w:val="none"/>
        </w:rPr>
        <w:t>有下列情形之一的，视为投标人串通投标，其投标无效：</w:t>
      </w:r>
    </w:p>
    <w:p w14:paraId="7ABC7D8F">
      <w:pPr>
        <w:spacing w:line="360" w:lineRule="auto"/>
        <w:ind w:firstLine="540" w:firstLineChars="225"/>
        <w:rPr>
          <w:highlight w:val="none"/>
        </w:rPr>
      </w:pPr>
      <w:r>
        <w:rPr>
          <w:rFonts w:hint="eastAsia"/>
          <w:highlight w:val="none"/>
        </w:rPr>
        <w:t>（</w:t>
      </w:r>
      <w:r>
        <w:rPr>
          <w:highlight w:val="none"/>
        </w:rPr>
        <w:t>1</w:t>
      </w:r>
      <w:r>
        <w:rPr>
          <w:rFonts w:hint="eastAsia"/>
          <w:highlight w:val="none"/>
        </w:rPr>
        <w:t>）不同投标人的投标文件由同一单位或者个人编制。</w:t>
      </w:r>
    </w:p>
    <w:p w14:paraId="3AD30E17">
      <w:pPr>
        <w:spacing w:line="360" w:lineRule="auto"/>
        <w:ind w:firstLine="540" w:firstLineChars="225"/>
        <w:rPr>
          <w:highlight w:val="none"/>
        </w:rPr>
      </w:pPr>
      <w:r>
        <w:rPr>
          <w:rFonts w:hint="eastAsia"/>
          <w:highlight w:val="none"/>
        </w:rPr>
        <w:t>（</w:t>
      </w:r>
      <w:r>
        <w:rPr>
          <w:highlight w:val="none"/>
        </w:rPr>
        <w:t>2</w:t>
      </w:r>
      <w:r>
        <w:rPr>
          <w:rFonts w:hint="eastAsia"/>
          <w:highlight w:val="none"/>
        </w:rPr>
        <w:t>）不同投标人委托同一单位或者个人办理投标事宜。</w:t>
      </w:r>
    </w:p>
    <w:p w14:paraId="496A7D93">
      <w:pPr>
        <w:spacing w:line="360" w:lineRule="auto"/>
        <w:ind w:firstLine="540" w:firstLineChars="225"/>
        <w:rPr>
          <w:highlight w:val="none"/>
        </w:rPr>
      </w:pPr>
      <w:r>
        <w:rPr>
          <w:rFonts w:hint="eastAsia"/>
          <w:highlight w:val="none"/>
        </w:rPr>
        <w:t>（</w:t>
      </w:r>
      <w:r>
        <w:rPr>
          <w:highlight w:val="none"/>
        </w:rPr>
        <w:t>3</w:t>
      </w:r>
      <w:r>
        <w:rPr>
          <w:rFonts w:hint="eastAsia"/>
          <w:highlight w:val="none"/>
        </w:rPr>
        <w:t>）不同投标人的投标文件载明的项目管理成员或者联系人员为同一人。</w:t>
      </w:r>
    </w:p>
    <w:p w14:paraId="0CE1DD58">
      <w:pPr>
        <w:spacing w:line="360" w:lineRule="auto"/>
        <w:ind w:firstLine="540" w:firstLineChars="225"/>
        <w:rPr>
          <w:highlight w:val="none"/>
        </w:rPr>
      </w:pPr>
      <w:r>
        <w:rPr>
          <w:rFonts w:hint="eastAsia"/>
          <w:highlight w:val="none"/>
        </w:rPr>
        <w:t>（</w:t>
      </w:r>
      <w:r>
        <w:rPr>
          <w:highlight w:val="none"/>
        </w:rPr>
        <w:t>4</w:t>
      </w:r>
      <w:r>
        <w:rPr>
          <w:rFonts w:hint="eastAsia"/>
          <w:highlight w:val="none"/>
        </w:rPr>
        <w:t>）不同投标人的投标文件异常一致或者投标报价呈规律性差异。</w:t>
      </w:r>
    </w:p>
    <w:p w14:paraId="18526C1F">
      <w:pPr>
        <w:spacing w:line="360" w:lineRule="auto"/>
        <w:ind w:firstLine="540" w:firstLineChars="225"/>
        <w:rPr>
          <w:highlight w:val="none"/>
        </w:rPr>
      </w:pPr>
      <w:r>
        <w:rPr>
          <w:rFonts w:hint="eastAsia"/>
          <w:highlight w:val="none"/>
        </w:rPr>
        <w:t>（</w:t>
      </w:r>
      <w:r>
        <w:rPr>
          <w:highlight w:val="none"/>
        </w:rPr>
        <w:t>5</w:t>
      </w:r>
      <w:r>
        <w:rPr>
          <w:rFonts w:hint="eastAsia"/>
          <w:highlight w:val="none"/>
        </w:rPr>
        <w:t>）不同投标人的投标文件相互混装。</w:t>
      </w:r>
    </w:p>
    <w:p w14:paraId="789C81D8">
      <w:pPr>
        <w:spacing w:line="360" w:lineRule="auto"/>
        <w:ind w:firstLine="540" w:firstLineChars="225"/>
        <w:rPr>
          <w:highlight w:val="none"/>
        </w:rPr>
      </w:pPr>
      <w:r>
        <w:rPr>
          <w:rFonts w:hint="eastAsia"/>
          <w:highlight w:val="none"/>
        </w:rPr>
        <w:t>（</w:t>
      </w:r>
      <w:r>
        <w:rPr>
          <w:highlight w:val="none"/>
        </w:rPr>
        <w:t>6</w:t>
      </w:r>
      <w:r>
        <w:rPr>
          <w:rFonts w:hint="eastAsia"/>
          <w:highlight w:val="none"/>
        </w:rPr>
        <w:t>）不同投标人的投标保证金从同一单位或者个人的账户转出。</w:t>
      </w:r>
    </w:p>
    <w:p w14:paraId="48EEAD1D">
      <w:pPr>
        <w:pStyle w:val="124"/>
        <w:spacing w:line="360" w:lineRule="auto"/>
        <w:ind w:firstLine="480" w:firstLineChars="200"/>
        <w:rPr>
          <w:rFonts w:hint="eastAsia" w:ascii="宋体" w:hAnsi="宋体" w:eastAsia="宋体"/>
          <w:kern w:val="2"/>
          <w:sz w:val="24"/>
          <w:szCs w:val="22"/>
          <w:highlight w:val="none"/>
        </w:rPr>
      </w:pPr>
      <w:r>
        <w:rPr>
          <w:rFonts w:hint="eastAsia" w:ascii="宋体" w:hAnsi="宋体" w:eastAsia="宋体" w:cs="宋体"/>
          <w:sz w:val="24"/>
          <w:szCs w:val="24"/>
          <w:highlight w:val="none"/>
        </w:rPr>
        <w:t>（7）不同投标人委托同一单位或者个人办理投标事宜，或制作电子投标文件的文件制作</w:t>
      </w:r>
      <w:r>
        <w:rPr>
          <w:rFonts w:hint="eastAsia" w:ascii="宋体" w:hAnsi="宋体" w:eastAsia="宋体"/>
          <w:kern w:val="2"/>
          <w:sz w:val="24"/>
          <w:szCs w:val="22"/>
          <w:highlight w:val="none"/>
        </w:rPr>
        <w:t>机器码（mac地址）一致，或制作电子投标文件的文件创建标识码一致；</w:t>
      </w:r>
    </w:p>
    <w:p w14:paraId="0267DB1E">
      <w:pPr>
        <w:spacing w:line="360" w:lineRule="auto"/>
        <w:ind w:firstLine="480" w:firstLineChars="200"/>
        <w:rPr>
          <w:rFonts w:hint="eastAsia"/>
          <w:kern w:val="2"/>
          <w:szCs w:val="22"/>
          <w:highlight w:val="none"/>
        </w:rPr>
      </w:pPr>
      <w:r>
        <w:rPr>
          <w:rFonts w:hint="eastAsia"/>
          <w:highlight w:val="none"/>
        </w:rPr>
        <w:t>5</w:t>
      </w:r>
      <w:r>
        <w:rPr>
          <w:highlight w:val="none"/>
        </w:rPr>
        <w:t xml:space="preserve">. </w:t>
      </w:r>
      <w:r>
        <w:rPr>
          <w:rFonts w:hint="eastAsia"/>
          <w:highlight w:val="none"/>
        </w:rPr>
        <w:t>有下列情形之一的，其投标作无效处理：</w:t>
      </w:r>
    </w:p>
    <w:p w14:paraId="60B94721">
      <w:pPr>
        <w:spacing w:line="360" w:lineRule="auto"/>
        <w:ind w:firstLine="566" w:firstLineChars="236"/>
        <w:rPr>
          <w:rFonts w:hint="eastAsia"/>
          <w:highlight w:val="none"/>
        </w:rPr>
      </w:pPr>
      <w:r>
        <w:rPr>
          <w:rFonts w:hint="eastAsia"/>
          <w:highlight w:val="none"/>
        </w:rPr>
        <w:t>（1）投标文件技术规格中的响应与事实不符或虚假投标的；</w:t>
      </w:r>
    </w:p>
    <w:p w14:paraId="4D20025B">
      <w:pPr>
        <w:spacing w:line="360" w:lineRule="auto"/>
        <w:ind w:firstLine="566" w:firstLineChars="236"/>
        <w:rPr>
          <w:rFonts w:hint="eastAsia"/>
          <w:highlight w:val="none"/>
        </w:rPr>
      </w:pPr>
      <w:r>
        <w:rPr>
          <w:rFonts w:hint="eastAsia"/>
          <w:highlight w:val="none"/>
        </w:rPr>
        <w:t>（2）投标人拒绝修正错误的；</w:t>
      </w:r>
    </w:p>
    <w:p w14:paraId="6552B88A">
      <w:pPr>
        <w:spacing w:line="360" w:lineRule="auto"/>
        <w:ind w:firstLine="566" w:firstLineChars="236"/>
        <w:rPr>
          <w:rFonts w:hint="eastAsia"/>
          <w:highlight w:val="none"/>
        </w:rPr>
      </w:pPr>
      <w:r>
        <w:rPr>
          <w:rFonts w:hint="eastAsia"/>
          <w:highlight w:val="none"/>
        </w:rPr>
        <w:t>（3）投标人递交的电子投标文件（加密标书及备份标书）均无法满足正常开标、评标使用功能的；</w:t>
      </w:r>
    </w:p>
    <w:p w14:paraId="349D1AEE">
      <w:pPr>
        <w:spacing w:line="360" w:lineRule="auto"/>
        <w:ind w:firstLine="566" w:firstLineChars="236"/>
        <w:rPr>
          <w:rFonts w:hint="eastAsia"/>
          <w:highlight w:val="none"/>
        </w:rPr>
      </w:pPr>
      <w:r>
        <w:rPr>
          <w:rFonts w:hint="eastAsia"/>
          <w:highlight w:val="none"/>
        </w:rPr>
        <w:t>（4）投标人名称或组织结构与领取采购文件时不一致且无有效变更证明的；</w:t>
      </w:r>
    </w:p>
    <w:p w14:paraId="4F881842">
      <w:pPr>
        <w:spacing w:line="360" w:lineRule="auto"/>
        <w:ind w:firstLine="566" w:firstLineChars="236"/>
        <w:rPr>
          <w:rFonts w:hint="eastAsia"/>
          <w:highlight w:val="none"/>
        </w:rPr>
      </w:pPr>
      <w:r>
        <w:rPr>
          <w:rFonts w:hint="eastAsia"/>
          <w:highlight w:val="none"/>
        </w:rPr>
        <w:t>（5）不符合招标文件中规定的其他实质性要求。</w:t>
      </w:r>
    </w:p>
    <w:p w14:paraId="4EDD8B5D">
      <w:pPr>
        <w:spacing w:line="360" w:lineRule="auto"/>
        <w:ind w:firstLine="566" w:firstLineChars="236"/>
        <w:rPr>
          <w:rFonts w:hint="eastAsia"/>
          <w:highlight w:val="none"/>
        </w:rPr>
      </w:pPr>
      <w:r>
        <w:rPr>
          <w:rFonts w:hint="eastAsia"/>
          <w:highlight w:val="none"/>
        </w:rPr>
        <w:t>（6）其他违反相关法律法规规定的行为的；</w:t>
      </w:r>
    </w:p>
    <w:p w14:paraId="0D325677">
      <w:pPr>
        <w:spacing w:line="360" w:lineRule="auto"/>
        <w:ind w:firstLine="566" w:firstLineChars="236"/>
        <w:rPr>
          <w:rFonts w:hint="eastAsia"/>
          <w:highlight w:val="none"/>
        </w:rPr>
      </w:pPr>
      <w:r>
        <w:rPr>
          <w:rFonts w:hint="eastAsia"/>
          <w:highlight w:val="none"/>
        </w:rPr>
        <w:t>（7）评标委员会认为是其他应当否决的投标。</w:t>
      </w:r>
    </w:p>
    <w:p w14:paraId="1DB5DB80">
      <w:pPr>
        <w:spacing w:line="360" w:lineRule="auto"/>
        <w:ind w:firstLine="480" w:firstLineChars="200"/>
        <w:rPr>
          <w:highlight w:val="none"/>
        </w:rPr>
      </w:pPr>
      <w:r>
        <w:rPr>
          <w:rFonts w:hint="eastAsia"/>
          <w:highlight w:val="none"/>
        </w:rPr>
        <w:t>6</w:t>
      </w:r>
      <w:r>
        <w:rPr>
          <w:highlight w:val="none"/>
        </w:rPr>
        <w:t xml:space="preserve">. </w:t>
      </w:r>
      <w:r>
        <w:rPr>
          <w:rFonts w:hint="eastAsia"/>
          <w:highlight w:val="none"/>
        </w:rPr>
        <w:t>投标人在本次招标活动中，必须遵守《中华人民共和国政府采购法》及相关法律法规的规定。</w:t>
      </w:r>
    </w:p>
    <w:p w14:paraId="1B19C591">
      <w:pPr>
        <w:spacing w:line="360" w:lineRule="auto"/>
        <w:ind w:firstLine="480" w:firstLineChars="200"/>
        <w:rPr>
          <w:rFonts w:hint="eastAsia"/>
          <w:highlight w:val="none"/>
        </w:rPr>
      </w:pPr>
      <w:r>
        <w:rPr>
          <w:rFonts w:hint="eastAsia"/>
          <w:highlight w:val="none"/>
        </w:rPr>
        <w:t>7. 定义</w:t>
      </w:r>
    </w:p>
    <w:p w14:paraId="0046EB74">
      <w:pPr>
        <w:spacing w:line="360" w:lineRule="auto"/>
        <w:ind w:firstLine="480" w:firstLineChars="200"/>
        <w:rPr>
          <w:rFonts w:hint="eastAsia"/>
          <w:highlight w:val="none"/>
        </w:rPr>
      </w:pPr>
      <w:r>
        <w:rPr>
          <w:rFonts w:hint="eastAsia"/>
          <w:highlight w:val="none"/>
        </w:rPr>
        <w:t>下列术语和缩写的定义为：</w:t>
      </w:r>
    </w:p>
    <w:p w14:paraId="162657A0">
      <w:pPr>
        <w:spacing w:line="360" w:lineRule="auto"/>
        <w:ind w:firstLine="480" w:firstLineChars="200"/>
        <w:rPr>
          <w:rFonts w:hint="eastAsia"/>
          <w:highlight w:val="none"/>
        </w:rPr>
      </w:pPr>
      <w:r>
        <w:rPr>
          <w:rFonts w:hint="eastAsia"/>
          <w:highlight w:val="none"/>
        </w:rPr>
        <w:t>7.1  “采购人”是指依法进行政府采购的国家机关、事业单位、团体组织。</w:t>
      </w:r>
    </w:p>
    <w:p w14:paraId="61741075">
      <w:pPr>
        <w:spacing w:line="360" w:lineRule="auto"/>
        <w:ind w:firstLine="480" w:firstLineChars="200"/>
        <w:rPr>
          <w:rFonts w:hint="eastAsia"/>
          <w:highlight w:val="none"/>
        </w:rPr>
      </w:pPr>
      <w:r>
        <w:rPr>
          <w:rFonts w:hint="eastAsia"/>
          <w:highlight w:val="none"/>
        </w:rPr>
        <w:t>7.2  “招标代理机构”系指新疆诚誉工程项目管理有限公司。</w:t>
      </w:r>
    </w:p>
    <w:p w14:paraId="7ADA8041">
      <w:pPr>
        <w:spacing w:line="360" w:lineRule="auto"/>
        <w:ind w:firstLine="480" w:firstLineChars="200"/>
        <w:rPr>
          <w:rFonts w:hint="eastAsia"/>
          <w:highlight w:val="none"/>
        </w:rPr>
      </w:pPr>
      <w:r>
        <w:rPr>
          <w:rFonts w:hint="eastAsia"/>
          <w:highlight w:val="none"/>
        </w:rPr>
        <w:t>7.3  “招标方”系指采购人和招标代理机构的统称。</w:t>
      </w:r>
    </w:p>
    <w:p w14:paraId="6737F4AB">
      <w:pPr>
        <w:spacing w:line="360" w:lineRule="auto"/>
        <w:ind w:firstLine="480" w:firstLineChars="200"/>
        <w:rPr>
          <w:highlight w:val="none"/>
        </w:rPr>
      </w:pPr>
      <w:r>
        <w:rPr>
          <w:rFonts w:hint="eastAsia"/>
          <w:highlight w:val="none"/>
        </w:rPr>
        <w:t>7.4  “投标人”是响应招标文件并且符合招标文件规定资格条件和参加投标竞争的法人、其他组织或者自然人。</w:t>
      </w:r>
    </w:p>
    <w:p w14:paraId="0BA2BAFA">
      <w:pPr>
        <w:pStyle w:val="12"/>
        <w:spacing w:line="360" w:lineRule="auto"/>
        <w:ind w:firstLine="480" w:firstLineChars="200"/>
        <w:rPr>
          <w:rFonts w:hAnsi="宋体"/>
          <w:sz w:val="24"/>
          <w:highlight w:val="none"/>
        </w:rPr>
      </w:pPr>
      <w:r>
        <w:rPr>
          <w:rFonts w:hint="eastAsia" w:hAnsi="宋体"/>
          <w:sz w:val="24"/>
          <w:highlight w:val="none"/>
        </w:rPr>
        <w:t>7.</w:t>
      </w:r>
      <w:r>
        <w:rPr>
          <w:rFonts w:hAnsi="宋体"/>
          <w:sz w:val="24"/>
          <w:highlight w:val="none"/>
        </w:rPr>
        <w:t>5</w:t>
      </w:r>
      <w:r>
        <w:rPr>
          <w:rFonts w:hint="eastAsia" w:hAnsi="宋体"/>
          <w:sz w:val="24"/>
          <w:highlight w:val="none"/>
        </w:rPr>
        <w:t>　“供应商”是指向采购人提供货物、工程或者服务的法人、其他组织或者自然人。</w:t>
      </w:r>
    </w:p>
    <w:p w14:paraId="50EE0C2A">
      <w:pPr>
        <w:spacing w:line="360" w:lineRule="auto"/>
        <w:ind w:firstLine="480" w:firstLineChars="200"/>
        <w:rPr>
          <w:rFonts w:hint="eastAsia"/>
          <w:highlight w:val="none"/>
        </w:rPr>
      </w:pPr>
      <w:r>
        <w:rPr>
          <w:rFonts w:hint="eastAsia"/>
          <w:highlight w:val="none"/>
        </w:rPr>
        <w:t>7.</w:t>
      </w:r>
      <w:r>
        <w:rPr>
          <w:highlight w:val="none"/>
        </w:rPr>
        <w:t>6</w:t>
      </w:r>
      <w:r>
        <w:rPr>
          <w:rFonts w:hint="eastAsia"/>
          <w:highlight w:val="none"/>
        </w:rPr>
        <w:t xml:space="preserve">  “投标人代表”是指投标人法定代表人，或法定代表人指定的某一代表自己参与和处理与投标项目有关事宜的自然人。</w:t>
      </w:r>
    </w:p>
    <w:p w14:paraId="097EA6FE">
      <w:pPr>
        <w:pStyle w:val="124"/>
        <w:spacing w:line="360" w:lineRule="auto"/>
        <w:ind w:firstLine="480" w:firstLineChars="200"/>
        <w:rPr>
          <w:rFonts w:ascii="宋体" w:hAnsi="宋体" w:eastAsia="宋体"/>
          <w:kern w:val="2"/>
          <w:sz w:val="24"/>
          <w:szCs w:val="22"/>
          <w:highlight w:val="none"/>
        </w:rPr>
      </w:pPr>
      <w:r>
        <w:rPr>
          <w:rFonts w:hint="eastAsia" w:ascii="宋体" w:hAnsi="宋体" w:eastAsia="宋体"/>
          <w:kern w:val="2"/>
          <w:sz w:val="24"/>
          <w:szCs w:val="22"/>
          <w:highlight w:val="none"/>
        </w:rPr>
        <w:t>7.7</w:t>
      </w:r>
      <w:r>
        <w:rPr>
          <w:rFonts w:ascii="宋体" w:hAnsi="宋体" w:eastAsia="宋体"/>
          <w:kern w:val="2"/>
          <w:sz w:val="24"/>
          <w:szCs w:val="22"/>
          <w:highlight w:val="none"/>
        </w:rPr>
        <w:t xml:space="preserve">  </w:t>
      </w:r>
      <w:r>
        <w:rPr>
          <w:rFonts w:hint="eastAsia" w:ascii="宋体" w:hAnsi="宋体" w:eastAsia="宋体"/>
          <w:kern w:val="2"/>
          <w:sz w:val="24"/>
          <w:szCs w:val="22"/>
          <w:highlight w:val="none"/>
        </w:rPr>
        <w:t>“投标人公章”在投标文件中指与投标人标准公章一致的投标人电子签章。</w:t>
      </w:r>
    </w:p>
    <w:p w14:paraId="4C026C0C">
      <w:pPr>
        <w:pStyle w:val="124"/>
        <w:spacing w:line="360" w:lineRule="auto"/>
        <w:ind w:firstLine="480" w:firstLineChars="200"/>
        <w:rPr>
          <w:rFonts w:ascii="宋体" w:hAnsi="宋体" w:eastAsia="宋体"/>
          <w:kern w:val="2"/>
          <w:sz w:val="24"/>
          <w:szCs w:val="22"/>
          <w:highlight w:val="none"/>
        </w:rPr>
      </w:pPr>
      <w:r>
        <w:rPr>
          <w:rFonts w:hint="eastAsia" w:ascii="宋体" w:hAnsi="宋体" w:eastAsia="宋体"/>
          <w:kern w:val="2"/>
          <w:sz w:val="24"/>
          <w:szCs w:val="22"/>
          <w:highlight w:val="none"/>
        </w:rPr>
        <w:t>7.8</w:t>
      </w:r>
      <w:r>
        <w:rPr>
          <w:rFonts w:ascii="宋体" w:hAnsi="宋体" w:eastAsia="宋体"/>
          <w:kern w:val="2"/>
          <w:sz w:val="24"/>
          <w:szCs w:val="22"/>
          <w:highlight w:val="none"/>
        </w:rPr>
        <w:t xml:space="preserve">  </w:t>
      </w:r>
      <w:r>
        <w:rPr>
          <w:rFonts w:hint="eastAsia" w:ascii="宋体" w:hAnsi="宋体" w:eastAsia="宋体"/>
          <w:kern w:val="2"/>
          <w:sz w:val="24"/>
          <w:szCs w:val="22"/>
          <w:highlight w:val="none"/>
        </w:rPr>
        <w:t>“电子投标文件</w:t>
      </w:r>
      <w:r>
        <w:rPr>
          <w:rFonts w:ascii="宋体" w:hAnsi="宋体" w:eastAsia="宋体"/>
          <w:kern w:val="2"/>
          <w:sz w:val="24"/>
          <w:szCs w:val="22"/>
          <w:highlight w:val="none"/>
        </w:rPr>
        <w:t>”</w:t>
      </w:r>
      <w:r>
        <w:rPr>
          <w:rFonts w:hint="eastAsia" w:ascii="宋体" w:hAnsi="宋体" w:eastAsia="宋体"/>
          <w:kern w:val="2"/>
          <w:sz w:val="24"/>
          <w:szCs w:val="22"/>
          <w:highlight w:val="none"/>
        </w:rPr>
        <w:t>指利用政采云平台提供的“电子投标文件制作工具</w:t>
      </w:r>
      <w:r>
        <w:rPr>
          <w:rFonts w:ascii="宋体" w:hAnsi="宋体" w:eastAsia="宋体"/>
          <w:kern w:val="2"/>
          <w:sz w:val="24"/>
          <w:szCs w:val="22"/>
          <w:highlight w:val="none"/>
        </w:rPr>
        <w:t>”</w:t>
      </w:r>
      <w:r>
        <w:rPr>
          <w:rFonts w:hint="eastAsia" w:ascii="宋体" w:hAnsi="宋体" w:eastAsia="宋体"/>
          <w:kern w:val="2"/>
          <w:sz w:val="24"/>
          <w:szCs w:val="22"/>
          <w:highlight w:val="none"/>
        </w:rPr>
        <w:t>编制的投标文件加密标书及与加密标书同时生成的备份标书。</w:t>
      </w:r>
    </w:p>
    <w:p w14:paraId="0636757D">
      <w:pPr>
        <w:spacing w:line="360" w:lineRule="auto"/>
        <w:ind w:firstLine="480" w:firstLineChars="200"/>
        <w:rPr>
          <w:rFonts w:hint="eastAsia"/>
          <w:highlight w:val="none"/>
        </w:rPr>
      </w:pPr>
      <w:r>
        <w:rPr>
          <w:rFonts w:hint="eastAsia"/>
          <w:highlight w:val="none"/>
        </w:rPr>
        <w:t>7.9</w:t>
      </w:r>
      <w:r>
        <w:rPr>
          <w:highlight w:val="none"/>
        </w:rPr>
        <w:t xml:space="preserve">  </w:t>
      </w:r>
      <w:r>
        <w:rPr>
          <w:rFonts w:hint="eastAsia"/>
          <w:highlight w:val="none"/>
        </w:rPr>
        <w:t>“中标人”系指经评标委员会评定后由评标委员会推荐并由采购人确定的投标人。</w:t>
      </w:r>
    </w:p>
    <w:p w14:paraId="76DDFEB3">
      <w:pPr>
        <w:spacing w:line="360" w:lineRule="auto"/>
        <w:ind w:firstLine="480" w:firstLineChars="200"/>
        <w:rPr>
          <w:rFonts w:hint="eastAsia"/>
          <w:highlight w:val="none"/>
        </w:rPr>
      </w:pPr>
      <w:r>
        <w:rPr>
          <w:rFonts w:hint="eastAsia"/>
          <w:highlight w:val="none"/>
        </w:rPr>
        <w:t>7.10 “货物”、“产品”指本招标文件中第四部分《采购需求》及《政府采购品目分类目录》(财库[2013]189号)所述所有货物及相关服务。</w:t>
      </w:r>
    </w:p>
    <w:p w14:paraId="044EC8B9">
      <w:pPr>
        <w:spacing w:line="360" w:lineRule="auto"/>
        <w:ind w:firstLine="480" w:firstLineChars="200"/>
        <w:rPr>
          <w:rFonts w:hint="eastAsia"/>
          <w:highlight w:val="none"/>
        </w:rPr>
      </w:pPr>
      <w:r>
        <w:rPr>
          <w:rFonts w:hint="eastAsia"/>
          <w:highlight w:val="none"/>
        </w:rPr>
        <w:t>7.11 采购信息安全产品的，应当采购经国家认证的信息安全产品；供应货物中的相关产品，供应商应提供由中国信息安全认证中心按国家标准认证颁发的有效认证证书。</w:t>
      </w:r>
    </w:p>
    <w:p w14:paraId="0F15D4C3">
      <w:pPr>
        <w:spacing w:line="360" w:lineRule="auto"/>
        <w:ind w:firstLine="480" w:firstLineChars="200"/>
        <w:rPr>
          <w:rFonts w:hint="eastAsia"/>
          <w:highlight w:val="none"/>
        </w:rPr>
      </w:pPr>
      <w:r>
        <w:rPr>
          <w:rFonts w:hint="eastAsia"/>
          <w:highlight w:val="none"/>
        </w:rPr>
        <w:t>7.</w:t>
      </w:r>
      <w:r>
        <w:rPr>
          <w:highlight w:val="none"/>
        </w:rPr>
        <w:t>1</w:t>
      </w:r>
      <w:r>
        <w:rPr>
          <w:rFonts w:hint="eastAsia"/>
          <w:highlight w:val="none"/>
        </w:rPr>
        <w:t>2 “节能产品”或者“环保产品”是指财政部发布的《节能产品政府采购品目清单》内并获得认证的产品及《环境标志产品政府采购品目清单》内并获得认证的产品。</w:t>
      </w:r>
    </w:p>
    <w:p w14:paraId="5DA1D256">
      <w:pPr>
        <w:spacing w:line="360" w:lineRule="auto"/>
        <w:ind w:firstLine="480" w:firstLineChars="200"/>
        <w:rPr>
          <w:rFonts w:hint="eastAsia"/>
          <w:highlight w:val="none"/>
        </w:rPr>
      </w:pPr>
      <w:r>
        <w:rPr>
          <w:rFonts w:hint="eastAsia"/>
          <w:highlight w:val="none"/>
        </w:rPr>
        <w:t>7.</w:t>
      </w:r>
      <w:r>
        <w:rPr>
          <w:highlight w:val="none"/>
        </w:rPr>
        <w:t>1</w:t>
      </w:r>
      <w:r>
        <w:rPr>
          <w:rFonts w:hint="eastAsia"/>
          <w:highlight w:val="none"/>
        </w:rPr>
        <w:t>3 “进口产品”是指通过中国海关报关验放进入中国境内且产自关境外的产品，详见《关于政府采购进口产品管理有关问题的通知》(财库[2007]119号)。</w:t>
      </w:r>
    </w:p>
    <w:p w14:paraId="58C89AB9">
      <w:pPr>
        <w:spacing w:line="360" w:lineRule="auto"/>
        <w:ind w:firstLine="480" w:firstLineChars="200"/>
        <w:rPr>
          <w:rFonts w:hint="eastAsia"/>
          <w:highlight w:val="none"/>
        </w:rPr>
      </w:pPr>
      <w:r>
        <w:rPr>
          <w:rFonts w:hint="eastAsia"/>
          <w:highlight w:val="none"/>
        </w:rPr>
        <w:t>7.14  “服务”系指招标文件中规定投标人须承担的质保、技术协助、培训及其他类似的责任。</w:t>
      </w:r>
    </w:p>
    <w:p w14:paraId="3ED8A345">
      <w:pPr>
        <w:spacing w:line="360" w:lineRule="auto"/>
        <w:ind w:firstLine="480" w:firstLineChars="200"/>
        <w:rPr>
          <w:rFonts w:hint="eastAsia"/>
          <w:highlight w:val="none"/>
        </w:rPr>
      </w:pPr>
      <w:r>
        <w:rPr>
          <w:rFonts w:hint="eastAsia"/>
          <w:highlight w:val="none"/>
        </w:rPr>
        <w:t>7.15 “响应”系指投标人根据招标代理机构发布的招标文件，编制投标文件并按规定投标的行为。</w:t>
      </w:r>
    </w:p>
    <w:p w14:paraId="6B9B0D43">
      <w:pPr>
        <w:spacing w:line="360" w:lineRule="auto"/>
        <w:ind w:firstLine="480" w:firstLineChars="200"/>
        <w:rPr>
          <w:rFonts w:hint="eastAsia"/>
          <w:highlight w:val="none"/>
        </w:rPr>
      </w:pPr>
      <w:r>
        <w:rPr>
          <w:rFonts w:hint="eastAsia"/>
          <w:highlight w:val="none"/>
        </w:rPr>
        <w:t>7.16  “标段/标项（包）”系指一个完整独立的投标项目。</w:t>
      </w:r>
    </w:p>
    <w:p w14:paraId="2C6493DC">
      <w:pPr>
        <w:spacing w:line="360" w:lineRule="auto"/>
        <w:ind w:firstLine="482" w:firstLineChars="200"/>
        <w:rPr>
          <w:b/>
          <w:highlight w:val="none"/>
        </w:rPr>
      </w:pPr>
      <w:r>
        <w:rPr>
          <w:rFonts w:hint="eastAsia"/>
          <w:b/>
          <w:highlight w:val="none"/>
        </w:rPr>
        <w:t>8.</w:t>
      </w:r>
      <w:r>
        <w:rPr>
          <w:b/>
          <w:highlight w:val="none"/>
        </w:rPr>
        <w:t xml:space="preserve"> </w:t>
      </w:r>
      <w:r>
        <w:rPr>
          <w:rFonts w:hint="eastAsia"/>
          <w:b/>
          <w:highlight w:val="none"/>
        </w:rPr>
        <w:t>投标费用</w:t>
      </w:r>
    </w:p>
    <w:p w14:paraId="1AF99785">
      <w:pPr>
        <w:spacing w:line="360" w:lineRule="auto"/>
        <w:ind w:firstLine="482"/>
        <w:rPr>
          <w:highlight w:val="none"/>
        </w:rPr>
      </w:pPr>
      <w:r>
        <w:rPr>
          <w:rFonts w:hint="eastAsia"/>
          <w:highlight w:val="none"/>
        </w:rPr>
        <w:t>8.</w:t>
      </w:r>
      <w:r>
        <w:rPr>
          <w:highlight w:val="none"/>
        </w:rPr>
        <w:t xml:space="preserve">1  </w:t>
      </w:r>
      <w:r>
        <w:rPr>
          <w:rFonts w:hint="eastAsia"/>
          <w:highlight w:val="none"/>
        </w:rPr>
        <w:t>无论投标结果如何，凡参与招标、投标活动有关的所有费用将由投标人自行承担。</w:t>
      </w:r>
    </w:p>
    <w:p w14:paraId="481D8F5B">
      <w:pPr>
        <w:tabs>
          <w:tab w:val="left" w:pos="1185"/>
        </w:tabs>
        <w:spacing w:line="360" w:lineRule="auto"/>
        <w:ind w:firstLine="480" w:firstLineChars="200"/>
        <w:rPr>
          <w:highlight w:val="none"/>
        </w:rPr>
      </w:pPr>
      <w:r>
        <w:rPr>
          <w:rFonts w:hint="eastAsia"/>
          <w:highlight w:val="none"/>
        </w:rPr>
        <w:t>8.</w:t>
      </w:r>
      <w:r>
        <w:rPr>
          <w:highlight w:val="none"/>
        </w:rPr>
        <w:t xml:space="preserve">2  </w:t>
      </w:r>
      <w:r>
        <w:rPr>
          <w:rFonts w:hint="eastAsia"/>
          <w:highlight w:val="none"/>
        </w:rPr>
        <w:t>投标人被视为熟悉本招标项目的各种情况以及与履行合同有关的一切情况。</w:t>
      </w:r>
    </w:p>
    <w:p w14:paraId="48EBF59B">
      <w:pPr>
        <w:tabs>
          <w:tab w:val="left" w:pos="1185"/>
        </w:tabs>
        <w:spacing w:line="360" w:lineRule="auto"/>
        <w:ind w:firstLine="480" w:firstLineChars="200"/>
        <w:rPr>
          <w:highlight w:val="none"/>
        </w:rPr>
      </w:pPr>
    </w:p>
    <w:p w14:paraId="2E08FF9E">
      <w:pPr>
        <w:pStyle w:val="82"/>
        <w:spacing w:line="360" w:lineRule="auto"/>
        <w:jc w:val="center"/>
        <w:outlineLvl w:val="1"/>
        <w:rPr>
          <w:rFonts w:ascii="宋体" w:hAnsi="宋体"/>
          <w:b/>
          <w:color w:val="auto"/>
          <w:kern w:val="2"/>
          <w:sz w:val="32"/>
          <w:szCs w:val="32"/>
          <w:highlight w:val="none"/>
        </w:rPr>
      </w:pPr>
      <w:bookmarkStart w:id="10" w:name="_Toc80724651"/>
      <w:r>
        <w:rPr>
          <w:rFonts w:hint="eastAsia" w:ascii="宋体" w:hAnsi="宋体"/>
          <w:b/>
          <w:color w:val="auto"/>
          <w:kern w:val="2"/>
          <w:sz w:val="32"/>
          <w:szCs w:val="32"/>
          <w:highlight w:val="none"/>
        </w:rPr>
        <w:t>第二章招标文件</w:t>
      </w:r>
      <w:bookmarkEnd w:id="10"/>
    </w:p>
    <w:p w14:paraId="74C7EFF1">
      <w:pPr>
        <w:spacing w:line="360" w:lineRule="auto"/>
        <w:ind w:firstLine="482" w:firstLineChars="200"/>
        <w:rPr>
          <w:b/>
          <w:highlight w:val="none"/>
        </w:rPr>
      </w:pPr>
      <w:r>
        <w:rPr>
          <w:rFonts w:hint="eastAsia"/>
          <w:b/>
          <w:highlight w:val="none"/>
        </w:rPr>
        <w:t>9.</w:t>
      </w:r>
      <w:r>
        <w:rPr>
          <w:b/>
          <w:highlight w:val="none"/>
        </w:rPr>
        <w:t xml:space="preserve"> </w:t>
      </w:r>
      <w:r>
        <w:rPr>
          <w:rFonts w:hint="eastAsia"/>
          <w:b/>
          <w:highlight w:val="none"/>
        </w:rPr>
        <w:t>招标文件说明</w:t>
      </w:r>
    </w:p>
    <w:p w14:paraId="606547B8">
      <w:pPr>
        <w:tabs>
          <w:tab w:val="left" w:pos="1185"/>
        </w:tabs>
        <w:spacing w:line="360" w:lineRule="auto"/>
        <w:ind w:firstLine="480" w:firstLineChars="200"/>
        <w:rPr>
          <w:highlight w:val="none"/>
        </w:rPr>
      </w:pPr>
      <w:r>
        <w:rPr>
          <w:rFonts w:hint="eastAsia"/>
          <w:highlight w:val="none"/>
        </w:rPr>
        <w:t>9.</w:t>
      </w:r>
      <w:r>
        <w:rPr>
          <w:highlight w:val="none"/>
        </w:rPr>
        <w:t xml:space="preserve">1  </w:t>
      </w:r>
      <w:r>
        <w:rPr>
          <w:rFonts w:hint="eastAsia"/>
          <w:highlight w:val="none"/>
        </w:rPr>
        <w:t>招标文件组成如下：</w:t>
      </w:r>
    </w:p>
    <w:p w14:paraId="1E611DD6">
      <w:pPr>
        <w:tabs>
          <w:tab w:val="left" w:pos="1185"/>
        </w:tabs>
        <w:spacing w:line="360" w:lineRule="auto"/>
        <w:ind w:firstLine="480" w:firstLineChars="200"/>
        <w:rPr>
          <w:b/>
          <w:highlight w:val="none"/>
        </w:rPr>
      </w:pPr>
      <w:r>
        <w:rPr>
          <w:highlight w:val="none"/>
        </w:rPr>
        <w:t xml:space="preserve">  </w:t>
      </w:r>
      <w:r>
        <w:rPr>
          <w:rFonts w:hint="eastAsia"/>
          <w:highlight w:val="none"/>
        </w:rPr>
        <w:t>投标邀请</w:t>
      </w:r>
    </w:p>
    <w:p w14:paraId="3AE2A790">
      <w:pPr>
        <w:spacing w:line="360" w:lineRule="auto"/>
        <w:ind w:firstLine="720" w:firstLineChars="300"/>
        <w:rPr>
          <w:highlight w:val="none"/>
        </w:rPr>
      </w:pPr>
      <w:r>
        <w:rPr>
          <w:rFonts w:hint="eastAsia"/>
          <w:highlight w:val="none"/>
        </w:rPr>
        <w:t xml:space="preserve">第一部分 </w:t>
      </w:r>
      <w:r>
        <w:rPr>
          <w:highlight w:val="none"/>
        </w:rPr>
        <w:t xml:space="preserve"> </w:t>
      </w:r>
      <w:r>
        <w:rPr>
          <w:rFonts w:hint="eastAsia"/>
          <w:highlight w:val="none"/>
        </w:rPr>
        <w:t>投标须知</w:t>
      </w:r>
    </w:p>
    <w:p w14:paraId="5F92D263">
      <w:pPr>
        <w:spacing w:line="360" w:lineRule="auto"/>
        <w:ind w:firstLine="720" w:firstLineChars="300"/>
        <w:rPr>
          <w:highlight w:val="none"/>
        </w:rPr>
      </w:pPr>
      <w:r>
        <w:rPr>
          <w:rFonts w:hint="eastAsia"/>
          <w:highlight w:val="none"/>
        </w:rPr>
        <w:t xml:space="preserve">第二部分 </w:t>
      </w:r>
      <w:r>
        <w:rPr>
          <w:highlight w:val="none"/>
        </w:rPr>
        <w:t xml:space="preserve"> </w:t>
      </w:r>
      <w:r>
        <w:rPr>
          <w:rFonts w:hint="eastAsia"/>
          <w:highlight w:val="none"/>
        </w:rPr>
        <w:t>招标说明</w:t>
      </w:r>
    </w:p>
    <w:p w14:paraId="6C5A09DB">
      <w:pPr>
        <w:spacing w:line="360" w:lineRule="auto"/>
        <w:ind w:firstLine="720" w:firstLineChars="300"/>
        <w:rPr>
          <w:highlight w:val="none"/>
        </w:rPr>
      </w:pPr>
      <w:r>
        <w:rPr>
          <w:rFonts w:hint="eastAsia"/>
          <w:highlight w:val="none"/>
        </w:rPr>
        <w:t xml:space="preserve">第三部分 </w:t>
      </w:r>
      <w:r>
        <w:rPr>
          <w:highlight w:val="none"/>
        </w:rPr>
        <w:t xml:space="preserve"> </w:t>
      </w:r>
      <w:r>
        <w:rPr>
          <w:rFonts w:hint="eastAsia"/>
          <w:highlight w:val="none"/>
        </w:rPr>
        <w:t>投标说明</w:t>
      </w:r>
    </w:p>
    <w:p w14:paraId="2F24A3FB">
      <w:pPr>
        <w:spacing w:line="360" w:lineRule="auto"/>
        <w:ind w:firstLine="720" w:firstLineChars="300"/>
        <w:rPr>
          <w:highlight w:val="none"/>
        </w:rPr>
      </w:pPr>
      <w:r>
        <w:rPr>
          <w:rFonts w:hint="eastAsia"/>
          <w:highlight w:val="none"/>
        </w:rPr>
        <w:t xml:space="preserve">第四部分 </w:t>
      </w:r>
      <w:r>
        <w:rPr>
          <w:highlight w:val="none"/>
        </w:rPr>
        <w:t xml:space="preserve"> </w:t>
      </w:r>
      <w:r>
        <w:rPr>
          <w:rFonts w:hint="eastAsia"/>
          <w:highlight w:val="none"/>
        </w:rPr>
        <w:t>采购需求</w:t>
      </w:r>
    </w:p>
    <w:p w14:paraId="1D30F286">
      <w:pPr>
        <w:spacing w:line="360" w:lineRule="auto"/>
        <w:ind w:firstLine="720" w:firstLineChars="300"/>
        <w:rPr>
          <w:highlight w:val="none"/>
        </w:rPr>
      </w:pPr>
      <w:r>
        <w:rPr>
          <w:rFonts w:hint="eastAsia"/>
          <w:highlight w:val="none"/>
        </w:rPr>
        <w:t xml:space="preserve">第五部分 </w:t>
      </w:r>
      <w:r>
        <w:rPr>
          <w:highlight w:val="none"/>
        </w:rPr>
        <w:t xml:space="preserve"> </w:t>
      </w:r>
      <w:r>
        <w:rPr>
          <w:rFonts w:hint="eastAsia"/>
          <w:highlight w:val="none"/>
        </w:rPr>
        <w:t>合同部分</w:t>
      </w:r>
    </w:p>
    <w:p w14:paraId="398E58BD">
      <w:pPr>
        <w:spacing w:line="360" w:lineRule="auto"/>
        <w:ind w:firstLine="720" w:firstLineChars="300"/>
        <w:rPr>
          <w:highlight w:val="none"/>
        </w:rPr>
      </w:pPr>
      <w:r>
        <w:rPr>
          <w:rFonts w:hint="eastAsia"/>
          <w:highlight w:val="none"/>
        </w:rPr>
        <w:t xml:space="preserve">第六部分 </w:t>
      </w:r>
      <w:r>
        <w:rPr>
          <w:highlight w:val="none"/>
        </w:rPr>
        <w:t xml:space="preserve"> </w:t>
      </w:r>
      <w:r>
        <w:rPr>
          <w:rFonts w:hint="eastAsia"/>
          <w:highlight w:val="none"/>
        </w:rPr>
        <w:t>投标文件格式（范本格式）</w:t>
      </w:r>
    </w:p>
    <w:p w14:paraId="4EB29349">
      <w:pPr>
        <w:tabs>
          <w:tab w:val="left" w:pos="1185"/>
        </w:tabs>
        <w:spacing w:line="360" w:lineRule="auto"/>
        <w:ind w:firstLine="480" w:firstLineChars="200"/>
        <w:rPr>
          <w:highlight w:val="none"/>
        </w:rPr>
      </w:pPr>
      <w:r>
        <w:rPr>
          <w:rFonts w:hint="eastAsia"/>
          <w:highlight w:val="none"/>
        </w:rPr>
        <w:t>9.</w:t>
      </w:r>
      <w:r>
        <w:rPr>
          <w:highlight w:val="none"/>
        </w:rPr>
        <w:t xml:space="preserve">2  </w:t>
      </w:r>
      <w:r>
        <w:rPr>
          <w:rFonts w:hint="eastAsia"/>
          <w:highlight w:val="none"/>
        </w:rPr>
        <w:t>投标人应详细阅读招标文件的全部内容。如果投标人未按照招标文件要求提交全部资料或者投标文件没有对招标文件在各方面的要求做出实质性响应，将导致其投标被拒绝。</w:t>
      </w:r>
    </w:p>
    <w:p w14:paraId="616F8D35">
      <w:pPr>
        <w:spacing w:line="360" w:lineRule="auto"/>
        <w:ind w:left="547" w:leftChars="228"/>
        <w:rPr>
          <w:rFonts w:hint="eastAsia" w:eastAsia="宋体"/>
          <w:b/>
          <w:highlight w:val="none"/>
          <w:lang w:eastAsia="zh-CN"/>
        </w:rPr>
      </w:pPr>
      <w:r>
        <w:rPr>
          <w:rFonts w:hint="eastAsia"/>
          <w:b/>
          <w:highlight w:val="none"/>
        </w:rPr>
        <w:t>10. 招标文件的修改或补充</w:t>
      </w:r>
    </w:p>
    <w:p w14:paraId="66E5DFC4">
      <w:pPr>
        <w:spacing w:line="360" w:lineRule="auto"/>
        <w:ind w:left="547" w:leftChars="228"/>
        <w:rPr>
          <w:rFonts w:hint="eastAsia" w:eastAsia="宋体"/>
          <w:kern w:val="2"/>
          <w:szCs w:val="22"/>
          <w:highlight w:val="none"/>
          <w:lang w:eastAsia="zh-CN"/>
        </w:rPr>
      </w:pPr>
      <w:r>
        <w:rPr>
          <w:rFonts w:hint="eastAsia"/>
          <w:highlight w:val="none"/>
        </w:rPr>
        <w:t>10.1　澄清或者修改的内容可能影响投标文件编制的，在投标截止期十五日前的任何时间，招标方可主动或依据投标人要求澄清的问题而修改或补充招标文件，并以书面形式或网上公告通知所有投标人。</w:t>
      </w:r>
      <w:r>
        <w:rPr>
          <w:rFonts w:hint="eastAsia"/>
          <w:kern w:val="2"/>
          <w:szCs w:val="22"/>
          <w:highlight w:val="none"/>
        </w:rPr>
        <w:t>采购代理机构对招标文件作出的澄清、修改在政采云平台内发布公告，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4B5CE8A6">
      <w:pPr>
        <w:spacing w:line="360" w:lineRule="auto"/>
        <w:ind w:left="547" w:leftChars="228"/>
        <w:rPr>
          <w:rFonts w:hint="eastAsia" w:eastAsia="宋体"/>
          <w:highlight w:val="none"/>
          <w:lang w:eastAsia="zh-CN"/>
        </w:rPr>
      </w:pPr>
      <w:r>
        <w:rPr>
          <w:rFonts w:hint="eastAsia"/>
          <w:highlight w:val="none"/>
        </w:rPr>
        <w:t>10.2　为使投标人在准备投标时有适当的时间考虑投标文件的修改，招标方有权决定推迟投标截止时间和开标时间，并将此变更通知所有的投标人。</w:t>
      </w:r>
    </w:p>
    <w:p w14:paraId="7F3523B1">
      <w:pPr>
        <w:spacing w:line="360" w:lineRule="auto"/>
        <w:ind w:left="547" w:leftChars="228"/>
        <w:rPr>
          <w:rFonts w:hint="eastAsia"/>
          <w:highlight w:val="none"/>
        </w:rPr>
      </w:pPr>
      <w:r>
        <w:rPr>
          <w:rFonts w:hint="eastAsia"/>
          <w:highlight w:val="none"/>
        </w:rPr>
        <w:t>10.3　招标文件的修改和补充文件将构成招标文件的一部分，并且对投标人具有优先约束力。</w:t>
      </w:r>
    </w:p>
    <w:p w14:paraId="4B2B0FF6">
      <w:pPr>
        <w:spacing w:line="360" w:lineRule="auto"/>
        <w:ind w:firstLine="482" w:firstLineChars="200"/>
        <w:rPr>
          <w:rFonts w:hint="eastAsia"/>
          <w:b/>
          <w:highlight w:val="none"/>
        </w:rPr>
      </w:pPr>
      <w:r>
        <w:rPr>
          <w:rFonts w:hint="eastAsia"/>
          <w:b/>
          <w:highlight w:val="none"/>
        </w:rPr>
        <w:t>11.质疑须知</w:t>
      </w:r>
    </w:p>
    <w:p w14:paraId="1AB7C2A8">
      <w:pPr>
        <w:spacing w:line="360" w:lineRule="auto"/>
        <w:ind w:firstLine="480" w:firstLineChars="200"/>
        <w:rPr>
          <w:b/>
          <w:sz w:val="36"/>
          <w:highlight w:val="none"/>
        </w:rPr>
      </w:pPr>
      <w:r>
        <w:rPr>
          <w:rFonts w:hint="eastAsia"/>
          <w:highlight w:val="none"/>
        </w:rPr>
        <w:t>投标人如需提出质疑的，应在法定质疑期内一次性提出针对同一采购程序环节的质疑。</w:t>
      </w:r>
    </w:p>
    <w:p w14:paraId="56AD2947">
      <w:pPr>
        <w:pStyle w:val="82"/>
        <w:spacing w:line="360" w:lineRule="auto"/>
        <w:jc w:val="center"/>
        <w:outlineLvl w:val="0"/>
        <w:rPr>
          <w:rFonts w:ascii="宋体" w:hAnsi="宋体"/>
          <w:b/>
          <w:color w:val="auto"/>
          <w:kern w:val="2"/>
          <w:sz w:val="36"/>
          <w:szCs w:val="20"/>
          <w:highlight w:val="none"/>
        </w:rPr>
      </w:pPr>
      <w:r>
        <w:rPr>
          <w:rFonts w:ascii="宋体" w:hAnsi="宋体"/>
          <w:b/>
          <w:color w:val="auto"/>
          <w:kern w:val="2"/>
          <w:sz w:val="36"/>
          <w:szCs w:val="20"/>
          <w:highlight w:val="none"/>
        </w:rPr>
        <w:br w:type="page"/>
      </w:r>
      <w:bookmarkStart w:id="11" w:name="_Toc80724652"/>
      <w:r>
        <w:rPr>
          <w:rFonts w:hint="eastAsia" w:ascii="宋体" w:hAnsi="宋体"/>
          <w:b/>
          <w:color w:val="auto"/>
          <w:kern w:val="2"/>
          <w:sz w:val="36"/>
          <w:szCs w:val="20"/>
          <w:highlight w:val="none"/>
        </w:rPr>
        <w:t>第三部分投标说明</w:t>
      </w:r>
      <w:bookmarkEnd w:id="11"/>
    </w:p>
    <w:p w14:paraId="244EFF88">
      <w:pPr>
        <w:spacing w:line="360" w:lineRule="auto"/>
        <w:ind w:firstLine="2891" w:firstLineChars="900"/>
        <w:outlineLvl w:val="1"/>
        <w:rPr>
          <w:b/>
          <w:sz w:val="32"/>
          <w:highlight w:val="none"/>
        </w:rPr>
      </w:pPr>
      <w:bookmarkStart w:id="12" w:name="_Toc80724653"/>
      <w:r>
        <w:rPr>
          <w:rFonts w:hint="eastAsia"/>
          <w:b/>
          <w:sz w:val="32"/>
          <w:highlight w:val="none"/>
        </w:rPr>
        <w:t>第一章 投标人的资格证明</w:t>
      </w:r>
      <w:bookmarkEnd w:id="12"/>
    </w:p>
    <w:p w14:paraId="40481B50">
      <w:pPr>
        <w:spacing w:line="360" w:lineRule="auto"/>
        <w:ind w:firstLine="482" w:firstLineChars="200"/>
        <w:rPr>
          <w:b/>
          <w:highlight w:val="none"/>
        </w:rPr>
      </w:pPr>
      <w:r>
        <w:rPr>
          <w:b/>
          <w:highlight w:val="none"/>
        </w:rPr>
        <w:t>1</w:t>
      </w:r>
      <w:r>
        <w:rPr>
          <w:rFonts w:hint="eastAsia"/>
          <w:b/>
          <w:highlight w:val="none"/>
        </w:rPr>
        <w:t>.</w:t>
      </w:r>
      <w:r>
        <w:rPr>
          <w:rFonts w:hint="eastAsia"/>
          <w:highlight w:val="none"/>
        </w:rPr>
        <w:t xml:space="preserve"> </w:t>
      </w:r>
      <w:r>
        <w:rPr>
          <w:rFonts w:hint="eastAsia"/>
          <w:b/>
          <w:highlight w:val="none"/>
        </w:rPr>
        <w:t>投标人的资格证明</w:t>
      </w:r>
    </w:p>
    <w:p w14:paraId="55A04301">
      <w:pPr>
        <w:spacing w:line="360" w:lineRule="auto"/>
        <w:ind w:firstLine="480" w:firstLineChars="200"/>
        <w:rPr>
          <w:highlight w:val="none"/>
        </w:rPr>
      </w:pPr>
      <w:r>
        <w:rPr>
          <w:highlight w:val="none"/>
        </w:rPr>
        <w:t xml:space="preserve">1.1  </w:t>
      </w:r>
      <w:r>
        <w:rPr>
          <w:rFonts w:hint="eastAsia"/>
          <w:highlight w:val="none"/>
        </w:rPr>
        <w:t>投标人的资格条件见投标人须知前附表。</w:t>
      </w:r>
    </w:p>
    <w:p w14:paraId="187638AC">
      <w:pPr>
        <w:spacing w:line="360" w:lineRule="auto"/>
        <w:ind w:firstLine="480" w:firstLineChars="200"/>
        <w:rPr>
          <w:rFonts w:hint="eastAsia"/>
          <w:highlight w:val="none"/>
        </w:rPr>
      </w:pPr>
      <w:r>
        <w:rPr>
          <w:rFonts w:hint="eastAsia"/>
          <w:highlight w:val="none"/>
        </w:rPr>
        <w:t>1.2</w:t>
      </w:r>
      <w:r>
        <w:rPr>
          <w:highlight w:val="none"/>
        </w:rPr>
        <w:t xml:space="preserve">  </w:t>
      </w:r>
      <w:r>
        <w:rPr>
          <w:rFonts w:hint="eastAsia"/>
          <w:highlight w:val="none"/>
        </w:rPr>
        <w:t>投标人</w:t>
      </w:r>
      <w:r>
        <w:rPr>
          <w:rFonts w:hint="eastAsia"/>
          <w:bCs/>
          <w:highlight w:val="none"/>
        </w:rPr>
        <w:t>投标文件</w:t>
      </w:r>
      <w:r>
        <w:rPr>
          <w:rFonts w:hint="eastAsia"/>
          <w:highlight w:val="none"/>
        </w:rPr>
        <w:t xml:space="preserve">中必须按招标文件要求提供资格证明文件，作为投标文件的一部分。 </w:t>
      </w:r>
    </w:p>
    <w:p w14:paraId="15B882AB">
      <w:pPr>
        <w:spacing w:line="360" w:lineRule="auto"/>
        <w:ind w:firstLine="480" w:firstLineChars="200"/>
        <w:rPr>
          <w:b/>
          <w:highlight w:val="none"/>
          <w:u w:val="single"/>
        </w:rPr>
      </w:pPr>
      <w:r>
        <w:rPr>
          <w:bCs/>
          <w:highlight w:val="none"/>
        </w:rPr>
        <w:t>1.</w:t>
      </w:r>
      <w:r>
        <w:rPr>
          <w:rFonts w:hint="eastAsia"/>
          <w:bCs/>
          <w:highlight w:val="none"/>
        </w:rPr>
        <w:t>3</w:t>
      </w:r>
      <w:r>
        <w:rPr>
          <w:bCs/>
          <w:highlight w:val="none"/>
        </w:rPr>
        <w:t xml:space="preserve">  </w:t>
      </w:r>
      <w:r>
        <w:rPr>
          <w:rFonts w:hint="eastAsia"/>
          <w:bCs/>
          <w:highlight w:val="none"/>
        </w:rPr>
        <w:t>所有资格证明文件的复印件（扫描件）须加盖公章。</w:t>
      </w:r>
    </w:p>
    <w:p w14:paraId="01D4EDA8">
      <w:pPr>
        <w:spacing w:line="360" w:lineRule="auto"/>
        <w:ind w:firstLine="480" w:firstLineChars="200"/>
        <w:rPr>
          <w:rFonts w:hint="eastAsia"/>
          <w:bCs/>
          <w:highlight w:val="none"/>
        </w:rPr>
      </w:pPr>
      <w:r>
        <w:rPr>
          <w:bCs/>
          <w:highlight w:val="none"/>
        </w:rPr>
        <w:t>1.</w:t>
      </w:r>
      <w:r>
        <w:rPr>
          <w:rFonts w:hint="eastAsia"/>
          <w:bCs/>
          <w:highlight w:val="none"/>
        </w:rPr>
        <w:t>4　所有资格证明文件必须满足招标文件的要求，否则将导致投标无效。</w:t>
      </w:r>
    </w:p>
    <w:p w14:paraId="77B88C38">
      <w:pPr>
        <w:spacing w:line="360" w:lineRule="auto"/>
        <w:ind w:firstLine="360" w:firstLineChars="150"/>
        <w:rPr>
          <w:rFonts w:hint="eastAsia"/>
          <w:bCs/>
          <w:highlight w:val="none"/>
        </w:rPr>
      </w:pPr>
    </w:p>
    <w:p w14:paraId="4D729E36">
      <w:pPr>
        <w:spacing w:line="360" w:lineRule="auto"/>
        <w:ind w:firstLine="3213" w:firstLineChars="1000"/>
        <w:outlineLvl w:val="1"/>
        <w:rPr>
          <w:b/>
          <w:sz w:val="32"/>
          <w:szCs w:val="32"/>
          <w:highlight w:val="none"/>
        </w:rPr>
      </w:pPr>
      <w:bookmarkStart w:id="13" w:name="_Toc80724654"/>
      <w:r>
        <w:rPr>
          <w:rFonts w:hint="eastAsia"/>
          <w:b/>
          <w:sz w:val="32"/>
          <w:szCs w:val="32"/>
          <w:highlight w:val="none"/>
        </w:rPr>
        <w:t>第二章 投标文件的编写</w:t>
      </w:r>
      <w:bookmarkEnd w:id="13"/>
    </w:p>
    <w:p w14:paraId="7B979522">
      <w:pPr>
        <w:spacing w:line="360" w:lineRule="auto"/>
        <w:ind w:firstLine="480" w:firstLineChars="200"/>
        <w:rPr>
          <w:highlight w:val="none"/>
        </w:rPr>
      </w:pPr>
      <w:r>
        <w:rPr>
          <w:highlight w:val="none"/>
        </w:rPr>
        <w:t xml:space="preserve">2.1  </w:t>
      </w:r>
      <w:r>
        <w:rPr>
          <w:rFonts w:hint="eastAsia"/>
          <w:highlight w:val="none"/>
        </w:rPr>
        <w:t>投标人应详细阅读招标文件中的条款、规范、表示、条件和格式等所有内容，按招标文件的要求份数提供投标文件，并保证所提供全部材料的真实性，使其投标对招标文件做出实质性响应。否则，其投标视为无效。</w:t>
      </w:r>
    </w:p>
    <w:p w14:paraId="44E3D99C">
      <w:pPr>
        <w:spacing w:line="360" w:lineRule="auto"/>
        <w:ind w:firstLine="480" w:firstLineChars="200"/>
        <w:rPr>
          <w:highlight w:val="none"/>
        </w:rPr>
      </w:pPr>
      <w:r>
        <w:rPr>
          <w:highlight w:val="none"/>
        </w:rPr>
        <w:t xml:space="preserve">2.2  </w:t>
      </w:r>
      <w:r>
        <w:rPr>
          <w:rFonts w:hint="eastAsia"/>
          <w:highlight w:val="none"/>
        </w:rPr>
        <w:t>允许投标人对本招标文件中的所有标项投标，也可根据本企业生产或代理产品的情况对部标项进行投标，但不允许投标人对某一标项中的一项或部分项进行投标。招标人可选择一家投标单位为所有标项的中标人，也可选择若干个投标单位分别中标。</w:t>
      </w:r>
    </w:p>
    <w:p w14:paraId="2507266B">
      <w:pPr>
        <w:spacing w:line="360" w:lineRule="auto"/>
        <w:ind w:firstLine="482" w:firstLineChars="200"/>
        <w:rPr>
          <w:b/>
          <w:highlight w:val="none"/>
        </w:rPr>
      </w:pPr>
      <w:r>
        <w:rPr>
          <w:b/>
          <w:highlight w:val="none"/>
        </w:rPr>
        <w:t xml:space="preserve">3. </w:t>
      </w:r>
      <w:r>
        <w:rPr>
          <w:rFonts w:hint="eastAsia"/>
          <w:b/>
          <w:highlight w:val="none"/>
        </w:rPr>
        <w:t>投标文件语言和度量单位</w:t>
      </w:r>
    </w:p>
    <w:p w14:paraId="6AA404AC">
      <w:pPr>
        <w:spacing w:line="360" w:lineRule="auto"/>
        <w:ind w:firstLine="480" w:firstLineChars="200"/>
        <w:rPr>
          <w:highlight w:val="none"/>
        </w:rPr>
      </w:pPr>
      <w:r>
        <w:rPr>
          <w:highlight w:val="none"/>
        </w:rPr>
        <w:t xml:space="preserve">3.1  </w:t>
      </w:r>
      <w:r>
        <w:rPr>
          <w:rFonts w:hint="eastAsia"/>
          <w:highlight w:val="none"/>
        </w:rPr>
        <w:t>投标文件及投标人和招标方就招标、投标交换的文件和往来信件，须以中文书写。</w:t>
      </w:r>
    </w:p>
    <w:p w14:paraId="7C4269B5">
      <w:pPr>
        <w:spacing w:line="360" w:lineRule="auto"/>
        <w:ind w:firstLine="480" w:firstLineChars="200"/>
        <w:rPr>
          <w:highlight w:val="none"/>
        </w:rPr>
      </w:pPr>
      <w:r>
        <w:rPr>
          <w:highlight w:val="none"/>
        </w:rPr>
        <w:t xml:space="preserve">3.2  </w:t>
      </w:r>
      <w:r>
        <w:rPr>
          <w:rFonts w:hint="eastAsia"/>
          <w:highlight w:val="none"/>
        </w:rPr>
        <w:t>除在招标文件的技术规格中另有规定外，计量单位应使用中华人民共和国法定计量单位。</w:t>
      </w:r>
    </w:p>
    <w:p w14:paraId="454B2F14">
      <w:pPr>
        <w:spacing w:line="360" w:lineRule="auto"/>
        <w:ind w:firstLine="482" w:firstLineChars="200"/>
        <w:rPr>
          <w:b/>
          <w:highlight w:val="none"/>
        </w:rPr>
      </w:pPr>
      <w:r>
        <w:rPr>
          <w:b/>
          <w:highlight w:val="none"/>
        </w:rPr>
        <w:t xml:space="preserve">4. </w:t>
      </w:r>
      <w:r>
        <w:rPr>
          <w:rFonts w:hint="eastAsia"/>
          <w:b/>
          <w:highlight w:val="none"/>
        </w:rPr>
        <w:t>投标文件的组成及编制</w:t>
      </w:r>
    </w:p>
    <w:p w14:paraId="53807AED">
      <w:pPr>
        <w:spacing w:line="360" w:lineRule="auto"/>
        <w:ind w:firstLine="480" w:firstLineChars="200"/>
        <w:rPr>
          <w:highlight w:val="none"/>
        </w:rPr>
      </w:pPr>
      <w:r>
        <w:rPr>
          <w:highlight w:val="none"/>
        </w:rPr>
        <w:t>4.1</w:t>
      </w:r>
      <w:r>
        <w:rPr>
          <w:rFonts w:hint="eastAsia"/>
          <w:highlight w:val="none"/>
        </w:rPr>
        <w:t>　投标人编写的投标文件应包括但不限于下列内容：</w:t>
      </w:r>
    </w:p>
    <w:p w14:paraId="3AEAD106">
      <w:pPr>
        <w:spacing w:line="360" w:lineRule="auto"/>
        <w:ind w:firstLine="480" w:firstLineChars="200"/>
        <w:rPr>
          <w:highlight w:val="none"/>
        </w:rPr>
      </w:pPr>
      <w:r>
        <w:rPr>
          <w:rFonts w:hint="eastAsia"/>
          <w:highlight w:val="none"/>
        </w:rPr>
        <w:t>4.1.1　报价要求响应文件：</w:t>
      </w:r>
    </w:p>
    <w:p w14:paraId="69872829">
      <w:pPr>
        <w:spacing w:line="360" w:lineRule="auto"/>
        <w:ind w:firstLine="480" w:firstLineChars="200"/>
        <w:rPr>
          <w:highlight w:val="none"/>
        </w:rPr>
      </w:pPr>
      <w:r>
        <w:rPr>
          <w:rFonts w:hint="eastAsia"/>
          <w:highlight w:val="none"/>
        </w:rPr>
        <w:t>★(1)开标一览表</w:t>
      </w:r>
    </w:p>
    <w:p w14:paraId="4ACE48E7">
      <w:pPr>
        <w:spacing w:line="360" w:lineRule="auto"/>
        <w:ind w:firstLine="480" w:firstLineChars="200"/>
        <w:rPr>
          <w:highlight w:val="none"/>
        </w:rPr>
      </w:pPr>
      <w:r>
        <w:rPr>
          <w:rFonts w:hint="eastAsia"/>
          <w:highlight w:val="none"/>
        </w:rPr>
        <w:t>(2)分项价格表</w:t>
      </w:r>
    </w:p>
    <w:p w14:paraId="76E1F91F">
      <w:pPr>
        <w:spacing w:line="360" w:lineRule="auto"/>
        <w:ind w:firstLine="480" w:firstLineChars="200"/>
        <w:rPr>
          <w:highlight w:val="none"/>
        </w:rPr>
      </w:pPr>
      <w:r>
        <w:rPr>
          <w:rFonts w:hint="eastAsia"/>
          <w:highlight w:val="none"/>
        </w:rPr>
        <w:t>4.1.</w:t>
      </w:r>
      <w:r>
        <w:rPr>
          <w:highlight w:val="none"/>
        </w:rPr>
        <w:t>2</w:t>
      </w:r>
      <w:r>
        <w:rPr>
          <w:rFonts w:hint="eastAsia"/>
          <w:highlight w:val="none"/>
        </w:rPr>
        <w:t>　资格响应文件：</w:t>
      </w:r>
    </w:p>
    <w:p w14:paraId="7E19BE50">
      <w:pPr>
        <w:spacing w:line="360" w:lineRule="auto"/>
        <w:ind w:firstLine="480" w:firstLineChars="200"/>
        <w:rPr>
          <w:highlight w:val="none"/>
        </w:rPr>
      </w:pPr>
      <w:r>
        <w:rPr>
          <w:rFonts w:hint="eastAsia"/>
          <w:highlight w:val="none"/>
        </w:rPr>
        <w:t>★(1)供应商符合投标人资格条件的证明文件</w:t>
      </w:r>
    </w:p>
    <w:p w14:paraId="61AF3777">
      <w:pPr>
        <w:spacing w:line="360" w:lineRule="auto"/>
        <w:ind w:firstLine="480" w:firstLineChars="200"/>
        <w:rPr>
          <w:highlight w:val="none"/>
        </w:rPr>
      </w:pPr>
      <w:r>
        <w:rPr>
          <w:rFonts w:hint="eastAsia"/>
          <w:highlight w:val="none"/>
        </w:rPr>
        <w:t>4.1.3　商务技术响应文件：</w:t>
      </w:r>
    </w:p>
    <w:p w14:paraId="42004BA3">
      <w:pPr>
        <w:spacing w:line="360" w:lineRule="auto"/>
        <w:ind w:firstLine="480" w:firstLineChars="200"/>
        <w:rPr>
          <w:highlight w:val="none"/>
        </w:rPr>
      </w:pPr>
      <w:r>
        <w:rPr>
          <w:rFonts w:hint="eastAsia"/>
          <w:highlight w:val="none"/>
        </w:rPr>
        <w:t>★(1)投标函(含法定代表人身份证明或授权委托书)</w:t>
      </w:r>
    </w:p>
    <w:p w14:paraId="295EA684">
      <w:pPr>
        <w:spacing w:line="360" w:lineRule="auto"/>
        <w:ind w:firstLine="480" w:firstLineChars="200"/>
        <w:rPr>
          <w:highlight w:val="none"/>
        </w:rPr>
      </w:pPr>
      <w:r>
        <w:rPr>
          <w:rFonts w:hint="eastAsia"/>
          <w:highlight w:val="none"/>
        </w:rPr>
        <w:t>(2)商务条款偏离表</w:t>
      </w:r>
    </w:p>
    <w:p w14:paraId="41A7770F">
      <w:pPr>
        <w:spacing w:line="360" w:lineRule="auto"/>
        <w:ind w:firstLine="480" w:firstLineChars="200"/>
        <w:rPr>
          <w:highlight w:val="none"/>
        </w:rPr>
      </w:pPr>
      <w:r>
        <w:rPr>
          <w:rFonts w:hint="eastAsia"/>
          <w:highlight w:val="none"/>
        </w:rPr>
        <w:t>(3)符合政府采购政策的证明材料</w:t>
      </w:r>
    </w:p>
    <w:p w14:paraId="5422EA72">
      <w:pPr>
        <w:spacing w:line="360" w:lineRule="auto"/>
        <w:ind w:firstLine="480" w:firstLineChars="200"/>
        <w:rPr>
          <w:highlight w:val="none"/>
        </w:rPr>
      </w:pPr>
      <w:r>
        <w:rPr>
          <w:rFonts w:hint="eastAsia"/>
          <w:highlight w:val="none"/>
        </w:rPr>
        <w:t>(4)投标人须知前附表要求投标人提交的其他资料</w:t>
      </w:r>
    </w:p>
    <w:p w14:paraId="4A52246B">
      <w:pPr>
        <w:spacing w:line="360" w:lineRule="auto"/>
        <w:ind w:firstLine="480" w:firstLineChars="200"/>
        <w:rPr>
          <w:highlight w:val="none"/>
        </w:rPr>
      </w:pPr>
      <w:r>
        <w:rPr>
          <w:rFonts w:hint="eastAsia"/>
          <w:highlight w:val="none"/>
        </w:rPr>
        <w:t>(5)货物说明一览表、实施方案、技术方案或服务方案</w:t>
      </w:r>
    </w:p>
    <w:p w14:paraId="5897A11E">
      <w:pPr>
        <w:spacing w:line="360" w:lineRule="auto"/>
        <w:ind w:firstLine="480" w:firstLineChars="200"/>
        <w:rPr>
          <w:highlight w:val="none"/>
        </w:rPr>
      </w:pPr>
      <w:r>
        <w:rPr>
          <w:rFonts w:hint="eastAsia"/>
          <w:highlight w:val="none"/>
        </w:rPr>
        <w:t>(6)技术条款偏离表</w:t>
      </w:r>
    </w:p>
    <w:p w14:paraId="3091A83A">
      <w:pPr>
        <w:spacing w:line="360" w:lineRule="auto"/>
        <w:ind w:firstLine="480" w:firstLineChars="200"/>
        <w:rPr>
          <w:highlight w:val="none"/>
        </w:rPr>
      </w:pPr>
      <w:r>
        <w:rPr>
          <w:rFonts w:hint="eastAsia"/>
          <w:highlight w:val="none"/>
        </w:rPr>
        <w:t>(7)投标人售后服务承诺</w:t>
      </w:r>
    </w:p>
    <w:p w14:paraId="086CAC71">
      <w:pPr>
        <w:spacing w:line="360" w:lineRule="auto"/>
        <w:ind w:firstLine="480" w:firstLineChars="200"/>
        <w:rPr>
          <w:highlight w:val="none"/>
        </w:rPr>
      </w:pPr>
      <w:r>
        <w:rPr>
          <w:rFonts w:hint="eastAsia"/>
          <w:highlight w:val="none"/>
        </w:rPr>
        <w:t>(8)用于本项目人员简历表</w:t>
      </w:r>
    </w:p>
    <w:p w14:paraId="69E3DA06">
      <w:pPr>
        <w:spacing w:line="360" w:lineRule="auto"/>
        <w:ind w:firstLine="480" w:firstLineChars="200"/>
        <w:rPr>
          <w:highlight w:val="none"/>
        </w:rPr>
      </w:pPr>
      <w:r>
        <w:rPr>
          <w:rFonts w:hint="eastAsia"/>
          <w:highlight w:val="none"/>
        </w:rPr>
        <w:t>(9)投标标的物符合招标文件规定的其他证明材料</w:t>
      </w:r>
    </w:p>
    <w:p w14:paraId="3CA04644">
      <w:pPr>
        <w:spacing w:line="360" w:lineRule="auto"/>
        <w:ind w:firstLine="480" w:firstLineChars="200"/>
        <w:rPr>
          <w:highlight w:val="none"/>
        </w:rPr>
      </w:pPr>
      <w:r>
        <w:rPr>
          <w:rFonts w:hint="eastAsia"/>
          <w:highlight w:val="none"/>
        </w:rPr>
        <w:t>(10)供应商认为需提供的其他资料</w:t>
      </w:r>
    </w:p>
    <w:p w14:paraId="170BE073">
      <w:pPr>
        <w:spacing w:line="360" w:lineRule="auto"/>
        <w:ind w:firstLine="480" w:firstLineChars="200"/>
        <w:rPr>
          <w:rFonts w:hint="eastAsia"/>
          <w:highlight w:val="none"/>
        </w:rPr>
      </w:pPr>
      <w:r>
        <w:rPr>
          <w:rFonts w:hint="eastAsia"/>
          <w:highlight w:val="none"/>
        </w:rPr>
        <w:t>4.2　电子投标文件的编制</w:t>
      </w:r>
    </w:p>
    <w:p w14:paraId="671A882B">
      <w:pPr>
        <w:spacing w:line="360" w:lineRule="auto"/>
        <w:ind w:firstLine="480" w:firstLineChars="200"/>
        <w:rPr>
          <w:rFonts w:hint="eastAsia"/>
          <w:highlight w:val="none"/>
        </w:rPr>
      </w:pPr>
      <w:r>
        <w:rPr>
          <w:rFonts w:hint="eastAsia"/>
          <w:highlight w:val="none"/>
        </w:rPr>
        <w:t>4.2.1电子投标文件使用政采云平台提供的投标文件制作工具以及招标文件要求进行制作编制。投标文件制作时，不同内容按标签提示制作导入，按照招标文件中明确的投标文件目录和格式进行编制，保证目录清晰、内容完整。</w:t>
      </w:r>
    </w:p>
    <w:p w14:paraId="1CC5822D">
      <w:pPr>
        <w:spacing w:line="360" w:lineRule="auto"/>
        <w:ind w:firstLine="480" w:firstLineChars="200"/>
        <w:rPr>
          <w:rFonts w:hint="eastAsia"/>
          <w:highlight w:val="none"/>
        </w:rPr>
      </w:pPr>
      <w:r>
        <w:rPr>
          <w:rFonts w:hint="eastAsia"/>
          <w:highlight w:val="none"/>
        </w:rPr>
        <w:t>4.2.2电子投标文件须使用投标人公章的电子签章以及法定代表人的电子签章。若无电子签章，则视为无效投标。</w:t>
      </w:r>
    </w:p>
    <w:p w14:paraId="6E14E288">
      <w:pPr>
        <w:spacing w:line="360" w:lineRule="auto"/>
        <w:ind w:firstLine="480" w:firstLineChars="200"/>
        <w:rPr>
          <w:rFonts w:hint="eastAsia"/>
          <w:highlight w:val="none"/>
        </w:rPr>
      </w:pPr>
      <w:r>
        <w:rPr>
          <w:rFonts w:hint="eastAsia"/>
          <w:highlight w:val="none"/>
        </w:rPr>
        <w:t>4.2.3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33D58F3A">
      <w:pPr>
        <w:spacing w:line="360" w:lineRule="auto"/>
        <w:ind w:firstLine="480" w:firstLineChars="200"/>
        <w:rPr>
          <w:rFonts w:hint="eastAsia"/>
          <w:highlight w:val="none"/>
        </w:rPr>
      </w:pPr>
      <w:r>
        <w:rPr>
          <w:rFonts w:hint="eastAsia"/>
          <w:highlight w:val="none"/>
        </w:rPr>
        <w:t>4.2.4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BEF18EC">
      <w:pPr>
        <w:spacing w:line="360" w:lineRule="auto"/>
        <w:ind w:firstLine="480" w:firstLineChars="200"/>
        <w:rPr>
          <w:highlight w:val="none"/>
        </w:rPr>
      </w:pPr>
      <w:r>
        <w:rPr>
          <w:rFonts w:hint="eastAsia"/>
          <w:highlight w:val="none"/>
        </w:rPr>
        <w:t>★4.3　投标人须知前附表规定供应商在投标时提供样品的，供应商有以下情形之一的，在投标时将其样品视为无效样品。</w:t>
      </w:r>
    </w:p>
    <w:p w14:paraId="452D8FB0">
      <w:pPr>
        <w:spacing w:line="360" w:lineRule="auto"/>
        <w:ind w:firstLine="480" w:firstLineChars="200"/>
        <w:rPr>
          <w:rFonts w:hint="eastAsia"/>
          <w:highlight w:val="none"/>
        </w:rPr>
      </w:pPr>
      <w:r>
        <w:rPr>
          <w:rFonts w:hint="eastAsia"/>
          <w:highlight w:val="none"/>
        </w:rPr>
        <w:t>(1)未在投标人须知前附表规定的提交时间、地点提交的；</w:t>
      </w:r>
    </w:p>
    <w:p w14:paraId="45703E2A">
      <w:pPr>
        <w:spacing w:line="360" w:lineRule="auto"/>
        <w:ind w:firstLine="480" w:firstLineChars="200"/>
        <w:rPr>
          <w:highlight w:val="none"/>
        </w:rPr>
      </w:pPr>
      <w:r>
        <w:rPr>
          <w:rFonts w:hint="eastAsia"/>
          <w:highlight w:val="none"/>
        </w:rPr>
        <w:t>(2)供应商提供的样品与投标文件中型号、规格不一致的。</w:t>
      </w:r>
    </w:p>
    <w:p w14:paraId="0BE441DD">
      <w:pPr>
        <w:spacing w:line="360" w:lineRule="auto"/>
        <w:ind w:firstLine="480" w:firstLineChars="200"/>
        <w:rPr>
          <w:highlight w:val="none"/>
        </w:rPr>
      </w:pPr>
      <w:r>
        <w:rPr>
          <w:rFonts w:hint="eastAsia"/>
          <w:highlight w:val="none"/>
        </w:rPr>
        <w:t>4.4　在投标过程中，投标人根据评标委员会书面形式要求提供的澄清文件是投标文件的有效组成部分。</w:t>
      </w:r>
    </w:p>
    <w:p w14:paraId="5FFCCDF7">
      <w:pPr>
        <w:spacing w:line="360" w:lineRule="auto"/>
        <w:ind w:firstLine="480" w:firstLineChars="200"/>
        <w:rPr>
          <w:highlight w:val="none"/>
        </w:rPr>
      </w:pPr>
      <w:r>
        <w:rPr>
          <w:rFonts w:hint="eastAsia"/>
          <w:highlight w:val="none"/>
        </w:rPr>
        <w:t>4.5　供应商无论中标与否，其投标文件不予退还。</w:t>
      </w:r>
    </w:p>
    <w:p w14:paraId="4E6E93F1">
      <w:pPr>
        <w:spacing w:line="360" w:lineRule="auto"/>
        <w:ind w:firstLine="482" w:firstLineChars="200"/>
        <w:rPr>
          <w:b/>
          <w:highlight w:val="none"/>
        </w:rPr>
      </w:pPr>
      <w:r>
        <w:rPr>
          <w:b/>
          <w:highlight w:val="none"/>
        </w:rPr>
        <w:t xml:space="preserve">5. </w:t>
      </w:r>
      <w:r>
        <w:rPr>
          <w:rFonts w:hint="eastAsia"/>
          <w:b/>
          <w:highlight w:val="none"/>
        </w:rPr>
        <w:t>投标文件格式</w:t>
      </w:r>
    </w:p>
    <w:p w14:paraId="106269C8">
      <w:pPr>
        <w:spacing w:line="360" w:lineRule="auto"/>
        <w:ind w:firstLine="480" w:firstLineChars="200"/>
        <w:rPr>
          <w:rFonts w:hint="eastAsia"/>
          <w:bCs/>
          <w:highlight w:val="none"/>
        </w:rPr>
      </w:pPr>
      <w:r>
        <w:rPr>
          <w:rFonts w:hint="eastAsia"/>
          <w:bCs/>
          <w:highlight w:val="none"/>
        </w:rPr>
        <w:t>见投标须知前附表。</w:t>
      </w:r>
    </w:p>
    <w:p w14:paraId="0A3A78ED">
      <w:pPr>
        <w:spacing w:line="360" w:lineRule="auto"/>
        <w:ind w:firstLine="482" w:firstLineChars="200"/>
        <w:rPr>
          <w:b/>
          <w:highlight w:val="none"/>
        </w:rPr>
      </w:pPr>
      <w:r>
        <w:rPr>
          <w:b/>
          <w:highlight w:val="none"/>
        </w:rPr>
        <w:t xml:space="preserve">6. </w:t>
      </w:r>
      <w:r>
        <w:rPr>
          <w:rFonts w:hint="eastAsia"/>
          <w:b/>
          <w:highlight w:val="none"/>
        </w:rPr>
        <w:t>投标报价</w:t>
      </w:r>
    </w:p>
    <w:p w14:paraId="268D26CF">
      <w:pPr>
        <w:pStyle w:val="12"/>
        <w:spacing w:line="360" w:lineRule="auto"/>
        <w:ind w:firstLine="480" w:firstLineChars="200"/>
        <w:rPr>
          <w:rFonts w:hAnsi="宋体"/>
          <w:sz w:val="24"/>
          <w:szCs w:val="24"/>
          <w:highlight w:val="none"/>
        </w:rPr>
      </w:pPr>
      <w:r>
        <w:rPr>
          <w:rFonts w:hAnsi="宋体"/>
          <w:sz w:val="24"/>
          <w:szCs w:val="24"/>
          <w:highlight w:val="none"/>
        </w:rPr>
        <w:t>6</w:t>
      </w:r>
      <w:r>
        <w:rPr>
          <w:rFonts w:hint="eastAsia" w:hAnsi="宋体"/>
          <w:sz w:val="24"/>
          <w:szCs w:val="24"/>
          <w:highlight w:val="none"/>
        </w:rPr>
        <w:t>.1 投标人应按招标文件规定的供货及服务要求、责任范围和合同条件以人民币形式进行报价。投标报价应为完税价。</w:t>
      </w:r>
    </w:p>
    <w:p w14:paraId="5B01530B">
      <w:pPr>
        <w:spacing w:line="360" w:lineRule="auto"/>
        <w:ind w:firstLine="480" w:firstLineChars="200"/>
        <w:rPr>
          <w:highlight w:val="none"/>
        </w:rPr>
      </w:pPr>
      <w:r>
        <w:rPr>
          <w:highlight w:val="none"/>
        </w:rPr>
        <w:t>6</w:t>
      </w:r>
      <w:r>
        <w:rPr>
          <w:rFonts w:hint="eastAsia"/>
          <w:highlight w:val="none"/>
        </w:rPr>
        <w:t>.2 开标一览表</w:t>
      </w:r>
    </w:p>
    <w:p w14:paraId="107FC79D">
      <w:pPr>
        <w:spacing w:line="360" w:lineRule="auto"/>
        <w:ind w:firstLine="480" w:firstLineChars="200"/>
        <w:rPr>
          <w:rFonts w:hint="eastAsia"/>
          <w:highlight w:val="none"/>
        </w:rPr>
      </w:pPr>
      <w:r>
        <w:rPr>
          <w:rFonts w:hint="eastAsia"/>
          <w:highlight w:val="none"/>
        </w:rPr>
        <w:t>提交开标一览表是为了便于开标时唱标，投标人必须按本招标文件所附的格式填写，签字并加盖公章。</w:t>
      </w:r>
      <w:r>
        <w:rPr>
          <w:highlight w:val="none"/>
        </w:rPr>
        <w:t xml:space="preserve"> </w:t>
      </w:r>
    </w:p>
    <w:p w14:paraId="0F5FC9C6">
      <w:pPr>
        <w:pStyle w:val="12"/>
        <w:spacing w:line="360" w:lineRule="auto"/>
        <w:ind w:firstLine="480" w:firstLineChars="200"/>
        <w:rPr>
          <w:rFonts w:hAnsi="宋体"/>
          <w:sz w:val="24"/>
          <w:szCs w:val="24"/>
          <w:highlight w:val="none"/>
        </w:rPr>
      </w:pPr>
      <w:r>
        <w:rPr>
          <w:rFonts w:hAnsi="宋体"/>
          <w:sz w:val="24"/>
          <w:szCs w:val="24"/>
          <w:highlight w:val="none"/>
        </w:rPr>
        <w:t>6</w:t>
      </w:r>
      <w:r>
        <w:rPr>
          <w:rFonts w:hint="eastAsia" w:hAnsi="宋体"/>
          <w:sz w:val="24"/>
          <w:szCs w:val="24"/>
          <w:highlight w:val="none"/>
        </w:rPr>
        <w:t>.</w:t>
      </w:r>
      <w:r>
        <w:rPr>
          <w:rFonts w:hAnsi="宋体"/>
          <w:sz w:val="24"/>
          <w:szCs w:val="24"/>
          <w:highlight w:val="none"/>
        </w:rPr>
        <w:t>3</w:t>
      </w:r>
      <w:r>
        <w:rPr>
          <w:rFonts w:hint="eastAsia" w:hAnsi="宋体"/>
          <w:sz w:val="24"/>
          <w:szCs w:val="24"/>
          <w:highlight w:val="none"/>
        </w:rPr>
        <w:t xml:space="preserve"> 投标人必须按开标一览表和明细报价表的内容和格式要求填写各项货物及服务的分项价格和总价。投标人在投标人须知前附表规定的投标文件截止之日前修改开标一览表中的报价的，应同时修改其明细报价表中的报价。</w:t>
      </w:r>
    </w:p>
    <w:p w14:paraId="68815750">
      <w:pPr>
        <w:spacing w:line="360" w:lineRule="auto"/>
        <w:ind w:firstLine="480" w:firstLineChars="200"/>
        <w:rPr>
          <w:bCs/>
          <w:highlight w:val="none"/>
        </w:rPr>
      </w:pPr>
      <w:r>
        <w:rPr>
          <w:bCs/>
          <w:highlight w:val="none"/>
        </w:rPr>
        <w:t xml:space="preserve">6.4 </w:t>
      </w:r>
      <w:r>
        <w:rPr>
          <w:rFonts w:hint="eastAsia"/>
          <w:bCs/>
          <w:highlight w:val="none"/>
        </w:rPr>
        <w:t>投标人应在明细报价表上标明综合单价和总价。</w:t>
      </w:r>
    </w:p>
    <w:p w14:paraId="79417081">
      <w:pPr>
        <w:spacing w:line="360" w:lineRule="auto"/>
        <w:ind w:firstLine="480" w:firstLineChars="200"/>
        <w:rPr>
          <w:rFonts w:hint="eastAsia"/>
          <w:highlight w:val="none"/>
        </w:rPr>
      </w:pPr>
      <w:r>
        <w:rPr>
          <w:highlight w:val="none"/>
        </w:rPr>
        <w:t>（</w:t>
      </w:r>
      <w:r>
        <w:rPr>
          <w:rFonts w:hint="eastAsia"/>
          <w:highlight w:val="none"/>
        </w:rPr>
        <w:t>1</w:t>
      </w:r>
      <w:r>
        <w:rPr>
          <w:highlight w:val="none"/>
        </w:rPr>
        <w:t>）投标文件中开标一览表（报价表）内容与投标文件中相应内容不一致的，以开标一览表（报价表）为准；</w:t>
      </w:r>
    </w:p>
    <w:p w14:paraId="6582A909">
      <w:pPr>
        <w:spacing w:line="360" w:lineRule="auto"/>
        <w:ind w:firstLine="480" w:firstLineChars="200"/>
        <w:rPr>
          <w:highlight w:val="none"/>
        </w:rPr>
      </w:pPr>
      <w:r>
        <w:rPr>
          <w:highlight w:val="none"/>
        </w:rPr>
        <w:t>（</w:t>
      </w:r>
      <w:r>
        <w:rPr>
          <w:rFonts w:hint="eastAsia"/>
          <w:highlight w:val="none"/>
        </w:rPr>
        <w:t>2</w:t>
      </w:r>
      <w:r>
        <w:rPr>
          <w:highlight w:val="none"/>
        </w:rPr>
        <w:t>）大写金额和小写金额不一致的，以大写金额为准；</w:t>
      </w:r>
    </w:p>
    <w:p w14:paraId="4D364806">
      <w:pPr>
        <w:spacing w:line="360" w:lineRule="auto"/>
        <w:ind w:firstLine="480" w:firstLineChars="200"/>
        <w:rPr>
          <w:highlight w:val="none"/>
        </w:rPr>
      </w:pPr>
      <w:r>
        <w:rPr>
          <w:highlight w:val="none"/>
        </w:rPr>
        <w:t>（</w:t>
      </w:r>
      <w:r>
        <w:rPr>
          <w:rFonts w:hint="eastAsia"/>
          <w:highlight w:val="none"/>
        </w:rPr>
        <w:t>3</w:t>
      </w:r>
      <w:r>
        <w:rPr>
          <w:highlight w:val="none"/>
        </w:rPr>
        <w:t>）单价金额小数点或者百分比有明显错位的，以开标一览表的总价为准，并修改单价；</w:t>
      </w:r>
    </w:p>
    <w:p w14:paraId="7EFB8590">
      <w:pPr>
        <w:spacing w:line="360" w:lineRule="auto"/>
        <w:ind w:firstLine="480" w:firstLineChars="200"/>
        <w:rPr>
          <w:rFonts w:hint="eastAsia"/>
          <w:highlight w:val="none"/>
        </w:rPr>
      </w:pPr>
      <w:r>
        <w:rPr>
          <w:highlight w:val="none"/>
        </w:rPr>
        <w:t>（</w:t>
      </w:r>
      <w:r>
        <w:rPr>
          <w:rFonts w:hint="eastAsia"/>
          <w:highlight w:val="none"/>
        </w:rPr>
        <w:t>4</w:t>
      </w:r>
      <w:r>
        <w:rPr>
          <w:highlight w:val="none"/>
        </w:rPr>
        <w:t>）总价金额与按单价汇总金额不一致的，以单价金额计算结果为准。</w:t>
      </w:r>
    </w:p>
    <w:p w14:paraId="70C46190">
      <w:pPr>
        <w:pStyle w:val="12"/>
        <w:spacing w:line="360" w:lineRule="auto"/>
        <w:ind w:firstLine="480" w:firstLineChars="200"/>
        <w:rPr>
          <w:rFonts w:hAnsi="宋体"/>
          <w:bCs/>
          <w:sz w:val="24"/>
          <w:szCs w:val="24"/>
          <w:highlight w:val="none"/>
        </w:rPr>
      </w:pPr>
      <w:r>
        <w:rPr>
          <w:rFonts w:hint="eastAsia" w:hAnsi="宋体"/>
          <w:bCs/>
          <w:sz w:val="24"/>
          <w:szCs w:val="24"/>
          <w:highlight w:val="none"/>
        </w:rPr>
        <w:t>同时出现两种以上不一致的，按照前款规定的顺序修正。修正后的报价经投标人确认后产生约束力，投标人不确认的，其投标无效。</w:t>
      </w:r>
    </w:p>
    <w:p w14:paraId="31D7EBC9">
      <w:pPr>
        <w:pStyle w:val="12"/>
        <w:spacing w:line="360" w:lineRule="auto"/>
        <w:ind w:firstLine="480" w:firstLineChars="200"/>
        <w:rPr>
          <w:rFonts w:hAnsi="宋体"/>
          <w:sz w:val="24"/>
          <w:szCs w:val="24"/>
          <w:highlight w:val="none"/>
        </w:rPr>
      </w:pPr>
      <w:r>
        <w:rPr>
          <w:rFonts w:hint="eastAsia" w:hAnsi="宋体"/>
          <w:sz w:val="24"/>
          <w:szCs w:val="24"/>
          <w:highlight w:val="none"/>
        </w:rPr>
        <w:t>★</w:t>
      </w:r>
      <w:r>
        <w:rPr>
          <w:rFonts w:hAnsi="宋体"/>
          <w:sz w:val="24"/>
          <w:szCs w:val="24"/>
          <w:highlight w:val="none"/>
        </w:rPr>
        <w:t>6</w:t>
      </w:r>
      <w:r>
        <w:rPr>
          <w:rFonts w:hint="eastAsia" w:hAnsi="宋体"/>
          <w:sz w:val="24"/>
          <w:szCs w:val="24"/>
          <w:highlight w:val="none"/>
        </w:rPr>
        <w:t>.</w:t>
      </w:r>
      <w:r>
        <w:rPr>
          <w:rFonts w:hAnsi="宋体"/>
          <w:sz w:val="24"/>
          <w:szCs w:val="24"/>
          <w:highlight w:val="none"/>
        </w:rPr>
        <w:t>5</w:t>
      </w:r>
      <w:r>
        <w:rPr>
          <w:rFonts w:hint="eastAsia" w:hAnsi="宋体"/>
          <w:sz w:val="24"/>
          <w:szCs w:val="24"/>
          <w:highlight w:val="none"/>
        </w:rPr>
        <w:t>　投标人对每种货物及服务只允许有一个报价，不接受可变动性报价、赠送，否则，在评标时将其视为无效投标。</w:t>
      </w:r>
    </w:p>
    <w:p w14:paraId="4D1703B3">
      <w:pPr>
        <w:spacing w:line="360" w:lineRule="auto"/>
        <w:ind w:firstLine="480" w:firstLineChars="200"/>
        <w:rPr>
          <w:rFonts w:hint="eastAsia"/>
          <w:highlight w:val="none"/>
        </w:rPr>
      </w:pPr>
      <w:r>
        <w:rPr>
          <w:highlight w:val="none"/>
        </w:rPr>
        <w:t xml:space="preserve">6.6  </w:t>
      </w:r>
      <w:r>
        <w:rPr>
          <w:rFonts w:hint="eastAsia"/>
          <w:highlight w:val="none"/>
        </w:rPr>
        <w:t>投标报价不符合招标文件对投标报价要求的，为无效投标。</w:t>
      </w:r>
    </w:p>
    <w:p w14:paraId="7C940EAC">
      <w:pPr>
        <w:spacing w:line="360" w:lineRule="auto"/>
        <w:ind w:firstLine="480" w:firstLineChars="200"/>
        <w:rPr>
          <w:highlight w:val="none"/>
          <w:u w:val="single"/>
        </w:rPr>
      </w:pPr>
      <w:r>
        <w:rPr>
          <w:rFonts w:hint="eastAsia"/>
          <w:highlight w:val="none"/>
        </w:rPr>
        <w:t>6.</w:t>
      </w:r>
      <w:r>
        <w:rPr>
          <w:highlight w:val="none"/>
        </w:rPr>
        <w:t>7</w:t>
      </w:r>
      <w:r>
        <w:rPr>
          <w:rFonts w:hint="eastAsia"/>
          <w:highlight w:val="none"/>
        </w:rPr>
        <w:t>投标报价超预算金额（最高限价）的，为无效投标。</w:t>
      </w:r>
    </w:p>
    <w:p w14:paraId="4C37A4AA">
      <w:pPr>
        <w:spacing w:line="360" w:lineRule="auto"/>
        <w:ind w:firstLine="480" w:firstLineChars="200"/>
        <w:rPr>
          <w:bCs/>
          <w:highlight w:val="none"/>
        </w:rPr>
      </w:pPr>
      <w:r>
        <w:rPr>
          <w:bCs/>
          <w:highlight w:val="none"/>
        </w:rPr>
        <w:t>6.</w:t>
      </w:r>
      <w:r>
        <w:rPr>
          <w:rFonts w:hint="eastAsia"/>
          <w:bCs/>
          <w:highlight w:val="none"/>
        </w:rPr>
        <w:t>8</w:t>
      </w:r>
      <w:r>
        <w:rPr>
          <w:bCs/>
          <w:highlight w:val="none"/>
        </w:rPr>
        <w:t xml:space="preserve"> </w:t>
      </w:r>
      <w:r>
        <w:rPr>
          <w:rFonts w:hint="eastAsia"/>
          <w:bCs/>
          <w:highlight w:val="none"/>
        </w:rPr>
        <w:t>投标报价是履行合同的最终价格，应包括下列几项费用：</w:t>
      </w:r>
    </w:p>
    <w:p w14:paraId="3D028C99">
      <w:pPr>
        <w:spacing w:line="360" w:lineRule="auto"/>
        <w:ind w:firstLine="360" w:firstLineChars="150"/>
        <w:rPr>
          <w:bCs/>
          <w:highlight w:val="none"/>
        </w:rPr>
      </w:pPr>
      <w:r>
        <w:rPr>
          <w:rFonts w:hint="eastAsia"/>
          <w:bCs/>
          <w:highlight w:val="none"/>
        </w:rPr>
        <w:t>（</w:t>
      </w:r>
      <w:r>
        <w:rPr>
          <w:bCs/>
          <w:highlight w:val="none"/>
        </w:rPr>
        <w:t>1</w:t>
      </w:r>
      <w:r>
        <w:rPr>
          <w:rFonts w:hint="eastAsia"/>
          <w:bCs/>
          <w:highlight w:val="none"/>
        </w:rPr>
        <w:t>）招标文件中特别要求的备品备件、易损件和专用工具的费用；</w:t>
      </w:r>
    </w:p>
    <w:p w14:paraId="3D11B11F">
      <w:pPr>
        <w:spacing w:line="360" w:lineRule="auto"/>
        <w:ind w:firstLine="360" w:firstLineChars="150"/>
        <w:rPr>
          <w:bCs/>
          <w:highlight w:val="none"/>
        </w:rPr>
      </w:pPr>
      <w:r>
        <w:rPr>
          <w:rFonts w:hint="eastAsia"/>
          <w:bCs/>
          <w:highlight w:val="none"/>
        </w:rPr>
        <w:t>（</w:t>
      </w:r>
      <w:r>
        <w:rPr>
          <w:bCs/>
          <w:highlight w:val="none"/>
        </w:rPr>
        <w:t>2</w:t>
      </w:r>
      <w:r>
        <w:rPr>
          <w:rFonts w:hint="eastAsia"/>
          <w:bCs/>
          <w:highlight w:val="none"/>
        </w:rPr>
        <w:t>）招标文件中特别要求的安装、调试、培训、运输、保险及其它附带服务的全部费用；</w:t>
      </w:r>
    </w:p>
    <w:p w14:paraId="72157ED0">
      <w:pPr>
        <w:spacing w:line="360" w:lineRule="auto"/>
        <w:ind w:firstLine="360" w:firstLineChars="150"/>
        <w:rPr>
          <w:bCs/>
          <w:highlight w:val="none"/>
        </w:rPr>
      </w:pPr>
      <w:r>
        <w:rPr>
          <w:rFonts w:hint="eastAsia"/>
          <w:bCs/>
          <w:highlight w:val="none"/>
        </w:rPr>
        <w:t>（</w:t>
      </w:r>
      <w:r>
        <w:rPr>
          <w:bCs/>
          <w:highlight w:val="none"/>
        </w:rPr>
        <w:t>3</w:t>
      </w:r>
      <w:r>
        <w:rPr>
          <w:rFonts w:hint="eastAsia"/>
          <w:bCs/>
          <w:highlight w:val="none"/>
        </w:rPr>
        <w:t>）投标人提供的在中华人民共和国制造的货物，其货物的投标价即交货价中，包括制造、组装该货物所使用的零部件及原材料已付的全部关税、销售税和其他税。</w:t>
      </w:r>
    </w:p>
    <w:p w14:paraId="2A738093">
      <w:pPr>
        <w:spacing w:line="360" w:lineRule="auto"/>
        <w:ind w:firstLine="360" w:firstLineChars="150"/>
        <w:rPr>
          <w:bCs/>
          <w:highlight w:val="none"/>
        </w:rPr>
      </w:pPr>
      <w:r>
        <w:rPr>
          <w:rFonts w:hint="eastAsia"/>
          <w:bCs/>
          <w:highlight w:val="none"/>
        </w:rPr>
        <w:t>（</w:t>
      </w:r>
      <w:r>
        <w:rPr>
          <w:bCs/>
          <w:highlight w:val="none"/>
        </w:rPr>
        <w:t>4</w:t>
      </w:r>
      <w:r>
        <w:rPr>
          <w:rFonts w:hint="eastAsia"/>
          <w:bCs/>
          <w:highlight w:val="none"/>
        </w:rPr>
        <w:t>）综合单价必须包括货物、安装、调试、技术支持、运输保险、售后服务、培训及其它必需服务的报价。</w:t>
      </w:r>
    </w:p>
    <w:p w14:paraId="2CFABC33">
      <w:pPr>
        <w:spacing w:line="360" w:lineRule="auto"/>
        <w:ind w:left="480"/>
        <w:rPr>
          <w:b/>
          <w:highlight w:val="none"/>
        </w:rPr>
      </w:pPr>
      <w:r>
        <w:rPr>
          <w:b/>
          <w:highlight w:val="none"/>
        </w:rPr>
        <w:t xml:space="preserve">7. </w:t>
      </w:r>
      <w:r>
        <w:rPr>
          <w:rFonts w:hint="eastAsia"/>
          <w:b/>
          <w:highlight w:val="none"/>
        </w:rPr>
        <w:t>证明货物的合格性和符合招标文件规定的文件</w:t>
      </w:r>
    </w:p>
    <w:p w14:paraId="588FA713">
      <w:pPr>
        <w:adjustRightInd w:val="0"/>
        <w:snapToGrid w:val="0"/>
        <w:spacing w:line="360" w:lineRule="auto"/>
        <w:ind w:firstLine="424" w:firstLineChars="177"/>
        <w:rPr>
          <w:highlight w:val="none"/>
        </w:rPr>
      </w:pPr>
      <w:r>
        <w:rPr>
          <w:highlight w:val="none"/>
        </w:rPr>
        <w:t xml:space="preserve">7.1 </w:t>
      </w:r>
      <w:r>
        <w:rPr>
          <w:rFonts w:hint="eastAsia"/>
          <w:highlight w:val="none"/>
        </w:rPr>
        <w:t>投标人应提交证明文件证明其拟投标的货物的合格性符合招标文件规定。该证明文件作为投标文件的一部分。</w:t>
      </w:r>
    </w:p>
    <w:p w14:paraId="733F1D87">
      <w:pPr>
        <w:spacing w:line="360" w:lineRule="auto"/>
        <w:ind w:firstLine="480" w:firstLineChars="200"/>
        <w:rPr>
          <w:highlight w:val="none"/>
        </w:rPr>
      </w:pPr>
      <w:r>
        <w:rPr>
          <w:highlight w:val="none"/>
        </w:rPr>
        <w:t>7.</w:t>
      </w:r>
      <w:r>
        <w:rPr>
          <w:rFonts w:hint="eastAsia"/>
          <w:highlight w:val="none"/>
        </w:rPr>
        <w:t>2</w:t>
      </w:r>
      <w:r>
        <w:rPr>
          <w:highlight w:val="none"/>
        </w:rPr>
        <w:t xml:space="preserve">  </w:t>
      </w:r>
      <w:r>
        <w:rPr>
          <w:rFonts w:hint="eastAsia"/>
          <w:highlight w:val="none"/>
        </w:rPr>
        <w:t>投标人的服务承诺应按不低于招标文件中要求的服务标准做出响应。</w:t>
      </w:r>
    </w:p>
    <w:p w14:paraId="386E1C7C">
      <w:pPr>
        <w:spacing w:line="360" w:lineRule="auto"/>
        <w:ind w:firstLine="480" w:firstLineChars="200"/>
        <w:rPr>
          <w:highlight w:val="none"/>
        </w:rPr>
      </w:pPr>
      <w:r>
        <w:rPr>
          <w:highlight w:val="none"/>
        </w:rPr>
        <w:t>7.</w:t>
      </w:r>
      <w:r>
        <w:rPr>
          <w:rFonts w:hint="eastAsia"/>
          <w:highlight w:val="none"/>
        </w:rPr>
        <w:t>3</w:t>
      </w:r>
      <w:r>
        <w:rPr>
          <w:highlight w:val="none"/>
        </w:rPr>
        <w:t xml:space="preserve">  </w:t>
      </w:r>
      <w:r>
        <w:rPr>
          <w:rFonts w:hint="eastAsia"/>
          <w:highlight w:val="none"/>
        </w:rPr>
        <w:t>上述文件可以是文字资料、图纸和数据等，并提供：</w:t>
      </w:r>
    </w:p>
    <w:p w14:paraId="7357E762">
      <w:pPr>
        <w:spacing w:line="360" w:lineRule="auto"/>
        <w:ind w:firstLine="480" w:firstLineChars="200"/>
        <w:rPr>
          <w:highlight w:val="none"/>
        </w:rPr>
      </w:pPr>
      <w:r>
        <w:rPr>
          <w:rFonts w:hint="eastAsia"/>
          <w:highlight w:val="none"/>
        </w:rPr>
        <w:t>（</w:t>
      </w:r>
      <w:r>
        <w:rPr>
          <w:highlight w:val="none"/>
        </w:rPr>
        <w:t>1</w:t>
      </w:r>
      <w:r>
        <w:rPr>
          <w:rFonts w:hint="eastAsia"/>
          <w:highlight w:val="none"/>
        </w:rPr>
        <w:t>）货物主要技术及性能特点的详细描述；</w:t>
      </w:r>
      <w:r>
        <w:rPr>
          <w:highlight w:val="none"/>
        </w:rPr>
        <w:t xml:space="preserve"> </w:t>
      </w:r>
    </w:p>
    <w:p w14:paraId="181906E0">
      <w:pPr>
        <w:spacing w:line="360" w:lineRule="auto"/>
        <w:ind w:firstLine="480" w:firstLineChars="200"/>
        <w:rPr>
          <w:highlight w:val="none"/>
        </w:rPr>
      </w:pPr>
      <w:r>
        <w:rPr>
          <w:rFonts w:hint="eastAsia"/>
          <w:highlight w:val="none"/>
        </w:rPr>
        <w:t>（</w:t>
      </w:r>
      <w:r>
        <w:rPr>
          <w:highlight w:val="none"/>
        </w:rPr>
        <w:t>2</w:t>
      </w:r>
      <w:r>
        <w:rPr>
          <w:rFonts w:hint="eastAsia"/>
          <w:highlight w:val="none"/>
        </w:rPr>
        <w:t>）货物主要部件的详细资料，包括检验报告等；</w:t>
      </w:r>
    </w:p>
    <w:p w14:paraId="599CB6EE">
      <w:pPr>
        <w:spacing w:line="360" w:lineRule="auto"/>
        <w:ind w:firstLine="480" w:firstLineChars="200"/>
        <w:rPr>
          <w:highlight w:val="none"/>
        </w:rPr>
      </w:pPr>
      <w:r>
        <w:rPr>
          <w:rFonts w:hint="eastAsia"/>
          <w:highlight w:val="none"/>
        </w:rPr>
        <w:t>（</w:t>
      </w:r>
      <w:r>
        <w:rPr>
          <w:highlight w:val="none"/>
        </w:rPr>
        <w:t>3</w:t>
      </w:r>
      <w:r>
        <w:rPr>
          <w:rFonts w:hint="eastAsia"/>
          <w:highlight w:val="none"/>
        </w:rPr>
        <w:t>）一份在技术规格中规定的保证服务正常和连续运转期间所需要的所有备件和专业工具的详细清单包括供货来源信息。</w:t>
      </w:r>
    </w:p>
    <w:p w14:paraId="436F6206">
      <w:pPr>
        <w:spacing w:line="360" w:lineRule="auto"/>
        <w:ind w:firstLine="480" w:firstLineChars="200"/>
        <w:rPr>
          <w:highlight w:val="none"/>
        </w:rPr>
      </w:pPr>
      <w:r>
        <w:rPr>
          <w:highlight w:val="none"/>
        </w:rPr>
        <w:t>7.</w:t>
      </w:r>
      <w:r>
        <w:rPr>
          <w:rFonts w:hint="eastAsia"/>
          <w:highlight w:val="none"/>
        </w:rPr>
        <w:t>4没有按要求提供资料或提供资料不完全的或仅仅复制招标文件提供的技术参数并与实际提供设备参数不符，将被视为对招标文件没有做出实质性响应，其风险由投标人自行承担。</w:t>
      </w:r>
    </w:p>
    <w:p w14:paraId="37824BCC">
      <w:pPr>
        <w:spacing w:line="360" w:lineRule="auto"/>
        <w:ind w:firstLine="360" w:firstLineChars="150"/>
        <w:rPr>
          <w:highlight w:val="none"/>
        </w:rPr>
      </w:pPr>
      <w:r>
        <w:rPr>
          <w:highlight w:val="none"/>
        </w:rPr>
        <w:t>7.5</w:t>
      </w:r>
      <w:r>
        <w:rPr>
          <w:rFonts w:hint="eastAsia"/>
          <w:highlight w:val="none"/>
        </w:rPr>
        <w:t xml:space="preserve"> 投标人提供的设备必须是正规厂家生产的高质量产品，不能提供劣质三无产品（无厂址</w:t>
      </w:r>
      <w:r>
        <w:rPr>
          <w:highlight w:val="none"/>
        </w:rPr>
        <w:t>,</w:t>
      </w:r>
      <w:r>
        <w:rPr>
          <w:rFonts w:hint="eastAsia"/>
          <w:highlight w:val="none"/>
        </w:rPr>
        <w:t>无商标</w:t>
      </w:r>
      <w:r>
        <w:rPr>
          <w:highlight w:val="none"/>
        </w:rPr>
        <w:t>,</w:t>
      </w:r>
      <w:r>
        <w:rPr>
          <w:rFonts w:hint="eastAsia"/>
          <w:highlight w:val="none"/>
        </w:rPr>
        <w:t>无合格证）。</w:t>
      </w:r>
    </w:p>
    <w:p w14:paraId="4667F201">
      <w:pPr>
        <w:spacing w:line="360" w:lineRule="auto"/>
        <w:ind w:firstLine="360" w:firstLineChars="150"/>
        <w:rPr>
          <w:highlight w:val="none"/>
        </w:rPr>
      </w:pPr>
      <w:r>
        <w:rPr>
          <w:highlight w:val="none"/>
        </w:rPr>
        <w:t xml:space="preserve">7.6 </w:t>
      </w:r>
      <w:r>
        <w:rPr>
          <w:rFonts w:hint="eastAsia"/>
          <w:highlight w:val="none"/>
        </w:rPr>
        <w:t>产品资料和检测报告所反映的技术参数和性能指标将作为验收产品实物的依据。</w:t>
      </w:r>
    </w:p>
    <w:p w14:paraId="76642FEA">
      <w:pPr>
        <w:spacing w:line="360" w:lineRule="auto"/>
        <w:ind w:firstLine="360" w:firstLineChars="150"/>
        <w:rPr>
          <w:highlight w:val="none"/>
        </w:rPr>
      </w:pPr>
      <w:r>
        <w:rPr>
          <w:highlight w:val="none"/>
        </w:rPr>
        <w:t xml:space="preserve">7.7 </w:t>
      </w:r>
      <w:r>
        <w:rPr>
          <w:rFonts w:hint="eastAsia"/>
          <w:highlight w:val="none"/>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3C093D9F">
      <w:pPr>
        <w:spacing w:line="360" w:lineRule="auto"/>
        <w:ind w:firstLine="360" w:firstLineChars="150"/>
        <w:rPr>
          <w:highlight w:val="none"/>
        </w:rPr>
      </w:pPr>
      <w:r>
        <w:rPr>
          <w:highlight w:val="none"/>
        </w:rPr>
        <w:t xml:space="preserve">7.8 </w:t>
      </w:r>
      <w:r>
        <w:rPr>
          <w:rFonts w:hint="eastAsia"/>
          <w:highlight w:val="none"/>
        </w:rPr>
        <w:t>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14:paraId="3AD6D040">
      <w:pPr>
        <w:spacing w:line="360" w:lineRule="auto"/>
        <w:ind w:firstLine="360" w:firstLineChars="150"/>
        <w:rPr>
          <w:rFonts w:hint="eastAsia"/>
          <w:highlight w:val="none"/>
        </w:rPr>
      </w:pPr>
      <w:r>
        <w:rPr>
          <w:highlight w:val="none"/>
        </w:rPr>
        <w:t xml:space="preserve">8. </w:t>
      </w:r>
      <w:r>
        <w:rPr>
          <w:rFonts w:hint="eastAsia"/>
          <w:highlight w:val="none"/>
        </w:rPr>
        <w:t>投标有效期</w:t>
      </w:r>
    </w:p>
    <w:p w14:paraId="35ABD342">
      <w:pPr>
        <w:spacing w:line="360" w:lineRule="auto"/>
        <w:ind w:firstLine="360" w:firstLineChars="150"/>
        <w:rPr>
          <w:highlight w:val="none"/>
        </w:rPr>
      </w:pPr>
      <w:r>
        <w:rPr>
          <w:highlight w:val="none"/>
        </w:rPr>
        <w:t>8</w:t>
      </w:r>
      <w:r>
        <w:rPr>
          <w:rFonts w:hint="eastAsia"/>
          <w:highlight w:val="none"/>
        </w:rPr>
        <w:t>.1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323EF1ED">
      <w:pPr>
        <w:spacing w:line="360" w:lineRule="auto"/>
        <w:ind w:firstLine="360" w:firstLineChars="150"/>
        <w:rPr>
          <w:highlight w:val="none"/>
        </w:rPr>
      </w:pPr>
      <w:r>
        <w:rPr>
          <w:rFonts w:hint="eastAsia"/>
          <w:highlight w:val="none"/>
        </w:rPr>
        <w:t>8.2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4B32D90D">
      <w:pPr>
        <w:spacing w:line="360" w:lineRule="auto"/>
        <w:ind w:firstLine="482" w:firstLineChars="200"/>
        <w:rPr>
          <w:rFonts w:hint="eastAsia"/>
          <w:b/>
          <w:highlight w:val="none"/>
        </w:rPr>
      </w:pPr>
      <w:r>
        <w:rPr>
          <w:b/>
          <w:highlight w:val="none"/>
        </w:rPr>
        <w:t xml:space="preserve">9. </w:t>
      </w:r>
      <w:r>
        <w:rPr>
          <w:rFonts w:hint="eastAsia"/>
          <w:b/>
          <w:highlight w:val="none"/>
        </w:rPr>
        <w:t>投标文件的签署和规定</w:t>
      </w:r>
      <w:r>
        <w:rPr>
          <w:rFonts w:hint="eastAsia"/>
          <w:b/>
          <w:bCs/>
          <w:highlight w:val="none"/>
        </w:rPr>
        <w:t>见前投标须知前附表</w:t>
      </w:r>
    </w:p>
    <w:p w14:paraId="7F9AE890">
      <w:pPr>
        <w:pStyle w:val="12"/>
        <w:tabs>
          <w:tab w:val="left" w:pos="397"/>
        </w:tabs>
        <w:spacing w:line="360" w:lineRule="auto"/>
        <w:ind w:firstLine="482" w:firstLineChars="200"/>
        <w:rPr>
          <w:rFonts w:hAnsi="宋体"/>
          <w:b/>
          <w:bCs/>
          <w:sz w:val="24"/>
          <w:szCs w:val="24"/>
          <w:highlight w:val="none"/>
        </w:rPr>
      </w:pPr>
      <w:r>
        <w:rPr>
          <w:rFonts w:hint="eastAsia" w:hAnsi="宋体"/>
          <w:b/>
          <w:bCs/>
          <w:sz w:val="24"/>
          <w:szCs w:val="24"/>
          <w:highlight w:val="none"/>
        </w:rPr>
        <w:t>1</w:t>
      </w:r>
      <w:r>
        <w:rPr>
          <w:rFonts w:hAnsi="宋体"/>
          <w:b/>
          <w:bCs/>
          <w:sz w:val="24"/>
          <w:szCs w:val="24"/>
          <w:highlight w:val="none"/>
        </w:rPr>
        <w:t>0</w:t>
      </w:r>
      <w:r>
        <w:rPr>
          <w:rFonts w:hint="eastAsia" w:hAnsi="宋体"/>
          <w:b/>
          <w:bCs/>
          <w:sz w:val="24"/>
          <w:szCs w:val="24"/>
          <w:highlight w:val="none"/>
        </w:rPr>
        <w:t>.投标文件的密封和标记见前投标须知前附表。</w:t>
      </w:r>
    </w:p>
    <w:p w14:paraId="62339D71">
      <w:pPr>
        <w:spacing w:line="360" w:lineRule="auto"/>
        <w:ind w:firstLine="482" w:firstLineChars="200"/>
        <w:rPr>
          <w:b/>
          <w:highlight w:val="none"/>
        </w:rPr>
      </w:pPr>
      <w:r>
        <w:rPr>
          <w:b/>
          <w:highlight w:val="none"/>
        </w:rPr>
        <w:t xml:space="preserve">11. </w:t>
      </w:r>
      <w:r>
        <w:rPr>
          <w:rFonts w:hint="eastAsia"/>
          <w:b/>
          <w:highlight w:val="none"/>
        </w:rPr>
        <w:t>投标保证金</w:t>
      </w:r>
    </w:p>
    <w:p w14:paraId="1E897B31">
      <w:pPr>
        <w:spacing w:line="360" w:lineRule="auto"/>
        <w:ind w:firstLine="480" w:firstLineChars="200"/>
        <w:rPr>
          <w:highlight w:val="none"/>
        </w:rPr>
      </w:pPr>
      <w:r>
        <w:rPr>
          <w:highlight w:val="none"/>
        </w:rPr>
        <w:t xml:space="preserve">11.1  </w:t>
      </w:r>
      <w:r>
        <w:rPr>
          <w:rFonts w:hint="eastAsia"/>
          <w:highlight w:val="none"/>
        </w:rPr>
        <w:t>招标方因投标人的违规行为而受到损害时将不予退还投标人的投标保证金，将其作为所受损害的补偿。</w:t>
      </w:r>
    </w:p>
    <w:p w14:paraId="2AFA61D6">
      <w:pPr>
        <w:pStyle w:val="12"/>
        <w:spacing w:line="360" w:lineRule="auto"/>
        <w:ind w:firstLine="480" w:firstLineChars="200"/>
        <w:rPr>
          <w:rFonts w:hAnsi="宋体"/>
          <w:sz w:val="24"/>
          <w:highlight w:val="none"/>
        </w:rPr>
      </w:pPr>
      <w:r>
        <w:rPr>
          <w:rFonts w:hAnsi="宋体"/>
          <w:sz w:val="24"/>
          <w:highlight w:val="none"/>
        </w:rPr>
        <w:t>11.2</w:t>
      </w:r>
      <w:r>
        <w:rPr>
          <w:rFonts w:hint="eastAsia" w:hAnsi="宋体"/>
          <w:sz w:val="24"/>
          <w:highlight w:val="none"/>
        </w:rPr>
        <w:t>　投标人应当以支票、汇票、本票等非现金形式提交投标保证金，其有效期应不低于投标有效期。投标人未按照招标文件要求提交投标保证金的，投标无效。</w:t>
      </w:r>
    </w:p>
    <w:p w14:paraId="1C21AC5D">
      <w:pPr>
        <w:pStyle w:val="12"/>
        <w:spacing w:line="360" w:lineRule="auto"/>
        <w:ind w:firstLine="480" w:firstLineChars="200"/>
        <w:rPr>
          <w:rFonts w:hAnsi="宋体"/>
          <w:sz w:val="24"/>
          <w:highlight w:val="none"/>
        </w:rPr>
      </w:pPr>
      <w:r>
        <w:rPr>
          <w:rFonts w:hAnsi="宋体"/>
          <w:sz w:val="24"/>
          <w:highlight w:val="none"/>
        </w:rPr>
        <w:t xml:space="preserve">11.3  </w:t>
      </w:r>
      <w:r>
        <w:rPr>
          <w:rFonts w:hint="eastAsia" w:hAnsi="宋体"/>
          <w:sz w:val="24"/>
          <w:highlight w:val="none"/>
        </w:rPr>
        <w:t>投标人以支票、汇票、本票形式提交投标保证金的，必须从投标人账户转出，须于投标保证金缴纳截止时间前到达新疆诚誉工程项目管理有限公司指定账户（人民币）。如是本地转账支票需于投标保证金缴纳截止时间三个工作日前向新疆诚誉工程项目管理有限公司送达，如投标保证金为汇款形式的，（汇款时汇款单填写内容须备注项目编号及标项号）。</w:t>
      </w:r>
    </w:p>
    <w:p w14:paraId="1661CB77">
      <w:pPr>
        <w:spacing w:line="360" w:lineRule="auto"/>
        <w:ind w:firstLine="480" w:firstLineChars="200"/>
        <w:rPr>
          <w:highlight w:val="none"/>
        </w:rPr>
      </w:pPr>
      <w:r>
        <w:rPr>
          <w:highlight w:val="none"/>
        </w:rPr>
        <w:t>11.4</w:t>
      </w:r>
      <w:r>
        <w:rPr>
          <w:rFonts w:hint="eastAsia"/>
          <w:highlight w:val="none"/>
        </w:rPr>
        <w:t>　未中标的投标人的投标保证金，将在中标通知书发出后</w:t>
      </w:r>
      <w:r>
        <w:rPr>
          <w:highlight w:val="none"/>
        </w:rPr>
        <w:t>5</w:t>
      </w:r>
      <w:r>
        <w:rPr>
          <w:rFonts w:hint="eastAsia"/>
          <w:highlight w:val="none"/>
        </w:rPr>
        <w:t>个工作日内无息退还。</w:t>
      </w:r>
    </w:p>
    <w:p w14:paraId="55BCDDA9">
      <w:pPr>
        <w:spacing w:line="360" w:lineRule="auto"/>
        <w:ind w:firstLine="480" w:firstLineChars="200"/>
        <w:rPr>
          <w:highlight w:val="none"/>
        </w:rPr>
      </w:pPr>
      <w:r>
        <w:rPr>
          <w:highlight w:val="none"/>
        </w:rPr>
        <w:t xml:space="preserve">11.5  </w:t>
      </w:r>
      <w:r>
        <w:rPr>
          <w:rFonts w:hint="eastAsia"/>
          <w:highlight w:val="none"/>
        </w:rPr>
        <w:t>中标方的投标保证金，将在领取中标通知书，缴纳履约保证金并签订合同后5个工作日内无息退还，中标企业退还保证金前，需将采购合同彩色扫描件电子版发送至本项目负责人邮箱（详见前附表），并提供采购合同彩色扫描件纸质版。</w:t>
      </w:r>
    </w:p>
    <w:p w14:paraId="22456C69">
      <w:pPr>
        <w:spacing w:line="360" w:lineRule="auto"/>
        <w:ind w:firstLine="480" w:firstLineChars="200"/>
        <w:rPr>
          <w:rFonts w:hint="eastAsia"/>
          <w:highlight w:val="none"/>
        </w:rPr>
      </w:pPr>
      <w:r>
        <w:rPr>
          <w:rFonts w:hint="eastAsia"/>
          <w:highlight w:val="none"/>
        </w:rPr>
        <w:t>11.6下列任何情况发生时，投标保证金将不予退还，转为违约金：</w:t>
      </w:r>
    </w:p>
    <w:p w14:paraId="6EC15281">
      <w:pPr>
        <w:spacing w:line="360" w:lineRule="auto"/>
        <w:ind w:firstLine="480" w:firstLineChars="200"/>
        <w:rPr>
          <w:rFonts w:hint="eastAsia"/>
          <w:highlight w:val="none"/>
        </w:rPr>
      </w:pPr>
      <w:r>
        <w:rPr>
          <w:rFonts w:hint="eastAsia"/>
          <w:highlight w:val="none"/>
        </w:rPr>
        <w:t>(1)  投标人在投标截止期后，投标有效期内撤回投标；</w:t>
      </w:r>
    </w:p>
    <w:p w14:paraId="5B7FAF14">
      <w:pPr>
        <w:spacing w:line="360" w:lineRule="auto"/>
        <w:ind w:firstLine="480" w:firstLineChars="200"/>
        <w:rPr>
          <w:rFonts w:hint="eastAsia"/>
          <w:highlight w:val="none"/>
        </w:rPr>
      </w:pPr>
      <w:r>
        <w:rPr>
          <w:rFonts w:hint="eastAsia"/>
          <w:highlight w:val="none"/>
        </w:rPr>
        <w:t>(2)  投标人在规定期限内未按规定向采购人缴纳履约保证金；</w:t>
      </w:r>
    </w:p>
    <w:p w14:paraId="305609ED">
      <w:pPr>
        <w:spacing w:line="360" w:lineRule="auto"/>
        <w:ind w:firstLine="480" w:firstLineChars="200"/>
        <w:rPr>
          <w:rFonts w:hint="eastAsia"/>
          <w:highlight w:val="none"/>
        </w:rPr>
      </w:pPr>
      <w:r>
        <w:rPr>
          <w:rFonts w:hint="eastAsia"/>
          <w:highlight w:val="none"/>
        </w:rPr>
        <w:t>(3)  中标人未按投标人须知规定缴纳招标代理费；</w:t>
      </w:r>
    </w:p>
    <w:p w14:paraId="560521DB">
      <w:pPr>
        <w:spacing w:line="360" w:lineRule="auto"/>
        <w:ind w:firstLine="480" w:firstLineChars="200"/>
        <w:rPr>
          <w:rFonts w:hint="eastAsia"/>
          <w:highlight w:val="none"/>
        </w:rPr>
      </w:pPr>
      <w:r>
        <w:rPr>
          <w:rFonts w:hint="eastAsia"/>
          <w:highlight w:val="none"/>
        </w:rPr>
        <w:t>(4)  以他人名义投标或者以其他方式弄虚作假，骗取中标；</w:t>
      </w:r>
    </w:p>
    <w:p w14:paraId="08D3169A">
      <w:pPr>
        <w:spacing w:line="360" w:lineRule="auto"/>
        <w:ind w:firstLine="480" w:firstLineChars="200"/>
        <w:rPr>
          <w:rFonts w:hint="eastAsia"/>
          <w:highlight w:val="none"/>
        </w:rPr>
      </w:pPr>
      <w:r>
        <w:rPr>
          <w:rFonts w:hint="eastAsia"/>
          <w:highlight w:val="none"/>
        </w:rPr>
        <w:t>(5)  打架斗殴，扰乱标场秩序；</w:t>
      </w:r>
    </w:p>
    <w:p w14:paraId="4F48B7B2">
      <w:pPr>
        <w:spacing w:line="360" w:lineRule="auto"/>
        <w:ind w:firstLine="480" w:firstLineChars="200"/>
        <w:rPr>
          <w:rFonts w:hint="eastAsia"/>
          <w:highlight w:val="none"/>
        </w:rPr>
      </w:pPr>
      <w:r>
        <w:rPr>
          <w:rFonts w:hint="eastAsia"/>
          <w:highlight w:val="none"/>
        </w:rPr>
        <w:t>(6)  中标人拒绝在规定期限内与采购人签订合同。</w:t>
      </w:r>
    </w:p>
    <w:p w14:paraId="35260840">
      <w:pPr>
        <w:spacing w:line="360" w:lineRule="auto"/>
        <w:ind w:firstLine="840" w:firstLineChars="350"/>
        <w:rPr>
          <w:highlight w:val="none"/>
        </w:rPr>
      </w:pPr>
      <w:r>
        <w:rPr>
          <w:rFonts w:hint="eastAsia"/>
          <w:highlight w:val="none"/>
        </w:rPr>
        <w:t>上述不予退还投标保证金的情况并给招标代理机构造成损失的，还要承担赔偿责任。</w:t>
      </w:r>
    </w:p>
    <w:p w14:paraId="357DCD96">
      <w:pPr>
        <w:spacing w:line="360" w:lineRule="auto"/>
        <w:rPr>
          <w:highlight w:val="none"/>
        </w:rPr>
      </w:pPr>
    </w:p>
    <w:p w14:paraId="44021936">
      <w:pPr>
        <w:spacing w:line="360" w:lineRule="auto"/>
        <w:ind w:firstLine="480"/>
        <w:jc w:val="center"/>
        <w:outlineLvl w:val="1"/>
        <w:rPr>
          <w:b/>
          <w:sz w:val="32"/>
          <w:szCs w:val="32"/>
          <w:highlight w:val="none"/>
        </w:rPr>
      </w:pPr>
      <w:bookmarkStart w:id="14" w:name="_Toc80724655"/>
      <w:r>
        <w:rPr>
          <w:rFonts w:hint="eastAsia"/>
          <w:b/>
          <w:sz w:val="32"/>
          <w:szCs w:val="32"/>
          <w:highlight w:val="none"/>
        </w:rPr>
        <w:t>第三章 投标文件的递交</w:t>
      </w:r>
      <w:bookmarkEnd w:id="14"/>
    </w:p>
    <w:p w14:paraId="22DCFFE2">
      <w:pPr>
        <w:spacing w:line="360" w:lineRule="auto"/>
        <w:ind w:firstLine="482" w:firstLineChars="200"/>
        <w:rPr>
          <w:b/>
          <w:highlight w:val="none"/>
        </w:rPr>
      </w:pPr>
      <w:r>
        <w:rPr>
          <w:b/>
          <w:highlight w:val="none"/>
        </w:rPr>
        <w:t xml:space="preserve">12. </w:t>
      </w:r>
      <w:r>
        <w:rPr>
          <w:rFonts w:hint="eastAsia"/>
          <w:b/>
          <w:highlight w:val="none"/>
        </w:rPr>
        <w:t>投标文件的标记</w:t>
      </w:r>
    </w:p>
    <w:p w14:paraId="307498E5">
      <w:pPr>
        <w:spacing w:line="360" w:lineRule="auto"/>
        <w:ind w:firstLine="480" w:firstLineChars="200"/>
        <w:rPr>
          <w:highlight w:val="none"/>
        </w:rPr>
      </w:pPr>
      <w:r>
        <w:rPr>
          <w:highlight w:val="none"/>
        </w:rPr>
        <w:t>12.1</w:t>
      </w:r>
      <w:r>
        <w:rPr>
          <w:rFonts w:hint="eastAsia"/>
          <w:highlight w:val="none"/>
        </w:rPr>
        <w:t>　任何不完整或不满足招标文件要求的投标文件将被拒绝。</w:t>
      </w:r>
    </w:p>
    <w:p w14:paraId="27F4546A">
      <w:pPr>
        <w:spacing w:line="360" w:lineRule="auto"/>
        <w:ind w:firstLine="480" w:firstLineChars="200"/>
        <w:rPr>
          <w:rFonts w:hint="eastAsia"/>
          <w:highlight w:val="none"/>
        </w:rPr>
      </w:pPr>
      <w:r>
        <w:rPr>
          <w:highlight w:val="none"/>
        </w:rPr>
        <w:t>12.2</w:t>
      </w:r>
      <w:r>
        <w:rPr>
          <w:rFonts w:hint="eastAsia"/>
          <w:highlight w:val="none"/>
        </w:rPr>
        <w:t>　投标人应通过电子投标文件制作工具严格按招标文件要求制作投标文件，在投标截止时间前完成上传经过数字证书电子签章并加密的投标文件（加密和解密须用同一把数字证书）。</w:t>
      </w:r>
    </w:p>
    <w:p w14:paraId="0B05AA22">
      <w:pPr>
        <w:spacing w:line="360" w:lineRule="auto"/>
        <w:ind w:firstLine="482" w:firstLineChars="200"/>
        <w:rPr>
          <w:b/>
          <w:highlight w:val="none"/>
        </w:rPr>
      </w:pPr>
      <w:r>
        <w:rPr>
          <w:b/>
          <w:highlight w:val="none"/>
        </w:rPr>
        <w:t xml:space="preserve">13. </w:t>
      </w:r>
      <w:r>
        <w:rPr>
          <w:rFonts w:hint="eastAsia"/>
          <w:b/>
          <w:highlight w:val="none"/>
        </w:rPr>
        <w:t>投标截止时间</w:t>
      </w:r>
    </w:p>
    <w:p w14:paraId="7E713D26">
      <w:pPr>
        <w:spacing w:line="360" w:lineRule="auto"/>
        <w:ind w:firstLine="480" w:firstLineChars="200"/>
        <w:rPr>
          <w:highlight w:val="none"/>
        </w:rPr>
      </w:pPr>
      <w:r>
        <w:rPr>
          <w:highlight w:val="none"/>
        </w:rPr>
        <w:t xml:space="preserve">13.1  </w:t>
      </w:r>
      <w:r>
        <w:rPr>
          <w:rFonts w:hint="eastAsia"/>
          <w:highlight w:val="none"/>
        </w:rPr>
        <w:t>投标文件应在投标人须知前附表规定的投标截止时间之前密封送到投标人须知前附表指定的地点。</w:t>
      </w:r>
    </w:p>
    <w:p w14:paraId="1A108014">
      <w:pPr>
        <w:spacing w:line="360" w:lineRule="auto"/>
        <w:ind w:firstLine="480" w:firstLineChars="200"/>
        <w:rPr>
          <w:rFonts w:ascii="等线" w:hAnsi="等线" w:eastAsia="等线"/>
          <w:highlight w:val="none"/>
        </w:rPr>
      </w:pPr>
      <w:r>
        <w:rPr>
          <w:highlight w:val="none"/>
        </w:rPr>
        <w:t>13.2</w:t>
      </w:r>
      <w:r>
        <w:rPr>
          <w:rFonts w:hint="eastAsia"/>
          <w:highlight w:val="none"/>
        </w:rPr>
        <w:t>　投标截止时间以政采云中心政采云平台显示的时间为准，逾期系统将自动关闭，未完成上传的投标文件视为逾期送达，将被拒绝。</w:t>
      </w:r>
    </w:p>
    <w:p w14:paraId="53DBD860">
      <w:pPr>
        <w:spacing w:line="360" w:lineRule="auto"/>
        <w:ind w:firstLine="482" w:firstLineChars="200"/>
        <w:rPr>
          <w:b/>
          <w:sz w:val="22"/>
          <w:highlight w:val="none"/>
        </w:rPr>
      </w:pPr>
      <w:r>
        <w:rPr>
          <w:b/>
          <w:highlight w:val="none"/>
        </w:rPr>
        <w:t xml:space="preserve">14. </w:t>
      </w:r>
      <w:r>
        <w:rPr>
          <w:rFonts w:hint="eastAsia"/>
          <w:b/>
          <w:highlight w:val="none"/>
        </w:rPr>
        <w:t>投标文件的修改和撤销</w:t>
      </w:r>
    </w:p>
    <w:p w14:paraId="5F83D730">
      <w:pPr>
        <w:spacing w:line="360" w:lineRule="auto"/>
        <w:ind w:firstLine="480" w:firstLineChars="200"/>
        <w:rPr>
          <w:rFonts w:hint="eastAsia"/>
          <w:highlight w:val="none"/>
        </w:rPr>
      </w:pPr>
      <w:r>
        <w:rPr>
          <w:highlight w:val="none"/>
        </w:rPr>
        <w:t>14.1</w:t>
      </w:r>
      <w:r>
        <w:rPr>
          <w:rFonts w:hint="eastAsia"/>
          <w:highlight w:val="none"/>
        </w:rPr>
        <w:t>　投标人在递交投标文件后，可在规定的投标截止时间之前，对其投标文件以书面通知的形式进行修改或撤消。</w:t>
      </w:r>
    </w:p>
    <w:p w14:paraId="0F4DE128">
      <w:pPr>
        <w:spacing w:line="360" w:lineRule="auto"/>
        <w:ind w:firstLine="480" w:firstLineChars="200"/>
        <w:rPr>
          <w:highlight w:val="none"/>
        </w:rPr>
      </w:pPr>
      <w:r>
        <w:rPr>
          <w:highlight w:val="none"/>
        </w:rPr>
        <w:t xml:space="preserve">14.2  </w:t>
      </w:r>
      <w:r>
        <w:rPr>
          <w:rFonts w:hint="eastAsia"/>
          <w:highlight w:val="none"/>
        </w:rPr>
        <w:t>投标人在投标截止时间前，可以对其所递交的投标文件进行修改并重新上传，但以投标截止时间前最后一次上传的投标文件为有效投标文件。</w:t>
      </w:r>
    </w:p>
    <w:p w14:paraId="4E22132C">
      <w:pPr>
        <w:spacing w:line="360" w:lineRule="auto"/>
        <w:ind w:firstLine="482" w:firstLineChars="150"/>
        <w:jc w:val="center"/>
        <w:outlineLvl w:val="1"/>
        <w:rPr>
          <w:rFonts w:hint="eastAsia"/>
          <w:b/>
          <w:sz w:val="32"/>
          <w:szCs w:val="32"/>
          <w:highlight w:val="none"/>
        </w:rPr>
      </w:pPr>
      <w:bookmarkStart w:id="15" w:name="_Toc80724656"/>
    </w:p>
    <w:p w14:paraId="61ECC897">
      <w:pPr>
        <w:spacing w:line="360" w:lineRule="auto"/>
        <w:ind w:firstLine="482" w:firstLineChars="150"/>
        <w:jc w:val="center"/>
        <w:outlineLvl w:val="1"/>
        <w:rPr>
          <w:highlight w:val="none"/>
        </w:rPr>
      </w:pPr>
      <w:r>
        <w:rPr>
          <w:rFonts w:hint="eastAsia"/>
          <w:b/>
          <w:sz w:val="32"/>
          <w:szCs w:val="32"/>
          <w:highlight w:val="none"/>
        </w:rPr>
        <w:t>第四章</w:t>
      </w:r>
      <w:r>
        <w:rPr>
          <w:b/>
          <w:sz w:val="32"/>
          <w:szCs w:val="32"/>
          <w:highlight w:val="none"/>
        </w:rPr>
        <w:t xml:space="preserve"> </w:t>
      </w:r>
      <w:r>
        <w:rPr>
          <w:rFonts w:hint="eastAsia"/>
          <w:b/>
          <w:sz w:val="32"/>
          <w:szCs w:val="32"/>
          <w:highlight w:val="none"/>
        </w:rPr>
        <w:t>评标委员会</w:t>
      </w:r>
      <w:bookmarkEnd w:id="15"/>
    </w:p>
    <w:p w14:paraId="7F63FE9F">
      <w:pPr>
        <w:spacing w:line="360" w:lineRule="auto"/>
        <w:ind w:left="550" w:leftChars="229"/>
        <w:rPr>
          <w:b/>
          <w:highlight w:val="none"/>
        </w:rPr>
      </w:pPr>
      <w:r>
        <w:rPr>
          <w:b/>
          <w:highlight w:val="none"/>
        </w:rPr>
        <w:t xml:space="preserve">15. </w:t>
      </w:r>
      <w:r>
        <w:rPr>
          <w:rFonts w:hint="eastAsia"/>
          <w:b/>
          <w:highlight w:val="none"/>
        </w:rPr>
        <w:t>评标委员会</w:t>
      </w:r>
      <w:permStart w:id="1" w:edGrp="everyone"/>
      <w:permEnd w:id="1"/>
    </w:p>
    <w:p w14:paraId="793CFFD0">
      <w:pPr>
        <w:spacing w:line="360" w:lineRule="auto"/>
        <w:ind w:firstLine="472" w:firstLineChars="200"/>
        <w:rPr>
          <w:spacing w:val="-2"/>
          <w:highlight w:val="none"/>
        </w:rPr>
      </w:pPr>
      <w:r>
        <w:rPr>
          <w:spacing w:val="-2"/>
          <w:highlight w:val="none"/>
        </w:rPr>
        <w:t xml:space="preserve">15.1  </w:t>
      </w:r>
      <w:r>
        <w:rPr>
          <w:rFonts w:hint="eastAsia"/>
          <w:spacing w:val="-2"/>
          <w:highlight w:val="none"/>
        </w:rPr>
        <w:t>招标方将根据《中华人民共和国政府采购法》和</w:t>
      </w:r>
      <w:r>
        <w:rPr>
          <w:rFonts w:hint="eastAsia"/>
          <w:highlight w:val="none"/>
        </w:rPr>
        <w:t>相关法律法规</w:t>
      </w:r>
      <w:r>
        <w:rPr>
          <w:rFonts w:hint="eastAsia"/>
          <w:spacing w:val="-2"/>
          <w:highlight w:val="none"/>
        </w:rPr>
        <w:t>，依法组建本次招标的评标委员会，负责本次招标的评标活动。评标委员会负责按招标文件规定的评标标准向招标方推荐中标候选人，并标明排列顺序。</w:t>
      </w:r>
    </w:p>
    <w:p w14:paraId="6FC4018C">
      <w:pPr>
        <w:spacing w:line="360" w:lineRule="auto"/>
        <w:ind w:firstLine="472" w:firstLineChars="200"/>
        <w:rPr>
          <w:spacing w:val="-2"/>
          <w:highlight w:val="none"/>
        </w:rPr>
      </w:pPr>
      <w:r>
        <w:rPr>
          <w:spacing w:val="-2"/>
          <w:highlight w:val="none"/>
        </w:rPr>
        <w:t>15.2</w:t>
      </w:r>
      <w:r>
        <w:rPr>
          <w:rFonts w:hint="eastAsia"/>
          <w:spacing w:val="-2"/>
          <w:highlight w:val="none"/>
        </w:rPr>
        <w:t>　评标委员会人选于开标前确定。评标委员会成员名单在中标结果确定前保密。</w:t>
      </w:r>
    </w:p>
    <w:p w14:paraId="6D7D3FD9">
      <w:pPr>
        <w:spacing w:line="360" w:lineRule="auto"/>
        <w:ind w:firstLine="472" w:firstLineChars="200"/>
        <w:rPr>
          <w:spacing w:val="-2"/>
          <w:highlight w:val="none"/>
        </w:rPr>
      </w:pPr>
      <w:r>
        <w:rPr>
          <w:spacing w:val="-2"/>
          <w:highlight w:val="none"/>
        </w:rPr>
        <w:t xml:space="preserve">15.3  </w:t>
      </w:r>
      <w:r>
        <w:rPr>
          <w:rFonts w:hint="eastAsia"/>
          <w:spacing w:val="-2"/>
          <w:highlight w:val="none"/>
        </w:rPr>
        <w:t>评标委员会由采购人代表和有关技术、经济等方面的专家共五名以上人员组成。</w:t>
      </w:r>
    </w:p>
    <w:p w14:paraId="74E86931">
      <w:pPr>
        <w:spacing w:line="360" w:lineRule="auto"/>
        <w:ind w:firstLine="472" w:firstLineChars="200"/>
        <w:rPr>
          <w:spacing w:val="-2"/>
          <w:highlight w:val="none"/>
        </w:rPr>
      </w:pPr>
      <w:r>
        <w:rPr>
          <w:spacing w:val="-2"/>
          <w:highlight w:val="none"/>
        </w:rPr>
        <w:t xml:space="preserve">15.4  </w:t>
      </w:r>
      <w:r>
        <w:rPr>
          <w:rFonts w:hint="eastAsia"/>
          <w:spacing w:val="-2"/>
          <w:highlight w:val="none"/>
        </w:rPr>
        <w:t>按前款规定，评标委员会的成员，由招标方从专家库采取随机抽取的方式确定。对于技术复杂、专业性要求较高或者国家有特殊要求的招标项目，采取随机抽取的方式抽取的专家不能满足评标工作需要时，可采取直接确定的方式选定评标委员会的人选。</w:t>
      </w:r>
    </w:p>
    <w:p w14:paraId="4B15337F">
      <w:pPr>
        <w:spacing w:line="360" w:lineRule="auto"/>
        <w:ind w:firstLine="480" w:firstLineChars="200"/>
        <w:rPr>
          <w:spacing w:val="-2"/>
          <w:highlight w:val="none"/>
        </w:rPr>
      </w:pPr>
      <w:r>
        <w:rPr>
          <w:bCs/>
          <w:highlight w:val="none"/>
        </w:rPr>
        <w:t>15.5</w:t>
      </w:r>
      <w:r>
        <w:rPr>
          <w:rFonts w:hint="eastAsia"/>
          <w:spacing w:val="-2"/>
          <w:highlight w:val="none"/>
        </w:rPr>
        <w:t>评标委员会成员应当熟悉并认真研究招标文件，至少应了解和熟悉以下内容：</w:t>
      </w:r>
    </w:p>
    <w:p w14:paraId="19C4385D">
      <w:pPr>
        <w:spacing w:line="360" w:lineRule="auto"/>
        <w:ind w:firstLine="480" w:firstLineChars="200"/>
        <w:rPr>
          <w:spacing w:val="-2"/>
          <w:highlight w:val="none"/>
        </w:rPr>
      </w:pPr>
      <w:r>
        <w:rPr>
          <w:rFonts w:hint="eastAsia"/>
          <w:highlight w:val="none"/>
        </w:rPr>
        <w:t>（</w:t>
      </w:r>
      <w:r>
        <w:rPr>
          <w:highlight w:val="none"/>
        </w:rPr>
        <w:t>1</w:t>
      </w:r>
      <w:r>
        <w:rPr>
          <w:rFonts w:hint="eastAsia"/>
          <w:highlight w:val="none"/>
        </w:rPr>
        <w:t>）</w:t>
      </w:r>
      <w:r>
        <w:rPr>
          <w:rFonts w:hint="eastAsia"/>
          <w:spacing w:val="-2"/>
          <w:highlight w:val="none"/>
        </w:rPr>
        <w:t>招标目的；</w:t>
      </w:r>
    </w:p>
    <w:p w14:paraId="039F66B3">
      <w:pPr>
        <w:spacing w:line="360" w:lineRule="auto"/>
        <w:ind w:firstLine="480" w:firstLineChars="200"/>
        <w:rPr>
          <w:spacing w:val="-2"/>
          <w:highlight w:val="none"/>
        </w:rPr>
      </w:pPr>
      <w:r>
        <w:rPr>
          <w:rFonts w:hint="eastAsia"/>
          <w:highlight w:val="none"/>
        </w:rPr>
        <w:t>（</w:t>
      </w:r>
      <w:r>
        <w:rPr>
          <w:highlight w:val="none"/>
        </w:rPr>
        <w:t>2</w:t>
      </w:r>
      <w:r>
        <w:rPr>
          <w:rFonts w:hint="eastAsia"/>
          <w:highlight w:val="none"/>
        </w:rPr>
        <w:t>）</w:t>
      </w:r>
      <w:r>
        <w:rPr>
          <w:rFonts w:hint="eastAsia"/>
          <w:spacing w:val="-2"/>
          <w:highlight w:val="none"/>
        </w:rPr>
        <w:t>招标项目的范围、性质；</w:t>
      </w:r>
    </w:p>
    <w:p w14:paraId="740E5D6C">
      <w:pPr>
        <w:spacing w:line="360" w:lineRule="auto"/>
        <w:ind w:firstLine="480" w:firstLineChars="200"/>
        <w:rPr>
          <w:spacing w:val="-2"/>
          <w:highlight w:val="none"/>
        </w:rPr>
      </w:pPr>
      <w:r>
        <w:rPr>
          <w:rFonts w:hint="eastAsia"/>
          <w:highlight w:val="none"/>
        </w:rPr>
        <w:t>（</w:t>
      </w:r>
      <w:r>
        <w:rPr>
          <w:highlight w:val="none"/>
        </w:rPr>
        <w:t>3</w:t>
      </w:r>
      <w:r>
        <w:rPr>
          <w:rFonts w:hint="eastAsia"/>
          <w:highlight w:val="none"/>
        </w:rPr>
        <w:t>）</w:t>
      </w:r>
      <w:r>
        <w:rPr>
          <w:rFonts w:hint="eastAsia"/>
          <w:spacing w:val="-2"/>
          <w:highlight w:val="none"/>
        </w:rPr>
        <w:t>招标文件中规定的主要技术要求、标准和商务条款；</w:t>
      </w:r>
    </w:p>
    <w:p w14:paraId="181FEE72">
      <w:pPr>
        <w:spacing w:line="360" w:lineRule="auto"/>
        <w:ind w:firstLine="480" w:firstLineChars="200"/>
        <w:rPr>
          <w:spacing w:val="-2"/>
          <w:highlight w:val="none"/>
        </w:rPr>
      </w:pPr>
      <w:r>
        <w:rPr>
          <w:rFonts w:hint="eastAsia"/>
          <w:highlight w:val="none"/>
        </w:rPr>
        <w:t>（</w:t>
      </w:r>
      <w:r>
        <w:rPr>
          <w:highlight w:val="none"/>
        </w:rPr>
        <w:t>4</w:t>
      </w:r>
      <w:r>
        <w:rPr>
          <w:rFonts w:hint="eastAsia"/>
          <w:highlight w:val="none"/>
        </w:rPr>
        <w:t>）</w:t>
      </w:r>
      <w:r>
        <w:rPr>
          <w:rFonts w:hint="eastAsia"/>
          <w:spacing w:val="-2"/>
          <w:highlight w:val="none"/>
        </w:rPr>
        <w:t>招标文件规定的评标标准、评标方法和在评标过程中应考虑的相关因素。</w:t>
      </w:r>
    </w:p>
    <w:p w14:paraId="060F0054">
      <w:pPr>
        <w:spacing w:line="360" w:lineRule="auto"/>
        <w:ind w:firstLine="472" w:firstLineChars="200"/>
        <w:rPr>
          <w:spacing w:val="-2"/>
          <w:highlight w:val="none"/>
        </w:rPr>
      </w:pPr>
      <w:r>
        <w:rPr>
          <w:spacing w:val="-2"/>
          <w:highlight w:val="none"/>
        </w:rPr>
        <w:t xml:space="preserve">15.6  </w:t>
      </w:r>
      <w:r>
        <w:rPr>
          <w:rFonts w:hint="eastAsia"/>
          <w:spacing w:val="-2"/>
          <w:highlight w:val="none"/>
        </w:rPr>
        <w:t>评标委员会应当根据招标文件规定的评标标准和方法，对投标文件进行系统地评审。</w:t>
      </w:r>
    </w:p>
    <w:p w14:paraId="5BBE9502">
      <w:pPr>
        <w:spacing w:line="360" w:lineRule="auto"/>
        <w:ind w:firstLine="472" w:firstLineChars="200"/>
        <w:rPr>
          <w:spacing w:val="-2"/>
          <w:highlight w:val="none"/>
        </w:rPr>
      </w:pPr>
      <w:r>
        <w:rPr>
          <w:spacing w:val="-2"/>
          <w:highlight w:val="none"/>
        </w:rPr>
        <w:t xml:space="preserve">15.7  </w:t>
      </w:r>
      <w:r>
        <w:rPr>
          <w:rFonts w:hint="eastAsia"/>
          <w:spacing w:val="-2"/>
          <w:highlight w:val="none"/>
        </w:rPr>
        <w:t>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46E090D5">
      <w:pPr>
        <w:spacing w:line="360" w:lineRule="auto"/>
        <w:ind w:firstLine="472" w:firstLineChars="200"/>
        <w:rPr>
          <w:spacing w:val="-2"/>
          <w:highlight w:val="none"/>
        </w:rPr>
      </w:pPr>
      <w:r>
        <w:rPr>
          <w:spacing w:val="-2"/>
          <w:highlight w:val="none"/>
        </w:rPr>
        <w:t xml:space="preserve">15.8  </w:t>
      </w:r>
      <w:r>
        <w:rPr>
          <w:rFonts w:hint="eastAsia"/>
          <w:spacing w:val="-2"/>
          <w:highlight w:val="none"/>
        </w:rPr>
        <w:t>评标委员会成员和与本次评标活动有关的工作人员，不得透露对投标文件的评审和中标候选人的推荐情况以及与评标有关的其他情况。</w:t>
      </w:r>
    </w:p>
    <w:p w14:paraId="2126C25E">
      <w:pPr>
        <w:spacing w:line="360" w:lineRule="auto"/>
        <w:ind w:firstLine="472" w:firstLineChars="200"/>
        <w:rPr>
          <w:spacing w:val="-2"/>
          <w:highlight w:val="none"/>
        </w:rPr>
      </w:pPr>
      <w:r>
        <w:rPr>
          <w:spacing w:val="-2"/>
          <w:highlight w:val="none"/>
        </w:rPr>
        <w:t>15.9</w:t>
      </w:r>
      <w:r>
        <w:rPr>
          <w:rFonts w:hint="eastAsia"/>
          <w:spacing w:val="-2"/>
          <w:highlight w:val="none"/>
        </w:rPr>
        <w:t>　与评标活动有关的工作人员，是指评标委员会成员以外的、因参与评标监督工作或者事务性工作而知悉有关评标情况的所有人员。</w:t>
      </w:r>
    </w:p>
    <w:p w14:paraId="50567643">
      <w:pPr>
        <w:spacing w:line="360" w:lineRule="auto"/>
        <w:jc w:val="center"/>
        <w:outlineLvl w:val="1"/>
        <w:rPr>
          <w:rFonts w:hint="eastAsia"/>
          <w:b/>
          <w:sz w:val="32"/>
          <w:szCs w:val="32"/>
          <w:highlight w:val="none"/>
        </w:rPr>
      </w:pPr>
    </w:p>
    <w:p w14:paraId="02A90CF2">
      <w:pPr>
        <w:spacing w:line="360" w:lineRule="auto"/>
        <w:jc w:val="center"/>
        <w:outlineLvl w:val="1"/>
        <w:rPr>
          <w:b/>
          <w:sz w:val="32"/>
          <w:szCs w:val="32"/>
          <w:highlight w:val="none"/>
        </w:rPr>
      </w:pPr>
      <w:bookmarkStart w:id="16" w:name="_Toc80724657"/>
      <w:r>
        <w:rPr>
          <w:rFonts w:hint="eastAsia"/>
          <w:b/>
          <w:sz w:val="32"/>
          <w:szCs w:val="32"/>
          <w:highlight w:val="none"/>
        </w:rPr>
        <w:t>第五章</w:t>
      </w:r>
      <w:r>
        <w:rPr>
          <w:b/>
          <w:sz w:val="32"/>
          <w:szCs w:val="32"/>
          <w:highlight w:val="none"/>
        </w:rPr>
        <w:t xml:space="preserve"> </w:t>
      </w:r>
      <w:r>
        <w:rPr>
          <w:rFonts w:hint="eastAsia"/>
          <w:b/>
          <w:sz w:val="32"/>
          <w:szCs w:val="32"/>
          <w:highlight w:val="none"/>
        </w:rPr>
        <w:t>开　标</w:t>
      </w:r>
      <w:bookmarkEnd w:id="16"/>
    </w:p>
    <w:p w14:paraId="2E431FA6">
      <w:pPr>
        <w:spacing w:line="360" w:lineRule="auto"/>
        <w:ind w:firstLine="482" w:firstLineChars="200"/>
        <w:rPr>
          <w:b/>
          <w:highlight w:val="none"/>
        </w:rPr>
      </w:pPr>
      <w:r>
        <w:rPr>
          <w:b/>
          <w:highlight w:val="none"/>
        </w:rPr>
        <w:t xml:space="preserve">16. </w:t>
      </w:r>
      <w:r>
        <w:rPr>
          <w:rFonts w:hint="eastAsia"/>
          <w:b/>
          <w:highlight w:val="none"/>
        </w:rPr>
        <w:t>开标</w:t>
      </w:r>
    </w:p>
    <w:p w14:paraId="099D2CC8">
      <w:pPr>
        <w:spacing w:line="360" w:lineRule="auto"/>
        <w:ind w:firstLine="472" w:firstLineChars="200"/>
        <w:rPr>
          <w:rFonts w:hint="eastAsia"/>
          <w:highlight w:val="none"/>
        </w:rPr>
      </w:pPr>
      <w:r>
        <w:rPr>
          <w:spacing w:val="-2"/>
          <w:highlight w:val="none"/>
        </w:rPr>
        <w:t>16</w:t>
      </w:r>
      <w:r>
        <w:rPr>
          <w:rFonts w:hint="eastAsia"/>
          <w:spacing w:val="-2"/>
          <w:highlight w:val="none"/>
        </w:rPr>
        <w:t>.1　</w:t>
      </w:r>
      <w:r>
        <w:rPr>
          <w:rFonts w:hint="eastAsia"/>
          <w:highlight w:val="none"/>
        </w:rPr>
        <w:t>本项目开标的时间、地点见投标人须知前附表。</w:t>
      </w:r>
    </w:p>
    <w:p w14:paraId="17856B35">
      <w:pPr>
        <w:spacing w:line="360" w:lineRule="auto"/>
        <w:ind w:firstLine="472" w:firstLineChars="200"/>
        <w:rPr>
          <w:rFonts w:hint="eastAsia"/>
          <w:spacing w:val="-2"/>
          <w:highlight w:val="none"/>
        </w:rPr>
      </w:pPr>
      <w:r>
        <w:rPr>
          <w:spacing w:val="-2"/>
          <w:highlight w:val="none"/>
        </w:rPr>
        <w:t>16</w:t>
      </w:r>
      <w:r>
        <w:rPr>
          <w:rFonts w:hint="eastAsia"/>
          <w:spacing w:val="-2"/>
          <w:highlight w:val="none"/>
        </w:rPr>
        <w:t>.</w:t>
      </w:r>
      <w:r>
        <w:rPr>
          <w:spacing w:val="-2"/>
          <w:highlight w:val="none"/>
        </w:rPr>
        <w:t>2</w:t>
      </w:r>
      <w:r>
        <w:rPr>
          <w:rFonts w:hint="eastAsia"/>
          <w:spacing w:val="-2"/>
          <w:highlight w:val="none"/>
        </w:rPr>
        <w:t>　本项目采用不见面开标方式</w:t>
      </w:r>
    </w:p>
    <w:p w14:paraId="522588AD">
      <w:pPr>
        <w:spacing w:line="360" w:lineRule="auto"/>
        <w:ind w:firstLine="472" w:firstLineChars="200"/>
        <w:rPr>
          <w:rFonts w:hint="eastAsia"/>
          <w:spacing w:val="-2"/>
          <w:highlight w:val="none"/>
        </w:rPr>
      </w:pPr>
      <w:r>
        <w:rPr>
          <w:rFonts w:hint="eastAsia"/>
          <w:spacing w:val="-2"/>
          <w:highlight w:val="none"/>
        </w:rPr>
        <w:t>招标人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25BD8CDB">
      <w:pPr>
        <w:spacing w:line="360" w:lineRule="auto"/>
        <w:ind w:firstLine="472" w:firstLineChars="200"/>
        <w:rPr>
          <w:rFonts w:hint="eastAsia"/>
          <w:spacing w:val="-2"/>
          <w:highlight w:val="none"/>
        </w:rPr>
      </w:pPr>
      <w:r>
        <w:rPr>
          <w:rFonts w:hint="eastAsia"/>
          <w:spacing w:val="-2"/>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70010F70">
      <w:pPr>
        <w:spacing w:line="360" w:lineRule="auto"/>
        <w:ind w:firstLine="472" w:firstLineChars="200"/>
        <w:rPr>
          <w:rFonts w:hint="eastAsia"/>
          <w:spacing w:val="-2"/>
          <w:highlight w:val="none"/>
        </w:rPr>
      </w:pPr>
      <w:r>
        <w:rPr>
          <w:spacing w:val="-2"/>
          <w:highlight w:val="none"/>
        </w:rPr>
        <w:t>16</w:t>
      </w:r>
      <w:r>
        <w:rPr>
          <w:rFonts w:hint="eastAsia"/>
          <w:spacing w:val="-2"/>
          <w:highlight w:val="none"/>
        </w:rPr>
        <w:t>.3电子招投标的应急措施</w:t>
      </w:r>
    </w:p>
    <w:p w14:paraId="059B4C89">
      <w:pPr>
        <w:spacing w:line="360" w:lineRule="auto"/>
        <w:ind w:firstLine="472" w:firstLineChars="200"/>
        <w:rPr>
          <w:rFonts w:hint="eastAsia"/>
          <w:spacing w:val="-2"/>
          <w:highlight w:val="none"/>
        </w:rPr>
      </w:pPr>
      <w:r>
        <w:rPr>
          <w:spacing w:val="-2"/>
          <w:highlight w:val="none"/>
        </w:rPr>
        <w:t>16</w:t>
      </w:r>
      <w:r>
        <w:rPr>
          <w:rFonts w:hint="eastAsia"/>
          <w:spacing w:val="-2"/>
          <w:highlight w:val="none"/>
        </w:rPr>
        <w:t>.3.1电子开标、评标如出现下列原因，导致系统无法正常运行或无法正常评标时，应采取应急措施。</w:t>
      </w:r>
    </w:p>
    <w:p w14:paraId="460B20F6">
      <w:pPr>
        <w:spacing w:line="360" w:lineRule="auto"/>
        <w:ind w:firstLine="472" w:firstLineChars="200"/>
        <w:rPr>
          <w:rFonts w:hint="eastAsia"/>
          <w:spacing w:val="-2"/>
          <w:highlight w:val="none"/>
        </w:rPr>
      </w:pPr>
      <w:r>
        <w:rPr>
          <w:rFonts w:hint="eastAsia"/>
          <w:spacing w:val="-2"/>
          <w:highlight w:val="none"/>
        </w:rPr>
        <w:t>（1）系统服务器发生故障，无法访问或无法使用系统；</w:t>
      </w:r>
    </w:p>
    <w:p w14:paraId="6C4FE4EC">
      <w:pPr>
        <w:spacing w:line="360" w:lineRule="auto"/>
        <w:ind w:firstLine="472" w:firstLineChars="200"/>
        <w:rPr>
          <w:rFonts w:hint="eastAsia"/>
          <w:spacing w:val="-2"/>
          <w:highlight w:val="none"/>
        </w:rPr>
      </w:pPr>
      <w:r>
        <w:rPr>
          <w:rFonts w:hint="eastAsia"/>
          <w:spacing w:val="-2"/>
          <w:highlight w:val="none"/>
        </w:rPr>
        <w:t>（2）系统的软件或数据库出现错误，不能进行正常操作；</w:t>
      </w:r>
    </w:p>
    <w:p w14:paraId="79029CB0">
      <w:pPr>
        <w:spacing w:line="360" w:lineRule="auto"/>
        <w:ind w:firstLine="472" w:firstLineChars="200"/>
        <w:rPr>
          <w:rFonts w:hint="eastAsia"/>
          <w:spacing w:val="-2"/>
          <w:highlight w:val="none"/>
        </w:rPr>
      </w:pPr>
      <w:r>
        <w:rPr>
          <w:rFonts w:hint="eastAsia"/>
          <w:spacing w:val="-2"/>
          <w:highlight w:val="none"/>
        </w:rPr>
        <w:t>（3）系统发现有安全漏洞，有潜在的泄密危险；</w:t>
      </w:r>
    </w:p>
    <w:p w14:paraId="6419DD85">
      <w:pPr>
        <w:spacing w:line="360" w:lineRule="auto"/>
        <w:ind w:firstLine="472" w:firstLineChars="200"/>
        <w:rPr>
          <w:rFonts w:hint="eastAsia"/>
          <w:spacing w:val="-2"/>
          <w:highlight w:val="none"/>
        </w:rPr>
      </w:pPr>
      <w:r>
        <w:rPr>
          <w:rFonts w:hint="eastAsia"/>
          <w:spacing w:val="-2"/>
          <w:highlight w:val="none"/>
        </w:rPr>
        <w:t>（4）病毒发作或受到外来病毒的攻击；</w:t>
      </w:r>
    </w:p>
    <w:p w14:paraId="618919DA">
      <w:pPr>
        <w:spacing w:line="360" w:lineRule="auto"/>
        <w:ind w:firstLine="472" w:firstLineChars="200"/>
        <w:rPr>
          <w:rFonts w:hint="eastAsia"/>
          <w:spacing w:val="-2"/>
          <w:highlight w:val="none"/>
        </w:rPr>
      </w:pPr>
      <w:r>
        <w:rPr>
          <w:rFonts w:hint="eastAsia"/>
          <w:spacing w:val="-2"/>
          <w:highlight w:val="none"/>
        </w:rPr>
        <w:t>（5）出现其他不可抗拒的客观原因造成开评标系统无法正常使用。</w:t>
      </w:r>
    </w:p>
    <w:p w14:paraId="0F626BBE">
      <w:pPr>
        <w:spacing w:line="360" w:lineRule="auto"/>
        <w:ind w:firstLine="472" w:firstLineChars="200"/>
        <w:rPr>
          <w:highlight w:val="none"/>
        </w:rPr>
      </w:pPr>
      <w:r>
        <w:rPr>
          <w:rFonts w:hint="eastAsia"/>
          <w:spacing w:val="-2"/>
          <w:highlight w:val="none"/>
        </w:rPr>
        <w:t>出现上述情况时，应对未开标的暂停开标。已在系统内开标、评标的立即停止。采取应急措施时，必须对原有资料及信息作出妥善保密处理。</w:t>
      </w:r>
    </w:p>
    <w:p w14:paraId="62045427">
      <w:pPr>
        <w:spacing w:line="360" w:lineRule="auto"/>
        <w:ind w:firstLine="472" w:firstLineChars="200"/>
        <w:rPr>
          <w:spacing w:val="-2"/>
          <w:highlight w:val="none"/>
        </w:rPr>
      </w:pPr>
      <w:r>
        <w:rPr>
          <w:spacing w:val="-2"/>
          <w:highlight w:val="none"/>
        </w:rPr>
        <w:t>16</w:t>
      </w:r>
      <w:r>
        <w:rPr>
          <w:rFonts w:hint="eastAsia"/>
          <w:spacing w:val="-2"/>
          <w:highlight w:val="none"/>
        </w:rPr>
        <w:t>.3.2与加密标书同时生成的备份标书，在出现异常情况进行异常处理时，采购人或采购代理机构可要求投标人提供备份标书，异常处理好的备份文件与其他正常解密成功的供应商一样有效。平台会校验标书一致性及标书身份识别，切勿手动修改标书。供应商生成的后缀格式为.bfbs的备份标书无法查看，采购人或采购代理机构仅在开标解密时异常处理使用。</w:t>
      </w:r>
    </w:p>
    <w:p w14:paraId="0AC2D02F">
      <w:pPr>
        <w:spacing w:line="360" w:lineRule="auto"/>
        <w:ind w:firstLine="472" w:firstLineChars="200"/>
        <w:rPr>
          <w:spacing w:val="-2"/>
          <w:highlight w:val="none"/>
        </w:rPr>
      </w:pPr>
      <w:r>
        <w:rPr>
          <w:spacing w:val="-2"/>
          <w:highlight w:val="none"/>
        </w:rPr>
        <w:t>16</w:t>
      </w:r>
      <w:r>
        <w:rPr>
          <w:rFonts w:hint="eastAsia"/>
          <w:spacing w:val="-2"/>
          <w:highlight w:val="none"/>
        </w:rPr>
        <w:t>.3　投标人代表及有关人员在开标记录上签字确认。</w:t>
      </w:r>
    </w:p>
    <w:p w14:paraId="7266AE65">
      <w:pPr>
        <w:spacing w:line="360" w:lineRule="auto"/>
        <w:ind w:firstLine="472" w:firstLineChars="200"/>
        <w:rPr>
          <w:spacing w:val="-2"/>
          <w:highlight w:val="none"/>
        </w:rPr>
      </w:pPr>
      <w:r>
        <w:rPr>
          <w:spacing w:val="-2"/>
          <w:highlight w:val="none"/>
        </w:rPr>
        <w:t>16</w:t>
      </w:r>
      <w:r>
        <w:rPr>
          <w:rFonts w:hint="eastAsia"/>
          <w:spacing w:val="-2"/>
          <w:highlight w:val="none"/>
        </w:rPr>
        <w:t>.4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D167E84">
      <w:pPr>
        <w:spacing w:line="360" w:lineRule="auto"/>
        <w:ind w:firstLine="472" w:firstLineChars="200"/>
        <w:rPr>
          <w:spacing w:val="-2"/>
          <w:highlight w:val="none"/>
        </w:rPr>
      </w:pPr>
      <w:r>
        <w:rPr>
          <w:rFonts w:hint="eastAsia"/>
          <w:spacing w:val="-2"/>
          <w:highlight w:val="none"/>
        </w:rPr>
        <w:t>★1</w:t>
      </w:r>
      <w:r>
        <w:rPr>
          <w:spacing w:val="-2"/>
          <w:highlight w:val="none"/>
        </w:rPr>
        <w:t xml:space="preserve">7. </w:t>
      </w:r>
      <w:r>
        <w:rPr>
          <w:rFonts w:hint="eastAsia"/>
          <w:spacing w:val="-2"/>
          <w:highlight w:val="none"/>
        </w:rPr>
        <w:t>资格审查</w:t>
      </w:r>
    </w:p>
    <w:p w14:paraId="46568D25">
      <w:pPr>
        <w:pStyle w:val="12"/>
        <w:spacing w:line="360" w:lineRule="auto"/>
        <w:ind w:firstLine="472" w:firstLineChars="200"/>
        <w:rPr>
          <w:rFonts w:hAnsi="宋体"/>
          <w:spacing w:val="-2"/>
          <w:sz w:val="24"/>
          <w:szCs w:val="24"/>
          <w:highlight w:val="none"/>
        </w:rPr>
      </w:pPr>
      <w:r>
        <w:rPr>
          <w:rFonts w:hAnsi="宋体"/>
          <w:spacing w:val="-2"/>
          <w:sz w:val="24"/>
          <w:szCs w:val="24"/>
          <w:highlight w:val="none"/>
        </w:rPr>
        <w:t>17.</w:t>
      </w:r>
      <w:r>
        <w:rPr>
          <w:rFonts w:hint="eastAsia" w:hAnsi="宋体"/>
          <w:spacing w:val="-2"/>
          <w:sz w:val="24"/>
          <w:szCs w:val="24"/>
          <w:highlight w:val="none"/>
        </w:rPr>
        <w:t>1　公开招标采购项目开标结束后，采购人或者采购代理机构应当依法对投标人的资格进行审查。合格投标人不足3家的，不得评标。</w:t>
      </w:r>
    </w:p>
    <w:p w14:paraId="6D11FDF5">
      <w:pPr>
        <w:pStyle w:val="12"/>
        <w:spacing w:line="360" w:lineRule="auto"/>
        <w:ind w:firstLine="472" w:firstLineChars="200"/>
        <w:rPr>
          <w:rFonts w:hint="eastAsia" w:hAnsi="宋体"/>
          <w:spacing w:val="-2"/>
          <w:sz w:val="24"/>
          <w:szCs w:val="24"/>
          <w:highlight w:val="none"/>
        </w:rPr>
      </w:pPr>
      <w:r>
        <w:rPr>
          <w:rFonts w:hint="eastAsia" w:hAnsi="宋体"/>
          <w:spacing w:val="-2"/>
          <w:sz w:val="24"/>
          <w:szCs w:val="24"/>
          <w:highlight w:val="none"/>
        </w:rPr>
        <w:t>资格审查内容如下：</w:t>
      </w:r>
    </w:p>
    <w:p w14:paraId="41726BA9">
      <w:pPr>
        <w:pStyle w:val="12"/>
        <w:spacing w:line="360" w:lineRule="auto"/>
        <w:ind w:firstLine="420" w:firstLineChars="200"/>
        <w:rPr>
          <w:rFonts w:hint="eastAsia" w:hAnsi="宋体"/>
          <w:spacing w:val="-2"/>
          <w:sz w:val="24"/>
          <w:szCs w:val="24"/>
          <w:highlight w:val="none"/>
        </w:rPr>
      </w:pPr>
      <w:r>
        <w:rPr>
          <w:rFonts w:hint="eastAsia"/>
          <w:highlight w:val="none"/>
        </w:rPr>
        <w:t>17.1.1</w:t>
      </w:r>
      <w:r>
        <w:rPr>
          <w:rFonts w:hint="eastAsia" w:hAnsi="宋体"/>
          <w:spacing w:val="-2"/>
          <w:sz w:val="24"/>
          <w:szCs w:val="24"/>
          <w:highlight w:val="none"/>
        </w:rPr>
        <w:t>信用记录审查：</w:t>
      </w:r>
    </w:p>
    <w:p w14:paraId="69F464F1">
      <w:pPr>
        <w:pStyle w:val="12"/>
        <w:spacing w:line="360" w:lineRule="auto"/>
        <w:ind w:firstLine="472" w:firstLineChars="200"/>
        <w:rPr>
          <w:rFonts w:hint="eastAsia" w:hAnsi="宋体"/>
          <w:spacing w:val="-2"/>
          <w:sz w:val="24"/>
          <w:szCs w:val="24"/>
          <w:highlight w:val="none"/>
        </w:rPr>
      </w:pPr>
      <w:r>
        <w:rPr>
          <w:rFonts w:hint="eastAsia" w:hAnsi="宋体"/>
          <w:spacing w:val="-2"/>
          <w:sz w:val="24"/>
          <w:szCs w:val="24"/>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40F102D7">
      <w:pPr>
        <w:pStyle w:val="12"/>
        <w:spacing w:line="360" w:lineRule="auto"/>
        <w:ind w:firstLine="472" w:firstLineChars="200"/>
        <w:rPr>
          <w:rFonts w:hint="eastAsia" w:hAnsi="宋体"/>
          <w:spacing w:val="-2"/>
          <w:sz w:val="24"/>
          <w:szCs w:val="24"/>
          <w:highlight w:val="none"/>
        </w:rPr>
      </w:pPr>
      <w:r>
        <w:rPr>
          <w:rFonts w:hint="eastAsia" w:hAnsi="宋体"/>
          <w:spacing w:val="-2"/>
          <w:sz w:val="24"/>
          <w:szCs w:val="24"/>
          <w:highlight w:val="none"/>
        </w:rPr>
        <w:t>17.1.2对投标人资格响应文件进行审查</w:t>
      </w:r>
    </w:p>
    <w:p w14:paraId="7F4DA54E">
      <w:pPr>
        <w:pStyle w:val="12"/>
        <w:spacing w:line="360" w:lineRule="auto"/>
        <w:ind w:firstLine="3791" w:firstLineChars="1600"/>
        <w:rPr>
          <w:rFonts w:hint="eastAsia"/>
          <w:b/>
          <w:bCs/>
          <w:highlight w:val="none"/>
        </w:rPr>
      </w:pPr>
      <w:r>
        <w:rPr>
          <w:rFonts w:hint="eastAsia" w:hAnsi="宋体"/>
          <w:b/>
          <w:bCs/>
          <w:spacing w:val="-2"/>
          <w:sz w:val="24"/>
          <w:szCs w:val="24"/>
          <w:highlight w:val="none"/>
        </w:rPr>
        <w:t>资格审查表</w:t>
      </w:r>
    </w:p>
    <w:tbl>
      <w:tblPr>
        <w:tblStyle w:val="25"/>
        <w:tblW w:w="1019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5"/>
        <w:gridCol w:w="2421"/>
        <w:gridCol w:w="5221"/>
        <w:gridCol w:w="589"/>
        <w:gridCol w:w="589"/>
        <w:gridCol w:w="529"/>
      </w:tblGrid>
      <w:tr w14:paraId="5C3D424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3267" w:type="dxa"/>
            <w:gridSpan w:val="2"/>
            <w:vMerge w:val="restart"/>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0955D35B">
            <w:pPr>
              <w:widowControl w:val="0"/>
              <w:spacing w:line="520" w:lineRule="exact"/>
              <w:jc w:val="center"/>
              <w:rPr>
                <w:rFonts w:hint="eastAsia"/>
                <w:b w:val="0"/>
                <w:color w:val="000000"/>
                <w:kern w:val="2"/>
                <w:sz w:val="21"/>
                <w:szCs w:val="21"/>
                <w:highlight w:val="none"/>
              </w:rPr>
            </w:pPr>
            <w:r>
              <w:rPr>
                <w:rFonts w:hint="eastAsia"/>
                <w:b w:val="0"/>
                <w:color w:val="000000"/>
                <w:spacing w:val="-2"/>
                <w:sz w:val="21"/>
                <w:szCs w:val="21"/>
                <w:highlight w:val="none"/>
              </w:rPr>
              <w:t>审查内容</w:t>
            </w:r>
          </w:p>
        </w:tc>
        <w:tc>
          <w:tcPr>
            <w:tcW w:w="5220"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307ACA12">
            <w:pPr>
              <w:widowControl w:val="0"/>
              <w:spacing w:line="520" w:lineRule="exact"/>
              <w:jc w:val="center"/>
              <w:rPr>
                <w:rFonts w:hint="eastAsia"/>
                <w:b w:val="0"/>
                <w:color w:val="000000"/>
                <w:kern w:val="2"/>
                <w:sz w:val="21"/>
                <w:szCs w:val="21"/>
                <w:highlight w:val="none"/>
              </w:rPr>
            </w:pPr>
            <w:r>
              <w:rPr>
                <w:rFonts w:hint="eastAsia"/>
                <w:b w:val="0"/>
                <w:color w:val="000000"/>
                <w:spacing w:val="-2"/>
                <w:sz w:val="21"/>
                <w:szCs w:val="21"/>
                <w:highlight w:val="none"/>
              </w:rPr>
              <w:t>审查标准</w:t>
            </w:r>
          </w:p>
        </w:tc>
        <w:tc>
          <w:tcPr>
            <w:tcW w:w="1707" w:type="dxa"/>
            <w:gridSpan w:val="3"/>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5B131B35">
            <w:pPr>
              <w:widowControl w:val="0"/>
              <w:spacing w:line="520" w:lineRule="exact"/>
              <w:jc w:val="center"/>
              <w:rPr>
                <w:rFonts w:hint="eastAsia"/>
                <w:b w:val="0"/>
                <w:color w:val="000000"/>
                <w:kern w:val="2"/>
                <w:sz w:val="21"/>
                <w:szCs w:val="21"/>
                <w:highlight w:val="none"/>
              </w:rPr>
            </w:pPr>
            <w:r>
              <w:rPr>
                <w:rFonts w:hint="eastAsia"/>
                <w:b w:val="0"/>
                <w:color w:val="000000"/>
                <w:sz w:val="21"/>
                <w:szCs w:val="21"/>
                <w:highlight w:val="none"/>
              </w:rPr>
              <w:t>投标企业名称</w:t>
            </w:r>
          </w:p>
        </w:tc>
      </w:tr>
      <w:tr w14:paraId="5F7F837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3267" w:type="dxa"/>
            <w:gridSpan w:val="2"/>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C6EF86F">
            <w:pPr>
              <w:widowControl w:val="0"/>
              <w:spacing w:line="520" w:lineRule="exact"/>
              <w:ind w:firstLine="420" w:firstLineChars="200"/>
              <w:jc w:val="center"/>
              <w:rPr>
                <w:rFonts w:hint="eastAsia"/>
                <w:b w:val="0"/>
                <w:color w:val="000000"/>
                <w:kern w:val="2"/>
                <w:sz w:val="21"/>
                <w:szCs w:val="21"/>
                <w:highlight w:val="none"/>
              </w:rPr>
            </w:pPr>
          </w:p>
        </w:tc>
        <w:tc>
          <w:tcPr>
            <w:tcW w:w="52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C5791">
            <w:pPr>
              <w:widowControl w:val="0"/>
              <w:spacing w:line="520" w:lineRule="exact"/>
              <w:ind w:firstLine="420" w:firstLineChars="200"/>
              <w:jc w:val="center"/>
              <w:rPr>
                <w:rFonts w:hint="eastAsia"/>
                <w:b w:val="0"/>
                <w:color w:val="000000"/>
                <w:kern w:val="2"/>
                <w:sz w:val="21"/>
                <w:szCs w:val="21"/>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9E8F4">
            <w:pPr>
              <w:widowControl w:val="0"/>
              <w:spacing w:line="520" w:lineRule="exact"/>
              <w:jc w:val="center"/>
              <w:rPr>
                <w:rFonts w:hint="eastAsia"/>
                <w:b w:val="0"/>
                <w:color w:val="000000"/>
                <w:kern w:val="2"/>
                <w:sz w:val="21"/>
                <w:szCs w:val="21"/>
                <w:highlight w:val="none"/>
              </w:rPr>
            </w:pPr>
            <w:r>
              <w:rPr>
                <w:rFonts w:hint="eastAsia"/>
                <w:b w:val="0"/>
                <w:color w:val="000000"/>
                <w:sz w:val="21"/>
                <w:szCs w:val="21"/>
                <w:highlight w:val="none"/>
              </w:rPr>
              <w:t>1</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4FA3248">
            <w:pPr>
              <w:widowControl w:val="0"/>
              <w:spacing w:line="520" w:lineRule="exact"/>
              <w:jc w:val="center"/>
              <w:rPr>
                <w:rFonts w:hint="eastAsia"/>
                <w:b w:val="0"/>
                <w:color w:val="000000"/>
                <w:sz w:val="21"/>
                <w:szCs w:val="21"/>
                <w:highlight w:val="none"/>
              </w:rPr>
            </w:pPr>
            <w:r>
              <w:rPr>
                <w:rFonts w:hint="eastAsia"/>
                <w:b w:val="0"/>
                <w:color w:val="000000"/>
                <w:sz w:val="21"/>
                <w:szCs w:val="21"/>
                <w:highlight w:val="none"/>
              </w:rPr>
              <w:t>2</w:t>
            </w:r>
          </w:p>
        </w:tc>
        <w:tc>
          <w:tcPr>
            <w:tcW w:w="528"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5EEB0C1">
            <w:pPr>
              <w:widowControl w:val="0"/>
              <w:spacing w:line="520" w:lineRule="exact"/>
              <w:jc w:val="center"/>
              <w:rPr>
                <w:rFonts w:hint="eastAsia"/>
                <w:b w:val="0"/>
                <w:color w:val="000000"/>
                <w:sz w:val="21"/>
                <w:szCs w:val="21"/>
                <w:highlight w:val="none"/>
              </w:rPr>
            </w:pPr>
            <w:r>
              <w:rPr>
                <w:rFonts w:hint="eastAsia"/>
                <w:b w:val="0"/>
                <w:color w:val="000000"/>
                <w:sz w:val="21"/>
                <w:szCs w:val="21"/>
                <w:highlight w:val="none"/>
              </w:rPr>
              <w:t>…</w:t>
            </w:r>
          </w:p>
        </w:tc>
      </w:tr>
      <w:tr w14:paraId="65AB87B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E3164EB">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1</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83F33">
            <w:pPr>
              <w:widowControl w:val="0"/>
              <w:spacing w:line="520" w:lineRule="exact"/>
              <w:jc w:val="both"/>
              <w:rPr>
                <w:rFonts w:hint="eastAsia"/>
                <w:b w:val="0"/>
                <w:color w:val="000000"/>
                <w:kern w:val="2"/>
                <w:sz w:val="21"/>
                <w:szCs w:val="21"/>
                <w:highlight w:val="none"/>
              </w:rPr>
            </w:pPr>
            <w:r>
              <w:rPr>
                <w:rFonts w:hint="eastAsia"/>
                <w:b w:val="0"/>
                <w:color w:val="000000"/>
                <w:spacing w:val="-2"/>
                <w:sz w:val="21"/>
                <w:szCs w:val="21"/>
                <w:highlight w:val="none"/>
              </w:rPr>
              <w:t>具有独立承担民事责任的能力</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1A188">
            <w:pPr>
              <w:widowControl w:val="0"/>
              <w:spacing w:after="100" w:afterAutospacing="1" w:line="520" w:lineRule="exact"/>
              <w:jc w:val="both"/>
              <w:rPr>
                <w:rFonts w:hint="eastAsia"/>
                <w:b w:val="0"/>
                <w:color w:val="000000"/>
                <w:kern w:val="2"/>
                <w:sz w:val="21"/>
                <w:szCs w:val="21"/>
                <w:highlight w:val="none"/>
              </w:rPr>
            </w:pPr>
            <w:r>
              <w:rPr>
                <w:rFonts w:hint="eastAsia"/>
                <w:b w:val="0"/>
                <w:color w:val="000000"/>
                <w:kern w:val="2"/>
                <w:sz w:val="21"/>
                <w:szCs w:val="21"/>
                <w:highlight w:val="none"/>
              </w:rPr>
              <w:t>法人或者其他组织的营业执照等证明文件；自然人需提供身份证明；</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2CD967D">
            <w:pPr>
              <w:widowControl w:val="0"/>
              <w:spacing w:line="520" w:lineRule="exact"/>
              <w:ind w:firstLine="420" w:firstLineChars="200"/>
              <w:jc w:val="both"/>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8CBE6B7">
            <w:pPr>
              <w:widowControl w:val="0"/>
              <w:spacing w:line="520" w:lineRule="exact"/>
              <w:ind w:firstLine="420" w:firstLineChars="200"/>
              <w:jc w:val="both"/>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CABA7">
            <w:pPr>
              <w:widowControl w:val="0"/>
              <w:spacing w:line="520" w:lineRule="exact"/>
              <w:ind w:firstLine="420" w:firstLineChars="200"/>
              <w:jc w:val="both"/>
              <w:rPr>
                <w:rFonts w:hint="eastAsia"/>
                <w:b w:val="0"/>
                <w:color w:val="000000"/>
                <w:kern w:val="2"/>
                <w:sz w:val="21"/>
                <w:szCs w:val="21"/>
                <w:highlight w:val="none"/>
              </w:rPr>
            </w:pPr>
          </w:p>
        </w:tc>
      </w:tr>
      <w:tr w14:paraId="535D62C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DF50487">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2</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16048">
            <w:pPr>
              <w:widowControl w:val="0"/>
              <w:spacing w:line="520" w:lineRule="exact"/>
              <w:jc w:val="both"/>
              <w:rPr>
                <w:rFonts w:hint="eastAsia"/>
                <w:b w:val="0"/>
                <w:color w:val="000000"/>
                <w:spacing w:val="-2"/>
                <w:sz w:val="21"/>
                <w:szCs w:val="21"/>
                <w:highlight w:val="none"/>
              </w:rPr>
            </w:pPr>
            <w:r>
              <w:rPr>
                <w:rFonts w:hint="eastAsia"/>
                <w:b w:val="0"/>
                <w:color w:val="000000"/>
                <w:spacing w:val="-2"/>
                <w:sz w:val="21"/>
                <w:szCs w:val="21"/>
                <w:highlight w:val="none"/>
              </w:rPr>
              <w:t>投标人代表身份证明</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EAAA4">
            <w:pPr>
              <w:widowControl w:val="0"/>
              <w:spacing w:after="100" w:afterAutospacing="1" w:line="520" w:lineRule="exact"/>
              <w:jc w:val="both"/>
              <w:rPr>
                <w:rFonts w:hint="eastAsia"/>
                <w:b w:val="0"/>
                <w:color w:val="000000"/>
                <w:kern w:val="2"/>
                <w:sz w:val="21"/>
                <w:szCs w:val="21"/>
                <w:highlight w:val="none"/>
              </w:rPr>
            </w:pPr>
            <w:r>
              <w:rPr>
                <w:rFonts w:hint="eastAsia"/>
                <w:b w:val="0"/>
                <w:color w:val="000000"/>
                <w:kern w:val="2"/>
                <w:sz w:val="21"/>
                <w:szCs w:val="21"/>
                <w:highlight w:val="none"/>
              </w:rPr>
              <w:t>提供有效的《法定代表人资格证明书》或《法定代表人授权委托书》；</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670A5FFC">
            <w:pPr>
              <w:widowControl w:val="0"/>
              <w:spacing w:line="520" w:lineRule="exact"/>
              <w:ind w:firstLine="420" w:firstLineChars="200"/>
              <w:jc w:val="both"/>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CDA1613">
            <w:pPr>
              <w:widowControl w:val="0"/>
              <w:spacing w:line="520" w:lineRule="exact"/>
              <w:ind w:firstLine="420" w:firstLineChars="200"/>
              <w:jc w:val="both"/>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7159F">
            <w:pPr>
              <w:widowControl w:val="0"/>
              <w:spacing w:line="520" w:lineRule="exact"/>
              <w:ind w:firstLine="420" w:firstLineChars="200"/>
              <w:jc w:val="both"/>
              <w:rPr>
                <w:rFonts w:hint="eastAsia"/>
                <w:b w:val="0"/>
                <w:color w:val="000000"/>
                <w:kern w:val="2"/>
                <w:sz w:val="21"/>
                <w:szCs w:val="21"/>
                <w:highlight w:val="none"/>
              </w:rPr>
            </w:pPr>
          </w:p>
        </w:tc>
      </w:tr>
      <w:tr w14:paraId="7D5B07E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33"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706DB50A">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3</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4BD35">
            <w:pPr>
              <w:widowControl w:val="0"/>
              <w:spacing w:line="520" w:lineRule="exact"/>
              <w:jc w:val="both"/>
              <w:rPr>
                <w:rFonts w:hint="eastAsia"/>
                <w:b w:val="0"/>
                <w:color w:val="000000"/>
                <w:kern w:val="2"/>
                <w:sz w:val="21"/>
                <w:szCs w:val="21"/>
                <w:highlight w:val="none"/>
              </w:rPr>
            </w:pPr>
            <w:r>
              <w:rPr>
                <w:rFonts w:hint="eastAsia"/>
                <w:b w:val="0"/>
                <w:color w:val="000000"/>
                <w:spacing w:val="-2"/>
                <w:sz w:val="21"/>
                <w:szCs w:val="21"/>
                <w:highlight w:val="none"/>
              </w:rPr>
              <w:t>健全的财务会计制度</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56905">
            <w:pPr>
              <w:widowControl w:val="0"/>
              <w:spacing w:after="100" w:afterAutospacing="1" w:line="520" w:lineRule="exact"/>
              <w:jc w:val="both"/>
              <w:rPr>
                <w:rFonts w:hint="eastAsia"/>
                <w:b w:val="0"/>
                <w:color w:val="000000"/>
                <w:kern w:val="2"/>
                <w:sz w:val="21"/>
                <w:szCs w:val="21"/>
                <w:highlight w:val="none"/>
              </w:rPr>
            </w:pPr>
            <w:r>
              <w:rPr>
                <w:rFonts w:hint="eastAsia"/>
                <w:b w:val="0"/>
                <w:color w:val="000000"/>
                <w:kern w:val="2"/>
                <w:sz w:val="21"/>
                <w:szCs w:val="21"/>
                <w:highlight w:val="none"/>
              </w:rPr>
              <w:t>提供上年度（20</w:t>
            </w:r>
            <w:r>
              <w:rPr>
                <w:b w:val="0"/>
                <w:color w:val="000000"/>
                <w:kern w:val="2"/>
                <w:sz w:val="21"/>
                <w:szCs w:val="21"/>
                <w:highlight w:val="none"/>
              </w:rPr>
              <w:t>23</w:t>
            </w:r>
            <w:r>
              <w:rPr>
                <w:rFonts w:hint="eastAsia"/>
                <w:b w:val="0"/>
                <w:color w:val="000000"/>
                <w:kern w:val="2"/>
                <w:sz w:val="21"/>
                <w:szCs w:val="21"/>
                <w:highlight w:val="none"/>
              </w:rPr>
              <w:t>年）财务审计报告或半年内任意一个月财务报表（财务报表应至少包括资产负债表、损益表、现金流量表或财务状况变动表，当月新成立公司不需提供）；</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4C7C7CE">
            <w:pPr>
              <w:widowControl w:val="0"/>
              <w:spacing w:line="520" w:lineRule="exact"/>
              <w:ind w:firstLine="420" w:firstLineChars="200"/>
              <w:jc w:val="both"/>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917AB16">
            <w:pPr>
              <w:widowControl w:val="0"/>
              <w:spacing w:line="520" w:lineRule="exact"/>
              <w:ind w:firstLine="420" w:firstLineChars="200"/>
              <w:jc w:val="both"/>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FD6D0">
            <w:pPr>
              <w:widowControl w:val="0"/>
              <w:spacing w:line="520" w:lineRule="exact"/>
              <w:ind w:firstLine="420" w:firstLineChars="200"/>
              <w:jc w:val="both"/>
              <w:rPr>
                <w:rFonts w:hint="eastAsia"/>
                <w:b w:val="0"/>
                <w:color w:val="000000"/>
                <w:kern w:val="2"/>
                <w:sz w:val="21"/>
                <w:szCs w:val="21"/>
                <w:highlight w:val="none"/>
              </w:rPr>
            </w:pPr>
          </w:p>
        </w:tc>
      </w:tr>
      <w:tr w14:paraId="6ECEF58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67DECAFA">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4</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7B16F">
            <w:pPr>
              <w:widowControl w:val="0"/>
              <w:spacing w:after="100" w:afterAutospacing="1" w:line="520" w:lineRule="exact"/>
              <w:jc w:val="both"/>
              <w:rPr>
                <w:rFonts w:hint="eastAsia"/>
                <w:b w:val="0"/>
                <w:color w:val="000000"/>
                <w:kern w:val="2"/>
                <w:sz w:val="21"/>
                <w:szCs w:val="21"/>
                <w:highlight w:val="none"/>
              </w:rPr>
            </w:pPr>
            <w:r>
              <w:rPr>
                <w:rFonts w:hint="eastAsia"/>
                <w:b w:val="0"/>
                <w:color w:val="000000"/>
                <w:spacing w:val="-2"/>
                <w:kern w:val="2"/>
                <w:sz w:val="21"/>
                <w:szCs w:val="21"/>
                <w:highlight w:val="none"/>
              </w:rPr>
              <w:t>缴纳税收</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BA40C">
            <w:pPr>
              <w:widowControl w:val="0"/>
              <w:spacing w:after="100" w:afterAutospacing="1" w:line="520" w:lineRule="exact"/>
              <w:jc w:val="both"/>
              <w:rPr>
                <w:rFonts w:hint="eastAsia"/>
                <w:b w:val="0"/>
                <w:color w:val="000000"/>
                <w:kern w:val="2"/>
                <w:sz w:val="21"/>
                <w:szCs w:val="21"/>
                <w:highlight w:val="none"/>
              </w:rPr>
            </w:pPr>
            <w:r>
              <w:rPr>
                <w:rFonts w:hint="eastAsia"/>
                <w:b w:val="0"/>
                <w:color w:val="000000"/>
                <w:kern w:val="2"/>
                <w:sz w:val="21"/>
                <w:szCs w:val="21"/>
                <w:highlight w:val="none"/>
              </w:rPr>
              <w:t>提供的近半年内任意一月依法缴纳税收证明，当月新成立公司不需提供；无需纳税或免税的也需提供相应证明材料；</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8032509">
            <w:pPr>
              <w:widowControl w:val="0"/>
              <w:spacing w:line="520" w:lineRule="exact"/>
              <w:ind w:firstLine="420" w:firstLineChars="200"/>
              <w:jc w:val="both"/>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5749463">
            <w:pPr>
              <w:widowControl w:val="0"/>
              <w:spacing w:line="520" w:lineRule="exact"/>
              <w:ind w:firstLine="420" w:firstLineChars="200"/>
              <w:jc w:val="both"/>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AD862">
            <w:pPr>
              <w:widowControl w:val="0"/>
              <w:spacing w:line="520" w:lineRule="exact"/>
              <w:ind w:firstLine="420" w:firstLineChars="200"/>
              <w:jc w:val="both"/>
              <w:rPr>
                <w:rFonts w:hint="eastAsia"/>
                <w:b w:val="0"/>
                <w:color w:val="000000"/>
                <w:kern w:val="2"/>
                <w:sz w:val="21"/>
                <w:szCs w:val="21"/>
                <w:highlight w:val="none"/>
              </w:rPr>
            </w:pPr>
          </w:p>
        </w:tc>
      </w:tr>
      <w:tr w14:paraId="6232743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CF59CA6">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5</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DD037">
            <w:pPr>
              <w:widowControl w:val="0"/>
              <w:spacing w:after="100" w:afterAutospacing="1" w:line="520" w:lineRule="exact"/>
              <w:jc w:val="both"/>
              <w:rPr>
                <w:rFonts w:hint="eastAsia"/>
                <w:b w:val="0"/>
                <w:color w:val="000000"/>
                <w:kern w:val="2"/>
                <w:sz w:val="21"/>
                <w:szCs w:val="21"/>
                <w:highlight w:val="none"/>
              </w:rPr>
            </w:pPr>
            <w:r>
              <w:rPr>
                <w:rFonts w:hint="eastAsia"/>
                <w:b w:val="0"/>
                <w:color w:val="000000"/>
                <w:spacing w:val="-2"/>
                <w:kern w:val="2"/>
                <w:sz w:val="21"/>
                <w:szCs w:val="21"/>
                <w:highlight w:val="none"/>
              </w:rPr>
              <w:t>缴纳社会保障资金</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83224">
            <w:pPr>
              <w:widowControl w:val="0"/>
              <w:spacing w:after="100" w:afterAutospacing="1" w:line="520" w:lineRule="exact"/>
              <w:jc w:val="both"/>
              <w:rPr>
                <w:rFonts w:hint="eastAsia"/>
                <w:b w:val="0"/>
                <w:color w:val="000000"/>
                <w:kern w:val="2"/>
                <w:sz w:val="21"/>
                <w:szCs w:val="21"/>
                <w:highlight w:val="none"/>
              </w:rPr>
            </w:pPr>
            <w:r>
              <w:rPr>
                <w:rFonts w:hint="eastAsia"/>
                <w:b w:val="0"/>
                <w:color w:val="000000"/>
                <w:kern w:val="2"/>
                <w:sz w:val="21"/>
                <w:szCs w:val="21"/>
                <w:highlight w:val="none"/>
              </w:rPr>
              <w:t>提供社保缴纳证明（近半年内任意一月社保缴纳证明，当月新成立公司不需提供）；</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6DBF49FC">
            <w:pPr>
              <w:widowControl w:val="0"/>
              <w:spacing w:line="520" w:lineRule="exact"/>
              <w:jc w:val="center"/>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57F9C75">
            <w:pPr>
              <w:widowControl w:val="0"/>
              <w:spacing w:line="520" w:lineRule="exact"/>
              <w:jc w:val="center"/>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8A1BA">
            <w:pPr>
              <w:widowControl w:val="0"/>
              <w:spacing w:line="520" w:lineRule="exact"/>
              <w:jc w:val="center"/>
              <w:rPr>
                <w:rFonts w:hint="eastAsia"/>
                <w:b w:val="0"/>
                <w:color w:val="000000"/>
                <w:kern w:val="2"/>
                <w:sz w:val="21"/>
                <w:szCs w:val="21"/>
                <w:highlight w:val="none"/>
              </w:rPr>
            </w:pPr>
          </w:p>
        </w:tc>
      </w:tr>
      <w:tr w14:paraId="0DE9782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9A7C196">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6</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1A26F">
            <w:pPr>
              <w:widowControl w:val="0"/>
              <w:spacing w:after="100" w:afterAutospacing="1" w:line="520" w:lineRule="exact"/>
              <w:jc w:val="both"/>
              <w:rPr>
                <w:rFonts w:hint="eastAsia"/>
                <w:b w:val="0"/>
                <w:color w:val="000000"/>
                <w:kern w:val="2"/>
                <w:sz w:val="21"/>
                <w:szCs w:val="21"/>
                <w:highlight w:val="none"/>
              </w:rPr>
            </w:pPr>
            <w:r>
              <w:rPr>
                <w:rFonts w:hint="eastAsia"/>
                <w:b w:val="0"/>
                <w:color w:val="000000"/>
                <w:spacing w:val="-2"/>
                <w:kern w:val="2"/>
                <w:sz w:val="21"/>
                <w:szCs w:val="21"/>
                <w:highlight w:val="none"/>
              </w:rPr>
              <w:t>履行合同所必需的设备和能力</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9E7BC">
            <w:pPr>
              <w:widowControl w:val="0"/>
              <w:spacing w:after="100" w:afterAutospacing="1" w:line="520" w:lineRule="exact"/>
              <w:jc w:val="both"/>
              <w:rPr>
                <w:rFonts w:hint="eastAsia"/>
                <w:b w:val="0"/>
                <w:color w:val="000000"/>
                <w:kern w:val="2"/>
                <w:sz w:val="21"/>
                <w:szCs w:val="21"/>
                <w:highlight w:val="none"/>
              </w:rPr>
            </w:pPr>
            <w:r>
              <w:rPr>
                <w:rFonts w:hint="eastAsia"/>
                <w:b w:val="0"/>
                <w:color w:val="000000"/>
                <w:spacing w:val="-2"/>
                <w:kern w:val="2"/>
                <w:sz w:val="21"/>
                <w:szCs w:val="21"/>
                <w:highlight w:val="none"/>
              </w:rPr>
              <w:t>提供具有履行合同所必需的设备和专业技术能力相关证明材料或声明；</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6B73429">
            <w:pPr>
              <w:widowControl w:val="0"/>
              <w:spacing w:line="520" w:lineRule="exact"/>
              <w:jc w:val="center"/>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5AB33AC">
            <w:pPr>
              <w:widowControl w:val="0"/>
              <w:spacing w:line="520" w:lineRule="exact"/>
              <w:jc w:val="center"/>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1DD9E">
            <w:pPr>
              <w:widowControl w:val="0"/>
              <w:spacing w:line="520" w:lineRule="exact"/>
              <w:jc w:val="center"/>
              <w:rPr>
                <w:rFonts w:hint="eastAsia"/>
                <w:b w:val="0"/>
                <w:color w:val="000000"/>
                <w:kern w:val="2"/>
                <w:sz w:val="21"/>
                <w:szCs w:val="21"/>
                <w:highlight w:val="none"/>
              </w:rPr>
            </w:pPr>
          </w:p>
        </w:tc>
      </w:tr>
      <w:tr w14:paraId="6DCC053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6D85217">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7</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58108">
            <w:pPr>
              <w:widowControl w:val="0"/>
              <w:spacing w:after="100" w:afterAutospacing="1" w:line="520" w:lineRule="exact"/>
              <w:jc w:val="both"/>
              <w:rPr>
                <w:rFonts w:hint="eastAsia"/>
                <w:b w:val="0"/>
                <w:color w:val="000000"/>
                <w:kern w:val="2"/>
                <w:sz w:val="21"/>
                <w:szCs w:val="21"/>
                <w:highlight w:val="none"/>
              </w:rPr>
            </w:pPr>
            <w:r>
              <w:rPr>
                <w:rFonts w:hint="eastAsia"/>
                <w:b w:val="0"/>
                <w:color w:val="000000"/>
                <w:spacing w:val="-2"/>
                <w:kern w:val="2"/>
                <w:sz w:val="21"/>
                <w:szCs w:val="21"/>
                <w:highlight w:val="none"/>
              </w:rPr>
              <w:t>提供无重大违法记录声明书</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7BF9F">
            <w:pPr>
              <w:widowControl w:val="0"/>
              <w:spacing w:after="100" w:afterAutospacing="1" w:line="520" w:lineRule="exact"/>
              <w:jc w:val="both"/>
              <w:rPr>
                <w:rFonts w:hint="eastAsia"/>
                <w:b w:val="0"/>
                <w:color w:val="000000"/>
                <w:kern w:val="2"/>
                <w:sz w:val="21"/>
                <w:szCs w:val="21"/>
                <w:highlight w:val="none"/>
              </w:rPr>
            </w:pPr>
            <w:r>
              <w:rPr>
                <w:rFonts w:hint="eastAsia"/>
                <w:b w:val="0"/>
                <w:color w:val="000000"/>
                <w:spacing w:val="-2"/>
                <w:kern w:val="2"/>
                <w:sz w:val="21"/>
                <w:szCs w:val="21"/>
                <w:highlight w:val="none"/>
              </w:rPr>
              <w:t>提供无重大违法记录声明书；</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69A744D">
            <w:pPr>
              <w:widowControl w:val="0"/>
              <w:spacing w:line="520" w:lineRule="exact"/>
              <w:jc w:val="center"/>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046D384">
            <w:pPr>
              <w:widowControl w:val="0"/>
              <w:spacing w:line="520" w:lineRule="exact"/>
              <w:jc w:val="center"/>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893BE">
            <w:pPr>
              <w:widowControl w:val="0"/>
              <w:spacing w:line="520" w:lineRule="exact"/>
              <w:jc w:val="center"/>
              <w:rPr>
                <w:rFonts w:hint="eastAsia"/>
                <w:b w:val="0"/>
                <w:color w:val="000000"/>
                <w:kern w:val="2"/>
                <w:sz w:val="21"/>
                <w:szCs w:val="21"/>
                <w:highlight w:val="none"/>
              </w:rPr>
            </w:pPr>
          </w:p>
        </w:tc>
      </w:tr>
      <w:tr w14:paraId="16411AF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517"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85DBE0D">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8</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A13F5">
            <w:pPr>
              <w:widowControl w:val="0"/>
              <w:spacing w:after="100" w:afterAutospacing="1" w:line="520" w:lineRule="exact"/>
              <w:jc w:val="both"/>
              <w:rPr>
                <w:rFonts w:hint="eastAsia"/>
                <w:b w:val="0"/>
                <w:color w:val="000000"/>
                <w:kern w:val="2"/>
                <w:sz w:val="21"/>
                <w:szCs w:val="21"/>
                <w:highlight w:val="none"/>
              </w:rPr>
            </w:pPr>
            <w:r>
              <w:rPr>
                <w:rFonts w:hint="eastAsia"/>
                <w:b w:val="0"/>
                <w:color w:val="000000"/>
                <w:spacing w:val="-2"/>
                <w:kern w:val="2"/>
                <w:sz w:val="21"/>
                <w:szCs w:val="21"/>
                <w:highlight w:val="none"/>
              </w:rPr>
              <w:t>其他特定资格证明</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47903">
            <w:pPr>
              <w:widowControl w:val="0"/>
              <w:spacing w:after="100" w:afterAutospacing="1" w:line="520" w:lineRule="exact"/>
              <w:jc w:val="both"/>
              <w:rPr>
                <w:rFonts w:hint="eastAsia"/>
                <w:b w:val="0"/>
                <w:color w:val="000000"/>
                <w:kern w:val="2"/>
                <w:sz w:val="21"/>
                <w:szCs w:val="21"/>
                <w:highlight w:val="none"/>
              </w:rPr>
            </w:pPr>
            <w:r>
              <w:rPr>
                <w:b w:val="0"/>
                <w:color w:val="000000"/>
                <w:kern w:val="2"/>
                <w:sz w:val="21"/>
                <w:szCs w:val="21"/>
                <w:highlight w:val="none"/>
              </w:rPr>
              <w:t>1）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 （2）在中华人民共和国境内注册，未在“信用中国”网站 (www.creditchina.gov.cn) 、“中国政府 采购网” (www.ccgp.gov.cn) 等渠道列入失信被执行人、税收违法黑名单、</w:t>
            </w:r>
            <w:r>
              <w:rPr>
                <w:rFonts w:hint="eastAsia"/>
                <w:b w:val="0"/>
                <w:color w:val="000000"/>
                <w:kern w:val="2"/>
                <w:sz w:val="21"/>
                <w:szCs w:val="21"/>
                <w:highlight w:val="none"/>
              </w:rPr>
              <w:t>政府采购严重违法失信行为记</w:t>
            </w:r>
            <w:r>
              <w:rPr>
                <w:b w:val="0"/>
                <w:color w:val="000000"/>
                <w:kern w:val="2"/>
                <w:sz w:val="21"/>
                <w:szCs w:val="21"/>
                <w:highlight w:val="none"/>
              </w:rPr>
              <w:t xml:space="preserve"> 录名单；</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61E615BD">
            <w:pPr>
              <w:widowControl w:val="0"/>
              <w:spacing w:line="520" w:lineRule="exact"/>
              <w:jc w:val="center"/>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C7D9878">
            <w:pPr>
              <w:widowControl w:val="0"/>
              <w:spacing w:line="520" w:lineRule="exact"/>
              <w:jc w:val="center"/>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83483">
            <w:pPr>
              <w:widowControl w:val="0"/>
              <w:spacing w:line="520" w:lineRule="exact"/>
              <w:jc w:val="center"/>
              <w:rPr>
                <w:rFonts w:hint="eastAsia"/>
                <w:b w:val="0"/>
                <w:color w:val="000000"/>
                <w:kern w:val="2"/>
                <w:sz w:val="21"/>
                <w:szCs w:val="21"/>
                <w:highlight w:val="none"/>
              </w:rPr>
            </w:pPr>
          </w:p>
        </w:tc>
      </w:tr>
      <w:tr w14:paraId="38707BC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549"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4EC7F59">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9</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08515">
            <w:pPr>
              <w:widowControl w:val="0"/>
              <w:spacing w:line="520" w:lineRule="exact"/>
              <w:rPr>
                <w:rFonts w:hint="eastAsia"/>
                <w:b w:val="0"/>
                <w:color w:val="000000"/>
                <w:kern w:val="2"/>
                <w:sz w:val="21"/>
                <w:szCs w:val="21"/>
                <w:highlight w:val="none"/>
              </w:rPr>
            </w:pPr>
            <w:r>
              <w:rPr>
                <w:rFonts w:hint="eastAsia"/>
                <w:b w:val="0"/>
                <w:color w:val="000000"/>
                <w:kern w:val="2"/>
                <w:sz w:val="21"/>
                <w:szCs w:val="21"/>
                <w:highlight w:val="none"/>
              </w:rPr>
              <w:t>落实政府采购政策需满足的资格要求</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BE6DB">
            <w:pPr>
              <w:widowControl w:val="0"/>
              <w:spacing w:line="520" w:lineRule="exact"/>
              <w:rPr>
                <w:rFonts w:hint="eastAsia"/>
                <w:b w:val="0"/>
                <w:color w:val="000000"/>
                <w:kern w:val="2"/>
                <w:sz w:val="21"/>
                <w:szCs w:val="21"/>
                <w:highlight w:val="none"/>
              </w:rPr>
            </w:pPr>
            <w:r>
              <w:rPr>
                <w:rFonts w:hint="eastAsia"/>
                <w:b w:val="0"/>
                <w:color w:val="000000"/>
                <w:kern w:val="2"/>
                <w:sz w:val="21"/>
                <w:szCs w:val="21"/>
                <w:highlight w:val="none"/>
              </w:rPr>
              <w:t>本项目为专门面向中小企业采购的项目，投标人所投产品生产厂家应均为中小微企业或监狱企业或残疾人福利性单位；</w:t>
            </w:r>
          </w:p>
          <w:p w14:paraId="38C20165">
            <w:pPr>
              <w:widowControl w:val="0"/>
              <w:spacing w:line="520" w:lineRule="exact"/>
              <w:rPr>
                <w:rFonts w:hint="eastAsia"/>
                <w:b w:val="0"/>
                <w:color w:val="000000"/>
                <w:kern w:val="2"/>
                <w:sz w:val="21"/>
                <w:szCs w:val="21"/>
                <w:highlight w:val="none"/>
              </w:rPr>
            </w:pPr>
            <w:r>
              <w:rPr>
                <w:rFonts w:hint="eastAsia"/>
                <w:b w:val="0"/>
                <w:color w:val="000000"/>
                <w:kern w:val="2"/>
                <w:sz w:val="21"/>
                <w:szCs w:val="21"/>
                <w:highlight w:val="none"/>
              </w:rPr>
              <w:t>投标人应按招标文件要求提供《中小企业声明函》或《残疾人福利性单位声明函》或监狱企业证明材料；</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48749F1B">
            <w:pPr>
              <w:widowControl w:val="0"/>
              <w:spacing w:line="520" w:lineRule="exact"/>
              <w:jc w:val="center"/>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7688AFD9">
            <w:pPr>
              <w:widowControl w:val="0"/>
              <w:spacing w:line="520" w:lineRule="exact"/>
              <w:jc w:val="center"/>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29DF6">
            <w:pPr>
              <w:widowControl w:val="0"/>
              <w:spacing w:line="520" w:lineRule="exact"/>
              <w:jc w:val="center"/>
              <w:rPr>
                <w:rFonts w:hint="eastAsia"/>
                <w:b w:val="0"/>
                <w:color w:val="000000"/>
                <w:kern w:val="2"/>
                <w:sz w:val="21"/>
                <w:szCs w:val="21"/>
                <w:highlight w:val="none"/>
              </w:rPr>
            </w:pPr>
          </w:p>
        </w:tc>
      </w:tr>
      <w:tr w14:paraId="60A85B8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D4634CB">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10</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0D5C5">
            <w:pPr>
              <w:widowControl w:val="0"/>
              <w:spacing w:after="100" w:afterAutospacing="1" w:line="520" w:lineRule="exact"/>
              <w:jc w:val="both"/>
              <w:rPr>
                <w:rFonts w:hint="eastAsia"/>
                <w:b w:val="0"/>
                <w:color w:val="000000"/>
                <w:kern w:val="2"/>
                <w:sz w:val="21"/>
                <w:szCs w:val="21"/>
                <w:highlight w:val="none"/>
              </w:rPr>
            </w:pPr>
            <w:r>
              <w:rPr>
                <w:rFonts w:hint="eastAsia"/>
                <w:b w:val="0"/>
                <w:color w:val="000000"/>
                <w:kern w:val="2"/>
                <w:sz w:val="21"/>
                <w:szCs w:val="21"/>
                <w:highlight w:val="none"/>
              </w:rPr>
              <w:t>不参与围标串标承诺书</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C5B48">
            <w:pPr>
              <w:widowControl w:val="0"/>
              <w:spacing w:after="100" w:afterAutospacing="1" w:line="520" w:lineRule="exact"/>
              <w:jc w:val="both"/>
              <w:rPr>
                <w:rFonts w:hint="eastAsia"/>
                <w:b w:val="0"/>
                <w:color w:val="000000"/>
                <w:kern w:val="2"/>
                <w:sz w:val="21"/>
                <w:szCs w:val="21"/>
                <w:highlight w:val="none"/>
              </w:rPr>
            </w:pPr>
            <w:r>
              <w:rPr>
                <w:rFonts w:hint="eastAsia"/>
                <w:b w:val="0"/>
                <w:color w:val="000000"/>
                <w:kern w:val="2"/>
                <w:sz w:val="21"/>
                <w:szCs w:val="21"/>
                <w:highlight w:val="none"/>
              </w:rPr>
              <w:t>提供不参与围标串标承诺书；</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59029CE">
            <w:pPr>
              <w:widowControl w:val="0"/>
              <w:spacing w:line="520" w:lineRule="exact"/>
              <w:jc w:val="center"/>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C4AEE18">
            <w:pPr>
              <w:widowControl w:val="0"/>
              <w:spacing w:line="520" w:lineRule="exact"/>
              <w:jc w:val="center"/>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75D60">
            <w:pPr>
              <w:widowControl w:val="0"/>
              <w:spacing w:line="520" w:lineRule="exact"/>
              <w:jc w:val="center"/>
              <w:rPr>
                <w:rFonts w:hint="eastAsia"/>
                <w:b w:val="0"/>
                <w:color w:val="000000"/>
                <w:kern w:val="2"/>
                <w:sz w:val="21"/>
                <w:szCs w:val="21"/>
                <w:highlight w:val="none"/>
              </w:rPr>
            </w:pPr>
          </w:p>
        </w:tc>
      </w:tr>
      <w:tr w14:paraId="2C72103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8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27AEFA6">
            <w:pPr>
              <w:widowControl w:val="0"/>
              <w:spacing w:line="520" w:lineRule="exact"/>
              <w:jc w:val="center"/>
              <w:rPr>
                <w:rFonts w:hint="eastAsia"/>
                <w:b w:val="0"/>
                <w:color w:val="000000"/>
                <w:kern w:val="2"/>
                <w:sz w:val="21"/>
                <w:szCs w:val="21"/>
                <w:highlight w:val="none"/>
              </w:rPr>
            </w:pPr>
            <w:r>
              <w:rPr>
                <w:rFonts w:hint="eastAsia"/>
                <w:b w:val="0"/>
                <w:color w:val="000000"/>
                <w:kern w:val="2"/>
                <w:sz w:val="21"/>
                <w:szCs w:val="21"/>
                <w:highlight w:val="none"/>
              </w:rPr>
              <w:t>11</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FC87F">
            <w:pPr>
              <w:widowControl w:val="0"/>
              <w:spacing w:after="100" w:afterAutospacing="1" w:line="520" w:lineRule="exact"/>
              <w:jc w:val="both"/>
              <w:rPr>
                <w:rFonts w:hint="eastAsia"/>
                <w:b w:val="0"/>
                <w:color w:val="000000"/>
                <w:kern w:val="2"/>
                <w:sz w:val="21"/>
                <w:szCs w:val="21"/>
                <w:highlight w:val="none"/>
              </w:rPr>
            </w:pPr>
            <w:r>
              <w:rPr>
                <w:rFonts w:hint="eastAsia"/>
                <w:b w:val="0"/>
                <w:color w:val="000000"/>
                <w:kern w:val="2"/>
                <w:sz w:val="21"/>
                <w:szCs w:val="21"/>
                <w:highlight w:val="none"/>
              </w:rPr>
              <w:t>投标保证金</w:t>
            </w:r>
          </w:p>
        </w:tc>
        <w:tc>
          <w:tcPr>
            <w:tcW w:w="52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BDD82">
            <w:pPr>
              <w:widowControl w:val="0"/>
              <w:spacing w:after="100" w:afterAutospacing="1" w:line="520" w:lineRule="exact"/>
              <w:jc w:val="both"/>
              <w:rPr>
                <w:rFonts w:hint="eastAsia"/>
                <w:b w:val="0"/>
                <w:color w:val="000000"/>
                <w:kern w:val="2"/>
                <w:sz w:val="21"/>
                <w:szCs w:val="21"/>
                <w:highlight w:val="none"/>
              </w:rPr>
            </w:pPr>
            <w:r>
              <w:rPr>
                <w:rFonts w:hint="eastAsia"/>
                <w:b w:val="0"/>
                <w:color w:val="000000"/>
                <w:kern w:val="2"/>
                <w:sz w:val="21"/>
                <w:szCs w:val="21"/>
                <w:highlight w:val="none"/>
              </w:rPr>
              <w:t>是否按照投标须知要求金额提交了投标保证金，并提供了投标保证金凭证。</w:t>
            </w:r>
          </w:p>
        </w:tc>
        <w:tc>
          <w:tcPr>
            <w:tcW w:w="5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198D3E66">
            <w:pPr>
              <w:widowControl w:val="0"/>
              <w:spacing w:line="520" w:lineRule="exact"/>
              <w:jc w:val="center"/>
              <w:rPr>
                <w:rFonts w:hint="eastAsia"/>
                <w:b w:val="0"/>
                <w:color w:val="000000"/>
                <w:kern w:val="2"/>
                <w:sz w:val="21"/>
                <w:szCs w:val="21"/>
                <w:highlight w:val="none"/>
              </w:rPr>
            </w:pPr>
          </w:p>
        </w:tc>
        <w:tc>
          <w:tcPr>
            <w:tcW w:w="58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5EBA9C8">
            <w:pPr>
              <w:widowControl w:val="0"/>
              <w:spacing w:line="520" w:lineRule="exact"/>
              <w:jc w:val="center"/>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C01D8">
            <w:pPr>
              <w:widowControl w:val="0"/>
              <w:spacing w:line="520" w:lineRule="exact"/>
              <w:jc w:val="center"/>
              <w:rPr>
                <w:rFonts w:hint="eastAsia"/>
                <w:b w:val="0"/>
                <w:color w:val="000000"/>
                <w:kern w:val="2"/>
                <w:sz w:val="21"/>
                <w:szCs w:val="21"/>
                <w:highlight w:val="none"/>
              </w:rPr>
            </w:pPr>
          </w:p>
        </w:tc>
      </w:tr>
      <w:tr w14:paraId="27D0C5C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8488" w:type="dxa"/>
            <w:gridSpan w:val="3"/>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6A8B0246">
            <w:pPr>
              <w:widowControl w:val="0"/>
              <w:spacing w:after="100" w:afterAutospacing="1" w:line="520" w:lineRule="exact"/>
              <w:ind w:firstLine="1260" w:firstLineChars="600"/>
              <w:jc w:val="both"/>
              <w:rPr>
                <w:rFonts w:hint="eastAsia"/>
                <w:b w:val="0"/>
                <w:color w:val="000000"/>
                <w:kern w:val="2"/>
                <w:sz w:val="21"/>
                <w:szCs w:val="21"/>
                <w:highlight w:val="none"/>
              </w:rPr>
            </w:pPr>
            <w:r>
              <w:rPr>
                <w:rFonts w:hint="eastAsia"/>
                <w:b w:val="0"/>
                <w:color w:val="000000"/>
                <w:kern w:val="2"/>
                <w:sz w:val="21"/>
                <w:szCs w:val="21"/>
                <w:highlight w:val="none"/>
              </w:rPr>
              <w:t>资格审查结果</w:t>
            </w: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AB682">
            <w:pPr>
              <w:widowControl w:val="0"/>
              <w:spacing w:line="520" w:lineRule="exact"/>
              <w:jc w:val="center"/>
              <w:rPr>
                <w:rFonts w:hint="eastAsia"/>
                <w:b w:val="0"/>
                <w:color w:val="000000"/>
                <w:kern w:val="2"/>
                <w:sz w:val="21"/>
                <w:szCs w:val="21"/>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FDA69">
            <w:pPr>
              <w:widowControl w:val="0"/>
              <w:spacing w:line="520" w:lineRule="exact"/>
              <w:jc w:val="center"/>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C1CB3CD">
            <w:pPr>
              <w:widowControl w:val="0"/>
              <w:spacing w:line="520" w:lineRule="exact"/>
              <w:jc w:val="center"/>
              <w:rPr>
                <w:rFonts w:hint="eastAsia"/>
                <w:b w:val="0"/>
                <w:color w:val="000000"/>
                <w:kern w:val="2"/>
                <w:sz w:val="21"/>
                <w:szCs w:val="21"/>
                <w:highlight w:val="none"/>
              </w:rPr>
            </w:pPr>
          </w:p>
        </w:tc>
      </w:tr>
      <w:tr w14:paraId="1F2F8F1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488" w:type="dxa"/>
            <w:gridSpan w:val="3"/>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26A66FCF">
            <w:pPr>
              <w:widowControl w:val="0"/>
              <w:spacing w:after="100" w:afterAutospacing="1" w:line="520" w:lineRule="exact"/>
              <w:ind w:firstLine="1260" w:firstLineChars="600"/>
              <w:jc w:val="both"/>
              <w:rPr>
                <w:rFonts w:hint="eastAsia"/>
                <w:b w:val="0"/>
                <w:color w:val="000000"/>
                <w:kern w:val="2"/>
                <w:sz w:val="21"/>
                <w:szCs w:val="21"/>
                <w:highlight w:val="none"/>
              </w:rPr>
            </w:pPr>
            <w:r>
              <w:rPr>
                <w:rFonts w:hint="eastAsia"/>
                <w:b w:val="0"/>
                <w:color w:val="000000"/>
                <w:kern w:val="2"/>
                <w:sz w:val="21"/>
                <w:szCs w:val="21"/>
                <w:highlight w:val="none"/>
              </w:rPr>
              <w:t>不通过理由说明</w:t>
            </w:r>
          </w:p>
        </w:tc>
        <w:tc>
          <w:tcPr>
            <w:tcW w:w="589"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04FE103D">
            <w:pPr>
              <w:widowControl w:val="0"/>
              <w:spacing w:line="520" w:lineRule="exact"/>
              <w:jc w:val="center"/>
              <w:rPr>
                <w:rFonts w:hint="eastAsia"/>
                <w:b w:val="0"/>
                <w:color w:val="000000"/>
                <w:kern w:val="2"/>
                <w:sz w:val="21"/>
                <w:szCs w:val="21"/>
                <w:highlight w:val="none"/>
              </w:rPr>
            </w:pPr>
          </w:p>
        </w:tc>
        <w:tc>
          <w:tcPr>
            <w:tcW w:w="589"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6E8D2752">
            <w:pPr>
              <w:widowControl w:val="0"/>
              <w:spacing w:line="520" w:lineRule="exact"/>
              <w:jc w:val="center"/>
              <w:rPr>
                <w:rFonts w:hint="eastAsia"/>
                <w:b w:val="0"/>
                <w:color w:val="000000"/>
                <w:kern w:val="2"/>
                <w:sz w:val="21"/>
                <w:szCs w:val="21"/>
                <w:highlight w:val="none"/>
              </w:rPr>
            </w:pPr>
          </w:p>
        </w:tc>
        <w:tc>
          <w:tcPr>
            <w:tcW w:w="528"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51C697D9">
            <w:pPr>
              <w:widowControl w:val="0"/>
              <w:spacing w:line="520" w:lineRule="exact"/>
              <w:jc w:val="center"/>
              <w:rPr>
                <w:rFonts w:hint="eastAsia"/>
                <w:b w:val="0"/>
                <w:color w:val="000000"/>
                <w:kern w:val="2"/>
                <w:sz w:val="21"/>
                <w:szCs w:val="21"/>
                <w:highlight w:val="none"/>
              </w:rPr>
            </w:pPr>
          </w:p>
        </w:tc>
      </w:tr>
    </w:tbl>
    <w:p w14:paraId="115C6771">
      <w:pPr>
        <w:spacing w:line="360" w:lineRule="auto"/>
        <w:ind w:firstLine="420" w:firstLineChars="200"/>
        <w:rPr>
          <w:rFonts w:hint="eastAsia"/>
          <w:highlight w:val="none"/>
        </w:rPr>
      </w:pPr>
      <w:r>
        <w:rPr>
          <w:rFonts w:hint="eastAsia" w:cs="Times New Roman"/>
          <w:kern w:val="2"/>
          <w:sz w:val="21"/>
          <w:szCs w:val="21"/>
          <w:highlight w:val="none"/>
        </w:rPr>
        <w:t>审查项目有一项不满足则结论为不合格。</w:t>
      </w:r>
    </w:p>
    <w:p w14:paraId="66B4DD2A">
      <w:pPr>
        <w:spacing w:line="360" w:lineRule="auto"/>
        <w:rPr>
          <w:b/>
          <w:highlight w:val="none"/>
        </w:rPr>
      </w:pPr>
      <w:r>
        <w:rPr>
          <w:highlight w:val="none"/>
        </w:rPr>
        <w:t>17.</w:t>
      </w:r>
      <w:r>
        <w:rPr>
          <w:rFonts w:hint="eastAsia"/>
          <w:highlight w:val="none"/>
        </w:rPr>
        <w:t>3　已经进行资格预审的，可以不再对供应商资格进行审查，资格预审合格的供应商在评审阶段资格发生变化的，应当通知采购人和采购代理机构。</w:t>
      </w:r>
    </w:p>
    <w:p w14:paraId="6618CBA0">
      <w:pPr>
        <w:spacing w:line="360" w:lineRule="auto"/>
        <w:rPr>
          <w:rFonts w:hint="eastAsia"/>
          <w:highlight w:val="none"/>
        </w:rPr>
      </w:pPr>
    </w:p>
    <w:p w14:paraId="71302CCF">
      <w:pPr>
        <w:spacing w:line="360" w:lineRule="auto"/>
        <w:ind w:firstLine="643" w:firstLineChars="200"/>
        <w:jc w:val="center"/>
        <w:outlineLvl w:val="1"/>
        <w:rPr>
          <w:b/>
          <w:bCs/>
          <w:sz w:val="32"/>
          <w:highlight w:val="none"/>
        </w:rPr>
      </w:pPr>
      <w:bookmarkStart w:id="17" w:name="_Toc80724658"/>
      <w:r>
        <w:rPr>
          <w:rFonts w:hint="eastAsia"/>
          <w:b/>
          <w:bCs/>
          <w:sz w:val="32"/>
          <w:highlight w:val="none"/>
        </w:rPr>
        <w:t>第六章</w:t>
      </w:r>
      <w:r>
        <w:rPr>
          <w:b/>
          <w:bCs/>
          <w:sz w:val="32"/>
          <w:highlight w:val="none"/>
        </w:rPr>
        <w:t xml:space="preserve"> </w:t>
      </w:r>
      <w:r>
        <w:rPr>
          <w:rFonts w:hint="eastAsia"/>
          <w:b/>
          <w:bCs/>
          <w:sz w:val="32"/>
          <w:highlight w:val="none"/>
        </w:rPr>
        <w:t>评　标</w:t>
      </w:r>
      <w:bookmarkEnd w:id="17"/>
    </w:p>
    <w:p w14:paraId="0E0C7762">
      <w:pPr>
        <w:spacing w:line="360" w:lineRule="auto"/>
        <w:ind w:firstLine="482" w:firstLineChars="200"/>
        <w:rPr>
          <w:b/>
          <w:highlight w:val="none"/>
        </w:rPr>
      </w:pPr>
      <w:r>
        <w:rPr>
          <w:b/>
          <w:highlight w:val="none"/>
        </w:rPr>
        <w:t>1</w:t>
      </w:r>
      <w:r>
        <w:rPr>
          <w:rFonts w:hint="eastAsia"/>
          <w:b/>
          <w:highlight w:val="none"/>
        </w:rPr>
        <w:t>8</w:t>
      </w:r>
      <w:r>
        <w:rPr>
          <w:b/>
          <w:highlight w:val="none"/>
        </w:rPr>
        <w:t xml:space="preserve">. </w:t>
      </w:r>
      <w:r>
        <w:rPr>
          <w:rFonts w:hint="eastAsia"/>
          <w:b/>
          <w:highlight w:val="none"/>
        </w:rPr>
        <w:t>评标依据</w:t>
      </w:r>
    </w:p>
    <w:p w14:paraId="608D6AE5">
      <w:pPr>
        <w:spacing w:line="360" w:lineRule="auto"/>
        <w:ind w:firstLine="480" w:firstLineChars="200"/>
        <w:rPr>
          <w:highlight w:val="none"/>
        </w:rPr>
      </w:pPr>
      <w:r>
        <w:rPr>
          <w:highlight w:val="none"/>
        </w:rPr>
        <w:t>1</w:t>
      </w:r>
      <w:r>
        <w:rPr>
          <w:rFonts w:hint="eastAsia"/>
          <w:highlight w:val="none"/>
        </w:rPr>
        <w:t>8</w:t>
      </w:r>
      <w:r>
        <w:rPr>
          <w:highlight w:val="none"/>
        </w:rPr>
        <w:t>.1</w:t>
      </w:r>
      <w:r>
        <w:rPr>
          <w:rFonts w:hint="eastAsia"/>
          <w:highlight w:val="none"/>
        </w:rPr>
        <w:t>　评标的依据为招标文件。</w:t>
      </w:r>
    </w:p>
    <w:p w14:paraId="5785D21A">
      <w:pPr>
        <w:spacing w:line="360" w:lineRule="auto"/>
        <w:ind w:firstLine="482" w:firstLineChars="200"/>
        <w:rPr>
          <w:b/>
          <w:highlight w:val="none"/>
        </w:rPr>
      </w:pPr>
      <w:r>
        <w:rPr>
          <w:b/>
          <w:highlight w:val="none"/>
        </w:rPr>
        <w:t>1</w:t>
      </w:r>
      <w:r>
        <w:rPr>
          <w:rFonts w:hint="eastAsia"/>
          <w:b/>
          <w:highlight w:val="none"/>
        </w:rPr>
        <w:t>9</w:t>
      </w:r>
      <w:r>
        <w:rPr>
          <w:b/>
          <w:highlight w:val="none"/>
        </w:rPr>
        <w:t xml:space="preserve">. </w:t>
      </w:r>
      <w:r>
        <w:rPr>
          <w:rFonts w:hint="eastAsia"/>
          <w:b/>
          <w:highlight w:val="none"/>
        </w:rPr>
        <w:t>投标文件的澄清</w:t>
      </w:r>
    </w:p>
    <w:p w14:paraId="2CBADD89">
      <w:pPr>
        <w:spacing w:line="360" w:lineRule="auto"/>
        <w:ind w:firstLine="472" w:firstLineChars="200"/>
        <w:rPr>
          <w:spacing w:val="-2"/>
          <w:highlight w:val="none"/>
        </w:rPr>
      </w:pPr>
      <w:r>
        <w:rPr>
          <w:spacing w:val="-2"/>
          <w:highlight w:val="none"/>
        </w:rPr>
        <w:t>1</w:t>
      </w:r>
      <w:r>
        <w:rPr>
          <w:rFonts w:hint="eastAsia"/>
          <w:spacing w:val="-2"/>
          <w:highlight w:val="none"/>
        </w:rPr>
        <w:t>9</w:t>
      </w:r>
      <w:r>
        <w:rPr>
          <w:spacing w:val="-2"/>
          <w:highlight w:val="none"/>
        </w:rPr>
        <w:t>.1</w:t>
      </w:r>
      <w:r>
        <w:rPr>
          <w:rFonts w:hint="eastAsia"/>
          <w:spacing w:val="-2"/>
          <w:highlight w:val="none"/>
        </w:rPr>
        <w:t>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14:paraId="650C7F64">
      <w:pPr>
        <w:spacing w:line="360" w:lineRule="auto"/>
        <w:ind w:firstLine="472" w:firstLineChars="200"/>
        <w:rPr>
          <w:spacing w:val="-2"/>
          <w:highlight w:val="none"/>
        </w:rPr>
      </w:pPr>
      <w:r>
        <w:rPr>
          <w:spacing w:val="-2"/>
          <w:highlight w:val="none"/>
        </w:rPr>
        <w:t>1</w:t>
      </w:r>
      <w:r>
        <w:rPr>
          <w:rFonts w:hint="eastAsia"/>
          <w:spacing w:val="-2"/>
          <w:highlight w:val="none"/>
        </w:rPr>
        <w:t>9</w:t>
      </w:r>
      <w:r>
        <w:rPr>
          <w:spacing w:val="-2"/>
          <w:highlight w:val="none"/>
        </w:rPr>
        <w:t>.2</w:t>
      </w:r>
      <w:r>
        <w:rPr>
          <w:rFonts w:hint="eastAsia"/>
          <w:spacing w:val="-2"/>
          <w:highlight w:val="none"/>
        </w:rPr>
        <w:t>　答疑和澄清的内容应是书面的，但不得对投标的价格、技术指标和参数等内容进行实质性修改。澄清文件须由投标人法定代表人或其授权代表签字或加盖投标人公章，并作为投标文件的组成部分。</w:t>
      </w:r>
    </w:p>
    <w:p w14:paraId="603B2A41">
      <w:pPr>
        <w:spacing w:line="360" w:lineRule="auto"/>
        <w:ind w:firstLine="482" w:firstLineChars="200"/>
        <w:rPr>
          <w:b/>
          <w:highlight w:val="none"/>
        </w:rPr>
      </w:pPr>
      <w:r>
        <w:rPr>
          <w:b/>
          <w:highlight w:val="none"/>
        </w:rPr>
        <w:t xml:space="preserve">20. </w:t>
      </w:r>
      <w:r>
        <w:rPr>
          <w:rFonts w:hint="eastAsia"/>
          <w:b/>
          <w:highlight w:val="none"/>
        </w:rPr>
        <w:t>评标过程的保密</w:t>
      </w:r>
    </w:p>
    <w:p w14:paraId="0E1A844C">
      <w:pPr>
        <w:spacing w:line="360" w:lineRule="auto"/>
        <w:ind w:firstLine="480" w:firstLineChars="200"/>
        <w:rPr>
          <w:spacing w:val="-2"/>
          <w:highlight w:val="none"/>
        </w:rPr>
      </w:pPr>
      <w:r>
        <w:rPr>
          <w:highlight w:val="none"/>
        </w:rPr>
        <w:t xml:space="preserve">20.1  </w:t>
      </w:r>
      <w:r>
        <w:rPr>
          <w:rFonts w:hint="eastAsia"/>
          <w:spacing w:val="-2"/>
          <w:highlight w:val="none"/>
        </w:rPr>
        <w:t>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14:paraId="7953ADEB">
      <w:pPr>
        <w:spacing w:line="360" w:lineRule="auto"/>
        <w:ind w:firstLine="480" w:firstLineChars="200"/>
        <w:rPr>
          <w:spacing w:val="-2"/>
          <w:highlight w:val="none"/>
        </w:rPr>
      </w:pPr>
      <w:r>
        <w:rPr>
          <w:highlight w:val="none"/>
        </w:rPr>
        <w:t xml:space="preserve">20.2 </w:t>
      </w:r>
      <w:r>
        <w:rPr>
          <w:rFonts w:hint="eastAsia"/>
          <w:spacing w:val="-2"/>
          <w:highlight w:val="none"/>
        </w:rPr>
        <w:t>投标人在评标过程中，所进行的试图影响评标结果的不符合《中华人民共和国政府采购法》</w:t>
      </w:r>
      <w:r>
        <w:rPr>
          <w:rFonts w:hint="eastAsia"/>
          <w:highlight w:val="none"/>
        </w:rPr>
        <w:t>和相关法律法规</w:t>
      </w:r>
      <w:r>
        <w:rPr>
          <w:rFonts w:hint="eastAsia"/>
          <w:spacing w:val="-2"/>
          <w:highlight w:val="none"/>
        </w:rPr>
        <w:t>及本次招标有关规定的活动，将被取消中标资格。</w:t>
      </w:r>
    </w:p>
    <w:p w14:paraId="23540484">
      <w:pPr>
        <w:spacing w:line="360" w:lineRule="auto"/>
        <w:ind w:firstLine="482" w:firstLineChars="200"/>
        <w:rPr>
          <w:b/>
          <w:highlight w:val="none"/>
        </w:rPr>
      </w:pPr>
      <w:r>
        <w:rPr>
          <w:b/>
          <w:highlight w:val="none"/>
        </w:rPr>
        <w:t xml:space="preserve">21. </w:t>
      </w:r>
      <w:r>
        <w:rPr>
          <w:rFonts w:hint="eastAsia"/>
          <w:b/>
          <w:highlight w:val="none"/>
        </w:rPr>
        <w:t>初步评审</w:t>
      </w:r>
    </w:p>
    <w:p w14:paraId="68FD3C74">
      <w:pPr>
        <w:spacing w:line="360" w:lineRule="auto"/>
        <w:ind w:firstLine="472" w:firstLineChars="200"/>
        <w:rPr>
          <w:rFonts w:hint="eastAsia"/>
          <w:spacing w:val="-2"/>
          <w:highlight w:val="none"/>
        </w:rPr>
      </w:pPr>
      <w:r>
        <w:rPr>
          <w:spacing w:val="-2"/>
          <w:highlight w:val="none"/>
        </w:rPr>
        <w:t xml:space="preserve">21.1  </w:t>
      </w:r>
      <w:r>
        <w:rPr>
          <w:rFonts w:hint="eastAsia"/>
          <w:spacing w:val="-2"/>
          <w:highlight w:val="none"/>
        </w:rPr>
        <w:t>评标委员会可以以书面方式要求投标人对投标文件中含义不明确、对同类问题表述不一致或者有明显文字和计算错误的内容作必要的澄清、说明或补正。澄清、说明或补正应以书面方式进行</w:t>
      </w:r>
      <w:r>
        <w:rPr>
          <w:spacing w:val="-2"/>
          <w:highlight w:val="none"/>
        </w:rPr>
        <w:t>,</w:t>
      </w:r>
      <w:r>
        <w:rPr>
          <w:rFonts w:hint="eastAsia"/>
          <w:spacing w:val="-2"/>
          <w:highlight w:val="none"/>
        </w:rPr>
        <w:t>且不得超出投标文件的范围或者改变投标文件的实质性内容。</w:t>
      </w:r>
    </w:p>
    <w:p w14:paraId="429EDF97">
      <w:pPr>
        <w:spacing w:line="360" w:lineRule="auto"/>
        <w:ind w:firstLine="472" w:firstLineChars="200"/>
        <w:rPr>
          <w:spacing w:val="-2"/>
          <w:highlight w:val="none"/>
        </w:rPr>
      </w:pPr>
      <w:r>
        <w:rPr>
          <w:spacing w:val="-2"/>
          <w:highlight w:val="none"/>
        </w:rPr>
        <w:t>21.</w:t>
      </w:r>
      <w:r>
        <w:rPr>
          <w:rFonts w:hint="eastAsia"/>
          <w:spacing w:val="-2"/>
          <w:highlight w:val="none"/>
        </w:rPr>
        <w:t>2　招标方不接受不符合国家有关部门相关规定的投标报价或优惠方案。</w:t>
      </w:r>
    </w:p>
    <w:p w14:paraId="6EB53F69">
      <w:pPr>
        <w:spacing w:line="360" w:lineRule="auto"/>
        <w:ind w:firstLine="472" w:firstLineChars="200"/>
        <w:rPr>
          <w:spacing w:val="-2"/>
          <w:highlight w:val="none"/>
        </w:rPr>
      </w:pPr>
      <w:r>
        <w:rPr>
          <w:spacing w:val="-2"/>
          <w:highlight w:val="none"/>
        </w:rPr>
        <w:t>21.</w:t>
      </w:r>
      <w:r>
        <w:rPr>
          <w:rFonts w:hint="eastAsia"/>
          <w:spacing w:val="-2"/>
          <w:highlight w:val="none"/>
        </w:rPr>
        <w:t>3　在评标过程中，评标委员会发现投标人以他人名义投标、串通投标、以行贿手段谋取中标或者以其他弄虚作假方式投标的，该投标人的投标应作无效标处理。</w:t>
      </w:r>
    </w:p>
    <w:p w14:paraId="595DE167">
      <w:pPr>
        <w:spacing w:line="360" w:lineRule="auto"/>
        <w:ind w:firstLine="472" w:firstLineChars="200"/>
        <w:rPr>
          <w:spacing w:val="-2"/>
          <w:highlight w:val="none"/>
        </w:rPr>
      </w:pPr>
      <w:r>
        <w:rPr>
          <w:spacing w:val="-2"/>
          <w:highlight w:val="none"/>
        </w:rPr>
        <w:t>21.</w:t>
      </w:r>
      <w:r>
        <w:rPr>
          <w:rFonts w:hint="eastAsia"/>
          <w:spacing w:val="-2"/>
          <w:highlight w:val="none"/>
        </w:rPr>
        <w:t>4</w:t>
      </w:r>
      <w:r>
        <w:rPr>
          <w:spacing w:val="-2"/>
          <w:highlight w:val="none"/>
        </w:rPr>
        <w:t xml:space="preserve">  </w:t>
      </w:r>
      <w:r>
        <w:rPr>
          <w:rFonts w:hint="eastAsia"/>
          <w:spacing w:val="-2"/>
          <w:highlight w:val="none"/>
        </w:rPr>
        <w:t>投标人拒不按照要求对投标文件进行澄清、说明或补正的，评标委员会可以否决其投标。</w:t>
      </w:r>
    </w:p>
    <w:p w14:paraId="0A6DC3DB">
      <w:pPr>
        <w:spacing w:line="360" w:lineRule="auto"/>
        <w:ind w:firstLine="472" w:firstLineChars="200"/>
        <w:rPr>
          <w:spacing w:val="-2"/>
          <w:highlight w:val="none"/>
        </w:rPr>
      </w:pPr>
      <w:r>
        <w:rPr>
          <w:spacing w:val="-2"/>
          <w:highlight w:val="none"/>
        </w:rPr>
        <w:t>21.</w:t>
      </w:r>
      <w:r>
        <w:rPr>
          <w:rFonts w:hint="eastAsia"/>
          <w:spacing w:val="-2"/>
          <w:highlight w:val="none"/>
        </w:rPr>
        <w:t>5</w:t>
      </w:r>
      <w:r>
        <w:rPr>
          <w:spacing w:val="-2"/>
          <w:highlight w:val="none"/>
        </w:rPr>
        <w:t xml:space="preserve">  </w:t>
      </w:r>
      <w:r>
        <w:rPr>
          <w:rFonts w:hint="eastAsia"/>
          <w:spacing w:val="-2"/>
          <w:highlight w:val="none"/>
        </w:rPr>
        <w:t>评标委员会应当审查每一投标文件是否对招标文件提出的所有实质性要求和条件做出满足。未能在实质上满足的投标，应作无效标处理。</w:t>
      </w:r>
    </w:p>
    <w:p w14:paraId="3394F398">
      <w:pPr>
        <w:spacing w:line="360" w:lineRule="auto"/>
        <w:ind w:firstLine="472" w:firstLineChars="200"/>
        <w:rPr>
          <w:rFonts w:hint="eastAsia"/>
          <w:spacing w:val="-2"/>
          <w:highlight w:val="none"/>
        </w:rPr>
      </w:pPr>
      <w:r>
        <w:rPr>
          <w:spacing w:val="-2"/>
          <w:highlight w:val="none"/>
        </w:rPr>
        <w:t>21.</w:t>
      </w:r>
      <w:r>
        <w:rPr>
          <w:rFonts w:hint="eastAsia"/>
          <w:spacing w:val="-2"/>
          <w:highlight w:val="none"/>
        </w:rPr>
        <w:t>6　投标人不得误导、干扰招标方的评标活动，否则将废除其投标。</w:t>
      </w:r>
    </w:p>
    <w:p w14:paraId="31F3BDE9">
      <w:pPr>
        <w:spacing w:line="360" w:lineRule="auto"/>
        <w:ind w:firstLine="472" w:firstLineChars="200"/>
        <w:rPr>
          <w:spacing w:val="-2"/>
          <w:highlight w:val="none"/>
        </w:rPr>
      </w:pPr>
      <w:r>
        <w:rPr>
          <w:spacing w:val="-2"/>
          <w:highlight w:val="none"/>
        </w:rPr>
        <w:t xml:space="preserve">21.7  </w:t>
      </w:r>
      <w:r>
        <w:rPr>
          <w:rFonts w:hint="eastAsia"/>
          <w:spacing w:val="-2"/>
          <w:highlight w:val="none"/>
        </w:rPr>
        <w:t>对投标文件满足招标文件条款的审查：</w:t>
      </w:r>
    </w:p>
    <w:p w14:paraId="0B5092E6">
      <w:pPr>
        <w:spacing w:line="360" w:lineRule="auto"/>
        <w:ind w:firstLine="472" w:firstLineChars="200"/>
        <w:rPr>
          <w:spacing w:val="-2"/>
          <w:highlight w:val="none"/>
        </w:rPr>
      </w:pPr>
      <w:r>
        <w:rPr>
          <w:rFonts w:hint="eastAsia"/>
          <w:spacing w:val="-2"/>
          <w:highlight w:val="none"/>
        </w:rPr>
        <w:t>（</w:t>
      </w:r>
      <w:r>
        <w:rPr>
          <w:spacing w:val="-2"/>
          <w:highlight w:val="none"/>
        </w:rPr>
        <w:t>1</w:t>
      </w:r>
      <w:r>
        <w:rPr>
          <w:rFonts w:hint="eastAsia"/>
          <w:spacing w:val="-2"/>
          <w:highlight w:val="none"/>
        </w:rPr>
        <w:t>）开标后，评标委员会将组织对投标文件进行审查，检查投标文件是否完整，是否出现计算性错误，投标文件是否满足招标文件的格式要求；</w:t>
      </w:r>
    </w:p>
    <w:p w14:paraId="1AB2EEC2">
      <w:pPr>
        <w:spacing w:line="360" w:lineRule="auto"/>
        <w:ind w:firstLine="472" w:firstLineChars="200"/>
        <w:rPr>
          <w:spacing w:val="-2"/>
          <w:highlight w:val="none"/>
        </w:rPr>
      </w:pPr>
      <w:r>
        <w:rPr>
          <w:rFonts w:hint="eastAsia"/>
          <w:spacing w:val="-2"/>
          <w:highlight w:val="none"/>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14:paraId="7F3F9849">
      <w:pPr>
        <w:spacing w:line="360" w:lineRule="auto"/>
        <w:ind w:firstLine="472" w:firstLineChars="200"/>
        <w:rPr>
          <w:spacing w:val="-2"/>
          <w:highlight w:val="none"/>
        </w:rPr>
      </w:pPr>
      <w:r>
        <w:rPr>
          <w:rFonts w:hint="eastAsia"/>
          <w:spacing w:val="-2"/>
          <w:highlight w:val="none"/>
        </w:rPr>
        <w:t>（3）评标委员会判断投标文件的满足性仅基于投标文件本身而不靠外部证据；</w:t>
      </w:r>
    </w:p>
    <w:p w14:paraId="3404DAE6">
      <w:pPr>
        <w:spacing w:line="360" w:lineRule="auto"/>
        <w:ind w:firstLine="472" w:firstLineChars="200"/>
        <w:rPr>
          <w:rFonts w:hint="eastAsia"/>
          <w:spacing w:val="-2"/>
          <w:highlight w:val="none"/>
        </w:rPr>
      </w:pPr>
      <w:r>
        <w:rPr>
          <w:rFonts w:hint="eastAsia"/>
          <w:spacing w:val="-2"/>
          <w:highlight w:val="none"/>
        </w:rPr>
        <w:t>（4）评标委员会将拒绝被确定为非实质性满足的投标。投标人不能通过修正或撤消不符合之处而使其投标成为实质性满足的投标。</w:t>
      </w:r>
    </w:p>
    <w:p w14:paraId="555965AC">
      <w:pPr>
        <w:spacing w:line="360" w:lineRule="auto"/>
        <w:jc w:val="center"/>
        <w:rPr>
          <w:b/>
          <w:bCs/>
          <w:spacing w:val="-2"/>
          <w:highlight w:val="none"/>
        </w:rPr>
      </w:pPr>
      <w:r>
        <w:rPr>
          <w:rFonts w:hint="eastAsia"/>
          <w:b/>
          <w:bCs/>
          <w:spacing w:val="-2"/>
          <w:highlight w:val="none"/>
        </w:rPr>
        <w:t>符合性审查</w:t>
      </w:r>
    </w:p>
    <w:tbl>
      <w:tblPr>
        <w:tblStyle w:val="25"/>
        <w:tblW w:w="9854"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458D045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165B137A">
            <w:pPr>
              <w:spacing w:line="360" w:lineRule="auto"/>
              <w:jc w:val="center"/>
              <w:rPr>
                <w:b w:val="0"/>
                <w:color w:val="000000"/>
                <w:highlight w:val="none"/>
              </w:rPr>
            </w:pPr>
            <w:r>
              <w:rPr>
                <w:rFonts w:hint="eastAsia"/>
                <w:b w:val="0"/>
                <w:color w:val="000000"/>
                <w:highlight w:val="none"/>
              </w:rPr>
              <w:t>评审内容</w:t>
            </w:r>
          </w:p>
        </w:tc>
        <w:tc>
          <w:tcPr>
            <w:tcW w:w="2535" w:type="dxa"/>
            <w:gridSpan w:val="4"/>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11FF0C88">
            <w:pPr>
              <w:spacing w:line="360" w:lineRule="auto"/>
              <w:jc w:val="center"/>
              <w:rPr>
                <w:b w:val="0"/>
                <w:color w:val="000000"/>
                <w:highlight w:val="none"/>
              </w:rPr>
            </w:pPr>
            <w:r>
              <w:rPr>
                <w:rFonts w:hint="eastAsia"/>
                <w:b w:val="0"/>
                <w:color w:val="000000"/>
                <w:highlight w:val="none"/>
              </w:rPr>
              <w:t>投标企业名称</w:t>
            </w:r>
          </w:p>
        </w:tc>
      </w:tr>
      <w:tr w14:paraId="0CDA62C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68903C7">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DBFE8">
            <w:pPr>
              <w:spacing w:line="360" w:lineRule="auto"/>
              <w:jc w:val="center"/>
              <w:rPr>
                <w:b w:val="0"/>
                <w:color w:val="000000"/>
                <w:highlight w:val="none"/>
              </w:rPr>
            </w:pPr>
            <w:r>
              <w:rPr>
                <w:b w:val="0"/>
                <w:color w:val="000000"/>
                <w:highlight w:val="none"/>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D1418">
            <w:pPr>
              <w:spacing w:line="360" w:lineRule="auto"/>
              <w:jc w:val="center"/>
              <w:rPr>
                <w:b w:val="0"/>
                <w:color w:val="000000"/>
                <w:highlight w:val="none"/>
              </w:rPr>
            </w:pPr>
            <w:r>
              <w:rPr>
                <w:b w:val="0"/>
                <w:color w:val="000000"/>
                <w:highlight w:val="none"/>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5D3A9">
            <w:pPr>
              <w:spacing w:line="360" w:lineRule="auto"/>
              <w:jc w:val="center"/>
              <w:rPr>
                <w:b w:val="0"/>
                <w:color w:val="000000"/>
                <w:highlight w:val="none"/>
              </w:rPr>
            </w:pPr>
            <w:r>
              <w:rPr>
                <w:b w:val="0"/>
                <w:color w:val="000000"/>
                <w:highlight w:val="none"/>
              </w:rPr>
              <w:t>3</w:t>
            </w:r>
          </w:p>
        </w:tc>
        <w:tc>
          <w:tcPr>
            <w:tcW w:w="59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75BA6B0">
            <w:pPr>
              <w:spacing w:line="360" w:lineRule="auto"/>
              <w:jc w:val="center"/>
              <w:rPr>
                <w:b w:val="0"/>
                <w:color w:val="000000"/>
                <w:highlight w:val="none"/>
              </w:rPr>
            </w:pPr>
            <w:r>
              <w:rPr>
                <w:rFonts w:hint="eastAsia"/>
                <w:b w:val="0"/>
                <w:color w:val="000000"/>
                <w:highlight w:val="none"/>
              </w:rPr>
              <w:t>…</w:t>
            </w:r>
          </w:p>
        </w:tc>
      </w:tr>
      <w:tr w14:paraId="14101D3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7832B85B">
            <w:pPr>
              <w:spacing w:line="360" w:lineRule="auto"/>
              <w:jc w:val="center"/>
              <w:textAlignment w:val="center"/>
              <w:rPr>
                <w:b w:val="0"/>
                <w:color w:val="000000"/>
                <w:highlight w:val="none"/>
              </w:rPr>
            </w:pPr>
            <w:r>
              <w:rPr>
                <w:rFonts w:hint="eastAsia"/>
                <w:b w:val="0"/>
                <w:color w:val="000000"/>
                <w:highlight w:val="none"/>
              </w:rPr>
              <w:t>1</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070AD">
            <w:pPr>
              <w:spacing w:line="360" w:lineRule="auto"/>
              <w:rPr>
                <w:b w:val="0"/>
                <w:color w:val="000000"/>
                <w:highlight w:val="none"/>
              </w:rPr>
            </w:pPr>
            <w:r>
              <w:rPr>
                <w:rFonts w:hint="eastAsia"/>
                <w:b w:val="0"/>
                <w:color w:val="000000"/>
                <w:highlight w:val="none"/>
              </w:rPr>
              <w:t>投标函有单位盖章及法定代表人或法定代表人授权的代理人签字或盖章的；</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B778D">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50AD5">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805717D">
            <w:pPr>
              <w:spacing w:line="360" w:lineRule="auto"/>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71A8F119">
            <w:pPr>
              <w:spacing w:line="360" w:lineRule="auto"/>
              <w:jc w:val="center"/>
              <w:rPr>
                <w:b w:val="0"/>
                <w:color w:val="000000"/>
                <w:highlight w:val="none"/>
              </w:rPr>
            </w:pPr>
          </w:p>
        </w:tc>
      </w:tr>
      <w:tr w14:paraId="7035FE2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BBBAF85">
            <w:pPr>
              <w:spacing w:line="360" w:lineRule="auto"/>
              <w:jc w:val="center"/>
              <w:textAlignment w:val="center"/>
              <w:rPr>
                <w:b w:val="0"/>
                <w:color w:val="000000"/>
                <w:highlight w:val="none"/>
              </w:rPr>
            </w:pPr>
            <w:r>
              <w:rPr>
                <w:rFonts w:hint="eastAsia"/>
                <w:b w:val="0"/>
                <w:color w:val="000000"/>
                <w:highlight w:val="none"/>
              </w:rPr>
              <w:t>2</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39398">
            <w:pPr>
              <w:spacing w:line="360" w:lineRule="auto"/>
              <w:rPr>
                <w:b w:val="0"/>
                <w:color w:val="000000"/>
                <w:highlight w:val="none"/>
              </w:rPr>
            </w:pPr>
            <w:r>
              <w:rPr>
                <w:rFonts w:hint="eastAsia"/>
                <w:b w:val="0"/>
                <w:color w:val="000000"/>
                <w:highlight w:val="none"/>
              </w:rPr>
              <w:t>投标有效期是否满足招标文件要求的；</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EF043">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4A110">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F38EA88">
            <w:pPr>
              <w:spacing w:line="360" w:lineRule="auto"/>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CBCD93E">
            <w:pPr>
              <w:spacing w:line="360" w:lineRule="auto"/>
              <w:jc w:val="center"/>
              <w:rPr>
                <w:b w:val="0"/>
                <w:color w:val="000000"/>
                <w:highlight w:val="none"/>
              </w:rPr>
            </w:pPr>
          </w:p>
        </w:tc>
      </w:tr>
      <w:tr w14:paraId="0FFD867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C85ED09">
            <w:pPr>
              <w:spacing w:line="360" w:lineRule="auto"/>
              <w:jc w:val="center"/>
              <w:textAlignment w:val="center"/>
              <w:rPr>
                <w:b w:val="0"/>
                <w:color w:val="000000"/>
                <w:highlight w:val="none"/>
              </w:rPr>
            </w:pPr>
            <w:r>
              <w:rPr>
                <w:rFonts w:hint="eastAsia"/>
                <w:b w:val="0"/>
                <w:color w:val="000000"/>
                <w:highlight w:val="none"/>
              </w:rPr>
              <w:t>3</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A91B9">
            <w:pPr>
              <w:spacing w:line="360" w:lineRule="auto"/>
              <w:rPr>
                <w:rFonts w:hint="eastAsia"/>
                <w:b w:val="0"/>
                <w:color w:val="000000"/>
                <w:highlight w:val="none"/>
              </w:rPr>
            </w:pPr>
            <w:r>
              <w:rPr>
                <w:rFonts w:hint="eastAsia"/>
                <w:b w:val="0"/>
                <w:color w:val="000000"/>
                <w:highlight w:val="none"/>
              </w:rPr>
              <w:t>产品的医疗器械注册证或备案证明、提供所投产品（配件）注册证或整机注册证或备案证明；</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3EA2B">
            <w:pPr>
              <w:shd w:val="clear" w:color="auto" w:fill="FAFAFA"/>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3E3E0">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2FFD4472">
            <w:pPr>
              <w:spacing w:line="360" w:lineRule="auto"/>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747C5235">
            <w:pPr>
              <w:spacing w:line="360" w:lineRule="auto"/>
              <w:jc w:val="center"/>
              <w:rPr>
                <w:b w:val="0"/>
                <w:color w:val="000000"/>
                <w:highlight w:val="none"/>
              </w:rPr>
            </w:pPr>
          </w:p>
        </w:tc>
      </w:tr>
      <w:tr w14:paraId="79EC8A9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26E069A">
            <w:pPr>
              <w:spacing w:line="360" w:lineRule="auto"/>
              <w:jc w:val="center"/>
              <w:textAlignment w:val="center"/>
              <w:rPr>
                <w:b w:val="0"/>
                <w:color w:val="000000"/>
                <w:highlight w:val="none"/>
              </w:rPr>
            </w:pPr>
            <w:r>
              <w:rPr>
                <w:rFonts w:hint="eastAsia"/>
                <w:b w:val="0"/>
                <w:color w:val="000000"/>
                <w:highlight w:val="none"/>
              </w:rPr>
              <w:t>4</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854A0">
            <w:pPr>
              <w:rPr>
                <w:b w:val="0"/>
                <w:color w:val="000000"/>
                <w:highlight w:val="none"/>
              </w:rPr>
            </w:pPr>
            <w:r>
              <w:rPr>
                <w:rFonts w:hint="eastAsia"/>
                <w:b w:val="0"/>
                <w:color w:val="000000"/>
                <w:highlight w:val="none"/>
              </w:rPr>
              <w:t>投标文件载明的服务期限不符合招标文件规定的期限；</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EDD12">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FAECB">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46EED748">
            <w:pPr>
              <w:spacing w:line="360" w:lineRule="auto"/>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066BED7">
            <w:pPr>
              <w:spacing w:line="360" w:lineRule="auto"/>
              <w:jc w:val="center"/>
              <w:rPr>
                <w:b w:val="0"/>
                <w:color w:val="000000"/>
                <w:highlight w:val="none"/>
              </w:rPr>
            </w:pPr>
          </w:p>
        </w:tc>
      </w:tr>
      <w:tr w14:paraId="794505C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09E1B32">
            <w:pPr>
              <w:spacing w:line="360" w:lineRule="auto"/>
              <w:jc w:val="center"/>
              <w:textAlignment w:val="center"/>
              <w:rPr>
                <w:b w:val="0"/>
                <w:color w:val="000000"/>
                <w:highlight w:val="none"/>
              </w:rPr>
            </w:pPr>
            <w:r>
              <w:rPr>
                <w:rFonts w:hint="eastAsia"/>
                <w:b w:val="0"/>
                <w:color w:val="000000"/>
                <w:highlight w:val="none"/>
              </w:rPr>
              <w:t>5</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55180">
            <w:pPr>
              <w:rPr>
                <w:b w:val="0"/>
                <w:color w:val="000000"/>
                <w:highlight w:val="none"/>
              </w:rPr>
            </w:pPr>
            <w:r>
              <w:rPr>
                <w:rFonts w:hint="eastAsia"/>
                <w:b w:val="0"/>
                <w:color w:val="000000"/>
                <w:highlight w:val="none"/>
              </w:rPr>
              <w:t>投标文件载明的服务需求、标准和方法等不符合招标文件的要求；</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36F0E">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218D1">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D4A439F">
            <w:pPr>
              <w:spacing w:line="360" w:lineRule="auto"/>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721E4A02">
            <w:pPr>
              <w:spacing w:line="360" w:lineRule="auto"/>
              <w:jc w:val="center"/>
              <w:rPr>
                <w:b w:val="0"/>
                <w:color w:val="000000"/>
                <w:highlight w:val="none"/>
              </w:rPr>
            </w:pPr>
          </w:p>
        </w:tc>
      </w:tr>
      <w:tr w14:paraId="069CB5A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FF8FDFF">
            <w:pPr>
              <w:spacing w:line="360" w:lineRule="auto"/>
              <w:jc w:val="center"/>
              <w:textAlignment w:val="center"/>
              <w:rPr>
                <w:b w:val="0"/>
                <w:color w:val="000000"/>
                <w:highlight w:val="none"/>
              </w:rPr>
            </w:pPr>
            <w:r>
              <w:rPr>
                <w:rFonts w:hint="eastAsia"/>
                <w:b w:val="0"/>
                <w:color w:val="000000"/>
                <w:highlight w:val="none"/>
              </w:rPr>
              <w:t>6</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3DAC8">
            <w:pPr>
              <w:spacing w:line="360" w:lineRule="auto"/>
              <w:textAlignment w:val="center"/>
              <w:rPr>
                <w:rFonts w:hint="eastAsia"/>
                <w:b w:val="0"/>
                <w:color w:val="000000"/>
                <w:highlight w:val="none"/>
              </w:rPr>
            </w:pPr>
            <w:r>
              <w:rPr>
                <w:rFonts w:hint="eastAsia"/>
                <w:b w:val="0"/>
                <w:color w:val="000000"/>
                <w:highlight w:val="none"/>
              </w:rPr>
              <w:t>投标文件是否按照要求签署、盖章；</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01015">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7702B">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4FC4A1A2">
            <w:pPr>
              <w:spacing w:line="360" w:lineRule="auto"/>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0EEE270">
            <w:pPr>
              <w:spacing w:line="360" w:lineRule="auto"/>
              <w:jc w:val="center"/>
              <w:rPr>
                <w:b w:val="0"/>
                <w:color w:val="000000"/>
                <w:highlight w:val="none"/>
              </w:rPr>
            </w:pPr>
          </w:p>
        </w:tc>
      </w:tr>
      <w:tr w14:paraId="33FA9D8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8D0C357">
            <w:pPr>
              <w:spacing w:line="360" w:lineRule="auto"/>
              <w:jc w:val="center"/>
              <w:textAlignment w:val="center"/>
              <w:rPr>
                <w:b w:val="0"/>
                <w:color w:val="000000"/>
                <w:highlight w:val="none"/>
              </w:rPr>
            </w:pPr>
            <w:r>
              <w:rPr>
                <w:rFonts w:hint="eastAsia"/>
                <w:b w:val="0"/>
                <w:color w:val="000000"/>
                <w:highlight w:val="none"/>
              </w:rPr>
              <w:t>7</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9BEC4">
            <w:pPr>
              <w:spacing w:line="360" w:lineRule="auto"/>
              <w:rPr>
                <w:rFonts w:hint="eastAsia"/>
                <w:b w:val="0"/>
                <w:color w:val="000000"/>
                <w:highlight w:val="none"/>
              </w:rPr>
            </w:pPr>
            <w:r>
              <w:rPr>
                <w:rFonts w:hint="eastAsia"/>
                <w:b w:val="0"/>
                <w:color w:val="000000"/>
                <w:highlight w:val="none"/>
              </w:rPr>
              <w:t>投标报价是否在采购预算或最高限价以内；</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9A950">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3FFA6">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6F1E14FA">
            <w:pPr>
              <w:spacing w:line="360" w:lineRule="auto"/>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84889DF">
            <w:pPr>
              <w:spacing w:line="360" w:lineRule="auto"/>
              <w:jc w:val="center"/>
              <w:rPr>
                <w:b w:val="0"/>
                <w:color w:val="000000"/>
                <w:highlight w:val="none"/>
              </w:rPr>
            </w:pPr>
          </w:p>
        </w:tc>
      </w:tr>
      <w:tr w14:paraId="0F82A9E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31274BE">
            <w:pPr>
              <w:spacing w:line="360" w:lineRule="auto"/>
              <w:jc w:val="center"/>
              <w:textAlignment w:val="center"/>
              <w:rPr>
                <w:rFonts w:hint="eastAsia" w:eastAsia="宋体"/>
                <w:b w:val="0"/>
                <w:color w:val="000000"/>
                <w:highlight w:val="none"/>
                <w:lang w:eastAsia="zh-CN"/>
              </w:rPr>
            </w:pPr>
            <w:r>
              <w:rPr>
                <w:rFonts w:hint="eastAsia"/>
                <w:b w:val="0"/>
                <w:color w:val="000000"/>
                <w:highlight w:val="none"/>
                <w:lang w:val="en-US" w:eastAsia="zh-CN"/>
              </w:rPr>
              <w:t>8</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DFE37">
            <w:pPr>
              <w:spacing w:line="360" w:lineRule="auto"/>
              <w:rPr>
                <w:rFonts w:hint="eastAsia"/>
                <w:b w:val="0"/>
                <w:color w:val="000000"/>
                <w:highlight w:val="none"/>
              </w:rPr>
            </w:pPr>
            <w:r>
              <w:rPr>
                <w:rFonts w:hint="eastAsia"/>
                <w:b w:val="0"/>
                <w:color w:val="000000"/>
                <w:highlight w:val="none"/>
              </w:rPr>
              <w:t>是否满足招标文件规定免费质保年限（以售后服务承诺书附件2-11为准）；</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B303A">
            <w:pPr>
              <w:shd w:val="clear" w:color="auto" w:fill="FAFAFA"/>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024F7">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6C53A684">
            <w:pPr>
              <w:spacing w:line="360" w:lineRule="auto"/>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EB60F6A">
            <w:pPr>
              <w:spacing w:line="360" w:lineRule="auto"/>
              <w:jc w:val="center"/>
              <w:rPr>
                <w:b w:val="0"/>
                <w:color w:val="000000"/>
                <w:highlight w:val="none"/>
              </w:rPr>
            </w:pPr>
          </w:p>
        </w:tc>
      </w:tr>
      <w:tr w14:paraId="5EA1289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1230529">
            <w:pPr>
              <w:spacing w:line="360" w:lineRule="auto"/>
              <w:jc w:val="center"/>
              <w:textAlignment w:val="center"/>
              <w:rPr>
                <w:rFonts w:hint="eastAsia" w:eastAsia="宋体"/>
                <w:b w:val="0"/>
                <w:color w:val="000000"/>
                <w:highlight w:val="none"/>
                <w:lang w:eastAsia="zh-CN"/>
              </w:rPr>
            </w:pPr>
            <w:r>
              <w:rPr>
                <w:rFonts w:hint="eastAsia"/>
                <w:b w:val="0"/>
                <w:color w:val="000000"/>
                <w:highlight w:val="none"/>
                <w:lang w:val="en-US" w:eastAsia="zh-CN"/>
              </w:rPr>
              <w:t>9</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5C200">
            <w:pPr>
              <w:rPr>
                <w:b w:val="0"/>
                <w:color w:val="000000"/>
                <w:highlight w:val="none"/>
              </w:rPr>
            </w:pPr>
            <w:r>
              <w:rPr>
                <w:rFonts w:hint="eastAsia"/>
                <w:b w:val="0"/>
                <w:color w:val="000000"/>
                <w:highlight w:val="none"/>
              </w:rPr>
              <w:t>投标文件含有采购人不能接受的附加条件；</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4AC4D">
            <w:pPr>
              <w:shd w:val="clear" w:color="auto" w:fill="FAFAFA"/>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64429">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5C3CEAA">
            <w:pPr>
              <w:spacing w:line="360" w:lineRule="auto"/>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A425574">
            <w:pPr>
              <w:spacing w:line="360" w:lineRule="auto"/>
              <w:jc w:val="center"/>
              <w:rPr>
                <w:b w:val="0"/>
                <w:color w:val="000000"/>
                <w:highlight w:val="none"/>
              </w:rPr>
            </w:pPr>
          </w:p>
        </w:tc>
      </w:tr>
      <w:tr w14:paraId="3FE8D4A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0DB576C">
            <w:pPr>
              <w:spacing w:line="360" w:lineRule="auto"/>
              <w:jc w:val="center"/>
              <w:textAlignment w:val="center"/>
              <w:rPr>
                <w:rFonts w:hint="default" w:eastAsia="宋体"/>
                <w:b w:val="0"/>
                <w:color w:val="000000"/>
                <w:highlight w:val="none"/>
                <w:lang w:val="en-US" w:eastAsia="zh-CN"/>
              </w:rPr>
            </w:pPr>
            <w:r>
              <w:rPr>
                <w:rFonts w:hint="eastAsia"/>
                <w:b w:val="0"/>
                <w:color w:val="000000"/>
                <w:highlight w:val="none"/>
                <w:lang w:val="en-US" w:eastAsia="zh-CN"/>
              </w:rPr>
              <w:t>10</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16D16">
            <w:pPr>
              <w:rPr>
                <w:b w:val="0"/>
                <w:color w:val="000000"/>
                <w:highlight w:val="none"/>
              </w:rPr>
            </w:pPr>
            <w:r>
              <w:rPr>
                <w:rFonts w:hint="eastAsia"/>
                <w:b w:val="0"/>
                <w:color w:val="000000"/>
                <w:highlight w:val="none"/>
              </w:rPr>
              <w:t>不符合法律、法规和招标文件中规定的其他实质性要求。</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83337">
            <w:pPr>
              <w:shd w:val="clear" w:color="auto" w:fill="FAFAFA"/>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789F5">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E6A1116">
            <w:pPr>
              <w:spacing w:line="360" w:lineRule="auto"/>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34CC674">
            <w:pPr>
              <w:spacing w:line="360" w:lineRule="auto"/>
              <w:jc w:val="center"/>
              <w:rPr>
                <w:b w:val="0"/>
                <w:color w:val="000000"/>
                <w:highlight w:val="none"/>
              </w:rPr>
            </w:pPr>
          </w:p>
        </w:tc>
      </w:tr>
      <w:tr w14:paraId="4B3D0A0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0F3ABAF">
            <w:pPr>
              <w:spacing w:line="360" w:lineRule="auto"/>
              <w:jc w:val="center"/>
              <w:rPr>
                <w:b w:val="0"/>
                <w:color w:val="000000"/>
                <w:highlight w:val="none"/>
              </w:rPr>
            </w:pPr>
            <w:r>
              <w:rPr>
                <w:rFonts w:hint="eastAsia"/>
                <w:b w:val="0"/>
                <w:color w:val="000000"/>
                <w:highlight w:val="none"/>
              </w:rPr>
              <w:t>审查结果</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DA0C0">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85B81">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3A3D8">
            <w:pPr>
              <w:spacing w:line="360" w:lineRule="auto"/>
              <w:jc w:val="center"/>
              <w:rPr>
                <w:b w:val="0"/>
                <w:color w:val="000000"/>
                <w:highlight w:val="none"/>
              </w:rPr>
            </w:pPr>
          </w:p>
        </w:tc>
        <w:tc>
          <w:tcPr>
            <w:tcW w:w="59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02B717D">
            <w:pPr>
              <w:spacing w:line="360" w:lineRule="auto"/>
              <w:jc w:val="center"/>
              <w:rPr>
                <w:b w:val="0"/>
                <w:color w:val="000000"/>
                <w:highlight w:val="none"/>
              </w:rPr>
            </w:pPr>
          </w:p>
        </w:tc>
      </w:tr>
      <w:tr w14:paraId="78B4F5C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06939EF8">
            <w:pPr>
              <w:spacing w:line="360" w:lineRule="auto"/>
              <w:jc w:val="center"/>
              <w:rPr>
                <w:rFonts w:hint="eastAsia"/>
                <w:b w:val="0"/>
                <w:color w:val="000000"/>
                <w:highlight w:val="none"/>
              </w:rPr>
            </w:pPr>
            <w:r>
              <w:rPr>
                <w:rFonts w:hint="eastAsia"/>
                <w:b w:val="0"/>
                <w:color w:val="000000"/>
                <w:highlight w:val="none"/>
              </w:rPr>
              <w:t>不通过理由说明</w:t>
            </w:r>
          </w:p>
        </w:tc>
        <w:tc>
          <w:tcPr>
            <w:tcW w:w="646"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157EEC42">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203C86E1">
            <w:pPr>
              <w:spacing w:line="360" w:lineRule="auto"/>
              <w:jc w:val="center"/>
              <w:rPr>
                <w:b w:val="0"/>
                <w:color w:val="000000"/>
                <w:highlight w:val="none"/>
              </w:rPr>
            </w:pPr>
          </w:p>
        </w:tc>
        <w:tc>
          <w:tcPr>
            <w:tcW w:w="646"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66AF4C13">
            <w:pPr>
              <w:spacing w:line="360" w:lineRule="auto"/>
              <w:jc w:val="center"/>
              <w:rPr>
                <w:b w:val="0"/>
                <w:color w:val="000000"/>
                <w:highlight w:val="none"/>
              </w:rPr>
            </w:pPr>
          </w:p>
        </w:tc>
        <w:tc>
          <w:tcPr>
            <w:tcW w:w="597"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4B06D56C">
            <w:pPr>
              <w:spacing w:line="360" w:lineRule="auto"/>
              <w:jc w:val="center"/>
              <w:rPr>
                <w:b w:val="0"/>
                <w:color w:val="000000"/>
                <w:highlight w:val="none"/>
              </w:rPr>
            </w:pPr>
          </w:p>
        </w:tc>
      </w:tr>
    </w:tbl>
    <w:p w14:paraId="405A1B5B">
      <w:pPr>
        <w:spacing w:line="360" w:lineRule="auto"/>
        <w:rPr>
          <w:highlight w:val="none"/>
        </w:rPr>
      </w:pPr>
      <w:r>
        <w:rPr>
          <w:rFonts w:hint="eastAsia"/>
          <w:highlight w:val="none"/>
        </w:rPr>
        <w:t>1. 符合性审查审查合格的打“√”，不合格的打“×”。</w:t>
      </w:r>
    </w:p>
    <w:p w14:paraId="600FE0EF">
      <w:pPr>
        <w:spacing w:line="360" w:lineRule="auto"/>
        <w:rPr>
          <w:highlight w:val="none"/>
        </w:rPr>
      </w:pPr>
      <w:r>
        <w:rPr>
          <w:rFonts w:hint="eastAsia"/>
          <w:highlight w:val="none"/>
        </w:rPr>
        <w:t>2. 符合性审查审查结果，通过打“√”，不通过的打“×”。</w:t>
      </w:r>
    </w:p>
    <w:p w14:paraId="3AAE25E8">
      <w:pPr>
        <w:spacing w:line="360" w:lineRule="auto"/>
        <w:rPr>
          <w:highlight w:val="none"/>
        </w:rPr>
      </w:pPr>
      <w:r>
        <w:rPr>
          <w:rFonts w:hint="eastAsia"/>
          <w:highlight w:val="none"/>
        </w:rPr>
        <w:t>3.请填写不通过符合性审查审查的供应商的原因。</w:t>
      </w:r>
    </w:p>
    <w:p w14:paraId="4258D4F0">
      <w:pPr>
        <w:spacing w:line="360" w:lineRule="auto"/>
        <w:ind w:firstLine="480" w:firstLineChars="200"/>
        <w:rPr>
          <w:rFonts w:hint="eastAsia"/>
          <w:spacing w:val="-2"/>
          <w:highlight w:val="none"/>
        </w:rPr>
      </w:pPr>
      <w:r>
        <w:rPr>
          <w:rFonts w:hint="eastAsia"/>
          <w:highlight w:val="none"/>
        </w:rPr>
        <w:t>投标文件响应程度初步审查通过的投标企业，进入下一步详细评审阶段，未通过投标文件响应程度初步审查的企业，其投标作为无效标，不进入后期评审阶段。</w:t>
      </w:r>
    </w:p>
    <w:p w14:paraId="41071A6C">
      <w:pPr>
        <w:tabs>
          <w:tab w:val="left" w:pos="0"/>
        </w:tabs>
        <w:adjustRightInd w:val="0"/>
        <w:snapToGrid w:val="0"/>
        <w:spacing w:line="360" w:lineRule="auto"/>
        <w:ind w:firstLine="480" w:firstLineChars="200"/>
        <w:rPr>
          <w:highlight w:val="none"/>
        </w:rPr>
      </w:pPr>
      <w:r>
        <w:rPr>
          <w:highlight w:val="none"/>
        </w:rPr>
        <w:t>21.8</w:t>
      </w:r>
      <w:r>
        <w:rPr>
          <w:rFonts w:hint="eastAsia"/>
          <w:highlight w:val="none"/>
        </w:rPr>
        <w:t>评标委员会将根据政府采购政策支持中小企业政策对最后报价进行价格折扣，折扣的价格将作为评审价格。</w:t>
      </w:r>
    </w:p>
    <w:p w14:paraId="193307EE">
      <w:pPr>
        <w:tabs>
          <w:tab w:val="left" w:pos="0"/>
        </w:tabs>
        <w:adjustRightInd w:val="0"/>
        <w:snapToGrid w:val="0"/>
        <w:spacing w:line="360" w:lineRule="auto"/>
        <w:ind w:firstLine="480" w:firstLineChars="200"/>
        <w:rPr>
          <w:highlight w:val="none"/>
        </w:rPr>
      </w:pPr>
      <w:r>
        <w:rPr>
          <w:rFonts w:hint="eastAsia"/>
          <w:highlight w:val="none"/>
        </w:rPr>
        <w:t>中小企业价格折扣比例及方法</w:t>
      </w:r>
    </w:p>
    <w:tbl>
      <w:tblPr>
        <w:tblStyle w:val="25"/>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854"/>
      </w:tblGrid>
      <w:tr w14:paraId="554E48C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trHeight w:val="1216" w:hRule="atLeast"/>
          <w:jc w:val="center"/>
        </w:trPr>
        <w:tc>
          <w:tcPr>
            <w:tcW w:w="9854"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1742723E">
            <w:pPr>
              <w:snapToGrid w:val="0"/>
              <w:spacing w:line="360" w:lineRule="auto"/>
              <w:ind w:firstLine="360" w:firstLineChars="150"/>
              <w:rPr>
                <w:b w:val="0"/>
                <w:color w:val="000000"/>
                <w:highlight w:val="none"/>
              </w:rPr>
            </w:pPr>
            <w:r>
              <w:rPr>
                <w:rFonts w:hint="eastAsia"/>
                <w:b w:val="0"/>
                <w:color w:val="000000"/>
                <w:highlight w:val="none"/>
              </w:rPr>
              <w:t>根据中华人民共和国财政部、中华人民共和国工业和信息化部《政府采购促进中小企业发展管理办法》（财库〔2020〕46号）文件的规定，</w:t>
            </w:r>
            <w:r>
              <w:rPr>
                <w:rFonts w:hint="eastAsia"/>
                <w:b w:val="0"/>
                <w:bCs/>
                <w:color w:val="000000"/>
                <w:highlight w:val="none"/>
              </w:rPr>
              <w:t>属于中小企业</w:t>
            </w:r>
            <w:r>
              <w:rPr>
                <w:rFonts w:hint="eastAsia"/>
                <w:b w:val="0"/>
                <w:color w:val="000000"/>
                <w:highlight w:val="none"/>
              </w:rPr>
              <w:t>评审优惠内容及幅度如下：</w:t>
            </w:r>
          </w:p>
          <w:p w14:paraId="7DF9A9BC">
            <w:pPr>
              <w:snapToGrid w:val="0"/>
              <w:spacing w:line="360" w:lineRule="auto"/>
              <w:ind w:firstLine="240" w:firstLineChars="100"/>
              <w:rPr>
                <w:b w:val="0"/>
                <w:color w:val="000000"/>
                <w:highlight w:val="none"/>
              </w:rPr>
            </w:pPr>
            <w:r>
              <w:rPr>
                <w:rFonts w:hint="eastAsia"/>
                <w:b w:val="0"/>
                <w:color w:val="000000"/>
                <w:highlight w:val="none"/>
              </w:rPr>
              <w:t>（一）中小企业（含中型、小型、微型企业）应当同时符合以下条件：</w:t>
            </w:r>
          </w:p>
          <w:p w14:paraId="318AEFAE">
            <w:pPr>
              <w:pStyle w:val="85"/>
              <w:spacing w:line="360" w:lineRule="auto"/>
              <w:ind w:left="967" w:leftChars="403"/>
              <w:rPr>
                <w:rFonts w:ascii="宋体" w:hAnsi="宋体"/>
                <w:b w:val="0"/>
                <w:color w:val="000000"/>
                <w:sz w:val="24"/>
                <w:highlight w:val="none"/>
              </w:rPr>
            </w:pPr>
            <w:r>
              <w:rPr>
                <w:rFonts w:hint="eastAsia" w:ascii="宋体" w:hAnsi="宋体"/>
                <w:b w:val="0"/>
                <w:color w:val="000000"/>
                <w:sz w:val="24"/>
                <w:highlight w:val="none"/>
              </w:rPr>
              <w:t>①符合中小企业划分标准（按《关于印发中小企业划型标准规定的通知》（工信部联企业〔</w:t>
            </w:r>
            <w:r>
              <w:rPr>
                <w:rFonts w:ascii="宋体" w:hAnsi="宋体"/>
                <w:b w:val="0"/>
                <w:color w:val="000000"/>
                <w:sz w:val="24"/>
                <w:highlight w:val="none"/>
              </w:rPr>
              <w:t>2011</w:t>
            </w:r>
            <w:r>
              <w:rPr>
                <w:rFonts w:hint="eastAsia" w:ascii="宋体" w:hAnsi="宋体"/>
                <w:b w:val="0"/>
                <w:color w:val="000000"/>
                <w:sz w:val="24"/>
                <w:highlight w:val="none"/>
              </w:rPr>
              <w:t>〕</w:t>
            </w:r>
            <w:r>
              <w:rPr>
                <w:rFonts w:ascii="宋体" w:hAnsi="宋体"/>
                <w:b w:val="0"/>
                <w:color w:val="000000"/>
                <w:sz w:val="24"/>
                <w:highlight w:val="none"/>
              </w:rPr>
              <w:t>300</w:t>
            </w:r>
            <w:r>
              <w:rPr>
                <w:rFonts w:hint="eastAsia" w:ascii="宋体" w:hAnsi="宋体"/>
                <w:b w:val="0"/>
                <w:color w:val="000000"/>
                <w:sz w:val="24"/>
                <w:highlight w:val="none"/>
              </w:rPr>
              <w:t>号）执行）；</w:t>
            </w:r>
          </w:p>
          <w:p w14:paraId="143ADF1B">
            <w:pPr>
              <w:pStyle w:val="85"/>
              <w:spacing w:line="360" w:lineRule="auto"/>
              <w:ind w:left="967" w:leftChars="403"/>
              <w:rPr>
                <w:rFonts w:hint="eastAsia" w:ascii="宋体" w:hAnsi="宋体"/>
                <w:b w:val="0"/>
                <w:color w:val="000000"/>
                <w:sz w:val="24"/>
                <w:highlight w:val="none"/>
              </w:rPr>
            </w:pPr>
            <w:r>
              <w:rPr>
                <w:rFonts w:hint="eastAsia" w:ascii="宋体" w:hAnsi="宋体"/>
                <w:b w:val="0"/>
                <w:color w:val="000000"/>
                <w:sz w:val="24"/>
                <w:highlight w:val="none"/>
              </w:rPr>
              <w:t>②提供本企业制造的货物、承担的项目或者服务，或者提供其他中小企业制造的货物。本项所称货物不包括使用大型企业注册商标的货物；</w:t>
            </w:r>
          </w:p>
          <w:p w14:paraId="7EE87998">
            <w:pPr>
              <w:pStyle w:val="85"/>
              <w:spacing w:line="360" w:lineRule="auto"/>
              <w:ind w:firstLine="480" w:firstLineChars="200"/>
              <w:rPr>
                <w:rFonts w:hint="eastAsia" w:ascii="宋体" w:hAnsi="宋体"/>
                <w:b w:val="0"/>
                <w:color w:val="000000"/>
                <w:sz w:val="24"/>
                <w:highlight w:val="none"/>
              </w:rPr>
            </w:pPr>
            <w:r>
              <w:rPr>
                <w:rFonts w:hint="eastAsia" w:ascii="宋体" w:hAnsi="宋体"/>
                <w:b w:val="0"/>
                <w:color w:val="000000"/>
                <w:sz w:val="24"/>
                <w:highlight w:val="none"/>
              </w:rPr>
              <w:t>在货物采购项目中，供应商提供的货物既有中小企业制造货物，也有大型企业制造货物的，不享受本办法规定的中小企业扶持政策。</w:t>
            </w:r>
          </w:p>
          <w:p w14:paraId="02C7AE94">
            <w:pPr>
              <w:snapToGrid w:val="0"/>
              <w:spacing w:line="360" w:lineRule="auto"/>
              <w:ind w:firstLine="360" w:firstLineChars="150"/>
              <w:rPr>
                <w:b w:val="0"/>
                <w:color w:val="000000"/>
                <w:highlight w:val="none"/>
              </w:rPr>
            </w:pPr>
            <w:r>
              <w:rPr>
                <w:rFonts w:hint="eastAsia"/>
                <w:b w:val="0"/>
                <w:color w:val="000000"/>
                <w:highlight w:val="none"/>
              </w:rPr>
              <w:t>（二）价格扣除办法：</w:t>
            </w:r>
          </w:p>
          <w:p w14:paraId="377D71ED">
            <w:pPr>
              <w:pStyle w:val="85"/>
              <w:spacing w:line="360" w:lineRule="auto"/>
              <w:ind w:left="751" w:leftChars="313" w:firstLine="240" w:firstLineChars="100"/>
              <w:rPr>
                <w:rFonts w:ascii="宋体" w:hAnsi="宋体"/>
                <w:b w:val="0"/>
                <w:color w:val="000000"/>
                <w:sz w:val="24"/>
                <w:highlight w:val="none"/>
              </w:rPr>
            </w:pPr>
            <w:r>
              <w:rPr>
                <w:rFonts w:ascii="宋体" w:hAnsi="宋体"/>
                <w:b w:val="0"/>
                <w:color w:val="000000"/>
                <w:sz w:val="24"/>
                <w:highlight w:val="none"/>
              </w:rPr>
              <w:fldChar w:fldCharType="begin"/>
            </w:r>
            <w:r>
              <w:rPr>
                <w:rFonts w:ascii="宋体" w:hAnsi="宋体"/>
                <w:b w:val="0"/>
                <w:color w:val="000000"/>
                <w:sz w:val="24"/>
                <w:highlight w:val="none"/>
              </w:rPr>
              <w:instrText xml:space="preserve"> = 1 \* GB3 </w:instrText>
            </w:r>
            <w:r>
              <w:rPr>
                <w:rFonts w:ascii="宋体" w:hAnsi="宋体"/>
                <w:b w:val="0"/>
                <w:color w:val="000000"/>
                <w:sz w:val="24"/>
                <w:highlight w:val="none"/>
              </w:rPr>
              <w:fldChar w:fldCharType="separate"/>
            </w:r>
            <w:r>
              <w:rPr>
                <w:rFonts w:hint="eastAsia" w:ascii="宋体" w:hAnsi="宋体"/>
                <w:b w:val="0"/>
                <w:color w:val="000000"/>
                <w:sz w:val="24"/>
                <w:highlight w:val="none"/>
              </w:rPr>
              <w:t>①</w:t>
            </w:r>
            <w:r>
              <w:rPr>
                <w:rFonts w:ascii="宋体" w:hAnsi="宋体"/>
                <w:b w:val="0"/>
                <w:color w:val="000000"/>
                <w:sz w:val="24"/>
                <w:highlight w:val="none"/>
              </w:rPr>
              <w:fldChar w:fldCharType="end"/>
            </w:r>
            <w:r>
              <w:rPr>
                <w:rFonts w:hint="eastAsia" w:ascii="宋体" w:hAnsi="宋体"/>
                <w:b w:val="0"/>
                <w:color w:val="000000"/>
                <w:sz w:val="24"/>
                <w:highlight w:val="none"/>
              </w:rPr>
              <w:t>对于非专门面向中小企业的项目，对小型和微型企业（或联合体各方均为小型、</w:t>
            </w:r>
          </w:p>
          <w:p w14:paraId="69B98086">
            <w:pPr>
              <w:pStyle w:val="85"/>
              <w:spacing w:line="360" w:lineRule="auto"/>
              <w:rPr>
                <w:rFonts w:hint="eastAsia" w:ascii="宋体" w:hAnsi="宋体"/>
                <w:b w:val="0"/>
                <w:color w:val="000000"/>
                <w:sz w:val="24"/>
                <w:highlight w:val="none"/>
              </w:rPr>
            </w:pPr>
            <w:r>
              <w:rPr>
                <w:rFonts w:hint="eastAsia" w:ascii="宋体" w:hAnsi="宋体"/>
                <w:b w:val="0"/>
                <w:color w:val="000000"/>
                <w:sz w:val="24"/>
                <w:highlight w:val="none"/>
              </w:rPr>
              <w:t>微型企业的，残疾人福利性单位、监狱企业视为小微企业）产品的价格给予</w:t>
            </w:r>
            <w:r>
              <w:rPr>
                <w:rFonts w:ascii="宋体" w:hAnsi="宋体"/>
                <w:b w:val="0"/>
                <w:color w:val="000000"/>
                <w:sz w:val="24"/>
                <w:highlight w:val="none"/>
              </w:rPr>
              <w:t>10%</w:t>
            </w:r>
            <w:r>
              <w:rPr>
                <w:rFonts w:hint="eastAsia" w:ascii="宋体" w:hAnsi="宋体"/>
                <w:b w:val="0"/>
                <w:color w:val="000000"/>
                <w:sz w:val="24"/>
                <w:highlight w:val="none"/>
              </w:rPr>
              <w:t>的扣除，用扣除后的价格参与价格的评审。</w:t>
            </w:r>
          </w:p>
          <w:p w14:paraId="24BCA267">
            <w:pPr>
              <w:snapToGrid w:val="0"/>
              <w:spacing w:line="360" w:lineRule="auto"/>
              <w:ind w:firstLine="360" w:firstLineChars="150"/>
              <w:rPr>
                <w:b w:val="0"/>
                <w:color w:val="000000"/>
                <w:highlight w:val="none"/>
              </w:rPr>
            </w:pPr>
            <w:r>
              <w:rPr>
                <w:rFonts w:hint="eastAsia"/>
                <w:b w:val="0"/>
                <w:color w:val="000000"/>
                <w:highlight w:val="none"/>
              </w:rPr>
              <w:t>（三）小型和微型企业适用价格扣除办法时应提供的相关资料：</w:t>
            </w:r>
          </w:p>
          <w:p w14:paraId="2D6B2565">
            <w:pPr>
              <w:pStyle w:val="85"/>
              <w:spacing w:line="360" w:lineRule="auto"/>
              <w:ind w:left="840"/>
              <w:rPr>
                <w:rFonts w:ascii="宋体" w:hAnsi="宋体"/>
                <w:b w:val="0"/>
                <w:color w:val="000000"/>
                <w:sz w:val="24"/>
                <w:highlight w:val="none"/>
              </w:rPr>
            </w:pPr>
            <w:r>
              <w:rPr>
                <w:rFonts w:ascii="宋体" w:hAnsi="宋体"/>
                <w:b w:val="0"/>
                <w:color w:val="000000"/>
                <w:sz w:val="24"/>
                <w:highlight w:val="none"/>
              </w:rPr>
              <w:fldChar w:fldCharType="begin"/>
            </w:r>
            <w:r>
              <w:rPr>
                <w:rFonts w:ascii="宋体" w:hAnsi="宋体"/>
                <w:b w:val="0"/>
                <w:color w:val="000000"/>
                <w:sz w:val="24"/>
                <w:highlight w:val="none"/>
              </w:rPr>
              <w:instrText xml:space="preserve"> = 1 \* GB3 </w:instrText>
            </w:r>
            <w:r>
              <w:rPr>
                <w:rFonts w:ascii="宋体" w:hAnsi="宋体"/>
                <w:b w:val="0"/>
                <w:color w:val="000000"/>
                <w:sz w:val="24"/>
                <w:highlight w:val="none"/>
              </w:rPr>
              <w:fldChar w:fldCharType="separate"/>
            </w:r>
            <w:r>
              <w:rPr>
                <w:rFonts w:hint="eastAsia" w:ascii="宋体" w:hAnsi="宋体"/>
                <w:b w:val="0"/>
                <w:color w:val="000000"/>
                <w:sz w:val="24"/>
                <w:highlight w:val="none"/>
              </w:rPr>
              <w:t>①</w:t>
            </w:r>
            <w:r>
              <w:rPr>
                <w:rFonts w:ascii="宋体" w:hAnsi="宋体"/>
                <w:b w:val="0"/>
                <w:color w:val="000000"/>
                <w:sz w:val="24"/>
                <w:highlight w:val="none"/>
              </w:rPr>
              <w:fldChar w:fldCharType="end"/>
            </w:r>
            <w:r>
              <w:rPr>
                <w:rFonts w:hint="eastAsia" w:ascii="宋体" w:hAnsi="宋体"/>
                <w:b w:val="0"/>
                <w:color w:val="000000"/>
                <w:sz w:val="24"/>
                <w:highlight w:val="none"/>
              </w:rPr>
              <w:t>、供应商《中小企业声明函》或残疾人福利性单位声明函或监狱企业证明文件；</w:t>
            </w:r>
          </w:p>
          <w:p w14:paraId="4A857365">
            <w:pPr>
              <w:pStyle w:val="85"/>
              <w:spacing w:line="360" w:lineRule="auto"/>
              <w:ind w:firstLine="480" w:firstLineChars="200"/>
              <w:rPr>
                <w:rFonts w:ascii="宋体" w:hAnsi="宋体"/>
                <w:b w:val="0"/>
                <w:color w:val="000000"/>
                <w:sz w:val="24"/>
                <w:highlight w:val="none"/>
              </w:rPr>
            </w:pPr>
            <w:r>
              <w:rPr>
                <w:rFonts w:hint="eastAsia" w:ascii="宋体" w:hAnsi="宋体"/>
                <w:b w:val="0"/>
                <w:color w:val="000000"/>
                <w:sz w:val="24"/>
                <w:highlight w:val="none"/>
              </w:rPr>
              <w:t>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tc>
      </w:tr>
    </w:tbl>
    <w:p w14:paraId="52A4DCD6">
      <w:pPr>
        <w:tabs>
          <w:tab w:val="left" w:pos="0"/>
        </w:tabs>
        <w:adjustRightInd w:val="0"/>
        <w:snapToGrid w:val="0"/>
        <w:spacing w:line="360" w:lineRule="auto"/>
        <w:ind w:firstLine="480" w:firstLineChars="200"/>
        <w:rPr>
          <w:rFonts w:hint="eastAsia"/>
          <w:highlight w:val="none"/>
        </w:rPr>
      </w:pPr>
      <w:r>
        <w:rPr>
          <w:highlight w:val="none"/>
        </w:rPr>
        <w:t>21.</w:t>
      </w:r>
      <w:r>
        <w:rPr>
          <w:rFonts w:hint="eastAsia"/>
          <w:highlight w:val="none"/>
        </w:rPr>
        <w:t>9在前款基础上，评标委员会将根据政府采购政策支持节能、环保产品优先采购政策等对最后报价进行价格折扣，折扣的价格将作为评审价格。</w:t>
      </w:r>
    </w:p>
    <w:p w14:paraId="5308D8F6">
      <w:pPr>
        <w:tabs>
          <w:tab w:val="left" w:pos="0"/>
        </w:tabs>
        <w:adjustRightInd w:val="0"/>
        <w:snapToGrid w:val="0"/>
        <w:spacing w:line="360" w:lineRule="auto"/>
        <w:rPr>
          <w:highlight w:val="none"/>
        </w:rPr>
      </w:pPr>
      <w:r>
        <w:rPr>
          <w:rFonts w:hint="eastAsia"/>
          <w:highlight w:val="none"/>
        </w:rPr>
        <w:t xml:space="preserve">   节能产品及环保产品价格折扣比例及方法</w:t>
      </w:r>
    </w:p>
    <w:tbl>
      <w:tblPr>
        <w:tblStyle w:val="25"/>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44"/>
        <w:gridCol w:w="1807"/>
        <w:gridCol w:w="7203"/>
      </w:tblGrid>
      <w:tr w14:paraId="7418EA4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44"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79D73680">
            <w:pPr>
              <w:adjustRightInd w:val="0"/>
              <w:snapToGrid w:val="0"/>
              <w:spacing w:line="360" w:lineRule="auto"/>
              <w:jc w:val="center"/>
              <w:rPr>
                <w:b w:val="0"/>
                <w:color w:val="000000"/>
                <w:highlight w:val="none"/>
              </w:rPr>
            </w:pPr>
            <w:r>
              <w:rPr>
                <w:rFonts w:hint="eastAsia"/>
                <w:b w:val="0"/>
                <w:color w:val="000000"/>
                <w:highlight w:val="none"/>
              </w:rPr>
              <w:t>序号</w:t>
            </w:r>
          </w:p>
        </w:tc>
        <w:tc>
          <w:tcPr>
            <w:tcW w:w="1807"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3C889A4D">
            <w:pPr>
              <w:adjustRightInd w:val="0"/>
              <w:snapToGrid w:val="0"/>
              <w:spacing w:line="360" w:lineRule="auto"/>
              <w:jc w:val="center"/>
              <w:rPr>
                <w:b w:val="0"/>
                <w:color w:val="000000"/>
                <w:highlight w:val="none"/>
              </w:rPr>
            </w:pPr>
            <w:r>
              <w:rPr>
                <w:rFonts w:hint="eastAsia"/>
                <w:b w:val="0"/>
                <w:color w:val="000000"/>
                <w:highlight w:val="none"/>
              </w:rPr>
              <w:t>项目</w:t>
            </w:r>
          </w:p>
        </w:tc>
        <w:tc>
          <w:tcPr>
            <w:tcW w:w="7203" w:type="dxa"/>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14:paraId="511EA6B6">
            <w:pPr>
              <w:adjustRightInd w:val="0"/>
              <w:snapToGrid w:val="0"/>
              <w:spacing w:line="360" w:lineRule="auto"/>
              <w:jc w:val="center"/>
              <w:rPr>
                <w:b w:val="0"/>
                <w:color w:val="000000"/>
                <w:highlight w:val="none"/>
              </w:rPr>
            </w:pPr>
            <w:r>
              <w:rPr>
                <w:rFonts w:hint="eastAsia"/>
                <w:b w:val="0"/>
                <w:color w:val="000000"/>
                <w:highlight w:val="none"/>
              </w:rPr>
              <w:t>折扣比例及方法</w:t>
            </w:r>
          </w:p>
        </w:tc>
      </w:tr>
      <w:tr w14:paraId="0376EE2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844"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341A47D">
            <w:pPr>
              <w:adjustRightInd w:val="0"/>
              <w:snapToGrid w:val="0"/>
              <w:spacing w:line="360" w:lineRule="auto"/>
              <w:jc w:val="center"/>
              <w:rPr>
                <w:b w:val="0"/>
                <w:color w:val="000000"/>
                <w:highlight w:val="none"/>
              </w:rPr>
            </w:pPr>
            <w:r>
              <w:rPr>
                <w:b w:val="0"/>
                <w:color w:val="000000"/>
                <w:highlight w:val="none"/>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A3665">
            <w:pPr>
              <w:adjustRightInd w:val="0"/>
              <w:snapToGrid w:val="0"/>
              <w:spacing w:line="360" w:lineRule="auto"/>
              <w:jc w:val="center"/>
              <w:rPr>
                <w:b w:val="0"/>
                <w:color w:val="000000"/>
                <w:highlight w:val="none"/>
              </w:rPr>
            </w:pPr>
            <w:r>
              <w:rPr>
                <w:rFonts w:hint="eastAsia"/>
                <w:b w:val="0"/>
                <w:color w:val="000000"/>
                <w:highlight w:val="none"/>
              </w:rPr>
              <w:t>节能产品</w:t>
            </w:r>
          </w:p>
        </w:tc>
        <w:tc>
          <w:tcPr>
            <w:tcW w:w="72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EDC313A">
            <w:pPr>
              <w:spacing w:line="360" w:lineRule="auto"/>
              <w:rPr>
                <w:b w:val="0"/>
                <w:color w:val="000000"/>
                <w:highlight w:val="none"/>
              </w:rPr>
            </w:pPr>
            <w:r>
              <w:rPr>
                <w:rFonts w:hint="eastAsia"/>
                <w:b w:val="0"/>
                <w:color w:val="000000"/>
                <w:highlight w:val="none"/>
              </w:rPr>
              <w:t>折扣金额</w:t>
            </w:r>
            <w:r>
              <w:rPr>
                <w:b w:val="0"/>
                <w:color w:val="000000"/>
                <w:highlight w:val="none"/>
              </w:rPr>
              <w:t>=</w:t>
            </w:r>
            <w:r>
              <w:rPr>
                <w:rFonts w:hint="eastAsia"/>
                <w:b w:val="0"/>
                <w:color w:val="000000"/>
                <w:highlight w:val="none"/>
              </w:rPr>
              <w:t>（节能清单部分产品的价格</w:t>
            </w:r>
            <w:r>
              <w:rPr>
                <w:b w:val="0"/>
                <w:color w:val="000000"/>
                <w:highlight w:val="none"/>
              </w:rPr>
              <w:t>/</w:t>
            </w:r>
            <w:r>
              <w:rPr>
                <w:rFonts w:hint="eastAsia"/>
                <w:b w:val="0"/>
                <w:color w:val="000000"/>
                <w:highlight w:val="none"/>
              </w:rPr>
              <w:t>首次报价）×</w:t>
            </w:r>
            <w:r>
              <w:rPr>
                <w:b w:val="0"/>
                <w:color w:val="000000"/>
                <w:highlight w:val="none"/>
              </w:rPr>
              <w:t>3%</w:t>
            </w:r>
            <w:r>
              <w:rPr>
                <w:rFonts w:hint="eastAsia"/>
                <w:b w:val="0"/>
                <w:color w:val="000000"/>
                <w:highlight w:val="none"/>
              </w:rPr>
              <w:t>×最后报价</w:t>
            </w:r>
          </w:p>
        </w:tc>
      </w:tr>
      <w:tr w14:paraId="0C3D4FB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844"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6334BB2">
            <w:pPr>
              <w:adjustRightInd w:val="0"/>
              <w:snapToGrid w:val="0"/>
              <w:spacing w:line="360" w:lineRule="auto"/>
              <w:jc w:val="center"/>
              <w:rPr>
                <w:b w:val="0"/>
                <w:color w:val="000000"/>
                <w:highlight w:val="none"/>
              </w:rPr>
            </w:pPr>
            <w:r>
              <w:rPr>
                <w:b w:val="0"/>
                <w:color w:val="000000"/>
                <w:highlight w:val="none"/>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FA6D3">
            <w:pPr>
              <w:adjustRightInd w:val="0"/>
              <w:snapToGrid w:val="0"/>
              <w:spacing w:line="360" w:lineRule="auto"/>
              <w:jc w:val="center"/>
              <w:rPr>
                <w:b w:val="0"/>
                <w:color w:val="000000"/>
                <w:highlight w:val="none"/>
              </w:rPr>
            </w:pPr>
            <w:r>
              <w:rPr>
                <w:rFonts w:hint="eastAsia"/>
                <w:b w:val="0"/>
                <w:color w:val="000000"/>
                <w:highlight w:val="none"/>
              </w:rPr>
              <w:t>环保产品</w:t>
            </w:r>
          </w:p>
        </w:tc>
        <w:tc>
          <w:tcPr>
            <w:tcW w:w="72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1D0074C3">
            <w:pPr>
              <w:spacing w:line="360" w:lineRule="auto"/>
              <w:rPr>
                <w:b w:val="0"/>
                <w:color w:val="000000"/>
                <w:highlight w:val="none"/>
              </w:rPr>
            </w:pPr>
            <w:r>
              <w:rPr>
                <w:rFonts w:hint="eastAsia"/>
                <w:b w:val="0"/>
                <w:color w:val="000000"/>
                <w:highlight w:val="none"/>
              </w:rPr>
              <w:t>折扣金额</w:t>
            </w:r>
            <w:r>
              <w:rPr>
                <w:b w:val="0"/>
                <w:color w:val="000000"/>
                <w:highlight w:val="none"/>
              </w:rPr>
              <w:t>=</w:t>
            </w:r>
            <w:r>
              <w:rPr>
                <w:rFonts w:hint="eastAsia"/>
                <w:b w:val="0"/>
                <w:color w:val="000000"/>
                <w:highlight w:val="none"/>
              </w:rPr>
              <w:t>（环境清单部分产品的价格</w:t>
            </w:r>
            <w:r>
              <w:rPr>
                <w:b w:val="0"/>
                <w:color w:val="000000"/>
                <w:highlight w:val="none"/>
              </w:rPr>
              <w:t>/</w:t>
            </w:r>
            <w:r>
              <w:rPr>
                <w:rFonts w:hint="eastAsia"/>
                <w:b w:val="0"/>
                <w:color w:val="000000"/>
                <w:highlight w:val="none"/>
              </w:rPr>
              <w:t>首次报价）×</w:t>
            </w:r>
            <w:r>
              <w:rPr>
                <w:b w:val="0"/>
                <w:color w:val="000000"/>
                <w:highlight w:val="none"/>
              </w:rPr>
              <w:t>3%</w:t>
            </w:r>
            <w:r>
              <w:rPr>
                <w:rFonts w:hint="eastAsia"/>
                <w:b w:val="0"/>
                <w:color w:val="000000"/>
                <w:highlight w:val="none"/>
              </w:rPr>
              <w:t>×最后报价</w:t>
            </w:r>
          </w:p>
        </w:tc>
      </w:tr>
      <w:tr w14:paraId="5227EC4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44"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10C70F28">
            <w:pPr>
              <w:adjustRightInd w:val="0"/>
              <w:snapToGrid w:val="0"/>
              <w:spacing w:line="360" w:lineRule="auto"/>
              <w:jc w:val="center"/>
              <w:rPr>
                <w:b w:val="0"/>
                <w:color w:val="000000"/>
                <w:highlight w:val="none"/>
              </w:rPr>
            </w:pPr>
            <w:r>
              <w:rPr>
                <w:b w:val="0"/>
                <w:color w:val="000000"/>
                <w:highlight w:val="none"/>
              </w:rPr>
              <w:t>3</w:t>
            </w:r>
          </w:p>
        </w:tc>
        <w:tc>
          <w:tcPr>
            <w:tcW w:w="1807"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3947FB5D">
            <w:pPr>
              <w:adjustRightInd w:val="0"/>
              <w:snapToGrid w:val="0"/>
              <w:spacing w:line="360" w:lineRule="auto"/>
              <w:jc w:val="center"/>
              <w:rPr>
                <w:b w:val="0"/>
                <w:color w:val="000000"/>
                <w:highlight w:val="none"/>
              </w:rPr>
            </w:pPr>
            <w:r>
              <w:rPr>
                <w:rFonts w:hint="eastAsia"/>
                <w:b w:val="0"/>
                <w:color w:val="000000"/>
                <w:highlight w:val="none"/>
              </w:rPr>
              <w:t>证明材料说明</w:t>
            </w:r>
          </w:p>
        </w:tc>
        <w:tc>
          <w:tcPr>
            <w:tcW w:w="7203"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7FD4A509">
            <w:pPr>
              <w:spacing w:line="360" w:lineRule="auto"/>
              <w:rPr>
                <w:b w:val="0"/>
                <w:color w:val="000000"/>
                <w:highlight w:val="none"/>
              </w:rPr>
            </w:pPr>
            <w:r>
              <w:rPr>
                <w:b w:val="0"/>
                <w:color w:val="000000"/>
                <w:highlight w:val="none"/>
              </w:rPr>
              <w:t>1</w:t>
            </w:r>
            <w:r>
              <w:rPr>
                <w:rFonts w:hint="eastAsia"/>
                <w:b w:val="0"/>
                <w:color w:val="000000"/>
                <w:highlight w:val="none"/>
              </w:rPr>
              <w:t>、须提供中国政府采购网节能环保查询结果</w:t>
            </w:r>
          </w:p>
        </w:tc>
      </w:tr>
    </w:tbl>
    <w:p w14:paraId="1DC33697">
      <w:pPr>
        <w:tabs>
          <w:tab w:val="left" w:pos="0"/>
        </w:tabs>
        <w:adjustRightInd w:val="0"/>
        <w:snapToGrid w:val="0"/>
        <w:spacing w:line="360" w:lineRule="auto"/>
        <w:rPr>
          <w:rFonts w:hint="eastAsia"/>
          <w:highlight w:val="none"/>
        </w:rPr>
      </w:pPr>
      <w:r>
        <w:rPr>
          <w:rFonts w:hint="eastAsia"/>
          <w:highlight w:val="none"/>
        </w:rPr>
        <w:t>说明：1.如有多种产品符合此项政策时，折扣价格为每种产品的折扣金额汇总。</w:t>
      </w:r>
    </w:p>
    <w:p w14:paraId="57191CE9">
      <w:pPr>
        <w:tabs>
          <w:tab w:val="left" w:pos="0"/>
        </w:tabs>
        <w:adjustRightInd w:val="0"/>
        <w:snapToGrid w:val="0"/>
        <w:spacing w:line="360" w:lineRule="auto"/>
        <w:rPr>
          <w:highlight w:val="none"/>
        </w:rPr>
      </w:pPr>
      <w:r>
        <w:rPr>
          <w:rFonts w:hint="eastAsia"/>
          <w:highlight w:val="none"/>
        </w:rPr>
        <w:t xml:space="preserve">      2.若所投产品同时属于节能产品及环保产品，只进行一次价格折扣认定。</w:t>
      </w:r>
    </w:p>
    <w:p w14:paraId="46D5DCBE">
      <w:pPr>
        <w:tabs>
          <w:tab w:val="left" w:pos="240"/>
        </w:tabs>
        <w:adjustRightInd w:val="0"/>
        <w:snapToGrid w:val="0"/>
        <w:spacing w:line="360" w:lineRule="auto"/>
        <w:ind w:left="240" w:hanging="240" w:hangingChars="100"/>
        <w:rPr>
          <w:highlight w:val="none"/>
        </w:rPr>
      </w:pPr>
      <w:r>
        <w:rPr>
          <w:rFonts w:hint="eastAsia"/>
          <w:highlight w:val="none"/>
        </w:rPr>
        <w:t xml:space="preserve">      3.若节能、环境标志清单内的产品仅是构成投标产品的部件、组件或零件的，该产品不进行价格折扣认定。</w:t>
      </w:r>
    </w:p>
    <w:p w14:paraId="533E0721">
      <w:pPr>
        <w:spacing w:line="360" w:lineRule="auto"/>
        <w:ind w:firstLine="482" w:firstLineChars="200"/>
        <w:rPr>
          <w:b/>
          <w:highlight w:val="none"/>
        </w:rPr>
      </w:pPr>
      <w:r>
        <w:rPr>
          <w:b/>
          <w:highlight w:val="none"/>
        </w:rPr>
        <w:t xml:space="preserve">22. </w:t>
      </w:r>
      <w:r>
        <w:rPr>
          <w:rFonts w:hint="eastAsia"/>
          <w:b/>
          <w:highlight w:val="none"/>
        </w:rPr>
        <w:t>详细评审</w:t>
      </w:r>
    </w:p>
    <w:p w14:paraId="4271DB51">
      <w:pPr>
        <w:spacing w:line="360" w:lineRule="auto"/>
        <w:ind w:firstLine="472" w:firstLineChars="200"/>
        <w:rPr>
          <w:rFonts w:hint="eastAsia"/>
          <w:highlight w:val="none"/>
        </w:rPr>
      </w:pPr>
      <w:r>
        <w:rPr>
          <w:spacing w:val="-2"/>
          <w:highlight w:val="none"/>
        </w:rPr>
        <w:t xml:space="preserve">22.1  </w:t>
      </w:r>
      <w:r>
        <w:rPr>
          <w:rFonts w:hint="eastAsia"/>
          <w:spacing w:val="-2"/>
          <w:highlight w:val="none"/>
        </w:rPr>
        <w:t>经初步评审合格的投标文件，评标委员会应当根据招标文件确定的评标标准和方法，对</w:t>
      </w:r>
      <w:r>
        <w:rPr>
          <w:rFonts w:hint="eastAsia"/>
          <w:highlight w:val="none"/>
        </w:rPr>
        <w:t>投标人所有投标产品的</w:t>
      </w:r>
      <w:r>
        <w:rPr>
          <w:rFonts w:hint="eastAsia"/>
          <w:spacing w:val="-2"/>
          <w:highlight w:val="none"/>
        </w:rPr>
        <w:t>技术和商务部分进行详细评审</w:t>
      </w:r>
      <w:r>
        <w:rPr>
          <w:rFonts w:hint="eastAsia"/>
          <w:highlight w:val="none"/>
        </w:rPr>
        <w:t>。</w:t>
      </w:r>
    </w:p>
    <w:p w14:paraId="6E795771">
      <w:pPr>
        <w:spacing w:line="360" w:lineRule="auto"/>
        <w:ind w:firstLine="472" w:firstLineChars="200"/>
        <w:rPr>
          <w:spacing w:val="-2"/>
          <w:highlight w:val="none"/>
        </w:rPr>
      </w:pPr>
      <w:r>
        <w:rPr>
          <w:spacing w:val="-2"/>
          <w:highlight w:val="none"/>
        </w:rPr>
        <w:t>22.</w:t>
      </w:r>
      <w:r>
        <w:rPr>
          <w:rFonts w:hint="eastAsia"/>
          <w:spacing w:val="-2"/>
          <w:highlight w:val="none"/>
        </w:rPr>
        <w:t>2</w:t>
      </w:r>
      <w:r>
        <w:rPr>
          <w:spacing w:val="-2"/>
          <w:highlight w:val="none"/>
        </w:rPr>
        <w:t xml:space="preserve">  </w:t>
      </w:r>
      <w:r>
        <w:rPr>
          <w:rFonts w:hint="eastAsia"/>
          <w:spacing w:val="-2"/>
          <w:highlight w:val="none"/>
        </w:rPr>
        <w:t>在评审过程中，为了有助于对投标文件进行审查、评估，投标人有责任按照招标方通知的时间、地点指派专人进行答疑和澄清。评标委员会可能要求投标人就投标文件中的内容进行答辩，投标人应按要求进行答辩。</w:t>
      </w:r>
    </w:p>
    <w:p w14:paraId="54259CA2">
      <w:pPr>
        <w:spacing w:line="360" w:lineRule="auto"/>
        <w:ind w:firstLine="472" w:firstLineChars="200"/>
        <w:rPr>
          <w:rFonts w:hint="eastAsia"/>
          <w:spacing w:val="-2"/>
          <w:highlight w:val="none"/>
        </w:rPr>
      </w:pPr>
      <w:r>
        <w:rPr>
          <w:spacing w:val="-2"/>
          <w:highlight w:val="none"/>
        </w:rPr>
        <w:t>22.</w:t>
      </w:r>
      <w:r>
        <w:rPr>
          <w:rFonts w:hint="eastAsia"/>
          <w:spacing w:val="-2"/>
          <w:highlight w:val="none"/>
        </w:rPr>
        <w:t>3采用综合评分法衡量投标文件在是否最大限度地满足招标文件实质性要求前提下，按照招标文件中规定的各项因素进行综合评审后，依据得分高低，依次确定为中标候选人。</w:t>
      </w:r>
    </w:p>
    <w:p w14:paraId="0C284EE2">
      <w:pPr>
        <w:spacing w:line="360" w:lineRule="auto"/>
        <w:ind w:firstLine="472" w:firstLineChars="200"/>
        <w:rPr>
          <w:rFonts w:hint="eastAsia"/>
          <w:spacing w:val="-2"/>
          <w:highlight w:val="none"/>
        </w:rPr>
      </w:pPr>
      <w:r>
        <w:rPr>
          <w:rFonts w:hint="eastAsia"/>
          <w:spacing w:val="-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FF78A64">
      <w:pPr>
        <w:spacing w:line="360" w:lineRule="auto"/>
        <w:ind w:firstLine="472" w:firstLineChars="200"/>
        <w:rPr>
          <w:rFonts w:hint="eastAsia"/>
          <w:spacing w:val="-2"/>
          <w:highlight w:val="none"/>
        </w:rPr>
      </w:pPr>
      <w:r>
        <w:rPr>
          <w:rFonts w:hint="eastAsia"/>
          <w:spacing w:val="-2"/>
          <w:highlight w:val="none"/>
        </w:rPr>
        <w:t>非单一产品采购项目，采购人应当根据采购项目技术构成、产品价格比重等合理确定核心产品，并在招标文件中载明。多家投标人提供的核心产品品牌相同的，按前款规定处理。</w:t>
      </w:r>
    </w:p>
    <w:p w14:paraId="4A802416">
      <w:pPr>
        <w:spacing w:line="360" w:lineRule="auto"/>
        <w:ind w:firstLine="472" w:firstLineChars="200"/>
        <w:rPr>
          <w:spacing w:val="-2"/>
          <w:highlight w:val="none"/>
        </w:rPr>
      </w:pPr>
      <w:r>
        <w:rPr>
          <w:rFonts w:hint="eastAsia"/>
          <w:spacing w:val="-2"/>
          <w:highlight w:val="none"/>
        </w:rPr>
        <w:t>2</w:t>
      </w:r>
      <w:r>
        <w:rPr>
          <w:spacing w:val="-2"/>
          <w:highlight w:val="none"/>
        </w:rPr>
        <w:t>2</w:t>
      </w:r>
      <w:r>
        <w:rPr>
          <w:rFonts w:hint="eastAsia"/>
          <w:spacing w:val="-2"/>
          <w:highlight w:val="none"/>
        </w:rPr>
        <w:t>.3.1当投标人总得分相同时，以投标价格低者排位在前。</w:t>
      </w:r>
    </w:p>
    <w:p w14:paraId="3DAF3E94">
      <w:pPr>
        <w:spacing w:line="360" w:lineRule="auto"/>
        <w:ind w:firstLine="472" w:firstLineChars="200"/>
        <w:rPr>
          <w:rFonts w:hint="eastAsia"/>
          <w:spacing w:val="-2"/>
          <w:highlight w:val="none"/>
        </w:rPr>
      </w:pPr>
      <w:r>
        <w:rPr>
          <w:spacing w:val="-2"/>
          <w:highlight w:val="none"/>
        </w:rPr>
        <w:t>22.</w:t>
      </w:r>
      <w:r>
        <w:rPr>
          <w:rFonts w:hint="eastAsia"/>
          <w:spacing w:val="-2"/>
          <w:highlight w:val="none"/>
        </w:rPr>
        <w:t>4根据综合评分法完成评标后，评标委员会应当拟定一份书面评标报告提交招标方。</w:t>
      </w:r>
    </w:p>
    <w:p w14:paraId="10BDB798">
      <w:pPr>
        <w:spacing w:line="360" w:lineRule="auto"/>
        <w:ind w:firstLine="472" w:firstLineChars="200"/>
        <w:rPr>
          <w:rFonts w:hint="eastAsia"/>
          <w:spacing w:val="-2"/>
          <w:highlight w:val="none"/>
        </w:rPr>
      </w:pPr>
      <w:r>
        <w:rPr>
          <w:spacing w:val="-2"/>
          <w:highlight w:val="none"/>
        </w:rPr>
        <w:t>22.5</w:t>
      </w:r>
      <w:r>
        <w:rPr>
          <w:rFonts w:hint="eastAsia"/>
          <w:spacing w:val="-2"/>
          <w:highlight w:val="none"/>
        </w:rPr>
        <w:t>评标和定标一般应当在开标后</w:t>
      </w:r>
      <w:r>
        <w:rPr>
          <w:spacing w:val="-2"/>
          <w:highlight w:val="none"/>
        </w:rPr>
        <w:t>7</w:t>
      </w:r>
      <w:r>
        <w:rPr>
          <w:rFonts w:hint="eastAsia"/>
          <w:spacing w:val="-2"/>
          <w:highlight w:val="none"/>
        </w:rPr>
        <w:t>个工作日内完成，项目金额较大、技术较为复杂等特殊项目的评标工作应当在</w:t>
      </w:r>
      <w:r>
        <w:rPr>
          <w:spacing w:val="-2"/>
          <w:highlight w:val="none"/>
        </w:rPr>
        <w:t>30</w:t>
      </w:r>
      <w:r>
        <w:rPr>
          <w:rFonts w:hint="eastAsia"/>
          <w:spacing w:val="-2"/>
          <w:highlight w:val="none"/>
        </w:rPr>
        <w:t>个工作日内完成。不能在开标后</w:t>
      </w:r>
      <w:r>
        <w:rPr>
          <w:spacing w:val="-2"/>
          <w:highlight w:val="none"/>
        </w:rPr>
        <w:t>30</w:t>
      </w:r>
      <w:r>
        <w:rPr>
          <w:rFonts w:hint="eastAsia"/>
          <w:spacing w:val="-2"/>
          <w:highlight w:val="none"/>
        </w:rPr>
        <w:t>个工作日内完成评标和定标的，招标人应当提前</w:t>
      </w:r>
      <w:r>
        <w:rPr>
          <w:spacing w:val="-2"/>
          <w:highlight w:val="none"/>
        </w:rPr>
        <w:t>3</w:t>
      </w:r>
      <w:r>
        <w:rPr>
          <w:rFonts w:hint="eastAsia"/>
          <w:spacing w:val="-2"/>
          <w:highlight w:val="none"/>
        </w:rPr>
        <w:t>天通知所有投标人延长投标有效期。同意延长投标有效期的投标人应当相应延长投标保证金的有效期，但不得修改投标文件的实质性内容。</w:t>
      </w:r>
    </w:p>
    <w:p w14:paraId="36346DD5">
      <w:pPr>
        <w:spacing w:line="440" w:lineRule="exact"/>
        <w:jc w:val="center"/>
        <w:rPr>
          <w:b/>
          <w:sz w:val="30"/>
          <w:szCs w:val="30"/>
          <w:highlight w:val="none"/>
        </w:rPr>
      </w:pPr>
      <w:r>
        <w:rPr>
          <w:rFonts w:hint="eastAsia"/>
          <w:spacing w:val="-2"/>
          <w:highlight w:val="none"/>
        </w:rPr>
        <w:br w:type="page"/>
      </w:r>
      <w:r>
        <w:rPr>
          <w:rFonts w:hint="eastAsia"/>
          <w:b/>
          <w:sz w:val="30"/>
          <w:szCs w:val="30"/>
          <w:highlight w:val="none"/>
        </w:rPr>
        <w:t>评分标准100%（以下得分保留小数点后2位）</w:t>
      </w:r>
    </w:p>
    <w:p w14:paraId="7F90FAE6">
      <w:pPr>
        <w:spacing w:line="440" w:lineRule="exact"/>
        <w:jc w:val="center"/>
        <w:rPr>
          <w:rFonts w:hint="eastAsia"/>
          <w:b/>
          <w:bCs/>
          <w:highlight w:val="none"/>
        </w:rPr>
      </w:pPr>
      <w:r>
        <w:rPr>
          <w:rFonts w:hint="eastAsia"/>
          <w:b/>
          <w:bCs/>
          <w:highlight w:val="none"/>
        </w:rPr>
        <w:t>技术商务部分（占总分值的70</w:t>
      </w:r>
      <w:r>
        <w:rPr>
          <w:b/>
          <w:bCs/>
          <w:highlight w:val="none"/>
        </w:rPr>
        <w:t>%</w:t>
      </w:r>
      <w:r>
        <w:rPr>
          <w:rFonts w:hint="eastAsia"/>
          <w:b/>
          <w:bCs/>
          <w:highlight w:val="none"/>
        </w:rPr>
        <w:t>）</w:t>
      </w:r>
    </w:p>
    <w:tbl>
      <w:tblPr>
        <w:tblStyle w:val="25"/>
        <w:tblW w:w="10966"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1714"/>
        <w:gridCol w:w="7574"/>
        <w:gridCol w:w="859"/>
      </w:tblGrid>
      <w:tr w14:paraId="6795A2A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819"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097FB1F4">
            <w:pPr>
              <w:pStyle w:val="101"/>
              <w:spacing w:before="0" w:after="0" w:line="360" w:lineRule="auto"/>
              <w:ind w:firstLine="0"/>
              <w:jc w:val="center"/>
              <w:rPr>
                <w:b w:val="0"/>
                <w:bCs/>
                <w:color w:val="000000"/>
                <w:highlight w:val="none"/>
              </w:rPr>
            </w:pPr>
            <w:r>
              <w:rPr>
                <w:rFonts w:hint="eastAsia"/>
                <w:b w:val="0"/>
                <w:bCs/>
                <w:color w:val="000000"/>
                <w:highlight w:val="none"/>
              </w:rPr>
              <w:t>序号</w:t>
            </w:r>
          </w:p>
        </w:tc>
        <w:tc>
          <w:tcPr>
            <w:tcW w:w="1714"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75CFCBC1">
            <w:pPr>
              <w:pStyle w:val="101"/>
              <w:spacing w:before="0" w:after="0" w:line="360" w:lineRule="auto"/>
              <w:ind w:firstLine="0"/>
              <w:jc w:val="center"/>
              <w:rPr>
                <w:b w:val="0"/>
                <w:bCs/>
                <w:color w:val="000000"/>
                <w:highlight w:val="none"/>
              </w:rPr>
            </w:pPr>
            <w:r>
              <w:rPr>
                <w:rFonts w:hint="eastAsia"/>
                <w:b w:val="0"/>
                <w:bCs/>
                <w:color w:val="000000"/>
                <w:highlight w:val="none"/>
              </w:rPr>
              <w:t>评审项目</w:t>
            </w:r>
          </w:p>
        </w:tc>
        <w:tc>
          <w:tcPr>
            <w:tcW w:w="7574"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6DE8E46C">
            <w:pPr>
              <w:pStyle w:val="101"/>
              <w:spacing w:before="0" w:after="0" w:line="360" w:lineRule="auto"/>
              <w:ind w:firstLine="0"/>
              <w:jc w:val="center"/>
              <w:rPr>
                <w:b w:val="0"/>
                <w:bCs/>
                <w:color w:val="000000"/>
                <w:highlight w:val="none"/>
              </w:rPr>
            </w:pPr>
            <w:r>
              <w:rPr>
                <w:rFonts w:hint="eastAsia"/>
                <w:b w:val="0"/>
                <w:bCs/>
                <w:color w:val="000000"/>
                <w:highlight w:val="none"/>
              </w:rPr>
              <w:t>评分标准</w:t>
            </w:r>
          </w:p>
        </w:tc>
        <w:tc>
          <w:tcPr>
            <w:tcW w:w="859" w:type="dxa"/>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14:paraId="7A93F11F">
            <w:pPr>
              <w:pStyle w:val="101"/>
              <w:spacing w:before="0" w:after="0" w:line="360" w:lineRule="auto"/>
              <w:ind w:firstLine="0"/>
              <w:jc w:val="center"/>
              <w:rPr>
                <w:b w:val="0"/>
                <w:bCs/>
                <w:color w:val="000000"/>
                <w:highlight w:val="none"/>
              </w:rPr>
            </w:pPr>
            <w:r>
              <w:rPr>
                <w:rFonts w:hint="eastAsia"/>
                <w:b w:val="0"/>
                <w:bCs/>
                <w:color w:val="000000"/>
                <w:highlight w:val="none"/>
              </w:rPr>
              <w:t>分值</w:t>
            </w:r>
          </w:p>
        </w:tc>
      </w:tr>
      <w:tr w14:paraId="7F20957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81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D302433">
            <w:pPr>
              <w:pStyle w:val="90"/>
              <w:spacing w:line="360" w:lineRule="auto"/>
              <w:jc w:val="center"/>
              <w:rPr>
                <w:rFonts w:hint="eastAsia"/>
                <w:b w:val="0"/>
                <w:color w:val="000000"/>
                <w:highlight w:val="none"/>
              </w:rPr>
            </w:pPr>
            <w:r>
              <w:rPr>
                <w:b w:val="0"/>
                <w:color w:val="000000"/>
                <w:highlight w:val="none"/>
              </w:rPr>
              <w:t>1</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6085F">
            <w:pPr>
              <w:pStyle w:val="126"/>
              <w:spacing w:line="360" w:lineRule="auto"/>
              <w:ind w:firstLine="0" w:firstLineChars="0"/>
              <w:jc w:val="center"/>
              <w:rPr>
                <w:rFonts w:hint="eastAsia" w:ascii="宋体" w:eastAsia="宋体"/>
                <w:b w:val="0"/>
                <w:color w:val="000000"/>
                <w:sz w:val="24"/>
                <w:szCs w:val="24"/>
                <w:highlight w:val="none"/>
              </w:rPr>
            </w:pPr>
            <w:r>
              <w:rPr>
                <w:rFonts w:hint="eastAsia" w:ascii="宋体" w:eastAsia="宋体"/>
                <w:b w:val="0"/>
                <w:color w:val="000000"/>
                <w:sz w:val="24"/>
                <w:szCs w:val="24"/>
                <w:highlight w:val="none"/>
              </w:rPr>
              <w:t>技术响应</w:t>
            </w:r>
          </w:p>
        </w:tc>
        <w:tc>
          <w:tcPr>
            <w:tcW w:w="7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3AAF3">
            <w:pPr>
              <w:pStyle w:val="101"/>
              <w:spacing w:line="360" w:lineRule="auto"/>
              <w:ind w:firstLine="0"/>
              <w:rPr>
                <w:b w:val="0"/>
                <w:color w:val="000000"/>
                <w:highlight w:val="none"/>
              </w:rPr>
            </w:pPr>
            <w:r>
              <w:rPr>
                <w:rFonts w:hint="eastAsia"/>
                <w:b w:val="0"/>
                <w:color w:val="000000"/>
                <w:highlight w:val="none"/>
              </w:rPr>
              <w:t>投标人应如实填写《技术规格偏离表》，评标小组根据技术需求参数响应情况进行打分，</w:t>
            </w:r>
            <w:r>
              <w:rPr>
                <w:b w:val="0"/>
                <w:color w:val="000000"/>
                <w:highlight w:val="none"/>
              </w:rPr>
              <w:t>基础要求和参数，每偏离一项扣1分，扣完为止；可有正偏离但不加分；本项最高得</w:t>
            </w:r>
            <w:r>
              <w:rPr>
                <w:rFonts w:hint="eastAsia"/>
                <w:b w:val="0"/>
                <w:color w:val="000000"/>
                <w:highlight w:val="none"/>
                <w:lang w:val="en-US" w:eastAsia="zh-CN"/>
              </w:rPr>
              <w:t>40</w:t>
            </w:r>
            <w:r>
              <w:rPr>
                <w:b w:val="0"/>
                <w:color w:val="000000"/>
                <w:highlight w:val="none"/>
              </w:rPr>
              <w:t>分。</w:t>
            </w:r>
          </w:p>
          <w:p w14:paraId="46A688E6">
            <w:pPr>
              <w:pStyle w:val="101"/>
              <w:spacing w:line="360" w:lineRule="auto"/>
              <w:ind w:firstLine="0"/>
              <w:rPr>
                <w:b w:val="0"/>
                <w:color w:val="000000"/>
                <w:highlight w:val="none"/>
              </w:rPr>
            </w:pPr>
            <w:r>
              <w:rPr>
                <w:rFonts w:hint="eastAsia"/>
              </w:rPr>
              <w:t>投标时提供对应的证明材料，包含但不限于（证明材料为第三方检测机构出具的检测报告，技术规格彩页，功能截图，查询链接等），未提供对应参数的佐证材料或提供的材料不全的或佐证材料与技术指标不一致的视为技术参数的负偏离；</w:t>
            </w:r>
          </w:p>
        </w:tc>
        <w:tc>
          <w:tcPr>
            <w:tcW w:w="85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1CFBC542">
            <w:pPr>
              <w:pStyle w:val="101"/>
              <w:spacing w:before="0" w:after="0" w:line="360" w:lineRule="auto"/>
              <w:ind w:firstLine="0"/>
              <w:jc w:val="center"/>
              <w:rPr>
                <w:rFonts w:hint="eastAsia"/>
                <w:b w:val="0"/>
                <w:color w:val="000000"/>
                <w:highlight w:val="none"/>
              </w:rPr>
            </w:pPr>
            <w:r>
              <w:rPr>
                <w:rFonts w:hint="eastAsia"/>
                <w:b w:val="0"/>
                <w:color w:val="000000"/>
                <w:highlight w:val="none"/>
                <w:lang w:val="en-US" w:eastAsia="zh-CN"/>
              </w:rPr>
              <w:t>40</w:t>
            </w:r>
            <w:r>
              <w:rPr>
                <w:rFonts w:hint="eastAsia"/>
                <w:b w:val="0"/>
                <w:color w:val="000000"/>
                <w:highlight w:val="none"/>
              </w:rPr>
              <w:t>分</w:t>
            </w:r>
          </w:p>
        </w:tc>
      </w:tr>
      <w:tr w14:paraId="6D32C27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81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98E2358">
            <w:pPr>
              <w:pStyle w:val="101"/>
              <w:spacing w:line="360" w:lineRule="auto"/>
              <w:ind w:firstLine="72"/>
              <w:jc w:val="center"/>
              <w:rPr>
                <w:rFonts w:hint="eastAsia"/>
                <w:b w:val="0"/>
                <w:color w:val="000000"/>
                <w:highlight w:val="none"/>
              </w:rPr>
            </w:pPr>
            <w:r>
              <w:rPr>
                <w:rFonts w:hint="eastAsia"/>
                <w:b w:val="0"/>
                <w:color w:val="000000"/>
                <w:highlight w:val="none"/>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32F71">
            <w:pPr>
              <w:pStyle w:val="126"/>
              <w:spacing w:line="360" w:lineRule="auto"/>
              <w:ind w:firstLine="0" w:firstLineChars="0"/>
              <w:jc w:val="center"/>
              <w:rPr>
                <w:rFonts w:ascii="宋体" w:eastAsia="宋体"/>
                <w:b w:val="0"/>
                <w:color w:val="000000"/>
                <w:sz w:val="24"/>
                <w:szCs w:val="24"/>
                <w:highlight w:val="none"/>
              </w:rPr>
            </w:pPr>
            <w:r>
              <w:rPr>
                <w:rFonts w:hint="eastAsia" w:ascii="宋体" w:eastAsia="宋体"/>
                <w:b w:val="0"/>
                <w:color w:val="000000"/>
                <w:sz w:val="24"/>
                <w:szCs w:val="24"/>
                <w:highlight w:val="none"/>
              </w:rPr>
              <w:t>业绩</w:t>
            </w:r>
          </w:p>
        </w:tc>
        <w:tc>
          <w:tcPr>
            <w:tcW w:w="7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8EC25">
            <w:pPr>
              <w:spacing w:line="360" w:lineRule="auto"/>
              <w:rPr>
                <w:b w:val="0"/>
                <w:color w:val="000000"/>
                <w:highlight w:val="none"/>
              </w:rPr>
            </w:pPr>
            <w:r>
              <w:rPr>
                <w:rFonts w:hint="eastAsia"/>
                <w:b w:val="0"/>
                <w:color w:val="000000"/>
                <w:highlight w:val="none"/>
                <w:lang w:val="en-US" w:eastAsia="zh-CN"/>
              </w:rPr>
              <w:t>根</w:t>
            </w:r>
            <w:r>
              <w:rPr>
                <w:rFonts w:hint="eastAsia"/>
                <w:b w:val="0"/>
                <w:color w:val="000000"/>
                <w:highlight w:val="none"/>
              </w:rPr>
              <w:t>据投标人</w:t>
            </w:r>
            <w:r>
              <w:rPr>
                <w:b w:val="0"/>
                <w:color w:val="000000"/>
                <w:highlight w:val="none"/>
              </w:rPr>
              <w:t>20</w:t>
            </w:r>
            <w:r>
              <w:rPr>
                <w:rFonts w:hint="eastAsia"/>
                <w:b w:val="0"/>
                <w:color w:val="000000"/>
                <w:highlight w:val="none"/>
                <w:lang w:val="en-US" w:eastAsia="zh-CN"/>
              </w:rPr>
              <w:t>22</w:t>
            </w:r>
            <w:r>
              <w:rPr>
                <w:b w:val="0"/>
                <w:color w:val="000000"/>
                <w:highlight w:val="none"/>
              </w:rPr>
              <w:t>年</w:t>
            </w:r>
            <w:r>
              <w:rPr>
                <w:rFonts w:hint="eastAsia"/>
                <w:b w:val="0"/>
                <w:color w:val="000000"/>
                <w:highlight w:val="none"/>
              </w:rPr>
              <w:t>0</w:t>
            </w:r>
            <w:r>
              <w:rPr>
                <w:b w:val="0"/>
                <w:color w:val="000000"/>
                <w:highlight w:val="none"/>
              </w:rPr>
              <w:t>1月</w:t>
            </w:r>
            <w:r>
              <w:rPr>
                <w:rFonts w:hint="eastAsia"/>
                <w:b w:val="0"/>
                <w:color w:val="000000"/>
                <w:highlight w:val="none"/>
              </w:rPr>
              <w:t>0</w:t>
            </w:r>
            <w:r>
              <w:rPr>
                <w:b w:val="0"/>
                <w:color w:val="000000"/>
                <w:highlight w:val="none"/>
              </w:rPr>
              <w:t>1日至今完成类似本项目业绩情况进行评分，提供一份业绩得2.5分，满分5分。</w:t>
            </w:r>
          </w:p>
          <w:p w14:paraId="4F234E1D">
            <w:pPr>
              <w:spacing w:line="360" w:lineRule="auto"/>
              <w:rPr>
                <w:b w:val="0"/>
                <w:color w:val="000000"/>
                <w:highlight w:val="none"/>
              </w:rPr>
            </w:pPr>
            <w:r>
              <w:rPr>
                <w:rFonts w:hint="eastAsia"/>
                <w:b w:val="0"/>
                <w:color w:val="000000"/>
                <w:highlight w:val="none"/>
              </w:rPr>
              <w:t>提供中标（成交）通知书及合同复印件关键页并加盖投标人公章。</w:t>
            </w:r>
          </w:p>
        </w:tc>
        <w:tc>
          <w:tcPr>
            <w:tcW w:w="85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B1DC69D">
            <w:pPr>
              <w:spacing w:line="360" w:lineRule="auto"/>
              <w:jc w:val="center"/>
              <w:rPr>
                <w:rFonts w:hint="eastAsia"/>
                <w:b w:val="0"/>
                <w:color w:val="000000"/>
                <w:highlight w:val="none"/>
              </w:rPr>
            </w:pPr>
            <w:r>
              <w:rPr>
                <w:b w:val="0"/>
                <w:color w:val="000000"/>
                <w:highlight w:val="none"/>
              </w:rPr>
              <w:t>5</w:t>
            </w:r>
            <w:r>
              <w:rPr>
                <w:rFonts w:hint="eastAsia"/>
                <w:b w:val="0"/>
                <w:color w:val="000000"/>
                <w:highlight w:val="none"/>
              </w:rPr>
              <w:t>分</w:t>
            </w:r>
          </w:p>
        </w:tc>
      </w:tr>
      <w:tr w14:paraId="64ACD67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81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6E2477F2">
            <w:pPr>
              <w:pStyle w:val="101"/>
              <w:spacing w:line="360" w:lineRule="auto"/>
              <w:ind w:firstLine="72"/>
              <w:jc w:val="center"/>
              <w:rPr>
                <w:rFonts w:hint="eastAsia" w:eastAsia="宋体"/>
                <w:b w:val="0"/>
                <w:color w:val="000000"/>
                <w:highlight w:val="none"/>
                <w:lang w:val="en-US" w:eastAsia="zh-CN"/>
              </w:rPr>
            </w:pPr>
            <w:r>
              <w:rPr>
                <w:rFonts w:hint="eastAsia"/>
                <w:b w:val="0"/>
                <w:color w:val="000000"/>
                <w:highlight w:val="none"/>
                <w:lang w:val="en-US" w:eastAsia="zh-CN"/>
              </w:rPr>
              <w:t>3</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08F9C">
            <w:pPr>
              <w:pStyle w:val="126"/>
              <w:spacing w:line="360" w:lineRule="auto"/>
              <w:ind w:firstLine="0" w:firstLineChars="0"/>
              <w:jc w:val="center"/>
              <w:rPr>
                <w:rFonts w:hint="eastAsia" w:ascii="宋体" w:eastAsia="宋体"/>
                <w:b/>
                <w:bCs/>
                <w:color w:val="000000"/>
                <w:sz w:val="24"/>
                <w:szCs w:val="24"/>
                <w:highlight w:val="none"/>
              </w:rPr>
            </w:pPr>
            <w:r>
              <w:rPr>
                <w:rFonts w:ascii="宋体" w:hAnsi="宋体" w:eastAsia="宋体" w:cs="宋体"/>
                <w:sz w:val="24"/>
                <w:szCs w:val="24"/>
                <w:highlight w:val="none"/>
              </w:rPr>
              <w:t>供货、安装、 调试方案</w:t>
            </w:r>
          </w:p>
        </w:tc>
        <w:tc>
          <w:tcPr>
            <w:tcW w:w="7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83F76">
            <w:pPr>
              <w:spacing w:line="360" w:lineRule="auto"/>
              <w:rPr>
                <w:rFonts w:hint="eastAsia"/>
                <w:b w:val="0"/>
                <w:color w:val="000000"/>
                <w:highlight w:val="none"/>
              </w:rPr>
            </w:pPr>
            <w:r>
              <w:rPr>
                <w:rFonts w:ascii="宋体" w:hAnsi="宋体" w:eastAsia="宋体" w:cs="宋体"/>
                <w:sz w:val="24"/>
                <w:szCs w:val="24"/>
                <w:highlight w:val="none"/>
              </w:rPr>
              <w:t>供应商针对本项目提供完整可行的供货、安装、调试方案，方案全面完整无缺漏、供货计划、产品安装、调试运行等内容合理可行得5分，方案内容中每存在1处缺陷扣1分，扣完为止，方案内容不能满足项目需求或未提供不得分。 （缺陷是指：存在不适用项目实际情况的情形、凭空编造、内容不完整、 逻辑不清、涉及的规范及标准错误、地点区域错误、内容缺漏、不能完全 满足采购需求等）</w:t>
            </w:r>
          </w:p>
        </w:tc>
        <w:tc>
          <w:tcPr>
            <w:tcW w:w="85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21B9E90">
            <w:pPr>
              <w:spacing w:line="360" w:lineRule="auto"/>
              <w:jc w:val="center"/>
              <w:rPr>
                <w:rFonts w:hint="default" w:eastAsia="宋体"/>
                <w:b w:val="0"/>
                <w:color w:val="000000"/>
                <w:highlight w:val="none"/>
                <w:lang w:val="en-US" w:eastAsia="zh-CN"/>
              </w:rPr>
            </w:pPr>
            <w:r>
              <w:rPr>
                <w:rFonts w:hint="eastAsia"/>
                <w:b w:val="0"/>
                <w:color w:val="000000"/>
                <w:highlight w:val="none"/>
                <w:lang w:val="en-US" w:eastAsia="zh-CN"/>
              </w:rPr>
              <w:t>5分</w:t>
            </w:r>
          </w:p>
        </w:tc>
      </w:tr>
      <w:tr w14:paraId="5C7366D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81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E72075C">
            <w:pPr>
              <w:pStyle w:val="101"/>
              <w:spacing w:line="360" w:lineRule="auto"/>
              <w:ind w:firstLine="72"/>
              <w:jc w:val="center"/>
              <w:rPr>
                <w:b w:val="0"/>
                <w:color w:val="000000"/>
                <w:highlight w:val="none"/>
              </w:rPr>
            </w:pPr>
            <w:r>
              <w:rPr>
                <w:rFonts w:hint="eastAsia"/>
                <w:b w:val="0"/>
                <w:color w:val="000000"/>
                <w:highlight w:val="none"/>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E53E6">
            <w:pPr>
              <w:spacing w:line="360" w:lineRule="auto"/>
              <w:jc w:val="center"/>
              <w:rPr>
                <w:rFonts w:hint="eastAsia"/>
                <w:b w:val="0"/>
                <w:color w:val="000000"/>
                <w:highlight w:val="none"/>
              </w:rPr>
            </w:pPr>
            <w:r>
              <w:rPr>
                <w:rFonts w:hint="eastAsia"/>
                <w:b w:val="0"/>
                <w:color w:val="000000"/>
                <w:highlight w:val="none"/>
              </w:rPr>
              <w:t>备品备件及应急保障</w:t>
            </w:r>
          </w:p>
        </w:tc>
        <w:tc>
          <w:tcPr>
            <w:tcW w:w="7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DDBD4">
            <w:pPr>
              <w:spacing w:line="360" w:lineRule="auto"/>
              <w:rPr>
                <w:b w:val="0"/>
                <w:color w:val="000000"/>
                <w:highlight w:val="none"/>
              </w:rPr>
            </w:pPr>
            <w:r>
              <w:rPr>
                <w:b w:val="0"/>
                <w:color w:val="000000"/>
                <w:highlight w:val="none"/>
              </w:rPr>
              <w:t>有详细的备品备件库（提供清单），当有紧急情况发生时，可保障采购人设备的使用，有应急保障能力，并提供应急保障方案，应急保障措施完善、可行、针对性强得</w:t>
            </w:r>
            <w:r>
              <w:rPr>
                <w:rFonts w:hint="eastAsia"/>
                <w:b w:val="0"/>
                <w:color w:val="000000"/>
                <w:highlight w:val="none"/>
                <w:lang w:val="en-US" w:eastAsia="zh-CN"/>
              </w:rPr>
              <w:t>5</w:t>
            </w:r>
            <w:r>
              <w:rPr>
                <w:b w:val="0"/>
                <w:color w:val="000000"/>
                <w:highlight w:val="none"/>
              </w:rPr>
              <w:t>分，措施完善、可行、针对性</w:t>
            </w:r>
            <w:r>
              <w:rPr>
                <w:rFonts w:hint="eastAsia"/>
                <w:b w:val="0"/>
                <w:color w:val="000000"/>
                <w:highlight w:val="none"/>
              </w:rPr>
              <w:t>一般</w:t>
            </w:r>
            <w:r>
              <w:rPr>
                <w:b w:val="0"/>
                <w:color w:val="000000"/>
                <w:highlight w:val="none"/>
              </w:rPr>
              <w:t>得</w:t>
            </w:r>
            <w:r>
              <w:rPr>
                <w:rFonts w:hint="eastAsia"/>
                <w:b w:val="0"/>
                <w:color w:val="000000"/>
                <w:highlight w:val="none"/>
                <w:lang w:val="en-US" w:eastAsia="zh-CN"/>
              </w:rPr>
              <w:t>3</w:t>
            </w:r>
            <w:r>
              <w:rPr>
                <w:b w:val="0"/>
                <w:color w:val="000000"/>
                <w:highlight w:val="none"/>
              </w:rPr>
              <w:t>分</w:t>
            </w:r>
            <w:r>
              <w:rPr>
                <w:rFonts w:hint="eastAsia"/>
                <w:b w:val="0"/>
                <w:color w:val="000000"/>
                <w:highlight w:val="none"/>
              </w:rPr>
              <w:t>，</w:t>
            </w:r>
            <w:r>
              <w:rPr>
                <w:b w:val="0"/>
                <w:color w:val="000000"/>
                <w:highlight w:val="none"/>
              </w:rPr>
              <w:t>措施 完善、可行、针对性较差得</w:t>
            </w:r>
            <w:r>
              <w:rPr>
                <w:rFonts w:hint="eastAsia"/>
                <w:b w:val="0"/>
                <w:color w:val="000000"/>
                <w:highlight w:val="none"/>
                <w:lang w:val="en-US" w:eastAsia="zh-CN"/>
              </w:rPr>
              <w:t>1</w:t>
            </w:r>
            <w:r>
              <w:rPr>
                <w:b w:val="0"/>
                <w:color w:val="000000"/>
                <w:highlight w:val="none"/>
              </w:rPr>
              <w:t>分，未提供不得分。</w:t>
            </w:r>
          </w:p>
        </w:tc>
        <w:tc>
          <w:tcPr>
            <w:tcW w:w="85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CA06307">
            <w:pPr>
              <w:spacing w:line="360" w:lineRule="auto"/>
              <w:jc w:val="center"/>
              <w:rPr>
                <w:rFonts w:hint="eastAsia"/>
                <w:b w:val="0"/>
                <w:color w:val="000000"/>
                <w:highlight w:val="none"/>
              </w:rPr>
            </w:pPr>
            <w:r>
              <w:rPr>
                <w:rFonts w:hint="eastAsia"/>
                <w:b w:val="0"/>
                <w:color w:val="000000"/>
                <w:highlight w:val="none"/>
                <w:lang w:val="en-US" w:eastAsia="zh-CN"/>
              </w:rPr>
              <w:t>5</w:t>
            </w:r>
            <w:r>
              <w:rPr>
                <w:rFonts w:hint="eastAsia"/>
                <w:b w:val="0"/>
                <w:color w:val="000000"/>
                <w:highlight w:val="none"/>
              </w:rPr>
              <w:t>分</w:t>
            </w:r>
          </w:p>
        </w:tc>
      </w:tr>
      <w:tr w14:paraId="1A46FFC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81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C968987">
            <w:pPr>
              <w:pStyle w:val="88"/>
              <w:spacing w:line="360" w:lineRule="auto"/>
              <w:ind w:firstLine="72"/>
              <w:jc w:val="center"/>
              <w:rPr>
                <w:rFonts w:ascii="宋体" w:hAnsi="宋体"/>
                <w:b w:val="0"/>
                <w:color w:val="000000"/>
                <w:highlight w:val="none"/>
              </w:rPr>
            </w:pPr>
            <w:r>
              <w:rPr>
                <w:rFonts w:ascii="宋体" w:hAnsi="宋体"/>
                <w:b w:val="0"/>
                <w:color w:val="000000"/>
                <w:highlight w:val="none"/>
              </w:rPr>
              <w:t>5</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30A6D">
            <w:pPr>
              <w:spacing w:line="360" w:lineRule="auto"/>
              <w:jc w:val="center"/>
              <w:rPr>
                <w:b w:val="0"/>
                <w:color w:val="000000"/>
                <w:highlight w:val="none"/>
              </w:rPr>
            </w:pPr>
            <w:r>
              <w:rPr>
                <w:rFonts w:hint="eastAsia"/>
                <w:b w:val="0"/>
                <w:color w:val="000000"/>
                <w:highlight w:val="none"/>
              </w:rPr>
              <w:t>质量保证措施</w:t>
            </w:r>
          </w:p>
        </w:tc>
        <w:tc>
          <w:tcPr>
            <w:tcW w:w="7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55457">
            <w:pPr>
              <w:spacing w:line="360" w:lineRule="auto"/>
              <w:rPr>
                <w:b w:val="0"/>
                <w:bCs/>
                <w:color w:val="000000"/>
                <w:highlight w:val="none"/>
              </w:rPr>
            </w:pPr>
            <w:r>
              <w:rPr>
                <w:b w:val="0"/>
                <w:color w:val="000000"/>
                <w:highlight w:val="none"/>
              </w:rPr>
              <w:t>投标人质量保证措施中质保期内、</w:t>
            </w:r>
            <w:r>
              <w:rPr>
                <w:rFonts w:hint="eastAsia"/>
                <w:b w:val="0"/>
                <w:color w:val="000000"/>
                <w:highlight w:val="none"/>
                <w:lang w:val="en-US" w:eastAsia="zh-CN"/>
              </w:rPr>
              <w:t>对</w:t>
            </w:r>
            <w:r>
              <w:rPr>
                <w:b w:val="0"/>
                <w:color w:val="000000"/>
                <w:highlight w:val="none"/>
              </w:rPr>
              <w:t>服务内容、标准</w:t>
            </w:r>
            <w:bookmarkStart w:id="56" w:name="_GoBack"/>
            <w:bookmarkEnd w:id="56"/>
            <w:r>
              <w:rPr>
                <w:b w:val="0"/>
                <w:color w:val="000000"/>
                <w:highlight w:val="none"/>
              </w:rPr>
              <w:t>及承诺全面、 详细、切实可行；优的得 5 分；良的得 3 分；一般的得 1 分， 差的不得分。</w:t>
            </w:r>
          </w:p>
        </w:tc>
        <w:tc>
          <w:tcPr>
            <w:tcW w:w="85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7FA5EC9">
            <w:pPr>
              <w:spacing w:line="360" w:lineRule="auto"/>
              <w:jc w:val="center"/>
              <w:rPr>
                <w:rFonts w:hint="eastAsia"/>
                <w:b w:val="0"/>
                <w:color w:val="000000"/>
                <w:highlight w:val="none"/>
              </w:rPr>
            </w:pPr>
            <w:r>
              <w:rPr>
                <w:rFonts w:hint="eastAsia"/>
                <w:b w:val="0"/>
                <w:color w:val="000000"/>
                <w:highlight w:val="none"/>
              </w:rPr>
              <w:t>5分</w:t>
            </w:r>
          </w:p>
        </w:tc>
      </w:tr>
      <w:tr w14:paraId="0B8C77B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81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5916B07">
            <w:pPr>
              <w:pStyle w:val="88"/>
              <w:spacing w:line="360" w:lineRule="auto"/>
              <w:ind w:firstLine="72"/>
              <w:jc w:val="center"/>
              <w:rPr>
                <w:rFonts w:ascii="宋体" w:hAnsi="宋体"/>
                <w:b w:val="0"/>
                <w:color w:val="000000"/>
                <w:highlight w:val="none"/>
              </w:rPr>
            </w:pPr>
            <w:r>
              <w:rPr>
                <w:rFonts w:ascii="宋体" w:hAnsi="宋体"/>
                <w:b w:val="0"/>
                <w:color w:val="000000"/>
                <w:highlight w:val="none"/>
              </w:rPr>
              <w:t>6</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DAF41">
            <w:pPr>
              <w:spacing w:line="360" w:lineRule="auto"/>
              <w:jc w:val="center"/>
              <w:rPr>
                <w:b w:val="0"/>
                <w:color w:val="000000"/>
                <w:highlight w:val="none"/>
              </w:rPr>
            </w:pPr>
            <w:r>
              <w:rPr>
                <w:rFonts w:hint="eastAsia"/>
                <w:b w:val="0"/>
                <w:color w:val="000000"/>
                <w:highlight w:val="none"/>
              </w:rPr>
              <w:t>售后服务体系</w:t>
            </w:r>
          </w:p>
        </w:tc>
        <w:tc>
          <w:tcPr>
            <w:tcW w:w="7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31C9B">
            <w:pPr>
              <w:spacing w:line="360" w:lineRule="auto"/>
              <w:rPr>
                <w:b w:val="0"/>
                <w:color w:val="000000"/>
                <w:highlight w:val="none"/>
              </w:rPr>
            </w:pPr>
            <w:r>
              <w:rPr>
                <w:rFonts w:hint="eastAsia"/>
                <w:b w:val="0"/>
                <w:color w:val="000000"/>
                <w:highlight w:val="none"/>
              </w:rPr>
              <w:t>售后服务人员：厂家在新疆具备稳定的技术和售后人员，并具有相应的资格，提供工作证明材料，得</w:t>
            </w:r>
            <w:r>
              <w:rPr>
                <w:b w:val="0"/>
                <w:color w:val="000000"/>
                <w:highlight w:val="none"/>
              </w:rPr>
              <w:t>2</w:t>
            </w:r>
            <w:r>
              <w:rPr>
                <w:rFonts w:hint="eastAsia"/>
                <w:b w:val="0"/>
                <w:color w:val="000000"/>
                <w:highlight w:val="none"/>
              </w:rPr>
              <w:t>分；</w:t>
            </w:r>
          </w:p>
        </w:tc>
        <w:tc>
          <w:tcPr>
            <w:tcW w:w="85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34E6AD5">
            <w:pPr>
              <w:spacing w:line="360" w:lineRule="auto"/>
              <w:jc w:val="center"/>
              <w:rPr>
                <w:rFonts w:hint="eastAsia"/>
                <w:b w:val="0"/>
                <w:color w:val="000000"/>
                <w:highlight w:val="none"/>
              </w:rPr>
            </w:pPr>
            <w:r>
              <w:rPr>
                <w:b w:val="0"/>
                <w:color w:val="000000"/>
                <w:highlight w:val="none"/>
              </w:rPr>
              <w:t>2</w:t>
            </w:r>
            <w:r>
              <w:rPr>
                <w:rFonts w:hint="eastAsia"/>
                <w:b w:val="0"/>
                <w:color w:val="000000"/>
                <w:highlight w:val="none"/>
              </w:rPr>
              <w:t>分</w:t>
            </w:r>
          </w:p>
        </w:tc>
      </w:tr>
      <w:tr w14:paraId="093A20E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81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2E6EE86">
            <w:pPr>
              <w:pStyle w:val="88"/>
              <w:spacing w:line="360" w:lineRule="auto"/>
              <w:ind w:firstLine="72"/>
              <w:jc w:val="center"/>
              <w:rPr>
                <w:rFonts w:ascii="宋体" w:hAnsi="宋体"/>
                <w:b w:val="0"/>
                <w:color w:val="000000"/>
                <w:highlight w:val="none"/>
              </w:rPr>
            </w:pPr>
            <w:r>
              <w:rPr>
                <w:rFonts w:ascii="宋体" w:hAnsi="宋体"/>
                <w:b w:val="0"/>
                <w:color w:val="000000"/>
                <w:highlight w:val="none"/>
              </w:rPr>
              <w:t>7</w:t>
            </w: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6BEAB">
            <w:pPr>
              <w:spacing w:line="360" w:lineRule="auto"/>
              <w:jc w:val="center"/>
              <w:rPr>
                <w:b w:val="0"/>
                <w:color w:val="000000"/>
                <w:highlight w:val="none"/>
              </w:rPr>
            </w:pPr>
          </w:p>
        </w:tc>
        <w:tc>
          <w:tcPr>
            <w:tcW w:w="7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40193">
            <w:pPr>
              <w:spacing w:line="360" w:lineRule="auto"/>
              <w:rPr>
                <w:b w:val="0"/>
                <w:color w:val="000000"/>
                <w:highlight w:val="none"/>
              </w:rPr>
            </w:pPr>
            <w:r>
              <w:rPr>
                <w:rFonts w:hint="eastAsia"/>
                <w:b w:val="0"/>
                <w:color w:val="000000"/>
                <w:highlight w:val="none"/>
              </w:rPr>
              <w:t>售后服务响应时间：生产厂家售后服务团队能在</w:t>
            </w:r>
            <w:r>
              <w:rPr>
                <w:b w:val="0"/>
                <w:color w:val="000000"/>
                <w:highlight w:val="none"/>
              </w:rPr>
              <w:t>3小时内进行响应（2分）</w:t>
            </w:r>
            <w:r>
              <w:rPr>
                <w:rFonts w:hint="eastAsia"/>
                <w:b w:val="0"/>
                <w:color w:val="000000"/>
                <w:highlight w:val="none"/>
              </w:rPr>
              <w:t>备件仓库能保证常规配件供应（</w:t>
            </w:r>
            <w:r>
              <w:rPr>
                <w:b w:val="0"/>
                <w:color w:val="000000"/>
                <w:highlight w:val="none"/>
              </w:rPr>
              <w:t>2分）；</w:t>
            </w:r>
            <w:r>
              <w:rPr>
                <w:rFonts w:hint="eastAsia"/>
                <w:b w:val="0"/>
                <w:color w:val="000000"/>
                <w:highlight w:val="none"/>
              </w:rPr>
              <w:t>需附相应证明材料（包含但不限于：房屋租赁合同、人员聘用劳动合同、厂家专业人员认证资格证书（培训合格证书）等），否则不得分。</w:t>
            </w:r>
          </w:p>
        </w:tc>
        <w:tc>
          <w:tcPr>
            <w:tcW w:w="85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94CE846">
            <w:pPr>
              <w:spacing w:line="360" w:lineRule="auto"/>
              <w:jc w:val="center"/>
              <w:rPr>
                <w:rFonts w:hint="eastAsia"/>
                <w:b w:val="0"/>
                <w:color w:val="000000"/>
                <w:highlight w:val="none"/>
              </w:rPr>
            </w:pPr>
            <w:r>
              <w:rPr>
                <w:rFonts w:hint="eastAsia"/>
                <w:b w:val="0"/>
                <w:color w:val="000000"/>
                <w:highlight w:val="none"/>
              </w:rPr>
              <w:t>4分</w:t>
            </w:r>
          </w:p>
        </w:tc>
      </w:tr>
      <w:tr w14:paraId="5CEA19D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819"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2072808A">
            <w:pPr>
              <w:pStyle w:val="88"/>
              <w:spacing w:line="360" w:lineRule="auto"/>
              <w:ind w:firstLine="72"/>
              <w:jc w:val="center"/>
              <w:rPr>
                <w:rFonts w:hint="eastAsia" w:ascii="宋体" w:hAnsi="宋体"/>
                <w:b w:val="0"/>
                <w:color w:val="000000"/>
                <w:highlight w:val="none"/>
              </w:rPr>
            </w:pPr>
            <w:r>
              <w:rPr>
                <w:rFonts w:hint="eastAsia" w:ascii="宋体" w:hAnsi="宋体"/>
                <w:b w:val="0"/>
                <w:color w:val="000000"/>
                <w:highlight w:val="none"/>
              </w:rPr>
              <w:t>8</w:t>
            </w:r>
          </w:p>
        </w:tc>
        <w:tc>
          <w:tcPr>
            <w:tcW w:w="1714" w:type="dxa"/>
            <w:vMerge w:val="continue"/>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63241EB3">
            <w:pPr>
              <w:spacing w:line="360" w:lineRule="auto"/>
              <w:jc w:val="center"/>
              <w:rPr>
                <w:rFonts w:hint="eastAsia"/>
                <w:b w:val="0"/>
                <w:color w:val="000000"/>
                <w:highlight w:val="none"/>
              </w:rPr>
            </w:pPr>
          </w:p>
        </w:tc>
        <w:tc>
          <w:tcPr>
            <w:tcW w:w="7574"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44A4BD02">
            <w:pPr>
              <w:spacing w:line="360" w:lineRule="auto"/>
              <w:rPr>
                <w:rFonts w:hint="eastAsia"/>
                <w:b w:val="0"/>
                <w:color w:val="000000"/>
                <w:highlight w:val="none"/>
              </w:rPr>
            </w:pPr>
            <w:r>
              <w:rPr>
                <w:rFonts w:hint="eastAsia"/>
                <w:b w:val="0"/>
                <w:color w:val="000000"/>
                <w:highlight w:val="none"/>
              </w:rPr>
              <w:t>售后服务体系：针对投标人本次采购项目情况提供的售后服务方案进行比较评审：售后服务承诺全面、实施周期科学、售后服务方案合理的，优秀的得</w:t>
            </w:r>
            <w:r>
              <w:rPr>
                <w:b w:val="0"/>
                <w:color w:val="000000"/>
                <w:highlight w:val="none"/>
              </w:rPr>
              <w:t>4分，一般的得2分，不完善的得1分，未提供得0分。</w:t>
            </w:r>
          </w:p>
        </w:tc>
        <w:tc>
          <w:tcPr>
            <w:tcW w:w="859"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03788445">
            <w:pPr>
              <w:spacing w:line="360" w:lineRule="auto"/>
              <w:jc w:val="center"/>
              <w:rPr>
                <w:rFonts w:hint="eastAsia"/>
                <w:b w:val="0"/>
                <w:color w:val="000000"/>
                <w:highlight w:val="none"/>
              </w:rPr>
            </w:pPr>
            <w:r>
              <w:rPr>
                <w:b w:val="0"/>
                <w:color w:val="000000"/>
                <w:highlight w:val="none"/>
              </w:rPr>
              <w:t>4</w:t>
            </w:r>
            <w:r>
              <w:rPr>
                <w:rFonts w:hint="eastAsia"/>
                <w:b w:val="0"/>
                <w:color w:val="000000"/>
                <w:highlight w:val="none"/>
              </w:rPr>
              <w:t>分</w:t>
            </w:r>
          </w:p>
        </w:tc>
      </w:tr>
    </w:tbl>
    <w:p w14:paraId="08ED337A">
      <w:pPr>
        <w:rPr>
          <w:rFonts w:hint="eastAsia"/>
          <w:highlight w:val="none"/>
        </w:rPr>
      </w:pPr>
    </w:p>
    <w:p w14:paraId="7690C05E">
      <w:pPr>
        <w:jc w:val="center"/>
        <w:rPr>
          <w:rFonts w:hint="eastAsia"/>
          <w:highlight w:val="none"/>
        </w:rPr>
      </w:pPr>
    </w:p>
    <w:p w14:paraId="7F96BB7B">
      <w:pPr>
        <w:jc w:val="center"/>
        <w:rPr>
          <w:b/>
          <w:bCs/>
          <w:highlight w:val="none"/>
        </w:rPr>
      </w:pPr>
      <w:r>
        <w:rPr>
          <w:rFonts w:hint="eastAsia"/>
          <w:b/>
          <w:bCs/>
          <w:highlight w:val="none"/>
        </w:rPr>
        <w:t>经济部分（占总分值的</w:t>
      </w:r>
      <w:r>
        <w:rPr>
          <w:b/>
          <w:bCs/>
          <w:highlight w:val="none"/>
        </w:rPr>
        <w:t>30%</w:t>
      </w:r>
      <w:r>
        <w:rPr>
          <w:rFonts w:hint="eastAsia"/>
          <w:b/>
          <w:bCs/>
          <w:highlight w:val="none"/>
        </w:rPr>
        <w:t>）</w:t>
      </w:r>
    </w:p>
    <w:tbl>
      <w:tblPr>
        <w:tblStyle w:val="25"/>
        <w:tblW w:w="10956"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29"/>
        <w:gridCol w:w="854"/>
        <w:gridCol w:w="8190"/>
        <w:gridCol w:w="1083"/>
      </w:tblGrid>
      <w:tr w14:paraId="68A52F1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18" w:hRule="atLeast"/>
          <w:tblHeader/>
          <w:jc w:val="center"/>
        </w:trPr>
        <w:tc>
          <w:tcPr>
            <w:tcW w:w="829"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1B2B1CEC">
            <w:pPr>
              <w:jc w:val="center"/>
              <w:rPr>
                <w:b w:val="0"/>
                <w:bCs/>
                <w:color w:val="000000"/>
                <w:highlight w:val="none"/>
              </w:rPr>
            </w:pPr>
            <w:r>
              <w:rPr>
                <w:rFonts w:hint="eastAsia"/>
                <w:b w:val="0"/>
                <w:bCs/>
                <w:color w:val="000000"/>
                <w:highlight w:val="none"/>
              </w:rPr>
              <w:t>序号</w:t>
            </w:r>
          </w:p>
        </w:tc>
        <w:tc>
          <w:tcPr>
            <w:tcW w:w="854"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69CEC0DF">
            <w:pPr>
              <w:jc w:val="center"/>
              <w:rPr>
                <w:b w:val="0"/>
                <w:bCs/>
                <w:color w:val="000000"/>
                <w:highlight w:val="none"/>
              </w:rPr>
            </w:pPr>
            <w:r>
              <w:rPr>
                <w:rFonts w:hint="eastAsia"/>
                <w:b w:val="0"/>
                <w:bCs/>
                <w:color w:val="000000"/>
                <w:highlight w:val="none"/>
              </w:rPr>
              <w:t>评审项目</w:t>
            </w:r>
          </w:p>
        </w:tc>
        <w:tc>
          <w:tcPr>
            <w:tcW w:w="8190"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70FFFB02">
            <w:pPr>
              <w:jc w:val="center"/>
              <w:rPr>
                <w:b w:val="0"/>
                <w:bCs/>
                <w:color w:val="000000"/>
                <w:highlight w:val="none"/>
              </w:rPr>
            </w:pPr>
            <w:r>
              <w:rPr>
                <w:rFonts w:hint="eastAsia"/>
                <w:b w:val="0"/>
                <w:bCs/>
                <w:color w:val="000000"/>
                <w:highlight w:val="none"/>
              </w:rPr>
              <w:t>评分标准</w:t>
            </w:r>
          </w:p>
        </w:tc>
        <w:tc>
          <w:tcPr>
            <w:tcW w:w="1083" w:type="dxa"/>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14:paraId="148471D0">
            <w:pPr>
              <w:jc w:val="center"/>
              <w:rPr>
                <w:rFonts w:hint="eastAsia"/>
                <w:b w:val="0"/>
                <w:bCs/>
                <w:color w:val="000000"/>
                <w:highlight w:val="none"/>
              </w:rPr>
            </w:pPr>
            <w:r>
              <w:rPr>
                <w:rFonts w:hint="eastAsia"/>
                <w:b w:val="0"/>
                <w:bCs/>
                <w:color w:val="000000"/>
                <w:highlight w:val="none"/>
              </w:rPr>
              <w:t>分值</w:t>
            </w:r>
          </w:p>
        </w:tc>
      </w:tr>
      <w:tr w14:paraId="18AA110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567" w:hRule="atLeast"/>
          <w:jc w:val="center"/>
        </w:trPr>
        <w:tc>
          <w:tcPr>
            <w:tcW w:w="829"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73194CCB">
            <w:pPr>
              <w:jc w:val="center"/>
              <w:rPr>
                <w:b w:val="0"/>
                <w:color w:val="000000"/>
                <w:highlight w:val="none"/>
              </w:rPr>
            </w:pPr>
            <w:r>
              <w:rPr>
                <w:b w:val="0"/>
                <w:color w:val="000000"/>
                <w:highlight w:val="none"/>
              </w:rPr>
              <w:t>1</w:t>
            </w:r>
          </w:p>
        </w:tc>
        <w:tc>
          <w:tcPr>
            <w:tcW w:w="854"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0943118C">
            <w:pPr>
              <w:spacing w:line="360" w:lineRule="auto"/>
              <w:jc w:val="center"/>
              <w:rPr>
                <w:b w:val="0"/>
                <w:color w:val="000000"/>
                <w:highlight w:val="none"/>
              </w:rPr>
            </w:pPr>
            <w:r>
              <w:rPr>
                <w:rFonts w:hint="eastAsia"/>
                <w:b w:val="0"/>
                <w:color w:val="000000"/>
                <w:highlight w:val="none"/>
              </w:rPr>
              <w:t>报价</w:t>
            </w:r>
          </w:p>
        </w:tc>
        <w:tc>
          <w:tcPr>
            <w:tcW w:w="8190"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41CA95FC">
            <w:pPr>
              <w:rPr>
                <w:b w:val="0"/>
                <w:color w:val="000000"/>
                <w:highlight w:val="none"/>
              </w:rPr>
            </w:pPr>
            <w:r>
              <w:rPr>
                <w:rFonts w:hint="eastAsia"/>
                <w:b w:val="0"/>
                <w:color w:val="000000"/>
                <w:highlight w:val="none"/>
              </w:rPr>
              <w:t>在满足招标文件要求的前提下，取各投标人有效报价的最低价作为评标基准价</w:t>
            </w:r>
            <w:r>
              <w:rPr>
                <w:b w:val="0"/>
                <w:color w:val="000000"/>
                <w:highlight w:val="none"/>
              </w:rPr>
              <w:t>,</w:t>
            </w:r>
            <w:r>
              <w:rPr>
                <w:rFonts w:hint="eastAsia"/>
                <w:b w:val="0"/>
                <w:color w:val="000000"/>
                <w:highlight w:val="none"/>
              </w:rPr>
              <w:t>满分为</w:t>
            </w:r>
            <w:r>
              <w:rPr>
                <w:b w:val="0"/>
                <w:color w:val="000000"/>
                <w:highlight w:val="none"/>
              </w:rPr>
              <w:t>30</w:t>
            </w:r>
            <w:r>
              <w:rPr>
                <w:rFonts w:hint="eastAsia"/>
                <w:b w:val="0"/>
                <w:color w:val="000000"/>
                <w:highlight w:val="none"/>
              </w:rPr>
              <w:t>分；价格分的计算投标报价得分</w:t>
            </w:r>
            <w:r>
              <w:rPr>
                <w:b w:val="0"/>
                <w:color w:val="000000"/>
                <w:highlight w:val="none"/>
              </w:rPr>
              <w:t>=(</w:t>
            </w:r>
            <w:r>
              <w:rPr>
                <w:rFonts w:hint="eastAsia"/>
                <w:b w:val="0"/>
                <w:color w:val="000000"/>
                <w:highlight w:val="none"/>
              </w:rPr>
              <w:t>评标基准价／投标报价</w:t>
            </w:r>
            <w:r>
              <w:rPr>
                <w:b w:val="0"/>
                <w:color w:val="000000"/>
                <w:highlight w:val="none"/>
              </w:rPr>
              <w:t>)</w:t>
            </w:r>
            <w:r>
              <w:rPr>
                <w:rFonts w:hint="eastAsia"/>
                <w:b w:val="0"/>
                <w:color w:val="000000"/>
                <w:highlight w:val="none"/>
              </w:rPr>
              <w:t>×</w:t>
            </w:r>
            <w:r>
              <w:rPr>
                <w:b w:val="0"/>
                <w:color w:val="000000"/>
                <w:highlight w:val="none"/>
              </w:rPr>
              <w:t>0.30</w:t>
            </w:r>
            <w:r>
              <w:rPr>
                <w:rFonts w:hint="eastAsia"/>
                <w:b w:val="0"/>
                <w:color w:val="000000"/>
                <w:highlight w:val="none"/>
              </w:rPr>
              <w:t>×</w:t>
            </w:r>
            <w:r>
              <w:rPr>
                <w:b w:val="0"/>
                <w:color w:val="000000"/>
                <w:highlight w:val="none"/>
              </w:rPr>
              <w:t xml:space="preserve">100 </w:t>
            </w:r>
            <w:r>
              <w:rPr>
                <w:rFonts w:hint="eastAsia"/>
                <w:b w:val="0"/>
                <w:color w:val="000000"/>
                <w:highlight w:val="none"/>
              </w:rPr>
              <w:t>。（计算分值时，百分比按四舍五入原则，保留小数点后二位数）</w:t>
            </w:r>
          </w:p>
        </w:tc>
        <w:tc>
          <w:tcPr>
            <w:tcW w:w="1083"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5AB8B983">
            <w:pPr>
              <w:jc w:val="center"/>
              <w:rPr>
                <w:rFonts w:hint="eastAsia"/>
                <w:b w:val="0"/>
                <w:color w:val="000000"/>
                <w:highlight w:val="none"/>
              </w:rPr>
            </w:pPr>
            <w:r>
              <w:rPr>
                <w:rFonts w:hint="eastAsia"/>
                <w:b w:val="0"/>
                <w:color w:val="000000"/>
                <w:highlight w:val="none"/>
              </w:rPr>
              <w:t>3</w:t>
            </w:r>
            <w:r>
              <w:rPr>
                <w:b w:val="0"/>
                <w:color w:val="000000"/>
                <w:highlight w:val="none"/>
              </w:rPr>
              <w:t>0</w:t>
            </w:r>
            <w:r>
              <w:rPr>
                <w:rFonts w:hint="eastAsia"/>
                <w:b w:val="0"/>
                <w:color w:val="000000"/>
                <w:highlight w:val="none"/>
              </w:rPr>
              <w:t>分</w:t>
            </w:r>
          </w:p>
        </w:tc>
      </w:tr>
    </w:tbl>
    <w:p w14:paraId="58536FF7">
      <w:pPr>
        <w:pStyle w:val="21"/>
        <w:rPr>
          <w:rFonts w:hint="eastAsia"/>
          <w:highlight w:val="none"/>
        </w:rPr>
      </w:pPr>
    </w:p>
    <w:p w14:paraId="6A3D1F08">
      <w:pPr>
        <w:spacing w:line="360" w:lineRule="auto"/>
        <w:ind w:firstLine="472" w:firstLineChars="200"/>
        <w:rPr>
          <w:spacing w:val="-2"/>
          <w:highlight w:val="none"/>
        </w:rPr>
      </w:pPr>
    </w:p>
    <w:p w14:paraId="3DFB698C">
      <w:pPr>
        <w:spacing w:line="360" w:lineRule="auto"/>
        <w:rPr>
          <w:b/>
          <w:highlight w:val="none"/>
        </w:rPr>
      </w:pPr>
    </w:p>
    <w:p w14:paraId="3606F2D1">
      <w:pPr>
        <w:spacing w:line="360" w:lineRule="auto"/>
        <w:jc w:val="center"/>
        <w:outlineLvl w:val="1"/>
        <w:rPr>
          <w:b/>
          <w:sz w:val="32"/>
          <w:szCs w:val="32"/>
          <w:highlight w:val="none"/>
        </w:rPr>
      </w:pPr>
      <w:bookmarkStart w:id="18" w:name="_Toc80724659"/>
      <w:r>
        <w:rPr>
          <w:rFonts w:hint="eastAsia"/>
          <w:b/>
          <w:sz w:val="32"/>
          <w:szCs w:val="32"/>
          <w:highlight w:val="none"/>
        </w:rPr>
        <w:t>第七章 定　标</w:t>
      </w:r>
      <w:bookmarkEnd w:id="18"/>
    </w:p>
    <w:p w14:paraId="6E437B2F">
      <w:pPr>
        <w:spacing w:line="360" w:lineRule="auto"/>
        <w:ind w:firstLine="482" w:firstLineChars="200"/>
        <w:rPr>
          <w:rFonts w:hint="eastAsia"/>
          <w:b/>
          <w:highlight w:val="none"/>
        </w:rPr>
      </w:pPr>
      <w:r>
        <w:rPr>
          <w:b/>
          <w:highlight w:val="none"/>
        </w:rPr>
        <w:t xml:space="preserve">23. </w:t>
      </w:r>
      <w:r>
        <w:rPr>
          <w:rFonts w:hint="eastAsia"/>
          <w:b/>
          <w:highlight w:val="none"/>
        </w:rPr>
        <w:t>定标标准</w:t>
      </w:r>
    </w:p>
    <w:p w14:paraId="33F4550E">
      <w:pPr>
        <w:spacing w:line="360" w:lineRule="auto"/>
        <w:ind w:firstLine="472" w:firstLineChars="200"/>
        <w:rPr>
          <w:rFonts w:hint="eastAsia"/>
          <w:spacing w:val="-2"/>
          <w:highlight w:val="none"/>
        </w:rPr>
      </w:pPr>
      <w:r>
        <w:rPr>
          <w:spacing w:val="-2"/>
          <w:highlight w:val="none"/>
        </w:rPr>
        <w:t>23.1</w:t>
      </w:r>
      <w:r>
        <w:rPr>
          <w:rFonts w:hint="eastAsia"/>
          <w:spacing w:val="-2"/>
          <w:highlight w:val="none"/>
        </w:rPr>
        <w:t>　合同将授予被确定为实质性响应招标文件要求，经评定认为具备履行合同能力、报价合理、技术和商务条件都符合招标文件要求的，得分最高的投标人。</w:t>
      </w:r>
    </w:p>
    <w:p w14:paraId="1BBDB499">
      <w:pPr>
        <w:spacing w:line="360" w:lineRule="auto"/>
        <w:ind w:firstLine="472" w:firstLineChars="200"/>
        <w:rPr>
          <w:spacing w:val="-2"/>
          <w:highlight w:val="none"/>
        </w:rPr>
      </w:pPr>
      <w:r>
        <w:rPr>
          <w:spacing w:val="-2"/>
          <w:highlight w:val="none"/>
        </w:rPr>
        <w:t>23.</w:t>
      </w:r>
      <w:r>
        <w:rPr>
          <w:rFonts w:hint="eastAsia"/>
          <w:spacing w:val="-2"/>
          <w:highlight w:val="none"/>
        </w:rPr>
        <w:t>2　如果确定中标人没有条件圆满履行合同，招标方有权按照投标人的得分高低把合同授予下一个中标候选人。</w:t>
      </w:r>
    </w:p>
    <w:p w14:paraId="413726C0">
      <w:pPr>
        <w:spacing w:line="360" w:lineRule="auto"/>
        <w:ind w:firstLine="482" w:firstLineChars="200"/>
        <w:rPr>
          <w:b/>
          <w:highlight w:val="none"/>
        </w:rPr>
      </w:pPr>
      <w:r>
        <w:rPr>
          <w:b/>
          <w:highlight w:val="none"/>
        </w:rPr>
        <w:t xml:space="preserve">24. </w:t>
      </w:r>
      <w:r>
        <w:rPr>
          <w:rFonts w:hint="eastAsia"/>
          <w:b/>
          <w:highlight w:val="none"/>
        </w:rPr>
        <w:t>接受和拒绝任何或所有投标的权力</w:t>
      </w:r>
    </w:p>
    <w:p w14:paraId="20BAFF06">
      <w:pPr>
        <w:spacing w:line="360" w:lineRule="auto"/>
        <w:ind w:firstLine="472" w:firstLineChars="200"/>
        <w:rPr>
          <w:spacing w:val="-2"/>
          <w:highlight w:val="none"/>
        </w:rPr>
      </w:pPr>
      <w:r>
        <w:rPr>
          <w:spacing w:val="-2"/>
          <w:highlight w:val="none"/>
        </w:rPr>
        <w:t>24.1</w:t>
      </w:r>
      <w:r>
        <w:rPr>
          <w:rFonts w:hint="eastAsia"/>
          <w:spacing w:val="-2"/>
          <w:highlight w:val="none"/>
        </w:rPr>
        <w:t>　为维护国家利益，招标方在授予合同之前仍有选择或拒绝任何全部投标的权力。</w:t>
      </w:r>
    </w:p>
    <w:p w14:paraId="6C6C0B9D">
      <w:pPr>
        <w:spacing w:line="360" w:lineRule="auto"/>
        <w:ind w:firstLine="482" w:firstLineChars="200"/>
        <w:rPr>
          <w:b/>
          <w:highlight w:val="none"/>
        </w:rPr>
      </w:pPr>
      <w:r>
        <w:rPr>
          <w:b/>
          <w:highlight w:val="none"/>
        </w:rPr>
        <w:t xml:space="preserve">25. </w:t>
      </w:r>
      <w:r>
        <w:rPr>
          <w:rFonts w:hint="eastAsia"/>
          <w:b/>
          <w:highlight w:val="none"/>
        </w:rPr>
        <w:t>中标通知书</w:t>
      </w:r>
    </w:p>
    <w:p w14:paraId="2425D9B4">
      <w:pPr>
        <w:spacing w:line="360" w:lineRule="auto"/>
        <w:ind w:firstLine="472" w:firstLineChars="200"/>
        <w:rPr>
          <w:spacing w:val="-2"/>
          <w:highlight w:val="none"/>
        </w:rPr>
      </w:pPr>
      <w:r>
        <w:rPr>
          <w:spacing w:val="-2"/>
          <w:highlight w:val="none"/>
        </w:rPr>
        <w:t xml:space="preserve">25.1 </w:t>
      </w:r>
      <w:r>
        <w:rPr>
          <w:rFonts w:hint="eastAsia"/>
          <w:spacing w:val="-2"/>
          <w:highlight w:val="none"/>
        </w:rPr>
        <w:t>中标结果确定后，招标方将以书面形式发出《中标通知书》，但发出时间不超过投标有效期，《中标通知书》一经发出即发生法律效力。</w:t>
      </w:r>
    </w:p>
    <w:p w14:paraId="43269B6A">
      <w:pPr>
        <w:spacing w:line="360" w:lineRule="auto"/>
        <w:ind w:firstLine="472" w:firstLineChars="200"/>
        <w:rPr>
          <w:spacing w:val="-2"/>
          <w:highlight w:val="none"/>
        </w:rPr>
      </w:pPr>
      <w:r>
        <w:rPr>
          <w:spacing w:val="-2"/>
          <w:highlight w:val="none"/>
        </w:rPr>
        <w:t xml:space="preserve">25.2  </w:t>
      </w:r>
      <w:r>
        <w:rPr>
          <w:rFonts w:hint="eastAsia"/>
          <w:spacing w:val="-2"/>
          <w:highlight w:val="none"/>
        </w:rPr>
        <w:t>《中标通知书》将作为签订合同的依据。</w:t>
      </w:r>
    </w:p>
    <w:p w14:paraId="332998D8">
      <w:pPr>
        <w:spacing w:line="360" w:lineRule="auto"/>
        <w:ind w:firstLine="472" w:firstLineChars="200"/>
        <w:rPr>
          <w:rFonts w:hint="eastAsia"/>
          <w:spacing w:val="-2"/>
          <w:highlight w:val="none"/>
        </w:rPr>
      </w:pPr>
      <w:r>
        <w:rPr>
          <w:spacing w:val="-2"/>
          <w:highlight w:val="none"/>
        </w:rPr>
        <w:t xml:space="preserve">25.3  </w:t>
      </w:r>
      <w:r>
        <w:rPr>
          <w:rFonts w:hint="eastAsia"/>
          <w:spacing w:val="-2"/>
          <w:highlight w:val="none"/>
        </w:rPr>
        <w:t>中标人在领取《中标通知书》时，必须按招标文件规定向招标代理机构缴纳招标代理服务费。</w:t>
      </w:r>
    </w:p>
    <w:p w14:paraId="28F80824">
      <w:pPr>
        <w:spacing w:line="360" w:lineRule="auto"/>
        <w:ind w:firstLine="424" w:firstLineChars="180"/>
        <w:rPr>
          <w:rFonts w:hint="eastAsia"/>
          <w:spacing w:val="-2"/>
          <w:highlight w:val="none"/>
        </w:rPr>
      </w:pPr>
    </w:p>
    <w:p w14:paraId="153E7D24">
      <w:pPr>
        <w:spacing w:line="360" w:lineRule="auto"/>
        <w:ind w:firstLine="643" w:firstLineChars="200"/>
        <w:jc w:val="center"/>
        <w:outlineLvl w:val="1"/>
        <w:rPr>
          <w:b/>
          <w:sz w:val="32"/>
          <w:szCs w:val="32"/>
          <w:highlight w:val="none"/>
        </w:rPr>
      </w:pPr>
      <w:bookmarkStart w:id="19" w:name="_Toc507513106"/>
      <w:bookmarkStart w:id="20" w:name="_Toc80724660"/>
      <w:r>
        <w:rPr>
          <w:rFonts w:hint="eastAsia"/>
          <w:b/>
          <w:sz w:val="32"/>
          <w:szCs w:val="32"/>
          <w:highlight w:val="none"/>
        </w:rPr>
        <w:t>第八章 授予合同</w:t>
      </w:r>
      <w:bookmarkEnd w:id="19"/>
      <w:bookmarkEnd w:id="20"/>
    </w:p>
    <w:p w14:paraId="59FF8980">
      <w:pPr>
        <w:spacing w:line="360" w:lineRule="auto"/>
        <w:ind w:firstLine="482" w:firstLineChars="200"/>
        <w:rPr>
          <w:b/>
          <w:highlight w:val="none"/>
        </w:rPr>
      </w:pPr>
      <w:r>
        <w:rPr>
          <w:b/>
          <w:highlight w:val="none"/>
        </w:rPr>
        <w:t xml:space="preserve">26. </w:t>
      </w:r>
      <w:r>
        <w:rPr>
          <w:rFonts w:hint="eastAsia"/>
          <w:b/>
          <w:highlight w:val="none"/>
        </w:rPr>
        <w:t>签订合同</w:t>
      </w:r>
    </w:p>
    <w:p w14:paraId="2388BC6B">
      <w:pPr>
        <w:spacing w:line="360" w:lineRule="auto"/>
        <w:ind w:firstLine="472" w:firstLineChars="200"/>
        <w:rPr>
          <w:spacing w:val="-2"/>
          <w:highlight w:val="none"/>
        </w:rPr>
      </w:pPr>
      <w:r>
        <w:rPr>
          <w:spacing w:val="-2"/>
          <w:highlight w:val="none"/>
        </w:rPr>
        <w:t xml:space="preserve">26.1  </w:t>
      </w:r>
      <w:r>
        <w:rPr>
          <w:rFonts w:hint="eastAsia"/>
          <w:spacing w:val="-2"/>
          <w:highlight w:val="none"/>
        </w:rPr>
        <w:t>中标人收到招标方的《中标通知书》后三十日内，按照招标文件和中标人投标文件中的约定与采购人签订书面合同，所签订的合同不得对招标文件和中标人的投标文件作实质性修改。</w:t>
      </w:r>
    </w:p>
    <w:p w14:paraId="4820F386">
      <w:pPr>
        <w:spacing w:line="360" w:lineRule="auto"/>
        <w:ind w:firstLine="472" w:firstLineChars="200"/>
        <w:rPr>
          <w:spacing w:val="-2"/>
          <w:highlight w:val="none"/>
        </w:rPr>
      </w:pPr>
      <w:r>
        <w:rPr>
          <w:spacing w:val="-2"/>
          <w:highlight w:val="none"/>
        </w:rPr>
        <w:t xml:space="preserve">26.2  </w:t>
      </w:r>
      <w:r>
        <w:rPr>
          <w:rFonts w:hint="eastAsia"/>
          <w:spacing w:val="-2"/>
          <w:highlight w:val="none"/>
        </w:rPr>
        <w:t>招标方在授予合同时，有权对招标文件中规定的货物和服务的数量在</w:t>
      </w:r>
      <w:r>
        <w:rPr>
          <w:spacing w:val="-2"/>
          <w:highlight w:val="none"/>
        </w:rPr>
        <w:t>10%</w:t>
      </w:r>
      <w:r>
        <w:rPr>
          <w:rFonts w:hint="eastAsia"/>
          <w:spacing w:val="-2"/>
          <w:highlight w:val="none"/>
        </w:rPr>
        <w:t>的幅度内予以增加。</w:t>
      </w:r>
    </w:p>
    <w:p w14:paraId="1703633E">
      <w:pPr>
        <w:spacing w:line="360" w:lineRule="auto"/>
        <w:ind w:firstLine="472" w:firstLineChars="200"/>
        <w:rPr>
          <w:spacing w:val="-2"/>
          <w:highlight w:val="none"/>
        </w:rPr>
      </w:pPr>
      <w:r>
        <w:rPr>
          <w:spacing w:val="-2"/>
          <w:highlight w:val="none"/>
        </w:rPr>
        <w:t xml:space="preserve">26.3  </w:t>
      </w:r>
      <w:r>
        <w:rPr>
          <w:rFonts w:hint="eastAsia"/>
          <w:spacing w:val="-2"/>
          <w:highlight w:val="none"/>
        </w:rPr>
        <w:t>如中标人拒签合同，则按违约处理。</w:t>
      </w:r>
    </w:p>
    <w:p w14:paraId="097D79DD">
      <w:pPr>
        <w:spacing w:line="360" w:lineRule="auto"/>
        <w:ind w:firstLine="472" w:firstLineChars="200"/>
        <w:rPr>
          <w:spacing w:val="-2"/>
          <w:highlight w:val="none"/>
        </w:rPr>
      </w:pPr>
      <w:r>
        <w:rPr>
          <w:spacing w:val="-2"/>
          <w:highlight w:val="none"/>
        </w:rPr>
        <w:t xml:space="preserve">26.4  </w:t>
      </w:r>
      <w:r>
        <w:rPr>
          <w:rFonts w:hint="eastAsia"/>
          <w:spacing w:val="-2"/>
          <w:highlight w:val="none"/>
        </w:rPr>
        <w:t>招标文件、中标人的投标文件及其澄清文件等，均为签订合同的依据。</w:t>
      </w:r>
    </w:p>
    <w:p w14:paraId="3C287826">
      <w:pPr>
        <w:spacing w:line="360" w:lineRule="auto"/>
        <w:ind w:firstLine="472" w:firstLineChars="200"/>
        <w:rPr>
          <w:rFonts w:hint="eastAsia"/>
          <w:spacing w:val="-2"/>
          <w:highlight w:val="none"/>
        </w:rPr>
      </w:pPr>
      <w:r>
        <w:rPr>
          <w:spacing w:val="-2"/>
          <w:highlight w:val="none"/>
        </w:rPr>
        <w:t xml:space="preserve">26.5  </w:t>
      </w:r>
      <w:r>
        <w:rPr>
          <w:rFonts w:hint="eastAsia"/>
          <w:spacing w:val="-2"/>
          <w:highlight w:val="none"/>
        </w:rPr>
        <w:t>不允许中标人将中标项目分包或转交他人承担。</w:t>
      </w:r>
    </w:p>
    <w:p w14:paraId="4EEFC7AC">
      <w:pPr>
        <w:spacing w:line="360" w:lineRule="auto"/>
        <w:ind w:firstLine="472" w:firstLineChars="200"/>
        <w:rPr>
          <w:rFonts w:hint="eastAsia"/>
          <w:spacing w:val="-2"/>
          <w:highlight w:val="none"/>
        </w:rPr>
      </w:pPr>
      <w:r>
        <w:rPr>
          <w:rFonts w:hint="eastAsia"/>
          <w:spacing w:val="-2"/>
          <w:highlight w:val="none"/>
        </w:rPr>
        <w:t>2</w:t>
      </w:r>
      <w:r>
        <w:rPr>
          <w:spacing w:val="-2"/>
          <w:highlight w:val="none"/>
        </w:rPr>
        <w:t>7</w:t>
      </w:r>
      <w:r>
        <w:rPr>
          <w:rFonts w:hint="eastAsia"/>
          <w:spacing w:val="-2"/>
          <w:highlight w:val="none"/>
        </w:rPr>
        <w:t xml:space="preserve"> 投标人低价恶意中标不能按要求供货的，五年内禁止参加新疆维吾尔自治区第三人民医院（新疆维吾尔自治区职业病防治院）的任何招标活动。</w:t>
      </w:r>
    </w:p>
    <w:p w14:paraId="536B904E">
      <w:pPr>
        <w:spacing w:line="360" w:lineRule="auto"/>
        <w:ind w:firstLine="472" w:firstLineChars="200"/>
        <w:rPr>
          <w:rFonts w:hint="eastAsia"/>
          <w:bCs/>
          <w:spacing w:val="-2"/>
          <w:highlight w:val="none"/>
        </w:rPr>
      </w:pPr>
      <w:bookmarkStart w:id="21" w:name="_Toc80724661"/>
      <w:r>
        <w:rPr>
          <w:rFonts w:hint="eastAsia"/>
          <w:bCs/>
          <w:spacing w:val="-2"/>
          <w:highlight w:val="none"/>
        </w:rPr>
        <w:t>28  合同签订、货物（服务）交付采购人使用后，采购人将依据采购文件中采购需求及中标（成交）人投标（响应）文件中的响应内容组织项目履约验收。</w:t>
      </w:r>
    </w:p>
    <w:p w14:paraId="4088D58E">
      <w:pPr>
        <w:spacing w:line="360" w:lineRule="auto"/>
        <w:ind w:firstLine="474" w:firstLineChars="200"/>
        <w:rPr>
          <w:rFonts w:hint="eastAsia"/>
          <w:b/>
          <w:spacing w:val="-2"/>
          <w:highlight w:val="none"/>
        </w:rPr>
      </w:pPr>
      <w:r>
        <w:rPr>
          <w:rFonts w:hint="eastAsia"/>
          <w:b/>
          <w:spacing w:val="-2"/>
          <w:highlight w:val="none"/>
        </w:rPr>
        <w:t>29  中标人与采购人签订合同时，必须提供产品合法来源证明材料。</w:t>
      </w:r>
    </w:p>
    <w:p w14:paraId="569C7AFC">
      <w:pPr>
        <w:spacing w:line="360" w:lineRule="auto"/>
        <w:ind w:firstLine="472" w:firstLineChars="200"/>
        <w:rPr>
          <w:rFonts w:hint="eastAsia"/>
          <w:bCs/>
          <w:spacing w:val="-2"/>
          <w:highlight w:val="none"/>
        </w:rPr>
      </w:pPr>
      <w:r>
        <w:rPr>
          <w:rFonts w:hint="eastAsia"/>
          <w:bCs/>
          <w:spacing w:val="-2"/>
          <w:highlight w:val="none"/>
        </w:rPr>
        <w:t>30 中标人将政府采购合同扫描件于签订合同之日起3个工作日发送到本项目招标代理机构联系邮箱以进行备案留存。</w:t>
      </w:r>
    </w:p>
    <w:p w14:paraId="38FADC19">
      <w:pPr>
        <w:pStyle w:val="124"/>
        <w:keepNext/>
        <w:keepLines/>
        <w:adjustRightInd w:val="0"/>
        <w:spacing w:before="260" w:after="260" w:line="360" w:lineRule="auto"/>
        <w:jc w:val="left"/>
        <w:textAlignment w:val="baseline"/>
        <w:outlineLvl w:val="2"/>
        <w:rPr>
          <w:rFonts w:hint="eastAsia" w:ascii="宋体" w:hAnsi="宋体" w:eastAsia="宋体" w:cs="宋体"/>
          <w:bCs/>
          <w:spacing w:val="-2"/>
          <w:sz w:val="24"/>
          <w:szCs w:val="24"/>
          <w:highlight w:val="none"/>
        </w:rPr>
      </w:pPr>
      <w:bookmarkStart w:id="22" w:name="_Toc519111271"/>
      <w:bookmarkStart w:id="23" w:name="_Toc256000064"/>
      <w:r>
        <w:rPr>
          <w:rFonts w:hint="eastAsia" w:ascii="宋体" w:hAnsi="宋体" w:eastAsia="宋体" w:cs="宋体"/>
          <w:bCs/>
          <w:spacing w:val="-2"/>
          <w:sz w:val="24"/>
          <w:szCs w:val="24"/>
          <w:highlight w:val="none"/>
        </w:rPr>
        <w:t>十二、保密和披露</w:t>
      </w:r>
      <w:bookmarkEnd w:id="22"/>
      <w:bookmarkEnd w:id="23"/>
    </w:p>
    <w:p w14:paraId="6E90F4E8">
      <w:pPr>
        <w:pStyle w:val="124"/>
        <w:spacing w:line="360" w:lineRule="auto"/>
        <w:rPr>
          <w:rFonts w:hint="eastAsia" w:ascii="宋体" w:hAnsi="宋体" w:eastAsia="宋体" w:cs="宋体"/>
          <w:bCs/>
          <w:spacing w:val="-2"/>
          <w:sz w:val="24"/>
          <w:szCs w:val="24"/>
          <w:highlight w:val="none"/>
        </w:rPr>
      </w:pPr>
      <w:r>
        <w:rPr>
          <w:rFonts w:hint="eastAsia" w:ascii="宋体" w:hAnsi="宋体" w:eastAsia="宋体" w:cs="宋体"/>
          <w:bCs/>
          <w:spacing w:val="-2"/>
          <w:sz w:val="24"/>
          <w:szCs w:val="24"/>
          <w:highlight w:val="none"/>
        </w:rPr>
        <w:t>31.保密和披露</w:t>
      </w:r>
    </w:p>
    <w:p w14:paraId="006C4AB5">
      <w:pPr>
        <w:pStyle w:val="124"/>
        <w:spacing w:line="360" w:lineRule="auto"/>
        <w:ind w:firstLine="472" w:firstLineChars="200"/>
        <w:rPr>
          <w:rFonts w:hint="eastAsia" w:ascii="宋体" w:hAnsi="宋体" w:eastAsia="宋体" w:cs="宋体"/>
          <w:bCs/>
          <w:spacing w:val="-2"/>
          <w:sz w:val="24"/>
          <w:szCs w:val="24"/>
          <w:highlight w:val="none"/>
        </w:rPr>
      </w:pPr>
      <w:r>
        <w:rPr>
          <w:rFonts w:hint="eastAsia" w:ascii="宋体" w:hAnsi="宋体" w:eastAsia="宋体" w:cs="宋体"/>
          <w:bCs/>
          <w:spacing w:val="-2"/>
          <w:sz w:val="24"/>
          <w:szCs w:val="24"/>
          <w:highlight w:val="none"/>
        </w:rPr>
        <w:t>31.1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5B047F94">
      <w:pPr>
        <w:pStyle w:val="124"/>
        <w:spacing w:line="360" w:lineRule="auto"/>
        <w:ind w:firstLine="472" w:firstLineChars="200"/>
        <w:rPr>
          <w:rFonts w:hint="eastAsia" w:ascii="宋体" w:hAnsi="宋体" w:eastAsia="宋体" w:cs="宋体"/>
          <w:bCs/>
          <w:spacing w:val="-2"/>
          <w:sz w:val="24"/>
          <w:szCs w:val="24"/>
          <w:highlight w:val="none"/>
        </w:rPr>
      </w:pPr>
      <w:r>
        <w:rPr>
          <w:rFonts w:hint="eastAsia" w:ascii="宋体" w:hAnsi="宋体" w:eastAsia="宋体" w:cs="宋体"/>
          <w:bCs/>
          <w:spacing w:val="-2"/>
          <w:sz w:val="24"/>
          <w:szCs w:val="24"/>
          <w:highlight w:val="none"/>
        </w:rPr>
        <w:t>31.2采购代理机构有权将投标人提供的所有资料向有关政府部门或评审标书的有关人员披露。</w:t>
      </w:r>
    </w:p>
    <w:p w14:paraId="504FBA2B">
      <w:pPr>
        <w:pStyle w:val="124"/>
        <w:spacing w:line="360" w:lineRule="auto"/>
        <w:ind w:firstLine="472" w:firstLineChars="200"/>
        <w:rPr>
          <w:rFonts w:hint="eastAsia" w:ascii="宋体" w:hAnsi="宋体" w:eastAsia="宋体" w:cs="宋体"/>
          <w:bCs/>
          <w:spacing w:val="-2"/>
          <w:sz w:val="24"/>
          <w:szCs w:val="24"/>
          <w:highlight w:val="none"/>
        </w:rPr>
      </w:pPr>
      <w:r>
        <w:rPr>
          <w:rFonts w:hint="eastAsia" w:ascii="宋体" w:hAnsi="宋体" w:eastAsia="宋体" w:cs="宋体"/>
          <w:bCs/>
          <w:spacing w:val="-2"/>
          <w:sz w:val="24"/>
          <w:szCs w:val="24"/>
          <w:highlight w:val="none"/>
        </w:rPr>
        <w:t>31.3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1D1735D">
      <w:pPr>
        <w:spacing w:line="440" w:lineRule="exact"/>
        <w:jc w:val="center"/>
        <w:outlineLvl w:val="0"/>
        <w:rPr>
          <w:rFonts w:hint="eastAsia"/>
          <w:b/>
          <w:sz w:val="36"/>
          <w:highlight w:val="none"/>
        </w:rPr>
      </w:pPr>
      <w:r>
        <w:rPr>
          <w:rFonts w:hint="eastAsia"/>
          <w:b/>
          <w:sz w:val="36"/>
          <w:highlight w:val="none"/>
        </w:rPr>
        <w:br w:type="page"/>
      </w:r>
      <w:r>
        <w:rPr>
          <w:rFonts w:hint="eastAsia"/>
          <w:b/>
          <w:sz w:val="36"/>
          <w:highlight w:val="none"/>
        </w:rPr>
        <w:t xml:space="preserve">第四部分 </w:t>
      </w:r>
      <w:r>
        <w:rPr>
          <w:b/>
          <w:sz w:val="36"/>
          <w:highlight w:val="none"/>
        </w:rPr>
        <w:t xml:space="preserve"> </w:t>
      </w:r>
      <w:r>
        <w:rPr>
          <w:rFonts w:hint="eastAsia"/>
          <w:b/>
          <w:sz w:val="36"/>
          <w:highlight w:val="none"/>
        </w:rPr>
        <w:t>采购需求</w:t>
      </w:r>
      <w:bookmarkEnd w:id="21"/>
    </w:p>
    <w:p w14:paraId="501E0A3E">
      <w:pPr>
        <w:pStyle w:val="24"/>
        <w:numPr>
          <w:ilvl w:val="0"/>
          <w:numId w:val="0"/>
        </w:numPr>
        <w:jc w:val="center"/>
        <w:rPr>
          <w:rFonts w:hint="eastAsia" w:ascii="宋体" w:hAnsi="宋体" w:eastAsia="宋体" w:cs="宋体"/>
          <w:kern w:val="2"/>
          <w:sz w:val="24"/>
          <w:szCs w:val="24"/>
          <w:highlight w:val="none"/>
          <w:vertAlign w:val="baseline"/>
          <w:lang w:val="en-US" w:eastAsia="zh-CN" w:bidi="ar-SA"/>
        </w:rPr>
      </w:pPr>
      <w:bookmarkStart w:id="24" w:name="_Toc80724662"/>
      <w:r>
        <w:rPr>
          <w:rFonts w:hint="eastAsia" w:ascii="宋体" w:hAnsi="宋体" w:eastAsia="宋体" w:cs="宋体"/>
          <w:kern w:val="2"/>
          <w:sz w:val="24"/>
          <w:szCs w:val="24"/>
          <w:highlight w:val="none"/>
          <w:vertAlign w:val="baseline"/>
          <w:lang w:val="en-US" w:eastAsia="zh-CN" w:bidi="ar-SA"/>
        </w:rPr>
        <w:t>阿勒泰地区人民医院产科设备配置目录</w:t>
      </w:r>
    </w:p>
    <w:tbl>
      <w:tblPr>
        <w:tblStyle w:val="26"/>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783"/>
        <w:gridCol w:w="2550"/>
        <w:gridCol w:w="2550"/>
      </w:tblGrid>
      <w:tr w14:paraId="7816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15BF39A1">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序号</w:t>
            </w:r>
          </w:p>
        </w:tc>
        <w:tc>
          <w:tcPr>
            <w:tcW w:w="3783" w:type="dxa"/>
            <w:noWrap w:val="0"/>
            <w:vAlign w:val="center"/>
          </w:tcPr>
          <w:p w14:paraId="3A051368">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设备名称</w:t>
            </w:r>
          </w:p>
        </w:tc>
        <w:tc>
          <w:tcPr>
            <w:tcW w:w="2550" w:type="dxa"/>
            <w:noWrap w:val="0"/>
            <w:vAlign w:val="center"/>
          </w:tcPr>
          <w:p w14:paraId="59F4E53D">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配置数量（台）</w:t>
            </w:r>
          </w:p>
        </w:tc>
        <w:tc>
          <w:tcPr>
            <w:tcW w:w="2550" w:type="dxa"/>
            <w:noWrap w:val="0"/>
            <w:vAlign w:val="center"/>
          </w:tcPr>
          <w:p w14:paraId="3EAAE15D">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预算价（万元）</w:t>
            </w:r>
          </w:p>
        </w:tc>
      </w:tr>
      <w:tr w14:paraId="432C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7C667FE1">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1</w:t>
            </w:r>
          </w:p>
        </w:tc>
        <w:tc>
          <w:tcPr>
            <w:tcW w:w="3783" w:type="dxa"/>
            <w:noWrap w:val="0"/>
            <w:vAlign w:val="center"/>
          </w:tcPr>
          <w:p w14:paraId="6D227D82">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bookmarkStart w:id="25" w:name="OLE_LINK5"/>
            <w:r>
              <w:rPr>
                <w:rFonts w:hint="eastAsia" w:ascii="宋体" w:hAnsi="宋体" w:eastAsia="宋体" w:cs="宋体"/>
                <w:color w:val="000000"/>
                <w:kern w:val="2"/>
                <w:sz w:val="24"/>
                <w:szCs w:val="24"/>
                <w:highlight w:val="none"/>
                <w:vertAlign w:val="baseline"/>
                <w:lang w:val="en-US" w:eastAsia="zh-CN" w:bidi="ar-SA"/>
              </w:rPr>
              <w:t>新生儿听力筛查仪</w:t>
            </w:r>
            <w:bookmarkEnd w:id="25"/>
          </w:p>
        </w:tc>
        <w:tc>
          <w:tcPr>
            <w:tcW w:w="2550" w:type="dxa"/>
            <w:noWrap w:val="0"/>
            <w:vAlign w:val="center"/>
          </w:tcPr>
          <w:p w14:paraId="3186406D">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1台</w:t>
            </w:r>
          </w:p>
        </w:tc>
        <w:tc>
          <w:tcPr>
            <w:tcW w:w="2550" w:type="dxa"/>
            <w:noWrap w:val="0"/>
            <w:vAlign w:val="center"/>
          </w:tcPr>
          <w:p w14:paraId="22B2230B">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10</w:t>
            </w:r>
          </w:p>
        </w:tc>
      </w:tr>
      <w:tr w14:paraId="250E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6B5B80AD">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2</w:t>
            </w:r>
          </w:p>
        </w:tc>
        <w:tc>
          <w:tcPr>
            <w:tcW w:w="3783" w:type="dxa"/>
            <w:noWrap w:val="0"/>
            <w:vAlign w:val="center"/>
          </w:tcPr>
          <w:p w14:paraId="75D69031">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bookmarkStart w:id="26" w:name="OLE_LINK6"/>
            <w:r>
              <w:rPr>
                <w:rFonts w:hint="eastAsia" w:ascii="宋体" w:hAnsi="宋体" w:eastAsia="宋体" w:cs="宋体"/>
                <w:kern w:val="2"/>
                <w:sz w:val="24"/>
                <w:szCs w:val="24"/>
                <w:highlight w:val="none"/>
                <w:vertAlign w:val="baseline"/>
                <w:lang w:val="en-US" w:eastAsia="zh-CN" w:bidi="ar-SA"/>
              </w:rPr>
              <w:t>胎心监护仪 （一拖八）</w:t>
            </w:r>
            <w:bookmarkEnd w:id="26"/>
          </w:p>
        </w:tc>
        <w:tc>
          <w:tcPr>
            <w:tcW w:w="2550" w:type="dxa"/>
            <w:noWrap w:val="0"/>
            <w:vAlign w:val="center"/>
          </w:tcPr>
          <w:p w14:paraId="35849944">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2</w:t>
            </w:r>
            <w:r>
              <w:rPr>
                <w:rFonts w:hint="eastAsia" w:ascii="宋体" w:hAnsi="宋体" w:eastAsia="宋体" w:cs="宋体"/>
                <w:color w:val="000000"/>
                <w:kern w:val="2"/>
                <w:sz w:val="24"/>
                <w:szCs w:val="24"/>
                <w:highlight w:val="none"/>
                <w:vertAlign w:val="baseline"/>
                <w:lang w:val="en-US" w:eastAsia="zh-CN" w:bidi="ar-SA"/>
              </w:rPr>
              <w:t>台</w:t>
            </w:r>
          </w:p>
        </w:tc>
        <w:tc>
          <w:tcPr>
            <w:tcW w:w="2550" w:type="dxa"/>
            <w:noWrap w:val="0"/>
            <w:vAlign w:val="center"/>
          </w:tcPr>
          <w:p w14:paraId="3749570F">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96</w:t>
            </w:r>
          </w:p>
        </w:tc>
      </w:tr>
      <w:tr w14:paraId="28CB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32F76A46">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3</w:t>
            </w:r>
          </w:p>
        </w:tc>
        <w:tc>
          <w:tcPr>
            <w:tcW w:w="3783" w:type="dxa"/>
            <w:noWrap w:val="0"/>
            <w:vAlign w:val="center"/>
          </w:tcPr>
          <w:p w14:paraId="25CFDC4B">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bookmarkStart w:id="27" w:name="OLE_LINK7"/>
            <w:r>
              <w:rPr>
                <w:rFonts w:hint="eastAsia" w:ascii="宋体" w:hAnsi="宋体" w:eastAsia="宋体" w:cs="宋体"/>
                <w:kern w:val="2"/>
                <w:sz w:val="24"/>
                <w:szCs w:val="24"/>
                <w:highlight w:val="none"/>
                <w:vertAlign w:val="baseline"/>
                <w:lang w:val="en-US" w:eastAsia="zh-CN" w:bidi="ar-SA"/>
              </w:rPr>
              <w:t>新生儿低压吸引器</w:t>
            </w:r>
            <w:bookmarkEnd w:id="27"/>
          </w:p>
        </w:tc>
        <w:tc>
          <w:tcPr>
            <w:tcW w:w="2550" w:type="dxa"/>
            <w:noWrap w:val="0"/>
            <w:vAlign w:val="center"/>
          </w:tcPr>
          <w:p w14:paraId="3B09DB3C">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2台</w:t>
            </w:r>
          </w:p>
        </w:tc>
        <w:tc>
          <w:tcPr>
            <w:tcW w:w="2550" w:type="dxa"/>
            <w:noWrap w:val="0"/>
            <w:vAlign w:val="center"/>
          </w:tcPr>
          <w:p w14:paraId="21A3F1E9">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5.6</w:t>
            </w:r>
          </w:p>
        </w:tc>
      </w:tr>
      <w:tr w14:paraId="56FA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08F37A88">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4</w:t>
            </w:r>
          </w:p>
        </w:tc>
        <w:tc>
          <w:tcPr>
            <w:tcW w:w="3783" w:type="dxa"/>
            <w:noWrap w:val="0"/>
            <w:vAlign w:val="center"/>
          </w:tcPr>
          <w:p w14:paraId="1A2B3008">
            <w:pPr>
              <w:pStyle w:val="24"/>
              <w:widowControl w:val="0"/>
              <w:numPr>
                <w:ilvl w:val="0"/>
                <w:numId w:val="0"/>
              </w:numPr>
              <w:tabs>
                <w:tab w:val="left" w:pos="699"/>
              </w:tabs>
              <w:jc w:val="center"/>
              <w:rPr>
                <w:rFonts w:hint="eastAsia" w:ascii="宋体" w:hAnsi="宋体" w:eastAsia="宋体" w:cs="宋体"/>
                <w:kern w:val="2"/>
                <w:sz w:val="24"/>
                <w:szCs w:val="24"/>
                <w:highlight w:val="none"/>
                <w:vertAlign w:val="baseline"/>
                <w:lang w:val="en-US" w:eastAsia="zh-CN" w:bidi="ar-SA"/>
              </w:rPr>
            </w:pPr>
            <w:bookmarkStart w:id="28" w:name="OLE_LINK8"/>
            <w:r>
              <w:rPr>
                <w:rFonts w:hint="eastAsia" w:ascii="宋体" w:hAnsi="宋体" w:eastAsia="宋体" w:cs="宋体"/>
                <w:kern w:val="2"/>
                <w:sz w:val="24"/>
                <w:szCs w:val="24"/>
                <w:highlight w:val="none"/>
                <w:vertAlign w:val="baseline"/>
                <w:lang w:val="en-US" w:eastAsia="zh-CN" w:bidi="ar-SA"/>
              </w:rPr>
              <w:t>心电监护仪</w:t>
            </w:r>
            <w:bookmarkEnd w:id="28"/>
          </w:p>
        </w:tc>
        <w:tc>
          <w:tcPr>
            <w:tcW w:w="2550" w:type="dxa"/>
            <w:noWrap w:val="0"/>
            <w:vAlign w:val="center"/>
          </w:tcPr>
          <w:p w14:paraId="350B97A6">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4台</w:t>
            </w:r>
          </w:p>
        </w:tc>
        <w:tc>
          <w:tcPr>
            <w:tcW w:w="2550" w:type="dxa"/>
            <w:noWrap w:val="0"/>
            <w:vAlign w:val="center"/>
          </w:tcPr>
          <w:p w14:paraId="2F8FF84C">
            <w:pPr>
              <w:pStyle w:val="24"/>
              <w:widowControl w:val="0"/>
              <w:numPr>
                <w:ilvl w:val="0"/>
                <w:numId w:val="0"/>
              </w:numPr>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6</w:t>
            </w:r>
          </w:p>
        </w:tc>
      </w:tr>
      <w:tr w14:paraId="67F5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72D2573E">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5</w:t>
            </w:r>
          </w:p>
        </w:tc>
        <w:tc>
          <w:tcPr>
            <w:tcW w:w="3783" w:type="dxa"/>
            <w:noWrap w:val="0"/>
            <w:vAlign w:val="center"/>
          </w:tcPr>
          <w:p w14:paraId="3E80E2F5">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bookmarkStart w:id="29" w:name="OLE_LINK9"/>
            <w:r>
              <w:rPr>
                <w:rFonts w:hint="eastAsia" w:ascii="宋体" w:hAnsi="宋体" w:eastAsia="宋体" w:cs="宋体"/>
                <w:kern w:val="2"/>
                <w:sz w:val="24"/>
                <w:szCs w:val="24"/>
                <w:highlight w:val="none"/>
                <w:vertAlign w:val="baseline"/>
                <w:lang w:val="en-US" w:eastAsia="zh-CN" w:bidi="ar-SA"/>
              </w:rPr>
              <w:t>胎心监护仪</w:t>
            </w:r>
            <w:bookmarkEnd w:id="29"/>
          </w:p>
        </w:tc>
        <w:tc>
          <w:tcPr>
            <w:tcW w:w="2550" w:type="dxa"/>
            <w:noWrap w:val="0"/>
            <w:vAlign w:val="center"/>
          </w:tcPr>
          <w:p w14:paraId="2FF62DF0">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4台</w:t>
            </w:r>
          </w:p>
        </w:tc>
        <w:tc>
          <w:tcPr>
            <w:tcW w:w="2550" w:type="dxa"/>
            <w:noWrap w:val="0"/>
            <w:vAlign w:val="center"/>
          </w:tcPr>
          <w:p w14:paraId="5057E020">
            <w:pPr>
              <w:pStyle w:val="24"/>
              <w:widowControl w:val="0"/>
              <w:numPr>
                <w:ilvl w:val="0"/>
                <w:numId w:val="0"/>
              </w:numPr>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6</w:t>
            </w:r>
          </w:p>
        </w:tc>
      </w:tr>
      <w:tr w14:paraId="74AA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433E27E8">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6</w:t>
            </w:r>
          </w:p>
        </w:tc>
        <w:tc>
          <w:tcPr>
            <w:tcW w:w="3783" w:type="dxa"/>
            <w:noWrap w:val="0"/>
            <w:vAlign w:val="center"/>
          </w:tcPr>
          <w:p w14:paraId="5364B305">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bookmarkStart w:id="30" w:name="OLE_LINK10"/>
            <w:r>
              <w:rPr>
                <w:rFonts w:hint="eastAsia" w:ascii="宋体" w:hAnsi="宋体" w:eastAsia="宋体" w:cs="宋体"/>
                <w:kern w:val="2"/>
                <w:sz w:val="24"/>
                <w:szCs w:val="24"/>
                <w:highlight w:val="none"/>
                <w:vertAlign w:val="baseline"/>
                <w:lang w:val="en-US" w:eastAsia="zh-CN" w:bidi="ar-SA"/>
              </w:rPr>
              <w:t>新生儿转运暖箱</w:t>
            </w:r>
            <w:bookmarkEnd w:id="30"/>
            <w:r>
              <w:rPr>
                <w:rFonts w:hint="eastAsia" w:ascii="宋体" w:hAnsi="宋体" w:eastAsia="宋体" w:cs="宋体"/>
                <w:kern w:val="2"/>
                <w:sz w:val="24"/>
                <w:szCs w:val="24"/>
                <w:highlight w:val="none"/>
                <w:vertAlign w:val="baseline"/>
                <w:lang w:val="en-US" w:eastAsia="zh-CN" w:bidi="ar-SA"/>
              </w:rPr>
              <w:t>（院内）</w:t>
            </w:r>
          </w:p>
        </w:tc>
        <w:tc>
          <w:tcPr>
            <w:tcW w:w="2550" w:type="dxa"/>
            <w:noWrap w:val="0"/>
            <w:vAlign w:val="center"/>
          </w:tcPr>
          <w:p w14:paraId="33CBFF5F">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2台</w:t>
            </w:r>
          </w:p>
        </w:tc>
        <w:tc>
          <w:tcPr>
            <w:tcW w:w="2550" w:type="dxa"/>
            <w:noWrap w:val="0"/>
            <w:vAlign w:val="center"/>
          </w:tcPr>
          <w:p w14:paraId="4D4F110B">
            <w:pPr>
              <w:pStyle w:val="24"/>
              <w:widowControl w:val="0"/>
              <w:numPr>
                <w:ilvl w:val="0"/>
                <w:numId w:val="0"/>
              </w:numPr>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30</w:t>
            </w:r>
          </w:p>
        </w:tc>
      </w:tr>
      <w:tr w14:paraId="5E0C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4C5E0AAA">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7</w:t>
            </w:r>
          </w:p>
        </w:tc>
        <w:tc>
          <w:tcPr>
            <w:tcW w:w="3783" w:type="dxa"/>
            <w:noWrap w:val="0"/>
            <w:vAlign w:val="center"/>
          </w:tcPr>
          <w:p w14:paraId="79A7318E">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bookmarkStart w:id="31" w:name="OLE_LINK11"/>
            <w:r>
              <w:rPr>
                <w:rFonts w:hint="eastAsia" w:ascii="宋体" w:hAnsi="宋体" w:eastAsia="宋体" w:cs="宋体"/>
                <w:kern w:val="2"/>
                <w:sz w:val="24"/>
                <w:szCs w:val="24"/>
                <w:highlight w:val="none"/>
                <w:vertAlign w:val="baseline"/>
                <w:lang w:val="en-US" w:eastAsia="zh-CN" w:bidi="ar-SA"/>
              </w:rPr>
              <w:t>婴儿辐射抢救台</w:t>
            </w:r>
            <w:bookmarkEnd w:id="31"/>
          </w:p>
        </w:tc>
        <w:tc>
          <w:tcPr>
            <w:tcW w:w="2550" w:type="dxa"/>
            <w:noWrap w:val="0"/>
            <w:vAlign w:val="center"/>
          </w:tcPr>
          <w:p w14:paraId="5043B26D">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2</w:t>
            </w:r>
            <w:r>
              <w:rPr>
                <w:rFonts w:hint="eastAsia" w:ascii="宋体" w:hAnsi="宋体" w:eastAsia="宋体" w:cs="宋体"/>
                <w:color w:val="000000"/>
                <w:kern w:val="2"/>
                <w:sz w:val="24"/>
                <w:szCs w:val="24"/>
                <w:highlight w:val="none"/>
                <w:vertAlign w:val="baseline"/>
                <w:lang w:val="en-US" w:eastAsia="zh-CN" w:bidi="ar-SA"/>
              </w:rPr>
              <w:t xml:space="preserve"> 台</w:t>
            </w:r>
          </w:p>
        </w:tc>
        <w:tc>
          <w:tcPr>
            <w:tcW w:w="2550" w:type="dxa"/>
            <w:noWrap w:val="0"/>
            <w:vAlign w:val="center"/>
          </w:tcPr>
          <w:p w14:paraId="01385A67">
            <w:pPr>
              <w:pStyle w:val="24"/>
              <w:widowControl w:val="0"/>
              <w:numPr>
                <w:ilvl w:val="0"/>
                <w:numId w:val="0"/>
              </w:numPr>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50</w:t>
            </w:r>
          </w:p>
        </w:tc>
      </w:tr>
      <w:tr w14:paraId="6053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6AEC2CF5">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8</w:t>
            </w:r>
          </w:p>
        </w:tc>
        <w:tc>
          <w:tcPr>
            <w:tcW w:w="3783" w:type="dxa"/>
            <w:noWrap w:val="0"/>
            <w:vAlign w:val="center"/>
          </w:tcPr>
          <w:p w14:paraId="41CB228E">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医用冰箱（带锁）</w:t>
            </w:r>
          </w:p>
        </w:tc>
        <w:tc>
          <w:tcPr>
            <w:tcW w:w="2550" w:type="dxa"/>
            <w:noWrap w:val="0"/>
            <w:vAlign w:val="center"/>
          </w:tcPr>
          <w:p w14:paraId="1E7783CB">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1</w:t>
            </w:r>
            <w:r>
              <w:rPr>
                <w:rFonts w:hint="eastAsia" w:ascii="宋体" w:hAnsi="宋体" w:eastAsia="宋体" w:cs="宋体"/>
                <w:color w:val="000000"/>
                <w:kern w:val="2"/>
                <w:sz w:val="24"/>
                <w:szCs w:val="24"/>
                <w:highlight w:val="none"/>
                <w:vertAlign w:val="baseline"/>
                <w:lang w:val="en-US" w:eastAsia="zh-CN" w:bidi="ar-SA"/>
              </w:rPr>
              <w:t>台</w:t>
            </w:r>
          </w:p>
        </w:tc>
        <w:tc>
          <w:tcPr>
            <w:tcW w:w="2550" w:type="dxa"/>
            <w:noWrap w:val="0"/>
            <w:vAlign w:val="center"/>
          </w:tcPr>
          <w:p w14:paraId="6D1DE601">
            <w:pPr>
              <w:pStyle w:val="24"/>
              <w:widowControl w:val="0"/>
              <w:numPr>
                <w:ilvl w:val="0"/>
                <w:numId w:val="0"/>
              </w:numPr>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3</w:t>
            </w:r>
          </w:p>
        </w:tc>
      </w:tr>
      <w:tr w14:paraId="5C1F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20BC07CF">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9</w:t>
            </w:r>
          </w:p>
        </w:tc>
        <w:tc>
          <w:tcPr>
            <w:tcW w:w="3783" w:type="dxa"/>
            <w:noWrap w:val="0"/>
            <w:vAlign w:val="center"/>
          </w:tcPr>
          <w:p w14:paraId="7BEEFA51">
            <w:pPr>
              <w:pStyle w:val="24"/>
              <w:widowControl w:val="0"/>
              <w:numPr>
                <w:ilvl w:val="0"/>
                <w:numId w:val="0"/>
              </w:numPr>
              <w:jc w:val="center"/>
              <w:rPr>
                <w:rFonts w:hint="eastAsia" w:ascii="宋体" w:hAnsi="宋体" w:eastAsia="宋体" w:cs="宋体"/>
                <w:color w:val="000000"/>
                <w:kern w:val="2"/>
                <w:sz w:val="24"/>
                <w:szCs w:val="24"/>
                <w:highlight w:val="none"/>
                <w:vertAlign w:val="baseline"/>
                <w:lang w:val="en-US" w:eastAsia="zh-CN" w:bidi="ar-SA"/>
              </w:rPr>
            </w:pPr>
            <w:bookmarkStart w:id="32" w:name="OLE_LINK12"/>
            <w:r>
              <w:rPr>
                <w:rFonts w:hint="eastAsia" w:ascii="宋体" w:hAnsi="宋体" w:eastAsia="宋体" w:cs="宋体"/>
                <w:color w:val="000000"/>
                <w:kern w:val="2"/>
                <w:sz w:val="24"/>
                <w:szCs w:val="24"/>
                <w:highlight w:val="none"/>
                <w:vertAlign w:val="baseline"/>
                <w:lang w:val="en-US" w:eastAsia="zh-CN" w:bidi="ar-SA"/>
              </w:rPr>
              <w:t>除颤仪</w:t>
            </w:r>
            <w:bookmarkEnd w:id="32"/>
          </w:p>
        </w:tc>
        <w:tc>
          <w:tcPr>
            <w:tcW w:w="2550" w:type="dxa"/>
            <w:noWrap w:val="0"/>
            <w:vAlign w:val="center"/>
          </w:tcPr>
          <w:p w14:paraId="374C6974">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1台</w:t>
            </w:r>
          </w:p>
        </w:tc>
        <w:tc>
          <w:tcPr>
            <w:tcW w:w="2550" w:type="dxa"/>
            <w:noWrap w:val="0"/>
            <w:vAlign w:val="center"/>
          </w:tcPr>
          <w:p w14:paraId="3663211E">
            <w:pPr>
              <w:pStyle w:val="24"/>
              <w:widowControl w:val="0"/>
              <w:numPr>
                <w:ilvl w:val="0"/>
                <w:numId w:val="0"/>
              </w:numPr>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3</w:t>
            </w:r>
          </w:p>
        </w:tc>
      </w:tr>
      <w:tr w14:paraId="2DEC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062494A2">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10</w:t>
            </w:r>
          </w:p>
        </w:tc>
        <w:tc>
          <w:tcPr>
            <w:tcW w:w="3783" w:type="dxa"/>
            <w:noWrap w:val="0"/>
            <w:vAlign w:val="center"/>
          </w:tcPr>
          <w:p w14:paraId="59397854">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bookmarkStart w:id="33" w:name="OLE_LINK13"/>
            <w:r>
              <w:rPr>
                <w:rFonts w:hint="eastAsia" w:ascii="宋体" w:hAnsi="宋体" w:eastAsia="宋体" w:cs="宋体"/>
                <w:kern w:val="2"/>
                <w:sz w:val="24"/>
                <w:szCs w:val="24"/>
                <w:highlight w:val="none"/>
                <w:vertAlign w:val="baseline"/>
                <w:lang w:val="en-US" w:eastAsia="zh-CN" w:bidi="ar-SA"/>
              </w:rPr>
              <w:t>空气消毒机</w:t>
            </w:r>
            <w:bookmarkEnd w:id="33"/>
          </w:p>
        </w:tc>
        <w:tc>
          <w:tcPr>
            <w:tcW w:w="2550" w:type="dxa"/>
            <w:noWrap w:val="0"/>
            <w:vAlign w:val="center"/>
          </w:tcPr>
          <w:p w14:paraId="5A618B77">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4</w:t>
            </w:r>
            <w:r>
              <w:rPr>
                <w:rFonts w:hint="eastAsia" w:ascii="宋体" w:hAnsi="宋体" w:eastAsia="宋体" w:cs="宋体"/>
                <w:color w:val="000000"/>
                <w:kern w:val="2"/>
                <w:sz w:val="24"/>
                <w:szCs w:val="24"/>
                <w:highlight w:val="none"/>
                <w:vertAlign w:val="baseline"/>
                <w:lang w:val="en-US" w:eastAsia="zh-CN" w:bidi="ar-SA"/>
              </w:rPr>
              <w:t>台</w:t>
            </w:r>
          </w:p>
        </w:tc>
        <w:tc>
          <w:tcPr>
            <w:tcW w:w="2550" w:type="dxa"/>
            <w:noWrap w:val="0"/>
            <w:vAlign w:val="center"/>
          </w:tcPr>
          <w:p w14:paraId="50034516">
            <w:pPr>
              <w:pStyle w:val="24"/>
              <w:widowControl w:val="0"/>
              <w:numPr>
                <w:ilvl w:val="0"/>
                <w:numId w:val="0"/>
              </w:numPr>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2.8</w:t>
            </w:r>
          </w:p>
        </w:tc>
      </w:tr>
      <w:tr w14:paraId="0AAB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15" w:type="dxa"/>
            <w:noWrap w:val="0"/>
            <w:vAlign w:val="center"/>
          </w:tcPr>
          <w:p w14:paraId="202CE02F">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11</w:t>
            </w:r>
          </w:p>
        </w:tc>
        <w:tc>
          <w:tcPr>
            <w:tcW w:w="3783" w:type="dxa"/>
            <w:noWrap w:val="0"/>
            <w:vAlign w:val="center"/>
          </w:tcPr>
          <w:p w14:paraId="3E01C7C4">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bookmarkStart w:id="34" w:name="OLE_LINK14"/>
            <w:r>
              <w:rPr>
                <w:rFonts w:hint="eastAsia" w:ascii="宋体" w:hAnsi="宋体" w:eastAsia="宋体" w:cs="宋体"/>
                <w:kern w:val="2"/>
                <w:sz w:val="24"/>
                <w:szCs w:val="24"/>
                <w:highlight w:val="none"/>
                <w:vertAlign w:val="baseline"/>
                <w:lang w:val="en-US" w:eastAsia="zh-CN" w:bidi="ar-SA"/>
              </w:rPr>
              <w:t>多普勒听胎心仪</w:t>
            </w:r>
            <w:bookmarkEnd w:id="34"/>
          </w:p>
        </w:tc>
        <w:tc>
          <w:tcPr>
            <w:tcW w:w="2550" w:type="dxa"/>
            <w:noWrap w:val="0"/>
            <w:vAlign w:val="center"/>
          </w:tcPr>
          <w:p w14:paraId="64E07FA7">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4台</w:t>
            </w:r>
          </w:p>
        </w:tc>
        <w:tc>
          <w:tcPr>
            <w:tcW w:w="2550" w:type="dxa"/>
            <w:noWrap w:val="0"/>
            <w:vAlign w:val="center"/>
          </w:tcPr>
          <w:p w14:paraId="185E0EFD">
            <w:pPr>
              <w:pStyle w:val="24"/>
              <w:widowControl w:val="0"/>
              <w:numPr>
                <w:ilvl w:val="0"/>
                <w:numId w:val="0"/>
              </w:numPr>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2</w:t>
            </w:r>
          </w:p>
        </w:tc>
      </w:tr>
      <w:tr w14:paraId="2A2A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315" w:type="dxa"/>
            <w:noWrap w:val="0"/>
            <w:vAlign w:val="center"/>
          </w:tcPr>
          <w:p w14:paraId="4C69FDF4">
            <w:pPr>
              <w:pStyle w:val="24"/>
              <w:widowControl w:val="0"/>
              <w:numPr>
                <w:ilvl w:val="0"/>
                <w:numId w:val="0"/>
              </w:numPr>
              <w:jc w:val="both"/>
              <w:rPr>
                <w:rFonts w:hint="eastAsia" w:ascii="宋体" w:hAnsi="宋体" w:eastAsia="宋体" w:cs="宋体"/>
                <w:kern w:val="2"/>
                <w:sz w:val="24"/>
                <w:szCs w:val="24"/>
                <w:highlight w:val="none"/>
                <w:vertAlign w:val="baseline"/>
                <w:lang w:val="en-US" w:eastAsia="zh-CN" w:bidi="ar-SA"/>
              </w:rPr>
            </w:pPr>
          </w:p>
        </w:tc>
        <w:tc>
          <w:tcPr>
            <w:tcW w:w="3783" w:type="dxa"/>
            <w:noWrap w:val="0"/>
            <w:vAlign w:val="center"/>
          </w:tcPr>
          <w:p w14:paraId="4B793901">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p>
        </w:tc>
        <w:tc>
          <w:tcPr>
            <w:tcW w:w="2550" w:type="dxa"/>
            <w:noWrap w:val="0"/>
            <w:vAlign w:val="center"/>
          </w:tcPr>
          <w:p w14:paraId="1DC0B470">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cs="宋体"/>
                <w:kern w:val="2"/>
                <w:sz w:val="24"/>
                <w:szCs w:val="24"/>
                <w:highlight w:val="none"/>
                <w:vertAlign w:val="baseline"/>
                <w:lang w:val="en-US" w:eastAsia="zh-CN" w:bidi="ar-SA"/>
              </w:rPr>
              <w:t>27</w:t>
            </w:r>
            <w:r>
              <w:rPr>
                <w:rFonts w:hint="eastAsia" w:ascii="宋体" w:hAnsi="宋体" w:eastAsia="宋体" w:cs="宋体"/>
                <w:kern w:val="2"/>
                <w:sz w:val="24"/>
                <w:szCs w:val="24"/>
                <w:highlight w:val="none"/>
                <w:vertAlign w:val="baseline"/>
                <w:lang w:val="en-US" w:eastAsia="zh-CN" w:bidi="ar-SA"/>
              </w:rPr>
              <w:t>台</w:t>
            </w:r>
          </w:p>
        </w:tc>
        <w:tc>
          <w:tcPr>
            <w:tcW w:w="2550" w:type="dxa"/>
            <w:noWrap w:val="0"/>
            <w:vAlign w:val="center"/>
          </w:tcPr>
          <w:p w14:paraId="423F00FA">
            <w:pPr>
              <w:pStyle w:val="24"/>
              <w:widowControl w:val="0"/>
              <w:numPr>
                <w:ilvl w:val="0"/>
                <w:numId w:val="0"/>
              </w:num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214.4</w:t>
            </w:r>
          </w:p>
        </w:tc>
      </w:tr>
    </w:tbl>
    <w:p w14:paraId="708E0D67">
      <w:pPr>
        <w:rPr>
          <w:rFonts w:hint="eastAsia" w:ascii="宋体" w:hAnsi="宋体" w:eastAsia="宋体" w:cs="宋体"/>
          <w:sz w:val="24"/>
          <w:szCs w:val="24"/>
          <w:highlight w:val="none"/>
        </w:rPr>
      </w:pPr>
    </w:p>
    <w:p w14:paraId="2640C7AB">
      <w:pPr>
        <w:keepNext w:val="0"/>
        <w:keepLines w:val="0"/>
        <w:pageBreakBefore w:val="0"/>
        <w:widowControl/>
        <w:kinsoku/>
        <w:wordWrap/>
        <w:overflowPunct/>
        <w:topLinePunct w:val="0"/>
        <w:autoSpaceDE/>
        <w:autoSpaceDN/>
        <w:bidi w:val="0"/>
        <w:adjustRightInd/>
        <w:snapToGrid/>
        <w:spacing w:before="156" w:beforeLines="50" w:line="400" w:lineRule="exact"/>
        <w:jc w:val="center"/>
        <w:textAlignment w:val="auto"/>
        <w:rPr>
          <w:rFonts w:ascii="宋体" w:hAnsi="宋体" w:eastAsia="宋体" w:cs="宋体"/>
          <w:b/>
          <w:bCs/>
          <w:kern w:val="0"/>
          <w:sz w:val="32"/>
          <w:szCs w:val="32"/>
          <w:highlight w:val="none"/>
        </w:rPr>
      </w:pPr>
      <w:r>
        <w:rPr>
          <w:highlight w:val="none"/>
        </w:rPr>
        <w:br w:type="page"/>
      </w:r>
      <w:r>
        <w:rPr>
          <w:rFonts w:hint="eastAsia" w:ascii="宋体" w:hAnsi="宋体" w:eastAsia="宋体" w:cs="宋体"/>
          <w:b/>
          <w:bCs/>
          <w:kern w:val="0"/>
          <w:sz w:val="32"/>
          <w:szCs w:val="32"/>
          <w:highlight w:val="none"/>
        </w:rPr>
        <w:t>听力筛查仪参数</w:t>
      </w:r>
    </w:p>
    <w:p w14:paraId="48CE7F1D">
      <w:pPr>
        <w:keepNext w:val="0"/>
        <w:keepLines w:val="0"/>
        <w:pageBreakBefore w:val="0"/>
        <w:widowControl/>
        <w:numPr>
          <w:ilvl w:val="0"/>
          <w:numId w:val="8"/>
        </w:numPr>
        <w:kinsoku/>
        <w:wordWrap/>
        <w:overflowPunct/>
        <w:topLinePunct w:val="0"/>
        <w:autoSpaceDE/>
        <w:autoSpaceDN/>
        <w:bidi w:val="0"/>
        <w:adjustRightInd/>
        <w:snapToGrid/>
        <w:spacing w:before="156" w:beforeLines="50" w:line="400" w:lineRule="exact"/>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两种测试功能同时具备：</w:t>
      </w:r>
    </w:p>
    <w:p w14:paraId="049BD3AE">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TEOAE和DPOAE两种功能</w:t>
      </w:r>
    </w:p>
    <w:p w14:paraId="09BE2ABC">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二、测试手段：采用耳声发射技术</w:t>
      </w:r>
    </w:p>
    <w:p w14:paraId="76C5138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lang w:eastAsia="zh-CN"/>
        </w:rPr>
      </w:pPr>
      <w:r>
        <w:rPr>
          <w:rFonts w:ascii="宋体" w:hAnsi="宋体" w:eastAsia="宋体" w:cs="宋体"/>
          <w:b/>
          <w:bCs/>
          <w:kern w:val="0"/>
          <w:sz w:val="24"/>
          <w:szCs w:val="24"/>
          <w:highlight w:val="none"/>
        </w:rPr>
        <w:t>TEOAE</w:t>
      </w:r>
    </w:p>
    <w:p w14:paraId="79E421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评估方法：</w:t>
      </w:r>
      <w:bookmarkStart w:id="35" w:name="OLE_LINK1"/>
      <w:bookmarkStart w:id="36" w:name="OLE_LINK2"/>
      <w:r>
        <w:rPr>
          <w:rFonts w:ascii="宋体" w:hAnsi="宋体" w:eastAsia="宋体" w:cs="宋体"/>
          <w:kern w:val="0"/>
          <w:sz w:val="24"/>
          <w:szCs w:val="24"/>
          <w:highlight w:val="none"/>
        </w:rPr>
        <w:t>噪音加权平均、信号峰值计算</w:t>
      </w:r>
      <w:bookmarkEnd w:id="35"/>
      <w:bookmarkEnd w:id="36"/>
    </w:p>
    <w:p w14:paraId="3B04D8A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刺激类型：Click（非线性）</w:t>
      </w:r>
    </w:p>
    <w:p w14:paraId="3E5242E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刺激水平：</w:t>
      </w:r>
      <w:r>
        <w:rPr>
          <w:rFonts w:hint="eastAsia" w:ascii="宋体" w:hAnsi="宋体" w:eastAsia="宋体" w:cs="宋体"/>
          <w:kern w:val="0"/>
          <w:sz w:val="24"/>
          <w:szCs w:val="24"/>
          <w:highlight w:val="none"/>
        </w:rPr>
        <w:t>60 70 83dBSPL</w:t>
      </w:r>
    </w:p>
    <w:p w14:paraId="7A9C05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刺激速率：</w:t>
      </w:r>
      <w:r>
        <w:rPr>
          <w:rFonts w:hint="eastAsia" w:ascii="宋体" w:hAnsi="宋体" w:eastAsia="宋体" w:cs="宋体"/>
          <w:kern w:val="0"/>
          <w:sz w:val="24"/>
          <w:szCs w:val="24"/>
          <w:highlight w:val="none"/>
        </w:rPr>
        <w:t>≤ 5</w:t>
      </w:r>
      <w:r>
        <w:rPr>
          <w:rFonts w:ascii="宋体" w:hAnsi="宋体" w:eastAsia="宋体" w:cs="宋体"/>
          <w:kern w:val="0"/>
          <w:sz w:val="24"/>
          <w:szCs w:val="24"/>
          <w:highlight w:val="none"/>
        </w:rPr>
        <w:t>0Hz</w:t>
      </w:r>
      <w:r>
        <w:rPr>
          <w:rFonts w:hint="eastAsia" w:ascii="宋体" w:hAnsi="宋体" w:eastAsia="宋体" w:cs="宋体"/>
          <w:kern w:val="0"/>
          <w:sz w:val="24"/>
          <w:szCs w:val="24"/>
          <w:highlight w:val="none"/>
        </w:rPr>
        <w:t xml:space="preserve"> </w:t>
      </w:r>
    </w:p>
    <w:p w14:paraId="56ECF0C3">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4"/>
          <w:szCs w:val="24"/>
          <w:highlight w:val="none"/>
        </w:rPr>
      </w:pPr>
      <w:r>
        <w:rPr>
          <w:rFonts w:hint="eastAsia" w:ascii="宋体" w:hAnsi="宋体" w:eastAsia="宋体" w:cs="宋体"/>
          <w:kern w:val="0"/>
          <w:sz w:val="24"/>
          <w:szCs w:val="24"/>
          <w:highlight w:val="none"/>
        </w:rPr>
        <w:t>接收频率：841Hz  ~  4757Hz</w:t>
      </w:r>
    </w:p>
    <w:p w14:paraId="323A1A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显    示：曲线显示，参数显示。</w:t>
      </w:r>
    </w:p>
    <w:p w14:paraId="1EA815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b/>
          <w:bCs/>
          <w:kern w:val="0"/>
          <w:sz w:val="24"/>
          <w:szCs w:val="24"/>
          <w:highlight w:val="none"/>
        </w:rPr>
        <w:t>DPOAE</w:t>
      </w:r>
      <w:r>
        <w:rPr>
          <w:rFonts w:ascii="宋体" w:hAnsi="宋体" w:eastAsia="宋体" w:cs="宋体"/>
          <w:kern w:val="0"/>
          <w:sz w:val="24"/>
          <w:szCs w:val="24"/>
          <w:highlight w:val="none"/>
        </w:rPr>
        <w:t>             </w:t>
      </w:r>
    </w:p>
    <w:p w14:paraId="223396C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评估方法：相位统计法</w:t>
      </w:r>
    </w:p>
    <w:p w14:paraId="5200F22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测试范围：984Hz到6000Hz</w:t>
      </w:r>
    </w:p>
    <w:p w14:paraId="1D7C1C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刺激类型：</w:t>
      </w:r>
      <w:r>
        <w:rPr>
          <w:rFonts w:hint="eastAsia" w:ascii="宋体" w:hAnsi="宋体" w:eastAsia="宋体" w:cs="宋体"/>
          <w:kern w:val="0"/>
          <w:sz w:val="24"/>
          <w:szCs w:val="24"/>
          <w:highlight w:val="none"/>
        </w:rPr>
        <w:t>两个基本匹配的纯音</w:t>
      </w:r>
    </w:p>
    <w:p w14:paraId="1D291C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显示: DPOAE水平、测试进程、噪音水平、</w:t>
      </w:r>
      <w:r>
        <w:rPr>
          <w:rFonts w:hint="eastAsia" w:ascii="宋体" w:hAnsi="宋体" w:eastAsia="宋体" w:cs="宋体"/>
          <w:kern w:val="0"/>
          <w:sz w:val="24"/>
          <w:szCs w:val="24"/>
          <w:highlight w:val="none"/>
        </w:rPr>
        <w:t>信噪比、波形</w:t>
      </w:r>
    </w:p>
    <w:p w14:paraId="3EBFC5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结果显示：</w:t>
      </w:r>
      <w:r>
        <w:rPr>
          <w:rFonts w:hint="eastAsia" w:ascii="宋体" w:hAnsi="宋体" w:eastAsia="宋体" w:cs="宋体"/>
          <w:kern w:val="0"/>
          <w:sz w:val="24"/>
          <w:szCs w:val="24"/>
          <w:highlight w:val="none"/>
        </w:rPr>
        <w:t>D</w:t>
      </w:r>
      <w:r>
        <w:rPr>
          <w:rFonts w:ascii="宋体" w:hAnsi="宋体" w:eastAsia="宋体" w:cs="宋体"/>
          <w:kern w:val="0"/>
          <w:sz w:val="24"/>
          <w:szCs w:val="24"/>
          <w:highlight w:val="none"/>
        </w:rPr>
        <w:t>POAE水平、噪音水平、</w:t>
      </w:r>
      <w:r>
        <w:rPr>
          <w:rFonts w:hint="eastAsia" w:ascii="宋体" w:hAnsi="宋体" w:eastAsia="宋体" w:cs="宋体"/>
          <w:kern w:val="0"/>
          <w:sz w:val="24"/>
          <w:szCs w:val="24"/>
          <w:highlight w:val="none"/>
        </w:rPr>
        <w:t>信噪比</w:t>
      </w:r>
    </w:p>
    <w:p w14:paraId="45D0F00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显示器：</w:t>
      </w:r>
    </w:p>
    <w:p w14:paraId="6A3545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操作语言：全中文测试界</w:t>
      </w:r>
      <w:r>
        <w:rPr>
          <w:rFonts w:hint="eastAsia" w:ascii="宋体" w:hAnsi="宋体" w:eastAsia="宋体" w:cs="宋体"/>
          <w:kern w:val="0"/>
          <w:sz w:val="24"/>
          <w:szCs w:val="24"/>
          <w:highlight w:val="none"/>
        </w:rPr>
        <w:t>面</w:t>
      </w:r>
    </w:p>
    <w:p w14:paraId="722C67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类型：彩色，TFT，触摸屏，带有可调节LED背光灯</w:t>
      </w:r>
    </w:p>
    <w:p w14:paraId="7FD8B3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尺寸：</w:t>
      </w:r>
      <w:r>
        <w:rPr>
          <w:rFonts w:hint="eastAsia" w:ascii="宋体" w:hAnsi="宋体" w:eastAsia="宋体" w:cs="宋体"/>
          <w:kern w:val="0"/>
          <w:sz w:val="24"/>
          <w:szCs w:val="24"/>
          <w:highlight w:val="none"/>
        </w:rPr>
        <w:t>4.0寸</w:t>
      </w:r>
    </w:p>
    <w:p w14:paraId="6873E8E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分辨率：</w:t>
      </w:r>
      <w:r>
        <w:rPr>
          <w:rFonts w:hint="eastAsia" w:ascii="宋体" w:hAnsi="宋体" w:eastAsia="宋体" w:cs="宋体"/>
          <w:kern w:val="0"/>
          <w:sz w:val="24"/>
          <w:szCs w:val="24"/>
          <w:highlight w:val="none"/>
        </w:rPr>
        <w:t>272</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480</w:t>
      </w:r>
      <w:r>
        <w:rPr>
          <w:rFonts w:ascii="宋体" w:hAnsi="宋体" w:eastAsia="宋体" w:cs="宋体"/>
          <w:kern w:val="0"/>
          <w:sz w:val="24"/>
          <w:szCs w:val="24"/>
          <w:highlight w:val="none"/>
        </w:rPr>
        <w:t>像素</w:t>
      </w:r>
    </w:p>
    <w:p w14:paraId="388EB4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内存：主机存储器可以储存</w:t>
      </w:r>
      <w:r>
        <w:rPr>
          <w:rFonts w:hint="eastAsia" w:ascii="宋体" w:hAnsi="宋体" w:eastAsia="宋体" w:cs="宋体"/>
          <w:kern w:val="0"/>
          <w:sz w:val="24"/>
          <w:szCs w:val="24"/>
          <w:highlight w:val="none"/>
        </w:rPr>
        <w:t>1500</w:t>
      </w:r>
      <w:r>
        <w:rPr>
          <w:rFonts w:ascii="宋体" w:hAnsi="宋体" w:eastAsia="宋体" w:cs="宋体"/>
          <w:kern w:val="0"/>
          <w:sz w:val="24"/>
          <w:szCs w:val="24"/>
          <w:highlight w:val="none"/>
        </w:rPr>
        <w:t>个测试者资料</w:t>
      </w:r>
    </w:p>
    <w:p w14:paraId="7D849F0F">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实时时钟：</w:t>
      </w:r>
    </w:p>
    <w:p w14:paraId="3CEF35EB">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机器与计算机连接时</w:t>
      </w:r>
      <w:r>
        <w:rPr>
          <w:rFonts w:hint="eastAsia" w:ascii="宋体" w:hAnsi="宋体" w:eastAsia="宋体" w:cs="宋体"/>
          <w:kern w:val="0"/>
          <w:sz w:val="24"/>
          <w:szCs w:val="24"/>
          <w:highlight w:val="none"/>
        </w:rPr>
        <w:t>可</w:t>
      </w:r>
      <w:r>
        <w:rPr>
          <w:rFonts w:ascii="宋体" w:hAnsi="宋体" w:eastAsia="宋体" w:cs="宋体"/>
          <w:kern w:val="0"/>
          <w:sz w:val="24"/>
          <w:szCs w:val="24"/>
          <w:highlight w:val="none"/>
        </w:rPr>
        <w:t>与计算机同步；</w:t>
      </w:r>
    </w:p>
    <w:p w14:paraId="1C69E716">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数据接口：</w:t>
      </w:r>
    </w:p>
    <w:p w14:paraId="1BCECBBC">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电脑：USB数据接口</w:t>
      </w:r>
    </w:p>
    <w:p w14:paraId="7352D302">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运输及存储环境</w:t>
      </w:r>
    </w:p>
    <w:p w14:paraId="3F2763A8">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温度范围：-</w:t>
      </w: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4</w:t>
      </w:r>
      <w:r>
        <w:rPr>
          <w:rFonts w:ascii="宋体" w:hAnsi="宋体" w:eastAsia="宋体" w:cs="宋体"/>
          <w:kern w:val="0"/>
          <w:sz w:val="24"/>
          <w:szCs w:val="24"/>
          <w:highlight w:val="none"/>
        </w:rPr>
        <w:t>0℃</w:t>
      </w:r>
    </w:p>
    <w:p w14:paraId="1CDF1F8E">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湿度范围：</w:t>
      </w: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10</w:t>
      </w:r>
      <w:r>
        <w:rPr>
          <w:rFonts w:ascii="宋体" w:hAnsi="宋体" w:eastAsia="宋体" w:cs="宋体"/>
          <w:kern w:val="0"/>
          <w:sz w:val="24"/>
          <w:szCs w:val="24"/>
          <w:highlight w:val="none"/>
        </w:rPr>
        <w:t>0%（相对），不凝结</w:t>
      </w:r>
    </w:p>
    <w:p w14:paraId="5BE0DFF1">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气压：500 hPa～1060 hPa</w:t>
      </w:r>
    </w:p>
    <w:p w14:paraId="0515DEF2">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操作环境：</w:t>
      </w:r>
    </w:p>
    <w:p w14:paraId="15829CCC">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温度范围：10～40℃</w:t>
      </w:r>
    </w:p>
    <w:p w14:paraId="0E2B36FD">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湿度范围：</w:t>
      </w:r>
      <w:r>
        <w:rPr>
          <w:rFonts w:hint="eastAsia" w:ascii="宋体" w:hAnsi="宋体" w:eastAsia="宋体" w:cs="宋体"/>
          <w:kern w:val="0"/>
          <w:sz w:val="24"/>
          <w:szCs w:val="24"/>
          <w:highlight w:val="none"/>
        </w:rPr>
        <w:t>不大于85</w:t>
      </w:r>
      <w:r>
        <w:rPr>
          <w:rFonts w:ascii="宋体" w:hAnsi="宋体" w:eastAsia="宋体" w:cs="宋体"/>
          <w:kern w:val="0"/>
          <w:sz w:val="24"/>
          <w:szCs w:val="24"/>
          <w:highlight w:val="none"/>
        </w:rPr>
        <w:t>%（相对），不凝结</w:t>
      </w:r>
    </w:p>
    <w:p w14:paraId="55A60871">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气压：</w:t>
      </w:r>
      <w:r>
        <w:rPr>
          <w:rFonts w:hint="eastAsia" w:ascii="宋体" w:hAnsi="宋体" w:eastAsia="宋体" w:cs="宋体"/>
          <w:kern w:val="0"/>
          <w:sz w:val="24"/>
          <w:szCs w:val="24"/>
          <w:highlight w:val="none"/>
        </w:rPr>
        <w:t>7</w:t>
      </w:r>
      <w:r>
        <w:rPr>
          <w:rFonts w:ascii="宋体" w:hAnsi="宋体" w:eastAsia="宋体" w:cs="宋体"/>
          <w:kern w:val="0"/>
          <w:sz w:val="24"/>
          <w:szCs w:val="24"/>
          <w:highlight w:val="none"/>
        </w:rPr>
        <w:t>00hPa～1060 hPa</w:t>
      </w:r>
    </w:p>
    <w:p w14:paraId="528EC830">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患者安全：</w:t>
      </w:r>
      <w:r>
        <w:rPr>
          <w:rFonts w:hint="eastAsia" w:ascii="宋体" w:hAnsi="宋体" w:eastAsia="宋体" w:cs="宋体"/>
          <w:kern w:val="0"/>
          <w:sz w:val="24"/>
          <w:szCs w:val="24"/>
          <w:highlight w:val="none"/>
        </w:rPr>
        <w:t>患者安全符合GB9706.1-2007标准，</w:t>
      </w:r>
      <w:r>
        <w:rPr>
          <w:rFonts w:ascii="宋体" w:hAnsi="宋体" w:eastAsia="宋体" w:cs="宋体"/>
          <w:kern w:val="0"/>
          <w:sz w:val="24"/>
          <w:szCs w:val="24"/>
          <w:highlight w:val="none"/>
        </w:rPr>
        <w:t>内部供电，</w:t>
      </w:r>
      <w:r>
        <w:rPr>
          <w:rFonts w:hint="eastAsia" w:ascii="宋体" w:hAnsi="宋体" w:eastAsia="宋体" w:cs="宋体"/>
          <w:kern w:val="0"/>
          <w:sz w:val="24"/>
          <w:szCs w:val="24"/>
          <w:highlight w:val="none"/>
        </w:rPr>
        <w:t>II类、</w:t>
      </w:r>
      <w:r>
        <w:rPr>
          <w:rFonts w:ascii="宋体" w:hAnsi="宋体" w:eastAsia="宋体" w:cs="宋体"/>
          <w:kern w:val="0"/>
          <w:sz w:val="24"/>
          <w:szCs w:val="24"/>
          <w:highlight w:val="none"/>
        </w:rPr>
        <w:t>B型</w:t>
      </w:r>
    </w:p>
    <w:p w14:paraId="3746BB4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电磁兼容标准：YY0505-2012</w:t>
      </w:r>
    </w:p>
    <w:p w14:paraId="26C27263">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电源及电池</w:t>
      </w:r>
    </w:p>
    <w:p w14:paraId="4CA27EB6">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宋体" w:hAnsi="宋体" w:eastAsia="宋体" w:cs="宋体"/>
          <w:color w:val="000000"/>
          <w:kern w:val="0"/>
          <w:sz w:val="24"/>
          <w:szCs w:val="24"/>
          <w:highlight w:val="none"/>
          <w:lang w:eastAsia="zh-CN"/>
        </w:rPr>
      </w:pPr>
      <w:r>
        <w:rPr>
          <w:rFonts w:ascii="宋体" w:hAnsi="宋体" w:eastAsia="宋体" w:cs="宋体"/>
          <w:color w:val="000000"/>
          <w:kern w:val="0"/>
          <w:sz w:val="24"/>
          <w:szCs w:val="24"/>
          <w:highlight w:val="none"/>
        </w:rPr>
        <w:t>电池类型：可充电锂电池</w:t>
      </w:r>
      <w:r>
        <w:rPr>
          <w:rFonts w:hint="eastAsia" w:ascii="宋体" w:hAnsi="宋体" w:eastAsia="宋体" w:cs="宋体"/>
          <w:color w:val="000000"/>
          <w:kern w:val="0"/>
          <w:sz w:val="24"/>
          <w:szCs w:val="24"/>
          <w:highlight w:val="none"/>
        </w:rPr>
        <w:t>7.4</w:t>
      </w:r>
      <w:r>
        <w:rPr>
          <w:rFonts w:ascii="宋体" w:hAnsi="宋体" w:eastAsia="宋体" w:cs="宋体"/>
          <w:color w:val="000000"/>
          <w:kern w:val="0"/>
          <w:sz w:val="24"/>
          <w:szCs w:val="24"/>
          <w:highlight w:val="none"/>
        </w:rPr>
        <w:t>V/</w:t>
      </w:r>
      <w:r>
        <w:rPr>
          <w:rFonts w:hint="eastAsia" w:ascii="宋体" w:hAnsi="宋体" w:eastAsia="宋体" w:cs="宋体"/>
          <w:color w:val="000000"/>
          <w:kern w:val="0"/>
          <w:sz w:val="24"/>
          <w:szCs w:val="24"/>
          <w:highlight w:val="none"/>
        </w:rPr>
        <w:t>24</w:t>
      </w:r>
      <w:r>
        <w:rPr>
          <w:rFonts w:ascii="宋体" w:hAnsi="宋体" w:eastAsia="宋体" w:cs="宋体"/>
          <w:color w:val="000000"/>
          <w:kern w:val="0"/>
          <w:sz w:val="24"/>
          <w:szCs w:val="24"/>
          <w:highlight w:val="none"/>
        </w:rPr>
        <w:t>00mAh，满电</w:t>
      </w:r>
      <w:r>
        <w:rPr>
          <w:rFonts w:hint="eastAsia" w:ascii="宋体" w:hAnsi="宋体" w:eastAsia="宋体" w:cs="宋体"/>
          <w:color w:val="000000"/>
          <w:kern w:val="0"/>
          <w:sz w:val="24"/>
          <w:szCs w:val="24"/>
          <w:highlight w:val="none"/>
        </w:rPr>
        <w:t>8.4V</w:t>
      </w:r>
    </w:p>
    <w:p w14:paraId="7E595B9D">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预计电池电量：连续使用</w:t>
      </w:r>
      <w:r>
        <w:rPr>
          <w:rFonts w:hint="eastAsia" w:ascii="宋体" w:hAnsi="宋体" w:eastAsia="宋体" w:cs="宋体"/>
          <w:kern w:val="0"/>
          <w:sz w:val="24"/>
          <w:szCs w:val="24"/>
          <w:highlight w:val="none"/>
        </w:rPr>
        <w:t>6</w:t>
      </w:r>
      <w:r>
        <w:rPr>
          <w:rFonts w:ascii="宋体" w:hAnsi="宋体" w:eastAsia="宋体" w:cs="宋体"/>
          <w:kern w:val="0"/>
          <w:sz w:val="24"/>
          <w:szCs w:val="24"/>
          <w:highlight w:val="none"/>
        </w:rPr>
        <w:t>小时（基于标准使用，实际使用中或影响电池使用时长）</w:t>
      </w:r>
    </w:p>
    <w:p w14:paraId="6281A6AC">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电池等级指示器：</w:t>
      </w:r>
      <w:r>
        <w:rPr>
          <w:rFonts w:hint="eastAsia" w:ascii="宋体" w:hAnsi="宋体" w:eastAsia="宋体" w:cs="宋体"/>
          <w:kern w:val="0"/>
          <w:sz w:val="24"/>
          <w:szCs w:val="24"/>
          <w:highlight w:val="none"/>
        </w:rPr>
        <w:t>4</w:t>
      </w:r>
      <w:r>
        <w:rPr>
          <w:rFonts w:ascii="宋体" w:hAnsi="宋体" w:eastAsia="宋体" w:cs="宋体"/>
          <w:kern w:val="0"/>
          <w:sz w:val="24"/>
          <w:szCs w:val="24"/>
          <w:highlight w:val="none"/>
        </w:rPr>
        <w:t>级电池等级指示器</w:t>
      </w:r>
    </w:p>
    <w:p w14:paraId="5A0ED606">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PC接口：</w:t>
      </w:r>
    </w:p>
    <w:p w14:paraId="483ACACA">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接口类型：USB2.0，全速</w:t>
      </w:r>
    </w:p>
    <w:p w14:paraId="2CFE4681">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USB电源：用量﹤来自USB接口的100mA电流</w:t>
      </w:r>
    </w:p>
    <w:p w14:paraId="33EFC465">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打印机接口：</w:t>
      </w:r>
    </w:p>
    <w:p w14:paraId="0881A177">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蓝牙连接</w:t>
      </w:r>
    </w:p>
    <w:p w14:paraId="53D7B255">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直流电源输入：</w:t>
      </w:r>
    </w:p>
    <w:p w14:paraId="669C7CDC">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hint="eastAsia" w:ascii="宋体" w:hAnsi="宋体" w:eastAsia="宋体" w:cs="宋体"/>
          <w:kern w:val="0"/>
          <w:sz w:val="24"/>
          <w:szCs w:val="24"/>
          <w:highlight w:val="none"/>
          <w:lang w:eastAsia="zh-CN"/>
        </w:rPr>
      </w:pPr>
      <w:r>
        <w:rPr>
          <w:rFonts w:ascii="宋体" w:hAnsi="宋体" w:eastAsia="宋体" w:cs="宋体"/>
          <w:kern w:val="0"/>
          <w:sz w:val="24"/>
          <w:szCs w:val="24"/>
          <w:highlight w:val="none"/>
        </w:rPr>
        <w:t>输</w:t>
      </w:r>
      <w:r>
        <w:rPr>
          <w:rFonts w:hint="eastAsia" w:ascii="宋体" w:hAnsi="宋体" w:eastAsia="宋体" w:cs="宋体"/>
          <w:kern w:val="0"/>
          <w:sz w:val="24"/>
          <w:szCs w:val="24"/>
          <w:highlight w:val="none"/>
        </w:rPr>
        <w:t>入</w:t>
      </w:r>
      <w:r>
        <w:rPr>
          <w:rFonts w:ascii="宋体" w:hAnsi="宋体" w:eastAsia="宋体" w:cs="宋体"/>
          <w:kern w:val="0"/>
          <w:sz w:val="24"/>
          <w:szCs w:val="24"/>
          <w:highlight w:val="none"/>
        </w:rPr>
        <w:t>电压：</w:t>
      </w:r>
      <w:r>
        <w:rPr>
          <w:rFonts w:hint="eastAsia" w:ascii="宋体" w:hAnsi="宋体" w:eastAsia="宋体" w:cs="宋体"/>
          <w:kern w:val="0"/>
          <w:sz w:val="24"/>
          <w:szCs w:val="24"/>
          <w:highlight w:val="none"/>
        </w:rPr>
        <w:t>9V DC</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1V</w:t>
      </w:r>
    </w:p>
    <w:p w14:paraId="417858DC">
      <w:pPr>
        <w:keepNext w:val="0"/>
        <w:keepLines w:val="0"/>
        <w:pageBreakBefore w:val="0"/>
        <w:widowControl/>
        <w:kinsoku/>
        <w:wordWrap/>
        <w:overflowPunct/>
        <w:topLinePunct w:val="0"/>
        <w:autoSpaceDE/>
        <w:autoSpaceDN/>
        <w:bidi w:val="0"/>
        <w:adjustRightInd/>
        <w:snapToGrid/>
        <w:spacing w:before="156" w:beforeLines="50" w:line="400" w:lineRule="exact"/>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 xml:space="preserve">TEOAE和DPOAE </w:t>
      </w:r>
    </w:p>
    <w:p w14:paraId="5B75A494">
      <w:pPr>
        <w:keepNext w:val="0"/>
        <w:keepLines w:val="0"/>
        <w:pageBreakBefore w:val="0"/>
        <w:widowControl w:val="0"/>
        <w:tabs>
          <w:tab w:val="left" w:pos="426"/>
        </w:tabs>
        <w:kinsoku/>
        <w:wordWrap/>
        <w:overflowPunct/>
        <w:topLinePunct w:val="0"/>
        <w:autoSpaceDE/>
        <w:autoSpaceDN/>
        <w:bidi w:val="0"/>
        <w:adjustRightInd/>
        <w:snapToGrid/>
        <w:spacing w:before="156" w:line="400" w:lineRule="exact"/>
        <w:ind w:firstLine="723"/>
        <w:jc w:val="center"/>
        <w:textAlignment w:val="auto"/>
        <w:outlineLvl w:val="0"/>
        <w:rPr>
          <w:rFonts w:hint="eastAsia" w:ascii="宋体" w:hAnsi="宋体" w:eastAsia="宋体" w:cs="宋体"/>
          <w:b/>
          <w:color w:val="000000"/>
          <w:sz w:val="24"/>
          <w:szCs w:val="24"/>
          <w:highlight w:val="none"/>
        </w:rPr>
      </w:pPr>
      <w:r>
        <w:rPr>
          <w:highlight w:val="none"/>
        </w:rPr>
        <w:br w:type="page"/>
      </w:r>
      <w:r>
        <w:rPr>
          <w:rFonts w:hint="eastAsia" w:ascii="宋体" w:hAnsi="宋体" w:eastAsia="宋体" w:cs="宋体"/>
          <w:b/>
          <w:color w:val="000000"/>
          <w:sz w:val="24"/>
          <w:szCs w:val="24"/>
          <w:highlight w:val="none"/>
        </w:rPr>
        <w:t>超声多普勒胎儿监护系统参数</w:t>
      </w:r>
    </w:p>
    <w:p w14:paraId="794BB6E8">
      <w:pPr>
        <w:keepNext w:val="0"/>
        <w:keepLines w:val="0"/>
        <w:pageBreakBefore w:val="0"/>
        <w:widowControl w:val="0"/>
        <w:numPr>
          <w:ilvl w:val="2"/>
          <w:numId w:val="9"/>
        </w:numPr>
        <w:kinsoku/>
        <w:wordWrap/>
        <w:overflowPunct/>
        <w:topLinePunct w:val="0"/>
        <w:autoSpaceDE/>
        <w:autoSpaceDN/>
        <w:bidi w:val="0"/>
        <w:adjustRightInd/>
        <w:snapToGrid/>
        <w:spacing w:before="50"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整机</w:t>
      </w:r>
    </w:p>
    <w:p w14:paraId="3247E57E">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监护参数：胎心率（FHR），宫缩压力（TOCO），自动胎动（AFM）；</w:t>
      </w:r>
    </w:p>
    <w:p w14:paraId="028DE008">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无线探头技术：采用无线探头进行监护，通过无线技术将胎心率、宫缩压、胎动等监护信息传输到工作站进行管理，免除线缆对孕妇的束缚；</w:t>
      </w:r>
    </w:p>
    <w:p w14:paraId="766FEC87">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采用集成化多床位无线胎心监护工作站，无线探头与工作站共同完成注册（需提供注册证）。</w:t>
      </w:r>
    </w:p>
    <w:p w14:paraId="1E639E07">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集成式探头槽支持360度无限制旋转，无线探头可随意安放，无需固定归放位置，提高医护人员工作效率；</w:t>
      </w:r>
    </w:p>
    <w:p w14:paraId="0D9F8982">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多床位同时监护：一套工作站标配</w:t>
      </w:r>
      <w:r>
        <w:rPr>
          <w:rFonts w:hint="eastAsia" w:ascii="宋体" w:hAnsi="宋体" w:eastAsia="宋体" w:cs="宋体"/>
          <w:sz w:val="24"/>
          <w:szCs w:val="24"/>
          <w:highlight w:val="none"/>
          <w:lang w:val="en-US" w:eastAsia="zh-CN"/>
        </w:rPr>
        <w:t>15个</w:t>
      </w:r>
      <w:r>
        <w:rPr>
          <w:rFonts w:hint="eastAsia" w:ascii="宋体" w:hAnsi="宋体" w:eastAsia="宋体" w:cs="宋体"/>
          <w:sz w:val="24"/>
          <w:szCs w:val="24"/>
          <w:highlight w:val="none"/>
        </w:rPr>
        <w:t>无线探头，可同时无线监护</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个孕妇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节约医疗空间；</w:t>
      </w:r>
    </w:p>
    <w:p w14:paraId="519D02E8">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显示：配置21英寸医用一体机，更安全可靠，同时支持全触摸屏和键盘输入操作；中文/英文操作界面，界面简洁，易学易用；</w:t>
      </w:r>
    </w:p>
    <w:p w14:paraId="044A1C57">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left="425"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工作站通过医疗设备专业标准IEC 62368-1、IEC 60601-1: 2005/A1: 2012、IEC 60601-1-2: 2014、IEC 60601-1-8:2020，安全可靠性更高（需提供工作站第三方标准测试报</w:t>
      </w:r>
      <w:r>
        <w:rPr>
          <w:rFonts w:hint="eastAsia" w:ascii="宋体" w:hAnsi="宋体" w:eastAsia="宋体" w:cs="宋体"/>
          <w:sz w:val="24"/>
          <w:szCs w:val="24"/>
          <w:highlight w:val="none"/>
          <w:lang w:eastAsia="zh-CN"/>
        </w:rPr>
        <w:t>告</w:t>
      </w:r>
      <w:r>
        <w:rPr>
          <w:rFonts w:hint="eastAsia" w:ascii="宋体" w:hAnsi="宋体" w:eastAsia="宋体" w:cs="宋体"/>
          <w:sz w:val="24"/>
          <w:szCs w:val="24"/>
          <w:highlight w:val="none"/>
        </w:rPr>
        <w:t>）；</w:t>
      </w:r>
    </w:p>
    <w:p w14:paraId="22AE1319">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left="425"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工作站具有集成式物理报警灯，可远距离提示报警信息；</w:t>
      </w:r>
    </w:p>
    <w:p w14:paraId="271606D1">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具有监护计时提醒功能，10、20、30、40、50、60分钟可选；</w:t>
      </w:r>
    </w:p>
    <w:p w14:paraId="011A55D6">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能打印多种报告，包括支持三类图形评估报告在内多种报告系统；</w:t>
      </w:r>
    </w:p>
    <w:p w14:paraId="6D86D696">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符合国际标准的三级声光自动母亲/胎儿参数报警功能，报警界限根据需要可调节；</w:t>
      </w:r>
    </w:p>
    <w:p w14:paraId="128DDE1E">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 xml:space="preserve"> SOV（信号重合）报警功能；</w:t>
      </w:r>
    </w:p>
    <w:p w14:paraId="5386D395">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具有超声传感器信号质量、电池电量指示功能，以得到准确和稳定的胎心参数值和曲线；</w:t>
      </w:r>
    </w:p>
    <w:p w14:paraId="47DEEEFF">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具有断点续传功能，超出无线工作距离后数据可暂存到无线探头，回到无线工作距离时数据自动上传到工作站；</w:t>
      </w:r>
    </w:p>
    <w:p w14:paraId="7B396AED">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具有掉电保护功能：每分钟自动存储监测数据，确保在异常断电时数据不丢失；</w:t>
      </w:r>
    </w:p>
    <w:p w14:paraId="7B121024">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具有强大的数据库，海量存储，全程CTG浏览，便于快速了解整体监护情况，并可选段诊断、打印；</w:t>
      </w:r>
    </w:p>
    <w:p w14:paraId="069C5B0E">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具有胎监小助手工具，可接扫码枪扫二维码，录入孕妇建档信息，无需医务人员手工输入，提高工作效率（需提供证明文件）；</w:t>
      </w:r>
    </w:p>
    <w:p w14:paraId="01CF34DD">
      <w:pPr>
        <w:keepNext w:val="0"/>
        <w:keepLines w:val="0"/>
        <w:pageBreakBefore w:val="0"/>
        <w:widowControl w:val="0"/>
        <w:numPr>
          <w:ilvl w:val="1"/>
          <w:numId w:val="10"/>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工作站的扩展性强，可选配将同一品牌床边机胎监设备以无线WiFi的方式接入工作站，接入胎监数量≥128台，实现全院同一品牌胎监设备数据的统一管理；</w:t>
      </w:r>
    </w:p>
    <w:p w14:paraId="572621FD">
      <w:pPr>
        <w:keepNext w:val="0"/>
        <w:keepLines w:val="0"/>
        <w:pageBreakBefore w:val="0"/>
        <w:widowControl w:val="0"/>
        <w:kinsoku/>
        <w:wordWrap/>
        <w:overflowPunct/>
        <w:topLinePunct w:val="0"/>
        <w:autoSpaceDE/>
        <w:autoSpaceDN/>
        <w:bidi w:val="0"/>
        <w:adjustRightInd/>
        <w:snapToGrid/>
        <w:spacing w:before="156" w:line="400" w:lineRule="exact"/>
        <w:ind w:firstLine="0" w:firstLineChars="0"/>
        <w:jc w:val="left"/>
        <w:textAlignment w:val="auto"/>
        <w:rPr>
          <w:rFonts w:hint="eastAsia" w:ascii="宋体" w:hAnsi="宋体" w:eastAsia="宋体" w:cs="宋体"/>
          <w:sz w:val="24"/>
          <w:szCs w:val="24"/>
          <w:highlight w:val="none"/>
        </w:rPr>
      </w:pPr>
    </w:p>
    <w:p w14:paraId="7C564743">
      <w:pPr>
        <w:keepNext w:val="0"/>
        <w:keepLines w:val="0"/>
        <w:pageBreakBefore w:val="0"/>
        <w:widowControl w:val="0"/>
        <w:numPr>
          <w:ilvl w:val="2"/>
          <w:numId w:val="9"/>
        </w:numPr>
        <w:kinsoku/>
        <w:wordWrap/>
        <w:overflowPunct/>
        <w:topLinePunct w:val="0"/>
        <w:autoSpaceDE/>
        <w:autoSpaceDN/>
        <w:bidi w:val="0"/>
        <w:adjustRightInd/>
        <w:snapToGrid/>
        <w:spacing w:before="50" w:line="400" w:lineRule="exact"/>
        <w:ind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胎儿监护指标</w:t>
      </w:r>
    </w:p>
    <w:p w14:paraId="4C984E42">
      <w:pPr>
        <w:keepNext w:val="0"/>
        <w:keepLines w:val="0"/>
        <w:pageBreakBefore w:val="0"/>
        <w:widowControl w:val="0"/>
        <w:kinsoku/>
        <w:wordWrap/>
        <w:overflowPunct/>
        <w:topLinePunct w:val="0"/>
        <w:autoSpaceDE/>
        <w:autoSpaceDN/>
        <w:bidi w:val="0"/>
        <w:adjustRightInd/>
        <w:snapToGrid/>
        <w:spacing w:before="156" w:line="400" w:lineRule="exact"/>
        <w:ind w:firstLine="422"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无线探头：</w:t>
      </w:r>
    </w:p>
    <w:p w14:paraId="2A6C9850">
      <w:pPr>
        <w:keepNext w:val="0"/>
        <w:keepLines w:val="0"/>
        <w:pageBreakBefore w:val="0"/>
        <w:widowControl w:val="0"/>
        <w:numPr>
          <w:ilvl w:val="1"/>
          <w:numId w:val="11"/>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胎心：多晶片1MHz宽波束脉冲多普勒防水探头，自适应追踪，胎心信号扑捉稳定，超声波束声强：</w:t>
      </w:r>
      <w:r>
        <w:rPr>
          <w:rFonts w:hint="eastAsia" w:ascii="宋体" w:hAnsi="宋体" w:eastAsia="宋体" w:cs="宋体"/>
          <w:kern w:val="0"/>
          <w:sz w:val="24"/>
          <w:szCs w:val="24"/>
          <w:highlight w:val="none"/>
        </w:rPr>
        <w:t>Iob&lt;1mW/cm</w:t>
      </w:r>
      <w:r>
        <w:rPr>
          <w:rFonts w:hint="eastAsia" w:ascii="宋体" w:hAnsi="宋体" w:eastAsia="宋体" w:cs="宋体"/>
          <w:kern w:val="0"/>
          <w:sz w:val="24"/>
          <w:szCs w:val="24"/>
          <w:highlight w:val="none"/>
          <w:vertAlign w:val="superscript"/>
        </w:rPr>
        <w:t>2</w:t>
      </w:r>
      <w:r>
        <w:rPr>
          <w:rFonts w:hint="eastAsia" w:ascii="宋体" w:hAnsi="宋体" w:eastAsia="宋体" w:cs="宋体"/>
          <w:sz w:val="24"/>
          <w:szCs w:val="24"/>
          <w:highlight w:val="none"/>
        </w:rPr>
        <w:t>（需提供检验报告）；</w:t>
      </w:r>
    </w:p>
    <w:p w14:paraId="7D48A5B5">
      <w:pPr>
        <w:keepNext w:val="0"/>
        <w:keepLines w:val="0"/>
        <w:pageBreakBefore w:val="0"/>
        <w:widowControl w:val="0"/>
        <w:numPr>
          <w:ilvl w:val="1"/>
          <w:numId w:val="11"/>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新式探头防水设计: IP68防水等级（需提供检验报告）；</w:t>
      </w:r>
    </w:p>
    <w:p w14:paraId="46675573">
      <w:pPr>
        <w:keepNext w:val="0"/>
        <w:keepLines w:val="0"/>
        <w:pageBreakBefore w:val="0"/>
        <w:widowControl w:val="0"/>
        <w:numPr>
          <w:ilvl w:val="1"/>
          <w:numId w:val="11"/>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支持单胎、双胎、三胞胎功能，单双三胎任意配置（需提供证明文件）；</w:t>
      </w:r>
    </w:p>
    <w:p w14:paraId="6A4714B0">
      <w:pPr>
        <w:keepNext w:val="0"/>
        <w:keepLines w:val="0"/>
        <w:pageBreakBefore w:val="0"/>
        <w:widowControl w:val="0"/>
        <w:numPr>
          <w:ilvl w:val="1"/>
          <w:numId w:val="11"/>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无线探头工作距离≥1</w:t>
      </w:r>
      <w:r>
        <w:rPr>
          <w:rFonts w:hint="eastAsia" w:ascii="宋体" w:hAnsi="宋体" w:eastAsia="宋体" w:cs="宋体"/>
          <w:sz w:val="24"/>
          <w:szCs w:val="24"/>
          <w:highlight w:val="none"/>
          <w:lang w:eastAsia="zh-CN"/>
        </w:rPr>
        <w:t>30</w:t>
      </w:r>
      <w:r>
        <w:rPr>
          <w:rFonts w:hint="eastAsia" w:ascii="宋体" w:hAnsi="宋体" w:eastAsia="宋体" w:cs="宋体"/>
          <w:sz w:val="24"/>
          <w:szCs w:val="24"/>
          <w:highlight w:val="none"/>
        </w:rPr>
        <w:t>m（明视），满足临床科室使用需求（需提供检验报告）；</w:t>
      </w:r>
    </w:p>
    <w:p w14:paraId="63258B2A">
      <w:pPr>
        <w:keepNext w:val="0"/>
        <w:keepLines w:val="0"/>
        <w:pageBreakBefore w:val="0"/>
        <w:widowControl w:val="0"/>
        <w:numPr>
          <w:ilvl w:val="1"/>
          <w:numId w:val="11"/>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无线探头内置锂电池，充电时间≤5小时，使用时间≥8小时，电池寿命循环充放电次数≥500次；</w:t>
      </w:r>
    </w:p>
    <w:p w14:paraId="2C43CC7B">
      <w:pPr>
        <w:keepNext w:val="0"/>
        <w:keepLines w:val="0"/>
        <w:pageBreakBefore w:val="0"/>
        <w:widowControl w:val="0"/>
        <w:numPr>
          <w:ilvl w:val="1"/>
          <w:numId w:val="11"/>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一体化可充电探头槽，无线探头采用自识别探头基座设计，随意安放，无需固定归放位置，提高医护人员工作效率（需提供证明文件）；</w:t>
      </w:r>
    </w:p>
    <w:p w14:paraId="4BE45CBB">
      <w:pPr>
        <w:keepNext w:val="0"/>
        <w:keepLines w:val="0"/>
        <w:pageBreakBefore w:val="0"/>
        <w:widowControl w:val="0"/>
        <w:numPr>
          <w:ilvl w:val="1"/>
          <w:numId w:val="11"/>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无线探头彩屏显示，</w:t>
      </w:r>
      <w:bookmarkStart w:id="37" w:name="OLE_LINK23"/>
      <w:bookmarkStart w:id="38" w:name="OLE_LINK24"/>
      <w:r>
        <w:rPr>
          <w:rFonts w:hint="eastAsia" w:ascii="宋体" w:hAnsi="宋体" w:eastAsia="宋体" w:cs="宋体"/>
          <w:sz w:val="24"/>
          <w:szCs w:val="24"/>
          <w:highlight w:val="none"/>
        </w:rPr>
        <w:t>可显示探头类型、电池电量、信号质量、窗口号、孕妇姓名</w:t>
      </w:r>
      <w:bookmarkEnd w:id="37"/>
      <w:bookmarkEnd w:id="38"/>
      <w:r>
        <w:rPr>
          <w:rFonts w:hint="eastAsia" w:ascii="宋体" w:hAnsi="宋体" w:eastAsia="宋体" w:cs="宋体"/>
          <w:sz w:val="24"/>
          <w:szCs w:val="24"/>
          <w:highlight w:val="none"/>
        </w:rPr>
        <w:t>、胎心数值、宫缩数值；</w:t>
      </w:r>
    </w:p>
    <w:p w14:paraId="20B7935E">
      <w:pPr>
        <w:keepNext w:val="0"/>
        <w:keepLines w:val="0"/>
        <w:pageBreakBefore w:val="0"/>
        <w:widowControl w:val="0"/>
        <w:numPr>
          <w:ilvl w:val="1"/>
          <w:numId w:val="11"/>
        </w:numPr>
        <w:kinsoku/>
        <w:wordWrap/>
        <w:overflowPunct/>
        <w:topLinePunct w:val="0"/>
        <w:autoSpaceDE/>
        <w:autoSpaceDN/>
        <w:bidi w:val="0"/>
        <w:adjustRightInd/>
        <w:snapToGrid/>
        <w:spacing w:before="156" w:line="400" w:lineRule="exact"/>
        <w:ind w:firstLine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无线工作频段：2.4GHz 无线WIFI频段。</w:t>
      </w:r>
    </w:p>
    <w:p w14:paraId="1E7DE851">
      <w:pPr>
        <w:pStyle w:val="107"/>
        <w:keepNext w:val="0"/>
        <w:keepLines w:val="0"/>
        <w:pageBreakBefore w:val="0"/>
        <w:widowControl w:val="0"/>
        <w:numPr>
          <w:ilvl w:val="0"/>
          <w:numId w:val="12"/>
        </w:numPr>
        <w:kinsoku/>
        <w:wordWrap/>
        <w:overflowPunct/>
        <w:topLinePunct w:val="0"/>
        <w:autoSpaceDE/>
        <w:autoSpaceDN/>
        <w:bidi w:val="0"/>
        <w:adjustRightInd/>
        <w:snapToGrid/>
        <w:spacing w:before="156" w:line="360" w:lineRule="exact"/>
        <w:ind w:firstLineChars="0"/>
        <w:textAlignment w:val="auto"/>
        <w:rPr>
          <w:rFonts w:hint="eastAsia" w:ascii="宋体" w:hAnsi="宋体" w:eastAsia="宋体" w:cs="宋体"/>
          <w:color w:val="000000"/>
          <w:sz w:val="24"/>
          <w:szCs w:val="24"/>
          <w:highlight w:val="none"/>
        </w:rPr>
      </w:pPr>
    </w:p>
    <w:p w14:paraId="1B5F36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70C0"/>
          <w:sz w:val="24"/>
          <w:szCs w:val="24"/>
          <w:highlight w:val="none"/>
        </w:rPr>
      </w:pPr>
      <w:r>
        <w:rPr>
          <w:rFonts w:hint="eastAsia" w:ascii="宋体" w:hAnsi="宋体" w:eastAsia="宋体" w:cs="宋体"/>
          <w:b/>
          <w:bCs w:val="0"/>
          <w:sz w:val="24"/>
          <w:szCs w:val="24"/>
          <w:highlight w:val="none"/>
          <w:lang w:val="en-US" w:eastAsia="zh-CN"/>
        </w:rPr>
        <w:br w:type="page"/>
      </w:r>
      <w:r>
        <w:rPr>
          <w:rFonts w:hint="eastAsia" w:ascii="宋体" w:hAnsi="宋体" w:eastAsia="宋体" w:cs="宋体"/>
          <w:b/>
          <w:sz w:val="24"/>
          <w:szCs w:val="24"/>
          <w:highlight w:val="none"/>
        </w:rPr>
        <w:t>新生儿低压吸引器</w:t>
      </w:r>
    </w:p>
    <w:p w14:paraId="5DA83787">
      <w:pPr>
        <w:keepNext w:val="0"/>
        <w:keepLines w:val="0"/>
        <w:pageBreakBefore w:val="0"/>
        <w:kinsoku/>
        <w:wordWrap/>
        <w:overflowPunct/>
        <w:topLinePunct w:val="0"/>
        <w:autoSpaceDE/>
        <w:autoSpaceDN/>
        <w:bidi w:val="0"/>
        <w:adjustRightInd/>
        <w:snapToGrid/>
        <w:spacing w:before="312" w:beforeLines="100" w:line="4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技术参数</w:t>
      </w:r>
    </w:p>
    <w:p w14:paraId="069EFC14">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集成了交直流供电模式，满足无电情况下的临床需求，配置锂电池耐用性更强，电池消耗更慢，使用寿命长</w:t>
      </w:r>
    </w:p>
    <w:p w14:paraId="1D252A9E">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采用更大功率吸引泵，抽取效率更高</w:t>
      </w:r>
    </w:p>
    <w:p w14:paraId="288F4030">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外观采用流线造型，简约体积小，占用空间少，方便存储携带</w:t>
      </w:r>
    </w:p>
    <w:p w14:paraId="18CE9463">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S-5L采用液晶显示屏，数值读取更直观准确</w:t>
      </w:r>
    </w:p>
    <w:p w14:paraId="74D3ECC9">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电源电压：~100V-240V；频率：50/60Hz ；输入功率：170VA </w:t>
      </w:r>
    </w:p>
    <w:p w14:paraId="22EE37B5">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可达到的负压值：至少为80kPa </w:t>
      </w:r>
    </w:p>
    <w:p w14:paraId="1A0C7C1B">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负压调节范围：至少从10kPa~80kPa 的范围内任意调节 </w:t>
      </w:r>
    </w:p>
    <w:p w14:paraId="7587A1EF">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抽气速率：不小于30.0L/min</w:t>
      </w:r>
    </w:p>
    <w:p w14:paraId="2D2A7C5E">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正常工作时的噪声：不大于75dB（A） </w:t>
      </w:r>
    </w:p>
    <w:p w14:paraId="76E5C4E6">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吸引瓶容量：1000ml</w:t>
      </w:r>
    </w:p>
    <w:p w14:paraId="55CBA69B">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溢流保护器启动：当瓶内的液体达到储液瓶标称容量的90%后</w:t>
      </w:r>
    </w:p>
    <w:p w14:paraId="2C4A4824">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10s内抽取最低模拟呕吐物：200ml</w:t>
      </w:r>
    </w:p>
    <w:p w14:paraId="4CF98FB8">
      <w:pPr>
        <w:keepNext w:val="0"/>
        <w:keepLines w:val="0"/>
        <w:pageBreakBefore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产品使用期限：≥3年</w:t>
      </w:r>
    </w:p>
    <w:p w14:paraId="49F66F1C">
      <w:pPr>
        <w:keepNext w:val="0"/>
        <w:keepLines w:val="0"/>
        <w:pageBreakBefore w:val="0"/>
        <w:kinsoku/>
        <w:wordWrap/>
        <w:overflowPunct/>
        <w:topLinePunct w:val="0"/>
        <w:autoSpaceDE/>
        <w:autoSpaceDN/>
        <w:bidi w:val="0"/>
        <w:adjustRightInd/>
        <w:snapToGrid/>
        <w:spacing w:before="312" w:beforeLines="100" w:line="4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基础配置：</w:t>
      </w:r>
    </w:p>
    <w:p w14:paraId="591D176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便携式吸引器（以下简称：吸引器）由主机、储液瓶、过滤片、引液管组成。</w:t>
      </w:r>
    </w:p>
    <w:p w14:paraId="66D45DF3">
      <w:pPr>
        <w:pStyle w:val="3"/>
        <w:pageBreakBefore w:val="0"/>
        <w:widowControl w:val="0"/>
        <w:numPr>
          <w:ilvl w:val="0"/>
          <w:numId w:val="0"/>
        </w:numPr>
        <w:kinsoku/>
        <w:wordWrap/>
        <w:overflowPunct/>
        <w:topLinePunct w:val="0"/>
        <w:bidi w:val="0"/>
        <w:snapToGrid/>
        <w:spacing w:line="400" w:lineRule="exact"/>
        <w:ind w:leftChars="0"/>
        <w:jc w:val="center"/>
        <w:textAlignment w:val="auto"/>
        <w:rPr>
          <w:rFonts w:hint="eastAsia" w:ascii="宋体" w:hAnsi="宋体" w:eastAsia="宋体" w:cs="宋体"/>
          <w:sz w:val="24"/>
          <w:szCs w:val="24"/>
          <w:highlight w:val="none"/>
        </w:rPr>
      </w:pPr>
      <w:r>
        <w:rPr>
          <w:highlight w:val="none"/>
        </w:rPr>
        <w:br w:type="page"/>
      </w:r>
      <w:r>
        <w:rPr>
          <w:rFonts w:hint="eastAsia" w:ascii="宋体" w:hAnsi="宋体" w:eastAsia="宋体" w:cs="宋体"/>
          <w:sz w:val="24"/>
          <w:szCs w:val="24"/>
          <w:highlight w:val="none"/>
        </w:rPr>
        <w:t>成人心电监护仪招标参数</w:t>
      </w:r>
    </w:p>
    <w:p w14:paraId="3C91545A">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highlight w:val="none"/>
        </w:rPr>
      </w:pPr>
    </w:p>
    <w:p w14:paraId="52CF38D7">
      <w:pPr>
        <w:pStyle w:val="107"/>
        <w:pageBreakBefore w:val="0"/>
        <w:widowControl w:val="0"/>
        <w:numPr>
          <w:ilvl w:val="0"/>
          <w:numId w:val="14"/>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整机要求：</w:t>
      </w:r>
    </w:p>
    <w:p w14:paraId="77AFC4E5">
      <w:pPr>
        <w:pStyle w:val="107"/>
        <w:pageBreakBefore w:val="0"/>
        <w:widowControl w:val="0"/>
        <w:numPr>
          <w:ilvl w:val="1"/>
          <w:numId w:val="15"/>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便携一体式监护仪, 整机无风扇设计，降低环境噪音干扰。</w:t>
      </w:r>
    </w:p>
    <w:p w14:paraId="55102E9C">
      <w:pPr>
        <w:pStyle w:val="107"/>
        <w:pageBreakBefore w:val="0"/>
        <w:widowControl w:val="0"/>
        <w:numPr>
          <w:ilvl w:val="1"/>
          <w:numId w:val="15"/>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≥12英寸彩色LED背光液晶显示屏，彩色高分辨率≥800*600，≥9通道波形显示。</w:t>
      </w:r>
    </w:p>
    <w:p w14:paraId="4D5511B0">
      <w:pPr>
        <w:pStyle w:val="107"/>
        <w:pageBreakBefore w:val="0"/>
        <w:widowControl w:val="0"/>
        <w:numPr>
          <w:ilvl w:val="1"/>
          <w:numId w:val="15"/>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标配锂电池，工作时间≥4小时，可选配大容量锂电池，工作时间≥8小时。</w:t>
      </w:r>
    </w:p>
    <w:p w14:paraId="6144FD0B">
      <w:pPr>
        <w:pStyle w:val="107"/>
        <w:pageBreakBefore w:val="0"/>
        <w:widowControl w:val="0"/>
        <w:numPr>
          <w:ilvl w:val="1"/>
          <w:numId w:val="15"/>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安全规格：ECG, TEMP, SpO2 , NIBP监测参数抗电击程度为防除颤CF型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3348B848">
      <w:pPr>
        <w:pStyle w:val="107"/>
        <w:pageBreakBefore w:val="0"/>
        <w:widowControl w:val="0"/>
        <w:numPr>
          <w:ilvl w:val="1"/>
          <w:numId w:val="15"/>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监护仪设计使用年限≥10年，提供机器标贴证明材料。</w:t>
      </w:r>
    </w:p>
    <w:p w14:paraId="69EA5528">
      <w:pPr>
        <w:pStyle w:val="107"/>
        <w:pageBreakBefore w:val="0"/>
        <w:widowControl w:val="0"/>
        <w:numPr>
          <w:ilvl w:val="1"/>
          <w:numId w:val="15"/>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主机防水等级≥IPX1，支持0.75米抗跌落，提供说明书或彩页证明文件。</w:t>
      </w:r>
    </w:p>
    <w:p w14:paraId="4573673F">
      <w:pPr>
        <w:pStyle w:val="107"/>
        <w:pageBreakBefore w:val="0"/>
        <w:widowControl w:val="0"/>
        <w:numPr>
          <w:ilvl w:val="1"/>
          <w:numId w:val="15"/>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监护仪主机工作温度环境范围：0~40°C。</w:t>
      </w:r>
    </w:p>
    <w:p w14:paraId="72D78D13">
      <w:pPr>
        <w:pStyle w:val="107"/>
        <w:pageBreakBefore w:val="0"/>
        <w:widowControl w:val="0"/>
        <w:numPr>
          <w:ilvl w:val="1"/>
          <w:numId w:val="15"/>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监护仪主机工作湿度环境范围；15~95%。</w:t>
      </w:r>
    </w:p>
    <w:p w14:paraId="275F37AC">
      <w:pPr>
        <w:pageBreakBefore w:val="0"/>
        <w:widowControl w:val="0"/>
        <w:kinsoku/>
        <w:wordWrap/>
        <w:overflowPunct/>
        <w:topLinePunct w:val="0"/>
        <w:autoSpaceDE w:val="0"/>
        <w:autoSpaceDN w:val="0"/>
        <w:bidi w:val="0"/>
        <w:adjustRightInd w:val="0"/>
        <w:snapToGrid/>
        <w:spacing w:line="400" w:lineRule="exact"/>
        <w:ind w:left="420"/>
        <w:jc w:val="left"/>
        <w:textAlignment w:val="auto"/>
        <w:rPr>
          <w:rFonts w:hint="eastAsia" w:ascii="宋体" w:hAnsi="宋体" w:eastAsia="宋体" w:cs="宋体"/>
          <w:sz w:val="24"/>
          <w:szCs w:val="24"/>
          <w:highlight w:val="none"/>
        </w:rPr>
      </w:pPr>
    </w:p>
    <w:p w14:paraId="57DD2B74">
      <w:pPr>
        <w:pStyle w:val="107"/>
        <w:pageBreakBefore w:val="0"/>
        <w:widowControl w:val="0"/>
        <w:numPr>
          <w:ilvl w:val="0"/>
          <w:numId w:val="14"/>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监测参数：</w:t>
      </w:r>
    </w:p>
    <w:p w14:paraId="22B07407">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标准配置可监测心电，呼吸，无创血压，血氧饱和度，脉搏和体温，适用于成人、小儿和新生儿。</w:t>
      </w:r>
    </w:p>
    <w:p w14:paraId="1660C53B">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采用ECG多导同步分析专利技术，保证心电监护的优异性，提供彩页或说明书证明文件。</w:t>
      </w:r>
    </w:p>
    <w:p w14:paraId="70B50DC6">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心电波形速度支持6.25、12.5、25和50mm/s不少于4种选择。</w:t>
      </w:r>
    </w:p>
    <w:p w14:paraId="534A6894">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具备智能导联脱落监测功能，个别导联脱落的情况下仍能保持监护。</w:t>
      </w:r>
    </w:p>
    <w:p w14:paraId="5DD30DB9">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提供心率变化统计界面，包括患者平均心率、夜间平均心率、白天平均心率、最快心率和最慢心率等，直观快速了解过去24小时患者的心率变化和心率分布情况。</w:t>
      </w:r>
    </w:p>
    <w:p w14:paraId="7AA22AAD">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提供SpO2和PR的实时监测，适用于成人，小儿和新生儿。来自SpO2的PR测量范围：20-250。</w:t>
      </w:r>
    </w:p>
    <w:p w14:paraId="7A5A5EF0">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血氧监测时标配支持PI血氧灌注指数的监测，有效反映血氧灌注情况，PI测量范围：0.05%-20%，分辨率0.01%。</w:t>
      </w:r>
    </w:p>
    <w:p w14:paraId="30ED198E">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3" w:char="F070"/>
      </w:r>
      <w:r>
        <w:rPr>
          <w:rFonts w:hint="eastAsia" w:ascii="宋体" w:hAnsi="宋体" w:eastAsia="宋体" w:cs="宋体"/>
          <w:sz w:val="24"/>
          <w:szCs w:val="24"/>
          <w:highlight w:val="none"/>
        </w:rPr>
        <w:t>采用抗干扰和弱灌注血氧专利技术保证血氧监护的优异性，提供专利证书证明文件。</w:t>
      </w:r>
    </w:p>
    <w:p w14:paraId="3443A045">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无创血压支持手动、连续、自动和序列测量模式，支持整点测量</w:t>
      </w:r>
    </w:p>
    <w:p w14:paraId="75D953AF">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配置无创血压测量，适用于成人，小儿和新生儿。无创血压成人测量范围：收缩压30~290mmH。</w:t>
      </w:r>
    </w:p>
    <w:p w14:paraId="227B6299">
      <w:pPr>
        <w:pStyle w:val="107"/>
        <w:pageBreakBefore w:val="0"/>
        <w:widowControl w:val="0"/>
        <w:numPr>
          <w:ilvl w:val="1"/>
          <w:numId w:val="16"/>
        </w:numPr>
        <w:kinsoku/>
        <w:wordWrap/>
        <w:overflowPunct/>
        <w:topLinePunct w:val="0"/>
        <w:autoSpaceDE w:val="0"/>
        <w:autoSpaceDN w:val="0"/>
        <w:bidi w:val="0"/>
        <w:adjustRightInd w:val="0"/>
        <w:snapToGrid/>
        <w:spacing w:line="400" w:lineRule="exact"/>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提供动态血压分析界面，包括平均血压、白天平均血压、夜间平均血压、最高血压、最低血压和正常血压比例等，直观快速了解过去24小时患者血压变化和分布情况。</w:t>
      </w:r>
    </w:p>
    <w:p w14:paraId="109B1CED">
      <w:pPr>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sz w:val="24"/>
          <w:szCs w:val="24"/>
          <w:highlight w:val="none"/>
        </w:rPr>
      </w:pPr>
    </w:p>
    <w:p w14:paraId="3939BDC4">
      <w:pPr>
        <w:pStyle w:val="107"/>
        <w:pageBreakBefore w:val="0"/>
        <w:widowControl w:val="0"/>
        <w:numPr>
          <w:ilvl w:val="0"/>
          <w:numId w:val="14"/>
        </w:numPr>
        <w:kinsoku/>
        <w:wordWrap/>
        <w:overflowPunct/>
        <w:topLinePunct w:val="0"/>
        <w:bidi w:val="0"/>
        <w:snapToGrid/>
        <w:spacing w:line="400" w:lineRule="exact"/>
        <w:ind w:right="-586" w:rightChars="-244"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系统功能：</w:t>
      </w:r>
    </w:p>
    <w:p w14:paraId="5A70BFD2">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具有三级声光报警，参数报警级别可调。</w:t>
      </w:r>
    </w:p>
    <w:p w14:paraId="7469DE29">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支持所有监测参数报警限一键自动设置功能，满足医护团队快速管理患者报警需求，产品用户手册提供报警限自动设置规则，提供说明书或检验报告证明。</w:t>
      </w:r>
    </w:p>
    <w:p w14:paraId="5660F5A0">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支持≥1200小时趋势数据的存储与回顾功能，≥1800条报警事件以及每条报警事件至少能够存储30秒三道相关波形和报警触发时所有测量参数值</w:t>
      </w:r>
    </w:p>
    <w:p w14:paraId="311DA3B3">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具备监护模式、待机模式，演示模式、隐私模式和夜间模式不少于5种工作模式。</w:t>
      </w:r>
    </w:p>
    <w:p w14:paraId="41D52335">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具备趋势共存界面、呼吸氧合图界面，大字体显示界面，及标准显示界面等多种显示界面。</w:t>
      </w:r>
    </w:p>
    <w:p w14:paraId="2BBAC2D7">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支持RJ45接口进行有线网络通信，和除颤监护仪一起联网通信到中心监护系统</w:t>
      </w:r>
    </w:p>
    <w:p w14:paraId="4BC829BB">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3" w:char="F070"/>
      </w:r>
      <w:r>
        <w:rPr>
          <w:rFonts w:hint="eastAsia" w:ascii="宋体" w:hAnsi="宋体" w:eastAsia="宋体" w:cs="宋体"/>
          <w:sz w:val="24"/>
          <w:szCs w:val="24"/>
          <w:highlight w:val="none"/>
        </w:rPr>
        <w:t>支持监护仪的系统日志向U盘设备的导出功能，日志包括：系统状态、异常和技术报警等，满足设备管理的日常维护需求。</w:t>
      </w:r>
    </w:p>
    <w:p w14:paraId="7CA4FB37">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主机集成附件收纳箱，支持将心电、血氧和无创血压等导联线附件进行收纳放置，方便监护仪设备的高效管理和转移。</w:t>
      </w:r>
    </w:p>
    <w:p w14:paraId="55C8F8C2">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可升级内置记录仪，提供说明书或检验报告证明。</w:t>
      </w:r>
    </w:p>
    <w:p w14:paraId="57AC6860">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主机面板上有报警复位键、报警暂停键、NIBP、波形冻结、主菜单五个实体按键（非屏幕快捷键），方便快速操作</w:t>
      </w:r>
    </w:p>
    <w:p w14:paraId="6697D142">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支持它床观察，可同时监视≥10它床的报警信息。</w:t>
      </w:r>
    </w:p>
    <w:p w14:paraId="204707DE">
      <w:pPr>
        <w:pageBreakBefore w:val="0"/>
        <w:widowControl w:val="0"/>
        <w:kinsoku/>
        <w:wordWrap/>
        <w:overflowPunct/>
        <w:topLinePunct w:val="0"/>
        <w:bidi w:val="0"/>
        <w:snapToGrid/>
        <w:spacing w:line="400" w:lineRule="exact"/>
        <w:ind w:left="420" w:right="-586" w:rightChars="-244"/>
        <w:textAlignment w:val="auto"/>
        <w:rPr>
          <w:rFonts w:hint="eastAsia" w:ascii="宋体" w:hAnsi="宋体" w:eastAsia="宋体" w:cs="宋体"/>
          <w:sz w:val="24"/>
          <w:szCs w:val="24"/>
          <w:highlight w:val="none"/>
        </w:rPr>
      </w:pPr>
    </w:p>
    <w:p w14:paraId="496BBE77">
      <w:pPr>
        <w:pStyle w:val="107"/>
        <w:pageBreakBefore w:val="0"/>
        <w:widowControl w:val="0"/>
        <w:numPr>
          <w:ilvl w:val="0"/>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产品认证：</w:t>
      </w:r>
    </w:p>
    <w:p w14:paraId="0AAB13D9">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投标型号为中国医学器械装备协会发布的优秀国产医疗产品目录中包括品牌和型号。</w:t>
      </w:r>
    </w:p>
    <w:p w14:paraId="04D0CAAD">
      <w:pPr>
        <w:pStyle w:val="107"/>
        <w:pageBreakBefore w:val="0"/>
        <w:widowControl w:val="0"/>
        <w:numPr>
          <w:ilvl w:val="1"/>
          <w:numId w:val="17"/>
        </w:numPr>
        <w:kinsoku/>
        <w:wordWrap/>
        <w:overflowPunct/>
        <w:topLinePunct w:val="0"/>
        <w:bidi w:val="0"/>
        <w:snapToGrid/>
        <w:spacing w:line="400" w:lineRule="exact"/>
        <w:ind w:right="-586" w:rightChars="-244"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投标型号监护仪认证：通过国家三类注册，CE认证，FDA认证，提供证明材料。</w:t>
      </w:r>
    </w:p>
    <w:p w14:paraId="003CFBBD">
      <w:pPr>
        <w:spacing w:before="156" w:beforeLines="50"/>
        <w:jc w:val="center"/>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br w:type="page"/>
      </w:r>
      <w:r>
        <w:rPr>
          <w:rFonts w:hint="eastAsia" w:ascii="宋体" w:hAnsi="宋体" w:eastAsia="宋体" w:cs="宋体"/>
          <w:b/>
          <w:bCs w:val="0"/>
          <w:sz w:val="24"/>
          <w:szCs w:val="24"/>
          <w:highlight w:val="none"/>
          <w:lang w:val="en-US" w:eastAsia="zh-CN"/>
        </w:rPr>
        <w:t>超声多普勒胎音仪</w:t>
      </w:r>
    </w:p>
    <w:p w14:paraId="3829A6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val="0"/>
          <w:sz w:val="24"/>
          <w:szCs w:val="24"/>
          <w:highlight w:val="none"/>
          <w:lang w:val="en-US" w:eastAsia="zh-CN"/>
        </w:rPr>
        <w:t>技</w:t>
      </w:r>
      <w:r>
        <w:rPr>
          <w:rFonts w:hint="eastAsia" w:ascii="宋体" w:hAnsi="宋体" w:eastAsia="宋体" w:cs="宋体"/>
          <w:b/>
          <w:bCs w:val="0"/>
          <w:sz w:val="24"/>
          <w:szCs w:val="24"/>
          <w:highlight w:val="none"/>
        </w:rPr>
        <w:t>术参数</w:t>
      </w:r>
    </w:p>
    <w:p w14:paraId="7888C9A1">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内置高容量电池组，电池供电连续使用时间大于10小时（无信号时）。</w:t>
      </w:r>
    </w:p>
    <w:p w14:paraId="2EF1D40D">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采用专用电路的充电器具有多重保护功能（超温、过流、涓流保护功能），充电保证电池的使用寿命和使用安全。</w:t>
      </w:r>
    </w:p>
    <w:p w14:paraId="05B9B3E8">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仪器内部设有噪声抑制电路，降低在接触皮肤和寻找胎心音时产生的噪声。</w:t>
      </w:r>
    </w:p>
    <w:p w14:paraId="3A47E0B5">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高灵敏度探头，妊娠九周即可探测到胎儿心音。</w:t>
      </w:r>
    </w:p>
    <w:p w14:paraId="6276FB9E">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球顶式探头前端更适合单点多方面寻找胎儿心脏运动信息，节省操作时间。</w:t>
      </w:r>
    </w:p>
    <w:p w14:paraId="02858E71">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高音质大口径扬声系统（直径100mm），传达清晰的多普勒声音，满足更精确的听诊。</w:t>
      </w:r>
    </w:p>
    <w:p w14:paraId="4A2F5DE8">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充电时电源条件：a.c. 220V、50Hz；</w:t>
      </w:r>
    </w:p>
    <w:p w14:paraId="0FEC422D">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连续工作时间：≥8小时；</w:t>
      </w:r>
    </w:p>
    <w:p w14:paraId="642ACEEE">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心率值显示范围：40次/分～230次/分</w:t>
      </w:r>
    </w:p>
    <w:p w14:paraId="5CAB7BD5">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心率值显示误差：在50次/分～230次/分范围内，误差±1次/分；</w:t>
      </w:r>
    </w:p>
    <w:p w14:paraId="7CC5DE30">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随机文件中公布的数据：</w:t>
      </w:r>
    </w:p>
    <w:p w14:paraId="118577CC">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126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额定超声工作频率 2.5MHz  偏差：±15%；</w:t>
      </w:r>
    </w:p>
    <w:p w14:paraId="57D84D91">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126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距探头表面距离200mm处的综合灵敏度 ≥90dB；</w:t>
      </w:r>
    </w:p>
    <w:p w14:paraId="35B2BC17">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126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空间峰值时间峰值声压 ＜0.1MPa；</w:t>
      </w:r>
    </w:p>
    <w:p w14:paraId="3BFB4EB1">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126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输出超声功率 ＜10mW；</w:t>
      </w:r>
    </w:p>
    <w:p w14:paraId="5534CE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b/>
          <w:color w:val="000000"/>
          <w:sz w:val="24"/>
          <w:szCs w:val="24"/>
          <w:highlight w:val="none"/>
        </w:rPr>
        <w:t>婴儿转运培养箱</w:t>
      </w:r>
    </w:p>
    <w:p w14:paraId="2FFC07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技术参数：</w:t>
      </w:r>
    </w:p>
    <w:p w14:paraId="02E50002">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交流工作电源：AC220V/ 50HZ；</w:t>
      </w:r>
    </w:p>
    <w:p w14:paraId="62ED5BD7">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bookmarkStart w:id="39" w:name="OLE_LINK4"/>
      <w:r>
        <w:rPr>
          <w:rFonts w:hint="eastAsia" w:ascii="宋体" w:hAnsi="宋体" w:eastAsia="宋体" w:cs="宋体"/>
          <w:sz w:val="24"/>
          <w:szCs w:val="24"/>
          <w:highlight w:val="none"/>
        </w:rPr>
        <w:t>输入功率：≤400VA；</w:t>
      </w:r>
    </w:p>
    <w:bookmarkEnd w:id="39"/>
    <w:p w14:paraId="34D79A04">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直流工作电源：DC12V/10A或DC24V/6A；</w:t>
      </w:r>
    </w:p>
    <w:p w14:paraId="2732745D">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具有箱温和肤温两种温度控制模式；</w:t>
      </w:r>
    </w:p>
    <w:p w14:paraId="335B8BDE">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交、直流电源可交互使用，可连接DC12V或DC24V车载电源；</w:t>
      </w:r>
    </w:p>
    <w:p w14:paraId="01F9FA10">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设置温度、箱内温度、皮肤温度、蓄电池容量分屏显示；</w:t>
      </w:r>
    </w:p>
    <w:p w14:paraId="1430519E">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独立的超温保护系统；</w:t>
      </w:r>
    </w:p>
    <w:p w14:paraId="61D1C268">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产品具有自检功能，多种故障报警提示故障报警：断电、风机、传感器、超温、偏差、低压、系统等；</w:t>
      </w:r>
    </w:p>
    <w:p w14:paraId="169A0230">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具有交流、直流和蓄电池三种供电模式；</w:t>
      </w:r>
    </w:p>
    <w:p w14:paraId="35C6A3F4">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双层恒温罩，开有侧门，婴儿床可从侧面拉出；</w:t>
      </w:r>
    </w:p>
    <w:p w14:paraId="41C7EA8F">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推车具有高度调节、减震、锁定功能；</w:t>
      </w:r>
    </w:p>
    <w:p w14:paraId="500B1FE8">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具有肤温传感器脱落报警提示功能；</w:t>
      </w:r>
    </w:p>
    <w:p w14:paraId="011BFFFB">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具有正门独立锁定装置；</w:t>
      </w:r>
    </w:p>
    <w:p w14:paraId="2473570F">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具有供氧装置；</w:t>
      </w:r>
    </w:p>
    <w:p w14:paraId="0C66577B">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具有LED照明灯；</w:t>
      </w:r>
    </w:p>
    <w:p w14:paraId="2768D4B2">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肤温控制范围：34℃～37℃；</w:t>
      </w:r>
    </w:p>
    <w:p w14:paraId="4A1A4259">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箱温控制范围：25℃～37℃；</w:t>
      </w:r>
    </w:p>
    <w:p w14:paraId="25032208">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升温时间：≤30min；</w:t>
      </w:r>
    </w:p>
    <w:p w14:paraId="497E557A">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培养箱温度与平均培养箱温度之差（稳定温度状态下）：≤1℃；                        </w:t>
      </w:r>
    </w:p>
    <w:p w14:paraId="1911EAF8">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温度均匀性（床垫处于水平位置）：≤1.5℃；</w:t>
      </w:r>
    </w:p>
    <w:p w14:paraId="70FE0A50">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皮肤温度传感器精度：±0.2℃内；</w:t>
      </w:r>
    </w:p>
    <w:p w14:paraId="6EFDFCF2">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婴儿舱内噪声：≤52dB（A）[环境噪音在42dB（A）以下]；</w:t>
      </w:r>
    </w:p>
    <w:p w14:paraId="678C03BE">
      <w:pPr>
        <w:keepNext w:val="0"/>
        <w:keepLines w:val="0"/>
        <w:pageBreakBefore w:val="0"/>
        <w:widowControl w:val="0"/>
        <w:numPr>
          <w:ilvl w:val="0"/>
          <w:numId w:val="2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蓄电池连续工作时间：90min(1个蓄电池)；</w:t>
      </w:r>
    </w:p>
    <w:p w14:paraId="224794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基本配置：</w:t>
      </w:r>
    </w:p>
    <w:p w14:paraId="262E6D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主机（含婴儿舱、机箱、控制仪、照明灯、输液架），手推车，供氧系统。</w:t>
      </w:r>
    </w:p>
    <w:p w14:paraId="21FDC7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b/>
          <w:bCs/>
          <w:color w:val="000000"/>
          <w:sz w:val="24"/>
          <w:szCs w:val="24"/>
          <w:highlight w:val="none"/>
        </w:rPr>
        <w:t>婴儿辐射保暖台</w:t>
      </w:r>
    </w:p>
    <w:p w14:paraId="3EB71D9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sz w:val="24"/>
          <w:szCs w:val="24"/>
          <w:highlight w:val="none"/>
        </w:rPr>
      </w:pPr>
      <w:r>
        <w:rPr>
          <w:rFonts w:hint="eastAsia" w:ascii="宋体" w:hAnsi="宋体" w:eastAsia="宋体" w:cs="宋体"/>
          <w:b w:val="0"/>
          <w:bCs w:val="0"/>
          <w:color w:val="000000"/>
          <w:sz w:val="24"/>
          <w:szCs w:val="24"/>
          <w:highlight w:val="none"/>
        </w:rPr>
        <w:t>技术参数</w:t>
      </w:r>
      <w:r>
        <w:rPr>
          <w:rFonts w:hint="eastAsia" w:ascii="宋体" w:hAnsi="宋体" w:eastAsia="宋体" w:cs="宋体"/>
          <w:b/>
          <w:bCs/>
          <w:color w:val="000000"/>
          <w:sz w:val="24"/>
          <w:szCs w:val="24"/>
          <w:highlight w:val="none"/>
        </w:rPr>
        <w:t>：</w:t>
      </w:r>
    </w:p>
    <w:p w14:paraId="5871B58F">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采用石英加热管，受热不易碎裂，寿命长； </w:t>
      </w:r>
    </w:p>
    <w:p w14:paraId="2A30E9E7">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具有亲子模式：支持袋鼠式护理，有助于维持早产儿生理稳定，促进体重增加；</w:t>
      </w:r>
    </w:p>
    <w:p w14:paraId="7499CBA5">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双热敏电阻肤温传感器，提供安全保障；</w:t>
      </w:r>
    </w:p>
    <w:p w14:paraId="0787E059">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辐射头支持水平360°转动，5档可调节，便于临床X光拍摄，也保证持续不间断的体温调节；</w:t>
      </w:r>
    </w:p>
    <w:p w14:paraId="174AC71D">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释压防水床垫，采用TPU材质，柔软透气，提高新生儿舒适度，保护皮肤完整性。</w:t>
      </w:r>
    </w:p>
    <w:p w14:paraId="0D26C42D">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具有婴儿床倾斜角度电动调节功能，床体最大倾斜角度不小于14°；</w:t>
      </w:r>
    </w:p>
    <w:p w14:paraId="58B491E0">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具有摇床角度LCD屏同步显示；</w:t>
      </w:r>
    </w:p>
    <w:p w14:paraId="51F33E5A">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具有摇床角度屏幕调节功能和摇床一键调平功能</w:t>
      </w:r>
    </w:p>
    <w:p w14:paraId="2460E7C9">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抽拉式储物抽屉，可收纳多种小型医疗器械，外置储物篮能妥善安置电缆线等配件；</w:t>
      </w:r>
    </w:p>
    <w:p w14:paraId="2FA3C996">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LCD显示屏：10.4英寸TFT彩色液晶触摸屏，1024*768高分辨率大字符，远距离清晰可见，方便医护人员观察和操作；</w:t>
      </w:r>
    </w:p>
    <w:p w14:paraId="3095ED82">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照明灯亮度无极可调，可提供覆盖床垫的均匀光线，即使在黑暗环境中仍可帮助医护人员进行观察护理；</w:t>
      </w:r>
    </w:p>
    <w:p w14:paraId="558BE457">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具有检查灯，方便新生儿的观察护理；</w:t>
      </w:r>
    </w:p>
    <w:p w14:paraId="0CDE4845">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配置折叠托盘；</w:t>
      </w:r>
    </w:p>
    <w:p w14:paraId="4506715F">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整机高度自由可调，满足不同身高医护人员的操作；</w:t>
      </w:r>
    </w:p>
    <w:p w14:paraId="07D561B9">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婴儿床下可放置X光射线拍片盒，无需移动新生儿;</w:t>
      </w:r>
    </w:p>
    <w:p w14:paraId="11CA5E55">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有机玻璃挡板采用阻尼装置，无需手扶，静音落下，医护人员可对新生儿进行全方位的观察、护理，减少体外刺激;</w:t>
      </w:r>
    </w:p>
    <w:p w14:paraId="59409A5F">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预热、手动、肤温三种温度控制模式；</w:t>
      </w:r>
    </w:p>
    <w:p w14:paraId="6FC9CE77">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具有肤温控制功能，肤温控制范围32.0℃—37.0℃，37.1℃～38.0℃（跨越模式）；肤温传感器精度±0.2℃，肤温控制精度≤0.5℃；              </w:t>
      </w:r>
    </w:p>
    <w:p w14:paraId="61509207">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具有APGAR评分计时功能和CPR 计时功能，帮助医护人员及时评估新生儿生命体征;</w:t>
      </w:r>
    </w:p>
    <w:p w14:paraId="41C2C5BB">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具有称重装置，重量显示范围：200g~8000g，测量精度：±10g；连续监测体重趋势变化；</w:t>
      </w:r>
    </w:p>
    <w:p w14:paraId="2D469838">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具有挥手止闹，非接触式的报警静音功能，除电源中断报警外，距离不超过20cm，提供清洁、安静的治疗环境;</w:t>
      </w:r>
    </w:p>
    <w:p w14:paraId="080AA283">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配置脉搏血氧监测功能；</w:t>
      </w:r>
    </w:p>
    <w:p w14:paraId="02522B2F">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具有环境温湿度监测功能；</w:t>
      </w:r>
    </w:p>
    <w:p w14:paraId="26440B9B">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具有新生儿监护系统：提供新生儿心电（ECG）、呼吸率（RESP）、无创血压（NIBP）生命体征实时监测；</w:t>
      </w:r>
    </w:p>
    <w:p w14:paraId="7A43D720">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具有新生儿窒息唤醒功能；</w:t>
      </w:r>
    </w:p>
    <w:p w14:paraId="1B059D33">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具有呼吸复苏功能；</w:t>
      </w:r>
    </w:p>
    <w:p w14:paraId="5A5956AB">
      <w:pPr>
        <w:pStyle w:val="107"/>
        <w:keepNext w:val="0"/>
        <w:keepLines w:val="0"/>
        <w:pageBreakBefore w:val="0"/>
        <w:widowControl/>
        <w:numPr>
          <w:ilvl w:val="0"/>
          <w:numId w:val="22"/>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配备T型复苏装置：提供受控、稳定的吸气峰压（PIP）和呼气末正压（PEEP），确保功能残气量（FRC），改善肺顺应性，提供最佳氧合，有效预防新生儿呼吸系统并发症；</w:t>
      </w:r>
    </w:p>
    <w:p w14:paraId="0AFA49F2">
      <w:pPr>
        <w:pStyle w:val="107"/>
        <w:keepNext w:val="0"/>
        <w:keepLines w:val="0"/>
        <w:pageBreakBefore w:val="0"/>
        <w:widowControl/>
        <w:numPr>
          <w:ilvl w:val="0"/>
          <w:numId w:val="22"/>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配备空氧混合装置：向需要输氧的患儿提供准确控制的空氧混合气体；作为气体供应装置，可配合其他临床呼吸治疗系统使用（如CPAP，HFNC）；氧浓度设置范围：21%~100%；精度：≤±3%O2（V/V）；</w:t>
      </w:r>
    </w:p>
    <w:p w14:paraId="35D19232">
      <w:pPr>
        <w:pStyle w:val="107"/>
        <w:keepNext w:val="0"/>
        <w:keepLines w:val="0"/>
        <w:pageBreakBefore w:val="0"/>
        <w:widowControl/>
        <w:numPr>
          <w:ilvl w:val="0"/>
          <w:numId w:val="22"/>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负压吸引装置：负压调节阀设置范围：0~18.67±1.33kPa（0~140±10mmHg）；负压响应时间：当输入气源压力为500kPa 时，10 秒内负压至少应达到17.34kPa（130mmHg）；</w:t>
      </w:r>
    </w:p>
    <w:p w14:paraId="560AF8A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其他系统配置：</w:t>
      </w:r>
    </w:p>
    <w:p w14:paraId="34CCEA87">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具有配摄像头，进行本地图像拍摄和视频录制，方便临床回顾。</w:t>
      </w:r>
    </w:p>
    <w:p w14:paraId="40450129">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三重独立超温保护，多路传感器监测，及时启动声光报警提示，提供多重安全防护；</w:t>
      </w:r>
    </w:p>
    <w:p w14:paraId="5DCCDB9B">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支持患者添加信息录入；</w:t>
      </w:r>
    </w:p>
    <w:p w14:paraId="59C04680">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具有监护参数打印机；</w:t>
      </w:r>
    </w:p>
    <w:p w14:paraId="556770F9">
      <w:pPr>
        <w:pStyle w:val="107"/>
        <w:keepNext w:val="0"/>
        <w:keepLines w:val="0"/>
        <w:pageBreakBefore w:val="0"/>
        <w:widowControl/>
        <w:numPr>
          <w:ilvl w:val="0"/>
          <w:numId w:val="21"/>
        </w:numPr>
        <w:kinsoku/>
        <w:wordWrap/>
        <w:overflowPunct/>
        <w:topLinePunct w:val="0"/>
        <w:autoSpaceDE/>
        <w:autoSpaceDN/>
        <w:bidi w:val="0"/>
        <w:adjustRightInd/>
        <w:snapToGrid/>
        <w:spacing w:line="400" w:lineRule="exact"/>
        <w:ind w:left="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产品有效使用寿命，不低于10年；</w:t>
      </w:r>
    </w:p>
    <w:p w14:paraId="7CDBA34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b/>
          <w:kern w:val="0"/>
          <w:sz w:val="24"/>
          <w:szCs w:val="24"/>
          <w:highlight w:val="none"/>
          <w:lang w:eastAsia="zh-CN"/>
        </w:rPr>
        <w:t>医用冷藏箱（带锁）</w:t>
      </w:r>
      <w:r>
        <w:rPr>
          <w:rFonts w:hint="eastAsia" w:ascii="宋体" w:hAnsi="宋体" w:eastAsia="宋体" w:cs="宋体"/>
          <w:b/>
          <w:kern w:val="0"/>
          <w:sz w:val="24"/>
          <w:szCs w:val="24"/>
          <w:highlight w:val="none"/>
        </w:rPr>
        <w:t>招标参数</w:t>
      </w:r>
    </w:p>
    <w:p w14:paraId="3C37D90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FF0000"/>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b/>
          <w:kern w:val="0"/>
          <w:sz w:val="24"/>
          <w:szCs w:val="24"/>
          <w:highlight w:val="none"/>
        </w:rPr>
        <w:t>有效容积</w:t>
      </w:r>
      <w:r>
        <w:rPr>
          <w:rFonts w:hint="eastAsia" w:ascii="宋体" w:hAnsi="宋体" w:eastAsia="宋体" w:cs="宋体"/>
          <w:kern w:val="0"/>
          <w:sz w:val="24"/>
          <w:szCs w:val="24"/>
          <w:highlight w:val="none"/>
        </w:rPr>
        <w:t>：箱内有效容积≥220L；</w:t>
      </w:r>
      <w:r>
        <w:rPr>
          <w:rFonts w:hint="eastAsia" w:ascii="宋体" w:hAnsi="宋体" w:eastAsia="宋体" w:cs="宋体"/>
          <w:color w:val="000000"/>
          <w:kern w:val="0"/>
          <w:sz w:val="24"/>
          <w:szCs w:val="24"/>
          <w:highlight w:val="none"/>
        </w:rPr>
        <w:t>外部尺寸≤</w:t>
      </w:r>
      <w:r>
        <w:rPr>
          <w:rFonts w:hint="eastAsia" w:ascii="宋体" w:hAnsi="宋体" w:eastAsia="宋体" w:cs="宋体"/>
          <w:sz w:val="24"/>
          <w:szCs w:val="24"/>
          <w:highlight w:val="none"/>
        </w:rPr>
        <w:t>600*600*1516</w:t>
      </w:r>
      <w:r>
        <w:rPr>
          <w:rFonts w:hint="eastAsia" w:ascii="宋体" w:hAnsi="宋体" w:eastAsia="宋体" w:cs="宋体"/>
          <w:color w:val="000000"/>
          <w:kern w:val="0"/>
          <w:sz w:val="24"/>
          <w:szCs w:val="24"/>
          <w:highlight w:val="none"/>
        </w:rPr>
        <w:t>mm 内部尺寸≥</w:t>
      </w:r>
      <w:r>
        <w:rPr>
          <w:rFonts w:hint="eastAsia" w:ascii="宋体" w:hAnsi="宋体" w:eastAsia="宋体" w:cs="宋体"/>
          <w:sz w:val="24"/>
          <w:szCs w:val="24"/>
          <w:highlight w:val="none"/>
        </w:rPr>
        <w:t>508*500*962</w:t>
      </w:r>
      <w:r>
        <w:rPr>
          <w:rFonts w:hint="eastAsia" w:ascii="宋体" w:hAnsi="宋体" w:eastAsia="宋体" w:cs="宋体"/>
          <w:color w:val="000000"/>
          <w:kern w:val="0"/>
          <w:sz w:val="24"/>
          <w:szCs w:val="24"/>
          <w:highlight w:val="none"/>
        </w:rPr>
        <w:t>mm；</w:t>
      </w:r>
    </w:p>
    <w:p w14:paraId="4A0EAB3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b/>
          <w:kern w:val="0"/>
          <w:sz w:val="24"/>
          <w:szCs w:val="24"/>
          <w:highlight w:val="none"/>
        </w:rPr>
        <w:t>温度控制</w:t>
      </w:r>
      <w:r>
        <w:rPr>
          <w:rFonts w:hint="eastAsia" w:ascii="宋体" w:hAnsi="宋体" w:eastAsia="宋体" w:cs="宋体"/>
          <w:kern w:val="0"/>
          <w:sz w:val="24"/>
          <w:szCs w:val="24"/>
          <w:highlight w:val="none"/>
        </w:rPr>
        <w:t>:微电脑控制，箱内控温范围2-8℃，操作方便简洁，L</w:t>
      </w:r>
      <w:r>
        <w:rPr>
          <w:rFonts w:hint="eastAsia" w:ascii="宋体" w:hAnsi="宋体" w:eastAsia="宋体" w:cs="宋体"/>
          <w:kern w:val="0"/>
          <w:sz w:val="24"/>
          <w:szCs w:val="24"/>
          <w:highlight w:val="none"/>
          <w:lang w:val="en-US" w:eastAsia="zh-CN"/>
        </w:rPr>
        <w:t>C</w:t>
      </w:r>
      <w:r>
        <w:rPr>
          <w:rFonts w:hint="eastAsia" w:ascii="宋体" w:hAnsi="宋体" w:eastAsia="宋体" w:cs="宋体"/>
          <w:kern w:val="0"/>
          <w:sz w:val="24"/>
          <w:szCs w:val="24"/>
          <w:highlight w:val="none"/>
        </w:rPr>
        <w:t>D</w:t>
      </w:r>
      <w:r>
        <w:rPr>
          <w:rFonts w:hint="eastAsia" w:ascii="宋体" w:hAnsi="宋体" w:eastAsia="宋体" w:cs="宋体"/>
          <w:kern w:val="0"/>
          <w:sz w:val="24"/>
          <w:szCs w:val="24"/>
          <w:highlight w:val="none"/>
          <w:lang w:val="en-US" w:eastAsia="zh-CN"/>
        </w:rPr>
        <w:t>液晶</w:t>
      </w:r>
      <w:r>
        <w:rPr>
          <w:rFonts w:hint="eastAsia" w:ascii="宋体" w:hAnsi="宋体" w:eastAsia="宋体" w:cs="宋体"/>
          <w:kern w:val="0"/>
          <w:sz w:val="24"/>
          <w:szCs w:val="24"/>
          <w:highlight w:val="none"/>
        </w:rPr>
        <w:t>显示，实时显示箱内温度，观察方便；控温精度显示精度均为0.1℃；</w:t>
      </w:r>
    </w:p>
    <w:p w14:paraId="13A52859">
      <w:pPr>
        <w:keepNext w:val="0"/>
        <w:keepLines w:val="0"/>
        <w:pageBreakBefore w:val="0"/>
        <w:widowControl/>
        <w:kinsoku/>
        <w:wordWrap/>
        <w:overflowPunct/>
        <w:topLinePunct w:val="0"/>
        <w:autoSpaceDE/>
        <w:autoSpaceDN/>
        <w:bidi w:val="0"/>
        <w:adjustRightInd w:val="0"/>
        <w:snapToGrid w:val="0"/>
        <w:spacing w:line="400" w:lineRule="exact"/>
        <w:ind w:left="600" w:hanging="600" w:hangingChars="25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b/>
          <w:kern w:val="0"/>
          <w:sz w:val="24"/>
          <w:szCs w:val="24"/>
          <w:highlight w:val="none"/>
        </w:rPr>
        <w:t>整体结构</w:t>
      </w:r>
      <w:r>
        <w:rPr>
          <w:rFonts w:hint="eastAsia" w:ascii="宋体" w:hAnsi="宋体" w:eastAsia="宋体" w:cs="宋体"/>
          <w:kern w:val="0"/>
          <w:sz w:val="24"/>
          <w:szCs w:val="24"/>
          <w:highlight w:val="none"/>
        </w:rPr>
        <w:t>：立式，电加热玻璃门，采用LBA无氟发泡，真正完全绿色环</w:t>
      </w:r>
    </w:p>
    <w:p w14:paraId="7F6897F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保，外壳采用喷涂钢板，内胆采用PS板，有效防菌防腐；</w:t>
      </w:r>
    </w:p>
    <w:p w14:paraId="707BCB17">
      <w:pPr>
        <w:keepNext w:val="0"/>
        <w:keepLines w:val="0"/>
        <w:pageBreakBefore w:val="0"/>
        <w:widowControl/>
        <w:kinsoku/>
        <w:wordWrap/>
        <w:overflowPunct/>
        <w:topLinePunct w:val="0"/>
        <w:autoSpaceDE/>
        <w:autoSpaceDN/>
        <w:bidi w:val="0"/>
        <w:adjustRightInd w:val="0"/>
        <w:snapToGrid w:val="0"/>
        <w:spacing w:line="400" w:lineRule="exact"/>
        <w:ind w:left="600" w:hanging="600" w:hangingChars="25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b/>
          <w:kern w:val="0"/>
          <w:sz w:val="24"/>
          <w:szCs w:val="24"/>
          <w:highlight w:val="none"/>
        </w:rPr>
        <w:t>核心组件</w:t>
      </w:r>
      <w:r>
        <w:rPr>
          <w:rFonts w:hint="eastAsia" w:ascii="宋体" w:hAnsi="宋体" w:eastAsia="宋体" w:cs="宋体"/>
          <w:kern w:val="0"/>
          <w:sz w:val="24"/>
          <w:szCs w:val="24"/>
          <w:highlight w:val="none"/>
        </w:rPr>
        <w:t>：采用名牌压缩机及进口品牌风机，碳氢制冷剂，节能环保，质</w:t>
      </w:r>
    </w:p>
    <w:p w14:paraId="315AC4D3">
      <w:pPr>
        <w:keepNext w:val="0"/>
        <w:keepLines w:val="0"/>
        <w:pageBreakBefore w:val="0"/>
        <w:widowControl/>
        <w:kinsoku/>
        <w:wordWrap/>
        <w:overflowPunct/>
        <w:topLinePunct w:val="0"/>
        <w:autoSpaceDE/>
        <w:autoSpaceDN/>
        <w:bidi w:val="0"/>
        <w:adjustRightInd w:val="0"/>
        <w:snapToGrid w:val="0"/>
        <w:spacing w:line="400" w:lineRule="exact"/>
        <w:ind w:left="600" w:hanging="600" w:hangingChars="25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量可靠、性能稳定、使用寿命长；并提供组件铭牌证明；</w:t>
      </w:r>
    </w:p>
    <w:p w14:paraId="46A4982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b/>
          <w:kern w:val="0"/>
          <w:sz w:val="24"/>
          <w:szCs w:val="24"/>
          <w:highlight w:val="none"/>
        </w:rPr>
        <w:t>制冷系统</w:t>
      </w:r>
      <w:r>
        <w:rPr>
          <w:rFonts w:hint="eastAsia" w:ascii="宋体" w:hAnsi="宋体" w:eastAsia="宋体" w:cs="宋体"/>
          <w:kern w:val="0"/>
          <w:sz w:val="24"/>
          <w:szCs w:val="24"/>
          <w:highlight w:val="none"/>
        </w:rPr>
        <w:t>：采用吹胀式蒸发器设计，制冷速度快，丝管式冷凝器设计，散热效果好；</w:t>
      </w:r>
    </w:p>
    <w:p w14:paraId="52AA1E5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r>
        <w:rPr>
          <w:rFonts w:hint="eastAsia" w:ascii="宋体" w:hAnsi="宋体" w:eastAsia="宋体" w:cs="宋体"/>
          <w:b/>
          <w:kern w:val="0"/>
          <w:sz w:val="24"/>
          <w:szCs w:val="24"/>
          <w:highlight w:val="none"/>
        </w:rPr>
        <w:t>温度均匀性</w:t>
      </w:r>
      <w:r>
        <w:rPr>
          <w:rFonts w:hint="eastAsia" w:ascii="宋体" w:hAnsi="宋体" w:eastAsia="宋体" w:cs="宋体"/>
          <w:kern w:val="0"/>
          <w:sz w:val="24"/>
          <w:szCs w:val="24"/>
          <w:highlight w:val="none"/>
        </w:rPr>
        <w:t>：采用高性能保温材料，保温效果好，风冷系统，保证箱体温度均匀度≤3℃，并出具国家级检测中心出具的检测报告；</w:t>
      </w:r>
    </w:p>
    <w:p w14:paraId="2A4D4501">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7、</w:t>
      </w:r>
      <w:r>
        <w:rPr>
          <w:rFonts w:hint="eastAsia" w:ascii="宋体" w:hAnsi="宋体" w:eastAsia="宋体" w:cs="宋体"/>
          <w:b/>
          <w:kern w:val="0"/>
          <w:sz w:val="24"/>
          <w:szCs w:val="24"/>
          <w:highlight w:val="none"/>
        </w:rPr>
        <w:t>控温技术</w:t>
      </w:r>
      <w:r>
        <w:rPr>
          <w:rFonts w:hint="eastAsia" w:ascii="宋体" w:hAnsi="宋体" w:eastAsia="宋体" w:cs="宋体"/>
          <w:sz w:val="24"/>
          <w:szCs w:val="24"/>
          <w:highlight w:val="none"/>
        </w:rPr>
        <w:t>：搭配高精度2路传感器设计，包括显示传感器，控制传感器。</w:t>
      </w:r>
    </w:p>
    <w:p w14:paraId="349BA2A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b/>
          <w:kern w:val="0"/>
          <w:sz w:val="24"/>
          <w:szCs w:val="24"/>
          <w:highlight w:val="none"/>
        </w:rPr>
        <w:t>温度显示：</w:t>
      </w:r>
      <w:r>
        <w:rPr>
          <w:rFonts w:hint="eastAsia" w:ascii="宋体" w:hAnsi="宋体" w:eastAsia="宋体" w:cs="宋体"/>
          <w:sz w:val="24"/>
          <w:szCs w:val="24"/>
          <w:highlight w:val="none"/>
        </w:rPr>
        <w:t>感温探头置于甘油感温盒内，可选择检测温度或者仿生温度；</w:t>
      </w:r>
    </w:p>
    <w:p w14:paraId="715AED5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r>
        <w:rPr>
          <w:rFonts w:hint="eastAsia" w:ascii="宋体" w:hAnsi="宋体" w:eastAsia="宋体" w:cs="宋体"/>
          <w:b/>
          <w:kern w:val="0"/>
          <w:sz w:val="24"/>
          <w:szCs w:val="24"/>
          <w:highlight w:val="none"/>
        </w:rPr>
        <w:t>门体结构</w:t>
      </w:r>
      <w:r>
        <w:rPr>
          <w:rFonts w:hint="eastAsia" w:ascii="宋体" w:hAnsi="宋体" w:eastAsia="宋体" w:cs="宋体"/>
          <w:kern w:val="0"/>
          <w:sz w:val="24"/>
          <w:szCs w:val="24"/>
          <w:highlight w:val="none"/>
        </w:rPr>
        <w:t>：门体双层钢化玻璃，采用电极式加热防凝露设计，32℃环温85%湿度下门体无凝露，箱内物品清晰可见；</w:t>
      </w:r>
    </w:p>
    <w:p w14:paraId="3F82994F">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r>
        <w:rPr>
          <w:rFonts w:hint="eastAsia" w:ascii="宋体" w:hAnsi="宋体" w:eastAsia="宋体" w:cs="宋体"/>
          <w:b/>
          <w:kern w:val="0"/>
          <w:sz w:val="24"/>
          <w:szCs w:val="24"/>
          <w:highlight w:val="none"/>
        </w:rPr>
        <w:t>安全系统</w:t>
      </w:r>
      <w:r>
        <w:rPr>
          <w:rFonts w:hint="eastAsia" w:ascii="宋体" w:hAnsi="宋体" w:eastAsia="宋体" w:cs="宋体"/>
          <w:kern w:val="0"/>
          <w:sz w:val="24"/>
          <w:szCs w:val="24"/>
          <w:highlight w:val="none"/>
        </w:rPr>
        <w:t>：多重故障报警，具有蜂鸣报警、灯光闪烁，可实现高低温报警、传感器故障报警、断电报警；</w:t>
      </w:r>
    </w:p>
    <w:p w14:paraId="4BB5F6B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r>
        <w:rPr>
          <w:rFonts w:hint="eastAsia" w:ascii="宋体" w:hAnsi="宋体" w:eastAsia="宋体" w:cs="宋体"/>
          <w:b/>
          <w:kern w:val="0"/>
          <w:sz w:val="24"/>
          <w:szCs w:val="24"/>
          <w:highlight w:val="none"/>
        </w:rPr>
        <w:t>、数据存储：</w:t>
      </w:r>
      <w:r>
        <w:rPr>
          <w:rFonts w:hint="eastAsia" w:ascii="宋体" w:hAnsi="宋体" w:eastAsia="宋体" w:cs="宋体"/>
          <w:kern w:val="0"/>
          <w:sz w:val="24"/>
          <w:szCs w:val="24"/>
          <w:highlight w:val="none"/>
        </w:rPr>
        <w:t>选配数据存储模块，每6分钟记录一次数据，可通过前置的USB接口读取，插入U盘导出冰箱使用期间所有数据，数据可导出图表格式，温度数据可存储十年，实现温度数据的可追溯性；</w:t>
      </w:r>
    </w:p>
    <w:p w14:paraId="2FE215D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r>
        <w:rPr>
          <w:rFonts w:hint="eastAsia" w:ascii="宋体" w:hAnsi="宋体" w:eastAsia="宋体" w:cs="宋体"/>
          <w:b/>
          <w:kern w:val="0"/>
          <w:sz w:val="24"/>
          <w:szCs w:val="24"/>
          <w:highlight w:val="none"/>
        </w:rPr>
        <w:t>数据打印</w:t>
      </w:r>
      <w:r>
        <w:rPr>
          <w:rFonts w:hint="eastAsia" w:ascii="宋体" w:hAnsi="宋体" w:eastAsia="宋体" w:cs="宋体"/>
          <w:kern w:val="0"/>
          <w:sz w:val="24"/>
          <w:szCs w:val="24"/>
          <w:highlight w:val="none"/>
        </w:rPr>
        <w:t>：选配针式温度记录打印机，可实现实时打印、定时打印，并有追溯打印功能，打印数据信息可储存一年；</w:t>
      </w:r>
    </w:p>
    <w:p w14:paraId="3E164F26">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w:t>
      </w:r>
      <w:r>
        <w:rPr>
          <w:rFonts w:hint="eastAsia" w:ascii="宋体" w:hAnsi="宋体" w:eastAsia="宋体" w:cs="宋体"/>
          <w:b/>
          <w:kern w:val="0"/>
          <w:sz w:val="24"/>
          <w:szCs w:val="24"/>
          <w:highlight w:val="none"/>
        </w:rPr>
        <w:t>温度监控</w:t>
      </w:r>
      <w:r>
        <w:rPr>
          <w:rFonts w:hint="eastAsia" w:ascii="宋体" w:hAnsi="宋体" w:eastAsia="宋体" w:cs="宋体"/>
          <w:kern w:val="0"/>
          <w:sz w:val="24"/>
          <w:szCs w:val="24"/>
          <w:highlight w:val="none"/>
        </w:rPr>
        <w:t>：产品配有1个测试孔，方便客户接入各式设备，对箱内温度进行监测；</w:t>
      </w:r>
    </w:p>
    <w:p w14:paraId="6A08876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w:t>
      </w:r>
      <w:r>
        <w:rPr>
          <w:rFonts w:hint="eastAsia" w:ascii="宋体" w:hAnsi="宋体" w:eastAsia="宋体" w:cs="宋体"/>
          <w:b/>
          <w:kern w:val="0"/>
          <w:sz w:val="24"/>
          <w:szCs w:val="24"/>
          <w:highlight w:val="none"/>
        </w:rPr>
        <w:t>箱内配置</w:t>
      </w:r>
      <w:r>
        <w:rPr>
          <w:rFonts w:hint="eastAsia" w:ascii="宋体" w:hAnsi="宋体" w:eastAsia="宋体" w:cs="宋体"/>
          <w:kern w:val="0"/>
          <w:sz w:val="24"/>
          <w:szCs w:val="24"/>
          <w:highlight w:val="none"/>
        </w:rPr>
        <w:t xml:space="preserve">：多层搁架设计，搁架间距可调，充分利用箱内空间；出厂标配4个搁架，数量可根据用户需求增加； </w:t>
      </w:r>
    </w:p>
    <w:p w14:paraId="0A698E9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w:t>
      </w:r>
      <w:r>
        <w:rPr>
          <w:rFonts w:hint="eastAsia" w:ascii="宋体" w:hAnsi="宋体" w:eastAsia="宋体" w:cs="宋体"/>
          <w:b/>
          <w:kern w:val="0"/>
          <w:sz w:val="24"/>
          <w:szCs w:val="24"/>
          <w:highlight w:val="none"/>
        </w:rPr>
        <w:t>节能降噪：</w:t>
      </w:r>
      <w:r>
        <w:rPr>
          <w:rFonts w:hint="eastAsia" w:ascii="宋体" w:hAnsi="宋体" w:eastAsia="宋体" w:cs="宋体"/>
          <w:kern w:val="0"/>
          <w:sz w:val="24"/>
          <w:szCs w:val="24"/>
          <w:highlight w:val="none"/>
        </w:rPr>
        <w:t>低噪音，噪音低于41分贝,并可提供CNAS认可的机构出具的测试报告；</w:t>
      </w:r>
    </w:p>
    <w:p w14:paraId="0457AE96">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w:t>
      </w:r>
      <w:r>
        <w:rPr>
          <w:rFonts w:hint="eastAsia" w:ascii="宋体" w:hAnsi="宋体" w:eastAsia="宋体" w:cs="宋体"/>
          <w:b/>
          <w:kern w:val="0"/>
          <w:sz w:val="24"/>
          <w:szCs w:val="24"/>
          <w:highlight w:val="none"/>
        </w:rPr>
        <w:t>柜内照明</w:t>
      </w:r>
      <w:r>
        <w:rPr>
          <w:rFonts w:hint="eastAsia" w:ascii="宋体" w:hAnsi="宋体" w:eastAsia="宋体" w:cs="宋体"/>
          <w:kern w:val="0"/>
          <w:sz w:val="24"/>
          <w:szCs w:val="24"/>
          <w:highlight w:val="none"/>
        </w:rPr>
        <w:t>：内设LED照明灯，高亮节能，柜内试剂一目了然；</w:t>
      </w:r>
    </w:p>
    <w:p w14:paraId="6B7F542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w:t>
      </w:r>
      <w:r>
        <w:rPr>
          <w:rFonts w:hint="eastAsia" w:ascii="宋体" w:hAnsi="宋体" w:eastAsia="宋体" w:cs="宋体"/>
          <w:b/>
          <w:kern w:val="0"/>
          <w:sz w:val="24"/>
          <w:szCs w:val="24"/>
          <w:highlight w:val="none"/>
        </w:rPr>
        <w:t>固定移动</w:t>
      </w:r>
      <w:r>
        <w:rPr>
          <w:rFonts w:hint="eastAsia" w:ascii="宋体" w:hAnsi="宋体" w:eastAsia="宋体" w:cs="宋体"/>
          <w:kern w:val="0"/>
          <w:sz w:val="24"/>
          <w:szCs w:val="24"/>
          <w:highlight w:val="none"/>
        </w:rPr>
        <w:t>：配备4个底脚；</w:t>
      </w:r>
    </w:p>
    <w:p w14:paraId="2669664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w:t>
      </w:r>
      <w:r>
        <w:rPr>
          <w:rFonts w:hint="eastAsia" w:ascii="宋体" w:hAnsi="宋体" w:eastAsia="宋体" w:cs="宋体"/>
          <w:b/>
          <w:kern w:val="0"/>
          <w:sz w:val="24"/>
          <w:szCs w:val="24"/>
          <w:highlight w:val="none"/>
        </w:rPr>
        <w:t>冷凝蒸发</w:t>
      </w:r>
      <w:r>
        <w:rPr>
          <w:rFonts w:hint="eastAsia" w:ascii="宋体" w:hAnsi="宋体" w:eastAsia="宋体" w:cs="宋体"/>
          <w:kern w:val="0"/>
          <w:sz w:val="24"/>
          <w:szCs w:val="24"/>
          <w:highlight w:val="none"/>
        </w:rPr>
        <w:t>：冷凝水汇集后自动蒸发，免除人工处理冷凝水的烦恼；</w:t>
      </w:r>
    </w:p>
    <w:p w14:paraId="0D96BA0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20、</w:t>
      </w:r>
      <w:r>
        <w:rPr>
          <w:rFonts w:hint="eastAsia" w:ascii="宋体" w:hAnsi="宋体" w:eastAsia="宋体" w:cs="宋体"/>
          <w:b/>
          <w:kern w:val="0"/>
          <w:sz w:val="24"/>
          <w:szCs w:val="24"/>
          <w:highlight w:val="none"/>
        </w:rPr>
        <w:t>断电报警</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配备电池，满足产品断电后继续显示箱内的实时温度，持续时间24小时；</w:t>
      </w:r>
    </w:p>
    <w:p w14:paraId="617E9B8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21、</w:t>
      </w:r>
      <w:r>
        <w:rPr>
          <w:rFonts w:hint="eastAsia" w:ascii="宋体" w:hAnsi="宋体" w:eastAsia="宋体" w:cs="宋体"/>
          <w:b/>
          <w:kern w:val="0"/>
          <w:sz w:val="24"/>
          <w:szCs w:val="24"/>
          <w:highlight w:val="none"/>
        </w:rPr>
        <w:t>安全保障</w:t>
      </w:r>
      <w:r>
        <w:rPr>
          <w:rFonts w:hint="eastAsia" w:ascii="宋体" w:hAnsi="宋体" w:eastAsia="宋体" w:cs="宋体"/>
          <w:sz w:val="24"/>
          <w:szCs w:val="24"/>
          <w:highlight w:val="none"/>
        </w:rPr>
        <w:t>：门体带暗锁，安全可保障；</w:t>
      </w:r>
    </w:p>
    <w:p w14:paraId="561D854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b/>
          <w:kern w:val="0"/>
          <w:sz w:val="24"/>
          <w:szCs w:val="24"/>
          <w:highlight w:val="none"/>
        </w:rPr>
        <w:t>宽电压带</w:t>
      </w:r>
      <w:r>
        <w:rPr>
          <w:rFonts w:hint="eastAsia" w:ascii="宋体" w:hAnsi="宋体" w:eastAsia="宋体" w:cs="宋体"/>
          <w:sz w:val="24"/>
          <w:szCs w:val="24"/>
          <w:highlight w:val="none"/>
        </w:rPr>
        <w:t xml:space="preserve">：产品配备宽电压带，适合220-240电压下使用。 </w:t>
      </w:r>
    </w:p>
    <w:p w14:paraId="21BE1B8E">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w:t>
      </w:r>
      <w:r>
        <w:rPr>
          <w:rFonts w:hint="eastAsia" w:ascii="宋体" w:hAnsi="宋体" w:eastAsia="宋体" w:cs="宋体"/>
          <w:b/>
          <w:kern w:val="0"/>
          <w:sz w:val="24"/>
          <w:szCs w:val="24"/>
          <w:highlight w:val="none"/>
        </w:rPr>
        <w:t>产品认证</w:t>
      </w:r>
      <w:r>
        <w:rPr>
          <w:rFonts w:hint="eastAsia" w:ascii="宋体" w:hAnsi="宋体" w:eastAsia="宋体" w:cs="宋体"/>
          <w:kern w:val="0"/>
          <w:sz w:val="24"/>
          <w:szCs w:val="24"/>
          <w:highlight w:val="none"/>
        </w:rPr>
        <w:t>：产品具有医疗器械注册证，具有国家级检测中心出具的检测报告；</w:t>
      </w:r>
    </w:p>
    <w:p w14:paraId="504AB33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w:t>
      </w:r>
      <w:r>
        <w:rPr>
          <w:rFonts w:hint="eastAsia" w:ascii="宋体" w:hAnsi="宋体" w:eastAsia="宋体" w:cs="宋体"/>
          <w:b/>
          <w:kern w:val="0"/>
          <w:sz w:val="24"/>
          <w:szCs w:val="24"/>
          <w:highlight w:val="none"/>
        </w:rPr>
        <w:t>资质认证</w:t>
      </w:r>
      <w:r>
        <w:rPr>
          <w:rFonts w:hint="eastAsia" w:ascii="宋体" w:hAnsi="宋体" w:eastAsia="宋体" w:cs="宋体"/>
          <w:kern w:val="0"/>
          <w:sz w:val="24"/>
          <w:szCs w:val="24"/>
          <w:highlight w:val="none"/>
        </w:rPr>
        <w:t>：投标产品制造商具有ISO9001证书、ISO14001证书、ISO13485证书、ISO45001证书、ISO27001证书；</w:t>
      </w:r>
    </w:p>
    <w:p w14:paraId="5485676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25、</w:t>
      </w:r>
      <w:r>
        <w:rPr>
          <w:rFonts w:hint="eastAsia" w:ascii="宋体" w:hAnsi="宋体" w:eastAsia="宋体" w:cs="宋体"/>
          <w:b/>
          <w:bCs/>
          <w:kern w:val="0"/>
          <w:sz w:val="24"/>
          <w:szCs w:val="24"/>
          <w:highlight w:val="none"/>
          <w:lang w:val="en-US" w:eastAsia="zh-CN"/>
        </w:rPr>
        <w:t>质保期</w:t>
      </w:r>
      <w:r>
        <w:rPr>
          <w:rFonts w:hint="eastAsia" w:ascii="宋体" w:hAnsi="宋体" w:eastAsia="宋体" w:cs="宋体"/>
          <w:kern w:val="0"/>
          <w:sz w:val="24"/>
          <w:szCs w:val="24"/>
          <w:highlight w:val="none"/>
          <w:lang w:val="en-US" w:eastAsia="zh-CN"/>
        </w:rPr>
        <w:t>：5年。</w:t>
      </w:r>
    </w:p>
    <w:p w14:paraId="690A73BA">
      <w:pPr>
        <w:pStyle w:val="107"/>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jc w:val="both"/>
        <w:textAlignment w:val="auto"/>
        <w:rPr>
          <w:rFonts w:hint="default" w:ascii="宋体" w:hAnsi="宋体" w:eastAsia="宋体" w:cs="宋体"/>
          <w:sz w:val="24"/>
          <w:szCs w:val="24"/>
          <w:highlight w:val="none"/>
          <w:lang w:val="en-US" w:eastAsia="zh-CN"/>
        </w:rPr>
      </w:pPr>
      <w:r>
        <w:rPr>
          <w:rFonts w:hint="eastAsia" w:eastAsia="宋体" w:cs="宋体"/>
          <w:sz w:val="24"/>
          <w:szCs w:val="24"/>
          <w:highlight w:val="none"/>
          <w:lang w:val="en-US" w:eastAsia="zh-CN"/>
        </w:rPr>
        <w:t xml:space="preserve">    </w:t>
      </w:r>
    </w:p>
    <w:tbl>
      <w:tblPr>
        <w:tblStyle w:val="26"/>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634"/>
        <w:gridCol w:w="8312"/>
      </w:tblGrid>
      <w:tr w14:paraId="479D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20" w:type="dxa"/>
            <w:gridSpan w:val="3"/>
            <w:vMerge w:val="restart"/>
            <w:tcBorders>
              <w:top w:val="nil"/>
              <w:left w:val="nil"/>
              <w:bottom w:val="nil"/>
              <w:right w:val="nil"/>
            </w:tcBorders>
            <w:noWrap w:val="0"/>
            <w:vAlign w:val="top"/>
          </w:tcPr>
          <w:p w14:paraId="6B8A53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成人除颤仪技术参数</w:t>
            </w:r>
          </w:p>
        </w:tc>
      </w:tr>
      <w:tr w14:paraId="7A5B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0" w:type="dxa"/>
            <w:gridSpan w:val="3"/>
            <w:vMerge w:val="continue"/>
            <w:tcBorders>
              <w:top w:val="nil"/>
              <w:left w:val="nil"/>
              <w:bottom w:val="single" w:color="auto" w:sz="4" w:space="0"/>
              <w:right w:val="nil"/>
            </w:tcBorders>
            <w:noWrap w:val="0"/>
            <w:vAlign w:val="top"/>
          </w:tcPr>
          <w:p w14:paraId="478BE3D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p>
        </w:tc>
      </w:tr>
      <w:tr w14:paraId="732C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tcBorders>
              <w:top w:val="single" w:color="auto" w:sz="4" w:space="0"/>
            </w:tcBorders>
            <w:noWrap w:val="0"/>
            <w:vAlign w:val="top"/>
          </w:tcPr>
          <w:p w14:paraId="575621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634" w:type="dxa"/>
            <w:tcBorders>
              <w:top w:val="single" w:color="auto" w:sz="4" w:space="0"/>
            </w:tcBorders>
            <w:noWrap w:val="0"/>
            <w:vAlign w:val="top"/>
          </w:tcPr>
          <w:p w14:paraId="089739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tcBorders>
              <w:top w:val="single" w:color="auto" w:sz="4" w:space="0"/>
            </w:tcBorders>
            <w:noWrap w:val="0"/>
            <w:vAlign w:val="top"/>
          </w:tcPr>
          <w:p w14:paraId="0BCE49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招标技术要求</w:t>
            </w:r>
          </w:p>
        </w:tc>
      </w:tr>
      <w:tr w14:paraId="4AE8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169606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w:t>
            </w:r>
          </w:p>
        </w:tc>
        <w:tc>
          <w:tcPr>
            <w:tcW w:w="634" w:type="dxa"/>
            <w:noWrap w:val="0"/>
            <w:vAlign w:val="top"/>
          </w:tcPr>
          <w:p w14:paraId="3F27E5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60A103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物理规格/性能</w:t>
            </w:r>
          </w:p>
        </w:tc>
      </w:tr>
      <w:tr w14:paraId="5630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795FFDF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p>
        </w:tc>
        <w:tc>
          <w:tcPr>
            <w:tcW w:w="634" w:type="dxa"/>
            <w:noWrap w:val="0"/>
            <w:vAlign w:val="top"/>
          </w:tcPr>
          <w:p w14:paraId="6B484C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359E9B4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整机重量（标准配置，含电池、体外板、记录仪）≤5.3kg</w:t>
            </w:r>
          </w:p>
        </w:tc>
      </w:tr>
      <w:tr w14:paraId="09FB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0C05576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634" w:type="dxa"/>
            <w:noWrap w:val="0"/>
            <w:vAlign w:val="top"/>
          </w:tcPr>
          <w:p w14:paraId="41B5F0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6A766D0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抗冲击/跌落性能：具备优异的抗冲击/跌落性能，裸机六面均可承受≥0.75m跌落冲击</w:t>
            </w:r>
          </w:p>
        </w:tc>
      </w:tr>
      <w:tr w14:paraId="107D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000BE1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p>
        </w:tc>
        <w:tc>
          <w:tcPr>
            <w:tcW w:w="634" w:type="dxa"/>
            <w:noWrap w:val="0"/>
            <w:vAlign w:val="top"/>
          </w:tcPr>
          <w:p w14:paraId="537624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772CC83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防尘防水级别：设备具有良好的防尘防水设计，防尘防水级别IP44</w:t>
            </w:r>
          </w:p>
        </w:tc>
      </w:tr>
      <w:tr w14:paraId="3EDB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74" w:type="dxa"/>
            <w:noWrap w:val="0"/>
            <w:vAlign w:val="top"/>
          </w:tcPr>
          <w:p w14:paraId="433C7A4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w:t>
            </w:r>
          </w:p>
        </w:tc>
        <w:tc>
          <w:tcPr>
            <w:tcW w:w="634" w:type="dxa"/>
            <w:noWrap w:val="0"/>
            <w:vAlign w:val="top"/>
          </w:tcPr>
          <w:p w14:paraId="7E60EE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p w14:paraId="0E7D8C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p w14:paraId="64B8BC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tc>
        <w:tc>
          <w:tcPr>
            <w:tcW w:w="8312" w:type="dxa"/>
            <w:noWrap w:val="0"/>
            <w:vAlign w:val="top"/>
          </w:tcPr>
          <w:p w14:paraId="35E7598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环境适应能力强，工作温度范围至少满足0ºC～45ºC，且从室温环境下进入-20ºC环境后，至少能工作60分钟；存储温度范围至少满足-30～70ºC；工作/存储湿度范围至少满足10%～95%，非冷凝；工作/存储海拔高度（大气压力）范围至少满足：-381m～+4575m（57.0kPa～106.2kPa）</w:t>
            </w:r>
          </w:p>
        </w:tc>
      </w:tr>
      <w:tr w14:paraId="38D9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69E179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w:t>
            </w:r>
          </w:p>
        </w:tc>
        <w:tc>
          <w:tcPr>
            <w:tcW w:w="634" w:type="dxa"/>
            <w:noWrap w:val="0"/>
            <w:vAlign w:val="top"/>
          </w:tcPr>
          <w:p w14:paraId="238B87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3657786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除颤监护仪面板按除颤1-2-3步操作分区显示</w:t>
            </w:r>
          </w:p>
        </w:tc>
      </w:tr>
      <w:tr w14:paraId="1EDB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0A3697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w:t>
            </w:r>
          </w:p>
        </w:tc>
        <w:tc>
          <w:tcPr>
            <w:tcW w:w="634" w:type="dxa"/>
            <w:noWrap w:val="0"/>
            <w:vAlign w:val="top"/>
          </w:tcPr>
          <w:p w14:paraId="65A362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289C075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提供双色报警灯</w:t>
            </w:r>
          </w:p>
        </w:tc>
      </w:tr>
      <w:tr w14:paraId="2B20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1850474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w:t>
            </w:r>
          </w:p>
        </w:tc>
        <w:tc>
          <w:tcPr>
            <w:tcW w:w="634" w:type="dxa"/>
            <w:noWrap w:val="0"/>
            <w:vAlign w:val="top"/>
          </w:tcPr>
          <w:p w14:paraId="3013D1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347843F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除颤监护仪内置常用操作互动学习指南，提供说明书或机器截图等证明材料</w:t>
            </w:r>
          </w:p>
        </w:tc>
      </w:tr>
      <w:tr w14:paraId="03A7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09A99B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w:t>
            </w:r>
          </w:p>
        </w:tc>
        <w:tc>
          <w:tcPr>
            <w:tcW w:w="634" w:type="dxa"/>
            <w:noWrap w:val="0"/>
            <w:vAlign w:val="top"/>
          </w:tcPr>
          <w:p w14:paraId="380996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552AB22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可通过扫描设备机身二维码查看设备培训维护视频，提供说明书或机身照片，并支持现场扫码等证明材料</w:t>
            </w:r>
          </w:p>
        </w:tc>
      </w:tr>
      <w:tr w14:paraId="239A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4A2AFA6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p>
        </w:tc>
        <w:tc>
          <w:tcPr>
            <w:tcW w:w="634" w:type="dxa"/>
            <w:noWrap w:val="0"/>
            <w:vAlign w:val="top"/>
          </w:tcPr>
          <w:p w14:paraId="75EA0D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560F3F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显示屏</w:t>
            </w:r>
          </w:p>
        </w:tc>
      </w:tr>
      <w:tr w14:paraId="68C2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74" w:type="dxa"/>
            <w:noWrap w:val="0"/>
            <w:vAlign w:val="top"/>
          </w:tcPr>
          <w:p w14:paraId="7BEE40D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w:t>
            </w:r>
          </w:p>
        </w:tc>
        <w:tc>
          <w:tcPr>
            <w:tcW w:w="634" w:type="dxa"/>
            <w:noWrap w:val="0"/>
            <w:vAlign w:val="top"/>
          </w:tcPr>
          <w:p w14:paraId="7D56EA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p w14:paraId="1AE2C3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p w14:paraId="295E5C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tc>
        <w:tc>
          <w:tcPr>
            <w:tcW w:w="8312" w:type="dxa"/>
            <w:noWrap w:val="0"/>
            <w:vAlign w:val="top"/>
          </w:tcPr>
          <w:p w14:paraId="675139A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彩色液晶显示屏，屏幕尺寸≥7英寸；分辨率不小于800×480像素；可显示≥4通道监护参数波形</w:t>
            </w:r>
          </w:p>
        </w:tc>
      </w:tr>
      <w:tr w14:paraId="031B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7720C64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w:t>
            </w:r>
          </w:p>
        </w:tc>
        <w:tc>
          <w:tcPr>
            <w:tcW w:w="634" w:type="dxa"/>
            <w:noWrap w:val="0"/>
            <w:vAlign w:val="top"/>
          </w:tcPr>
          <w:p w14:paraId="7547BD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685AC07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支持中文操作界面</w:t>
            </w:r>
          </w:p>
        </w:tc>
      </w:tr>
      <w:tr w14:paraId="5322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5984E2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w:t>
            </w:r>
          </w:p>
        </w:tc>
        <w:tc>
          <w:tcPr>
            <w:tcW w:w="634" w:type="dxa"/>
            <w:noWrap w:val="0"/>
            <w:vAlign w:val="top"/>
          </w:tcPr>
          <w:p w14:paraId="2C0B21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0088352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有高对比度显示界面，支持户外查看</w:t>
            </w:r>
          </w:p>
        </w:tc>
      </w:tr>
      <w:tr w14:paraId="5265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2215707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w:t>
            </w:r>
          </w:p>
        </w:tc>
        <w:tc>
          <w:tcPr>
            <w:tcW w:w="634" w:type="dxa"/>
            <w:noWrap w:val="0"/>
            <w:vAlign w:val="top"/>
          </w:tcPr>
          <w:p w14:paraId="775146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7443573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电源及电池</w:t>
            </w:r>
          </w:p>
        </w:tc>
      </w:tr>
      <w:tr w14:paraId="63F7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5F50D21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w:t>
            </w:r>
          </w:p>
        </w:tc>
        <w:tc>
          <w:tcPr>
            <w:tcW w:w="634" w:type="dxa"/>
            <w:noWrap w:val="0"/>
            <w:vAlign w:val="top"/>
          </w:tcPr>
          <w:p w14:paraId="3FCC53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523174B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内置可充电锂电池，方便拆卸，无需依靠授权维修人员更换</w:t>
            </w:r>
          </w:p>
        </w:tc>
      </w:tr>
      <w:tr w14:paraId="061F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3E7DF7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w:t>
            </w:r>
          </w:p>
        </w:tc>
        <w:tc>
          <w:tcPr>
            <w:tcW w:w="634" w:type="dxa"/>
            <w:noWrap w:val="0"/>
            <w:vAlign w:val="top"/>
          </w:tcPr>
          <w:p w14:paraId="30CC12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65D637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电池工作时间：连续监护时间不小于6小时；不少于300次200J充放电；不少于200次360J充放电</w:t>
            </w:r>
          </w:p>
        </w:tc>
      </w:tr>
      <w:tr w14:paraId="7E2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5BC91FA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w:t>
            </w:r>
          </w:p>
        </w:tc>
        <w:tc>
          <w:tcPr>
            <w:tcW w:w="634" w:type="dxa"/>
            <w:noWrap w:val="0"/>
            <w:vAlign w:val="top"/>
          </w:tcPr>
          <w:p w14:paraId="16E0A8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70DD20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手动除颤</w:t>
            </w:r>
          </w:p>
        </w:tc>
      </w:tr>
      <w:tr w14:paraId="78DD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47F27ED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w:t>
            </w:r>
          </w:p>
        </w:tc>
        <w:tc>
          <w:tcPr>
            <w:tcW w:w="634" w:type="dxa"/>
            <w:noWrap w:val="0"/>
            <w:vAlign w:val="top"/>
          </w:tcPr>
          <w:p w14:paraId="37D526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75E3A7B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支持成人、小儿、新生儿，提供注册证等证明文件</w:t>
            </w:r>
          </w:p>
        </w:tc>
      </w:tr>
      <w:tr w14:paraId="459B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3DB0746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w:t>
            </w:r>
          </w:p>
        </w:tc>
        <w:tc>
          <w:tcPr>
            <w:tcW w:w="634" w:type="dxa"/>
            <w:noWrap w:val="0"/>
            <w:vAlign w:val="top"/>
          </w:tcPr>
          <w:p w14:paraId="330FAD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7D1A9A2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采用双相波技术，双相指数截断（BTE）波形，波形参数可根据病人阻抗进行自动补偿</w:t>
            </w:r>
          </w:p>
        </w:tc>
      </w:tr>
      <w:tr w14:paraId="633B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1731309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w:t>
            </w:r>
          </w:p>
        </w:tc>
        <w:tc>
          <w:tcPr>
            <w:tcW w:w="634" w:type="dxa"/>
            <w:noWrap w:val="0"/>
            <w:vAlign w:val="top"/>
          </w:tcPr>
          <w:p w14:paraId="2E40B0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4C6F0A9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手动除颤分为同步和非同步两种方式，体外除颤能量分20档以上</w:t>
            </w:r>
          </w:p>
        </w:tc>
      </w:tr>
      <w:tr w14:paraId="39F5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2E6F623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4.4</w:t>
            </w:r>
          </w:p>
        </w:tc>
        <w:tc>
          <w:tcPr>
            <w:tcW w:w="634" w:type="dxa"/>
            <w:noWrap w:val="0"/>
            <w:vAlign w:val="top"/>
          </w:tcPr>
          <w:p w14:paraId="1152CA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71F5F30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输出能量：成人最大能量可支持360J</w:t>
            </w:r>
          </w:p>
        </w:tc>
      </w:tr>
      <w:tr w14:paraId="0B92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33DE00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4.5</w:t>
            </w:r>
          </w:p>
        </w:tc>
        <w:tc>
          <w:tcPr>
            <w:tcW w:w="634" w:type="dxa"/>
            <w:noWrap w:val="0"/>
            <w:vAlign w:val="top"/>
          </w:tcPr>
          <w:p w14:paraId="679D8F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15E4E4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开机速度快，从开机到显示除颤界面小于2s，提供说明书或检测报告等证明材料</w:t>
            </w:r>
          </w:p>
        </w:tc>
      </w:tr>
      <w:tr w14:paraId="454E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6B3B770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4.6</w:t>
            </w:r>
          </w:p>
        </w:tc>
        <w:tc>
          <w:tcPr>
            <w:tcW w:w="634" w:type="dxa"/>
            <w:noWrap w:val="0"/>
            <w:vAlign w:val="top"/>
          </w:tcPr>
          <w:p w14:paraId="52A3B9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25C2EBE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充电至200J小于3s</w:t>
            </w:r>
          </w:p>
        </w:tc>
      </w:tr>
      <w:tr w14:paraId="7C69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1B1A730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4.7</w:t>
            </w:r>
          </w:p>
        </w:tc>
        <w:tc>
          <w:tcPr>
            <w:tcW w:w="634" w:type="dxa"/>
            <w:noWrap w:val="0"/>
            <w:vAlign w:val="top"/>
          </w:tcPr>
          <w:p w14:paraId="02426B8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0"/>
                <w:sz w:val="24"/>
                <w:szCs w:val="24"/>
                <w:highlight w:val="none"/>
              </w:rPr>
            </w:pPr>
          </w:p>
        </w:tc>
        <w:tc>
          <w:tcPr>
            <w:tcW w:w="8312" w:type="dxa"/>
            <w:noWrap w:val="0"/>
            <w:vAlign w:val="top"/>
          </w:tcPr>
          <w:p w14:paraId="029608C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除颤后心电基线恢复时间小于2.5s，提供说明书或检测报告等证明材料</w:t>
            </w:r>
          </w:p>
        </w:tc>
      </w:tr>
      <w:tr w14:paraId="4B9C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0FDE1C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4.8</w:t>
            </w:r>
          </w:p>
        </w:tc>
        <w:tc>
          <w:tcPr>
            <w:tcW w:w="634" w:type="dxa"/>
            <w:noWrap w:val="0"/>
            <w:vAlign w:val="top"/>
          </w:tcPr>
          <w:p w14:paraId="666A3F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1418F22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病人接触状态指示：体外除颤电极板支持显示病人接触阻抗状态；除颤监护仪界面可显示病人接触阻抗状态和接触阻抗值</w:t>
            </w:r>
          </w:p>
        </w:tc>
      </w:tr>
      <w:tr w14:paraId="262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6CE40E2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4.9</w:t>
            </w:r>
          </w:p>
        </w:tc>
        <w:tc>
          <w:tcPr>
            <w:tcW w:w="634" w:type="dxa"/>
            <w:noWrap w:val="0"/>
            <w:vAlign w:val="top"/>
          </w:tcPr>
          <w:p w14:paraId="0A31D2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6A0E0B2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手动除颤模式支持自动节律分析，提供除颤操作指引</w:t>
            </w:r>
          </w:p>
        </w:tc>
      </w:tr>
      <w:tr w14:paraId="43D3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3C1BB50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4.10</w:t>
            </w:r>
          </w:p>
        </w:tc>
        <w:tc>
          <w:tcPr>
            <w:tcW w:w="634" w:type="dxa"/>
            <w:noWrap w:val="0"/>
            <w:vAlign w:val="top"/>
          </w:tcPr>
          <w:p w14:paraId="656074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3F5FB10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手动除颤可按预制序列和病人类型自动调节能量，提供说明书等证明材料</w:t>
            </w:r>
          </w:p>
        </w:tc>
      </w:tr>
      <w:tr w14:paraId="4A08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0A2D71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4.11</w:t>
            </w:r>
          </w:p>
        </w:tc>
        <w:tc>
          <w:tcPr>
            <w:tcW w:w="634" w:type="dxa"/>
            <w:noWrap w:val="0"/>
            <w:vAlign w:val="top"/>
          </w:tcPr>
          <w:p w14:paraId="5A3E19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132DC1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体外除颤电极板支持成人、小儿电极板一体式设计，无需额外小儿电极板转接件</w:t>
            </w:r>
          </w:p>
        </w:tc>
      </w:tr>
      <w:tr w14:paraId="277D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4B3921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4.12</w:t>
            </w:r>
          </w:p>
        </w:tc>
        <w:tc>
          <w:tcPr>
            <w:tcW w:w="634" w:type="dxa"/>
            <w:noWrap w:val="0"/>
            <w:vAlign w:val="top"/>
          </w:tcPr>
          <w:p w14:paraId="2C0D46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6EA674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体外除颤电极板支持能量选择、充电和放电操作</w:t>
            </w:r>
          </w:p>
        </w:tc>
      </w:tr>
      <w:tr w14:paraId="2217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5EDA1D3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4.13</w:t>
            </w:r>
          </w:p>
        </w:tc>
        <w:tc>
          <w:tcPr>
            <w:tcW w:w="634" w:type="dxa"/>
            <w:noWrap w:val="0"/>
            <w:vAlign w:val="top"/>
          </w:tcPr>
          <w:p w14:paraId="7B648F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7721E61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支持手动事件标记功能，方便医护人员随时记录治疗、用药等操作时间</w:t>
            </w:r>
          </w:p>
        </w:tc>
      </w:tr>
      <w:tr w14:paraId="6273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68D2FF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5</w:t>
            </w:r>
          </w:p>
        </w:tc>
        <w:tc>
          <w:tcPr>
            <w:tcW w:w="634" w:type="dxa"/>
            <w:noWrap w:val="0"/>
            <w:vAlign w:val="top"/>
          </w:tcPr>
          <w:p w14:paraId="2B074F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6730188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半自动除颤（AED）</w:t>
            </w:r>
          </w:p>
        </w:tc>
      </w:tr>
      <w:tr w14:paraId="2ADD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0B57B9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5.1</w:t>
            </w:r>
          </w:p>
        </w:tc>
        <w:tc>
          <w:tcPr>
            <w:tcW w:w="634" w:type="dxa"/>
            <w:noWrap w:val="0"/>
            <w:vAlign w:val="top"/>
          </w:tcPr>
          <w:p w14:paraId="675BA4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71331F4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可选配AED功能，AED适用于成人和儿科病人（年龄大于29天）</w:t>
            </w:r>
          </w:p>
        </w:tc>
      </w:tr>
      <w:tr w14:paraId="286B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0F05237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5.2</w:t>
            </w:r>
          </w:p>
        </w:tc>
        <w:tc>
          <w:tcPr>
            <w:tcW w:w="634" w:type="dxa"/>
            <w:noWrap w:val="0"/>
            <w:vAlign w:val="top"/>
          </w:tcPr>
          <w:p w14:paraId="4AFA89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p w14:paraId="367896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5F0A717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支持AED语音提示；提供CPR节奏音，满足AHA/ERC指南要求；支持AED录音功能，可保存至少180分钟抢救现场录音</w:t>
            </w:r>
          </w:p>
        </w:tc>
      </w:tr>
      <w:tr w14:paraId="09B0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43419E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6</w:t>
            </w:r>
          </w:p>
        </w:tc>
        <w:tc>
          <w:tcPr>
            <w:tcW w:w="634" w:type="dxa"/>
            <w:noWrap w:val="0"/>
            <w:vAlign w:val="top"/>
          </w:tcPr>
          <w:p w14:paraId="7F5566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3ABE3DF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起搏</w:t>
            </w:r>
          </w:p>
        </w:tc>
      </w:tr>
      <w:tr w14:paraId="6BC5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7CE07C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w:t>
            </w:r>
          </w:p>
        </w:tc>
        <w:tc>
          <w:tcPr>
            <w:tcW w:w="634" w:type="dxa"/>
            <w:noWrap w:val="0"/>
            <w:vAlign w:val="top"/>
          </w:tcPr>
          <w:p w14:paraId="60FC96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6F00105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可选配无创起搏功能，支持按需、固定起搏模式</w:t>
            </w:r>
          </w:p>
        </w:tc>
      </w:tr>
      <w:tr w14:paraId="6252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74" w:type="dxa"/>
            <w:noWrap w:val="0"/>
            <w:vAlign w:val="top"/>
          </w:tcPr>
          <w:p w14:paraId="2BBA76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6.2</w:t>
            </w:r>
          </w:p>
        </w:tc>
        <w:tc>
          <w:tcPr>
            <w:tcW w:w="634" w:type="dxa"/>
            <w:noWrap w:val="0"/>
            <w:vAlign w:val="top"/>
          </w:tcPr>
          <w:p w14:paraId="498904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p w14:paraId="5658CF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p w14:paraId="51A2CD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tc>
        <w:tc>
          <w:tcPr>
            <w:tcW w:w="8312" w:type="dxa"/>
            <w:noWrap w:val="0"/>
            <w:vAlign w:val="top"/>
          </w:tcPr>
          <w:p w14:paraId="39B2354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起搏脉冲电流：0-200mA；起搏脉冲频率：40-170ppm；支持4:1降速起搏功能，方便医护人员检查起搏效果</w:t>
            </w:r>
          </w:p>
        </w:tc>
      </w:tr>
      <w:tr w14:paraId="5384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0CC8E1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7</w:t>
            </w:r>
          </w:p>
        </w:tc>
        <w:tc>
          <w:tcPr>
            <w:tcW w:w="634" w:type="dxa"/>
            <w:noWrap w:val="0"/>
            <w:vAlign w:val="top"/>
          </w:tcPr>
          <w:p w14:paraId="637FD6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36AF070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监护</w:t>
            </w:r>
          </w:p>
        </w:tc>
      </w:tr>
      <w:tr w14:paraId="1B1C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0619EB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w:t>
            </w:r>
          </w:p>
        </w:tc>
        <w:tc>
          <w:tcPr>
            <w:tcW w:w="634" w:type="dxa"/>
            <w:noWrap w:val="0"/>
            <w:vAlign w:val="top"/>
          </w:tcPr>
          <w:p w14:paraId="2A9C8B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6AFEE9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可选配3/5导心电监护，HR范围：成人15-300bpm，小儿/新生儿：15-350bpm</w:t>
            </w:r>
          </w:p>
        </w:tc>
      </w:tr>
      <w:tr w14:paraId="4A15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72BEC57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7.2</w:t>
            </w:r>
          </w:p>
        </w:tc>
        <w:tc>
          <w:tcPr>
            <w:tcW w:w="634" w:type="dxa"/>
            <w:noWrap w:val="0"/>
            <w:vAlign w:val="top"/>
          </w:tcPr>
          <w:p w14:paraId="48056B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p w14:paraId="5502EB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tc>
        <w:tc>
          <w:tcPr>
            <w:tcW w:w="8312" w:type="dxa"/>
            <w:noWrap w:val="0"/>
            <w:vAlign w:val="top"/>
          </w:tcPr>
          <w:p w14:paraId="6B14FD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频率响应范围最大支持0.05-150Hz；共模抑制比最大支持＞105dB</w:t>
            </w:r>
          </w:p>
        </w:tc>
      </w:tr>
      <w:tr w14:paraId="6386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153F4F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7.3</w:t>
            </w:r>
          </w:p>
        </w:tc>
        <w:tc>
          <w:tcPr>
            <w:tcW w:w="634" w:type="dxa"/>
            <w:noWrap w:val="0"/>
            <w:vAlign w:val="top"/>
          </w:tcPr>
          <w:p w14:paraId="0030BA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314292A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可选配ECG模拟输出功能</w:t>
            </w:r>
          </w:p>
        </w:tc>
      </w:tr>
      <w:tr w14:paraId="7F7D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6BDB81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7.4</w:t>
            </w:r>
          </w:p>
        </w:tc>
        <w:tc>
          <w:tcPr>
            <w:tcW w:w="634" w:type="dxa"/>
            <w:noWrap w:val="0"/>
            <w:vAlign w:val="top"/>
          </w:tcPr>
          <w:p w14:paraId="4483BA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706C46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可选配阻抗呼吸，呼吸频率：0-200rpm</w:t>
            </w:r>
          </w:p>
        </w:tc>
      </w:tr>
      <w:tr w14:paraId="6092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217520A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8</w:t>
            </w:r>
          </w:p>
        </w:tc>
        <w:tc>
          <w:tcPr>
            <w:tcW w:w="634" w:type="dxa"/>
            <w:noWrap w:val="0"/>
            <w:vAlign w:val="top"/>
          </w:tcPr>
          <w:p w14:paraId="1E2D52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0F9D3D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记录仪</w:t>
            </w:r>
          </w:p>
        </w:tc>
      </w:tr>
      <w:tr w14:paraId="09EB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54DDDC2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8.1</w:t>
            </w:r>
          </w:p>
        </w:tc>
        <w:tc>
          <w:tcPr>
            <w:tcW w:w="634" w:type="dxa"/>
            <w:noWrap w:val="0"/>
            <w:vAlign w:val="top"/>
          </w:tcPr>
          <w:p w14:paraId="399B8D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2BFCC2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内置50mm热敏记录仪</w:t>
            </w:r>
          </w:p>
        </w:tc>
      </w:tr>
      <w:tr w14:paraId="256E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18F6403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8.2</w:t>
            </w:r>
          </w:p>
        </w:tc>
        <w:tc>
          <w:tcPr>
            <w:tcW w:w="634" w:type="dxa"/>
            <w:noWrap w:val="0"/>
            <w:vAlign w:val="top"/>
          </w:tcPr>
          <w:p w14:paraId="78575C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4F4BD3F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自动打印报告：充放电、标记事件、自检、报警</w:t>
            </w:r>
          </w:p>
        </w:tc>
      </w:tr>
      <w:tr w14:paraId="6F09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121DAF4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8.3</w:t>
            </w:r>
          </w:p>
        </w:tc>
        <w:tc>
          <w:tcPr>
            <w:tcW w:w="634" w:type="dxa"/>
            <w:noWrap w:val="0"/>
            <w:vAlign w:val="top"/>
          </w:tcPr>
          <w:p w14:paraId="68E90A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640397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走纸速度：6.25, 12.5, 25, 50mm/s，提供说明书等证明材料</w:t>
            </w:r>
          </w:p>
        </w:tc>
      </w:tr>
      <w:tr w14:paraId="3029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48C3354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9</w:t>
            </w:r>
          </w:p>
        </w:tc>
        <w:tc>
          <w:tcPr>
            <w:tcW w:w="634" w:type="dxa"/>
            <w:noWrap w:val="0"/>
            <w:vAlign w:val="top"/>
          </w:tcPr>
          <w:p w14:paraId="16F7E9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133B6B3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存储容量</w:t>
            </w:r>
          </w:p>
        </w:tc>
      </w:tr>
      <w:tr w14:paraId="3221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5B0F6E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9.1</w:t>
            </w:r>
          </w:p>
        </w:tc>
        <w:tc>
          <w:tcPr>
            <w:tcW w:w="634" w:type="dxa"/>
            <w:noWrap w:val="0"/>
            <w:vAlign w:val="top"/>
          </w:tcPr>
          <w:p w14:paraId="4568AE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0D54C6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设备的内部存储容量不小于1Gbit</w:t>
            </w:r>
          </w:p>
        </w:tc>
      </w:tr>
      <w:tr w14:paraId="6C11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2B6ED8B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9.2</w:t>
            </w:r>
          </w:p>
        </w:tc>
        <w:tc>
          <w:tcPr>
            <w:tcW w:w="634" w:type="dxa"/>
            <w:noWrap w:val="0"/>
            <w:vAlign w:val="top"/>
          </w:tcPr>
          <w:p w14:paraId="27A0BD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p w14:paraId="3A6D8B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w:t>
            </w:r>
          </w:p>
        </w:tc>
        <w:tc>
          <w:tcPr>
            <w:tcW w:w="8312" w:type="dxa"/>
            <w:noWrap w:val="0"/>
            <w:vAlign w:val="top"/>
          </w:tcPr>
          <w:p w14:paraId="4A5FAC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可存储不少于10小时连续心电波形；可存储不少于500个事件</w:t>
            </w:r>
          </w:p>
        </w:tc>
      </w:tr>
      <w:tr w14:paraId="16A0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302EA61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9.3</w:t>
            </w:r>
          </w:p>
        </w:tc>
        <w:tc>
          <w:tcPr>
            <w:tcW w:w="634" w:type="dxa"/>
            <w:noWrap w:val="0"/>
            <w:vAlign w:val="top"/>
          </w:tcPr>
          <w:p w14:paraId="61EBFF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23670C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支持USB接口，可通过外部USB闪存设备导出抢救记录数据</w:t>
            </w:r>
          </w:p>
        </w:tc>
      </w:tr>
      <w:tr w14:paraId="0293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1A1ADB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10</w:t>
            </w:r>
          </w:p>
        </w:tc>
        <w:tc>
          <w:tcPr>
            <w:tcW w:w="634" w:type="dxa"/>
            <w:noWrap w:val="0"/>
            <w:vAlign w:val="top"/>
          </w:tcPr>
          <w:p w14:paraId="722708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2002897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设备维护与自检</w:t>
            </w:r>
          </w:p>
        </w:tc>
      </w:tr>
      <w:tr w14:paraId="1974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1D7CE3B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10.1</w:t>
            </w:r>
          </w:p>
        </w:tc>
        <w:tc>
          <w:tcPr>
            <w:tcW w:w="634" w:type="dxa"/>
            <w:noWrap w:val="0"/>
            <w:vAlign w:val="top"/>
          </w:tcPr>
          <w:p w14:paraId="35A88D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5BC337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设备具有用户检测和设备自检功能</w:t>
            </w:r>
          </w:p>
        </w:tc>
      </w:tr>
      <w:tr w14:paraId="29E3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35B91C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10.2</w:t>
            </w:r>
          </w:p>
        </w:tc>
        <w:tc>
          <w:tcPr>
            <w:tcW w:w="634" w:type="dxa"/>
            <w:noWrap w:val="0"/>
            <w:vAlign w:val="top"/>
          </w:tcPr>
          <w:p w14:paraId="58360F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75E59D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支持开机检测和运行中实时检测；设备处于关机状态下支持每日、每周的设备自检</w:t>
            </w:r>
          </w:p>
        </w:tc>
      </w:tr>
      <w:tr w14:paraId="19DC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74" w:type="dxa"/>
            <w:noWrap w:val="0"/>
            <w:vAlign w:val="top"/>
          </w:tcPr>
          <w:p w14:paraId="5DCDEF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10.3</w:t>
            </w:r>
          </w:p>
        </w:tc>
        <w:tc>
          <w:tcPr>
            <w:tcW w:w="634" w:type="dxa"/>
            <w:noWrap w:val="0"/>
            <w:vAlign w:val="top"/>
          </w:tcPr>
          <w:p w14:paraId="294DC1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03A48E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定期关机自检应覆盖全面，检测项应至少包含以下内容：除颤治疗功能、电池、充放电，其中充放电检测应覆盖最大能量，提供说明书等证明材料</w:t>
            </w:r>
          </w:p>
        </w:tc>
      </w:tr>
      <w:tr w14:paraId="6752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726774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10.4</w:t>
            </w:r>
          </w:p>
        </w:tc>
        <w:tc>
          <w:tcPr>
            <w:tcW w:w="634" w:type="dxa"/>
            <w:noWrap w:val="0"/>
            <w:vAlign w:val="top"/>
          </w:tcPr>
          <w:p w14:paraId="165F97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091314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支持用户检测提醒，当超过建议的时间未进行相应检测时，除颤监护仪会给出提示</w:t>
            </w:r>
          </w:p>
        </w:tc>
      </w:tr>
      <w:tr w14:paraId="5C01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75C938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10.5</w:t>
            </w:r>
          </w:p>
        </w:tc>
        <w:tc>
          <w:tcPr>
            <w:tcW w:w="634" w:type="dxa"/>
            <w:noWrap w:val="0"/>
            <w:vAlign w:val="top"/>
          </w:tcPr>
          <w:p w14:paraId="5C1D4F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312" w:type="dxa"/>
            <w:noWrap w:val="0"/>
            <w:vAlign w:val="top"/>
          </w:tcPr>
          <w:p w14:paraId="0185D39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提供设备状态指示灯：根据自检结果，红灯/绿灯指示设备状态</w:t>
            </w:r>
          </w:p>
        </w:tc>
      </w:tr>
      <w:tr w14:paraId="7C2F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74" w:type="dxa"/>
            <w:noWrap w:val="0"/>
            <w:vAlign w:val="top"/>
          </w:tcPr>
          <w:p w14:paraId="0B0983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10.6</w:t>
            </w:r>
          </w:p>
        </w:tc>
        <w:tc>
          <w:tcPr>
            <w:tcW w:w="634" w:type="dxa"/>
            <w:noWrap w:val="0"/>
            <w:vAlign w:val="top"/>
          </w:tcPr>
          <w:p w14:paraId="2BAAB8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638A7AB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查看自检报告方便快捷，操作步骤不超过2步；自检报告显示的检测项支持用户自定义。提供说明书等证明材料</w:t>
            </w:r>
          </w:p>
        </w:tc>
      </w:tr>
      <w:tr w14:paraId="3815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4" w:type="dxa"/>
            <w:noWrap w:val="0"/>
            <w:vAlign w:val="top"/>
          </w:tcPr>
          <w:p w14:paraId="5BBD500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10.7</w:t>
            </w:r>
          </w:p>
        </w:tc>
        <w:tc>
          <w:tcPr>
            <w:tcW w:w="634" w:type="dxa"/>
            <w:noWrap w:val="0"/>
            <w:vAlign w:val="top"/>
          </w:tcPr>
          <w:p w14:paraId="25A94C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5641226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自检失败时，提供图文故障排除提示，提供说明书或机器截图等证明材料</w:t>
            </w:r>
          </w:p>
        </w:tc>
      </w:tr>
      <w:tr w14:paraId="0E97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4" w:type="dxa"/>
            <w:noWrap w:val="0"/>
            <w:vAlign w:val="top"/>
          </w:tcPr>
          <w:p w14:paraId="6F2992C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11</w:t>
            </w:r>
          </w:p>
        </w:tc>
        <w:tc>
          <w:tcPr>
            <w:tcW w:w="634" w:type="dxa"/>
            <w:noWrap w:val="0"/>
            <w:vAlign w:val="top"/>
          </w:tcPr>
          <w:p w14:paraId="7D6D2E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c>
          <w:tcPr>
            <w:tcW w:w="8312" w:type="dxa"/>
            <w:noWrap w:val="0"/>
            <w:vAlign w:val="top"/>
          </w:tcPr>
          <w:p w14:paraId="6851C3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远程设备管理</w:t>
            </w:r>
          </w:p>
        </w:tc>
      </w:tr>
      <w:tr w14:paraId="7AA1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74" w:type="dxa"/>
            <w:noWrap w:val="0"/>
            <w:vAlign w:val="top"/>
          </w:tcPr>
          <w:p w14:paraId="1038EE5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w:t>
            </w:r>
          </w:p>
        </w:tc>
        <w:tc>
          <w:tcPr>
            <w:tcW w:w="634" w:type="dxa"/>
            <w:noWrap w:val="0"/>
            <w:vAlign w:val="top"/>
          </w:tcPr>
          <w:p w14:paraId="51E107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szCs w:val="24"/>
                <w:highlight w:val="none"/>
              </w:rPr>
            </w:pPr>
          </w:p>
        </w:tc>
        <w:tc>
          <w:tcPr>
            <w:tcW w:w="8312" w:type="dxa"/>
            <w:noWrap w:val="0"/>
            <w:vAlign w:val="top"/>
          </w:tcPr>
          <w:p w14:paraId="7A9AE1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可选配蜂窝移动传输（4G）功能，支持连接远程设备管理系统，进行设备集中批量管理、故障保修</w:t>
            </w:r>
          </w:p>
        </w:tc>
      </w:tr>
    </w:tbl>
    <w:p w14:paraId="454E7C8E">
      <w:pPr>
        <w:pStyle w:val="107"/>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jc w:val="both"/>
        <w:textAlignment w:val="auto"/>
        <w:rPr>
          <w:rFonts w:hint="default" w:ascii="宋体" w:hAnsi="宋体" w:eastAsia="宋体" w:cs="宋体"/>
          <w:sz w:val="24"/>
          <w:szCs w:val="24"/>
          <w:highlight w:val="none"/>
          <w:lang w:val="en-US" w:eastAsia="zh-CN"/>
        </w:rPr>
      </w:pPr>
    </w:p>
    <w:p w14:paraId="1EDC2B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p w14:paraId="56C363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highlight w:val="none"/>
        </w:rPr>
      </w:pPr>
      <w:r>
        <w:rPr>
          <w:highlight w:val="none"/>
        </w:rPr>
        <w:br w:type="page"/>
      </w:r>
      <w:r>
        <w:rPr>
          <w:rFonts w:hint="eastAsia" w:ascii="宋体" w:hAnsi="宋体" w:eastAsia="宋体" w:cs="宋体"/>
          <w:b/>
          <w:bCs/>
          <w:sz w:val="24"/>
          <w:szCs w:val="24"/>
          <w:highlight w:val="none"/>
        </w:rPr>
        <w:t>紫外线空气净化消毒器（移动式）</w:t>
      </w:r>
    </w:p>
    <w:p w14:paraId="480F03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p w14:paraId="107E6B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1.适用范围：</w:t>
      </w:r>
    </w:p>
    <w:p w14:paraId="42F92A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highlight w:val="none"/>
        </w:rPr>
      </w:pPr>
      <w:r>
        <w:rPr>
          <w:rFonts w:hint="eastAsia" w:ascii="宋体" w:hAnsi="宋体" w:eastAsia="宋体" w:cs="宋体"/>
          <w:spacing w:val="-12"/>
          <w:sz w:val="24"/>
          <w:szCs w:val="24"/>
          <w:highlight w:val="none"/>
        </w:rPr>
        <w:t>适用于普通手术室、产房、血液病区、烧伤病区、保护性隔离病区、</w:t>
      </w:r>
      <w:r>
        <w:rPr>
          <w:rFonts w:hint="eastAsia" w:ascii="宋体" w:hAnsi="宋体" w:eastAsia="宋体" w:cs="宋体"/>
          <w:spacing w:val="-2"/>
          <w:sz w:val="24"/>
          <w:szCs w:val="24"/>
          <w:highlight w:val="none"/>
        </w:rPr>
        <w:t>重症监护病区的空气消毒；消毒供应中心检查包装灭菌区和无菌物品存放区、重症透析中心的空气消毒；检查室、治疗室、感染性疾病诊室等场所的空气消毒。</w:t>
      </w:r>
    </w:p>
    <w:p w14:paraId="3A50EC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color w:val="000000"/>
          <w:sz w:val="24"/>
          <w:szCs w:val="24"/>
          <w:highlight w:val="none"/>
        </w:rPr>
        <w:t>消毒方式：</w:t>
      </w:r>
    </w:p>
    <w:p w14:paraId="266153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长寿命、紫外线</w:t>
      </w:r>
      <w:r>
        <w:rPr>
          <w:rFonts w:hint="eastAsia" w:ascii="宋体" w:hAnsi="宋体" w:eastAsia="宋体" w:cs="宋体"/>
          <w:color w:val="000000"/>
          <w:sz w:val="24"/>
          <w:szCs w:val="24"/>
          <w:highlight w:val="none"/>
        </w:rPr>
        <w:t>循环风消毒，</w:t>
      </w:r>
      <w:r>
        <w:rPr>
          <w:rFonts w:hint="eastAsia" w:ascii="宋体" w:hAnsi="宋体" w:eastAsia="宋体" w:cs="宋体"/>
          <w:sz w:val="24"/>
          <w:szCs w:val="24"/>
          <w:highlight w:val="none"/>
        </w:rPr>
        <w:t>负氧离子清新空气，</w:t>
      </w:r>
      <w:r>
        <w:rPr>
          <w:rFonts w:hint="eastAsia" w:ascii="宋体" w:hAnsi="宋体" w:eastAsia="宋体" w:cs="宋体"/>
          <w:color w:val="000000"/>
          <w:sz w:val="24"/>
          <w:szCs w:val="24"/>
          <w:highlight w:val="none"/>
        </w:rPr>
        <w:t>人机共存，可在有人状态下进行连续动态消毒，也可在无人条件下使用；对人及物品没有任何伤害。</w:t>
      </w:r>
      <w:r>
        <w:rPr>
          <w:rFonts w:hint="eastAsia" w:ascii="宋体" w:hAnsi="宋体" w:eastAsia="宋体" w:cs="宋体"/>
          <w:spacing w:val="-11"/>
          <w:sz w:val="24"/>
          <w:szCs w:val="24"/>
          <w:highlight w:val="none"/>
        </w:rPr>
        <w:t>内含活性炭分子过滤器、</w:t>
      </w:r>
      <w:r>
        <w:rPr>
          <w:rFonts w:hint="eastAsia" w:ascii="宋体" w:hAnsi="宋体" w:eastAsia="宋体" w:cs="宋体"/>
          <w:spacing w:val="-2"/>
          <w:sz w:val="24"/>
          <w:szCs w:val="24"/>
          <w:highlight w:val="none"/>
        </w:rPr>
        <w:t>高效过滤器，可有效除去空气中的挥发性气体、各种异味以及过滤毛发、粉尘等大尘埃颗粒。</w:t>
      </w:r>
    </w:p>
    <w:p w14:paraId="159A600E">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机器外形美观，</w:t>
      </w:r>
      <w:r>
        <w:rPr>
          <w:rFonts w:hint="eastAsia" w:ascii="宋体" w:hAnsi="宋体" w:eastAsia="宋体" w:cs="宋体"/>
          <w:color w:val="000000"/>
          <w:sz w:val="24"/>
          <w:szCs w:val="24"/>
          <w:highlight w:val="none"/>
        </w:rPr>
        <w:t>采用简洁流畅的外型设计，机壳采用优质阻燃抗紫外复合材料ABS工程塑料。</w:t>
      </w:r>
    </w:p>
    <w:p w14:paraId="07C55A13">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采用移动式安装方式，配备医用静音脚轮，移动灵活方便。</w:t>
      </w:r>
    </w:p>
    <w:p w14:paraId="055A3E8C">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电源电压：~220V±22V  50Hz±1 Hz，额定功率：≤130VA</w:t>
      </w:r>
    </w:p>
    <w:p w14:paraId="260E43DD">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循环风量：≥826m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/h</w:t>
      </w:r>
    </w:p>
    <w:p w14:paraId="469FE647">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整机重量≤15.6kg，安装尺寸：37*37*90cm，可适用 100m³体积及以下的场所。</w:t>
      </w:r>
    </w:p>
    <w:p w14:paraId="2C01A9CA">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采用低噪音、低能耗直流无刷蜗壳风机与合理的风道设计相结合，整机噪声≤53.4dB</w:t>
      </w:r>
    </w:p>
    <w:p w14:paraId="7C52BAA4">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消毒效果：</w:t>
      </w:r>
    </w:p>
    <w:p w14:paraId="693108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对白色葡萄球菌（8032）的杀灭率≥99.92%</w:t>
      </w:r>
    </w:p>
    <w:p w14:paraId="1B0562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对空气中自然菌的消亡率≥92.55%</w:t>
      </w:r>
    </w:p>
    <w:p w14:paraId="2352A8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空气中的臭氧量≤0.021mg/m</w:t>
      </w:r>
      <w:r>
        <w:rPr>
          <w:rFonts w:hint="eastAsia" w:ascii="宋体" w:hAnsi="宋体" w:eastAsia="宋体" w:cs="宋体"/>
          <w:sz w:val="24"/>
          <w:szCs w:val="24"/>
          <w:highlight w:val="none"/>
          <w:vertAlign w:val="superscript"/>
        </w:rPr>
        <w:t>3</w:t>
      </w:r>
    </w:p>
    <w:p w14:paraId="5CCA30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紫外线泄漏量≤0.003uw/cm</w:t>
      </w:r>
      <w:r>
        <w:rPr>
          <w:rFonts w:hint="eastAsia" w:ascii="宋体" w:hAnsi="宋体" w:eastAsia="宋体" w:cs="宋体"/>
          <w:sz w:val="24"/>
          <w:szCs w:val="24"/>
          <w:highlight w:val="none"/>
          <w:vertAlign w:val="superscript"/>
        </w:rPr>
        <w:t>2</w:t>
      </w:r>
    </w:p>
    <w:p w14:paraId="3B261E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对冠状病毒229E平均的杀灭率＞99.99%</w:t>
      </w:r>
    </w:p>
    <w:p w14:paraId="63411C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消毒30分钟对枯草杆菌黑色变种芽孢的杀灭率＞99.99%</w:t>
      </w:r>
    </w:p>
    <w:p w14:paraId="541393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消毒30分钟对肺炎克雷伯氏菌的杀灭率＞99.99%</w:t>
      </w:r>
    </w:p>
    <w:p w14:paraId="5921B0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消毒30分钟对黑曲霉菌的杀灭率＞99.99%</w:t>
      </w:r>
    </w:p>
    <w:p w14:paraId="1B7486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消毒30分钟对龟分枝杆菌脓肿亚种的杀灭率＞99.99%</w:t>
      </w:r>
    </w:p>
    <w:p w14:paraId="54E269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采用微生物气溶胶方法，对大肠杆菌的杀灭率≥99.98%</w:t>
      </w:r>
    </w:p>
    <w:p w14:paraId="424705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采用微生物气溶胶方法，对白色念球菌的杀灭率≥99.92%</w:t>
      </w:r>
    </w:p>
    <w:p w14:paraId="25E347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采用微生物气溶胶方法，对铜绿假单胞菌的杀灭率≥99.95%</w:t>
      </w:r>
    </w:p>
    <w:p w14:paraId="7F3670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采用微生物气溶胶方法，对金黄色葡萄球菌的杀灭率≥99.95%</w:t>
      </w:r>
    </w:p>
    <w:p w14:paraId="6CEC2AB6">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灯管寿命≥5000（h），距离灯管正下方垂直中心1M处，紫外线辐照强度在73.0-73.5uw/cm2</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(提供灯管寿命检测报告和紫外线辐照强度及曲线检测报告)</w:t>
      </w:r>
    </w:p>
    <w:p w14:paraId="266AB29E">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机内紫外线强度＞30000uw/cm</w:t>
      </w:r>
      <w:r>
        <w:rPr>
          <w:rFonts w:hint="eastAsia" w:ascii="宋体" w:hAnsi="宋体" w:eastAsia="宋体" w:cs="宋体"/>
          <w:sz w:val="24"/>
          <w:szCs w:val="24"/>
          <w:highlight w:val="none"/>
          <w:vertAlign w:val="superscript"/>
        </w:rPr>
        <w:t>2</w:t>
      </w:r>
    </w:p>
    <w:p w14:paraId="63BDF1AC">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风速五档可调，四面上出风，角度为45度，满足临床需求。</w:t>
      </w:r>
    </w:p>
    <w:p w14:paraId="258DCC62">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负氧离子释放量≥6*10</w:t>
      </w:r>
      <w:r>
        <w:rPr>
          <w:rFonts w:hint="eastAsia" w:ascii="宋体" w:hAnsi="宋体" w:eastAsia="宋体" w:cs="宋体"/>
          <w:sz w:val="24"/>
          <w:szCs w:val="24"/>
          <w:highlight w:val="none"/>
          <w:vertAlign w:val="superscript"/>
        </w:rPr>
        <w:t>6</w:t>
      </w:r>
      <w:r>
        <w:rPr>
          <w:rFonts w:hint="eastAsia" w:ascii="宋体" w:hAnsi="宋体" w:eastAsia="宋体" w:cs="宋体"/>
          <w:sz w:val="24"/>
          <w:szCs w:val="24"/>
          <w:highlight w:val="none"/>
        </w:rPr>
        <w:t>个/cm</w:t>
      </w:r>
      <w:r>
        <w:rPr>
          <w:rFonts w:hint="eastAsia" w:ascii="宋体" w:hAnsi="宋体" w:eastAsia="宋体" w:cs="宋体"/>
          <w:sz w:val="24"/>
          <w:szCs w:val="24"/>
          <w:highlight w:val="none"/>
          <w:vertAlign w:val="superscript"/>
        </w:rPr>
        <w:t>3</w:t>
      </w:r>
    </w:p>
    <w:p w14:paraId="2F47BEAF">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机器自带紫外线故障检测功能和紫外线强度查看和寿命显示功能，灯管损坏时自动提醒。</w:t>
      </w:r>
    </w:p>
    <w:p w14:paraId="4EE033F6">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净化指标：机器工作90分钟房间内净化度可达十万级</w:t>
      </w:r>
    </w:p>
    <w:p w14:paraId="28FC8857">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程控数量（定时消毒）≥9组，具备工作时间自动累计功能，满足临床需求</w:t>
      </w:r>
    </w:p>
    <w:p w14:paraId="34E22397">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机器微电脑程控自动运行，有三种消毒模式可供选择；一、手动常开消毒模式；二、手动定时消毒模式；三、程控定时自动消毒模式</w:t>
      </w:r>
    </w:p>
    <w:p w14:paraId="2FAC4DDF">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采用高档液晶显示屏，远程红外遥控，可实时显示北京时间，定时时间、定时时间段、室内温湿度、故障报警；可分别查看整机累计工作时间和滤网累计时间等。</w:t>
      </w:r>
    </w:p>
    <w:p w14:paraId="2B7B957E">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产品具有报警功能：紫外线灯管故障报警、过滤网维护清洗报警、风机故障报警。</w:t>
      </w:r>
    </w:p>
    <w:p w14:paraId="30179F30">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采用自主知识产权的嵌入式软件，同时具有权威第三方实验室出具的嵌入式软件产品检测报告。</w:t>
      </w:r>
    </w:p>
    <w:p w14:paraId="1E7B9D81">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产品通过 </w:t>
      </w:r>
      <w:r>
        <w:rPr>
          <w:rFonts w:hint="eastAsia" w:ascii="宋体" w:hAnsi="宋体" w:eastAsia="宋体" w:cs="宋体"/>
          <w:sz w:val="24"/>
          <w:szCs w:val="24"/>
          <w:highlight w:val="none"/>
        </w:rPr>
        <w:t>ISO9001</w:t>
      </w:r>
      <w:r>
        <w:rPr>
          <w:rFonts w:hint="eastAsia" w:ascii="宋体" w:hAnsi="宋体" w:eastAsia="宋体" w:cs="宋体"/>
          <w:spacing w:val="-40"/>
          <w:sz w:val="24"/>
          <w:szCs w:val="24"/>
          <w:highlight w:val="none"/>
        </w:rPr>
        <w:t xml:space="preserve"> 、</w:t>
      </w:r>
      <w:r>
        <w:rPr>
          <w:rFonts w:hint="eastAsia" w:ascii="宋体" w:hAnsi="宋体" w:eastAsia="宋体" w:cs="宋体"/>
          <w:sz w:val="24"/>
          <w:szCs w:val="24"/>
          <w:highlight w:val="none"/>
        </w:rPr>
        <w:t>ISO14001、ISO45001</w:t>
      </w:r>
      <w:r>
        <w:rPr>
          <w:rFonts w:hint="eastAsia" w:ascii="宋体" w:hAnsi="宋体" w:eastAsia="宋体" w:cs="宋体"/>
          <w:spacing w:val="-8"/>
          <w:sz w:val="24"/>
          <w:szCs w:val="24"/>
          <w:highlight w:val="none"/>
        </w:rPr>
        <w:t>三认证，具有质量保证；</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提供以上管理体系认证证书）</w:t>
      </w:r>
    </w:p>
    <w:p w14:paraId="3E293C28">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选用具</w:t>
      </w:r>
      <w:r>
        <w:rPr>
          <w:rFonts w:hint="eastAsia" w:ascii="宋体" w:hAnsi="宋体" w:eastAsia="宋体" w:cs="宋体"/>
          <w:spacing w:val="-15"/>
          <w:sz w:val="24"/>
          <w:szCs w:val="24"/>
          <w:highlight w:val="none"/>
        </w:rPr>
        <w:t xml:space="preserve">有国家 </w:t>
      </w:r>
      <w:r>
        <w:rPr>
          <w:rFonts w:hint="eastAsia" w:ascii="宋体" w:hAnsi="宋体" w:eastAsia="宋体" w:cs="宋体"/>
          <w:sz w:val="24"/>
          <w:szCs w:val="24"/>
          <w:highlight w:val="none"/>
        </w:rPr>
        <w:t>3C</w:t>
      </w:r>
      <w:r>
        <w:rPr>
          <w:rFonts w:hint="eastAsia" w:ascii="宋体" w:hAnsi="宋体" w:eastAsia="宋体" w:cs="宋体"/>
          <w:spacing w:val="-16"/>
          <w:sz w:val="24"/>
          <w:szCs w:val="24"/>
          <w:highlight w:val="none"/>
        </w:rPr>
        <w:t xml:space="preserve"> 认证的高品质电源线、整流器、并且采用内置合理化电气工艺布局， 线身耐弯曲抗摇摆；</w:t>
      </w:r>
    </w:p>
    <w:p w14:paraId="407721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24"/>
          <w:szCs w:val="24"/>
          <w:highlight w:val="none"/>
          <w:lang w:val="en-US" w:eastAsia="zh-CN"/>
        </w:rPr>
      </w:pPr>
      <w:r>
        <w:rPr>
          <w:highlight w:val="none"/>
        </w:rPr>
        <w:br w:type="page"/>
      </w:r>
      <w:r>
        <w:rPr>
          <w:rFonts w:hint="eastAsia" w:ascii="宋体" w:hAnsi="宋体" w:eastAsia="宋体" w:cs="宋体"/>
          <w:b/>
          <w:bCs w:val="0"/>
          <w:sz w:val="24"/>
          <w:szCs w:val="24"/>
          <w:highlight w:val="none"/>
          <w:lang w:val="en-US" w:eastAsia="zh-CN"/>
        </w:rPr>
        <w:t>超声多普勒胎音仪</w:t>
      </w:r>
    </w:p>
    <w:p w14:paraId="6B21AD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val="0"/>
          <w:sz w:val="24"/>
          <w:szCs w:val="24"/>
          <w:highlight w:val="none"/>
          <w:lang w:val="en-US" w:eastAsia="zh-CN"/>
        </w:rPr>
        <w:t>技</w:t>
      </w:r>
      <w:r>
        <w:rPr>
          <w:rFonts w:hint="eastAsia" w:ascii="宋体" w:hAnsi="宋体" w:eastAsia="宋体" w:cs="宋体"/>
          <w:b/>
          <w:bCs w:val="0"/>
          <w:sz w:val="24"/>
          <w:szCs w:val="24"/>
          <w:highlight w:val="none"/>
        </w:rPr>
        <w:t>术参数</w:t>
      </w:r>
    </w:p>
    <w:p w14:paraId="46A8A18B">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内置高容量电池组，电池供电连续使用时间大于10小时（无信号时）。</w:t>
      </w:r>
    </w:p>
    <w:p w14:paraId="38C3BA25">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采用专用电路的充电器具有多重保护功能（超温、过流、涓流保护功能），充电保证电池的使用寿命和使用安全。</w:t>
      </w:r>
    </w:p>
    <w:p w14:paraId="514F8A5C">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仪器内部设有噪声抑制电路，降低在接触皮肤和寻找胎心音时产生的噪声。</w:t>
      </w:r>
    </w:p>
    <w:p w14:paraId="22EB33F3">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高灵敏度探头，妊娠九周即可探测到胎儿心音。</w:t>
      </w:r>
    </w:p>
    <w:p w14:paraId="370F38FA">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球顶式探头前端更适合单点多方面寻找胎儿心脏运动信息，节省操作时间。</w:t>
      </w:r>
    </w:p>
    <w:p w14:paraId="61622E4B">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高音质大口径扬声系统（直径100mm），传达清晰的多普勒声音，满足更精确的听诊。</w:t>
      </w:r>
    </w:p>
    <w:p w14:paraId="7899E328">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充电时电源条件：a.c. 220V、50Hz；</w:t>
      </w:r>
    </w:p>
    <w:p w14:paraId="0C1FCBD3">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连续工作时间：≥8小时；</w:t>
      </w:r>
    </w:p>
    <w:p w14:paraId="629A029C">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心率值显示范围：40次/分～230次/分</w:t>
      </w:r>
    </w:p>
    <w:p w14:paraId="5E927C52">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心率值显示误差：在50次/分～230次/分范围内，误差±1次/分；</w:t>
      </w:r>
    </w:p>
    <w:p w14:paraId="7603AAC5">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随机文件中公布的数据：</w:t>
      </w:r>
    </w:p>
    <w:p w14:paraId="04D8144E">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126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额定超声工作频率 2.5MHz  偏差：±15%；</w:t>
      </w:r>
    </w:p>
    <w:p w14:paraId="4FA70C00">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126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距探头表面距离200mm处的综合灵敏度 ≥90dB；</w:t>
      </w:r>
    </w:p>
    <w:p w14:paraId="2B9C123F">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126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空间峰值时间峰值声压 ＜0.1MPa；</w:t>
      </w:r>
    </w:p>
    <w:p w14:paraId="1FD6B368">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126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输出超声功率 ＜10mW；</w:t>
      </w:r>
    </w:p>
    <w:p w14:paraId="3F7E09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p w14:paraId="03F0365E">
      <w:pPr>
        <w:pStyle w:val="127"/>
        <w:widowControl/>
        <w:spacing w:line="360" w:lineRule="auto"/>
        <w:ind w:firstLine="0" w:firstLineChars="0"/>
        <w:jc w:val="center"/>
        <w:rPr>
          <w:b/>
          <w:sz w:val="36"/>
          <w:highlight w:val="none"/>
        </w:rPr>
      </w:pPr>
      <w:r>
        <w:rPr>
          <w:highlight w:val="none"/>
        </w:rPr>
        <w:br w:type="page"/>
      </w:r>
      <w:r>
        <w:rPr>
          <w:rFonts w:hint="eastAsia"/>
          <w:b/>
          <w:sz w:val="36"/>
          <w:highlight w:val="none"/>
        </w:rPr>
        <w:t>第五部分</w:t>
      </w:r>
      <w:r>
        <w:rPr>
          <w:b/>
          <w:sz w:val="36"/>
          <w:highlight w:val="none"/>
        </w:rPr>
        <w:t xml:space="preserve"> </w:t>
      </w:r>
      <w:r>
        <w:rPr>
          <w:rFonts w:hint="eastAsia"/>
          <w:b/>
          <w:sz w:val="36"/>
          <w:highlight w:val="none"/>
        </w:rPr>
        <w:t>合同部分</w:t>
      </w:r>
      <w:bookmarkEnd w:id="24"/>
    </w:p>
    <w:p w14:paraId="11DA6E2D">
      <w:pPr>
        <w:pStyle w:val="10"/>
        <w:spacing w:after="0"/>
        <w:jc w:val="center"/>
        <w:rPr>
          <w:rFonts w:ascii="宋体" w:hAnsi="宋体" w:cs="宋体"/>
          <w:b/>
          <w:bCs/>
          <w:spacing w:val="-20"/>
          <w:kern w:val="44"/>
          <w:sz w:val="48"/>
          <w:szCs w:val="48"/>
        </w:rPr>
      </w:pPr>
      <w:bookmarkStart w:id="40" w:name="_Toc3995"/>
    </w:p>
    <w:p w14:paraId="4A5E1D2E">
      <w:pPr>
        <w:pStyle w:val="10"/>
        <w:spacing w:after="0"/>
        <w:jc w:val="center"/>
        <w:rPr>
          <w:rFonts w:hint="eastAsia" w:ascii="宋体" w:hAnsi="宋体" w:eastAsia="宋体" w:cs="宋体"/>
          <w:b/>
          <w:bCs/>
          <w:spacing w:val="-20"/>
          <w:kern w:val="44"/>
          <w:sz w:val="24"/>
          <w:szCs w:val="24"/>
        </w:rPr>
      </w:pPr>
    </w:p>
    <w:p w14:paraId="485D7584">
      <w:pPr>
        <w:pStyle w:val="10"/>
        <w:spacing w:after="0"/>
        <w:jc w:val="center"/>
        <w:rPr>
          <w:rFonts w:hint="eastAsia" w:ascii="宋体" w:hAnsi="宋体" w:eastAsia="宋体" w:cs="宋体"/>
          <w:b/>
          <w:bCs/>
          <w:spacing w:val="-20"/>
          <w:kern w:val="44"/>
          <w:sz w:val="24"/>
          <w:szCs w:val="24"/>
        </w:rPr>
      </w:pPr>
      <w:r>
        <w:rPr>
          <w:rFonts w:hint="eastAsia" w:ascii="宋体" w:hAnsi="宋体" w:eastAsia="宋体" w:cs="宋体"/>
          <w:b/>
          <w:bCs/>
          <w:spacing w:val="-20"/>
          <w:kern w:val="44"/>
          <w:sz w:val="24"/>
          <w:szCs w:val="24"/>
        </w:rPr>
        <w:t>政府采购</w:t>
      </w:r>
      <w:r>
        <w:rPr>
          <w:rFonts w:hint="eastAsia" w:ascii="宋体" w:hAnsi="宋体" w:eastAsia="宋体" w:cs="宋体"/>
          <w:b/>
          <w:bCs/>
          <w:spacing w:val="-20"/>
          <w:kern w:val="44"/>
          <w:sz w:val="24"/>
          <w:szCs w:val="24"/>
          <w:lang w:eastAsia="zh-CN"/>
        </w:rPr>
        <w:t>货物买卖</w:t>
      </w:r>
      <w:r>
        <w:rPr>
          <w:rFonts w:hint="eastAsia" w:ascii="宋体" w:hAnsi="宋体" w:eastAsia="宋体" w:cs="宋体"/>
          <w:b/>
          <w:bCs/>
          <w:spacing w:val="-20"/>
          <w:kern w:val="44"/>
          <w:sz w:val="24"/>
          <w:szCs w:val="24"/>
        </w:rPr>
        <w:t>合同</w:t>
      </w:r>
    </w:p>
    <w:p w14:paraId="5391CB8B">
      <w:pPr>
        <w:pStyle w:val="10"/>
        <w:spacing w:after="0"/>
        <w:jc w:val="center"/>
        <w:rPr>
          <w:rFonts w:hint="eastAsia" w:ascii="宋体" w:hAnsi="宋体" w:eastAsia="宋体" w:cs="宋体"/>
          <w:b/>
          <w:bCs/>
          <w:spacing w:val="-20"/>
          <w:kern w:val="44"/>
          <w:sz w:val="24"/>
          <w:szCs w:val="24"/>
          <w:lang w:eastAsia="zh-CN"/>
        </w:rPr>
      </w:pPr>
      <w:r>
        <w:rPr>
          <w:rFonts w:hint="eastAsia" w:ascii="宋体" w:hAnsi="宋体" w:eastAsia="宋体" w:cs="宋体"/>
          <w:b/>
          <w:bCs/>
          <w:spacing w:val="-20"/>
          <w:kern w:val="44"/>
          <w:sz w:val="24"/>
          <w:szCs w:val="24"/>
          <w:lang w:eastAsia="zh-CN"/>
        </w:rPr>
        <w:t>（试行）</w:t>
      </w:r>
    </w:p>
    <w:p w14:paraId="0126515C">
      <w:pPr>
        <w:rPr>
          <w:rFonts w:hint="eastAsia" w:ascii="宋体" w:hAnsi="宋体" w:eastAsia="宋体" w:cs="宋体"/>
          <w:b/>
          <w:bCs/>
          <w:spacing w:val="-20"/>
          <w:kern w:val="44"/>
          <w:sz w:val="24"/>
          <w:szCs w:val="24"/>
        </w:rPr>
      </w:pPr>
    </w:p>
    <w:p w14:paraId="7F0148DA">
      <w:pPr>
        <w:rPr>
          <w:rFonts w:hint="eastAsia" w:ascii="宋体" w:hAnsi="宋体" w:eastAsia="宋体" w:cs="宋体"/>
          <w:b/>
          <w:bCs/>
          <w:spacing w:val="-20"/>
          <w:kern w:val="44"/>
          <w:sz w:val="24"/>
          <w:szCs w:val="24"/>
        </w:rPr>
      </w:pPr>
    </w:p>
    <w:p w14:paraId="34C73412">
      <w:pPr>
        <w:rPr>
          <w:rFonts w:hint="eastAsia" w:ascii="宋体" w:hAnsi="宋体" w:eastAsia="宋体" w:cs="宋体"/>
          <w:b/>
          <w:bCs/>
          <w:spacing w:val="-20"/>
          <w:kern w:val="44"/>
          <w:sz w:val="24"/>
          <w:szCs w:val="24"/>
        </w:rPr>
      </w:pPr>
    </w:p>
    <w:p w14:paraId="7CD23EB0">
      <w:pPr>
        <w:spacing w:line="360" w:lineRule="auto"/>
        <w:ind w:left="480" w:leftChars="200"/>
        <w:rPr>
          <w:rFonts w:hint="eastAsia" w:ascii="宋体" w:hAnsi="宋体" w:eastAsia="宋体" w:cs="宋体"/>
          <w:sz w:val="24"/>
          <w:szCs w:val="24"/>
        </w:rPr>
      </w:pPr>
      <w:r>
        <w:rPr>
          <w:rFonts w:hint="eastAsia" w:ascii="宋体" w:hAnsi="宋体" w:eastAsia="宋体" w:cs="宋体"/>
          <w:kern w:val="0"/>
          <w:sz w:val="24"/>
          <w:szCs w:val="24"/>
        </w:rPr>
        <w:t>项目名称：</w:t>
      </w:r>
      <w:r>
        <w:rPr>
          <w:rFonts w:hint="eastAsia" w:ascii="宋体" w:hAnsi="宋体" w:eastAsia="宋体" w:cs="宋体"/>
          <w:sz w:val="24"/>
          <w:szCs w:val="24"/>
          <w:u w:val="single"/>
        </w:rPr>
        <w:t xml:space="preserve">                             </w:t>
      </w:r>
    </w:p>
    <w:p w14:paraId="3F0AA513">
      <w:pPr>
        <w:spacing w:line="360" w:lineRule="auto"/>
        <w:ind w:left="480" w:leftChars="200"/>
        <w:rPr>
          <w:rFonts w:hint="eastAsia"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04E2B19B">
      <w:pPr>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甲    方：</w:t>
      </w:r>
      <w:r>
        <w:rPr>
          <w:rFonts w:hint="eastAsia" w:ascii="宋体" w:hAnsi="宋体" w:eastAsia="宋体" w:cs="宋体"/>
          <w:sz w:val="24"/>
          <w:szCs w:val="24"/>
          <w:u w:val="single"/>
        </w:rPr>
        <w:t xml:space="preserve">                             </w:t>
      </w:r>
    </w:p>
    <w:p w14:paraId="740C2973">
      <w:pPr>
        <w:spacing w:line="360" w:lineRule="auto"/>
        <w:ind w:left="480" w:leftChars="200"/>
        <w:rPr>
          <w:rFonts w:hint="eastAsia" w:ascii="宋体" w:hAnsi="宋体" w:eastAsia="宋体" w:cs="宋体"/>
          <w:sz w:val="24"/>
          <w:szCs w:val="24"/>
          <w:u w:val="single"/>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p>
    <w:p w14:paraId="4F1059CD">
      <w:pPr>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6ADB446B">
      <w:pPr>
        <w:rPr>
          <w:rFonts w:hint="eastAsia" w:ascii="宋体" w:hAnsi="宋体" w:eastAsia="宋体" w:cs="宋体"/>
          <w:sz w:val="24"/>
          <w:szCs w:val="24"/>
        </w:rPr>
      </w:pPr>
    </w:p>
    <w:p w14:paraId="745D28C0">
      <w:pPr>
        <w:rPr>
          <w:rFonts w:hint="eastAsia" w:ascii="宋体" w:hAnsi="宋体" w:eastAsia="宋体" w:cs="宋体"/>
          <w:sz w:val="24"/>
          <w:szCs w:val="24"/>
        </w:rPr>
      </w:pPr>
      <w:r>
        <w:rPr>
          <w:rFonts w:hint="eastAsia" w:ascii="宋体" w:hAnsi="宋体" w:eastAsia="宋体" w:cs="宋体"/>
          <w:sz w:val="24"/>
          <w:szCs w:val="24"/>
        </w:rPr>
        <w:br w:type="page"/>
      </w:r>
    </w:p>
    <w:p w14:paraId="59A1FFA8">
      <w:pPr>
        <w:rPr>
          <w:rFonts w:hint="eastAsia" w:ascii="宋体" w:hAnsi="宋体" w:eastAsia="宋体" w:cs="宋体"/>
          <w:sz w:val="24"/>
          <w:szCs w:val="24"/>
        </w:rPr>
      </w:pPr>
    </w:p>
    <w:p w14:paraId="1D692C11">
      <w:pPr>
        <w:rPr>
          <w:rFonts w:hint="eastAsia" w:ascii="宋体" w:hAnsi="宋体" w:eastAsia="宋体" w:cs="宋体"/>
          <w:sz w:val="24"/>
          <w:szCs w:val="24"/>
        </w:rPr>
      </w:pPr>
    </w:p>
    <w:p w14:paraId="42CD703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明</w:t>
      </w:r>
    </w:p>
    <w:p w14:paraId="50E68C94">
      <w:pPr>
        <w:ind w:firstLine="480" w:firstLineChars="200"/>
        <w:rPr>
          <w:rFonts w:hint="eastAsia" w:ascii="宋体" w:hAnsi="宋体" w:eastAsia="宋体" w:cs="宋体"/>
          <w:sz w:val="24"/>
          <w:szCs w:val="24"/>
          <w:lang w:val="en-US" w:eastAsia="zh-CN"/>
        </w:rPr>
      </w:pPr>
    </w:p>
    <w:p w14:paraId="570DAFD6">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1.本合同标准文本适用于购买现成货物的采购项目，不包括需要供应商定制开发、创新研发的货物采购项目。</w:t>
      </w:r>
    </w:p>
    <w:p w14:paraId="16A69E44">
      <w:pPr>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2.本合同标准文本为政府采购货物买卖合同编制提供参考，可以结合采购项目具体情况，对文本作必要的调整修订后使用。</w:t>
      </w:r>
    </w:p>
    <w:p w14:paraId="7062BB5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3.本合同标准文本各条款中，如涉及填写多家供应商、制造商，多种采购标的、分包主要内容等信息的，可根据采购项目具体情况添加信息项。</w:t>
      </w:r>
    </w:p>
    <w:p w14:paraId="6D5990A4">
      <w:pPr>
        <w:ind w:firstLine="480" w:firstLineChars="200"/>
        <w:jc w:val="both"/>
        <w:rPr>
          <w:rFonts w:hint="eastAsia" w:ascii="宋体" w:hAnsi="宋体" w:eastAsia="宋体" w:cs="宋体"/>
          <w:sz w:val="24"/>
          <w:szCs w:val="2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
    <w:p w14:paraId="596D7803">
      <w:pPr>
        <w:pStyle w:val="4"/>
        <w:adjustRightInd w:val="0"/>
        <w:snapToGrid w:val="0"/>
        <w:spacing w:beforeLines="0" w:line="400" w:lineRule="exact"/>
        <w:jc w:val="center"/>
        <w:rPr>
          <w:rFonts w:hint="eastAsia" w:ascii="宋体" w:hAnsi="宋体" w:eastAsia="宋体" w:cs="宋体"/>
          <w:sz w:val="24"/>
          <w:szCs w:val="24"/>
        </w:rPr>
      </w:pPr>
      <w:bookmarkStart w:id="41" w:name="_Toc22209"/>
    </w:p>
    <w:p w14:paraId="0858256B">
      <w:pPr>
        <w:pStyle w:val="4"/>
        <w:adjustRightInd w:val="0"/>
        <w:snapToGrid w:val="0"/>
        <w:spacing w:beforeLines="0" w:line="4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第一节 政府采购合同协议书</w:t>
      </w:r>
      <w:bookmarkEnd w:id="41"/>
    </w:p>
    <w:p w14:paraId="09FE4BCA">
      <w:pPr>
        <w:pStyle w:val="4"/>
        <w:adjustRightInd w:val="0"/>
        <w:snapToGrid w:val="0"/>
        <w:spacing w:beforeLines="0" w:line="400" w:lineRule="exact"/>
        <w:jc w:val="center"/>
        <w:rPr>
          <w:rFonts w:hint="eastAsia" w:ascii="宋体" w:hAnsi="宋体" w:eastAsia="宋体" w:cs="宋体"/>
          <w:b w:val="0"/>
          <w:bCs w:val="0"/>
          <w:sz w:val="24"/>
          <w:szCs w:val="24"/>
        </w:rPr>
      </w:pPr>
    </w:p>
    <w:p w14:paraId="19B9F2B5">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文件约定的合同甲方）</w:t>
      </w:r>
    </w:p>
    <w:p w14:paraId="78127B9D">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1</w:t>
      </w:r>
      <w:r>
        <w:rPr>
          <w:rFonts w:hint="eastAsia" w:ascii="宋体" w:hAnsi="宋体" w:eastAsia="宋体" w:cs="宋体"/>
          <w:sz w:val="24"/>
          <w:szCs w:val="24"/>
        </w:rPr>
        <w:t>（全称）：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630B64DC">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乙方2（全称）：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23A110CA">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lang w:val="en-US" w:eastAsia="zh-CN"/>
        </w:rPr>
        <w:t>3（全称）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012634C0">
      <w:pPr>
        <w:spacing w:beforeLines="0" w:line="400" w:lineRule="exact"/>
        <w:rPr>
          <w:rFonts w:hint="eastAsia" w:ascii="宋体" w:hAnsi="宋体" w:eastAsia="宋体" w:cs="宋体"/>
          <w:sz w:val="24"/>
          <w:szCs w:val="24"/>
          <w:lang w:val="en-US" w:eastAsia="zh-CN"/>
        </w:rPr>
      </w:pPr>
    </w:p>
    <w:p w14:paraId="08EE7008">
      <w:pPr>
        <w:pStyle w:val="11"/>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36B14EB2">
      <w:pPr>
        <w:numPr>
          <w:ilvl w:val="0"/>
          <w:numId w:val="25"/>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7FDB1584">
      <w:pPr>
        <w:pStyle w:val="11"/>
        <w:numPr>
          <w:ilvl w:val="0"/>
          <w:numId w:val="26"/>
        </w:numPr>
        <w:adjustRightInd w:val="0"/>
        <w:snapToGrid w:val="0"/>
        <w:spacing w:before="0" w:beforeLines="0" w:after="0" w:line="400" w:lineRule="exact"/>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07129158">
      <w:pPr>
        <w:pStyle w:val="11"/>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07DCA942">
      <w:pPr>
        <w:pStyle w:val="11"/>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219DE31">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（3）项目内容：</w:t>
      </w:r>
    </w:p>
    <w:p w14:paraId="5B24414F">
      <w:pPr>
        <w:adjustRightInd w:val="0"/>
        <w:snapToGrid w:val="0"/>
        <w:spacing w:before="0"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采购标的及数量</w:t>
      </w:r>
      <w:r>
        <w:rPr>
          <w:rFonts w:hint="eastAsia" w:ascii="宋体" w:hAnsi="宋体" w:eastAsia="宋体" w:cs="宋体"/>
          <w:sz w:val="24"/>
          <w:szCs w:val="24"/>
          <w:lang w:val="en-US" w:eastAsia="zh-CN"/>
        </w:rPr>
        <w:t>（台/套</w:t>
      </w:r>
      <w:r>
        <w:rPr>
          <w:rFonts w:hint="eastAsia" w:ascii="宋体" w:hAnsi="宋体" w:eastAsia="宋体" w:cs="宋体"/>
          <w:sz w:val="24"/>
          <w:szCs w:val="24"/>
          <w:lang w:val="en" w:eastAsia="zh-CN"/>
        </w:rPr>
        <w:t>/个/架/组等</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2E0F4ADA">
      <w:pPr>
        <w:numPr>
          <w:ilvl w:val="-1"/>
          <w:numId w:val="0"/>
        </w:numPr>
        <w:adjustRightInd w:val="0"/>
        <w:snapToGrid w:val="0"/>
        <w:spacing w:before="0" w:beforeLines="0" w:line="400" w:lineRule="exact"/>
        <w:ind w:firstLine="480" w:firstLineChars="200"/>
        <w:rPr>
          <w:rFonts w:hint="eastAsia" w:ascii="宋体" w:hAnsi="宋体" w:eastAsia="宋体" w:cs="宋体"/>
          <w:sz w:val="24"/>
          <w:szCs w:val="24"/>
          <w:lang w:val="en"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 w:eastAsia="zh-CN"/>
        </w:rPr>
        <w:t xml:space="preserve">     </w:t>
      </w:r>
      <w:r>
        <w:rPr>
          <w:rFonts w:hint="eastAsia" w:ascii="宋体" w:hAnsi="宋体" w:eastAsia="宋体" w:cs="宋体"/>
          <w:sz w:val="24"/>
          <w:szCs w:val="24"/>
          <w:lang w:val="en-US" w:eastAsia="zh-CN"/>
        </w:rPr>
        <w:t>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p>
    <w:p w14:paraId="4C354DFD">
      <w:pPr>
        <w:adjustRightInd w:val="0"/>
        <w:snapToGrid w:val="0"/>
        <w:spacing w:before="0" w:beforeLines="0" w:line="400" w:lineRule="exact"/>
        <w:ind w:firstLine="1080" w:firstLineChars="45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11AE32B6">
      <w:pPr>
        <w:numPr>
          <w:ilvl w:val="-1"/>
          <w:numId w:val="0"/>
        </w:numPr>
        <w:adjustRightInd w:val="0"/>
        <w:snapToGrid w:val="0"/>
        <w:spacing w:before="0" w:beforeLines="0" w:line="400" w:lineRule="exact"/>
        <w:ind w:firstLine="1080" w:firstLineChars="4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①涉及信息类产品，请填写该产品关键部件的品牌、型号：</w:t>
      </w:r>
    </w:p>
    <w:p w14:paraId="5287C7EA">
      <w:pPr>
        <w:numPr>
          <w:ilvl w:val="-1"/>
          <w:numId w:val="0"/>
        </w:numPr>
        <w:adjustRightInd w:val="0"/>
        <w:snapToGrid w:val="0"/>
        <w:spacing w:before="0" w:beforeLines="0" w:line="400" w:lineRule="exact"/>
        <w:ind w:firstLine="480" w:firstLineChars="200"/>
        <w:rPr>
          <w:rFonts w:hint="eastAsia" w:ascii="宋体" w:hAnsi="宋体" w:eastAsia="宋体" w:cs="宋体"/>
          <w:kern w:val="0"/>
          <w:sz w:val="24"/>
          <w:szCs w:val="24"/>
          <w:u w:val="single"/>
          <w:lang w:val="en-US" w:eastAsia="zh-CN"/>
        </w:rPr>
      </w:pPr>
      <w:r>
        <w:rPr>
          <w:rFonts w:hint="eastAsia" w:ascii="宋体" w:hAnsi="宋体" w:eastAsia="宋体" w:cs="宋体"/>
          <w:sz w:val="24"/>
          <w:szCs w:val="24"/>
          <w:lang w:val="en-US" w:eastAsia="zh-CN"/>
        </w:rPr>
        <w:t xml:space="preserve">     标的名称：</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eastAsia="zh-CN"/>
        </w:rPr>
        <w:t xml:space="preserve">               </w:t>
      </w:r>
      <w:r>
        <w:rPr>
          <w:rFonts w:hint="eastAsia" w:ascii="宋体" w:hAnsi="宋体" w:eastAsia="宋体" w:cs="宋体"/>
          <w:kern w:val="0"/>
          <w:sz w:val="24"/>
          <w:szCs w:val="24"/>
          <w:u w:val="single"/>
          <w:lang w:val="en-US" w:eastAsia="zh-CN"/>
        </w:rPr>
        <w:t xml:space="preserve">    </w:t>
      </w:r>
    </w:p>
    <w:p w14:paraId="2B49F0E3">
      <w:pPr>
        <w:numPr>
          <w:ilvl w:val="-1"/>
          <w:numId w:val="0"/>
        </w:numPr>
        <w:adjustRightInd w:val="0"/>
        <w:snapToGrid w:val="0"/>
        <w:spacing w:before="0"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5851D8B4">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27967B58">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070DFA34">
      <w:pPr>
        <w:pStyle w:val="2"/>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BC491C0">
      <w:pPr>
        <w:pStyle w:val="2"/>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②涉及车辆采购，请填写是否属于新能源汽车：</w:t>
      </w:r>
    </w:p>
    <w:p w14:paraId="3D1048A9">
      <w:pPr>
        <w:pStyle w:val="2"/>
        <w:numPr>
          <w:ilvl w:val="-1"/>
          <w:numId w:val="0"/>
        </w:numPr>
        <w:adjustRightInd w:val="0"/>
        <w:snapToGrid w:val="0"/>
        <w:spacing w:before="0" w:beforeLines="0" w:line="400" w:lineRule="exact"/>
        <w:ind w:firstLine="0" w:firstLineChars="0"/>
        <w:rPr>
          <w:rFonts w:hint="eastAsia" w:ascii="宋体" w:hAnsi="宋体" w:eastAsia="宋体" w:cs="宋体"/>
          <w:i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lang w:val="en-US" w:eastAsia="zh-CN"/>
        </w:rPr>
        <w:t xml:space="preserve"> </w:t>
      </w:r>
    </w:p>
    <w:p w14:paraId="741A81DF">
      <w:pPr>
        <w:pStyle w:val="2"/>
        <w:numPr>
          <w:ilvl w:val="-1"/>
          <w:numId w:val="0"/>
        </w:numPr>
        <w:adjustRightInd w:val="0"/>
        <w:snapToGrid w:val="0"/>
        <w:spacing w:before="0" w:beforeLines="0" w:line="400" w:lineRule="exact"/>
        <w:ind w:firstLine="0" w:firstLineChars="0"/>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14:paraId="1788E2B6">
      <w:pPr>
        <w:pStyle w:val="2"/>
        <w:numPr>
          <w:ilvl w:val="-1"/>
          <w:numId w:val="0"/>
        </w:numPr>
        <w:adjustRightInd w:val="0"/>
        <w:snapToGrid w:val="0"/>
        <w:spacing w:before="0" w:beforeLines="0" w:line="400" w:lineRule="exact"/>
        <w:ind w:left="0" w:firstLine="0" w:firstLineChars="0"/>
        <w:rPr>
          <w:rFonts w:hint="eastAsia" w:ascii="宋体" w:hAnsi="宋体" w:eastAsia="宋体" w:cs="宋体"/>
          <w:iCs w:val="0"/>
          <w:sz w:val="24"/>
          <w:szCs w:val="24"/>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lang w:val="en" w:eastAsia="zh-CN"/>
        </w:rPr>
        <w:t>4</w:t>
      </w:r>
      <w:r>
        <w:rPr>
          <w:rFonts w:hint="eastAsia" w:ascii="宋体" w:hAnsi="宋体" w:eastAsia="宋体" w:cs="宋体"/>
          <w:iCs w:val="0"/>
          <w:sz w:val="24"/>
          <w:szCs w:val="24"/>
          <w:lang w:val="en-US" w:eastAsia="zh-CN"/>
        </w:rPr>
        <w:t>）政府采购组织形式：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政府集中采购</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 xml:space="preserve">部门集中采购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分散采购</w:t>
      </w:r>
    </w:p>
    <w:p w14:paraId="6197E8E5">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w:t>
      </w:r>
      <w:r>
        <w:rPr>
          <w:rFonts w:hint="eastAsia" w:ascii="宋体" w:hAnsi="宋体" w:eastAsia="宋体" w:cs="宋体"/>
          <w:iCs w:val="0"/>
          <w:sz w:val="24"/>
          <w:szCs w:val="24"/>
          <w:lang w:val="en" w:eastAsia="zh-CN"/>
        </w:rPr>
        <w:t>5</w:t>
      </w:r>
      <w:r>
        <w:rPr>
          <w:rFonts w:hint="eastAsia" w:ascii="宋体" w:hAnsi="宋体" w:eastAsia="宋体" w:cs="宋体"/>
          <w:iCs w:val="0"/>
          <w:sz w:val="24"/>
          <w:szCs w:val="24"/>
          <w:lang w:val="en-US" w:eastAsia="zh-CN"/>
        </w:rPr>
        <w:t>）政府采购方式：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公开招标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邀请招标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竞争性谈判</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竞争性磋商</w:t>
      </w:r>
    </w:p>
    <w:p w14:paraId="17E5D155">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singl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询价</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单一来源</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框架协议</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7229E537">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354DC76D">
      <w:pPr>
        <w:pStyle w:val="2"/>
        <w:numPr>
          <w:ilvl w:val="-1"/>
          <w:numId w:val="0"/>
        </w:numPr>
        <w:adjustRightInd w:val="0"/>
        <w:snapToGrid w:val="0"/>
        <w:spacing w:before="0" w:beforeLines="0" w:line="400" w:lineRule="exact"/>
        <w:ind w:firstLine="240" w:firstLineChars="100"/>
        <w:rPr>
          <w:rFonts w:hint="eastAsia" w:ascii="宋体" w:hAnsi="宋体" w:eastAsia="宋体" w:cs="宋体"/>
          <w:w w:val="10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 w:eastAsia="zh-CN"/>
        </w:rPr>
        <w:t>6</w:t>
      </w:r>
      <w:r>
        <w:rPr>
          <w:rFonts w:hint="eastAsia" w:ascii="宋体" w:hAnsi="宋体" w:eastAsia="宋体" w:cs="宋体"/>
          <w:sz w:val="24"/>
          <w:szCs w:val="24"/>
          <w:lang w:val="en-US" w:eastAsia="zh-CN"/>
        </w:rPr>
        <w:t>）</w:t>
      </w:r>
      <w:r>
        <w:rPr>
          <w:rFonts w:hint="eastAsia" w:ascii="宋体" w:hAnsi="宋体" w:eastAsia="宋体" w:cs="宋体"/>
          <w:w w:val="100"/>
          <w:kern w:val="2"/>
          <w:sz w:val="24"/>
          <w:szCs w:val="24"/>
          <w:lang w:val="en-US" w:eastAsia="zh-CN" w:bidi="ar-SA"/>
        </w:rPr>
        <w:t>中标（成交）采购标的制造商是否为中小企业：</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 xml:space="preserve">是      </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否</w:t>
      </w:r>
    </w:p>
    <w:p w14:paraId="5F410CB3">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 w:val="24"/>
          <w:szCs w:val="24"/>
        </w:rPr>
      </w:pPr>
      <w:r>
        <w:rPr>
          <w:rFonts w:hint="eastAsia" w:ascii="宋体" w:hAnsi="宋体" w:eastAsia="宋体" w:cs="宋体"/>
          <w:w w:val="100"/>
          <w:sz w:val="24"/>
          <w:szCs w:val="24"/>
          <w:lang w:val="en-US" w:eastAsia="zh-CN"/>
        </w:rPr>
        <w:t xml:space="preserve">         本合同</w:t>
      </w:r>
      <w:r>
        <w:rPr>
          <w:rFonts w:hint="eastAsia" w:ascii="宋体" w:hAnsi="宋体" w:eastAsia="宋体" w:cs="宋体"/>
          <w:w w:val="100"/>
          <w:sz w:val="24"/>
          <w:szCs w:val="24"/>
        </w:rPr>
        <w:t>是否</w:t>
      </w:r>
      <w:r>
        <w:rPr>
          <w:rFonts w:hint="eastAsia" w:ascii="宋体" w:hAnsi="宋体" w:eastAsia="宋体" w:cs="宋体"/>
          <w:w w:val="100"/>
          <w:sz w:val="24"/>
          <w:szCs w:val="24"/>
          <w:lang w:eastAsia="zh-CN"/>
        </w:rPr>
        <w:t>为专门面向</w:t>
      </w:r>
      <w:r>
        <w:rPr>
          <w:rFonts w:hint="eastAsia" w:ascii="宋体" w:hAnsi="宋体" w:eastAsia="宋体" w:cs="宋体"/>
          <w:w w:val="100"/>
          <w:sz w:val="24"/>
          <w:szCs w:val="24"/>
        </w:rPr>
        <w:t>中小企业</w:t>
      </w:r>
      <w:r>
        <w:rPr>
          <w:rFonts w:hint="eastAsia" w:ascii="宋体" w:hAnsi="宋体" w:eastAsia="宋体" w:cs="宋体"/>
          <w:w w:val="100"/>
          <w:sz w:val="24"/>
          <w:szCs w:val="24"/>
          <w:lang w:eastAsia="zh-CN"/>
        </w:rPr>
        <w:t>的采</w:t>
      </w:r>
      <w:r>
        <w:rPr>
          <w:rFonts w:hint="eastAsia" w:ascii="宋体" w:hAnsi="宋体" w:eastAsia="宋体" w:cs="宋体"/>
          <w:w w:val="100"/>
          <w:sz w:val="24"/>
          <w:szCs w:val="24"/>
          <w:shd w:val="clear"/>
          <w:lang w:eastAsia="zh-CN"/>
        </w:rPr>
        <w:t>购</w:t>
      </w:r>
      <w:r>
        <w:rPr>
          <w:rFonts w:hint="eastAsia" w:ascii="宋体" w:hAnsi="宋体" w:eastAsia="宋体" w:cs="宋体"/>
          <w:w w:val="100"/>
          <w:sz w:val="24"/>
          <w:szCs w:val="24"/>
          <w:shd w:val="clear"/>
        </w:rPr>
        <w:t>合同</w:t>
      </w:r>
      <w:r>
        <w:rPr>
          <w:rFonts w:hint="eastAsia" w:ascii="宋体" w:hAnsi="宋体" w:eastAsia="宋体" w:cs="宋体"/>
          <w:w w:val="100"/>
          <w:sz w:val="24"/>
          <w:szCs w:val="24"/>
          <w:shd w:val="clear"/>
          <w:lang w:eastAsia="zh-CN"/>
        </w:rPr>
        <w:t>（中小企业预留合同）</w:t>
      </w:r>
      <w:r>
        <w:rPr>
          <w:rFonts w:hint="eastAsia" w:ascii="宋体" w:hAnsi="宋体" w:eastAsia="宋体" w:cs="宋体"/>
          <w:sz w:val="24"/>
          <w:szCs w:val="24"/>
          <w:shd w:val="clear"/>
        </w:rPr>
        <w:t>：</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39AB12E">
      <w:pPr>
        <w:numPr>
          <w:ilvl w:val="-1"/>
          <w:numId w:val="0"/>
        </w:numPr>
        <w:adjustRightInd w:val="0"/>
        <w:snapToGrid w:val="0"/>
        <w:spacing w:before="0" w:beforeLines="0" w:line="400" w:lineRule="exact"/>
        <w:ind w:firstLine="0" w:firstLineChars="0"/>
        <w:rPr>
          <w:rFonts w:hint="eastAsia" w:ascii="宋体" w:hAnsi="宋体" w:eastAsia="宋体" w:cs="宋体"/>
          <w:iCs/>
          <w:sz w:val="24"/>
          <w:szCs w:val="24"/>
        </w:rPr>
      </w:pPr>
      <w:r>
        <w:rPr>
          <w:rFonts w:hint="eastAsia" w:ascii="宋体" w:hAnsi="宋体" w:eastAsia="宋体" w:cs="宋体"/>
          <w:sz w:val="24"/>
          <w:szCs w:val="24"/>
          <w:lang w:val="en-US" w:eastAsia="zh-CN"/>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C94A592">
      <w:pPr>
        <w:numPr>
          <w:ilvl w:val="-1"/>
          <w:numId w:val="0"/>
        </w:numPr>
        <w:adjustRightInd w:val="0"/>
        <w:snapToGrid w:val="0"/>
        <w:spacing w:before="0" w:beforeLines="0" w:line="400" w:lineRule="exact"/>
        <w:ind w:firstLine="0" w:firstLineChars="0"/>
        <w:rPr>
          <w:rFonts w:hint="eastAsia" w:ascii="宋体" w:hAnsi="宋体" w:eastAsia="宋体" w:cs="宋体"/>
          <w:iCs/>
          <w:sz w:val="24"/>
          <w:szCs w:val="24"/>
        </w:rPr>
      </w:pPr>
      <w:r>
        <w:rPr>
          <w:rFonts w:hint="eastAsia" w:ascii="宋体" w:hAnsi="宋体" w:eastAsia="宋体" w:cs="宋体"/>
          <w:sz w:val="24"/>
          <w:szCs w:val="24"/>
          <w:lang w:val="en-US" w:eastAsia="zh-CN"/>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BBDB3EA">
      <w:pPr>
        <w:numPr>
          <w:ilvl w:val="0"/>
          <w:numId w:val="0"/>
        </w:numPr>
        <w:snapToGrid w:val="0"/>
        <w:spacing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65B3354">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eastAsia="zh-C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F2BB7FE">
      <w:pPr>
        <w:adjustRightInd w:val="0"/>
        <w:snapToGrid w:val="0"/>
        <w:spacing w:before="0" w:beforeLines="0" w:line="40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9B9D17E">
      <w:pPr>
        <w:adjustRightInd w:val="0"/>
        <w:snapToGrid w:val="0"/>
        <w:spacing w:before="0" w:beforeLines="0" w:line="4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分包</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59F69688">
      <w:pPr>
        <w:adjustRightInd w:val="0"/>
        <w:snapToGrid w:val="0"/>
        <w:spacing w:before="0" w:beforeLines="0" w:line="400" w:lineRule="exac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04373B1E">
      <w:pPr>
        <w:adjustRightInd w:val="0"/>
        <w:snapToGrid w:val="0"/>
        <w:spacing w:before="0" w:beforeLines="0"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rPr>
        <w:t>：</w:t>
      </w:r>
    </w:p>
    <w:p w14:paraId="53F33ADA">
      <w:pPr>
        <w:adjustRightInd w:val="0"/>
        <w:snapToGrid w:val="0"/>
        <w:spacing w:beforeLines="0" w:line="400" w:lineRule="exact"/>
        <w:ind w:firstLine="960" w:firstLineChars="40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小微型企业</w:t>
      </w:r>
      <w:r>
        <w:rPr>
          <w:rFonts w:hint="eastAsia" w:ascii="宋体" w:hAnsi="宋体" w:eastAsia="宋体" w:cs="宋体"/>
          <w:iCs/>
          <w:sz w:val="24"/>
          <w:szCs w:val="24"/>
          <w:lang w:val="en-US" w:eastAsia="zh-CN"/>
        </w:rPr>
        <w:t xml:space="preserve">  </w:t>
      </w:r>
    </w:p>
    <w:p w14:paraId="35A63161">
      <w:pPr>
        <w:adjustRightInd w:val="0"/>
        <w:snapToGrid w:val="0"/>
        <w:spacing w:beforeLines="0" w:line="400" w:lineRule="exact"/>
        <w:ind w:firstLine="960" w:firstLineChars="400"/>
        <w:rPr>
          <w:rFonts w:hint="eastAsia" w:ascii="宋体" w:hAnsi="宋体" w:eastAsia="宋体" w:cs="宋体"/>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残疾人福利性单位</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监狱</w:t>
      </w:r>
      <w:r>
        <w:rPr>
          <w:rFonts w:hint="eastAsia" w:ascii="宋体" w:hAnsi="宋体" w:eastAsia="宋体" w:cs="宋体"/>
          <w:iCs/>
          <w:sz w:val="24"/>
          <w:szCs w:val="24"/>
        </w:rPr>
        <w:t>企业</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p>
    <w:p w14:paraId="40E7C9BD">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2A70F87B">
      <w:pPr>
        <w:pStyle w:val="2"/>
        <w:tabs>
          <w:tab w:val="left" w:pos="1340"/>
        </w:tabs>
        <w:spacing w:beforeLine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2CE90C38">
      <w:pPr>
        <w:numPr>
          <w:ilvl w:val="-1"/>
          <w:numId w:val="0"/>
        </w:numPr>
        <w:adjustRightInd w:val="0"/>
        <w:snapToGrid w:val="0"/>
        <w:spacing w:before="0" w:beforeLines="0" w:line="400" w:lineRule="exact"/>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421FC2FB">
      <w:pPr>
        <w:numPr>
          <w:ilvl w:val="-1"/>
          <w:numId w:val="0"/>
        </w:numPr>
        <w:adjustRightInd w:val="0"/>
        <w:snapToGrid w:val="0"/>
        <w:spacing w:before="0" w:beforeLines="0" w:line="400" w:lineRule="exact"/>
        <w:ind w:firstLine="960" w:firstLineChars="400"/>
        <w:rPr>
          <w:rFonts w:hint="eastAsia" w:ascii="宋体" w:hAnsi="宋体" w:eastAsia="宋体" w:cs="宋体"/>
          <w:sz w:val="24"/>
          <w:szCs w:val="24"/>
          <w:u w:val="singl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p>
    <w:p w14:paraId="3D787281">
      <w:pPr>
        <w:numPr>
          <w:ilvl w:val="-1"/>
          <w:numId w:val="0"/>
        </w:numPr>
        <w:adjustRightInd w:val="0"/>
        <w:snapToGrid w:val="0"/>
        <w:spacing w:before="0" w:beforeLines="0" w:line="400" w:lineRule="exact"/>
        <w:ind w:firstLine="960" w:firstLineChars="400"/>
        <w:rPr>
          <w:rFonts w:hint="eastAsia" w:ascii="宋体" w:hAnsi="宋体" w:eastAsia="宋体" w:cs="宋体"/>
          <w:iCs w:val="0"/>
          <w:sz w:val="24"/>
          <w:szCs w:val="24"/>
        </w:rPr>
      </w:pPr>
      <w:r>
        <w:rPr>
          <w:rFonts w:hint="eastAsia" w:ascii="宋体" w:hAnsi="宋体" w:eastAsia="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rPr>
        <w:t xml:space="preserve">      </w:t>
      </w:r>
    </w:p>
    <w:p w14:paraId="1B3AF3AC">
      <w:pPr>
        <w:adjustRightInd w:val="0"/>
        <w:snapToGrid w:val="0"/>
        <w:spacing w:before="0" w:beforeLines="0" w:line="400" w:lineRule="exact"/>
        <w:ind w:firstLine="960" w:firstLineChars="400"/>
        <w:rPr>
          <w:rFonts w:hint="eastAsia" w:ascii="宋体" w:hAnsi="宋体" w:eastAsia="宋体" w:cs="宋体"/>
          <w:sz w:val="24"/>
          <w:szCs w:val="24"/>
          <w:u w:val="non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14:paraId="50C085C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（1</w:t>
      </w:r>
      <w:r>
        <w:rPr>
          <w:rFonts w:hint="eastAsia" w:ascii="宋体" w:hAnsi="宋体" w:eastAsia="宋体" w:cs="宋体"/>
          <w:b w:val="0"/>
          <w:bCs w:val="0"/>
          <w:sz w:val="24"/>
          <w:szCs w:val="24"/>
          <w:u w:val="none"/>
          <w:lang w:val="en" w:eastAsia="zh-CN"/>
        </w:rPr>
        <w:t>0</w:t>
      </w:r>
      <w:r>
        <w:rPr>
          <w:rFonts w:hint="eastAsia" w:ascii="宋体" w:hAnsi="宋体" w:eastAsia="宋体" w:cs="宋体"/>
          <w:b w:val="0"/>
          <w:bCs w:val="0"/>
          <w:sz w:val="24"/>
          <w:szCs w:val="24"/>
          <w:u w:val="none"/>
          <w:lang w:val="en-US" w:eastAsia="zh-CN"/>
        </w:rPr>
        <w:t>）是否涉及节能产品：</w:t>
      </w:r>
    </w:p>
    <w:p w14:paraId="7B2508A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，《节能产品政府采购品目清单》的底级品目名称：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3179AA9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2003D97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4"/>
          <w:szCs w:val="24"/>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3EDAB62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是否涉及环境标志产品：</w:t>
      </w:r>
    </w:p>
    <w:p w14:paraId="70A53FD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4"/>
          <w:szCs w:val="24"/>
          <w:lang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，《环境标志产品政府采购品目清单》的底级品目名称：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0520A82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7C8BB5D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6ED92476">
      <w:pPr>
        <w:pStyle w:val="2"/>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4"/>
          <w:szCs w:val="24"/>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kern w:val="2"/>
          <w:sz w:val="24"/>
          <w:szCs w:val="24"/>
          <w:u w:val="none"/>
          <w:lang w:val="en-US" w:eastAsia="zh-CN"/>
        </w:rPr>
        <w:t>是否涉及绿色产品：</w:t>
      </w:r>
      <w:r>
        <w:rPr>
          <w:rFonts w:hint="eastAsia" w:ascii="宋体" w:hAnsi="宋体" w:eastAsia="宋体" w:cs="宋体"/>
          <w:iCs w:val="0"/>
          <w:kern w:val="2"/>
          <w:sz w:val="24"/>
          <w:szCs w:val="24"/>
          <w:u w:val="none"/>
          <w:lang w:val="en-US" w:eastAsia="zh-CN"/>
        </w:rPr>
        <w:t xml:space="preserve"> </w:t>
      </w:r>
    </w:p>
    <w:p w14:paraId="5C3D6FAD">
      <w:pPr>
        <w:pStyle w:val="2"/>
        <w:spacing w:beforeLines="0"/>
        <w:ind w:firstLine="420" w:firstLineChars="0"/>
        <w:rPr>
          <w:rFonts w:hint="eastAsia" w:ascii="宋体" w:hAnsi="宋体" w:eastAsia="宋体" w:cs="宋体"/>
          <w:sz w:val="24"/>
          <w:szCs w:val="24"/>
          <w:u w:val="singl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是</w:t>
      </w:r>
      <w:r>
        <w:rPr>
          <w:rFonts w:hint="eastAsia" w:ascii="宋体" w:hAnsi="宋体" w:eastAsia="宋体" w:cs="宋体"/>
          <w:iCs w:val="0"/>
          <w:kern w:val="2"/>
          <w:sz w:val="24"/>
          <w:szCs w:val="24"/>
          <w:u w:val="none"/>
          <w:lang w:eastAsia="zh-CN"/>
        </w:rPr>
        <w:t>，绿色产品政府采购相关政策确定的底级品目名称：</w:t>
      </w:r>
      <w:r>
        <w:rPr>
          <w:rFonts w:hint="eastAsia" w:ascii="宋体" w:hAnsi="宋体" w:eastAsia="宋体" w:cs="宋体"/>
          <w:sz w:val="24"/>
          <w:szCs w:val="24"/>
          <w:u w:val="single"/>
          <w:lang w:val="en-US" w:eastAsia="zh-CN"/>
        </w:rPr>
        <w:t xml:space="preserve">         </w:t>
      </w:r>
    </w:p>
    <w:p w14:paraId="224103D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4B9CB659">
      <w:pPr>
        <w:pStyle w:val="2"/>
        <w:spacing w:beforeLines="0"/>
        <w:ind w:firstLine="420" w:firstLineChars="0"/>
        <w:rPr>
          <w:rFonts w:hint="eastAsia" w:ascii="宋体" w:hAnsi="宋体" w:eastAsia="宋体" w:cs="宋体"/>
          <w:b w:val="0"/>
          <w:bCs w:val="0"/>
          <w:sz w:val="24"/>
          <w:szCs w:val="24"/>
          <w:u w:val="non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否</w:t>
      </w:r>
    </w:p>
    <w:p w14:paraId="50812AAC">
      <w:pPr>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val="en" w:eastAsia="zh-CN"/>
        </w:rPr>
        <w:t>1</w:t>
      </w:r>
      <w:r>
        <w:rPr>
          <w:rFonts w:hint="eastAsia" w:ascii="宋体" w:hAnsi="宋体" w:eastAsia="宋体" w:cs="宋体"/>
          <w:sz w:val="24"/>
          <w:szCs w:val="24"/>
          <w:lang w:val="en-US" w:eastAsia="zh-CN"/>
        </w:rPr>
        <w:t>）涉及商品包装和快递包装的，是否参考</w:t>
      </w:r>
      <w:r>
        <w:rPr>
          <w:rFonts w:hint="eastAsia" w:ascii="宋体" w:hAnsi="宋体" w:eastAsia="宋体" w:cs="宋体"/>
          <w:sz w:val="24"/>
          <w:szCs w:val="24"/>
        </w:rPr>
        <w:t>《商品包装政府采购需求标准（试行）》、《快递包装政府采购需求标准（试行）》</w:t>
      </w:r>
      <w:r>
        <w:rPr>
          <w:rFonts w:hint="eastAsia" w:ascii="宋体" w:hAnsi="宋体" w:eastAsia="宋体" w:cs="宋体"/>
          <w:sz w:val="24"/>
          <w:szCs w:val="24"/>
          <w:lang w:eastAsia="zh-CN"/>
        </w:rPr>
        <w:t>明确产品及相关快递服务的具体包装要求：</w:t>
      </w:r>
    </w:p>
    <w:p w14:paraId="45AC99EE">
      <w:pPr>
        <w:numPr>
          <w:ilvl w:val="-1"/>
          <w:numId w:val="0"/>
        </w:numPr>
        <w:adjustRightInd w:val="0"/>
        <w:snapToGrid w:val="0"/>
        <w:spacing w:before="0" w:beforeLines="0" w:line="400" w:lineRule="exact"/>
        <w:ind w:firstLine="960" w:firstLineChars="400"/>
        <w:rPr>
          <w:rFonts w:hint="eastAsia" w:ascii="宋体" w:hAnsi="宋体" w:eastAsia="宋体" w:cs="宋体"/>
          <w:iCs w:val="0"/>
          <w:sz w:val="24"/>
          <w:szCs w:val="24"/>
          <w:lang w:val="en-US" w:eastAsia="zh-CN"/>
        </w:rPr>
      </w:pP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 xml:space="preserve">是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不涉及</w:t>
      </w:r>
    </w:p>
    <w:p w14:paraId="7DCAD623">
      <w:pPr>
        <w:numPr>
          <w:ilvl w:val="0"/>
          <w:numId w:val="25"/>
        </w:numPr>
        <w:adjustRightInd w:val="0"/>
        <w:snapToGrid w:val="0"/>
        <w:spacing w:before="0" w:beforeLines="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3B5AB144">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AC68549">
      <w:pPr>
        <w:adjustRightInd w:val="0"/>
        <w:snapToGrid w:val="0"/>
        <w:spacing w:before="0" w:beforeLines="0" w:line="400" w:lineRule="exact"/>
        <w:ind w:left="0" w:firstLine="0" w:firstLineChars="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C2D1689">
      <w:pPr>
        <w:adjustRightInd w:val="0"/>
        <w:snapToGrid w:val="0"/>
        <w:spacing w:before="0" w:beforeLines="0"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分包金额</w:t>
      </w:r>
      <w:r>
        <w:rPr>
          <w:rFonts w:hint="eastAsia" w:ascii="宋体" w:hAnsi="宋体" w:eastAsia="宋体" w:cs="宋体"/>
          <w:sz w:val="24"/>
          <w:szCs w:val="24"/>
          <w:lang w:eastAsia="zh-CN"/>
        </w:rPr>
        <w:t>（如有）</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08F9B966">
      <w:pPr>
        <w:adjustRightInd w:val="0"/>
        <w:snapToGrid w:val="0"/>
        <w:spacing w:before="0" w:beforeLines="0" w:line="400" w:lineRule="exact"/>
        <w:ind w:firstLine="0" w:firstLineChars="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04A2E10">
      <w:p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（注：固定单价合同应填写单价和最高限价）</w:t>
      </w:r>
    </w:p>
    <w:p w14:paraId="7D5C6E68">
      <w:pPr>
        <w:numPr>
          <w:ilvl w:val="-1"/>
          <w:numId w:val="0"/>
        </w:numPr>
        <w:adjustRightInd w:val="0"/>
        <w:snapToGrid w:val="0"/>
        <w:spacing w:before="0" w:beforeLines="0"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sz w:val="24"/>
          <w:szCs w:val="24"/>
          <w:lang w:eastAsia="zh-CN"/>
        </w:rPr>
        <w:t>（采用组合定价方式的，可以勾选多项）</w:t>
      </w:r>
      <w:r>
        <w:rPr>
          <w:rFonts w:hint="eastAsia" w:ascii="宋体" w:hAnsi="宋体" w:eastAsia="宋体" w:cs="宋体"/>
          <w:sz w:val="24"/>
          <w:szCs w:val="24"/>
        </w:rPr>
        <w:t>：</w:t>
      </w:r>
    </w:p>
    <w:p w14:paraId="051FF544">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固定单价</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固定费率</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绩效激励</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r>
        <w:rPr>
          <w:rFonts w:hint="eastAsia" w:ascii="宋体" w:hAnsi="宋体" w:eastAsia="宋体" w:cs="宋体"/>
          <w:sz w:val="24"/>
          <w:szCs w:val="24"/>
          <w:u w:val="single"/>
        </w:rPr>
        <w:t xml:space="preserve">       </w:t>
      </w:r>
    </w:p>
    <w:p w14:paraId="321BA9BE">
      <w:pPr>
        <w:pStyle w:val="131"/>
        <w:spacing w:beforeLines="0"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）付款方式（按项目实际勾选填写）：</w:t>
      </w:r>
    </w:p>
    <w:p w14:paraId="17E70B43">
      <w:pPr>
        <w:adjustRightInd w:val="0"/>
        <w:snapToGrid w:val="0"/>
        <w:spacing w:before="0" w:beforeLines="0"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w:t>
      </w:r>
      <w:r>
        <w:rPr>
          <w:rFonts w:hint="eastAsia" w:ascii="宋体" w:hAnsi="宋体" w:eastAsia="宋体" w:cs="宋体"/>
          <w:sz w:val="24"/>
          <w:szCs w:val="24"/>
          <w:u w:val="single"/>
          <w:lang w:eastAsia="zh-CN"/>
        </w:rPr>
        <w:t>明确</w:t>
      </w:r>
      <w:r>
        <w:rPr>
          <w:rFonts w:hint="eastAsia" w:ascii="宋体" w:hAnsi="宋体" w:eastAsia="宋体" w:cs="宋体"/>
          <w:sz w:val="24"/>
          <w:szCs w:val="24"/>
          <w:u w:val="single"/>
        </w:rPr>
        <w:t>一次性支付合同款项</w:t>
      </w:r>
      <w:r>
        <w:rPr>
          <w:rFonts w:hint="eastAsia" w:ascii="宋体" w:hAnsi="宋体" w:eastAsia="宋体" w:cs="宋体"/>
          <w:sz w:val="24"/>
          <w:szCs w:val="24"/>
          <w:u w:val="single"/>
          <w:lang w:eastAsia="zh-CN"/>
        </w:rPr>
        <w:t>的条件</w:t>
      </w:r>
      <w:r>
        <w:rPr>
          <w:rFonts w:hint="eastAsia" w:ascii="宋体" w:hAnsi="宋体" w:eastAsia="宋体" w:cs="宋体"/>
          <w:sz w:val="24"/>
          <w:szCs w:val="24"/>
          <w:u w:val="single"/>
        </w:rPr>
        <w:t xml:space="preserve">）                    </w:t>
      </w:r>
    </w:p>
    <w:p w14:paraId="2E7C78BC">
      <w:pPr>
        <w:snapToGrid w:val="0"/>
        <w:spacing w:beforeLines="0"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w:t>
      </w:r>
      <w:r>
        <w:rPr>
          <w:rFonts w:hint="eastAsia" w:ascii="宋体" w:hAnsi="宋体" w:eastAsia="宋体" w:cs="宋体"/>
          <w:sz w:val="24"/>
          <w:szCs w:val="24"/>
          <w:u w:val="single"/>
          <w:lang w:eastAsia="zh-CN"/>
        </w:rPr>
        <w:t>，各期支付条件应与分期履约验收情况挂钩</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lang w:eastAsia="zh-CN"/>
        </w:rPr>
        <w:t>其中涉及预付款的</w:t>
      </w:r>
      <w:r>
        <w:rPr>
          <w:rFonts w:hint="eastAsia" w:ascii="宋体" w:hAnsi="宋体" w:eastAsia="宋体" w:cs="宋体"/>
          <w:sz w:val="24"/>
          <w:szCs w:val="24"/>
        </w:rPr>
        <w:t>：</w:t>
      </w:r>
      <w:r>
        <w:rPr>
          <w:rFonts w:hint="eastAsia" w:ascii="宋体" w:hAnsi="宋体" w:eastAsia="宋体" w:cs="宋体"/>
          <w:sz w:val="24"/>
          <w:szCs w:val="24"/>
          <w:u w:val="single"/>
        </w:rPr>
        <w:t xml:space="preserve"> （应明确预付款的支付比例和支付条件） </w:t>
      </w:r>
    </w:p>
    <w:p w14:paraId="19E6150E">
      <w:pPr>
        <w:adjustRightInd w:val="0"/>
        <w:snapToGrid w:val="0"/>
        <w:spacing w:before="0" w:beforeLines="0"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1792E7D1">
      <w:pPr>
        <w:adjustRightInd w:val="0"/>
        <w:snapToGrid w:val="0"/>
        <w:spacing w:before="0" w:beforeLines="0"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2D18CAC1">
      <w:pPr>
        <w:numPr>
          <w:ilvl w:val="0"/>
          <w:numId w:val="25"/>
        </w:numPr>
        <w:adjustRightInd w:val="0"/>
        <w:snapToGrid w:val="0"/>
        <w:spacing w:before="0" w:beforeLines="0" w:line="400" w:lineRule="exact"/>
        <w:ind w:firstLine="482" w:firstLineChars="200"/>
        <w:rPr>
          <w:rFonts w:hint="eastAsia" w:ascii="宋体" w:hAnsi="宋体" w:eastAsia="宋体" w:cs="宋体"/>
          <w:b/>
          <w:bCs w:val="0"/>
          <w:sz w:val="24"/>
          <w:szCs w:val="24"/>
          <w:u w:val="single"/>
        </w:rPr>
      </w:pPr>
      <w:r>
        <w:rPr>
          <w:rFonts w:hint="eastAsia" w:ascii="宋体" w:hAnsi="宋体" w:eastAsia="宋体" w:cs="宋体"/>
          <w:b/>
          <w:bCs w:val="0"/>
          <w:sz w:val="24"/>
          <w:szCs w:val="24"/>
        </w:rPr>
        <w:t>合同履行</w:t>
      </w:r>
    </w:p>
    <w:p w14:paraId="4F5759A8">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409E462">
      <w:pPr>
        <w:adjustRightInd w:val="0"/>
        <w:snapToGrid w:val="0"/>
        <w:spacing w:before="0" w:beforeLines="0"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rPr>
        <w:t xml:space="preserve">                             </w:t>
      </w:r>
    </w:p>
    <w:p w14:paraId="76D6132F">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557B00DD">
      <w:pPr>
        <w:pStyle w:val="2"/>
        <w:spacing w:beforeLines="0"/>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5C9DB280">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2D1CCE86">
      <w:pPr>
        <w:snapToGrid w:val="0"/>
        <w:spacing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履约担保期限</w:t>
      </w:r>
      <w:r>
        <w:rPr>
          <w:rFonts w:hint="eastAsia" w:ascii="宋体" w:hAnsi="宋体" w:eastAsia="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17E20F9A">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49B33F1C">
      <w:pPr>
        <w:adjustRightInd w:val="0"/>
        <w:snapToGrid w:val="0"/>
        <w:spacing w:before="0" w:beforeLines="0" w:line="400" w:lineRule="exact"/>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（5）</w:t>
      </w:r>
      <w:r>
        <w:rPr>
          <w:rFonts w:hint="eastAsia" w:ascii="宋体" w:hAnsi="宋体" w:eastAsia="宋体" w:cs="宋体"/>
          <w:bCs/>
          <w:sz w:val="24"/>
          <w:szCs w:val="24"/>
          <w:lang w:eastAsia="zh-CN"/>
        </w:rPr>
        <w:t>风险处置措施和替代方案</w:t>
      </w:r>
      <w:r>
        <w:rPr>
          <w:rFonts w:hint="eastAsia" w:ascii="宋体" w:hAnsi="宋体" w:eastAsia="宋体" w:cs="宋体"/>
          <w:bCs/>
          <w:sz w:val="24"/>
          <w:szCs w:val="24"/>
        </w:rPr>
        <w:t>：</w:t>
      </w:r>
      <w:r>
        <w:rPr>
          <w:rFonts w:hint="eastAsia" w:ascii="宋体" w:hAnsi="宋体" w:eastAsia="宋体" w:cs="宋体"/>
          <w:color w:val="0000FF"/>
          <w:sz w:val="24"/>
          <w:szCs w:val="24"/>
          <w:u w:val="single"/>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rPr>
        <w:t xml:space="preserve">                                                </w:t>
      </w:r>
    </w:p>
    <w:p w14:paraId="18B0C8B9">
      <w:pPr>
        <w:numPr>
          <w:ilvl w:val="0"/>
          <w:numId w:val="25"/>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合同验收</w:t>
      </w:r>
    </w:p>
    <w:p w14:paraId="2F7CE73F">
      <w:pPr>
        <w:numPr>
          <w:ilvl w:val="0"/>
          <w:numId w:val="27"/>
        </w:num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3E279298">
      <w:pPr>
        <w:numPr>
          <w:ilvl w:val="0"/>
          <w:numId w:val="0"/>
        </w:numPr>
        <w:adjustRightInd w:val="0"/>
        <w:snapToGrid w:val="0"/>
        <w:spacing w:before="0" w:beforeLines="0" w:line="40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验收主体：</w:t>
      </w:r>
      <w:r>
        <w:rPr>
          <w:rFonts w:hint="eastAsia" w:ascii="宋体" w:hAnsi="宋体" w:eastAsia="宋体" w:cs="宋体"/>
          <w:bCs/>
          <w:sz w:val="24"/>
          <w:szCs w:val="24"/>
          <w:u w:val="single"/>
        </w:rPr>
        <w:t xml:space="preserve">                  </w:t>
      </w:r>
    </w:p>
    <w:p w14:paraId="7F65F3A4">
      <w:pPr>
        <w:adjustRightInd w:val="0"/>
        <w:snapToGrid w:val="0"/>
        <w:spacing w:before="0" w:beforeLines="0"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是否邀请本项目的其他供应商</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1D7B1C31">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是否邀请专家</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F259CD9">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是否邀请服务对象</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6408268">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是否邀请第三方检测机构</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244BE51">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5B81609">
      <w:pPr>
        <w:adjustRightInd w:val="0"/>
        <w:snapToGrid w:val="0"/>
        <w:spacing w:before="0" w:beforeLines="0" w:line="400" w:lineRule="exact"/>
        <w:ind w:firstLine="960" w:firstLineChars="400"/>
        <w:rPr>
          <w:rFonts w:hint="eastAsia" w:ascii="宋体" w:hAnsi="宋体" w:eastAsia="宋体" w:cs="宋体"/>
          <w:bCs/>
          <w:sz w:val="24"/>
          <w:szCs w:val="24"/>
          <w:u w:val="single"/>
          <w:lang w:eastAsia="zh-CN"/>
        </w:rPr>
      </w:pPr>
      <w:r>
        <w:rPr>
          <w:rFonts w:hint="eastAsia" w:ascii="宋体" w:hAnsi="宋体" w:eastAsia="宋体" w:cs="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eastAsia="zh-CN"/>
        </w:rPr>
        <w:t>（应明确对被破坏的检测产品的处理方式）</w:t>
      </w:r>
    </w:p>
    <w:p w14:paraId="0E325CD1">
      <w:pPr>
        <w:adjustRightInd w:val="0"/>
        <w:snapToGrid w:val="0"/>
        <w:spacing w:before="0" w:beforeLines="0" w:line="400" w:lineRule="exact"/>
        <w:ind w:firstLine="960" w:firstLineChars="4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B20C6B6">
      <w:pPr>
        <w:adjustRightInd w:val="0"/>
        <w:snapToGrid w:val="0"/>
        <w:spacing w:before="0" w:beforeLines="0" w:line="400" w:lineRule="exact"/>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022CE4AA">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（计划于何时验收/供应商提出验收申请之日起   日内组织验收）</w:t>
      </w:r>
      <w:r>
        <w:rPr>
          <w:rFonts w:hint="eastAsia" w:ascii="宋体" w:hAnsi="宋体" w:eastAsia="宋体" w:cs="宋体"/>
          <w:bCs/>
          <w:sz w:val="24"/>
          <w:szCs w:val="24"/>
          <w:u w:val="single"/>
          <w:lang w:val="en-US" w:eastAsia="zh-CN"/>
        </w:rPr>
        <w:t xml:space="preserve"> </w:t>
      </w:r>
    </w:p>
    <w:p w14:paraId="0017104D">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23D0A784">
      <w:pPr>
        <w:adjustRightInd w:val="0"/>
        <w:snapToGrid w:val="0"/>
        <w:spacing w:before="0" w:beforeLines="0" w:line="400" w:lineRule="exact"/>
        <w:ind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（应明确分期</w:t>
      </w:r>
      <w:r>
        <w:rPr>
          <w:rFonts w:hint="eastAsia" w:ascii="宋体" w:hAnsi="宋体" w:eastAsia="宋体" w:cs="宋体"/>
          <w:bCs/>
          <w:sz w:val="24"/>
          <w:szCs w:val="24"/>
          <w:u w:val="single"/>
          <w:lang w:val="en" w:eastAsia="zh-CN"/>
        </w:rPr>
        <w:t>/分项验收的工作安排</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0280563E">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603F11B5">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u w:val="single"/>
        </w:rPr>
        <w:t xml:space="preserve">                                      </w:t>
      </w:r>
    </w:p>
    <w:p w14:paraId="10EED3DF">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20631468">
      <w:pPr>
        <w:pStyle w:val="2"/>
        <w:spacing w:beforeLines="0"/>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043A91C">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bCs/>
          <w:i w:val="0"/>
          <w:iCs w:val="0"/>
          <w:sz w:val="24"/>
          <w:szCs w:val="24"/>
          <w:u w:val="single"/>
        </w:rPr>
        <w:t>（产权过户登记等）</w:t>
      </w:r>
      <w:r>
        <w:rPr>
          <w:rFonts w:hint="eastAsia" w:ascii="宋体" w:hAnsi="宋体" w:eastAsia="宋体" w:cs="宋体"/>
          <w:bCs/>
          <w:sz w:val="24"/>
          <w:szCs w:val="24"/>
          <w:u w:val="single"/>
        </w:rPr>
        <w:t xml:space="preserve">          </w:t>
      </w:r>
    </w:p>
    <w:p w14:paraId="2C16F77F">
      <w:pPr>
        <w:numPr>
          <w:ilvl w:val="0"/>
          <w:numId w:val="25"/>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14:paraId="2B141EBF">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04B6F716">
      <w:pPr>
        <w:adjustRightInd w:val="0"/>
        <w:snapToGrid w:val="0"/>
        <w:spacing w:before="0" w:beforeLines="0"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14:paraId="4B7E4627">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14:paraId="6ED8D065">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14:paraId="7D2A5844">
      <w:pPr>
        <w:adjustRightInd w:val="0"/>
        <w:snapToGrid w:val="0"/>
        <w:spacing w:before="0" w:beforeLines="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14:paraId="476B88B3">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14:paraId="708834D0">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14:paraId="448753B0">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14:paraId="69B75DA8">
      <w:pPr>
        <w:pStyle w:val="2"/>
        <w:spacing w:beforeLines="0"/>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44319557">
      <w:pPr>
        <w:numPr>
          <w:ilvl w:val="0"/>
          <w:numId w:val="25"/>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14:paraId="0DF8F0F1">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213ED2E7">
      <w:pPr>
        <w:numPr>
          <w:ilvl w:val="0"/>
          <w:numId w:val="25"/>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14:paraId="6B424367">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47B82D70">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12A27AD">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61566FFB">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附件：具体标</w:t>
      </w:r>
      <w:r>
        <w:rPr>
          <w:rFonts w:hint="eastAsia" w:ascii="宋体" w:hAnsi="宋体" w:eastAsia="宋体" w:cs="宋体"/>
          <w:sz w:val="24"/>
          <w:szCs w:val="24"/>
          <w:lang w:eastAsia="zh-CN"/>
        </w:rPr>
        <w:t>的及其</w:t>
      </w:r>
      <w:r>
        <w:rPr>
          <w:rFonts w:hint="eastAsia" w:ascii="宋体" w:hAnsi="宋体" w:eastAsia="宋体" w:cs="宋体"/>
          <w:sz w:val="24"/>
          <w:szCs w:val="24"/>
          <w:highlight w:val="none"/>
          <w:u w:val="none"/>
          <w:lang w:val="en-US" w:eastAsia="zh-CN"/>
        </w:rPr>
        <w:t>技术要求和商务要求</w:t>
      </w:r>
      <w:r>
        <w:rPr>
          <w:rFonts w:hint="eastAsia" w:ascii="宋体" w:hAnsi="宋体" w:eastAsia="宋体" w:cs="宋体"/>
          <w:sz w:val="24"/>
          <w:szCs w:val="24"/>
        </w:rPr>
        <w:t>、联合协议、分包</w:t>
      </w:r>
      <w:r>
        <w:rPr>
          <w:rFonts w:hint="eastAsia" w:ascii="宋体" w:hAnsi="宋体" w:eastAsia="宋体" w:cs="宋体"/>
          <w:sz w:val="24"/>
          <w:szCs w:val="24"/>
          <w:lang w:eastAsia="zh-CN"/>
        </w:rPr>
        <w:t>意向</w:t>
      </w:r>
      <w:r>
        <w:rPr>
          <w:rFonts w:hint="eastAsia" w:ascii="宋体" w:hAnsi="宋体" w:eastAsia="宋体" w:cs="宋体"/>
          <w:sz w:val="24"/>
          <w:szCs w:val="24"/>
        </w:rPr>
        <w:t>协议等。</w:t>
      </w:r>
    </w:p>
    <w:p w14:paraId="43A68862">
      <w:pPr>
        <w:pStyle w:val="131"/>
        <w:spacing w:beforeLines="0" w:line="400" w:lineRule="exact"/>
        <w:rPr>
          <w:rFonts w:hint="eastAsia" w:ascii="宋体" w:hAnsi="宋体" w:eastAsia="宋体" w:cs="宋体"/>
          <w:sz w:val="24"/>
          <w:szCs w:val="24"/>
        </w:rPr>
      </w:pPr>
    </w:p>
    <w:p w14:paraId="7B854D67">
      <w:pPr>
        <w:pStyle w:val="4"/>
        <w:spacing w:beforeLines="0" w:line="400" w:lineRule="exact"/>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lang w:val="en"/>
        </w:rPr>
        <w:t xml:space="preserve">   </w:t>
      </w:r>
    </w:p>
    <w:p w14:paraId="4B65D0F6">
      <w:pPr>
        <w:rPr>
          <w:rFonts w:hint="eastAsia" w:ascii="宋体" w:hAnsi="宋体" w:eastAsia="宋体" w:cs="宋体"/>
          <w:sz w:val="24"/>
          <w:szCs w:val="24"/>
        </w:rPr>
      </w:pPr>
      <w:r>
        <w:rPr>
          <w:rFonts w:hint="eastAsia" w:ascii="宋体" w:hAnsi="宋体" w:eastAsia="宋体" w:cs="宋体"/>
          <w:sz w:val="24"/>
          <w:szCs w:val="24"/>
        </w:rPr>
        <w:br w:type="page"/>
      </w:r>
    </w:p>
    <w:p w14:paraId="0A785FC3">
      <w:pPr>
        <w:pStyle w:val="131"/>
        <w:rPr>
          <w:rFonts w:hint="eastAsia" w:ascii="宋体" w:hAnsi="宋体" w:eastAsia="宋体" w:cs="宋体"/>
          <w:sz w:val="24"/>
          <w:szCs w:val="24"/>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255781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E5DEA81">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tc>
        <w:tc>
          <w:tcPr>
            <w:tcW w:w="2437" w:type="pct"/>
            <w:gridSpan w:val="2"/>
            <w:tcBorders>
              <w:left w:val="single" w:color="auto" w:sz="2" w:space="0"/>
              <w:bottom w:val="single" w:color="auto" w:sz="2" w:space="0"/>
            </w:tcBorders>
            <w:vAlign w:val="center"/>
          </w:tcPr>
          <w:p w14:paraId="32740F28">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4969BF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26EC89A">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29A5C7A4">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1299D2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259" w:type="pct"/>
            <w:tcBorders>
              <w:top w:val="single" w:color="auto" w:sz="2" w:space="0"/>
              <w:left w:val="single" w:color="auto" w:sz="2" w:space="0"/>
              <w:bottom w:val="single" w:color="auto" w:sz="2" w:space="0"/>
            </w:tcBorders>
            <w:vAlign w:val="center"/>
          </w:tcPr>
          <w:p w14:paraId="63C2DE47">
            <w:pPr>
              <w:adjustRightInd w:val="0"/>
              <w:snapToGrid w:val="0"/>
              <w:spacing w:line="300" w:lineRule="exact"/>
              <w:jc w:val="center"/>
              <w:rPr>
                <w:rFonts w:hint="eastAsia" w:ascii="宋体" w:hAnsi="宋体" w:eastAsia="宋体" w:cs="宋体"/>
                <w:spacing w:val="20"/>
                <w:sz w:val="24"/>
                <w:szCs w:val="24"/>
              </w:rPr>
            </w:pPr>
          </w:p>
        </w:tc>
      </w:tr>
      <w:tr w14:paraId="68DFA1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9DECCFD">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14:paraId="5832E6F5">
            <w:pPr>
              <w:adjustRightInd w:val="0"/>
              <w:snapToGrid w:val="0"/>
              <w:spacing w:line="300" w:lineRule="exact"/>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1514F16">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2D90F33A">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14:paraId="6998FFCF">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36706312">
            <w:pPr>
              <w:adjustRightInd w:val="0"/>
              <w:snapToGrid w:val="0"/>
              <w:spacing w:line="300" w:lineRule="exact"/>
              <w:jc w:val="center"/>
              <w:rPr>
                <w:rFonts w:hint="eastAsia" w:ascii="宋体" w:hAnsi="宋体" w:eastAsia="宋体" w:cs="宋体"/>
                <w:sz w:val="24"/>
                <w:szCs w:val="24"/>
              </w:rPr>
            </w:pPr>
          </w:p>
        </w:tc>
      </w:tr>
      <w:tr w14:paraId="1F7C47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3770975">
            <w:pPr>
              <w:adjustRightInd w:val="0"/>
              <w:snapToGrid w:val="0"/>
              <w:spacing w:line="300" w:lineRule="exact"/>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5D4CF22C">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1C330C9">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260A0744">
            <w:pPr>
              <w:adjustRightInd w:val="0"/>
              <w:snapToGrid w:val="0"/>
              <w:spacing w:line="300" w:lineRule="exact"/>
              <w:jc w:val="center"/>
              <w:rPr>
                <w:rFonts w:hint="eastAsia" w:ascii="宋体" w:hAnsi="宋体" w:eastAsia="宋体" w:cs="宋体"/>
                <w:spacing w:val="20"/>
                <w:sz w:val="24"/>
                <w:szCs w:val="24"/>
              </w:rPr>
            </w:pPr>
          </w:p>
        </w:tc>
      </w:tr>
      <w:tr w14:paraId="6A9219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84B0A6">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BF643BA">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6955DC7">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3B4002FB">
            <w:pPr>
              <w:adjustRightInd w:val="0"/>
              <w:snapToGrid w:val="0"/>
              <w:spacing w:line="300" w:lineRule="exact"/>
              <w:jc w:val="center"/>
              <w:rPr>
                <w:rFonts w:hint="eastAsia" w:ascii="宋体" w:hAnsi="宋体" w:eastAsia="宋体" w:cs="宋体"/>
                <w:spacing w:val="20"/>
                <w:sz w:val="24"/>
                <w:szCs w:val="24"/>
              </w:rPr>
            </w:pPr>
          </w:p>
        </w:tc>
      </w:tr>
      <w:tr w14:paraId="1A25A5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1C236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8C66E39">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2106DA7">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2457607C">
            <w:pPr>
              <w:adjustRightInd w:val="0"/>
              <w:snapToGrid w:val="0"/>
              <w:spacing w:line="300" w:lineRule="exact"/>
              <w:jc w:val="center"/>
              <w:rPr>
                <w:rFonts w:hint="eastAsia" w:ascii="宋体" w:hAnsi="宋体" w:eastAsia="宋体" w:cs="宋体"/>
                <w:spacing w:val="20"/>
                <w:sz w:val="24"/>
                <w:szCs w:val="24"/>
              </w:rPr>
            </w:pPr>
          </w:p>
        </w:tc>
      </w:tr>
      <w:tr w14:paraId="4D92D9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F1C197">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E8CC2B5">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6A06C81">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46B258F4">
            <w:pPr>
              <w:adjustRightInd w:val="0"/>
              <w:snapToGrid w:val="0"/>
              <w:spacing w:line="300" w:lineRule="exact"/>
              <w:jc w:val="center"/>
              <w:rPr>
                <w:rFonts w:hint="eastAsia" w:ascii="宋体" w:hAnsi="宋体" w:eastAsia="宋体" w:cs="宋体"/>
                <w:spacing w:val="20"/>
                <w:sz w:val="24"/>
                <w:szCs w:val="24"/>
              </w:rPr>
            </w:pPr>
          </w:p>
        </w:tc>
      </w:tr>
      <w:tr w14:paraId="37E551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BEC452">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0F11912">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9CD568C">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35F39F95">
            <w:pPr>
              <w:adjustRightInd w:val="0"/>
              <w:snapToGrid w:val="0"/>
              <w:spacing w:line="300" w:lineRule="exact"/>
              <w:jc w:val="center"/>
              <w:rPr>
                <w:rFonts w:hint="eastAsia" w:ascii="宋体" w:hAnsi="宋体" w:eastAsia="宋体" w:cs="宋体"/>
                <w:spacing w:val="20"/>
                <w:sz w:val="24"/>
                <w:szCs w:val="24"/>
              </w:rPr>
            </w:pPr>
          </w:p>
        </w:tc>
      </w:tr>
      <w:tr w14:paraId="1EEDCA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218184">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1B86C40">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9B0C716">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71D4C340">
            <w:pPr>
              <w:adjustRightInd w:val="0"/>
              <w:snapToGrid w:val="0"/>
              <w:spacing w:line="300" w:lineRule="exact"/>
              <w:jc w:val="center"/>
              <w:rPr>
                <w:rFonts w:hint="eastAsia" w:ascii="宋体" w:hAnsi="宋体" w:eastAsia="宋体" w:cs="宋体"/>
                <w:spacing w:val="20"/>
                <w:sz w:val="24"/>
                <w:szCs w:val="24"/>
              </w:rPr>
            </w:pPr>
          </w:p>
        </w:tc>
      </w:tr>
      <w:tr w14:paraId="62AE5D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322C99">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C29B134">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12D9AB8">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41EC4464">
            <w:pPr>
              <w:adjustRightInd w:val="0"/>
              <w:snapToGrid w:val="0"/>
              <w:spacing w:line="300" w:lineRule="exact"/>
              <w:jc w:val="center"/>
              <w:rPr>
                <w:rFonts w:hint="eastAsia" w:ascii="宋体" w:hAnsi="宋体" w:eastAsia="宋体" w:cs="宋体"/>
                <w:spacing w:val="20"/>
                <w:sz w:val="24"/>
                <w:szCs w:val="24"/>
              </w:rPr>
            </w:pPr>
          </w:p>
        </w:tc>
      </w:tr>
      <w:tr w14:paraId="759CAF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F4347B">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5DB023E">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09E3EC0">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1B17B6D0">
            <w:pPr>
              <w:adjustRightInd w:val="0"/>
              <w:snapToGrid w:val="0"/>
              <w:spacing w:line="300" w:lineRule="exact"/>
              <w:jc w:val="center"/>
              <w:rPr>
                <w:rFonts w:hint="eastAsia" w:ascii="宋体" w:hAnsi="宋体" w:eastAsia="宋体" w:cs="宋体"/>
                <w:spacing w:val="20"/>
                <w:sz w:val="24"/>
                <w:szCs w:val="24"/>
              </w:rPr>
            </w:pPr>
          </w:p>
        </w:tc>
      </w:tr>
      <w:tr w14:paraId="1910C7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5ECA05">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E74A31E">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E6E1249">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174C5E8E">
            <w:pPr>
              <w:adjustRightInd w:val="0"/>
              <w:snapToGrid w:val="0"/>
              <w:spacing w:line="300" w:lineRule="exact"/>
              <w:jc w:val="center"/>
              <w:rPr>
                <w:rFonts w:hint="eastAsia" w:ascii="宋体" w:hAnsi="宋体" w:eastAsia="宋体" w:cs="宋体"/>
                <w:spacing w:val="20"/>
                <w:sz w:val="24"/>
                <w:szCs w:val="24"/>
              </w:rPr>
            </w:pPr>
          </w:p>
        </w:tc>
      </w:tr>
      <w:tr w14:paraId="1699BD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06423F">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1BE887FC">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E1A4C5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20625A35">
            <w:pPr>
              <w:adjustRightInd w:val="0"/>
              <w:snapToGrid w:val="0"/>
              <w:spacing w:line="300" w:lineRule="exact"/>
              <w:jc w:val="center"/>
              <w:rPr>
                <w:rFonts w:hint="eastAsia" w:ascii="宋体" w:hAnsi="宋体" w:eastAsia="宋体" w:cs="宋体"/>
                <w:spacing w:val="20"/>
                <w:sz w:val="24"/>
                <w:szCs w:val="24"/>
              </w:rPr>
            </w:pPr>
          </w:p>
        </w:tc>
      </w:tr>
      <w:tr w14:paraId="59EAF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606D66">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90AD778">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D29F98E">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686AA7D7">
            <w:pPr>
              <w:adjustRightInd w:val="0"/>
              <w:snapToGrid w:val="0"/>
              <w:spacing w:line="300" w:lineRule="exact"/>
              <w:jc w:val="center"/>
              <w:rPr>
                <w:rFonts w:hint="eastAsia" w:ascii="宋体" w:hAnsi="宋体" w:eastAsia="宋体" w:cs="宋体"/>
                <w:spacing w:val="20"/>
                <w:sz w:val="24"/>
                <w:szCs w:val="24"/>
              </w:rPr>
            </w:pPr>
          </w:p>
        </w:tc>
      </w:tr>
      <w:tr w14:paraId="6A5B95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A9E3D6D">
            <w:pPr>
              <w:pStyle w:val="11"/>
              <w:adjustRightInd w:val="0"/>
              <w:snapToGrid w:val="0"/>
              <w:spacing w:before="156" w:beforeLines="50" w:after="0" w:line="360" w:lineRule="auto"/>
              <w:ind w:left="0" w:leftChars="0"/>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1B1FAAFC">
      <w:pPr>
        <w:pStyle w:val="4"/>
        <w:adjustRightInd w:val="0"/>
        <w:snapToGrid w:val="0"/>
        <w:spacing w:before="156" w:beforeLines="50"/>
        <w:jc w:val="center"/>
        <w:rPr>
          <w:rFonts w:hint="eastAsia" w:ascii="宋体" w:hAnsi="宋体" w:eastAsia="宋体" w:cs="宋体"/>
          <w:sz w:val="24"/>
          <w:szCs w:val="24"/>
        </w:rPr>
      </w:pPr>
      <w:r>
        <w:rPr>
          <w:rFonts w:hint="eastAsia" w:ascii="宋体" w:hAnsi="宋体" w:eastAsia="宋体" w:cs="宋体"/>
          <w:sz w:val="24"/>
          <w:szCs w:val="24"/>
          <w:u w:val="single"/>
        </w:rPr>
        <w:br w:type="page"/>
      </w:r>
      <w:bookmarkStart w:id="42" w:name="_Toc27624"/>
      <w:r>
        <w:rPr>
          <w:rFonts w:hint="eastAsia" w:ascii="宋体" w:hAnsi="宋体" w:eastAsia="宋体" w:cs="宋体"/>
          <w:b w:val="0"/>
          <w:bCs w:val="0"/>
          <w:sz w:val="24"/>
          <w:szCs w:val="24"/>
        </w:rPr>
        <w:t>第二节 政府采购合同通用条款</w:t>
      </w:r>
      <w:bookmarkEnd w:id="42"/>
    </w:p>
    <w:p w14:paraId="69A5499E">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定义</w:t>
      </w:r>
    </w:p>
    <w:p w14:paraId="50D184EE">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1.1合同当事人</w:t>
      </w:r>
    </w:p>
    <w:p w14:paraId="654C486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35AF6AF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A65EA2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eastAsia="宋体" w:cs="宋体"/>
          <w:color w:val="auto"/>
          <w:sz w:val="24"/>
          <w:szCs w:val="24"/>
          <w:highlight w:val="none"/>
        </w:rPr>
        <w:t>。</w:t>
      </w:r>
    </w:p>
    <w:p w14:paraId="6404A2E5">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126AE67E">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r>
        <w:rPr>
          <w:rFonts w:hint="eastAsia" w:ascii="宋体" w:hAnsi="宋体" w:eastAsia="宋体" w:cs="宋体"/>
          <w:sz w:val="24"/>
          <w:szCs w:val="24"/>
        </w:rPr>
        <w:t>政府采购合同专用条款</w:t>
      </w:r>
      <w:r>
        <w:rPr>
          <w:rFonts w:hint="eastAsia" w:ascii="宋体" w:hAnsi="宋体" w:eastAsia="宋体" w:cs="宋体"/>
          <w:sz w:val="24"/>
          <w:szCs w:val="24"/>
          <w:lang w:eastAsia="zh-CN"/>
        </w:rPr>
        <w:t>，</w:t>
      </w:r>
      <w:r>
        <w:rPr>
          <w:rFonts w:hint="eastAsia" w:ascii="宋体" w:hAnsi="宋体" w:eastAsia="宋体" w:cs="宋体"/>
          <w:sz w:val="24"/>
          <w:szCs w:val="24"/>
        </w:rPr>
        <w:t>政府采购合同通用条款</w:t>
      </w:r>
      <w:r>
        <w:rPr>
          <w:rFonts w:hint="eastAsia" w:ascii="宋体" w:hAnsi="宋体" w:eastAsia="宋体" w:cs="宋体"/>
          <w:sz w:val="24"/>
          <w:szCs w:val="24"/>
          <w:lang w:eastAsia="zh-CN"/>
        </w:rPr>
        <w:t>，</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r>
        <w:rPr>
          <w:rFonts w:hint="eastAsia" w:ascii="宋体" w:hAnsi="宋体" w:eastAsia="宋体" w:cs="宋体"/>
          <w:color w:val="auto"/>
          <w:sz w:val="24"/>
          <w:szCs w:val="24"/>
          <w:lang w:eastAsia="zh-CN"/>
        </w:rPr>
        <w:t>，</w:t>
      </w:r>
      <w:r>
        <w:rPr>
          <w:rFonts w:hint="eastAsia" w:ascii="宋体" w:hAnsi="宋体" w:eastAsia="宋体" w:cs="宋体"/>
          <w:sz w:val="24"/>
          <w:szCs w:val="24"/>
        </w:rPr>
        <w:t>投标（响应）文件</w:t>
      </w:r>
      <w:r>
        <w:rPr>
          <w:rFonts w:hint="eastAsia" w:ascii="宋体" w:hAnsi="宋体" w:eastAsia="宋体" w:cs="宋体"/>
          <w:sz w:val="24"/>
          <w:szCs w:val="24"/>
          <w:lang w:eastAsia="zh-CN"/>
        </w:rPr>
        <w:t>，</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有关技术文件</w:t>
      </w:r>
      <w:r>
        <w:rPr>
          <w:rFonts w:hint="eastAsia" w:ascii="宋体" w:hAnsi="宋体" w:eastAsia="宋体" w:cs="宋体"/>
          <w:sz w:val="24"/>
          <w:szCs w:val="24"/>
          <w:lang w:eastAsia="zh-CN"/>
        </w:rPr>
        <w:t>和</w:t>
      </w:r>
      <w:r>
        <w:rPr>
          <w:rFonts w:hint="eastAsia" w:ascii="宋体" w:hAnsi="宋体" w:eastAsia="宋体" w:cs="宋体"/>
          <w:sz w:val="24"/>
          <w:szCs w:val="24"/>
        </w:rPr>
        <w:t>图纸</w:t>
      </w:r>
      <w:r>
        <w:rPr>
          <w:rFonts w:hint="eastAsia" w:ascii="宋体" w:hAnsi="宋体" w:eastAsia="宋体" w:cs="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7F32D3B2">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72E183CF">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themeColor="text1"/>
          <w:sz w:val="24"/>
          <w:szCs w:val="24"/>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技术资料和材料</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14:paraId="01263640">
      <w:pPr>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themeColor="text1"/>
          <w:sz w:val="24"/>
          <w:szCs w:val="24"/>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4"/>
          <w:szCs w:val="24"/>
          <w:highlight w:val="none"/>
          <w14:textFill>
            <w14:solidFill>
              <w14:schemeClr w14:val="tx1"/>
            </w14:solidFill>
          </w14:textFill>
        </w:rPr>
        <w:t>技术、管理和</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4"/>
          <w:szCs w:val="24"/>
          <w:highlight w:val="none"/>
          <w:lang w:eastAsia="zh-CN"/>
          <w14:textFill>
            <w14:solidFill>
              <w14:schemeClr w14:val="tx1"/>
            </w14:solidFill>
          </w14:textFill>
        </w:rPr>
        <w:t>废弃处置、</w:t>
      </w:r>
      <w:r>
        <w:rPr>
          <w:rFonts w:hint="eastAsia" w:ascii="宋体" w:hAnsi="宋体" w:eastAsia="宋体" w:cs="宋体"/>
          <w:color w:val="000000" w:themeColor="text1"/>
          <w:sz w:val="24"/>
          <w:szCs w:val="24"/>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义务。</w:t>
      </w:r>
    </w:p>
    <w:p w14:paraId="536449E7">
      <w:pPr>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）“分包”系指中标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19253882">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rPr>
        <w:t>“联合体”系指</w:t>
      </w:r>
      <w:r>
        <w:rPr>
          <w:rFonts w:hint="eastAsia" w:ascii="宋体" w:hAnsi="宋体" w:eastAsia="宋体" w:cs="宋体"/>
          <w:sz w:val="24"/>
          <w:szCs w:val="24"/>
          <w:lang w:eastAsia="zh-CN"/>
        </w:rPr>
        <w:t>由</w:t>
      </w:r>
      <w:r>
        <w:rPr>
          <w:rFonts w:hint="eastAsia" w:ascii="宋体" w:hAnsi="宋体" w:eastAsia="宋体" w:cs="宋体"/>
          <w:sz w:val="24"/>
          <w:szCs w:val="24"/>
        </w:rPr>
        <w:t>两个以上的自然人、法人或者</w:t>
      </w:r>
      <w:r>
        <w:rPr>
          <w:rFonts w:hint="eastAsia" w:ascii="宋体" w:hAnsi="宋体" w:eastAsia="宋体" w:cs="宋体"/>
          <w:sz w:val="24"/>
          <w:szCs w:val="24"/>
          <w:lang w:val="en-US" w:eastAsia="zh-CN"/>
        </w:rPr>
        <w:t>非法人</w:t>
      </w:r>
      <w:r>
        <w:rPr>
          <w:rFonts w:hint="eastAsia" w:ascii="宋体" w:hAnsi="宋体" w:eastAsia="宋体" w:cs="宋体"/>
          <w:sz w:val="24"/>
          <w:szCs w:val="24"/>
        </w:rPr>
        <w:t>组织组成，</w:t>
      </w:r>
      <w:r>
        <w:rPr>
          <w:rFonts w:hint="eastAsia" w:ascii="宋体" w:hAnsi="宋体" w:eastAsia="宋体" w:cs="宋体"/>
          <w:sz w:val="24"/>
          <w:szCs w:val="24"/>
          <w:lang w:eastAsia="zh-CN"/>
        </w:rPr>
        <w:t>以一个供应商的身份共同参加政府采购的主体</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1ECDAFC0">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）其他术语解释，见【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312D2C7B">
      <w:pPr>
        <w:numPr>
          <w:ilvl w:val="0"/>
          <w:numId w:val="28"/>
        </w:numPr>
        <w:autoSpaceDE w:val="0"/>
        <w:autoSpaceDN w:val="0"/>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合同标的及金额</w:t>
      </w:r>
    </w:p>
    <w:p w14:paraId="16DF1847">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中，甲方不再另行支付</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任何费用。</w:t>
      </w:r>
    </w:p>
    <w:p w14:paraId="52311BC9">
      <w:pPr>
        <w:adjustRightInd w:val="0"/>
        <w:snapToGrid w:val="0"/>
        <w:spacing w:before="0" w:line="40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3</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履行合同的时间、地点和方式</w:t>
      </w:r>
    </w:p>
    <w:p w14:paraId="76A8C737">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eastAsia="宋体" w:cs="宋体"/>
          <w:sz w:val="24"/>
          <w:szCs w:val="24"/>
          <w:lang w:eastAsia="zh-CN"/>
        </w:rPr>
        <w:t>，按照约定</w:t>
      </w:r>
      <w:r>
        <w:rPr>
          <w:rFonts w:hint="eastAsia" w:ascii="宋体" w:hAnsi="宋体" w:eastAsia="宋体" w:cs="宋体"/>
          <w:sz w:val="24"/>
          <w:szCs w:val="24"/>
        </w:rPr>
        <w:t>方式履行合同。</w:t>
      </w:r>
    </w:p>
    <w:p w14:paraId="69E2FCF7">
      <w:pPr>
        <w:autoSpaceDE w:val="0"/>
        <w:autoSpaceDN w:val="0"/>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甲方的权利和义务</w:t>
      </w:r>
    </w:p>
    <w:p w14:paraId="3331D74F">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 签署合同后，甲方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3AB91902">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2A35E155">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2076152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视为验收通过。</w:t>
      </w:r>
    </w:p>
    <w:p w14:paraId="5C54904A">
      <w:pPr>
        <w:autoSpaceDE w:val="0"/>
        <w:autoSpaceDN w:val="0"/>
        <w:adjustRightInd w:val="0"/>
        <w:snapToGrid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时向乙方支付</w:t>
      </w:r>
      <w:r>
        <w:rPr>
          <w:rFonts w:hint="eastAsia" w:ascii="宋体" w:hAnsi="宋体" w:eastAsia="宋体" w:cs="宋体"/>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23D25085">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lang w:eastAsia="zh-CN"/>
          <w14:textFill>
            <w14:solidFill>
              <w14:schemeClr w14:val="tx1"/>
            </w14:solidFill>
          </w14:textFill>
        </w:rPr>
        <w:t>约定应</w:t>
      </w:r>
      <w:r>
        <w:rPr>
          <w:rFonts w:hint="eastAsia" w:ascii="宋体" w:hAnsi="宋体" w:eastAsia="宋体" w:cs="宋体"/>
          <w:color w:val="000000" w:themeColor="text1"/>
          <w:sz w:val="24"/>
          <w:szCs w:val="24"/>
          <w:highlight w:val="none"/>
          <w14:textFill>
            <w14:solidFill>
              <w14:schemeClr w14:val="tx1"/>
            </w14:solidFill>
          </w14:textFill>
        </w:rPr>
        <w:t>由甲方承担的其他义务和责任。</w:t>
      </w:r>
    </w:p>
    <w:p w14:paraId="652DE332">
      <w:pPr>
        <w:autoSpaceDE w:val="0"/>
        <w:autoSpaceDN w:val="0"/>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乙方的权利和义务</w:t>
      </w:r>
    </w:p>
    <w:p w14:paraId="360BAEC8">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 签署合同后，乙方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w:t>
      </w:r>
    </w:p>
    <w:p w14:paraId="08BBB491">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4"/>
          <w:szCs w:val="24"/>
          <w:highlight w:val="none"/>
          <w:lang w:eastAsia="zh-CN"/>
          <w14:textFill>
            <w14:solidFill>
              <w14:schemeClr w14:val="tx1"/>
            </w14:solidFill>
          </w14:textFill>
        </w:rPr>
        <w:t>及相关</w:t>
      </w:r>
      <w:r>
        <w:rPr>
          <w:rFonts w:hint="eastAsia" w:ascii="宋体" w:hAnsi="宋体" w:eastAsia="宋体" w:cs="宋体"/>
          <w:color w:val="000000" w:themeColor="text1"/>
          <w:sz w:val="24"/>
          <w:szCs w:val="24"/>
          <w:highlight w:val="none"/>
          <w14:textFill>
            <w14:solidFill>
              <w14:schemeClr w14:val="tx1"/>
            </w14:solidFill>
          </w14:textFill>
        </w:rPr>
        <w:t>服务符合合同</w:t>
      </w:r>
      <w:r>
        <w:rPr>
          <w:rFonts w:hint="eastAsia" w:ascii="宋体" w:hAnsi="宋体" w:eastAsia="宋体" w:cs="宋体"/>
          <w:color w:val="000000" w:themeColor="text1"/>
          <w:sz w:val="24"/>
          <w:szCs w:val="24"/>
          <w:highlight w:val="none"/>
          <w:lang w:eastAsia="zh-CN"/>
          <w14:textFill>
            <w14:solidFill>
              <w14:schemeClr w14:val="tx1"/>
            </w14:solidFill>
          </w14:textFill>
        </w:rPr>
        <w:t>有关</w:t>
      </w:r>
      <w:r>
        <w:rPr>
          <w:rFonts w:hint="eastAsia" w:ascii="宋体" w:hAnsi="宋体" w:eastAsia="宋体" w:cs="宋体"/>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4"/>
          <w:szCs w:val="24"/>
          <w:highlight w:val="none"/>
          <w:lang w:eastAsia="zh-CN"/>
          <w14:textFill>
            <w14:solidFill>
              <w14:schemeClr w14:val="tx1"/>
            </w14:solidFill>
          </w14:textFill>
        </w:rPr>
        <w:t>及验收</w:t>
      </w:r>
      <w:r>
        <w:rPr>
          <w:rFonts w:hint="eastAsia" w:ascii="宋体" w:hAnsi="宋体" w:eastAsia="宋体" w:cs="宋体"/>
          <w:color w:val="000000" w:themeColor="text1"/>
          <w:sz w:val="24"/>
          <w:szCs w:val="24"/>
          <w:highlight w:val="none"/>
          <w14:textFill>
            <w14:solidFill>
              <w14:schemeClr w14:val="tx1"/>
            </w14:solidFill>
          </w14:textFill>
        </w:rPr>
        <w:t>，并负责项目实施过程中的所有协调工作。</w:t>
      </w:r>
    </w:p>
    <w:p w14:paraId="0BEFBA51">
      <w:pPr>
        <w:pStyle w:val="10"/>
        <w:spacing w:after="0" w:line="400" w:lineRule="exact"/>
        <w:ind w:firstLine="422" w:firstLineChars="1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.3乙方有权根据合同约定向甲方收取</w:t>
      </w:r>
      <w:r>
        <w:rPr>
          <w:rFonts w:hint="eastAsia" w:ascii="宋体" w:hAnsi="宋体" w:eastAsia="宋体" w:cs="宋体"/>
          <w:color w:val="000000" w:themeColor="text1"/>
          <w:sz w:val="24"/>
          <w:szCs w:val="24"/>
          <w:highlight w:val="none"/>
          <w:lang w:eastAsia="zh-CN"/>
          <w14:textFill>
            <w14:solidFill>
              <w14:schemeClr w14:val="tx1"/>
            </w14:solidFill>
          </w14:textFill>
        </w:rPr>
        <w:t>合同价款</w:t>
      </w:r>
      <w:r>
        <w:rPr>
          <w:rFonts w:hint="eastAsia" w:ascii="宋体" w:hAnsi="宋体" w:eastAsia="宋体" w:cs="宋体"/>
          <w:color w:val="000000" w:themeColor="text1"/>
          <w:sz w:val="24"/>
          <w:szCs w:val="24"/>
          <w:highlight w:val="none"/>
          <w14:textFill>
            <w14:solidFill>
              <w14:schemeClr w14:val="tx1"/>
            </w14:solidFill>
          </w14:textFill>
        </w:rPr>
        <w:t>。</w:t>
      </w:r>
    </w:p>
    <w:p w14:paraId="1E49B474">
      <w:pPr>
        <w:pStyle w:val="10"/>
        <w:spacing w:after="0" w:line="400" w:lineRule="exact"/>
        <w:ind w:firstLine="422" w:firstLineChars="1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themeColor="text1"/>
          <w:sz w:val="24"/>
          <w:szCs w:val="24"/>
          <w:highlight w:val="none"/>
          <w14:textFill>
            <w14:solidFill>
              <w14:schemeClr w14:val="tx1"/>
            </w14:solidFill>
          </w14:textFill>
        </w:rPr>
        <w:t>由乙方承担的其他义务和责任。</w:t>
      </w:r>
    </w:p>
    <w:p w14:paraId="4EC22B24">
      <w:pPr>
        <w:numPr>
          <w:ilvl w:val="0"/>
          <w:numId w:val="29"/>
        </w:numPr>
        <w:autoSpaceDE w:val="0"/>
        <w:autoSpaceDN w:val="0"/>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w:t>
      </w:r>
    </w:p>
    <w:p w14:paraId="67EF7DE5">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约定顺序履行合同义务；如果没有先后顺序的，应当同时履行。</w:t>
      </w:r>
    </w:p>
    <w:p w14:paraId="6EE0FDC0">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D9EDAAC">
      <w:pPr>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货物包装、运输</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保险</w:t>
      </w:r>
      <w:r>
        <w:rPr>
          <w:rFonts w:hint="eastAsia" w:ascii="宋体" w:hAnsi="宋体" w:eastAsia="宋体" w:cs="宋体"/>
          <w:b/>
          <w:bCs/>
          <w:color w:val="000000" w:themeColor="text1"/>
          <w:sz w:val="24"/>
          <w:szCs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2FA23F69">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14:paraId="10CC824A">
      <w:pPr>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 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4"/>
          <w:szCs w:val="24"/>
          <w:highlight w:val="none"/>
          <w:lang w:eastAsia="zh-CN"/>
          <w14:textFill>
            <w14:solidFill>
              <w14:schemeClr w14:val="tx1"/>
            </w14:solidFill>
          </w14:textFill>
        </w:rPr>
        <w:t>，并装卸、交付至甲方</w:t>
      </w:r>
      <w:r>
        <w:rPr>
          <w:rFonts w:hint="eastAsia" w:ascii="宋体" w:hAnsi="宋体" w:eastAsia="宋体" w:cs="宋体"/>
          <w:color w:val="000000" w:themeColor="text1"/>
          <w:sz w:val="24"/>
          <w:szCs w:val="24"/>
          <w:highlight w:val="none"/>
          <w14:textFill>
            <w14:solidFill>
              <w14:schemeClr w14:val="tx1"/>
            </w14:solidFill>
          </w14:textFill>
        </w:rPr>
        <w:t>的一切运输事项，相关费用应</w:t>
      </w:r>
      <w:r>
        <w:rPr>
          <w:rFonts w:hint="eastAsia" w:ascii="宋体" w:hAnsi="宋体" w:eastAsia="宋体" w:cs="宋体"/>
          <w:color w:val="000000" w:themeColor="text1"/>
          <w:sz w:val="24"/>
          <w:szCs w:val="24"/>
          <w:highlight w:val="none"/>
          <w:lang w:eastAsia="zh-CN"/>
          <w14:textFill>
            <w14:solidFill>
              <w14:schemeClr w14:val="tx1"/>
            </w14:solidFill>
          </w14:textFill>
        </w:rPr>
        <w:t>包含</w:t>
      </w:r>
      <w:r>
        <w:rPr>
          <w:rFonts w:hint="eastAsia" w:ascii="宋体" w:hAnsi="宋体" w:eastAsia="宋体" w:cs="宋体"/>
          <w:color w:val="000000" w:themeColor="text1"/>
          <w:sz w:val="24"/>
          <w:szCs w:val="24"/>
          <w:highlight w:val="none"/>
          <w14:textFill>
            <w14:solidFill>
              <w14:schemeClr w14:val="tx1"/>
            </w14:solidFill>
          </w14:textFill>
        </w:rPr>
        <w:t>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w:t>
      </w:r>
    </w:p>
    <w:p w14:paraId="754F69FF">
      <w:pPr>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 货物保险要求按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14:paraId="2C40EFBB">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.4 </w:t>
      </w:r>
      <w:r>
        <w:rPr>
          <w:rFonts w:hint="eastAsia" w:ascii="宋体" w:hAnsi="宋体" w:eastAsia="宋体" w:cs="宋体"/>
          <w:color w:val="000000" w:themeColor="text1"/>
          <w:sz w:val="24"/>
          <w:szCs w:val="24"/>
          <w:highlight w:val="none"/>
          <w:lang w:val="en-US" w:eastAsia="zh-CN"/>
          <w14:textFill>
            <w14:solidFill>
              <w14:schemeClr w14:val="tx1"/>
            </w14:solidFill>
          </w14:textFill>
        </w:rPr>
        <w:t>除采购活动</w:t>
      </w:r>
      <w:r>
        <w:rPr>
          <w:rFonts w:hint="eastAsia" w:ascii="宋体" w:hAnsi="宋体" w:eastAsia="宋体" w:cs="宋体"/>
          <w:color w:val="000000" w:themeColor="text1"/>
          <w:sz w:val="24"/>
          <w:szCs w:val="24"/>
          <w:highlight w:val="none"/>
          <w14:textFill>
            <w14:solidFill>
              <w14:schemeClr w14:val="tx1"/>
            </w14:solidFill>
          </w14:textFill>
        </w:rPr>
        <w:t>对商品包装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w:t>
      </w:r>
      <w:r>
        <w:rPr>
          <w:rFonts w:hint="eastAsia" w:ascii="宋体" w:hAnsi="宋体" w:eastAsia="宋体" w:cs="宋体"/>
          <w:color w:val="000000" w:themeColor="text1"/>
          <w:sz w:val="24"/>
          <w:szCs w:val="24"/>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4"/>
          <w:szCs w:val="24"/>
          <w:highlight w:val="none"/>
          <w14:textFill>
            <w14:solidFill>
              <w14:schemeClr w14:val="tx1"/>
            </w14:solidFill>
          </w14:textFill>
        </w:rPr>
        <w:t>，乙方提供产品及相关快递服务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涉及到</w:t>
      </w:r>
      <w:r>
        <w:rPr>
          <w:rFonts w:hint="eastAsia" w:ascii="宋体" w:hAnsi="宋体" w:eastAsia="宋体" w:cs="宋体"/>
          <w:color w:val="000000" w:themeColor="text1"/>
          <w:sz w:val="24"/>
          <w:szCs w:val="24"/>
          <w:highlight w:val="none"/>
          <w14:textFill>
            <w14:solidFill>
              <w14:schemeClr w14:val="tx1"/>
            </w14:solidFill>
          </w14:textFill>
        </w:rPr>
        <w:t>具体包装要求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z w:val="24"/>
          <w:szCs w:val="24"/>
          <w:highlight w:val="none"/>
          <w14:textFill>
            <w14:solidFill>
              <w14:schemeClr w14:val="tx1"/>
            </w14:solidFill>
          </w14:textFill>
        </w:rPr>
        <w:t>《商品包装政府采购需求标准（试行）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快递包装政府采购需求标准（试行）》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1F871EB7">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eastAsia="宋体" w:cs="宋体"/>
          <w:color w:val="000000"/>
          <w:sz w:val="24"/>
          <w:szCs w:val="24"/>
          <w:lang w:eastAsia="zh-CN"/>
        </w:rPr>
        <w:t>，甲方配合乙方做好货物的接收工作。</w:t>
      </w:r>
    </w:p>
    <w:p w14:paraId="01B62FE1">
      <w:pPr>
        <w:pStyle w:val="2"/>
        <w:rPr>
          <w:rFonts w:hint="eastAsia" w:ascii="宋体" w:hAnsi="宋体" w:eastAsia="宋体" w:cs="宋体"/>
          <w:sz w:val="24"/>
          <w:szCs w:val="24"/>
          <w:lang w:val="en-US" w:eastAsia="zh-CN"/>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15C91571">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000000" w:themeColor="text1"/>
          <w:sz w:val="24"/>
          <w:szCs w:val="24"/>
          <w:highlight w:val="none"/>
          <w:lang w:eastAsia="zh-CN"/>
          <w14:textFill>
            <w14:solidFill>
              <w14:schemeClr w14:val="tx1"/>
            </w14:solidFill>
          </w14:textFill>
        </w:rPr>
        <w:t>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auto"/>
          <w:sz w:val="24"/>
          <w:szCs w:val="24"/>
          <w:highlight w:val="none"/>
        </w:rPr>
        <w:t>质量标准和保证</w:t>
      </w:r>
    </w:p>
    <w:p w14:paraId="07DEF74A">
      <w:pPr>
        <w:pStyle w:val="12"/>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52FEF0B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73733582">
      <w:pPr>
        <w:pStyle w:val="12"/>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1B125CC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50CF180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7EF6376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122FAAF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eastAsia="宋体" w:cs="宋体"/>
          <w:sz w:val="24"/>
          <w:szCs w:val="24"/>
          <w:lang w:eastAsia="zh-CN"/>
        </w:rPr>
        <w:t>备合同约定</w:t>
      </w:r>
      <w:r>
        <w:rPr>
          <w:rFonts w:hint="eastAsia" w:ascii="宋体" w:hAnsi="宋体" w:eastAsia="宋体" w:cs="宋体"/>
          <w:sz w:val="24"/>
          <w:szCs w:val="24"/>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6B5AD6E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AC5B4B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D491F3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themeColor="text1"/>
          <w:sz w:val="24"/>
          <w:szCs w:val="24"/>
          <w:highlight w:val="none"/>
          <w:lang w:eastAsia="zh-CN"/>
          <w14:textFill>
            <w14:solidFill>
              <w14:schemeClr w14:val="tx1"/>
            </w14:solidFill>
          </w14:textFill>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的违约责任</w:t>
      </w:r>
      <w:r>
        <w:rPr>
          <w:rFonts w:hint="eastAsia" w:ascii="宋体" w:hAnsi="宋体" w:eastAsia="宋体" w:cs="宋体"/>
          <w:color w:val="auto"/>
          <w:sz w:val="24"/>
          <w:szCs w:val="24"/>
          <w:highlight w:val="none"/>
        </w:rPr>
        <w:t>。</w:t>
      </w:r>
    </w:p>
    <w:p w14:paraId="587F03BB">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4F8AC940">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auto"/>
          <w:sz w:val="24"/>
          <w:szCs w:val="24"/>
          <w:highlight w:val="none"/>
        </w:rPr>
        <w:t>权利瑕疵担保</w:t>
      </w:r>
    </w:p>
    <w:p w14:paraId="3BB86D79">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.1 乙方保证对其出售的货物享有合法的权利。</w:t>
      </w:r>
    </w:p>
    <w:p w14:paraId="3F7B7ADC">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14:paraId="3A827F8C">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.3 如甲方使用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货物构成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对第三人</w:t>
      </w:r>
      <w:r>
        <w:rPr>
          <w:rFonts w:hint="eastAsia" w:ascii="宋体" w:hAnsi="宋体" w:eastAsia="宋体" w:cs="宋体"/>
          <w:color w:val="000000" w:themeColor="text1"/>
          <w:sz w:val="24"/>
          <w:szCs w:val="24"/>
          <w:highlight w:val="none"/>
          <w14:textFill>
            <w14:solidFill>
              <w14:schemeClr w14:val="tx1"/>
            </w14:solidFill>
          </w14:textFill>
        </w:rPr>
        <w:t>侵权的，则由乙方承担全部责任。</w:t>
      </w:r>
    </w:p>
    <w:p w14:paraId="154838A1">
      <w:pPr>
        <w:autoSpaceDE w:val="0"/>
        <w:autoSpaceDN w:val="0"/>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知识产权保护</w:t>
      </w:r>
    </w:p>
    <w:p w14:paraId="1B91F1A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3"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43"/>
      <w:r>
        <w:rPr>
          <w:rFonts w:hint="eastAsia" w:ascii="宋体" w:hAnsi="宋体" w:eastAsia="宋体" w:cs="宋体"/>
          <w:color w:val="auto"/>
          <w:sz w:val="24"/>
          <w:szCs w:val="24"/>
          <w:highlight w:val="none"/>
        </w:rPr>
        <w:t>。</w:t>
      </w:r>
    </w:p>
    <w:p w14:paraId="06AC80D7">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22DF6A0C">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eastAsia="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eastAsia="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eastAsia="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eastAsia="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72DA1475">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6AEC133F">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4573BA72">
      <w:pPr>
        <w:pStyle w:val="4"/>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2245545E">
      <w:pPr>
        <w:pStyle w:val="10"/>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0A79CD7">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12162E94">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4C2DFFA3">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8884A1C">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2F6016B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2C6D3A5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A5BC35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3AA835F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4AB4DF6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lang w:eastAsia="zh-CN"/>
        </w:rPr>
        <w:t>；</w:t>
      </w:r>
    </w:p>
    <w:p w14:paraId="27181C00">
      <w:pPr>
        <w:pStyle w:val="2"/>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319F0B6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63999A7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073B84C5">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683DE2C2">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0C7831E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0ECEF703">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51F1B55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1DB188B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359BD2C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457414D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7DDEE36">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26081F64">
      <w:pPr>
        <w:numPr>
          <w:ilvl w:val="0"/>
          <w:numId w:val="3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2A6CF0C9">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61AEF99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C628486">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171584E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2BBC7FD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6A64E718">
      <w:pPr>
        <w:pStyle w:val="2"/>
        <w:jc w:val="both"/>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656F9E6A">
      <w:pPr>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3BA86E6D">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34C9961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28252F2">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eastAsia="宋体" w:cs="宋体"/>
          <w:sz w:val="24"/>
          <w:szCs w:val="24"/>
          <w:lang w:val="en-US" w:eastAsia="zh-CN"/>
        </w:rPr>
        <w:t>任</w:t>
      </w:r>
      <w:r>
        <w:rPr>
          <w:rFonts w:hint="eastAsia" w:ascii="宋体" w:hAnsi="宋体" w:eastAsia="宋体" w:cs="宋体"/>
          <w:color w:val="auto"/>
          <w:sz w:val="24"/>
          <w:szCs w:val="24"/>
          <w:highlight w:val="none"/>
        </w:rPr>
        <w:t>。</w:t>
      </w:r>
    </w:p>
    <w:p w14:paraId="17F24391">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76A8628E">
      <w:pPr>
        <w:pStyle w:val="2"/>
        <w:jc w:val="both"/>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2BEC59F0">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6B032C0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3686F56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0DA6D45E">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8F4F66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27359E7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67B4348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506FEC91">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7F28420A">
      <w:pPr>
        <w:pStyle w:val="2"/>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170E0ACA">
      <w:pPr>
        <w:pStyle w:val="2"/>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62F330F1">
      <w:pPr>
        <w:pStyle w:val="2"/>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76DE0E05">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02E3025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63D5CE3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725F0A83">
      <w:pPr>
        <w:pStyle w:val="10"/>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B2A87B">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6C57D047">
      <w:pPr>
        <w:pStyle w:val="2"/>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38215360">
      <w:pPr>
        <w:pStyle w:val="2"/>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15771917">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511D1851">
      <w:pPr>
        <w:pStyle w:val="2"/>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20057098">
      <w:pPr>
        <w:pStyle w:val="2"/>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0CA8B172">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39942D64">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1722A842">
      <w:pPr>
        <w:numPr>
          <w:ilvl w:val="0"/>
          <w:numId w:val="31"/>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292FB304">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656785B7">
      <w:pPr>
        <w:adjustRightInd w:val="0"/>
        <w:snapToGrid w:val="0"/>
        <w:spacing w:line="400" w:lineRule="exact"/>
        <w:ind w:firstLine="0" w:firstLineChars="0"/>
        <w:jc w:val="left"/>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4" w:name="_Toc20313"/>
    </w:p>
    <w:p w14:paraId="64882925">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53F2B40C">
      <w:pPr>
        <w:pStyle w:val="4"/>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第三节 政府采购合同专用条款</w:t>
      </w:r>
      <w:bookmarkEnd w:id="44"/>
    </w:p>
    <w:tbl>
      <w:tblPr>
        <w:tblStyle w:val="25"/>
        <w:tblW w:w="98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2"/>
        <w:gridCol w:w="2008"/>
        <w:gridCol w:w="5959"/>
      </w:tblGrid>
      <w:tr w14:paraId="5ABA9F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63" w:hRule="atLeast"/>
        </w:trPr>
        <w:tc>
          <w:tcPr>
            <w:tcW w:w="1852" w:type="dxa"/>
            <w:vAlign w:val="center"/>
          </w:tcPr>
          <w:p w14:paraId="24766A9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203909C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第1.2（</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2008" w:type="dxa"/>
            <w:vAlign w:val="center"/>
          </w:tcPr>
          <w:p w14:paraId="0EE5ED73">
            <w:pPr>
              <w:adjustRightInd w:val="0"/>
              <w:snapToGrid w:val="0"/>
              <w:jc w:val="left"/>
              <w:rPr>
                <w:rFonts w:hint="eastAsia" w:ascii="宋体" w:hAnsi="宋体" w:eastAsia="宋体" w:cs="宋体"/>
                <w:sz w:val="24"/>
                <w:szCs w:val="24"/>
              </w:rPr>
            </w:pPr>
            <w:r>
              <w:rPr>
                <w:rFonts w:hint="eastAsia" w:ascii="宋体" w:hAnsi="宋体" w:eastAsia="宋体" w:cs="宋体"/>
                <w:sz w:val="24"/>
                <w:szCs w:val="24"/>
                <w:lang w:eastAsia="zh-CN"/>
              </w:rPr>
              <w:t>联合体具体要求</w:t>
            </w:r>
          </w:p>
        </w:tc>
        <w:tc>
          <w:tcPr>
            <w:tcW w:w="5959" w:type="dxa"/>
            <w:vAlign w:val="center"/>
          </w:tcPr>
          <w:p w14:paraId="0B0FC3FE">
            <w:pPr>
              <w:adjustRightInd w:val="0"/>
              <w:snapToGrid w:val="0"/>
              <w:jc w:val="left"/>
              <w:rPr>
                <w:rFonts w:hint="eastAsia" w:ascii="宋体" w:hAnsi="宋体" w:eastAsia="宋体" w:cs="宋体"/>
                <w:sz w:val="24"/>
                <w:szCs w:val="24"/>
              </w:rPr>
            </w:pPr>
          </w:p>
        </w:tc>
      </w:tr>
      <w:tr w14:paraId="073D1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1852" w:type="dxa"/>
            <w:vAlign w:val="center"/>
          </w:tcPr>
          <w:p w14:paraId="6E88F4C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72C5CA5">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第1.2（</w:t>
            </w:r>
            <w:r>
              <w:rPr>
                <w:rFonts w:hint="eastAsia" w:ascii="宋体" w:hAnsi="宋体" w:eastAsia="宋体" w:cs="宋体"/>
                <w:sz w:val="24"/>
                <w:szCs w:val="24"/>
                <w:lang w:val="en-US" w:eastAsia="zh-CN"/>
              </w:rPr>
              <w:t>7</w:t>
            </w:r>
            <w:r>
              <w:rPr>
                <w:rFonts w:hint="eastAsia" w:ascii="宋体" w:hAnsi="宋体" w:eastAsia="宋体" w:cs="宋体"/>
                <w:sz w:val="24"/>
                <w:szCs w:val="24"/>
              </w:rPr>
              <w:t>）项</w:t>
            </w:r>
          </w:p>
        </w:tc>
        <w:tc>
          <w:tcPr>
            <w:tcW w:w="2008" w:type="dxa"/>
            <w:vAlign w:val="center"/>
          </w:tcPr>
          <w:p w14:paraId="417E5007">
            <w:pPr>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其他术语解释</w:t>
            </w:r>
          </w:p>
        </w:tc>
        <w:tc>
          <w:tcPr>
            <w:tcW w:w="5959" w:type="dxa"/>
            <w:vAlign w:val="center"/>
          </w:tcPr>
          <w:p w14:paraId="708BFC24">
            <w:pPr>
              <w:adjustRightInd w:val="0"/>
              <w:snapToGrid w:val="0"/>
              <w:jc w:val="left"/>
              <w:rPr>
                <w:rFonts w:hint="eastAsia" w:ascii="宋体" w:hAnsi="宋体" w:eastAsia="宋体" w:cs="宋体"/>
                <w:kern w:val="2"/>
                <w:sz w:val="24"/>
                <w:szCs w:val="24"/>
                <w:lang w:val="en-US" w:eastAsia="zh-CN" w:bidi="ar-SA"/>
              </w:rPr>
            </w:pPr>
          </w:p>
        </w:tc>
      </w:tr>
      <w:tr w14:paraId="6BBB69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trPr>
        <w:tc>
          <w:tcPr>
            <w:tcW w:w="1852" w:type="dxa"/>
            <w:vAlign w:val="center"/>
          </w:tcPr>
          <w:p w14:paraId="0DD1555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4944A11">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4.4款</w:t>
            </w:r>
          </w:p>
        </w:tc>
        <w:tc>
          <w:tcPr>
            <w:tcW w:w="2008" w:type="dxa"/>
            <w:vAlign w:val="center"/>
          </w:tcPr>
          <w:p w14:paraId="649BD061">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履约验收中甲方提出异议或作出说明的期限</w:t>
            </w:r>
          </w:p>
        </w:tc>
        <w:tc>
          <w:tcPr>
            <w:tcW w:w="5959" w:type="dxa"/>
            <w:vAlign w:val="center"/>
          </w:tcPr>
          <w:p w14:paraId="59F7E3E0">
            <w:pPr>
              <w:adjustRightInd w:val="0"/>
              <w:snapToGrid w:val="0"/>
              <w:jc w:val="left"/>
              <w:rPr>
                <w:rFonts w:hint="eastAsia" w:ascii="宋体" w:hAnsi="宋体" w:eastAsia="宋体" w:cs="宋体"/>
                <w:kern w:val="2"/>
                <w:sz w:val="24"/>
                <w:szCs w:val="24"/>
                <w:lang w:val="en-US" w:eastAsia="zh-CN" w:bidi="ar-SA"/>
              </w:rPr>
            </w:pPr>
          </w:p>
        </w:tc>
      </w:tr>
      <w:tr w14:paraId="5C18D7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852" w:type="dxa"/>
            <w:vAlign w:val="center"/>
          </w:tcPr>
          <w:p w14:paraId="7C8B883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F682EA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4.6款</w:t>
            </w:r>
          </w:p>
        </w:tc>
        <w:tc>
          <w:tcPr>
            <w:tcW w:w="2008" w:type="dxa"/>
            <w:vAlign w:val="center"/>
          </w:tcPr>
          <w:p w14:paraId="1A3C602D">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约定甲方承担的其他义务和责任</w:t>
            </w:r>
          </w:p>
        </w:tc>
        <w:tc>
          <w:tcPr>
            <w:tcW w:w="5959" w:type="dxa"/>
            <w:vAlign w:val="center"/>
          </w:tcPr>
          <w:p w14:paraId="57F5CC28">
            <w:pPr>
              <w:adjustRightInd w:val="0"/>
              <w:snapToGrid w:val="0"/>
              <w:jc w:val="left"/>
              <w:rPr>
                <w:rFonts w:hint="eastAsia" w:ascii="宋体" w:hAnsi="宋体" w:eastAsia="宋体" w:cs="宋体"/>
                <w:kern w:val="2"/>
                <w:sz w:val="24"/>
                <w:szCs w:val="24"/>
                <w:lang w:val="en-US" w:eastAsia="zh-CN" w:bidi="ar-SA"/>
              </w:rPr>
            </w:pPr>
          </w:p>
        </w:tc>
      </w:tr>
      <w:tr w14:paraId="7A1147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852" w:type="dxa"/>
            <w:vAlign w:val="center"/>
          </w:tcPr>
          <w:p w14:paraId="58F7C746">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54D9F23B">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5.4款</w:t>
            </w:r>
          </w:p>
        </w:tc>
        <w:tc>
          <w:tcPr>
            <w:tcW w:w="2008" w:type="dxa"/>
            <w:vAlign w:val="center"/>
          </w:tcPr>
          <w:p w14:paraId="18465BF6">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约定乙方承担的其他义务和责任</w:t>
            </w:r>
          </w:p>
        </w:tc>
        <w:tc>
          <w:tcPr>
            <w:tcW w:w="5959" w:type="dxa"/>
            <w:vAlign w:val="center"/>
          </w:tcPr>
          <w:p w14:paraId="1C85592D">
            <w:pPr>
              <w:adjustRightInd w:val="0"/>
              <w:snapToGrid w:val="0"/>
              <w:jc w:val="left"/>
              <w:rPr>
                <w:rFonts w:hint="eastAsia" w:ascii="宋体" w:hAnsi="宋体" w:eastAsia="宋体" w:cs="宋体"/>
                <w:kern w:val="2"/>
                <w:sz w:val="24"/>
                <w:szCs w:val="24"/>
                <w:lang w:val="en-US" w:eastAsia="zh-CN" w:bidi="ar-SA"/>
              </w:rPr>
            </w:pPr>
          </w:p>
        </w:tc>
      </w:tr>
      <w:tr w14:paraId="79D7AD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852" w:type="dxa"/>
            <w:vAlign w:val="center"/>
          </w:tcPr>
          <w:p w14:paraId="78DAB646">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62FB20FB">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6.1款</w:t>
            </w:r>
          </w:p>
        </w:tc>
        <w:tc>
          <w:tcPr>
            <w:tcW w:w="2008" w:type="dxa"/>
            <w:vAlign w:val="center"/>
          </w:tcPr>
          <w:p w14:paraId="7870FEA9">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履行合同义务的顺序</w:t>
            </w:r>
          </w:p>
        </w:tc>
        <w:tc>
          <w:tcPr>
            <w:tcW w:w="5959" w:type="dxa"/>
            <w:vAlign w:val="center"/>
          </w:tcPr>
          <w:p w14:paraId="70A4DA9D">
            <w:pPr>
              <w:adjustRightInd w:val="0"/>
              <w:snapToGrid w:val="0"/>
              <w:jc w:val="left"/>
              <w:rPr>
                <w:rFonts w:hint="eastAsia" w:ascii="宋体" w:hAnsi="宋体" w:eastAsia="宋体" w:cs="宋体"/>
                <w:kern w:val="2"/>
                <w:sz w:val="24"/>
                <w:szCs w:val="24"/>
                <w:lang w:val="en-US" w:eastAsia="zh-CN" w:bidi="ar-SA"/>
              </w:rPr>
            </w:pPr>
          </w:p>
        </w:tc>
      </w:tr>
      <w:tr w14:paraId="0C40D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852" w:type="dxa"/>
            <w:vMerge w:val="restart"/>
            <w:vAlign w:val="center"/>
          </w:tcPr>
          <w:p w14:paraId="0D66721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D1F5EF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款</w:t>
            </w:r>
          </w:p>
        </w:tc>
        <w:tc>
          <w:tcPr>
            <w:tcW w:w="2008" w:type="dxa"/>
            <w:vAlign w:val="center"/>
          </w:tcPr>
          <w:p w14:paraId="39634921">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包装</w:t>
            </w:r>
            <w:r>
              <w:rPr>
                <w:rFonts w:hint="eastAsia" w:ascii="宋体" w:hAnsi="宋体" w:eastAsia="宋体" w:cs="宋体"/>
                <w:sz w:val="24"/>
                <w:szCs w:val="24"/>
                <w:lang w:eastAsia="zh-CN"/>
              </w:rPr>
              <w:t>特殊要求</w:t>
            </w:r>
          </w:p>
        </w:tc>
        <w:tc>
          <w:tcPr>
            <w:tcW w:w="5959" w:type="dxa"/>
            <w:vAlign w:val="center"/>
          </w:tcPr>
          <w:p w14:paraId="4576E8C0">
            <w:pPr>
              <w:rPr>
                <w:rFonts w:hint="eastAsia" w:ascii="宋体" w:hAnsi="宋体" w:eastAsia="宋体" w:cs="宋体"/>
                <w:sz w:val="24"/>
                <w:szCs w:val="24"/>
              </w:rPr>
            </w:pPr>
          </w:p>
        </w:tc>
      </w:tr>
      <w:tr w14:paraId="6BD003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852" w:type="dxa"/>
            <w:vMerge w:val="continue"/>
            <w:vAlign w:val="center"/>
          </w:tcPr>
          <w:p w14:paraId="4AD6A6D6">
            <w:pPr>
              <w:adjustRightInd w:val="0"/>
              <w:snapToGrid w:val="0"/>
              <w:jc w:val="center"/>
              <w:rPr>
                <w:rFonts w:hint="eastAsia" w:ascii="宋体" w:hAnsi="宋体" w:eastAsia="宋体" w:cs="宋体"/>
                <w:sz w:val="24"/>
                <w:szCs w:val="24"/>
              </w:rPr>
            </w:pPr>
          </w:p>
        </w:tc>
        <w:tc>
          <w:tcPr>
            <w:tcW w:w="2008" w:type="dxa"/>
            <w:vAlign w:val="center"/>
          </w:tcPr>
          <w:p w14:paraId="668877F5">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指定现场</w:t>
            </w:r>
          </w:p>
        </w:tc>
        <w:tc>
          <w:tcPr>
            <w:tcW w:w="5959" w:type="dxa"/>
            <w:vAlign w:val="center"/>
          </w:tcPr>
          <w:p w14:paraId="2523A402">
            <w:pPr>
              <w:rPr>
                <w:rFonts w:hint="eastAsia" w:ascii="宋体" w:hAnsi="宋体" w:eastAsia="宋体" w:cs="宋体"/>
                <w:sz w:val="24"/>
                <w:szCs w:val="24"/>
              </w:rPr>
            </w:pPr>
          </w:p>
        </w:tc>
      </w:tr>
      <w:tr w14:paraId="2E5A8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52" w:type="dxa"/>
            <w:vAlign w:val="center"/>
          </w:tcPr>
          <w:p w14:paraId="5E1710A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91816E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2008" w:type="dxa"/>
            <w:vAlign w:val="center"/>
          </w:tcPr>
          <w:p w14:paraId="78130A7C">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运输特殊要求</w:t>
            </w:r>
          </w:p>
        </w:tc>
        <w:tc>
          <w:tcPr>
            <w:tcW w:w="5959" w:type="dxa"/>
            <w:vAlign w:val="center"/>
          </w:tcPr>
          <w:p w14:paraId="0580525A">
            <w:pPr>
              <w:rPr>
                <w:rFonts w:hint="eastAsia" w:ascii="宋体" w:hAnsi="宋体" w:eastAsia="宋体" w:cs="宋体"/>
                <w:sz w:val="24"/>
                <w:szCs w:val="24"/>
              </w:rPr>
            </w:pPr>
          </w:p>
        </w:tc>
      </w:tr>
      <w:tr w14:paraId="44930C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852" w:type="dxa"/>
            <w:vAlign w:val="center"/>
          </w:tcPr>
          <w:p w14:paraId="2FD50D2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8FC95B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val="en-US" w:eastAsia="zh-CN"/>
              </w:rPr>
              <w:t>款</w:t>
            </w:r>
          </w:p>
        </w:tc>
        <w:tc>
          <w:tcPr>
            <w:tcW w:w="2008" w:type="dxa"/>
            <w:vAlign w:val="center"/>
          </w:tcPr>
          <w:p w14:paraId="204C91CD">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保险要求</w:t>
            </w:r>
          </w:p>
        </w:tc>
        <w:tc>
          <w:tcPr>
            <w:tcW w:w="5959" w:type="dxa"/>
            <w:vAlign w:val="center"/>
          </w:tcPr>
          <w:p w14:paraId="022818DA">
            <w:pPr>
              <w:rPr>
                <w:rFonts w:hint="eastAsia" w:ascii="宋体" w:hAnsi="宋体" w:eastAsia="宋体" w:cs="宋体"/>
                <w:sz w:val="24"/>
                <w:szCs w:val="24"/>
              </w:rPr>
            </w:pPr>
          </w:p>
        </w:tc>
      </w:tr>
      <w:tr w14:paraId="3EFCF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852" w:type="dxa"/>
            <w:vAlign w:val="center"/>
          </w:tcPr>
          <w:p w14:paraId="2319ADB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190F27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.2（1）项</w:t>
            </w:r>
          </w:p>
        </w:tc>
        <w:tc>
          <w:tcPr>
            <w:tcW w:w="2008" w:type="dxa"/>
            <w:vAlign w:val="center"/>
          </w:tcPr>
          <w:p w14:paraId="6D1C9B54">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959" w:type="dxa"/>
            <w:vAlign w:val="center"/>
          </w:tcPr>
          <w:p w14:paraId="6C502B50">
            <w:pPr>
              <w:autoSpaceDE w:val="0"/>
              <w:autoSpaceDN w:val="0"/>
              <w:adjustRightInd w:val="0"/>
              <w:snapToGrid w:val="0"/>
              <w:ind w:firstLine="480" w:firstLineChars="200"/>
              <w:jc w:val="left"/>
              <w:rPr>
                <w:rFonts w:hint="eastAsia" w:ascii="宋体" w:hAnsi="宋体" w:eastAsia="宋体" w:cs="宋体"/>
                <w:sz w:val="24"/>
                <w:szCs w:val="24"/>
              </w:rPr>
            </w:pPr>
          </w:p>
        </w:tc>
      </w:tr>
      <w:tr w14:paraId="0B6D9F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852" w:type="dxa"/>
            <w:vAlign w:val="center"/>
          </w:tcPr>
          <w:p w14:paraId="5D1E523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D42554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.2（3）项</w:t>
            </w:r>
          </w:p>
        </w:tc>
        <w:tc>
          <w:tcPr>
            <w:tcW w:w="2008" w:type="dxa"/>
            <w:vAlign w:val="center"/>
          </w:tcPr>
          <w:p w14:paraId="6AFD7019">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货物质量缺陷</w:t>
            </w:r>
          </w:p>
          <w:p w14:paraId="63A02ABA">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959" w:type="dxa"/>
            <w:vAlign w:val="center"/>
          </w:tcPr>
          <w:p w14:paraId="7EAC7A39">
            <w:pPr>
              <w:adjustRightInd w:val="0"/>
              <w:snapToGrid w:val="0"/>
              <w:jc w:val="left"/>
              <w:rPr>
                <w:rFonts w:hint="eastAsia" w:ascii="宋体" w:hAnsi="宋体" w:eastAsia="宋体" w:cs="宋体"/>
                <w:sz w:val="24"/>
                <w:szCs w:val="24"/>
              </w:rPr>
            </w:pPr>
          </w:p>
        </w:tc>
      </w:tr>
      <w:tr w14:paraId="1A2E6D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852" w:type="dxa"/>
            <w:vAlign w:val="center"/>
          </w:tcPr>
          <w:p w14:paraId="003816BD">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w:t>
            </w:r>
          </w:p>
          <w:p w14:paraId="58236635">
            <w:pPr>
              <w:pStyle w:val="2"/>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第11.1款</w:t>
            </w:r>
          </w:p>
        </w:tc>
        <w:tc>
          <w:tcPr>
            <w:tcW w:w="2008" w:type="dxa"/>
            <w:vAlign w:val="center"/>
          </w:tcPr>
          <w:p w14:paraId="39E45854">
            <w:pPr>
              <w:adjustRightInd w:val="0"/>
              <w:snapToGrid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其他应当保密的信息</w:t>
            </w:r>
          </w:p>
        </w:tc>
        <w:tc>
          <w:tcPr>
            <w:tcW w:w="5959" w:type="dxa"/>
            <w:vAlign w:val="center"/>
          </w:tcPr>
          <w:p w14:paraId="4B0B547A">
            <w:pPr>
              <w:adjustRightInd w:val="0"/>
              <w:snapToGrid w:val="0"/>
              <w:jc w:val="left"/>
              <w:rPr>
                <w:rFonts w:hint="eastAsia" w:ascii="宋体" w:hAnsi="宋体" w:eastAsia="宋体" w:cs="宋体"/>
                <w:sz w:val="24"/>
                <w:szCs w:val="24"/>
              </w:rPr>
            </w:pPr>
          </w:p>
        </w:tc>
      </w:tr>
      <w:tr w14:paraId="6CB36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852" w:type="dxa"/>
            <w:vAlign w:val="center"/>
          </w:tcPr>
          <w:p w14:paraId="109FFD2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A022FA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2</w:t>
            </w:r>
            <w:r>
              <w:rPr>
                <w:rFonts w:hint="eastAsia" w:ascii="宋体" w:hAnsi="宋体" w:eastAsia="宋体" w:cs="宋体"/>
                <w:sz w:val="24"/>
                <w:szCs w:val="24"/>
              </w:rPr>
              <w:t>.2款</w:t>
            </w:r>
          </w:p>
        </w:tc>
        <w:tc>
          <w:tcPr>
            <w:tcW w:w="2008" w:type="dxa"/>
            <w:vAlign w:val="center"/>
          </w:tcPr>
          <w:p w14:paraId="11F4575B">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rPr>
              <w:t>合同价款支付</w:t>
            </w:r>
            <w:r>
              <w:rPr>
                <w:rFonts w:hint="eastAsia" w:ascii="宋体" w:hAnsi="宋体" w:eastAsia="宋体" w:cs="宋体"/>
                <w:sz w:val="24"/>
                <w:szCs w:val="24"/>
                <w:lang w:eastAsia="zh-CN"/>
              </w:rPr>
              <w:t>时间</w:t>
            </w:r>
          </w:p>
        </w:tc>
        <w:tc>
          <w:tcPr>
            <w:tcW w:w="5959" w:type="dxa"/>
            <w:vAlign w:val="center"/>
          </w:tcPr>
          <w:p w14:paraId="4E8879BA">
            <w:pPr>
              <w:adjustRightInd w:val="0"/>
              <w:snapToGrid w:val="0"/>
              <w:jc w:val="left"/>
              <w:rPr>
                <w:rFonts w:hint="eastAsia" w:ascii="宋体" w:hAnsi="宋体" w:eastAsia="宋体" w:cs="宋体"/>
                <w:sz w:val="24"/>
                <w:szCs w:val="24"/>
              </w:rPr>
            </w:pPr>
          </w:p>
        </w:tc>
      </w:tr>
      <w:tr w14:paraId="5B92D2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852" w:type="dxa"/>
            <w:vAlign w:val="center"/>
          </w:tcPr>
          <w:p w14:paraId="514F759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603A50A">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13.2</w:t>
            </w:r>
            <w:r>
              <w:rPr>
                <w:rFonts w:hint="eastAsia" w:ascii="宋体" w:hAnsi="宋体" w:eastAsia="宋体" w:cs="宋体"/>
                <w:sz w:val="24"/>
                <w:szCs w:val="24"/>
              </w:rPr>
              <w:t>款</w:t>
            </w:r>
          </w:p>
        </w:tc>
        <w:tc>
          <w:tcPr>
            <w:tcW w:w="2008" w:type="dxa"/>
            <w:vAlign w:val="center"/>
          </w:tcPr>
          <w:p w14:paraId="319C839C">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履约保证金不予退还的情形</w:t>
            </w:r>
          </w:p>
        </w:tc>
        <w:tc>
          <w:tcPr>
            <w:tcW w:w="5959" w:type="dxa"/>
            <w:vAlign w:val="center"/>
          </w:tcPr>
          <w:p w14:paraId="4F3ADFEE">
            <w:pPr>
              <w:adjustRightInd w:val="0"/>
              <w:snapToGrid w:val="0"/>
              <w:jc w:val="left"/>
              <w:rPr>
                <w:rFonts w:hint="eastAsia" w:ascii="宋体" w:hAnsi="宋体" w:eastAsia="宋体" w:cs="宋体"/>
                <w:sz w:val="24"/>
                <w:szCs w:val="24"/>
              </w:rPr>
            </w:pPr>
          </w:p>
        </w:tc>
      </w:tr>
      <w:tr w14:paraId="0D4A13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852" w:type="dxa"/>
            <w:vAlign w:val="center"/>
          </w:tcPr>
          <w:p w14:paraId="0195CAA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C04283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13.3</w:t>
            </w:r>
            <w:r>
              <w:rPr>
                <w:rFonts w:hint="eastAsia" w:ascii="宋体" w:hAnsi="宋体" w:eastAsia="宋体" w:cs="宋体"/>
                <w:sz w:val="24"/>
                <w:szCs w:val="24"/>
              </w:rPr>
              <w:t>款</w:t>
            </w:r>
          </w:p>
        </w:tc>
        <w:tc>
          <w:tcPr>
            <w:tcW w:w="2008" w:type="dxa"/>
            <w:vAlign w:val="center"/>
          </w:tcPr>
          <w:p w14:paraId="6B43FDA4">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履约保证金退还时间及</w:t>
            </w:r>
            <w:r>
              <w:rPr>
                <w:rFonts w:hint="eastAsia" w:ascii="宋体" w:hAnsi="宋体" w:eastAsia="宋体" w:cs="宋体"/>
                <w:sz w:val="24"/>
                <w:szCs w:val="24"/>
                <w:lang w:eastAsia="zh-CN"/>
              </w:rPr>
              <w:t>逾期退还的</w:t>
            </w:r>
            <w:r>
              <w:rPr>
                <w:rFonts w:hint="eastAsia" w:ascii="宋体" w:hAnsi="宋体" w:eastAsia="宋体" w:cs="宋体"/>
                <w:sz w:val="24"/>
                <w:szCs w:val="24"/>
              </w:rPr>
              <w:t>违约金</w:t>
            </w:r>
          </w:p>
        </w:tc>
        <w:tc>
          <w:tcPr>
            <w:tcW w:w="5959" w:type="dxa"/>
            <w:vAlign w:val="center"/>
          </w:tcPr>
          <w:p w14:paraId="18B7DD68">
            <w:pPr>
              <w:adjustRightInd w:val="0"/>
              <w:snapToGrid w:val="0"/>
              <w:jc w:val="left"/>
              <w:rPr>
                <w:rFonts w:hint="eastAsia" w:ascii="宋体" w:hAnsi="宋体" w:eastAsia="宋体" w:cs="宋体"/>
                <w:sz w:val="24"/>
                <w:szCs w:val="24"/>
              </w:rPr>
            </w:pPr>
          </w:p>
        </w:tc>
      </w:tr>
      <w:tr w14:paraId="46BCF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trPr>
        <w:tc>
          <w:tcPr>
            <w:tcW w:w="1852" w:type="dxa"/>
            <w:vAlign w:val="center"/>
          </w:tcPr>
          <w:p w14:paraId="2023F00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F5DA15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）项</w:t>
            </w:r>
          </w:p>
        </w:tc>
        <w:tc>
          <w:tcPr>
            <w:tcW w:w="2008" w:type="dxa"/>
            <w:vAlign w:val="center"/>
          </w:tcPr>
          <w:p w14:paraId="31B967E6">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运行监督、维修期限</w:t>
            </w:r>
          </w:p>
        </w:tc>
        <w:tc>
          <w:tcPr>
            <w:tcW w:w="5959" w:type="dxa"/>
            <w:vAlign w:val="center"/>
          </w:tcPr>
          <w:p w14:paraId="0F111FC6">
            <w:pPr>
              <w:adjustRightInd w:val="0"/>
              <w:snapToGrid w:val="0"/>
              <w:jc w:val="left"/>
              <w:rPr>
                <w:rFonts w:hint="eastAsia" w:ascii="宋体" w:hAnsi="宋体" w:eastAsia="宋体" w:cs="宋体"/>
                <w:sz w:val="24"/>
                <w:szCs w:val="24"/>
              </w:rPr>
            </w:pPr>
          </w:p>
        </w:tc>
      </w:tr>
      <w:tr w14:paraId="1DF69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852" w:type="dxa"/>
            <w:vAlign w:val="center"/>
          </w:tcPr>
          <w:p w14:paraId="0DA9CA2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417E07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）项</w:t>
            </w:r>
          </w:p>
        </w:tc>
        <w:tc>
          <w:tcPr>
            <w:tcW w:w="2008" w:type="dxa"/>
            <w:vAlign w:val="center"/>
          </w:tcPr>
          <w:p w14:paraId="0E5B91E2">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货物回收的约定</w:t>
            </w:r>
          </w:p>
        </w:tc>
        <w:tc>
          <w:tcPr>
            <w:tcW w:w="5959" w:type="dxa"/>
            <w:vAlign w:val="center"/>
          </w:tcPr>
          <w:p w14:paraId="18C37899">
            <w:pPr>
              <w:adjustRightInd w:val="0"/>
              <w:snapToGrid w:val="0"/>
              <w:jc w:val="left"/>
              <w:rPr>
                <w:rFonts w:hint="eastAsia" w:ascii="宋体" w:hAnsi="宋体" w:eastAsia="宋体" w:cs="宋体"/>
                <w:sz w:val="24"/>
                <w:szCs w:val="24"/>
              </w:rPr>
            </w:pPr>
          </w:p>
        </w:tc>
      </w:tr>
      <w:tr w14:paraId="2670C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852" w:type="dxa"/>
            <w:vAlign w:val="center"/>
          </w:tcPr>
          <w:p w14:paraId="30B4197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4719FC7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2008" w:type="dxa"/>
            <w:vAlign w:val="center"/>
          </w:tcPr>
          <w:p w14:paraId="2546051D">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959" w:type="dxa"/>
            <w:vAlign w:val="center"/>
          </w:tcPr>
          <w:p w14:paraId="15FE3008">
            <w:pPr>
              <w:adjustRightInd w:val="0"/>
              <w:snapToGrid w:val="0"/>
              <w:jc w:val="left"/>
              <w:rPr>
                <w:rFonts w:hint="eastAsia" w:ascii="宋体" w:hAnsi="宋体" w:eastAsia="宋体" w:cs="宋体"/>
                <w:sz w:val="24"/>
                <w:szCs w:val="24"/>
              </w:rPr>
            </w:pPr>
          </w:p>
        </w:tc>
      </w:tr>
      <w:tr w14:paraId="4D5353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852" w:type="dxa"/>
            <w:vAlign w:val="center"/>
          </w:tcPr>
          <w:p w14:paraId="10899E4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E8A8417">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1款</w:t>
            </w:r>
          </w:p>
        </w:tc>
        <w:tc>
          <w:tcPr>
            <w:tcW w:w="2008" w:type="dxa"/>
            <w:vAlign w:val="center"/>
          </w:tcPr>
          <w:p w14:paraId="787BACF9">
            <w:pPr>
              <w:adjustRightInd w:val="0"/>
              <w:snapToGrid w:val="0"/>
              <w:jc w:val="left"/>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修理、重作、更换相关具体规定</w:t>
            </w:r>
          </w:p>
        </w:tc>
        <w:tc>
          <w:tcPr>
            <w:tcW w:w="5959" w:type="dxa"/>
            <w:vAlign w:val="center"/>
          </w:tcPr>
          <w:p w14:paraId="240CA50E">
            <w:pPr>
              <w:adjustRightInd w:val="0"/>
              <w:snapToGrid w:val="0"/>
              <w:jc w:val="left"/>
              <w:rPr>
                <w:rFonts w:hint="eastAsia" w:ascii="宋体" w:hAnsi="宋体" w:eastAsia="宋体" w:cs="宋体"/>
                <w:sz w:val="24"/>
                <w:szCs w:val="24"/>
              </w:rPr>
            </w:pPr>
          </w:p>
        </w:tc>
      </w:tr>
      <w:tr w14:paraId="015439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852" w:type="dxa"/>
            <w:vAlign w:val="center"/>
          </w:tcPr>
          <w:p w14:paraId="78D3A3A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D5CB45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.2（2）项</w:t>
            </w:r>
          </w:p>
        </w:tc>
        <w:tc>
          <w:tcPr>
            <w:tcW w:w="2008" w:type="dxa"/>
            <w:vAlign w:val="center"/>
          </w:tcPr>
          <w:p w14:paraId="6492C9FB">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959" w:type="dxa"/>
            <w:vAlign w:val="center"/>
          </w:tcPr>
          <w:p w14:paraId="4FE31830">
            <w:pPr>
              <w:adjustRightInd w:val="0"/>
              <w:snapToGrid w:val="0"/>
              <w:jc w:val="left"/>
              <w:rPr>
                <w:rFonts w:hint="eastAsia" w:ascii="宋体" w:hAnsi="宋体" w:eastAsia="宋体" w:cs="宋体"/>
                <w:sz w:val="24"/>
                <w:szCs w:val="24"/>
                <w:u w:val="single"/>
              </w:rPr>
            </w:pPr>
          </w:p>
        </w:tc>
      </w:tr>
      <w:tr w14:paraId="7D8E2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852" w:type="dxa"/>
            <w:vAlign w:val="center"/>
          </w:tcPr>
          <w:p w14:paraId="491DFCC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476850F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3款</w:t>
            </w:r>
          </w:p>
        </w:tc>
        <w:tc>
          <w:tcPr>
            <w:tcW w:w="2008" w:type="dxa"/>
            <w:vAlign w:val="center"/>
          </w:tcPr>
          <w:p w14:paraId="3D430843">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959" w:type="dxa"/>
            <w:vAlign w:val="center"/>
          </w:tcPr>
          <w:p w14:paraId="738E5C73">
            <w:pPr>
              <w:adjustRightInd w:val="0"/>
              <w:snapToGrid w:val="0"/>
              <w:jc w:val="left"/>
              <w:rPr>
                <w:rFonts w:hint="eastAsia" w:ascii="宋体" w:hAnsi="宋体" w:eastAsia="宋体" w:cs="宋体"/>
                <w:sz w:val="24"/>
                <w:szCs w:val="24"/>
                <w:u w:val="single"/>
              </w:rPr>
            </w:pPr>
          </w:p>
        </w:tc>
      </w:tr>
      <w:tr w14:paraId="5EB39B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1852" w:type="dxa"/>
            <w:tcBorders>
              <w:bottom w:val="single" w:color="auto" w:sz="2" w:space="0"/>
              <w:right w:val="single" w:color="auto" w:sz="2" w:space="0"/>
            </w:tcBorders>
            <w:vAlign w:val="center"/>
          </w:tcPr>
          <w:p w14:paraId="539CF44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53115C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.4</w:t>
            </w:r>
            <w:r>
              <w:rPr>
                <w:rFonts w:hint="eastAsia" w:ascii="宋体" w:hAnsi="宋体" w:eastAsia="宋体" w:cs="宋体"/>
                <w:sz w:val="24"/>
                <w:szCs w:val="24"/>
                <w:lang w:val="en-US" w:eastAsia="zh-CN"/>
              </w:rPr>
              <w:t>款</w:t>
            </w:r>
          </w:p>
        </w:tc>
        <w:tc>
          <w:tcPr>
            <w:tcW w:w="2008" w:type="dxa"/>
            <w:tcBorders>
              <w:left w:val="single" w:color="auto" w:sz="2" w:space="0"/>
              <w:bottom w:val="single" w:color="auto" w:sz="2" w:space="0"/>
              <w:right w:val="single" w:color="auto" w:sz="2" w:space="0"/>
            </w:tcBorders>
            <w:vAlign w:val="center"/>
          </w:tcPr>
          <w:p w14:paraId="62FC82AB">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959" w:type="dxa"/>
            <w:tcBorders>
              <w:left w:val="single" w:color="auto" w:sz="2" w:space="0"/>
              <w:bottom w:val="single" w:color="auto" w:sz="2" w:space="0"/>
            </w:tcBorders>
            <w:vAlign w:val="center"/>
          </w:tcPr>
          <w:p w14:paraId="683F9145">
            <w:pPr>
              <w:adjustRightInd w:val="0"/>
              <w:snapToGrid w:val="0"/>
              <w:jc w:val="left"/>
              <w:rPr>
                <w:rFonts w:hint="eastAsia" w:ascii="宋体" w:hAnsi="宋体" w:eastAsia="宋体" w:cs="宋体"/>
                <w:sz w:val="24"/>
                <w:szCs w:val="24"/>
                <w:u w:val="single"/>
              </w:rPr>
            </w:pPr>
          </w:p>
        </w:tc>
      </w:tr>
      <w:tr w14:paraId="03101F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09" w:hRule="atLeast"/>
        </w:trPr>
        <w:tc>
          <w:tcPr>
            <w:tcW w:w="1852" w:type="dxa"/>
            <w:tcBorders>
              <w:top w:val="single" w:color="auto" w:sz="2" w:space="0"/>
              <w:right w:val="single" w:color="auto" w:sz="2" w:space="0"/>
            </w:tcBorders>
            <w:vAlign w:val="center"/>
          </w:tcPr>
          <w:p w14:paraId="4454F9A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07C82F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19</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2008" w:type="dxa"/>
            <w:tcBorders>
              <w:top w:val="single" w:color="auto" w:sz="2" w:space="0"/>
              <w:left w:val="single" w:color="auto" w:sz="2" w:space="0"/>
              <w:right w:val="single" w:color="auto" w:sz="2" w:space="0"/>
            </w:tcBorders>
            <w:vAlign w:val="center"/>
          </w:tcPr>
          <w:p w14:paraId="2A42240E">
            <w:pPr>
              <w:adjustRightInd w:val="0"/>
              <w:snapToGrid w:val="0"/>
              <w:jc w:val="left"/>
              <w:rPr>
                <w:rFonts w:hint="eastAsia" w:ascii="宋体" w:hAnsi="宋体" w:eastAsia="宋体" w:cs="宋体"/>
                <w:sz w:val="24"/>
                <w:szCs w:val="24"/>
              </w:rPr>
            </w:pPr>
            <w:r>
              <w:rPr>
                <w:rFonts w:hint="eastAsia" w:ascii="宋体" w:hAnsi="宋体" w:eastAsia="宋体" w:cs="宋体"/>
                <w:sz w:val="24"/>
                <w:szCs w:val="24"/>
                <w:lang w:val="en-US" w:eastAsia="zh-CN"/>
              </w:rPr>
              <w:t>解决争议的方法</w:t>
            </w:r>
          </w:p>
        </w:tc>
        <w:tc>
          <w:tcPr>
            <w:tcW w:w="5959" w:type="dxa"/>
            <w:tcBorders>
              <w:top w:val="single" w:color="auto" w:sz="2" w:space="0"/>
              <w:left w:val="single" w:color="auto" w:sz="2" w:space="0"/>
            </w:tcBorders>
            <w:vAlign w:val="center"/>
          </w:tcPr>
          <w:p w14:paraId="01014AE6">
            <w:pPr>
              <w:autoSpaceDE w:val="0"/>
              <w:autoSpaceDN w:val="0"/>
              <w:adjustRightInd w:val="0"/>
              <w:snapToGrid w:val="0"/>
              <w:spacing w:line="400" w:lineRule="exact"/>
              <w:jc w:val="left"/>
              <w:rPr>
                <w:rFonts w:hint="eastAsia" w:ascii="宋体" w:hAnsi="宋体" w:eastAsia="宋体" w:cs="宋体"/>
                <w:b w:val="0"/>
                <w:bCs w:val="0"/>
                <w:iCs/>
                <w:sz w:val="24"/>
                <w:szCs w:val="24"/>
              </w:rPr>
            </w:pPr>
            <w:r>
              <w:rPr>
                <w:rFonts w:hint="eastAsia" w:ascii="宋体" w:hAnsi="宋体" w:eastAsia="宋体" w:cs="宋体"/>
                <w:b w:val="0"/>
                <w:bCs w:val="0"/>
                <w:iCs/>
                <w:sz w:val="24"/>
                <w:szCs w:val="24"/>
              </w:rPr>
              <w:t>因本合同及合同有关事项发生的争议，按下列第</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种方式解决：</w:t>
            </w:r>
          </w:p>
          <w:p w14:paraId="059D393F">
            <w:pPr>
              <w:autoSpaceDE w:val="0"/>
              <w:autoSpaceDN w:val="0"/>
              <w:adjustRightInd w:val="0"/>
              <w:snapToGrid w:val="0"/>
              <w:spacing w:line="400" w:lineRule="exact"/>
              <w:jc w:val="left"/>
              <w:rPr>
                <w:rFonts w:hint="eastAsia" w:ascii="宋体" w:hAnsi="宋体" w:eastAsia="宋体" w:cs="宋体"/>
                <w:b w:val="0"/>
                <w:bCs w:val="0"/>
                <w:iCs/>
                <w:sz w:val="24"/>
                <w:szCs w:val="24"/>
              </w:rPr>
            </w:pPr>
            <w:r>
              <w:rPr>
                <w:rFonts w:hint="eastAsia" w:ascii="宋体" w:hAnsi="宋体" w:eastAsia="宋体" w:cs="宋体"/>
                <w:b w:val="0"/>
                <w:bCs w:val="0"/>
                <w:iCs/>
                <w:sz w:val="24"/>
                <w:szCs w:val="24"/>
              </w:rPr>
              <w:t>（1）向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仲裁委员会申请仲裁，仲裁地点为</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w:t>
            </w:r>
          </w:p>
          <w:p w14:paraId="1630F307">
            <w:pPr>
              <w:adjustRightInd w:val="0"/>
              <w:snapToGrid w:val="0"/>
              <w:ind w:firstLine="0" w:firstLineChars="0"/>
              <w:jc w:val="left"/>
              <w:rPr>
                <w:rFonts w:hint="eastAsia" w:ascii="宋体" w:hAnsi="宋体" w:eastAsia="宋体" w:cs="宋体"/>
                <w:sz w:val="24"/>
                <w:szCs w:val="24"/>
                <w:u w:val="single"/>
              </w:rPr>
            </w:pPr>
            <w:r>
              <w:rPr>
                <w:rFonts w:hint="eastAsia" w:ascii="宋体" w:hAnsi="宋体" w:eastAsia="宋体" w:cs="宋体"/>
                <w:b w:val="0"/>
                <w:bCs w:val="0"/>
                <w:iCs/>
                <w:sz w:val="24"/>
                <w:szCs w:val="24"/>
              </w:rPr>
              <w:t>（2）向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人民法院起诉。</w:t>
            </w:r>
          </w:p>
        </w:tc>
      </w:tr>
      <w:tr w14:paraId="04E175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1852" w:type="dxa"/>
            <w:vAlign w:val="center"/>
          </w:tcPr>
          <w:p w14:paraId="14CB73B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148D7AD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第2</w:t>
            </w: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款</w:t>
            </w:r>
          </w:p>
        </w:tc>
        <w:tc>
          <w:tcPr>
            <w:tcW w:w="2008" w:type="dxa"/>
            <w:vAlign w:val="center"/>
          </w:tcPr>
          <w:p w14:paraId="674206F7">
            <w:pPr>
              <w:adjustRightInd w:val="0"/>
              <w:snapToGrid w:val="0"/>
              <w:jc w:val="left"/>
              <w:rPr>
                <w:rFonts w:hint="eastAsia" w:ascii="宋体" w:hAnsi="宋体" w:eastAsia="宋体" w:cs="宋体"/>
                <w:sz w:val="24"/>
                <w:szCs w:val="24"/>
              </w:rPr>
            </w:pPr>
            <w:r>
              <w:rPr>
                <w:rFonts w:hint="eastAsia" w:ascii="宋体" w:hAnsi="宋体" w:eastAsia="宋体" w:cs="宋体"/>
                <w:bCs/>
                <w:color w:val="auto"/>
                <w:sz w:val="24"/>
                <w:szCs w:val="24"/>
                <w:highlight w:val="none"/>
                <w:lang w:eastAsia="zh-CN"/>
              </w:rPr>
              <w:t>其他专用条款</w:t>
            </w:r>
          </w:p>
        </w:tc>
        <w:tc>
          <w:tcPr>
            <w:tcW w:w="5959" w:type="dxa"/>
            <w:vAlign w:val="center"/>
          </w:tcPr>
          <w:p w14:paraId="107D33E5">
            <w:pPr>
              <w:adjustRightInd w:val="0"/>
              <w:snapToGrid w:val="0"/>
              <w:jc w:val="left"/>
              <w:rPr>
                <w:rFonts w:hint="eastAsia" w:ascii="宋体" w:hAnsi="宋体" w:eastAsia="宋体" w:cs="宋体"/>
                <w:sz w:val="24"/>
                <w:szCs w:val="24"/>
                <w:lang w:val="en-US" w:eastAsia="zh-CN"/>
              </w:rPr>
            </w:pPr>
          </w:p>
        </w:tc>
      </w:tr>
    </w:tbl>
    <w:p w14:paraId="424DEC49"/>
    <w:p w14:paraId="201903D2"/>
    <w:p w14:paraId="47D794AB">
      <w:pPr>
        <w:spacing w:line="360" w:lineRule="auto"/>
        <w:jc w:val="center"/>
        <w:outlineLvl w:val="0"/>
        <w:rPr>
          <w:highlight w:val="none"/>
        </w:rPr>
      </w:pPr>
    </w:p>
    <w:p w14:paraId="336D0825">
      <w:pPr>
        <w:spacing w:line="360" w:lineRule="auto"/>
        <w:outlineLvl w:val="0"/>
        <w:rPr>
          <w:rFonts w:hint="eastAsia"/>
          <w:b/>
          <w:bCs/>
          <w:sz w:val="36"/>
          <w:highlight w:val="none"/>
        </w:rPr>
      </w:pPr>
      <w:r>
        <w:rPr>
          <w:rFonts w:hint="eastAsia"/>
          <w:b/>
          <w:bCs/>
          <w:highlight w:val="none"/>
        </w:rPr>
        <w:t>注：最终合同以实际签订为准。</w:t>
      </w:r>
    </w:p>
    <w:p w14:paraId="30042444">
      <w:pPr>
        <w:spacing w:line="360" w:lineRule="auto"/>
        <w:jc w:val="center"/>
        <w:outlineLvl w:val="0"/>
        <w:rPr>
          <w:b/>
          <w:sz w:val="36"/>
          <w:highlight w:val="none"/>
        </w:rPr>
      </w:pPr>
      <w:r>
        <w:rPr>
          <w:b/>
          <w:sz w:val="36"/>
          <w:highlight w:val="none"/>
        </w:rPr>
        <w:br w:type="page"/>
      </w:r>
      <w:bookmarkStart w:id="45" w:name="_Toc80724672"/>
      <w:r>
        <w:rPr>
          <w:rFonts w:hint="eastAsia"/>
          <w:b/>
          <w:sz w:val="36"/>
          <w:highlight w:val="none"/>
        </w:rPr>
        <w:t>第六部分  投标文件格式</w:t>
      </w:r>
      <w:bookmarkEnd w:id="45"/>
    </w:p>
    <w:p w14:paraId="6106177E">
      <w:pPr>
        <w:rPr>
          <w:rFonts w:hint="eastAsia"/>
          <w:b/>
          <w:highlight w:val="none"/>
        </w:rPr>
      </w:pPr>
    </w:p>
    <w:p w14:paraId="2F50B6FC">
      <w:pPr>
        <w:rPr>
          <w:rFonts w:hint="eastAsia"/>
          <w:b/>
          <w:highlight w:val="none"/>
        </w:rPr>
      </w:pPr>
    </w:p>
    <w:p w14:paraId="2D78F57F">
      <w:pPr>
        <w:rPr>
          <w:b/>
          <w:highlight w:val="none"/>
        </w:rPr>
      </w:pPr>
      <w:r>
        <w:rPr>
          <w:rFonts w:hint="eastAsia"/>
          <w:b/>
          <w:highlight w:val="none"/>
        </w:rPr>
        <w:t>（一）报价要求响应文件</w:t>
      </w:r>
    </w:p>
    <w:p w14:paraId="31DC9C2E">
      <w:pPr>
        <w:spacing w:line="360" w:lineRule="auto"/>
        <w:ind w:firstLine="240" w:firstLineChars="100"/>
        <w:rPr>
          <w:highlight w:val="none"/>
        </w:rPr>
      </w:pPr>
      <w:r>
        <w:rPr>
          <w:rFonts w:hint="eastAsia"/>
          <w:highlight w:val="none"/>
        </w:rPr>
        <w:t>1</w:t>
      </w:r>
      <w:r>
        <w:rPr>
          <w:highlight w:val="none"/>
        </w:rPr>
        <w:t xml:space="preserve"> </w:t>
      </w:r>
      <w:r>
        <w:rPr>
          <w:rFonts w:hint="eastAsia"/>
          <w:highlight w:val="none"/>
        </w:rPr>
        <w:t>开标一览表（附件1-</w:t>
      </w:r>
      <w:r>
        <w:rPr>
          <w:highlight w:val="none"/>
        </w:rPr>
        <w:t>1</w:t>
      </w:r>
      <w:r>
        <w:rPr>
          <w:rFonts w:hint="eastAsia"/>
          <w:highlight w:val="none"/>
        </w:rPr>
        <w:t>）</w:t>
      </w:r>
    </w:p>
    <w:p w14:paraId="34D7980A">
      <w:pPr>
        <w:spacing w:line="360" w:lineRule="auto"/>
        <w:ind w:firstLine="240" w:firstLineChars="100"/>
        <w:rPr>
          <w:rFonts w:hint="eastAsia"/>
          <w:highlight w:val="none"/>
        </w:rPr>
      </w:pPr>
      <w:r>
        <w:rPr>
          <w:highlight w:val="none"/>
        </w:rPr>
        <w:t xml:space="preserve">2 </w:t>
      </w:r>
      <w:r>
        <w:rPr>
          <w:rFonts w:hint="eastAsia"/>
          <w:highlight w:val="none"/>
        </w:rPr>
        <w:t>明细报价表（附件1-</w:t>
      </w:r>
      <w:r>
        <w:rPr>
          <w:highlight w:val="none"/>
        </w:rPr>
        <w:t>2</w:t>
      </w:r>
      <w:r>
        <w:rPr>
          <w:rFonts w:hint="eastAsia"/>
          <w:highlight w:val="none"/>
        </w:rPr>
        <w:t>）</w:t>
      </w:r>
    </w:p>
    <w:p w14:paraId="1C57EDFF">
      <w:pPr>
        <w:spacing w:line="460" w:lineRule="atLeast"/>
        <w:jc w:val="center"/>
        <w:rPr>
          <w:b/>
          <w:sz w:val="30"/>
          <w:highlight w:val="none"/>
        </w:rPr>
      </w:pPr>
      <w:r>
        <w:rPr>
          <w:rFonts w:hint="eastAsia"/>
          <w:highlight w:val="none"/>
        </w:rPr>
        <w:br w:type="page"/>
      </w:r>
      <w:r>
        <w:rPr>
          <w:rFonts w:hint="eastAsia"/>
          <w:b/>
          <w:sz w:val="30"/>
          <w:szCs w:val="30"/>
          <w:highlight w:val="none"/>
        </w:rPr>
        <w:t>附件1-</w:t>
      </w:r>
      <w:r>
        <w:rPr>
          <w:b/>
          <w:sz w:val="30"/>
          <w:szCs w:val="30"/>
          <w:highlight w:val="none"/>
        </w:rPr>
        <w:t>1</w:t>
      </w:r>
      <w:r>
        <w:rPr>
          <w:rFonts w:hint="eastAsia"/>
          <w:b/>
          <w:sz w:val="30"/>
          <w:szCs w:val="30"/>
          <w:highlight w:val="none"/>
        </w:rPr>
        <w:t xml:space="preserve">  </w:t>
      </w:r>
      <w:r>
        <w:rPr>
          <w:rFonts w:hint="eastAsia"/>
          <w:b/>
          <w:bCs/>
          <w:sz w:val="30"/>
          <w:szCs w:val="30"/>
          <w:highlight w:val="none"/>
        </w:rPr>
        <w:t>开标一览表</w:t>
      </w:r>
    </w:p>
    <w:p w14:paraId="336C348C">
      <w:pPr>
        <w:pStyle w:val="82"/>
        <w:spacing w:line="440" w:lineRule="exact"/>
        <w:ind w:left="185" w:leftChars="-86" w:hanging="391" w:hangingChars="163"/>
        <w:jc w:val="both"/>
        <w:rPr>
          <w:rFonts w:ascii="宋体" w:hAnsi="宋体"/>
          <w:color w:val="auto"/>
          <w:highlight w:val="none"/>
        </w:rPr>
      </w:pPr>
      <w:r>
        <w:rPr>
          <w:rFonts w:hint="eastAsia" w:ascii="宋体" w:hAnsi="宋体"/>
          <w:color w:val="auto"/>
          <w:highlight w:val="none"/>
        </w:rPr>
        <w:t>招标项目名称：</w:t>
      </w:r>
      <w:r>
        <w:rPr>
          <w:rFonts w:ascii="宋体" w:hAnsi="宋体"/>
          <w:color w:val="auto"/>
          <w:highlight w:val="none"/>
        </w:rPr>
        <w:t xml:space="preserve">                          </w:t>
      </w:r>
      <w:r>
        <w:rPr>
          <w:rFonts w:hint="eastAsia" w:ascii="宋体" w:hAnsi="宋体"/>
          <w:color w:val="auto"/>
          <w:highlight w:val="none"/>
        </w:rPr>
        <w:t>投标单位名称：</w:t>
      </w:r>
      <w:r>
        <w:rPr>
          <w:rFonts w:ascii="宋体" w:hAnsi="宋体"/>
          <w:color w:val="auto"/>
          <w:highlight w:val="none"/>
        </w:rPr>
        <w:t xml:space="preserve">                            </w:t>
      </w:r>
    </w:p>
    <w:p w14:paraId="36E17CF2">
      <w:pPr>
        <w:pStyle w:val="82"/>
        <w:spacing w:line="440" w:lineRule="exact"/>
        <w:ind w:left="185" w:leftChars="-86" w:hanging="391" w:hangingChars="163"/>
        <w:jc w:val="both"/>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5553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14:paraId="6BE1BDB3">
            <w:pPr>
              <w:spacing w:line="440" w:lineRule="exact"/>
              <w:jc w:val="center"/>
              <w:rPr>
                <w:bCs/>
                <w:highlight w:val="none"/>
              </w:rPr>
            </w:pPr>
            <w:r>
              <w:rPr>
                <w:rFonts w:hint="eastAsia"/>
                <w:highlight w:val="none"/>
              </w:rPr>
              <w:t>标项序号、名称</w:t>
            </w:r>
          </w:p>
        </w:tc>
        <w:tc>
          <w:tcPr>
            <w:tcW w:w="6687" w:type="dxa"/>
            <w:noWrap w:val="0"/>
            <w:vAlign w:val="center"/>
          </w:tcPr>
          <w:p w14:paraId="617922CF">
            <w:pPr>
              <w:spacing w:line="440" w:lineRule="exact"/>
              <w:jc w:val="center"/>
              <w:rPr>
                <w:bCs/>
                <w:highlight w:val="none"/>
              </w:rPr>
            </w:pPr>
            <w:r>
              <w:rPr>
                <w:rFonts w:hint="eastAsia"/>
                <w:bCs/>
                <w:highlight w:val="none"/>
              </w:rPr>
              <w:t>投标总报价</w:t>
            </w:r>
          </w:p>
        </w:tc>
      </w:tr>
      <w:tr w14:paraId="102E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4F28F4DB">
            <w:pPr>
              <w:spacing w:line="440" w:lineRule="exact"/>
              <w:jc w:val="center"/>
              <w:rPr>
                <w:highlight w:val="none"/>
              </w:rPr>
            </w:pPr>
          </w:p>
        </w:tc>
        <w:tc>
          <w:tcPr>
            <w:tcW w:w="6687" w:type="dxa"/>
            <w:noWrap w:val="0"/>
            <w:vAlign w:val="center"/>
          </w:tcPr>
          <w:p w14:paraId="40D93093">
            <w:pPr>
              <w:spacing w:line="440" w:lineRule="exact"/>
              <w:rPr>
                <w:highlight w:val="none"/>
              </w:rPr>
            </w:pPr>
            <w:r>
              <w:rPr>
                <w:rFonts w:hint="eastAsia"/>
                <w:highlight w:val="none"/>
              </w:rPr>
              <w:t>小写：￥</w:t>
            </w:r>
            <w:r>
              <w:rPr>
                <w:highlight w:val="none"/>
              </w:rPr>
              <w:t xml:space="preserve">                                      </w:t>
            </w:r>
            <w:r>
              <w:rPr>
                <w:rFonts w:hint="eastAsia"/>
                <w:highlight w:val="none"/>
              </w:rPr>
              <w:t>元</w:t>
            </w:r>
            <w:r>
              <w:rPr>
                <w:highlight w:val="none"/>
              </w:rPr>
              <w:t xml:space="preserve">     </w:t>
            </w:r>
          </w:p>
        </w:tc>
      </w:tr>
      <w:tr w14:paraId="3DBD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1F0C7A12">
            <w:pPr>
              <w:spacing w:line="440" w:lineRule="exact"/>
              <w:jc w:val="center"/>
              <w:rPr>
                <w:highlight w:val="none"/>
              </w:rPr>
            </w:pPr>
          </w:p>
        </w:tc>
        <w:tc>
          <w:tcPr>
            <w:tcW w:w="6687" w:type="dxa"/>
            <w:noWrap w:val="0"/>
            <w:vAlign w:val="center"/>
          </w:tcPr>
          <w:p w14:paraId="1F563FFC">
            <w:pPr>
              <w:spacing w:line="440" w:lineRule="exact"/>
              <w:rPr>
                <w:highlight w:val="none"/>
              </w:rPr>
            </w:pPr>
            <w:r>
              <w:rPr>
                <w:rFonts w:hint="eastAsia"/>
                <w:highlight w:val="none"/>
              </w:rPr>
              <w:t>大写：</w:t>
            </w:r>
          </w:p>
        </w:tc>
      </w:tr>
      <w:tr w14:paraId="04D9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0E706547">
            <w:pPr>
              <w:spacing w:line="440" w:lineRule="exact"/>
              <w:jc w:val="center"/>
              <w:rPr>
                <w:highlight w:val="none"/>
              </w:rPr>
            </w:pPr>
            <w:r>
              <w:rPr>
                <w:rFonts w:hint="eastAsia"/>
                <w:highlight w:val="none"/>
              </w:rPr>
              <w:t>质保期</w:t>
            </w:r>
          </w:p>
        </w:tc>
        <w:tc>
          <w:tcPr>
            <w:tcW w:w="6687" w:type="dxa"/>
            <w:noWrap w:val="0"/>
            <w:vAlign w:val="center"/>
          </w:tcPr>
          <w:p w14:paraId="7D691254">
            <w:pPr>
              <w:spacing w:line="440" w:lineRule="exact"/>
              <w:rPr>
                <w:highlight w:val="none"/>
              </w:rPr>
            </w:pPr>
          </w:p>
        </w:tc>
      </w:tr>
      <w:tr w14:paraId="4AA4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08A241CC">
            <w:pPr>
              <w:spacing w:line="440" w:lineRule="exact"/>
              <w:jc w:val="center"/>
              <w:rPr>
                <w:rFonts w:hint="eastAsia"/>
                <w:highlight w:val="none"/>
              </w:rPr>
            </w:pPr>
            <w:r>
              <w:rPr>
                <w:rFonts w:hint="eastAsia"/>
                <w:highlight w:val="none"/>
              </w:rPr>
              <w:t>供货期限</w:t>
            </w:r>
          </w:p>
        </w:tc>
        <w:tc>
          <w:tcPr>
            <w:tcW w:w="6687" w:type="dxa"/>
            <w:noWrap w:val="0"/>
            <w:vAlign w:val="center"/>
          </w:tcPr>
          <w:p w14:paraId="4950FA32">
            <w:pPr>
              <w:spacing w:line="440" w:lineRule="exact"/>
              <w:rPr>
                <w:rFonts w:hint="eastAsia"/>
                <w:highlight w:val="none"/>
              </w:rPr>
            </w:pPr>
          </w:p>
        </w:tc>
      </w:tr>
    </w:tbl>
    <w:p w14:paraId="376566D1">
      <w:pPr>
        <w:pStyle w:val="82"/>
        <w:spacing w:line="440" w:lineRule="exact"/>
        <w:rPr>
          <w:rFonts w:ascii="宋体" w:hAnsi="宋体"/>
          <w:color w:val="auto"/>
          <w:highlight w:val="none"/>
        </w:rPr>
      </w:pPr>
      <w:r>
        <w:rPr>
          <w:rFonts w:hint="eastAsia" w:ascii="宋体" w:hAnsi="宋体"/>
          <w:color w:val="auto"/>
          <w:highlight w:val="none"/>
        </w:rPr>
        <w:t>兹声明：以上投标报价在投标有效期内一直有效。</w:t>
      </w:r>
    </w:p>
    <w:p w14:paraId="0571FFC4">
      <w:pPr>
        <w:spacing w:line="440" w:lineRule="exact"/>
        <w:rPr>
          <w:highlight w:val="none"/>
        </w:rPr>
      </w:pPr>
      <w:r>
        <w:rPr>
          <w:rFonts w:hint="eastAsia"/>
          <w:highlight w:val="none"/>
        </w:rPr>
        <w:t>投标人名称（加盖公章）：</w:t>
      </w:r>
      <w:r>
        <w:rPr>
          <w:highlight w:val="none"/>
          <w:u w:val="single"/>
        </w:rPr>
        <w:t xml:space="preserve">                               </w:t>
      </w:r>
    </w:p>
    <w:p w14:paraId="7E421464">
      <w:pPr>
        <w:pStyle w:val="96"/>
        <w:keepNext w:val="0"/>
        <w:keepLines w:val="0"/>
        <w:adjustRightInd/>
        <w:spacing w:before="0" w:line="440" w:lineRule="exact"/>
        <w:textAlignment w:val="auto"/>
        <w:outlineLvl w:val="9"/>
        <w:rPr>
          <w:b w:val="0"/>
          <w:kern w:val="2"/>
          <w:highlight w:val="none"/>
        </w:rPr>
      </w:pPr>
      <w:r>
        <w:rPr>
          <w:rFonts w:hint="eastAsia"/>
          <w:b w:val="0"/>
          <w:highlight w:val="none"/>
        </w:rPr>
        <w:t>投标人代表签字：</w:t>
      </w:r>
      <w:r>
        <w:rPr>
          <w:b w:val="0"/>
          <w:highlight w:val="none"/>
          <w:u w:val="single"/>
        </w:rPr>
        <w:t xml:space="preserve">                  </w:t>
      </w:r>
    </w:p>
    <w:p w14:paraId="781063B3">
      <w:pPr>
        <w:pStyle w:val="96"/>
        <w:keepNext w:val="0"/>
        <w:keepLines w:val="0"/>
        <w:adjustRightInd/>
        <w:spacing w:before="0" w:line="440" w:lineRule="exact"/>
        <w:textAlignment w:val="auto"/>
        <w:outlineLvl w:val="9"/>
        <w:rPr>
          <w:b w:val="0"/>
          <w:kern w:val="2"/>
          <w:highlight w:val="none"/>
        </w:rPr>
      </w:pPr>
      <w:r>
        <w:rPr>
          <w:rFonts w:hint="eastAsia"/>
          <w:b w:val="0"/>
          <w:spacing w:val="36"/>
          <w:kern w:val="2"/>
          <w:highlight w:val="none"/>
        </w:rPr>
        <w:t>日期</w:t>
      </w:r>
      <w:r>
        <w:rPr>
          <w:rFonts w:hint="eastAsia"/>
          <w:b w:val="0"/>
          <w:kern w:val="2"/>
          <w:highlight w:val="none"/>
        </w:rPr>
        <w:t>：</w:t>
      </w:r>
      <w:r>
        <w:rPr>
          <w:b w:val="0"/>
          <w:kern w:val="2"/>
          <w:highlight w:val="none"/>
          <w:u w:val="single"/>
        </w:rPr>
        <w:t xml:space="preserve">       </w:t>
      </w:r>
      <w:r>
        <w:rPr>
          <w:rFonts w:hint="eastAsia"/>
          <w:b w:val="0"/>
          <w:kern w:val="2"/>
          <w:highlight w:val="none"/>
        </w:rPr>
        <w:t>年</w:t>
      </w:r>
      <w:r>
        <w:rPr>
          <w:b w:val="0"/>
          <w:kern w:val="2"/>
          <w:highlight w:val="none"/>
          <w:u w:val="single"/>
        </w:rPr>
        <w:t xml:space="preserve">     </w:t>
      </w:r>
      <w:r>
        <w:rPr>
          <w:rFonts w:hint="eastAsia"/>
          <w:b w:val="0"/>
          <w:kern w:val="2"/>
          <w:highlight w:val="none"/>
        </w:rPr>
        <w:t>月</w:t>
      </w:r>
      <w:r>
        <w:rPr>
          <w:b w:val="0"/>
          <w:kern w:val="2"/>
          <w:highlight w:val="none"/>
          <w:u w:val="single"/>
        </w:rPr>
        <w:t xml:space="preserve">    </w:t>
      </w:r>
      <w:r>
        <w:rPr>
          <w:rFonts w:hint="eastAsia"/>
          <w:b w:val="0"/>
          <w:kern w:val="2"/>
          <w:highlight w:val="none"/>
        </w:rPr>
        <w:t>日</w:t>
      </w:r>
    </w:p>
    <w:p w14:paraId="08DE4AD8">
      <w:pPr>
        <w:pStyle w:val="96"/>
        <w:keepNext w:val="0"/>
        <w:keepLines w:val="0"/>
        <w:adjustRightInd/>
        <w:spacing w:before="0" w:line="440" w:lineRule="exact"/>
        <w:textAlignment w:val="auto"/>
        <w:outlineLvl w:val="9"/>
        <w:rPr>
          <w:kern w:val="2"/>
          <w:highlight w:val="none"/>
        </w:rPr>
      </w:pPr>
      <w:r>
        <w:rPr>
          <w:rFonts w:hint="eastAsia"/>
          <w:highlight w:val="none"/>
        </w:rPr>
        <w:t>注：</w:t>
      </w:r>
      <w:r>
        <w:rPr>
          <w:b w:val="0"/>
          <w:highlight w:val="none"/>
        </w:rPr>
        <w:t>1</w:t>
      </w:r>
      <w:r>
        <w:rPr>
          <w:rFonts w:hint="eastAsia"/>
          <w:b w:val="0"/>
          <w:highlight w:val="none"/>
        </w:rPr>
        <w:t>、此表需密封后单独提交。</w:t>
      </w:r>
    </w:p>
    <w:p w14:paraId="24521D85">
      <w:pPr>
        <w:pStyle w:val="82"/>
        <w:spacing w:line="440" w:lineRule="exact"/>
        <w:ind w:firstLine="480" w:firstLineChars="200"/>
        <w:rPr>
          <w:rFonts w:ascii="宋体" w:hAnsi="宋体"/>
          <w:color w:val="auto"/>
          <w:kern w:val="2"/>
          <w:highlight w:val="none"/>
        </w:rPr>
      </w:pPr>
      <w:r>
        <w:rPr>
          <w:rFonts w:ascii="宋体" w:hAnsi="宋体"/>
          <w:color w:val="auto"/>
          <w:kern w:val="2"/>
          <w:highlight w:val="none"/>
        </w:rPr>
        <w:t>2</w:t>
      </w:r>
      <w:r>
        <w:rPr>
          <w:rFonts w:hint="eastAsia" w:ascii="宋体" w:hAnsi="宋体"/>
          <w:color w:val="auto"/>
          <w:kern w:val="2"/>
          <w:highlight w:val="none"/>
        </w:rPr>
        <w:t>、本表格式不得更改，投标人只能按要求填报。</w:t>
      </w:r>
    </w:p>
    <w:p w14:paraId="38C98CBD">
      <w:pPr>
        <w:pStyle w:val="5"/>
        <w:spacing w:after="100"/>
        <w:jc w:val="center"/>
        <w:rPr>
          <w:bCs/>
          <w:highlight w:val="none"/>
        </w:rPr>
      </w:pPr>
      <w:r>
        <w:rPr>
          <w:highlight w:val="none"/>
        </w:rPr>
        <w:br w:type="page"/>
      </w:r>
      <w:r>
        <w:rPr>
          <w:rFonts w:hint="eastAsia" w:ascii="宋体" w:hAnsi="宋体"/>
          <w:bCs/>
          <w:sz w:val="30"/>
          <w:szCs w:val="30"/>
          <w:highlight w:val="none"/>
        </w:rPr>
        <w:t>附件1-</w:t>
      </w:r>
      <w:r>
        <w:rPr>
          <w:rFonts w:ascii="宋体" w:hAnsi="宋体"/>
          <w:bCs/>
          <w:sz w:val="30"/>
          <w:szCs w:val="30"/>
          <w:highlight w:val="none"/>
        </w:rPr>
        <w:t>2</w:t>
      </w:r>
      <w:r>
        <w:rPr>
          <w:rFonts w:hint="eastAsia" w:ascii="宋体" w:hAnsi="宋体"/>
          <w:bCs/>
          <w:sz w:val="30"/>
          <w:szCs w:val="30"/>
          <w:highlight w:val="none"/>
        </w:rPr>
        <w:t xml:space="preserve">  明细报价表</w:t>
      </w:r>
    </w:p>
    <w:p w14:paraId="41D95AB6">
      <w:pPr>
        <w:tabs>
          <w:tab w:val="left" w:pos="5100"/>
        </w:tabs>
        <w:spacing w:line="440" w:lineRule="exact"/>
        <w:ind w:firstLine="352" w:firstLineChars="147"/>
        <w:rPr>
          <w:bCs/>
          <w:highlight w:val="none"/>
        </w:rPr>
      </w:pPr>
      <w:r>
        <w:rPr>
          <w:rFonts w:hint="eastAsia"/>
          <w:bCs/>
          <w:highlight w:val="none"/>
        </w:rPr>
        <w:t>项目名称：</w:t>
      </w:r>
      <w:r>
        <w:rPr>
          <w:bCs/>
          <w:highlight w:val="none"/>
        </w:rPr>
        <w:t xml:space="preserve">                              </w:t>
      </w:r>
      <w:r>
        <w:rPr>
          <w:rFonts w:hint="eastAsia"/>
          <w:highlight w:val="none"/>
        </w:rPr>
        <w:t>投标单位名称：</w:t>
      </w:r>
      <w:r>
        <w:rPr>
          <w:highlight w:val="none"/>
        </w:rPr>
        <w:t xml:space="preserve">   </w:t>
      </w:r>
    </w:p>
    <w:p w14:paraId="513AED2C">
      <w:pPr>
        <w:pStyle w:val="82"/>
        <w:spacing w:line="440" w:lineRule="exact"/>
        <w:ind w:left="238" w:leftChars="99" w:firstLine="120" w:firstLineChars="50"/>
        <w:jc w:val="both"/>
        <w:rPr>
          <w:rFonts w:ascii="宋体" w:hAnsi="宋体"/>
          <w:bCs/>
          <w:color w:val="auto"/>
          <w:kern w:val="2"/>
          <w:highlight w:val="none"/>
        </w:rPr>
      </w:pPr>
      <w:r>
        <w:rPr>
          <w:rFonts w:hint="eastAsia" w:ascii="宋体" w:hAnsi="宋体"/>
          <w:bCs/>
          <w:color w:val="auto"/>
          <w:kern w:val="2"/>
          <w:highlight w:val="none"/>
        </w:rPr>
        <w:t>招标编号：</w:t>
      </w:r>
      <w:r>
        <w:rPr>
          <w:rFonts w:ascii="宋体" w:hAnsi="宋体"/>
          <w:bCs/>
          <w:color w:val="auto"/>
          <w:kern w:val="2"/>
          <w:highlight w:val="none"/>
        </w:rPr>
        <w:t xml:space="preserve">                            </w:t>
      </w:r>
      <w:r>
        <w:rPr>
          <w:rFonts w:hint="eastAsia" w:ascii="宋体" w:hAnsi="宋体"/>
          <w:bCs/>
          <w:color w:val="auto"/>
          <w:kern w:val="2"/>
          <w:highlight w:val="none"/>
        </w:rPr>
        <w:t xml:space="preserve">  </w:t>
      </w:r>
      <w:r>
        <w:rPr>
          <w:rFonts w:hint="eastAsia"/>
          <w:color w:val="auto"/>
          <w:highlight w:val="none"/>
        </w:rPr>
        <w:t>标项序号、名称：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089"/>
        <w:gridCol w:w="1285"/>
        <w:gridCol w:w="663"/>
        <w:gridCol w:w="663"/>
        <w:gridCol w:w="1765"/>
        <w:gridCol w:w="1350"/>
        <w:gridCol w:w="870"/>
        <w:gridCol w:w="1079"/>
      </w:tblGrid>
      <w:tr w14:paraId="34F6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11D4A3F">
            <w:pPr>
              <w:spacing w:line="440" w:lineRule="exact"/>
              <w:jc w:val="center"/>
              <w:rPr>
                <w:highlight w:val="none"/>
              </w:rPr>
            </w:pPr>
            <w:r>
              <w:rPr>
                <w:rFonts w:hint="eastAsia"/>
                <w:highlight w:val="none"/>
              </w:rPr>
              <w:t>序号</w:t>
            </w:r>
          </w:p>
        </w:tc>
        <w:tc>
          <w:tcPr>
            <w:tcW w:w="0" w:type="auto"/>
            <w:noWrap w:val="0"/>
            <w:vAlign w:val="center"/>
          </w:tcPr>
          <w:p w14:paraId="4654F7E3">
            <w:pPr>
              <w:spacing w:line="440" w:lineRule="exact"/>
              <w:jc w:val="center"/>
              <w:rPr>
                <w:highlight w:val="none"/>
              </w:rPr>
            </w:pPr>
            <w:r>
              <w:rPr>
                <w:rFonts w:hint="eastAsia"/>
                <w:highlight w:val="none"/>
              </w:rPr>
              <w:t>名称</w:t>
            </w:r>
          </w:p>
        </w:tc>
        <w:tc>
          <w:tcPr>
            <w:tcW w:w="0" w:type="auto"/>
            <w:noWrap w:val="0"/>
            <w:vAlign w:val="center"/>
          </w:tcPr>
          <w:p w14:paraId="1F6B5249">
            <w:pPr>
              <w:spacing w:line="440" w:lineRule="exact"/>
              <w:jc w:val="center"/>
              <w:rPr>
                <w:highlight w:val="none"/>
              </w:rPr>
            </w:pPr>
            <w:r>
              <w:rPr>
                <w:rFonts w:hint="eastAsia"/>
                <w:highlight w:val="none"/>
              </w:rPr>
              <w:t>规格及型号</w:t>
            </w:r>
          </w:p>
        </w:tc>
        <w:tc>
          <w:tcPr>
            <w:tcW w:w="0" w:type="auto"/>
            <w:noWrap w:val="0"/>
            <w:vAlign w:val="center"/>
          </w:tcPr>
          <w:p w14:paraId="46EF5B7C">
            <w:pPr>
              <w:spacing w:line="440" w:lineRule="exact"/>
              <w:jc w:val="center"/>
              <w:rPr>
                <w:highlight w:val="none"/>
              </w:rPr>
            </w:pPr>
            <w:r>
              <w:rPr>
                <w:rFonts w:hint="eastAsia"/>
                <w:highlight w:val="none"/>
              </w:rPr>
              <w:t>单位</w:t>
            </w:r>
          </w:p>
        </w:tc>
        <w:tc>
          <w:tcPr>
            <w:tcW w:w="0" w:type="auto"/>
            <w:noWrap w:val="0"/>
            <w:vAlign w:val="center"/>
          </w:tcPr>
          <w:p w14:paraId="44DCD97A">
            <w:pPr>
              <w:spacing w:line="440" w:lineRule="exact"/>
              <w:jc w:val="center"/>
              <w:rPr>
                <w:highlight w:val="none"/>
              </w:rPr>
            </w:pPr>
            <w:r>
              <w:rPr>
                <w:rFonts w:hint="eastAsia"/>
                <w:highlight w:val="none"/>
              </w:rPr>
              <w:t>数量</w:t>
            </w:r>
          </w:p>
        </w:tc>
        <w:tc>
          <w:tcPr>
            <w:tcW w:w="0" w:type="auto"/>
            <w:noWrap w:val="0"/>
            <w:vAlign w:val="center"/>
          </w:tcPr>
          <w:p w14:paraId="03FDCA8A">
            <w:pPr>
              <w:spacing w:line="440" w:lineRule="exact"/>
              <w:jc w:val="center"/>
              <w:rPr>
                <w:highlight w:val="none"/>
              </w:rPr>
            </w:pPr>
            <w:r>
              <w:rPr>
                <w:rFonts w:hint="eastAsia"/>
                <w:highlight w:val="none"/>
              </w:rPr>
              <w:t>综合单价（元）</w:t>
            </w:r>
          </w:p>
        </w:tc>
        <w:tc>
          <w:tcPr>
            <w:tcW w:w="0" w:type="auto"/>
            <w:noWrap w:val="0"/>
            <w:vAlign w:val="center"/>
          </w:tcPr>
          <w:p w14:paraId="6A66F9BA">
            <w:pPr>
              <w:spacing w:line="440" w:lineRule="exact"/>
              <w:jc w:val="center"/>
              <w:rPr>
                <w:highlight w:val="none"/>
              </w:rPr>
            </w:pPr>
            <w:r>
              <w:rPr>
                <w:rFonts w:hint="eastAsia"/>
                <w:highlight w:val="none"/>
              </w:rPr>
              <w:t>总价（元）</w:t>
            </w:r>
          </w:p>
        </w:tc>
        <w:tc>
          <w:tcPr>
            <w:tcW w:w="0" w:type="auto"/>
            <w:noWrap w:val="0"/>
            <w:vAlign w:val="center"/>
          </w:tcPr>
          <w:p w14:paraId="52829FB7">
            <w:pPr>
              <w:spacing w:line="440" w:lineRule="exact"/>
              <w:jc w:val="center"/>
              <w:rPr>
                <w:highlight w:val="none"/>
              </w:rPr>
            </w:pPr>
            <w:r>
              <w:rPr>
                <w:rFonts w:hint="eastAsia"/>
                <w:highlight w:val="none"/>
              </w:rPr>
              <w:t>品牌及</w:t>
            </w:r>
          </w:p>
          <w:p w14:paraId="4F6F3B9B">
            <w:pPr>
              <w:spacing w:line="440" w:lineRule="exact"/>
              <w:jc w:val="center"/>
              <w:rPr>
                <w:rFonts w:hint="eastAsia"/>
                <w:highlight w:val="none"/>
              </w:rPr>
            </w:pPr>
            <w:r>
              <w:rPr>
                <w:rFonts w:hint="eastAsia"/>
                <w:highlight w:val="none"/>
              </w:rPr>
              <w:t>产地</w:t>
            </w:r>
          </w:p>
        </w:tc>
        <w:tc>
          <w:tcPr>
            <w:tcW w:w="0" w:type="auto"/>
            <w:noWrap w:val="0"/>
            <w:vAlign w:val="center"/>
          </w:tcPr>
          <w:p w14:paraId="0B0F835C">
            <w:pPr>
              <w:spacing w:line="440" w:lineRule="exact"/>
              <w:jc w:val="center"/>
              <w:rPr>
                <w:rFonts w:hint="eastAsia"/>
                <w:highlight w:val="none"/>
              </w:rPr>
            </w:pPr>
            <w:r>
              <w:rPr>
                <w:rFonts w:hint="eastAsia"/>
                <w:highlight w:val="none"/>
              </w:rPr>
              <w:t>生产厂家</w:t>
            </w:r>
          </w:p>
        </w:tc>
      </w:tr>
      <w:tr w14:paraId="7BE6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3196C9CF">
            <w:pPr>
              <w:spacing w:line="440" w:lineRule="exact"/>
              <w:rPr>
                <w:highlight w:val="none"/>
              </w:rPr>
            </w:pPr>
          </w:p>
        </w:tc>
        <w:tc>
          <w:tcPr>
            <w:tcW w:w="0" w:type="auto"/>
            <w:noWrap w:val="0"/>
            <w:vAlign w:val="center"/>
          </w:tcPr>
          <w:p w14:paraId="0502DA6F">
            <w:pPr>
              <w:spacing w:line="440" w:lineRule="exact"/>
              <w:rPr>
                <w:highlight w:val="none"/>
              </w:rPr>
            </w:pPr>
          </w:p>
        </w:tc>
        <w:tc>
          <w:tcPr>
            <w:tcW w:w="0" w:type="auto"/>
            <w:noWrap w:val="0"/>
            <w:vAlign w:val="center"/>
          </w:tcPr>
          <w:p w14:paraId="3A6FE93F">
            <w:pPr>
              <w:spacing w:line="440" w:lineRule="exact"/>
              <w:rPr>
                <w:highlight w:val="none"/>
              </w:rPr>
            </w:pPr>
          </w:p>
        </w:tc>
        <w:tc>
          <w:tcPr>
            <w:tcW w:w="0" w:type="auto"/>
            <w:noWrap w:val="0"/>
            <w:vAlign w:val="center"/>
          </w:tcPr>
          <w:p w14:paraId="5D8E9108">
            <w:pPr>
              <w:spacing w:line="440" w:lineRule="exact"/>
              <w:rPr>
                <w:highlight w:val="none"/>
              </w:rPr>
            </w:pPr>
          </w:p>
        </w:tc>
        <w:tc>
          <w:tcPr>
            <w:tcW w:w="0" w:type="auto"/>
            <w:noWrap w:val="0"/>
            <w:vAlign w:val="center"/>
          </w:tcPr>
          <w:p w14:paraId="30561C5D">
            <w:pPr>
              <w:spacing w:line="440" w:lineRule="exact"/>
              <w:rPr>
                <w:highlight w:val="none"/>
              </w:rPr>
            </w:pPr>
          </w:p>
        </w:tc>
        <w:tc>
          <w:tcPr>
            <w:tcW w:w="0" w:type="auto"/>
            <w:noWrap w:val="0"/>
            <w:vAlign w:val="center"/>
          </w:tcPr>
          <w:p w14:paraId="079DDA7B">
            <w:pPr>
              <w:spacing w:line="440" w:lineRule="exact"/>
              <w:rPr>
                <w:highlight w:val="none"/>
              </w:rPr>
            </w:pPr>
          </w:p>
        </w:tc>
        <w:tc>
          <w:tcPr>
            <w:tcW w:w="0" w:type="auto"/>
            <w:noWrap w:val="0"/>
            <w:vAlign w:val="center"/>
          </w:tcPr>
          <w:p w14:paraId="67A834F6">
            <w:pPr>
              <w:spacing w:line="440" w:lineRule="exact"/>
              <w:rPr>
                <w:highlight w:val="none"/>
              </w:rPr>
            </w:pPr>
          </w:p>
        </w:tc>
        <w:tc>
          <w:tcPr>
            <w:tcW w:w="0" w:type="auto"/>
            <w:noWrap w:val="0"/>
            <w:vAlign w:val="center"/>
          </w:tcPr>
          <w:p w14:paraId="43AC78B4">
            <w:pPr>
              <w:spacing w:line="440" w:lineRule="exact"/>
              <w:rPr>
                <w:highlight w:val="none"/>
              </w:rPr>
            </w:pPr>
          </w:p>
        </w:tc>
        <w:tc>
          <w:tcPr>
            <w:tcW w:w="0" w:type="auto"/>
            <w:noWrap w:val="0"/>
            <w:vAlign w:val="center"/>
          </w:tcPr>
          <w:p w14:paraId="02DE5726">
            <w:pPr>
              <w:spacing w:line="440" w:lineRule="exact"/>
              <w:rPr>
                <w:highlight w:val="none"/>
              </w:rPr>
            </w:pPr>
          </w:p>
        </w:tc>
      </w:tr>
      <w:tr w14:paraId="6C65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4E3E795">
            <w:pPr>
              <w:spacing w:line="440" w:lineRule="exact"/>
              <w:rPr>
                <w:highlight w:val="none"/>
              </w:rPr>
            </w:pPr>
          </w:p>
        </w:tc>
        <w:tc>
          <w:tcPr>
            <w:tcW w:w="0" w:type="auto"/>
            <w:noWrap w:val="0"/>
            <w:vAlign w:val="center"/>
          </w:tcPr>
          <w:p w14:paraId="17B8B674">
            <w:pPr>
              <w:spacing w:line="440" w:lineRule="exact"/>
              <w:rPr>
                <w:highlight w:val="none"/>
              </w:rPr>
            </w:pPr>
          </w:p>
        </w:tc>
        <w:tc>
          <w:tcPr>
            <w:tcW w:w="0" w:type="auto"/>
            <w:noWrap w:val="0"/>
            <w:vAlign w:val="center"/>
          </w:tcPr>
          <w:p w14:paraId="6BF73B92">
            <w:pPr>
              <w:spacing w:line="440" w:lineRule="exact"/>
              <w:rPr>
                <w:highlight w:val="none"/>
              </w:rPr>
            </w:pPr>
          </w:p>
        </w:tc>
        <w:tc>
          <w:tcPr>
            <w:tcW w:w="0" w:type="auto"/>
            <w:noWrap w:val="0"/>
            <w:vAlign w:val="center"/>
          </w:tcPr>
          <w:p w14:paraId="269A196B">
            <w:pPr>
              <w:spacing w:line="440" w:lineRule="exact"/>
              <w:rPr>
                <w:highlight w:val="none"/>
              </w:rPr>
            </w:pPr>
          </w:p>
        </w:tc>
        <w:tc>
          <w:tcPr>
            <w:tcW w:w="0" w:type="auto"/>
            <w:noWrap w:val="0"/>
            <w:vAlign w:val="center"/>
          </w:tcPr>
          <w:p w14:paraId="538D5E67">
            <w:pPr>
              <w:spacing w:line="440" w:lineRule="exact"/>
              <w:rPr>
                <w:highlight w:val="none"/>
              </w:rPr>
            </w:pPr>
          </w:p>
        </w:tc>
        <w:tc>
          <w:tcPr>
            <w:tcW w:w="0" w:type="auto"/>
            <w:noWrap w:val="0"/>
            <w:vAlign w:val="center"/>
          </w:tcPr>
          <w:p w14:paraId="1AC606B3">
            <w:pPr>
              <w:spacing w:line="440" w:lineRule="exact"/>
              <w:rPr>
                <w:highlight w:val="none"/>
              </w:rPr>
            </w:pPr>
          </w:p>
        </w:tc>
        <w:tc>
          <w:tcPr>
            <w:tcW w:w="0" w:type="auto"/>
            <w:noWrap w:val="0"/>
            <w:vAlign w:val="center"/>
          </w:tcPr>
          <w:p w14:paraId="42FE84BE">
            <w:pPr>
              <w:spacing w:line="440" w:lineRule="exact"/>
              <w:rPr>
                <w:highlight w:val="none"/>
              </w:rPr>
            </w:pPr>
          </w:p>
        </w:tc>
        <w:tc>
          <w:tcPr>
            <w:tcW w:w="0" w:type="auto"/>
            <w:noWrap w:val="0"/>
            <w:vAlign w:val="center"/>
          </w:tcPr>
          <w:p w14:paraId="080B6A65">
            <w:pPr>
              <w:spacing w:line="440" w:lineRule="exact"/>
              <w:rPr>
                <w:highlight w:val="none"/>
              </w:rPr>
            </w:pPr>
          </w:p>
        </w:tc>
        <w:tc>
          <w:tcPr>
            <w:tcW w:w="0" w:type="auto"/>
            <w:noWrap w:val="0"/>
            <w:vAlign w:val="center"/>
          </w:tcPr>
          <w:p w14:paraId="31D91E57">
            <w:pPr>
              <w:spacing w:line="440" w:lineRule="exact"/>
              <w:rPr>
                <w:highlight w:val="none"/>
              </w:rPr>
            </w:pPr>
          </w:p>
        </w:tc>
      </w:tr>
      <w:tr w14:paraId="66EE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9D69631">
            <w:pPr>
              <w:spacing w:line="440" w:lineRule="exact"/>
              <w:rPr>
                <w:highlight w:val="none"/>
              </w:rPr>
            </w:pPr>
          </w:p>
        </w:tc>
        <w:tc>
          <w:tcPr>
            <w:tcW w:w="0" w:type="auto"/>
            <w:noWrap w:val="0"/>
            <w:vAlign w:val="center"/>
          </w:tcPr>
          <w:p w14:paraId="56F7C48E">
            <w:pPr>
              <w:spacing w:line="440" w:lineRule="exact"/>
              <w:rPr>
                <w:highlight w:val="none"/>
              </w:rPr>
            </w:pPr>
          </w:p>
        </w:tc>
        <w:tc>
          <w:tcPr>
            <w:tcW w:w="0" w:type="auto"/>
            <w:noWrap w:val="0"/>
            <w:vAlign w:val="center"/>
          </w:tcPr>
          <w:p w14:paraId="6F52532B">
            <w:pPr>
              <w:spacing w:line="440" w:lineRule="exact"/>
              <w:rPr>
                <w:highlight w:val="none"/>
              </w:rPr>
            </w:pPr>
          </w:p>
        </w:tc>
        <w:tc>
          <w:tcPr>
            <w:tcW w:w="0" w:type="auto"/>
            <w:noWrap w:val="0"/>
            <w:vAlign w:val="center"/>
          </w:tcPr>
          <w:p w14:paraId="32F5E3F3">
            <w:pPr>
              <w:spacing w:line="440" w:lineRule="exact"/>
              <w:rPr>
                <w:highlight w:val="none"/>
              </w:rPr>
            </w:pPr>
          </w:p>
        </w:tc>
        <w:tc>
          <w:tcPr>
            <w:tcW w:w="0" w:type="auto"/>
            <w:noWrap w:val="0"/>
            <w:vAlign w:val="center"/>
          </w:tcPr>
          <w:p w14:paraId="2EDD4506">
            <w:pPr>
              <w:spacing w:line="440" w:lineRule="exact"/>
              <w:rPr>
                <w:highlight w:val="none"/>
              </w:rPr>
            </w:pPr>
          </w:p>
        </w:tc>
        <w:tc>
          <w:tcPr>
            <w:tcW w:w="0" w:type="auto"/>
            <w:noWrap w:val="0"/>
            <w:vAlign w:val="center"/>
          </w:tcPr>
          <w:p w14:paraId="2BA842C9">
            <w:pPr>
              <w:spacing w:line="440" w:lineRule="exact"/>
              <w:rPr>
                <w:highlight w:val="none"/>
              </w:rPr>
            </w:pPr>
          </w:p>
        </w:tc>
        <w:tc>
          <w:tcPr>
            <w:tcW w:w="0" w:type="auto"/>
            <w:noWrap w:val="0"/>
            <w:vAlign w:val="center"/>
          </w:tcPr>
          <w:p w14:paraId="5942BE64">
            <w:pPr>
              <w:spacing w:line="440" w:lineRule="exact"/>
              <w:rPr>
                <w:highlight w:val="none"/>
              </w:rPr>
            </w:pPr>
          </w:p>
        </w:tc>
        <w:tc>
          <w:tcPr>
            <w:tcW w:w="0" w:type="auto"/>
            <w:noWrap w:val="0"/>
            <w:vAlign w:val="center"/>
          </w:tcPr>
          <w:p w14:paraId="57BF30CA">
            <w:pPr>
              <w:spacing w:line="440" w:lineRule="exact"/>
              <w:rPr>
                <w:highlight w:val="none"/>
              </w:rPr>
            </w:pPr>
          </w:p>
        </w:tc>
        <w:tc>
          <w:tcPr>
            <w:tcW w:w="0" w:type="auto"/>
            <w:noWrap w:val="0"/>
            <w:vAlign w:val="center"/>
          </w:tcPr>
          <w:p w14:paraId="58FAD1C0">
            <w:pPr>
              <w:spacing w:line="440" w:lineRule="exact"/>
              <w:rPr>
                <w:highlight w:val="none"/>
              </w:rPr>
            </w:pPr>
          </w:p>
        </w:tc>
      </w:tr>
      <w:tr w14:paraId="17FD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14:paraId="6B6620FC">
            <w:pPr>
              <w:spacing w:line="440" w:lineRule="exact"/>
              <w:rPr>
                <w:highlight w:val="none"/>
              </w:rPr>
            </w:pPr>
          </w:p>
        </w:tc>
        <w:tc>
          <w:tcPr>
            <w:tcW w:w="0" w:type="auto"/>
            <w:noWrap w:val="0"/>
            <w:vAlign w:val="center"/>
          </w:tcPr>
          <w:p w14:paraId="23AC37A3">
            <w:pPr>
              <w:spacing w:line="440" w:lineRule="exact"/>
              <w:rPr>
                <w:highlight w:val="none"/>
              </w:rPr>
            </w:pPr>
          </w:p>
        </w:tc>
        <w:tc>
          <w:tcPr>
            <w:tcW w:w="0" w:type="auto"/>
            <w:noWrap w:val="0"/>
            <w:vAlign w:val="center"/>
          </w:tcPr>
          <w:p w14:paraId="52349832">
            <w:pPr>
              <w:spacing w:line="440" w:lineRule="exact"/>
              <w:rPr>
                <w:highlight w:val="none"/>
              </w:rPr>
            </w:pPr>
          </w:p>
        </w:tc>
        <w:tc>
          <w:tcPr>
            <w:tcW w:w="0" w:type="auto"/>
            <w:noWrap w:val="0"/>
            <w:vAlign w:val="center"/>
          </w:tcPr>
          <w:p w14:paraId="4D8BA1E0">
            <w:pPr>
              <w:spacing w:line="440" w:lineRule="exact"/>
              <w:rPr>
                <w:highlight w:val="none"/>
              </w:rPr>
            </w:pPr>
          </w:p>
        </w:tc>
        <w:tc>
          <w:tcPr>
            <w:tcW w:w="0" w:type="auto"/>
            <w:noWrap w:val="0"/>
            <w:vAlign w:val="center"/>
          </w:tcPr>
          <w:p w14:paraId="06D2C7DE">
            <w:pPr>
              <w:spacing w:line="440" w:lineRule="exact"/>
              <w:rPr>
                <w:highlight w:val="none"/>
              </w:rPr>
            </w:pPr>
          </w:p>
        </w:tc>
        <w:tc>
          <w:tcPr>
            <w:tcW w:w="0" w:type="auto"/>
            <w:noWrap w:val="0"/>
            <w:vAlign w:val="center"/>
          </w:tcPr>
          <w:p w14:paraId="575D0A0B">
            <w:pPr>
              <w:spacing w:line="440" w:lineRule="exact"/>
              <w:rPr>
                <w:highlight w:val="none"/>
              </w:rPr>
            </w:pPr>
          </w:p>
        </w:tc>
        <w:tc>
          <w:tcPr>
            <w:tcW w:w="0" w:type="auto"/>
            <w:noWrap w:val="0"/>
            <w:vAlign w:val="center"/>
          </w:tcPr>
          <w:p w14:paraId="545D191C">
            <w:pPr>
              <w:spacing w:line="440" w:lineRule="exact"/>
              <w:rPr>
                <w:highlight w:val="none"/>
              </w:rPr>
            </w:pPr>
          </w:p>
        </w:tc>
        <w:tc>
          <w:tcPr>
            <w:tcW w:w="0" w:type="auto"/>
            <w:noWrap w:val="0"/>
            <w:vAlign w:val="center"/>
          </w:tcPr>
          <w:p w14:paraId="468C5FF2">
            <w:pPr>
              <w:spacing w:line="440" w:lineRule="exact"/>
              <w:rPr>
                <w:highlight w:val="none"/>
              </w:rPr>
            </w:pPr>
          </w:p>
        </w:tc>
        <w:tc>
          <w:tcPr>
            <w:tcW w:w="0" w:type="auto"/>
            <w:noWrap w:val="0"/>
            <w:vAlign w:val="center"/>
          </w:tcPr>
          <w:p w14:paraId="78B37A72">
            <w:pPr>
              <w:spacing w:line="440" w:lineRule="exact"/>
              <w:rPr>
                <w:highlight w:val="none"/>
              </w:rPr>
            </w:pPr>
          </w:p>
        </w:tc>
      </w:tr>
      <w:tr w14:paraId="770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14:paraId="46AB91EF">
            <w:pPr>
              <w:spacing w:line="440" w:lineRule="exact"/>
              <w:rPr>
                <w:highlight w:val="none"/>
              </w:rPr>
            </w:pPr>
          </w:p>
        </w:tc>
        <w:tc>
          <w:tcPr>
            <w:tcW w:w="0" w:type="auto"/>
            <w:noWrap w:val="0"/>
            <w:vAlign w:val="center"/>
          </w:tcPr>
          <w:p w14:paraId="25070B46">
            <w:pPr>
              <w:spacing w:line="440" w:lineRule="exact"/>
              <w:rPr>
                <w:highlight w:val="none"/>
              </w:rPr>
            </w:pPr>
          </w:p>
        </w:tc>
        <w:tc>
          <w:tcPr>
            <w:tcW w:w="0" w:type="auto"/>
            <w:noWrap w:val="0"/>
            <w:vAlign w:val="center"/>
          </w:tcPr>
          <w:p w14:paraId="4E1CBF68">
            <w:pPr>
              <w:spacing w:line="440" w:lineRule="exact"/>
              <w:rPr>
                <w:highlight w:val="none"/>
              </w:rPr>
            </w:pPr>
          </w:p>
        </w:tc>
        <w:tc>
          <w:tcPr>
            <w:tcW w:w="0" w:type="auto"/>
            <w:noWrap w:val="0"/>
            <w:vAlign w:val="center"/>
          </w:tcPr>
          <w:p w14:paraId="34DAF3C0">
            <w:pPr>
              <w:spacing w:line="440" w:lineRule="exact"/>
              <w:rPr>
                <w:highlight w:val="none"/>
              </w:rPr>
            </w:pPr>
          </w:p>
        </w:tc>
        <w:tc>
          <w:tcPr>
            <w:tcW w:w="0" w:type="auto"/>
            <w:noWrap w:val="0"/>
            <w:vAlign w:val="center"/>
          </w:tcPr>
          <w:p w14:paraId="72E06FD8">
            <w:pPr>
              <w:spacing w:line="440" w:lineRule="exact"/>
              <w:rPr>
                <w:highlight w:val="none"/>
              </w:rPr>
            </w:pPr>
          </w:p>
        </w:tc>
        <w:tc>
          <w:tcPr>
            <w:tcW w:w="0" w:type="auto"/>
            <w:noWrap w:val="0"/>
            <w:vAlign w:val="center"/>
          </w:tcPr>
          <w:p w14:paraId="677937E4">
            <w:pPr>
              <w:spacing w:line="440" w:lineRule="exact"/>
              <w:rPr>
                <w:highlight w:val="none"/>
              </w:rPr>
            </w:pPr>
          </w:p>
        </w:tc>
        <w:tc>
          <w:tcPr>
            <w:tcW w:w="0" w:type="auto"/>
            <w:noWrap w:val="0"/>
            <w:vAlign w:val="center"/>
          </w:tcPr>
          <w:p w14:paraId="54862B4F">
            <w:pPr>
              <w:spacing w:line="440" w:lineRule="exact"/>
              <w:rPr>
                <w:highlight w:val="none"/>
              </w:rPr>
            </w:pPr>
          </w:p>
        </w:tc>
        <w:tc>
          <w:tcPr>
            <w:tcW w:w="0" w:type="auto"/>
            <w:noWrap w:val="0"/>
            <w:vAlign w:val="center"/>
          </w:tcPr>
          <w:p w14:paraId="03DA51FD">
            <w:pPr>
              <w:spacing w:line="440" w:lineRule="exact"/>
              <w:rPr>
                <w:highlight w:val="none"/>
              </w:rPr>
            </w:pPr>
          </w:p>
        </w:tc>
        <w:tc>
          <w:tcPr>
            <w:tcW w:w="0" w:type="auto"/>
            <w:noWrap w:val="0"/>
            <w:vAlign w:val="center"/>
          </w:tcPr>
          <w:p w14:paraId="2EE07C57">
            <w:pPr>
              <w:spacing w:line="440" w:lineRule="exact"/>
              <w:rPr>
                <w:highlight w:val="none"/>
              </w:rPr>
            </w:pPr>
          </w:p>
        </w:tc>
      </w:tr>
      <w:tr w14:paraId="04BB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19D9A8DA">
            <w:pPr>
              <w:spacing w:line="440" w:lineRule="exact"/>
              <w:rPr>
                <w:highlight w:val="none"/>
              </w:rPr>
            </w:pPr>
          </w:p>
        </w:tc>
        <w:tc>
          <w:tcPr>
            <w:tcW w:w="0" w:type="auto"/>
            <w:noWrap w:val="0"/>
            <w:vAlign w:val="center"/>
          </w:tcPr>
          <w:p w14:paraId="29FB3D72">
            <w:pPr>
              <w:spacing w:line="440" w:lineRule="exact"/>
              <w:rPr>
                <w:highlight w:val="none"/>
              </w:rPr>
            </w:pPr>
          </w:p>
        </w:tc>
        <w:tc>
          <w:tcPr>
            <w:tcW w:w="0" w:type="auto"/>
            <w:noWrap w:val="0"/>
            <w:vAlign w:val="center"/>
          </w:tcPr>
          <w:p w14:paraId="04F5D6AE">
            <w:pPr>
              <w:spacing w:line="440" w:lineRule="exact"/>
              <w:rPr>
                <w:highlight w:val="none"/>
              </w:rPr>
            </w:pPr>
          </w:p>
        </w:tc>
        <w:tc>
          <w:tcPr>
            <w:tcW w:w="0" w:type="auto"/>
            <w:noWrap w:val="0"/>
            <w:vAlign w:val="center"/>
          </w:tcPr>
          <w:p w14:paraId="1B5D48B8">
            <w:pPr>
              <w:spacing w:line="440" w:lineRule="exact"/>
              <w:rPr>
                <w:highlight w:val="none"/>
              </w:rPr>
            </w:pPr>
          </w:p>
        </w:tc>
        <w:tc>
          <w:tcPr>
            <w:tcW w:w="0" w:type="auto"/>
            <w:noWrap w:val="0"/>
            <w:vAlign w:val="center"/>
          </w:tcPr>
          <w:p w14:paraId="34C5010C">
            <w:pPr>
              <w:spacing w:line="440" w:lineRule="exact"/>
              <w:rPr>
                <w:highlight w:val="none"/>
              </w:rPr>
            </w:pPr>
          </w:p>
        </w:tc>
        <w:tc>
          <w:tcPr>
            <w:tcW w:w="0" w:type="auto"/>
            <w:noWrap w:val="0"/>
            <w:vAlign w:val="center"/>
          </w:tcPr>
          <w:p w14:paraId="2F5221F8">
            <w:pPr>
              <w:spacing w:line="440" w:lineRule="exact"/>
              <w:rPr>
                <w:highlight w:val="none"/>
              </w:rPr>
            </w:pPr>
          </w:p>
        </w:tc>
        <w:tc>
          <w:tcPr>
            <w:tcW w:w="0" w:type="auto"/>
            <w:noWrap w:val="0"/>
            <w:vAlign w:val="center"/>
          </w:tcPr>
          <w:p w14:paraId="4599813C">
            <w:pPr>
              <w:spacing w:line="440" w:lineRule="exact"/>
              <w:rPr>
                <w:highlight w:val="none"/>
              </w:rPr>
            </w:pPr>
          </w:p>
        </w:tc>
        <w:tc>
          <w:tcPr>
            <w:tcW w:w="0" w:type="auto"/>
            <w:noWrap w:val="0"/>
            <w:vAlign w:val="center"/>
          </w:tcPr>
          <w:p w14:paraId="041DD3EE">
            <w:pPr>
              <w:spacing w:line="440" w:lineRule="exact"/>
              <w:rPr>
                <w:highlight w:val="none"/>
              </w:rPr>
            </w:pPr>
          </w:p>
        </w:tc>
        <w:tc>
          <w:tcPr>
            <w:tcW w:w="0" w:type="auto"/>
            <w:noWrap w:val="0"/>
            <w:vAlign w:val="center"/>
          </w:tcPr>
          <w:p w14:paraId="7B5F2921">
            <w:pPr>
              <w:spacing w:line="440" w:lineRule="exact"/>
              <w:rPr>
                <w:highlight w:val="none"/>
              </w:rPr>
            </w:pPr>
          </w:p>
        </w:tc>
      </w:tr>
      <w:tr w14:paraId="153E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01551BBC">
            <w:pPr>
              <w:spacing w:line="440" w:lineRule="exact"/>
              <w:rPr>
                <w:highlight w:val="none"/>
              </w:rPr>
            </w:pPr>
          </w:p>
        </w:tc>
        <w:tc>
          <w:tcPr>
            <w:tcW w:w="0" w:type="auto"/>
            <w:noWrap w:val="0"/>
            <w:vAlign w:val="center"/>
          </w:tcPr>
          <w:p w14:paraId="64C0E25A">
            <w:pPr>
              <w:spacing w:line="440" w:lineRule="exact"/>
              <w:rPr>
                <w:highlight w:val="none"/>
              </w:rPr>
            </w:pPr>
          </w:p>
        </w:tc>
        <w:tc>
          <w:tcPr>
            <w:tcW w:w="0" w:type="auto"/>
            <w:noWrap w:val="0"/>
            <w:vAlign w:val="center"/>
          </w:tcPr>
          <w:p w14:paraId="16ABD00F">
            <w:pPr>
              <w:spacing w:line="440" w:lineRule="exact"/>
              <w:rPr>
                <w:highlight w:val="none"/>
              </w:rPr>
            </w:pPr>
          </w:p>
        </w:tc>
        <w:tc>
          <w:tcPr>
            <w:tcW w:w="0" w:type="auto"/>
            <w:noWrap w:val="0"/>
            <w:vAlign w:val="center"/>
          </w:tcPr>
          <w:p w14:paraId="2986EC6F">
            <w:pPr>
              <w:spacing w:line="440" w:lineRule="exact"/>
              <w:rPr>
                <w:highlight w:val="none"/>
              </w:rPr>
            </w:pPr>
          </w:p>
        </w:tc>
        <w:tc>
          <w:tcPr>
            <w:tcW w:w="0" w:type="auto"/>
            <w:noWrap w:val="0"/>
            <w:vAlign w:val="center"/>
          </w:tcPr>
          <w:p w14:paraId="0D52204A">
            <w:pPr>
              <w:spacing w:line="440" w:lineRule="exact"/>
              <w:rPr>
                <w:highlight w:val="none"/>
              </w:rPr>
            </w:pPr>
          </w:p>
        </w:tc>
        <w:tc>
          <w:tcPr>
            <w:tcW w:w="0" w:type="auto"/>
            <w:noWrap w:val="0"/>
            <w:vAlign w:val="center"/>
          </w:tcPr>
          <w:p w14:paraId="239F11D4">
            <w:pPr>
              <w:spacing w:line="440" w:lineRule="exact"/>
              <w:rPr>
                <w:highlight w:val="none"/>
              </w:rPr>
            </w:pPr>
          </w:p>
        </w:tc>
        <w:tc>
          <w:tcPr>
            <w:tcW w:w="0" w:type="auto"/>
            <w:noWrap w:val="0"/>
            <w:vAlign w:val="center"/>
          </w:tcPr>
          <w:p w14:paraId="173E0AA1">
            <w:pPr>
              <w:spacing w:line="440" w:lineRule="exact"/>
              <w:rPr>
                <w:highlight w:val="none"/>
              </w:rPr>
            </w:pPr>
          </w:p>
        </w:tc>
        <w:tc>
          <w:tcPr>
            <w:tcW w:w="0" w:type="auto"/>
            <w:noWrap w:val="0"/>
            <w:vAlign w:val="center"/>
          </w:tcPr>
          <w:p w14:paraId="028E7E7E">
            <w:pPr>
              <w:spacing w:line="440" w:lineRule="exact"/>
              <w:rPr>
                <w:highlight w:val="none"/>
              </w:rPr>
            </w:pPr>
          </w:p>
        </w:tc>
        <w:tc>
          <w:tcPr>
            <w:tcW w:w="0" w:type="auto"/>
            <w:noWrap w:val="0"/>
            <w:vAlign w:val="center"/>
          </w:tcPr>
          <w:p w14:paraId="69F8B120">
            <w:pPr>
              <w:spacing w:line="440" w:lineRule="exact"/>
              <w:rPr>
                <w:highlight w:val="none"/>
              </w:rPr>
            </w:pPr>
          </w:p>
        </w:tc>
      </w:tr>
      <w:tr w14:paraId="2F7D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3854F1F4">
            <w:pPr>
              <w:spacing w:line="440" w:lineRule="exact"/>
              <w:rPr>
                <w:highlight w:val="none"/>
              </w:rPr>
            </w:pPr>
          </w:p>
        </w:tc>
        <w:tc>
          <w:tcPr>
            <w:tcW w:w="0" w:type="auto"/>
            <w:noWrap w:val="0"/>
            <w:vAlign w:val="center"/>
          </w:tcPr>
          <w:p w14:paraId="7D7C860E">
            <w:pPr>
              <w:spacing w:line="440" w:lineRule="exact"/>
              <w:rPr>
                <w:highlight w:val="none"/>
              </w:rPr>
            </w:pPr>
          </w:p>
        </w:tc>
        <w:tc>
          <w:tcPr>
            <w:tcW w:w="0" w:type="auto"/>
            <w:noWrap w:val="0"/>
            <w:vAlign w:val="center"/>
          </w:tcPr>
          <w:p w14:paraId="7AD7C425">
            <w:pPr>
              <w:spacing w:line="440" w:lineRule="exact"/>
              <w:rPr>
                <w:highlight w:val="none"/>
              </w:rPr>
            </w:pPr>
          </w:p>
        </w:tc>
        <w:tc>
          <w:tcPr>
            <w:tcW w:w="0" w:type="auto"/>
            <w:noWrap w:val="0"/>
            <w:vAlign w:val="center"/>
          </w:tcPr>
          <w:p w14:paraId="6FE76B69">
            <w:pPr>
              <w:spacing w:line="440" w:lineRule="exact"/>
              <w:rPr>
                <w:highlight w:val="none"/>
              </w:rPr>
            </w:pPr>
          </w:p>
        </w:tc>
        <w:tc>
          <w:tcPr>
            <w:tcW w:w="0" w:type="auto"/>
            <w:noWrap w:val="0"/>
            <w:vAlign w:val="center"/>
          </w:tcPr>
          <w:p w14:paraId="3B88C469">
            <w:pPr>
              <w:spacing w:line="440" w:lineRule="exact"/>
              <w:rPr>
                <w:highlight w:val="none"/>
              </w:rPr>
            </w:pPr>
          </w:p>
        </w:tc>
        <w:tc>
          <w:tcPr>
            <w:tcW w:w="0" w:type="auto"/>
            <w:noWrap w:val="0"/>
            <w:vAlign w:val="center"/>
          </w:tcPr>
          <w:p w14:paraId="3847BC2C">
            <w:pPr>
              <w:spacing w:line="440" w:lineRule="exact"/>
              <w:rPr>
                <w:highlight w:val="none"/>
              </w:rPr>
            </w:pPr>
          </w:p>
        </w:tc>
        <w:tc>
          <w:tcPr>
            <w:tcW w:w="0" w:type="auto"/>
            <w:noWrap w:val="0"/>
            <w:vAlign w:val="center"/>
          </w:tcPr>
          <w:p w14:paraId="769E248A">
            <w:pPr>
              <w:spacing w:line="440" w:lineRule="exact"/>
              <w:rPr>
                <w:highlight w:val="none"/>
              </w:rPr>
            </w:pPr>
          </w:p>
        </w:tc>
        <w:tc>
          <w:tcPr>
            <w:tcW w:w="0" w:type="auto"/>
            <w:noWrap w:val="0"/>
            <w:vAlign w:val="center"/>
          </w:tcPr>
          <w:p w14:paraId="3ADA4AD3">
            <w:pPr>
              <w:spacing w:line="440" w:lineRule="exact"/>
              <w:rPr>
                <w:highlight w:val="none"/>
              </w:rPr>
            </w:pPr>
          </w:p>
        </w:tc>
        <w:tc>
          <w:tcPr>
            <w:tcW w:w="0" w:type="auto"/>
            <w:noWrap w:val="0"/>
            <w:vAlign w:val="center"/>
          </w:tcPr>
          <w:p w14:paraId="1F797683">
            <w:pPr>
              <w:spacing w:line="440" w:lineRule="exact"/>
              <w:rPr>
                <w:highlight w:val="none"/>
              </w:rPr>
            </w:pPr>
          </w:p>
        </w:tc>
      </w:tr>
      <w:tr w14:paraId="697F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786B94EB">
            <w:pPr>
              <w:spacing w:line="440" w:lineRule="exact"/>
              <w:rPr>
                <w:highlight w:val="none"/>
              </w:rPr>
            </w:pPr>
          </w:p>
        </w:tc>
        <w:tc>
          <w:tcPr>
            <w:tcW w:w="0" w:type="auto"/>
            <w:noWrap w:val="0"/>
            <w:vAlign w:val="center"/>
          </w:tcPr>
          <w:p w14:paraId="4C542131">
            <w:pPr>
              <w:spacing w:line="440" w:lineRule="exact"/>
              <w:rPr>
                <w:highlight w:val="none"/>
              </w:rPr>
            </w:pPr>
          </w:p>
        </w:tc>
        <w:tc>
          <w:tcPr>
            <w:tcW w:w="0" w:type="auto"/>
            <w:noWrap w:val="0"/>
            <w:vAlign w:val="center"/>
          </w:tcPr>
          <w:p w14:paraId="7EE06076">
            <w:pPr>
              <w:spacing w:line="440" w:lineRule="exact"/>
              <w:rPr>
                <w:highlight w:val="none"/>
              </w:rPr>
            </w:pPr>
          </w:p>
        </w:tc>
        <w:tc>
          <w:tcPr>
            <w:tcW w:w="0" w:type="auto"/>
            <w:noWrap w:val="0"/>
            <w:vAlign w:val="center"/>
          </w:tcPr>
          <w:p w14:paraId="2D518008">
            <w:pPr>
              <w:spacing w:line="440" w:lineRule="exact"/>
              <w:rPr>
                <w:highlight w:val="none"/>
              </w:rPr>
            </w:pPr>
          </w:p>
        </w:tc>
        <w:tc>
          <w:tcPr>
            <w:tcW w:w="0" w:type="auto"/>
            <w:noWrap w:val="0"/>
            <w:vAlign w:val="center"/>
          </w:tcPr>
          <w:p w14:paraId="28C70482">
            <w:pPr>
              <w:spacing w:line="440" w:lineRule="exact"/>
              <w:rPr>
                <w:highlight w:val="none"/>
              </w:rPr>
            </w:pPr>
          </w:p>
        </w:tc>
        <w:tc>
          <w:tcPr>
            <w:tcW w:w="0" w:type="auto"/>
            <w:noWrap w:val="0"/>
            <w:vAlign w:val="center"/>
          </w:tcPr>
          <w:p w14:paraId="24B2BA71">
            <w:pPr>
              <w:spacing w:line="440" w:lineRule="exact"/>
              <w:rPr>
                <w:highlight w:val="none"/>
              </w:rPr>
            </w:pPr>
          </w:p>
        </w:tc>
        <w:tc>
          <w:tcPr>
            <w:tcW w:w="0" w:type="auto"/>
            <w:noWrap w:val="0"/>
            <w:vAlign w:val="center"/>
          </w:tcPr>
          <w:p w14:paraId="18E42C53">
            <w:pPr>
              <w:spacing w:line="440" w:lineRule="exact"/>
              <w:rPr>
                <w:highlight w:val="none"/>
              </w:rPr>
            </w:pPr>
          </w:p>
        </w:tc>
        <w:tc>
          <w:tcPr>
            <w:tcW w:w="0" w:type="auto"/>
            <w:noWrap w:val="0"/>
            <w:vAlign w:val="center"/>
          </w:tcPr>
          <w:p w14:paraId="6BFCAC4A">
            <w:pPr>
              <w:spacing w:line="440" w:lineRule="exact"/>
              <w:rPr>
                <w:highlight w:val="none"/>
              </w:rPr>
            </w:pPr>
          </w:p>
        </w:tc>
        <w:tc>
          <w:tcPr>
            <w:tcW w:w="0" w:type="auto"/>
            <w:noWrap w:val="0"/>
            <w:vAlign w:val="center"/>
          </w:tcPr>
          <w:p w14:paraId="4AA5BDE0">
            <w:pPr>
              <w:spacing w:line="440" w:lineRule="exact"/>
              <w:rPr>
                <w:highlight w:val="none"/>
              </w:rPr>
            </w:pPr>
          </w:p>
        </w:tc>
      </w:tr>
      <w:tr w14:paraId="2E2C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14:paraId="59BDE119">
            <w:pPr>
              <w:spacing w:line="440" w:lineRule="exact"/>
              <w:rPr>
                <w:highlight w:val="none"/>
              </w:rPr>
            </w:pPr>
            <w:r>
              <w:rPr>
                <w:rFonts w:hint="eastAsia"/>
                <w:highlight w:val="none"/>
              </w:rPr>
              <w:t>合计金额（小写）</w:t>
            </w:r>
          </w:p>
        </w:tc>
        <w:tc>
          <w:tcPr>
            <w:tcW w:w="0" w:type="auto"/>
            <w:gridSpan w:val="7"/>
            <w:noWrap w:val="0"/>
            <w:vAlign w:val="center"/>
          </w:tcPr>
          <w:p w14:paraId="627BE3C0">
            <w:pPr>
              <w:spacing w:line="440" w:lineRule="exact"/>
              <w:rPr>
                <w:highlight w:val="none"/>
              </w:rPr>
            </w:pPr>
          </w:p>
        </w:tc>
      </w:tr>
      <w:tr w14:paraId="003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14:paraId="637BB719">
            <w:pPr>
              <w:spacing w:line="440" w:lineRule="exact"/>
              <w:rPr>
                <w:highlight w:val="none"/>
              </w:rPr>
            </w:pPr>
            <w:r>
              <w:rPr>
                <w:rFonts w:hint="eastAsia"/>
                <w:highlight w:val="none"/>
              </w:rPr>
              <w:t>合计金额（大写）：</w:t>
            </w:r>
          </w:p>
        </w:tc>
        <w:tc>
          <w:tcPr>
            <w:tcW w:w="0" w:type="auto"/>
            <w:gridSpan w:val="7"/>
            <w:noWrap w:val="0"/>
            <w:vAlign w:val="center"/>
          </w:tcPr>
          <w:p w14:paraId="2D5636C6">
            <w:pPr>
              <w:spacing w:line="440" w:lineRule="exact"/>
              <w:rPr>
                <w:highlight w:val="none"/>
              </w:rPr>
            </w:pPr>
          </w:p>
        </w:tc>
      </w:tr>
      <w:tr w14:paraId="004D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14:paraId="2FE6BEDE">
            <w:pPr>
              <w:spacing w:line="440" w:lineRule="exact"/>
              <w:rPr>
                <w:rFonts w:hint="eastAsia"/>
                <w:highlight w:val="none"/>
              </w:rPr>
            </w:pPr>
            <w:r>
              <w:rPr>
                <w:rFonts w:hint="eastAsia"/>
                <w:highlight w:val="none"/>
              </w:rPr>
              <w:t>质保年限</w:t>
            </w:r>
          </w:p>
        </w:tc>
        <w:tc>
          <w:tcPr>
            <w:tcW w:w="0" w:type="auto"/>
            <w:gridSpan w:val="7"/>
            <w:noWrap w:val="0"/>
            <w:vAlign w:val="center"/>
          </w:tcPr>
          <w:p w14:paraId="043CB2AA">
            <w:pPr>
              <w:spacing w:line="440" w:lineRule="exact"/>
              <w:rPr>
                <w:highlight w:val="none"/>
              </w:rPr>
            </w:pPr>
          </w:p>
        </w:tc>
      </w:tr>
    </w:tbl>
    <w:p w14:paraId="48B16233">
      <w:pPr>
        <w:spacing w:line="460" w:lineRule="atLeast"/>
        <w:rPr>
          <w:rFonts w:hint="eastAsia"/>
          <w:highlight w:val="none"/>
        </w:rPr>
      </w:pPr>
    </w:p>
    <w:p w14:paraId="3D33AC64">
      <w:pPr>
        <w:spacing w:line="460" w:lineRule="atLeast"/>
        <w:rPr>
          <w:rFonts w:hint="eastAsia"/>
          <w:highlight w:val="none"/>
        </w:rPr>
      </w:pPr>
      <w:r>
        <w:rPr>
          <w:rFonts w:hint="eastAsia"/>
          <w:highlight w:val="none"/>
        </w:rPr>
        <w:t>投标人代表签字：</w:t>
      </w:r>
    </w:p>
    <w:p w14:paraId="06D84A3F">
      <w:pPr>
        <w:spacing w:line="460" w:lineRule="atLeast"/>
        <w:rPr>
          <w:highlight w:val="none"/>
        </w:rPr>
      </w:pPr>
      <w:r>
        <w:rPr>
          <w:rFonts w:hint="eastAsia"/>
          <w:highlight w:val="none"/>
        </w:rPr>
        <w:t>日期：</w:t>
      </w:r>
    </w:p>
    <w:p w14:paraId="2F8610EC">
      <w:pPr>
        <w:spacing w:line="440" w:lineRule="exact"/>
        <w:rPr>
          <w:highlight w:val="none"/>
        </w:rPr>
      </w:pPr>
      <w:r>
        <w:rPr>
          <w:rFonts w:hint="eastAsia"/>
          <w:highlight w:val="none"/>
        </w:rPr>
        <w:t>注：</w:t>
      </w:r>
      <w:r>
        <w:rPr>
          <w:highlight w:val="none"/>
        </w:rPr>
        <w:t>1</w:t>
      </w:r>
      <w:r>
        <w:rPr>
          <w:rFonts w:hint="eastAsia"/>
          <w:highlight w:val="none"/>
        </w:rPr>
        <w:t>、合计金额应为各分项价格之和。</w:t>
      </w:r>
    </w:p>
    <w:p w14:paraId="657DBC37">
      <w:pPr>
        <w:spacing w:line="440" w:lineRule="exact"/>
        <w:ind w:firstLine="480" w:firstLineChars="200"/>
        <w:rPr>
          <w:highlight w:val="none"/>
        </w:rPr>
      </w:pPr>
      <w:r>
        <w:rPr>
          <w:highlight w:val="none"/>
        </w:rPr>
        <w:t>2</w:t>
      </w:r>
      <w:r>
        <w:rPr>
          <w:rFonts w:hint="eastAsia"/>
          <w:highlight w:val="none"/>
        </w:rPr>
        <w:t>、上述报价包含一切由供方承担的费用。</w:t>
      </w:r>
    </w:p>
    <w:p w14:paraId="2DDD83A8">
      <w:pPr>
        <w:spacing w:line="440" w:lineRule="exact"/>
        <w:ind w:firstLine="470" w:firstLineChars="196"/>
        <w:rPr>
          <w:highlight w:val="none"/>
        </w:rPr>
      </w:pPr>
      <w:r>
        <w:rPr>
          <w:rFonts w:hint="eastAsia"/>
          <w:highlight w:val="none"/>
        </w:rPr>
        <w:t>3、请各投标人根据投标方案，在本表中详细写明所有产品型号规格、主要技术参数、数量、综合单价、总价及品牌和产地。</w:t>
      </w:r>
    </w:p>
    <w:p w14:paraId="10B9D6A3">
      <w:pPr>
        <w:spacing w:line="360" w:lineRule="auto"/>
        <w:ind w:firstLine="470" w:firstLineChars="196"/>
        <w:rPr>
          <w:rFonts w:hint="eastAsia"/>
          <w:b/>
          <w:highlight w:val="none"/>
        </w:rPr>
      </w:pPr>
      <w:r>
        <w:rPr>
          <w:rFonts w:hint="eastAsia"/>
          <w:highlight w:val="none"/>
        </w:rPr>
        <w:t>4、综合单价必须包括货物、安装、调试、技术支持、运输、保险、售后服务、培训及其它必需服务的报价。</w:t>
      </w:r>
    </w:p>
    <w:p w14:paraId="6B6FA85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b/>
          <w:highlight w:val="none"/>
        </w:rPr>
      </w:pPr>
      <w:r>
        <w:rPr>
          <w:rFonts w:hint="eastAsia"/>
          <w:highlight w:val="none"/>
        </w:rPr>
        <w:t>5、为保证采购人自动数据抓取的工作效率，要求投标文件的关于价格明细或分项报价的表格，需为word或者Execl形式的原始表格(比如在word中创建表格，再通过政采云平台转为PDF的投标文件)，而不能是拍照或者扫描图片。</w:t>
      </w:r>
      <w:r>
        <w:rPr>
          <w:highlight w:val="none"/>
        </w:rPr>
        <w:br w:type="page"/>
      </w:r>
      <w:r>
        <w:rPr>
          <w:rFonts w:hint="eastAsia"/>
          <w:b/>
          <w:highlight w:val="none"/>
        </w:rPr>
        <w:t>（二）资格响应文件</w:t>
      </w:r>
    </w:p>
    <w:p w14:paraId="79AA4EC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b/>
          <w:highlight w:val="none"/>
        </w:rPr>
      </w:pPr>
    </w:p>
    <w:p w14:paraId="69D7C67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b/>
          <w:highlight w:val="none"/>
        </w:rPr>
      </w:pPr>
      <w:r>
        <w:rPr>
          <w:rFonts w:hint="eastAsia"/>
          <w:b/>
          <w:highlight w:val="none"/>
        </w:rPr>
        <w:t>1、资格文件组成</w:t>
      </w:r>
    </w:p>
    <w:p w14:paraId="0B07406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bookmarkStart w:id="46" w:name="_Toc14936"/>
      <w:bookmarkStart w:id="47" w:name="_Toc18205"/>
      <w:bookmarkStart w:id="48" w:name="_Toc15731"/>
      <w:bookmarkStart w:id="49" w:name="_Toc19503"/>
      <w:r>
        <w:rPr>
          <w:rFonts w:hint="eastAsia"/>
          <w:highlight w:val="none"/>
        </w:rPr>
        <w:t>一、 法人或者其他组织的营业执照副本复印件或自然人的身份证明复印件</w:t>
      </w:r>
    </w:p>
    <w:p w14:paraId="2A7B4F64">
      <w:pPr>
        <w:keepNext w:val="0"/>
        <w:keepLines w:val="0"/>
        <w:pageBreakBefore w:val="0"/>
        <w:widowControl/>
        <w:kinsoku/>
        <w:wordWrap/>
        <w:overflowPunct/>
        <w:topLinePunct w:val="0"/>
        <w:autoSpaceDE/>
        <w:autoSpaceDN/>
        <w:bidi w:val="0"/>
        <w:adjustRightInd/>
        <w:snapToGrid/>
        <w:spacing w:line="400" w:lineRule="exact"/>
        <w:textAlignment w:val="auto"/>
        <w:outlineLvl w:val="0"/>
        <w:rPr>
          <w:highlight w:val="none"/>
        </w:rPr>
      </w:pPr>
      <w:r>
        <w:rPr>
          <w:rFonts w:hint="eastAsia"/>
          <w:highlight w:val="none"/>
        </w:rPr>
        <w:t>二、投标人代表身份证明</w:t>
      </w:r>
      <w:bookmarkEnd w:id="46"/>
      <w:bookmarkEnd w:id="47"/>
    </w:p>
    <w:p w14:paraId="53FB4C3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r>
        <w:rPr>
          <w:highlight w:val="none"/>
        </w:rPr>
        <w:t xml:space="preserve">1  </w:t>
      </w:r>
      <w:r>
        <w:rPr>
          <w:rFonts w:hint="eastAsia"/>
          <w:highlight w:val="none"/>
        </w:rPr>
        <w:t>法定代表人身份证明复印件(法定代表人参加投标)（附件2-</w:t>
      </w:r>
      <w:r>
        <w:rPr>
          <w:highlight w:val="none"/>
        </w:rPr>
        <w:t>1</w:t>
      </w:r>
      <w:r>
        <w:rPr>
          <w:rFonts w:hint="eastAsia"/>
          <w:highlight w:val="none"/>
        </w:rPr>
        <w:t>）</w:t>
      </w:r>
    </w:p>
    <w:p w14:paraId="1723F57D">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r>
        <w:rPr>
          <w:rFonts w:hint="eastAsia"/>
          <w:highlight w:val="none"/>
        </w:rPr>
        <w:t>2</w:t>
      </w:r>
      <w:r>
        <w:rPr>
          <w:highlight w:val="none"/>
        </w:rPr>
        <w:t xml:space="preserve">  </w:t>
      </w:r>
      <w:r>
        <w:rPr>
          <w:rFonts w:hint="eastAsia"/>
          <w:highlight w:val="none"/>
        </w:rPr>
        <w:t>法定代表人授权委托书(授权代表参加投标) （附件2-</w:t>
      </w:r>
      <w:r>
        <w:rPr>
          <w:highlight w:val="none"/>
        </w:rPr>
        <w:t>2</w:t>
      </w:r>
      <w:r>
        <w:rPr>
          <w:rFonts w:hint="eastAsia"/>
          <w:highlight w:val="none"/>
        </w:rPr>
        <w:t>）</w:t>
      </w:r>
    </w:p>
    <w:p w14:paraId="1FEA30A3">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r>
        <w:rPr>
          <w:rFonts w:hint="eastAsia"/>
          <w:highlight w:val="none"/>
        </w:rPr>
        <w:t>3</w:t>
      </w:r>
      <w:r>
        <w:rPr>
          <w:highlight w:val="none"/>
        </w:rPr>
        <w:t xml:space="preserve">  </w:t>
      </w:r>
      <w:r>
        <w:rPr>
          <w:rFonts w:hint="eastAsia"/>
          <w:highlight w:val="none"/>
        </w:rPr>
        <w:t>授权委托书 (适用于自然人委托投标) （附件2-</w:t>
      </w:r>
      <w:r>
        <w:rPr>
          <w:highlight w:val="none"/>
        </w:rPr>
        <w:t>3</w:t>
      </w:r>
      <w:r>
        <w:rPr>
          <w:rFonts w:hint="eastAsia"/>
          <w:highlight w:val="none"/>
        </w:rPr>
        <w:t>）</w:t>
      </w:r>
    </w:p>
    <w:bookmarkEnd w:id="48"/>
    <w:bookmarkEnd w:id="49"/>
    <w:p w14:paraId="5EAA955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三、提供上年度（2021年）财务审计报告或半年内任意一个月财务报表</w:t>
      </w:r>
    </w:p>
    <w:p w14:paraId="43BC2A3E">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highlight w:val="none"/>
        </w:rPr>
      </w:pPr>
      <w:r>
        <w:rPr>
          <w:rFonts w:hint="eastAsia"/>
          <w:highlight w:val="none"/>
        </w:rPr>
        <w:t>（财务报表应至少包括资产负债表、损益表、现金流量表或财务状况变动表，当月新成立公司不需提供）</w:t>
      </w:r>
    </w:p>
    <w:p w14:paraId="72E1BEA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四、提供的近半年内任意一月依法缴纳税收证明</w:t>
      </w:r>
    </w:p>
    <w:p w14:paraId="189D63C1">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highlight w:val="none"/>
        </w:rPr>
      </w:pPr>
      <w:r>
        <w:rPr>
          <w:rFonts w:hint="eastAsia"/>
          <w:highlight w:val="none"/>
        </w:rPr>
        <w:t xml:space="preserve">  （提供的近半年内任意一月依法缴纳税收证明，当月新成立公司不需提供；无需纳税或免税的也需提供相应证明材料。）</w:t>
      </w:r>
    </w:p>
    <w:p w14:paraId="4DC7AF4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五、提供社保缴纳证明</w:t>
      </w:r>
    </w:p>
    <w:p w14:paraId="054E7CC5">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highlight w:val="none"/>
        </w:rPr>
      </w:pPr>
      <w:r>
        <w:rPr>
          <w:rFonts w:hint="eastAsia"/>
          <w:highlight w:val="none"/>
        </w:rPr>
        <w:t>（近半年内任意一月社保缴纳证明，当月新成立公司不需提供）</w:t>
      </w:r>
    </w:p>
    <w:p w14:paraId="3EDFE8C6">
      <w:pPr>
        <w:keepNext w:val="0"/>
        <w:keepLines w:val="0"/>
        <w:pageBreakBefore w:val="0"/>
        <w:widowControl/>
        <w:kinsoku/>
        <w:wordWrap/>
        <w:overflowPunct/>
        <w:topLinePunct w:val="0"/>
        <w:autoSpaceDE/>
        <w:autoSpaceDN/>
        <w:bidi w:val="0"/>
        <w:adjustRightInd/>
        <w:snapToGrid/>
        <w:spacing w:line="400" w:lineRule="exact"/>
        <w:textAlignment w:val="auto"/>
        <w:rPr>
          <w:highlight w:val="none"/>
        </w:rPr>
      </w:pPr>
      <w:r>
        <w:rPr>
          <w:rFonts w:hint="eastAsia"/>
          <w:highlight w:val="none"/>
        </w:rPr>
        <w:t>六、具有履行合同所必需的设备和专业技术能力的证明材料或声明(由供应商根据项目需求提供说明材料)</w:t>
      </w:r>
    </w:p>
    <w:p w14:paraId="724412F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七、参加政府采购活动前三年内在经营活动中没有重大违法记录的书面声明</w:t>
      </w:r>
    </w:p>
    <w:p w14:paraId="2977F88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八、其他特定资质：</w:t>
      </w:r>
    </w:p>
    <w:p w14:paraId="4A83FCE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highlight w:val="none"/>
        </w:rPr>
      </w:pPr>
      <w:r>
        <w:rPr>
          <w:rFonts w:hint="eastAsia"/>
          <w:highlight w:val="none"/>
        </w:rPr>
        <w:t>医疗器械经营备案凭证、医疗器械生产许可证或医疗器械经营许可证或其他医疗器械生产经营许可证明文件复印件（根据所投内容提供）</w:t>
      </w:r>
    </w:p>
    <w:p w14:paraId="3AA538E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九、落实政府采购政策需满足的资格证明文件</w:t>
      </w:r>
    </w:p>
    <w:p w14:paraId="5D051E7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（本项目为专门面向中小企业（含中型、小型、微型企业）采购项目。监狱企业、残疾人福利性单位视同为小微企业。本项目采购标的对应的中小企业划分标准所属行业为</w:t>
      </w:r>
      <w:r>
        <w:rPr>
          <w:rFonts w:hint="eastAsia"/>
          <w:b/>
          <w:bCs/>
          <w:highlight w:val="none"/>
        </w:rPr>
        <w:t>工业</w:t>
      </w:r>
      <w:r>
        <w:rPr>
          <w:rFonts w:hint="eastAsia"/>
          <w:highlight w:val="none"/>
        </w:rPr>
        <w:t>。</w:t>
      </w:r>
    </w:p>
    <w:p w14:paraId="5E23639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 xml:space="preserve">注： </w:t>
      </w:r>
      <w:r>
        <w:rPr>
          <w:rFonts w:hint="eastAsia"/>
          <w:b/>
          <w:bCs/>
          <w:highlight w:val="none"/>
        </w:rPr>
        <w:t>货物由中小企业制造，即货物由中小企业生产且使用该中小企业商号或者注册商标</w:t>
      </w:r>
      <w:r>
        <w:rPr>
          <w:rFonts w:hint="eastAsia"/>
          <w:highlight w:val="none"/>
        </w:rPr>
        <w:t>）</w:t>
      </w:r>
    </w:p>
    <w:p w14:paraId="3E7DB2A1">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bookmarkStart w:id="50" w:name="_Toc28913"/>
      <w:bookmarkStart w:id="51" w:name="_Toc7039"/>
      <w:r>
        <w:rPr>
          <w:highlight w:val="none"/>
        </w:rPr>
        <w:t>1</w:t>
      </w:r>
      <w:r>
        <w:rPr>
          <w:rFonts w:hint="eastAsia"/>
          <w:highlight w:val="none"/>
        </w:rPr>
        <w:t>中小企业声明函（附件2-4）</w:t>
      </w:r>
    </w:p>
    <w:p w14:paraId="5FFC321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r>
        <w:rPr>
          <w:highlight w:val="none"/>
        </w:rPr>
        <w:t>2</w:t>
      </w:r>
      <w:r>
        <w:rPr>
          <w:rFonts w:hint="eastAsia"/>
          <w:highlight w:val="none"/>
        </w:rPr>
        <w:t>监狱企业证明文件（附件2-5）</w:t>
      </w:r>
    </w:p>
    <w:p w14:paraId="15421AC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r>
        <w:rPr>
          <w:highlight w:val="none"/>
        </w:rPr>
        <w:t>3</w:t>
      </w:r>
      <w:r>
        <w:rPr>
          <w:rFonts w:hint="eastAsia"/>
          <w:highlight w:val="none"/>
        </w:rPr>
        <w:t>残疾人福利性单位声明函（附件2-6）</w:t>
      </w:r>
    </w:p>
    <w:p w14:paraId="42DFA3B6">
      <w:pPr>
        <w:keepNext w:val="0"/>
        <w:keepLines w:val="0"/>
        <w:pageBreakBefore w:val="0"/>
        <w:widowControl/>
        <w:kinsoku/>
        <w:wordWrap/>
        <w:overflowPunct/>
        <w:topLinePunct w:val="0"/>
        <w:autoSpaceDE/>
        <w:autoSpaceDN/>
        <w:bidi w:val="0"/>
        <w:adjustRightInd/>
        <w:snapToGrid/>
        <w:spacing w:line="400" w:lineRule="exact"/>
        <w:textAlignment w:val="auto"/>
        <w:outlineLvl w:val="0"/>
        <w:rPr>
          <w:highlight w:val="none"/>
        </w:rPr>
      </w:pPr>
      <w:r>
        <w:rPr>
          <w:rFonts w:hint="eastAsia"/>
          <w:highlight w:val="none"/>
        </w:rPr>
        <w:t>十、其他资料</w:t>
      </w:r>
      <w:bookmarkEnd w:id="50"/>
      <w:bookmarkEnd w:id="51"/>
    </w:p>
    <w:p w14:paraId="12708850">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r>
        <w:rPr>
          <w:rFonts w:hint="eastAsia"/>
          <w:highlight w:val="none"/>
        </w:rPr>
        <w:t>1</w:t>
      </w:r>
      <w:r>
        <w:rPr>
          <w:highlight w:val="none"/>
        </w:rPr>
        <w:t>不参与围标串标承诺书</w:t>
      </w:r>
      <w:r>
        <w:rPr>
          <w:rFonts w:hint="eastAsia"/>
          <w:highlight w:val="none"/>
        </w:rPr>
        <w:t xml:space="preserve">； </w:t>
      </w:r>
    </w:p>
    <w:p w14:paraId="3FF9638D">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highlight w:val="none"/>
        </w:rPr>
      </w:pPr>
      <w:r>
        <w:rPr>
          <w:rFonts w:hint="eastAsia"/>
          <w:highlight w:val="none"/>
        </w:rPr>
        <w:t>2投标保证金凭证（电汇凭证或收据等）复印件</w:t>
      </w:r>
    </w:p>
    <w:p w14:paraId="636388CE">
      <w:pPr>
        <w:keepNext w:val="0"/>
        <w:keepLines w:val="0"/>
        <w:pageBreakBefore w:val="0"/>
        <w:widowControl/>
        <w:kinsoku/>
        <w:wordWrap/>
        <w:overflowPunct/>
        <w:topLinePunct w:val="0"/>
        <w:autoSpaceDE/>
        <w:autoSpaceDN/>
        <w:bidi w:val="0"/>
        <w:adjustRightInd/>
        <w:snapToGrid/>
        <w:spacing w:line="400" w:lineRule="exact"/>
        <w:ind w:firstLine="241" w:firstLineChars="100"/>
        <w:textAlignment w:val="auto"/>
        <w:rPr>
          <w:bCs/>
          <w:highlight w:val="none"/>
        </w:rPr>
      </w:pPr>
      <w:r>
        <w:rPr>
          <w:rFonts w:hint="eastAsia"/>
          <w:b/>
          <w:highlight w:val="none"/>
        </w:rPr>
        <w:t>注：1.投标人制作投标文件，应按照投标文件组成顺序制作，编好始末页码且在投标文件目录中一一列明并对应。</w:t>
      </w:r>
    </w:p>
    <w:p w14:paraId="6897826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b/>
          <w:highlight w:val="none"/>
        </w:rPr>
      </w:pPr>
      <w:r>
        <w:rPr>
          <w:rFonts w:hint="eastAsia"/>
          <w:b/>
          <w:highlight w:val="none"/>
        </w:rPr>
        <w:t>2</w:t>
      </w:r>
      <w:r>
        <w:rPr>
          <w:b/>
          <w:highlight w:val="none"/>
        </w:rPr>
        <w:t>.</w:t>
      </w:r>
      <w:r>
        <w:rPr>
          <w:rFonts w:hint="eastAsia"/>
          <w:b/>
          <w:highlight w:val="none"/>
        </w:rPr>
        <w:t>招标文件没有提供格式的，投标人可自行设置。</w:t>
      </w:r>
    </w:p>
    <w:p w14:paraId="64521C77">
      <w:pPr>
        <w:spacing w:line="360" w:lineRule="auto"/>
        <w:rPr>
          <w:rFonts w:hint="eastAsia"/>
          <w:b/>
          <w:highlight w:val="none"/>
        </w:rPr>
      </w:pPr>
      <w:r>
        <w:rPr>
          <w:rFonts w:hint="eastAsia"/>
          <w:b/>
          <w:highlight w:val="none"/>
        </w:rPr>
        <w:br w:type="page"/>
      </w:r>
      <w:r>
        <w:rPr>
          <w:rFonts w:hint="eastAsia"/>
          <w:b/>
          <w:highlight w:val="none"/>
        </w:rPr>
        <w:t>2、资格文件格式</w:t>
      </w:r>
    </w:p>
    <w:p w14:paraId="5083A7F7">
      <w:pPr>
        <w:spacing w:line="440" w:lineRule="exact"/>
        <w:jc w:val="center"/>
        <w:outlineLvl w:val="0"/>
        <w:rPr>
          <w:b/>
          <w:sz w:val="30"/>
          <w:szCs w:val="30"/>
          <w:highlight w:val="none"/>
        </w:rPr>
      </w:pPr>
      <w:bookmarkStart w:id="52" w:name="_Toc25801"/>
      <w:bookmarkStart w:id="53" w:name="_Toc3192"/>
      <w:r>
        <w:rPr>
          <w:rFonts w:hint="eastAsia"/>
          <w:b/>
          <w:sz w:val="30"/>
          <w:szCs w:val="30"/>
          <w:highlight w:val="none"/>
        </w:rPr>
        <w:t>附件2-</w:t>
      </w:r>
      <w:r>
        <w:rPr>
          <w:b/>
          <w:sz w:val="30"/>
          <w:szCs w:val="30"/>
          <w:highlight w:val="none"/>
        </w:rPr>
        <w:t>1</w:t>
      </w:r>
      <w:r>
        <w:rPr>
          <w:rFonts w:hint="eastAsia"/>
          <w:b/>
          <w:sz w:val="30"/>
          <w:szCs w:val="30"/>
          <w:highlight w:val="none"/>
        </w:rPr>
        <w:t xml:space="preserve">  法定代表人资格证明书</w:t>
      </w:r>
      <w:bookmarkEnd w:id="52"/>
      <w:bookmarkEnd w:id="53"/>
    </w:p>
    <w:p w14:paraId="0F569961">
      <w:pPr>
        <w:spacing w:before="166" w:beforeLines="50" w:after="166" w:afterLines="50" w:line="360" w:lineRule="auto"/>
        <w:ind w:left="624" w:leftChars="260"/>
        <w:rPr>
          <w:highlight w:val="none"/>
          <w:u w:val="single"/>
        </w:rPr>
      </w:pPr>
      <w:r>
        <w:rPr>
          <w:rFonts w:hint="eastAsia"/>
          <w:highlight w:val="none"/>
        </w:rPr>
        <w:t>单位名称：</w:t>
      </w:r>
    </w:p>
    <w:p w14:paraId="2E602423">
      <w:pPr>
        <w:spacing w:before="166" w:beforeLines="50" w:after="166" w:afterLines="50" w:line="360" w:lineRule="auto"/>
        <w:ind w:left="624" w:leftChars="260"/>
        <w:rPr>
          <w:highlight w:val="none"/>
          <w:u w:val="single"/>
        </w:rPr>
      </w:pPr>
      <w:r>
        <w:rPr>
          <w:rFonts w:hint="eastAsia"/>
          <w:highlight w:val="none"/>
        </w:rPr>
        <w:t>单位性质：</w:t>
      </w:r>
    </w:p>
    <w:p w14:paraId="098CBAB0">
      <w:pPr>
        <w:spacing w:before="166" w:beforeLines="50" w:after="166" w:afterLines="50" w:line="360" w:lineRule="auto"/>
        <w:ind w:left="624" w:leftChars="260"/>
        <w:rPr>
          <w:highlight w:val="none"/>
        </w:rPr>
      </w:pPr>
      <w:r>
        <w:rPr>
          <w:rFonts w:hint="eastAsia"/>
          <w:highlight w:val="none"/>
        </w:rPr>
        <w:t>地址：</w:t>
      </w:r>
    </w:p>
    <w:p w14:paraId="1EF5EBA9">
      <w:pPr>
        <w:spacing w:before="166" w:beforeLines="50" w:after="166" w:afterLines="50" w:line="360" w:lineRule="auto"/>
        <w:ind w:left="624" w:leftChars="260"/>
        <w:rPr>
          <w:highlight w:val="none"/>
          <w:u w:val="single"/>
        </w:rPr>
      </w:pPr>
      <w:r>
        <w:rPr>
          <w:rFonts w:hint="eastAsia"/>
          <w:highlight w:val="none"/>
        </w:rPr>
        <w:t>成立时间：</w:t>
      </w:r>
    </w:p>
    <w:p w14:paraId="78D8F2F8">
      <w:pPr>
        <w:spacing w:before="166" w:beforeLines="50" w:after="166" w:afterLines="50" w:line="360" w:lineRule="auto"/>
        <w:ind w:left="624" w:leftChars="260"/>
        <w:rPr>
          <w:highlight w:val="none"/>
        </w:rPr>
      </w:pPr>
      <w:r>
        <w:rPr>
          <w:rFonts w:hint="eastAsia"/>
          <w:highlight w:val="none"/>
        </w:rPr>
        <w:t>经营期限：</w:t>
      </w:r>
    </w:p>
    <w:p w14:paraId="0738C0E4">
      <w:pPr>
        <w:spacing w:before="166" w:beforeLines="50" w:after="166" w:afterLines="50" w:line="360" w:lineRule="auto"/>
        <w:ind w:left="624" w:leftChars="260"/>
        <w:rPr>
          <w:highlight w:val="none"/>
        </w:rPr>
      </w:pPr>
      <w:r>
        <w:rPr>
          <w:rFonts w:hint="eastAsia"/>
          <w:highlight w:val="none"/>
        </w:rPr>
        <w:t>姓名：性别：年龄：职务：</w:t>
      </w:r>
    </w:p>
    <w:p w14:paraId="66C8F3B8">
      <w:pPr>
        <w:spacing w:before="166" w:beforeLines="50" w:after="166" w:afterLines="50" w:line="360" w:lineRule="auto"/>
        <w:ind w:firstLine="480" w:firstLineChars="200"/>
        <w:rPr>
          <w:highlight w:val="none"/>
        </w:rPr>
      </w:pPr>
      <w:r>
        <w:rPr>
          <w:rFonts w:hint="eastAsia"/>
          <w:highlight w:val="none"/>
        </w:rPr>
        <w:t>系</w:t>
      </w:r>
      <w:r>
        <w:rPr>
          <w:rFonts w:hint="eastAsia"/>
          <w:highlight w:val="none"/>
          <w:u w:val="single"/>
        </w:rPr>
        <w:t>（投标人）</w:t>
      </w:r>
      <w:r>
        <w:rPr>
          <w:rFonts w:hint="eastAsia"/>
          <w:highlight w:val="none"/>
        </w:rPr>
        <w:t>的法定代表人。</w:t>
      </w:r>
      <w:r>
        <w:rPr>
          <w:rFonts w:hint="eastAsia"/>
          <w:highlight w:val="none"/>
        </w:rPr>
        <w:cr/>
      </w:r>
    </w:p>
    <w:p w14:paraId="56E73E7D">
      <w:pPr>
        <w:spacing w:before="166" w:beforeLines="50" w:after="166" w:afterLines="50" w:line="360" w:lineRule="auto"/>
        <w:ind w:firstLine="480" w:firstLineChars="200"/>
        <w:rPr>
          <w:highlight w:val="none"/>
        </w:rPr>
      </w:pPr>
      <w:r>
        <w:rPr>
          <w:rFonts w:hint="eastAsia"/>
          <w:highlight w:val="none"/>
        </w:rPr>
        <w:t>特此证明。</w:t>
      </w:r>
    </w:p>
    <w:p w14:paraId="3072BCA2">
      <w:pPr>
        <w:spacing w:before="166" w:beforeLines="50" w:after="166" w:afterLines="50" w:line="360" w:lineRule="auto"/>
        <w:ind w:firstLine="480" w:firstLineChars="200"/>
        <w:rPr>
          <w:highlight w:val="none"/>
        </w:rPr>
      </w:pPr>
      <w:r>
        <w:rPr>
          <w:rFonts w:hint="eastAsia"/>
          <w:highlight w:val="none"/>
        </w:rPr>
        <w:t>（附法定代表人身份证复印件）</w:t>
      </w:r>
    </w:p>
    <w:p w14:paraId="11BCD721">
      <w:pPr>
        <w:spacing w:before="166" w:beforeLines="50" w:after="166" w:afterLines="50" w:line="360" w:lineRule="auto"/>
        <w:ind w:firstLine="480" w:firstLineChars="200"/>
        <w:rPr>
          <w:highlight w:val="none"/>
        </w:rPr>
      </w:pPr>
    </w:p>
    <w:p w14:paraId="1D16D4BA">
      <w:pPr>
        <w:spacing w:before="166" w:beforeLines="50" w:after="166" w:afterLines="50" w:line="360" w:lineRule="auto"/>
        <w:ind w:firstLine="480" w:firstLineChars="200"/>
        <w:rPr>
          <w:highlight w:val="none"/>
        </w:rPr>
      </w:pPr>
      <w:r>
        <w:rPr>
          <w:rFonts w:hint="eastAsia"/>
          <w:highlight w:val="none"/>
        </w:rPr>
        <w:t>投标人公章：[投标人盖章]</w:t>
      </w:r>
    </w:p>
    <w:p w14:paraId="4D5224BD">
      <w:pPr>
        <w:spacing w:before="166" w:beforeLines="50" w:after="166" w:afterLines="50" w:line="360" w:lineRule="auto"/>
        <w:ind w:firstLine="496" w:firstLineChars="200"/>
        <w:rPr>
          <w:highlight w:val="none"/>
        </w:rPr>
      </w:pPr>
      <w:r>
        <w:rPr>
          <w:rFonts w:hint="eastAsia"/>
          <w:spacing w:val="4"/>
          <w:highlight w:val="none"/>
        </w:rPr>
        <w:t>日期：</w:t>
      </w:r>
      <w:r>
        <w:rPr>
          <w:rFonts w:hint="eastAsia"/>
          <w:highlight w:val="none"/>
        </w:rPr>
        <w:t>年月日</w:t>
      </w:r>
    </w:p>
    <w:p w14:paraId="6844E76D">
      <w:pPr>
        <w:spacing w:line="440" w:lineRule="exact"/>
        <w:jc w:val="center"/>
        <w:outlineLvl w:val="0"/>
        <w:rPr>
          <w:b/>
          <w:sz w:val="32"/>
          <w:szCs w:val="32"/>
          <w:highlight w:val="none"/>
        </w:rPr>
      </w:pPr>
      <w:r>
        <w:rPr>
          <w:b/>
          <w:sz w:val="30"/>
          <w:szCs w:val="30"/>
          <w:highlight w:val="none"/>
        </w:rPr>
        <w:br w:type="page"/>
      </w:r>
      <w:bookmarkStart w:id="54" w:name="_Toc26741"/>
      <w:bookmarkStart w:id="55" w:name="_Toc12725"/>
      <w:r>
        <w:rPr>
          <w:rFonts w:hint="eastAsia"/>
          <w:b/>
          <w:sz w:val="30"/>
          <w:szCs w:val="30"/>
          <w:highlight w:val="none"/>
        </w:rPr>
        <w:t>附件2-</w:t>
      </w:r>
      <w:r>
        <w:rPr>
          <w:b/>
          <w:sz w:val="30"/>
          <w:szCs w:val="30"/>
          <w:highlight w:val="none"/>
        </w:rPr>
        <w:t>2</w:t>
      </w:r>
      <w:r>
        <w:rPr>
          <w:rFonts w:hint="eastAsia"/>
          <w:b/>
          <w:sz w:val="30"/>
          <w:szCs w:val="30"/>
          <w:highlight w:val="none"/>
        </w:rPr>
        <w:t xml:space="preserve">  </w:t>
      </w:r>
      <w:r>
        <w:rPr>
          <w:rFonts w:hint="eastAsia"/>
          <w:b/>
          <w:sz w:val="32"/>
          <w:szCs w:val="32"/>
          <w:highlight w:val="none"/>
        </w:rPr>
        <w:t>法定代表人授权委托书</w:t>
      </w:r>
      <w:bookmarkEnd w:id="54"/>
      <w:bookmarkEnd w:id="55"/>
    </w:p>
    <w:p w14:paraId="338B0598">
      <w:pPr>
        <w:spacing w:line="440" w:lineRule="exact"/>
        <w:jc w:val="center"/>
        <w:rPr>
          <w:b/>
          <w:sz w:val="32"/>
          <w:szCs w:val="32"/>
          <w:highlight w:val="none"/>
        </w:rPr>
      </w:pPr>
    </w:p>
    <w:p w14:paraId="21B4C473">
      <w:pPr>
        <w:autoSpaceDE w:val="0"/>
        <w:autoSpaceDN w:val="0"/>
        <w:adjustRightInd w:val="0"/>
        <w:spacing w:line="440" w:lineRule="exact"/>
        <w:ind w:firstLine="422"/>
        <w:rPr>
          <w:highlight w:val="none"/>
        </w:rPr>
      </w:pPr>
      <w:r>
        <w:rPr>
          <w:rFonts w:hint="eastAsia"/>
          <w:highlight w:val="none"/>
        </w:rPr>
        <w:t>本授权声明：注册于中华人民共和国的</w:t>
      </w:r>
      <w:r>
        <w:rPr>
          <w:rFonts w:hint="eastAsia"/>
          <w:highlight w:val="none"/>
          <w:u w:val="single"/>
        </w:rPr>
        <w:t>（投标人名称、住址）</w:t>
      </w:r>
      <w:r>
        <w:rPr>
          <w:rFonts w:hint="eastAsia"/>
          <w:highlight w:val="none"/>
        </w:rPr>
        <w:t>的法人代表</w:t>
      </w:r>
      <w:r>
        <w:rPr>
          <w:rFonts w:hint="eastAsia"/>
          <w:highlight w:val="none"/>
          <w:u w:val="single"/>
        </w:rPr>
        <w:t>（法定代表人姓名）</w:t>
      </w:r>
      <w:r>
        <w:rPr>
          <w:rFonts w:hint="eastAsia"/>
          <w:highlight w:val="none"/>
        </w:rPr>
        <w:t>代表本公司授权在下面签字的</w:t>
      </w:r>
      <w:r>
        <w:rPr>
          <w:rFonts w:hint="eastAsia"/>
          <w:highlight w:val="none"/>
          <w:u w:val="single"/>
        </w:rPr>
        <w:t>（授权代表姓名）</w:t>
      </w:r>
      <w:r>
        <w:rPr>
          <w:rFonts w:hint="eastAsia"/>
          <w:highlight w:val="none"/>
        </w:rPr>
        <w:t>为本公司的合法代理人，就此次</w:t>
      </w:r>
      <w:r>
        <w:rPr>
          <w:rFonts w:hint="eastAsia"/>
          <w:highlight w:val="none"/>
          <w:u w:val="single"/>
        </w:rPr>
        <w:t>项目名称</w:t>
      </w:r>
      <w:r>
        <w:rPr>
          <w:rFonts w:hint="eastAsia"/>
          <w:highlight w:val="none"/>
        </w:rPr>
        <w:t>项目，项目编号为（</w:t>
      </w:r>
      <w:r>
        <w:rPr>
          <w:rFonts w:hint="eastAsia"/>
          <w:highlight w:val="none"/>
          <w:u w:val="single"/>
        </w:rPr>
        <w:t xml:space="preserve"> </w:t>
      </w:r>
      <w:r>
        <w:rPr>
          <w:highlight w:val="none"/>
          <w:u w:val="single"/>
        </w:rPr>
        <w:t xml:space="preserve">         </w:t>
      </w:r>
      <w:r>
        <w:rPr>
          <w:rFonts w:hint="eastAsia"/>
          <w:highlight w:val="none"/>
        </w:rPr>
        <w:t>）的投标及相关事务代表本公司处理与之有关的一切事务。</w:t>
      </w:r>
    </w:p>
    <w:p w14:paraId="57B97F46">
      <w:pPr>
        <w:autoSpaceDE w:val="0"/>
        <w:autoSpaceDN w:val="0"/>
        <w:adjustRightInd w:val="0"/>
        <w:spacing w:line="440" w:lineRule="exact"/>
        <w:ind w:firstLine="420" w:firstLineChars="175"/>
        <w:rPr>
          <w:highlight w:val="none"/>
        </w:rPr>
      </w:pPr>
      <w:r>
        <w:rPr>
          <w:rFonts w:hint="eastAsia"/>
          <w:highlight w:val="none"/>
        </w:rPr>
        <w:t>本授权书于</w:t>
      </w:r>
      <w:r>
        <w:rPr>
          <w:rFonts w:hint="eastAsia"/>
          <w:highlight w:val="none"/>
          <w:u w:val="single"/>
        </w:rPr>
        <w:t>年月日</w:t>
      </w:r>
      <w:r>
        <w:rPr>
          <w:rFonts w:hint="eastAsia"/>
          <w:highlight w:val="none"/>
        </w:rPr>
        <w:t>签字生效，特此声明。</w:t>
      </w:r>
    </w:p>
    <w:p w14:paraId="2D262CDB">
      <w:pPr>
        <w:autoSpaceDE w:val="0"/>
        <w:autoSpaceDN w:val="0"/>
        <w:adjustRightInd w:val="0"/>
        <w:spacing w:line="440" w:lineRule="exact"/>
        <w:ind w:firstLine="480" w:firstLineChars="200"/>
        <w:rPr>
          <w:highlight w:val="none"/>
          <w:u w:val="single"/>
        </w:rPr>
      </w:pPr>
      <w:r>
        <w:rPr>
          <w:rFonts w:hint="eastAsia"/>
          <w:highlight w:val="none"/>
        </w:rPr>
        <w:t>法定代表人签字或盖章：</w:t>
      </w:r>
    </w:p>
    <w:p w14:paraId="38197D94">
      <w:pPr>
        <w:autoSpaceDE w:val="0"/>
        <w:autoSpaceDN w:val="0"/>
        <w:adjustRightInd w:val="0"/>
        <w:spacing w:line="440" w:lineRule="exact"/>
        <w:ind w:firstLine="480" w:firstLineChars="200"/>
        <w:rPr>
          <w:highlight w:val="none"/>
          <w:u w:val="single"/>
        </w:rPr>
      </w:pPr>
      <w:r>
        <w:rPr>
          <w:rFonts w:hint="eastAsia"/>
          <w:highlight w:val="none"/>
        </w:rPr>
        <w:t>授权代表签字或盖章：</w:t>
      </w:r>
    </w:p>
    <w:p w14:paraId="61D8F991">
      <w:pPr>
        <w:autoSpaceDE w:val="0"/>
        <w:autoSpaceDN w:val="0"/>
        <w:adjustRightInd w:val="0"/>
        <w:spacing w:line="440" w:lineRule="exact"/>
        <w:ind w:firstLine="480" w:firstLineChars="200"/>
        <w:rPr>
          <w:highlight w:val="none"/>
          <w:u w:val="single"/>
        </w:rPr>
      </w:pPr>
      <w:r>
        <w:rPr>
          <w:rFonts w:hint="eastAsia"/>
          <w:highlight w:val="none"/>
        </w:rPr>
        <w:t>单位名称：</w:t>
      </w:r>
    </w:p>
    <w:p w14:paraId="197FB955">
      <w:pPr>
        <w:spacing w:line="440" w:lineRule="exact"/>
        <w:ind w:firstLine="480"/>
        <w:rPr>
          <w:highlight w:val="none"/>
        </w:rPr>
      </w:pPr>
      <w:r>
        <w:rPr>
          <w:rFonts w:hint="eastAsia"/>
          <w:highlight w:val="none"/>
        </w:rPr>
        <w:t>授权日期：</w:t>
      </w:r>
      <w:r>
        <w:rPr>
          <w:highlight w:val="none"/>
        </w:rPr>
        <w:t>20</w:t>
      </w:r>
      <w:r>
        <w:rPr>
          <w:rFonts w:hint="eastAsia"/>
          <w:highlight w:val="none"/>
          <w:u w:val="single"/>
        </w:rPr>
        <w:t xml:space="preserve">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14:paraId="5AF924F8">
      <w:pPr>
        <w:spacing w:line="440" w:lineRule="exact"/>
        <w:ind w:firstLine="480"/>
        <w:rPr>
          <w:highlight w:val="none"/>
        </w:rPr>
      </w:pPr>
    </w:p>
    <w:p w14:paraId="544FED30">
      <w:pPr>
        <w:spacing w:line="440" w:lineRule="exact"/>
        <w:ind w:firstLine="6240" w:firstLineChars="2600"/>
        <w:rPr>
          <w:highlight w:val="none"/>
        </w:rPr>
      </w:pPr>
      <w:r>
        <w:rPr>
          <w:rFonts w:hint="eastAsia"/>
          <w:highlight w:val="none"/>
        </w:rPr>
        <w:t>（单位公章）</w:t>
      </w:r>
    </w:p>
    <w:p w14:paraId="306C12F7">
      <w:pPr>
        <w:spacing w:line="440" w:lineRule="exact"/>
        <w:ind w:firstLine="6360" w:firstLineChars="2650"/>
        <w:rPr>
          <w:highlight w:val="none"/>
        </w:rPr>
      </w:pPr>
      <w:r>
        <w:rPr>
          <w:highlight w:val="none"/>
        </w:rPr>
        <w:t>20</w:t>
      </w:r>
      <w:r>
        <w:rPr>
          <w:rFonts w:hint="eastAsia"/>
          <w:highlight w:val="none"/>
        </w:rPr>
        <w:t xml:space="preserve">    年    月   日</w:t>
      </w:r>
    </w:p>
    <w:p w14:paraId="43674B3F">
      <w:pPr>
        <w:spacing w:line="440" w:lineRule="exact"/>
        <w:ind w:firstLine="482" w:firstLineChars="200"/>
        <w:rPr>
          <w:b/>
          <w:highlight w:val="none"/>
          <w:em w:val="dot"/>
        </w:rPr>
      </w:pPr>
    </w:p>
    <w:p w14:paraId="06940E24">
      <w:pPr>
        <w:spacing w:line="440" w:lineRule="exact"/>
        <w:rPr>
          <w:b/>
          <w:highlight w:val="none"/>
          <w:em w:val="dot"/>
        </w:rPr>
      </w:pPr>
    </w:p>
    <w:p w14:paraId="7B104D35">
      <w:pPr>
        <w:spacing w:line="440" w:lineRule="exact"/>
        <w:rPr>
          <w:b/>
          <w:highlight w:val="none"/>
          <w:em w:val="dot"/>
        </w:rPr>
      </w:pPr>
      <w:permStart w:id="2" w:edGrp="everyone"/>
      <w:permEnd w:id="2"/>
      <w:r>
        <w:rPr>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3B69E0D0">
                            <w:pPr>
                              <w:jc w:val="center"/>
                            </w:pPr>
                          </w:p>
                          <w:p w14:paraId="3A3A9AFC">
                            <w:pPr>
                              <w:jc w:val="center"/>
                              <w:rPr>
                                <w:b/>
                              </w:rPr>
                            </w:pPr>
                          </w:p>
                          <w:p w14:paraId="0718F643">
                            <w:pPr>
                              <w:jc w:val="center"/>
                              <w:rPr>
                                <w:b/>
                              </w:rPr>
                            </w:pPr>
                          </w:p>
                          <w:p w14:paraId="0201E264">
                            <w:pPr>
                              <w:jc w:val="center"/>
                              <w:rPr>
                                <w:b/>
                              </w:rPr>
                            </w:pPr>
                            <w:r>
                              <w:rPr>
                                <w:rFonts w:hint="eastAsia"/>
                                <w:b/>
                              </w:rPr>
                              <w:t>此处附</w:t>
                            </w:r>
                            <w:r>
                              <w:rPr>
                                <w:rFonts w:hint="eastAsia"/>
                                <w:b/>
                                <w:em w:val="dot"/>
                              </w:rPr>
                              <w:t>法定代表人</w:t>
                            </w:r>
                            <w:r>
                              <w:rPr>
                                <w:rFonts w:hint="eastAsia"/>
                                <w:b/>
                              </w:rPr>
                              <w:t>身份证复印件正反面</w:t>
                            </w:r>
                          </w:p>
                          <w:p w14:paraId="1FD5FC85">
                            <w:pPr>
                              <w:pStyle w:val="5"/>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3B69E0D0">
                      <w:pPr>
                        <w:jc w:val="center"/>
                      </w:pPr>
                    </w:p>
                    <w:p w14:paraId="3A3A9AFC">
                      <w:pPr>
                        <w:jc w:val="center"/>
                        <w:rPr>
                          <w:b/>
                        </w:rPr>
                      </w:pPr>
                    </w:p>
                    <w:p w14:paraId="0718F643">
                      <w:pPr>
                        <w:jc w:val="center"/>
                        <w:rPr>
                          <w:b/>
                        </w:rPr>
                      </w:pPr>
                    </w:p>
                    <w:p w14:paraId="0201E264">
                      <w:pPr>
                        <w:jc w:val="center"/>
                        <w:rPr>
                          <w:b/>
                        </w:rPr>
                      </w:pPr>
                      <w:r>
                        <w:rPr>
                          <w:rFonts w:hint="eastAsia"/>
                          <w:b/>
                        </w:rPr>
                        <w:t>此处附</w:t>
                      </w:r>
                      <w:r>
                        <w:rPr>
                          <w:rFonts w:hint="eastAsia"/>
                          <w:b/>
                          <w:em w:val="dot"/>
                        </w:rPr>
                        <w:t>法定代表人</w:t>
                      </w:r>
                      <w:r>
                        <w:rPr>
                          <w:rFonts w:hint="eastAsia"/>
                          <w:b/>
                        </w:rPr>
                        <w:t>身份证复印件正反面</w:t>
                      </w:r>
                    </w:p>
                    <w:p w14:paraId="1FD5FC85">
                      <w:pPr>
                        <w:pStyle w:val="5"/>
                      </w:pPr>
                    </w:p>
                  </w:txbxContent>
                </v:textbox>
              </v:shape>
            </w:pict>
          </mc:Fallback>
        </mc:AlternateContent>
      </w:r>
    </w:p>
    <w:p w14:paraId="3E8198D6">
      <w:pPr>
        <w:spacing w:line="440" w:lineRule="exact"/>
        <w:rPr>
          <w:b/>
          <w:highlight w:val="none"/>
          <w:em w:val="dot"/>
        </w:rPr>
      </w:pPr>
    </w:p>
    <w:p w14:paraId="66DED0FA">
      <w:pPr>
        <w:spacing w:line="440" w:lineRule="exact"/>
        <w:rPr>
          <w:b/>
          <w:highlight w:val="none"/>
        </w:rPr>
      </w:pPr>
    </w:p>
    <w:p w14:paraId="38B89D9B">
      <w:pPr>
        <w:spacing w:line="440" w:lineRule="exact"/>
        <w:rPr>
          <w:b/>
          <w:highlight w:val="none"/>
        </w:rPr>
      </w:pPr>
    </w:p>
    <w:p w14:paraId="1CD04025">
      <w:pPr>
        <w:spacing w:line="440" w:lineRule="exact"/>
        <w:rPr>
          <w:b/>
          <w:sz w:val="30"/>
          <w:szCs w:val="30"/>
          <w:highlight w:val="none"/>
        </w:rPr>
      </w:pPr>
    </w:p>
    <w:p w14:paraId="5C2B751D">
      <w:pPr>
        <w:spacing w:line="440" w:lineRule="exact"/>
        <w:jc w:val="center"/>
        <w:rPr>
          <w:b/>
          <w:sz w:val="30"/>
          <w:szCs w:val="30"/>
          <w:highlight w:val="none"/>
        </w:rPr>
      </w:pPr>
    </w:p>
    <w:p w14:paraId="3D570F65">
      <w:pPr>
        <w:spacing w:line="440" w:lineRule="exact"/>
        <w:jc w:val="center"/>
        <w:rPr>
          <w:b/>
          <w:sz w:val="30"/>
          <w:szCs w:val="30"/>
          <w:highlight w:val="none"/>
        </w:rPr>
      </w:pPr>
    </w:p>
    <w:p w14:paraId="5BD1C0EB">
      <w:pPr>
        <w:spacing w:line="440" w:lineRule="exact"/>
        <w:jc w:val="center"/>
        <w:rPr>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0A3F338">
                            <w:pPr>
                              <w:jc w:val="center"/>
                            </w:pPr>
                            <w:permStart w:id="3" w:edGrp="everyone"/>
                            <w:permEnd w:id="3"/>
                          </w:p>
                          <w:p w14:paraId="08D85EDC">
                            <w:pPr>
                              <w:rPr>
                                <w:b/>
                              </w:rPr>
                            </w:pPr>
                          </w:p>
                          <w:p w14:paraId="2D829A18">
                            <w:pPr>
                              <w:pStyle w:val="5"/>
                              <w:jc w:val="center"/>
                            </w:pPr>
                            <w:r>
                              <w:rPr>
                                <w:rFonts w:hint="eastAsia" w:ascii="宋体" w:hAnsi="宋体"/>
                                <w:sz w:val="24"/>
                              </w:rPr>
                              <w:t>此处附被授权人身份证复印件正反面</w:t>
                            </w:r>
                          </w:p>
                          <w:p w14:paraId="1C096827"/>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40A3F338">
                      <w:pPr>
                        <w:jc w:val="center"/>
                      </w:pPr>
                      <w:permStart w:id="3" w:edGrp="everyone"/>
                      <w:permEnd w:id="3"/>
                    </w:p>
                    <w:p w14:paraId="08D85EDC">
                      <w:pPr>
                        <w:rPr>
                          <w:b/>
                        </w:rPr>
                      </w:pPr>
                    </w:p>
                    <w:p w14:paraId="2D829A18">
                      <w:pPr>
                        <w:pStyle w:val="5"/>
                        <w:jc w:val="center"/>
                      </w:pPr>
                      <w:r>
                        <w:rPr>
                          <w:rFonts w:hint="eastAsia" w:ascii="宋体" w:hAnsi="宋体"/>
                          <w:sz w:val="24"/>
                        </w:rPr>
                        <w:t>此处附被授权人身份证复印件正反面</w:t>
                      </w:r>
                    </w:p>
                    <w:p w14:paraId="1C096827"/>
                  </w:txbxContent>
                </v:textbox>
              </v:shape>
            </w:pict>
          </mc:Fallback>
        </mc:AlternateContent>
      </w:r>
      <w:r>
        <w:rPr>
          <w:rFonts w:hint="eastAsia"/>
          <w:b/>
          <w:sz w:val="30"/>
          <w:szCs w:val="30"/>
          <w:highlight w:val="none"/>
        </w:rPr>
        <w:br w:type="page"/>
      </w:r>
      <w:r>
        <w:rPr>
          <w:rFonts w:hint="eastAsia"/>
          <w:bCs/>
          <w:sz w:val="30"/>
          <w:szCs w:val="30"/>
          <w:highlight w:val="none"/>
        </w:rPr>
        <w:t>附件2-3授权委托书 (适用于自然人委托投标)</w:t>
      </w:r>
    </w:p>
    <w:p w14:paraId="249114EE">
      <w:pPr>
        <w:spacing w:before="166" w:beforeLines="50" w:after="166" w:afterLines="50" w:line="360" w:lineRule="auto"/>
        <w:ind w:left="624" w:leftChars="260"/>
        <w:rPr>
          <w:highlight w:val="none"/>
        </w:rPr>
      </w:pPr>
      <w:r>
        <w:rPr>
          <w:rFonts w:hint="eastAsia"/>
          <w:highlight w:val="none"/>
        </w:rPr>
        <w:t>致：____________(采购人或采购代理机构)</w:t>
      </w:r>
    </w:p>
    <w:p w14:paraId="1D7D4663">
      <w:pPr>
        <w:spacing w:before="166" w:beforeLines="50" w:after="166" w:afterLines="50" w:line="360" w:lineRule="auto"/>
        <w:ind w:left="624" w:leftChars="260"/>
        <w:rPr>
          <w:highlight w:val="none"/>
        </w:rPr>
      </w:pPr>
      <w:r>
        <w:rPr>
          <w:rFonts w:hint="eastAsia"/>
          <w:highlight w:val="none"/>
        </w:rPr>
        <w:t>我________(姓名)系自然人，现授权委托____________(姓名)以本人名义参加____________(项目名称) ，项目编号为（</w:t>
      </w:r>
      <w:r>
        <w:rPr>
          <w:highlight w:val="none"/>
          <w:u w:val="single"/>
        </w:rPr>
        <w:t xml:space="preserve">              </w:t>
      </w:r>
      <w:r>
        <w:rPr>
          <w:rFonts w:hint="eastAsia"/>
          <w:highlight w:val="none"/>
        </w:rPr>
        <w:t>）的投标活动，并代表本人全权办理针对上述项目的投标、签约等具体事务和签署相关文件。</w:t>
      </w:r>
    </w:p>
    <w:p w14:paraId="25D8E3FA">
      <w:pPr>
        <w:spacing w:before="166" w:beforeLines="50" w:after="166" w:afterLines="50" w:line="360" w:lineRule="auto"/>
        <w:ind w:left="624" w:leftChars="260"/>
        <w:rPr>
          <w:highlight w:val="none"/>
        </w:rPr>
      </w:pPr>
      <w:r>
        <w:rPr>
          <w:rFonts w:hint="eastAsia"/>
          <w:highlight w:val="none"/>
        </w:rPr>
        <w:t>本人对授权代表的签字事项负全部责任。</w:t>
      </w:r>
    </w:p>
    <w:p w14:paraId="3462AE63">
      <w:pPr>
        <w:spacing w:before="166" w:beforeLines="50" w:after="166" w:afterLines="50" w:line="360" w:lineRule="auto"/>
        <w:ind w:left="624" w:leftChars="260"/>
        <w:rPr>
          <w:highlight w:val="none"/>
        </w:rPr>
      </w:pPr>
      <w:r>
        <w:rPr>
          <w:rFonts w:hint="eastAsia"/>
          <w:highlight w:val="none"/>
        </w:rPr>
        <w:t>授权委托代理期限：从　　　年　　月　　日起至　　　年　　月　　日止。</w:t>
      </w:r>
    </w:p>
    <w:p w14:paraId="7E5B5904">
      <w:pPr>
        <w:spacing w:before="166" w:beforeLines="50" w:after="166" w:afterLines="50" w:line="360" w:lineRule="auto"/>
        <w:ind w:left="624" w:leftChars="260"/>
        <w:rPr>
          <w:highlight w:val="none"/>
        </w:rPr>
      </w:pPr>
    </w:p>
    <w:p w14:paraId="2E3A8DDA">
      <w:pPr>
        <w:spacing w:before="166" w:beforeLines="50" w:after="166" w:afterLines="50" w:line="360" w:lineRule="auto"/>
        <w:ind w:left="624" w:leftChars="260"/>
        <w:rPr>
          <w:highlight w:val="none"/>
        </w:rPr>
      </w:pPr>
      <w:r>
        <w:rPr>
          <w:rFonts w:hint="eastAsia"/>
          <w:highlight w:val="none"/>
        </w:rPr>
        <w:t>代理人无转委托权，特此委托。</w:t>
      </w:r>
    </w:p>
    <w:p w14:paraId="6EE5E27F">
      <w:pPr>
        <w:spacing w:before="166" w:beforeLines="50" w:after="166" w:afterLines="50" w:line="360" w:lineRule="auto"/>
        <w:ind w:left="624" w:leftChars="260"/>
        <w:rPr>
          <w:highlight w:val="none"/>
        </w:rPr>
      </w:pPr>
    </w:p>
    <w:p w14:paraId="7C89ADB9">
      <w:pPr>
        <w:spacing w:before="166" w:beforeLines="50" w:after="166" w:afterLines="50" w:line="360" w:lineRule="auto"/>
        <w:ind w:left="624" w:leftChars="260"/>
        <w:rPr>
          <w:highlight w:val="none"/>
        </w:rPr>
      </w:pPr>
      <w:r>
        <w:rPr>
          <w:rFonts w:hint="eastAsia"/>
          <w:highlight w:val="none"/>
        </w:rPr>
        <w:t>我已在下面签字，以资证明。</w:t>
      </w:r>
    </w:p>
    <w:p w14:paraId="3BC52DA0">
      <w:pPr>
        <w:spacing w:before="166" w:beforeLines="50" w:after="166" w:afterLines="50" w:line="360" w:lineRule="auto"/>
        <w:ind w:left="624" w:leftChars="260"/>
        <w:rPr>
          <w:highlight w:val="none"/>
        </w:rPr>
      </w:pPr>
    </w:p>
    <w:p w14:paraId="32CDD07B">
      <w:pPr>
        <w:spacing w:before="166" w:beforeLines="50" w:after="166" w:afterLines="50" w:line="360" w:lineRule="auto"/>
        <w:ind w:left="624" w:leftChars="260"/>
        <w:rPr>
          <w:highlight w:val="none"/>
        </w:rPr>
      </w:pPr>
      <w:r>
        <w:rPr>
          <w:rFonts w:hint="eastAsia"/>
          <w:highlight w:val="none"/>
        </w:rPr>
        <w:t>自然人签字并在签名处加盖食指指印：　　　　年　　月　　日</w:t>
      </w:r>
    </w:p>
    <w:p w14:paraId="2E2BABFA">
      <w:pPr>
        <w:spacing w:before="166" w:beforeLines="50" w:after="166" w:afterLines="50" w:line="360" w:lineRule="auto"/>
        <w:ind w:left="624" w:leftChars="260"/>
        <w:rPr>
          <w:highlight w:val="none"/>
        </w:rPr>
      </w:pPr>
    </w:p>
    <w:p w14:paraId="495E065D">
      <w:pPr>
        <w:spacing w:before="166" w:beforeLines="50" w:after="166" w:afterLines="50" w:line="360" w:lineRule="auto"/>
        <w:ind w:left="624" w:leftChars="260"/>
        <w:rPr>
          <w:highlight w:val="none"/>
        </w:rPr>
      </w:pPr>
    </w:p>
    <w:p w14:paraId="52EED570">
      <w:pPr>
        <w:jc w:val="center"/>
        <w:rPr>
          <w:highlight w:val="none"/>
        </w:rPr>
      </w:pPr>
      <w:r>
        <w:rPr>
          <w:highlight w:val="none"/>
        </w:rPr>
        <w:br w:type="page"/>
      </w:r>
      <w:r>
        <w:rPr>
          <w:rFonts w:hint="eastAsia"/>
          <w:b/>
          <w:sz w:val="30"/>
          <w:szCs w:val="30"/>
          <w:highlight w:val="none"/>
        </w:rPr>
        <w:t xml:space="preserve">附件2-4    </w:t>
      </w:r>
      <w:r>
        <w:rPr>
          <w:rFonts w:hint="eastAsia"/>
          <w:b/>
          <w:sz w:val="32"/>
          <w:szCs w:val="32"/>
          <w:highlight w:val="none"/>
        </w:rPr>
        <w:t>中小微企业声明函</w:t>
      </w:r>
    </w:p>
    <w:p w14:paraId="78F45782">
      <w:pPr>
        <w:ind w:firstLine="560" w:firstLineChars="200"/>
        <w:jc w:val="center"/>
        <w:rPr>
          <w:sz w:val="28"/>
          <w:szCs w:val="28"/>
          <w:highlight w:val="none"/>
        </w:rPr>
      </w:pPr>
      <w:r>
        <w:rPr>
          <w:sz w:val="28"/>
          <w:szCs w:val="28"/>
          <w:highlight w:val="none"/>
        </w:rPr>
        <w:t>中小企业声明函（货物）</w:t>
      </w:r>
    </w:p>
    <w:p w14:paraId="48177507">
      <w:pPr>
        <w:spacing w:line="360" w:lineRule="auto"/>
        <w:ind w:firstLine="480" w:firstLineChars="200"/>
        <w:rPr>
          <w:highlight w:val="none"/>
        </w:rPr>
      </w:pPr>
      <w:r>
        <w:rPr>
          <w:highlight w:val="none"/>
        </w:rPr>
        <w:t>本公司（联合体） 郑重声明， 根据《政府采购促进中小企业发展管理办法》（财库﹝ 2020﹞ 46 号） 的规定， 本公司（联合体） 参加</w:t>
      </w:r>
      <w:r>
        <w:rPr>
          <w:highlight w:val="none"/>
          <w:u w:val="single"/>
        </w:rPr>
        <w:t>（单位名称）</w:t>
      </w:r>
      <w:r>
        <w:rPr>
          <w:highlight w:val="none"/>
        </w:rPr>
        <w:t xml:space="preserve"> 的</w:t>
      </w:r>
      <w:r>
        <w:rPr>
          <w:highlight w:val="none"/>
          <w:u w:val="single"/>
        </w:rPr>
        <w:t>（项目名称）</w:t>
      </w:r>
      <w:r>
        <w:rPr>
          <w:highlight w:val="none"/>
        </w:rPr>
        <w:t xml:space="preserve"> 采购活动， 提供的货物全部由符合政策要求的中小企业制造。 相关企业（含联合体中的中小企业、 签订分包意向协议的中小企业）的具体情况如下：</w:t>
      </w:r>
    </w:p>
    <w:p w14:paraId="3371F92C">
      <w:pPr>
        <w:spacing w:line="360" w:lineRule="auto"/>
        <w:ind w:firstLine="480" w:firstLineChars="200"/>
        <w:rPr>
          <w:highlight w:val="none"/>
        </w:rPr>
      </w:pPr>
      <w:r>
        <w:rPr>
          <w:highlight w:val="none"/>
        </w:rPr>
        <w:t xml:space="preserve">1. </w:t>
      </w:r>
      <w:r>
        <w:rPr>
          <w:highlight w:val="none"/>
          <w:u w:val="single"/>
        </w:rPr>
        <w:t>（标的名称）</w:t>
      </w:r>
      <w:r>
        <w:rPr>
          <w:highlight w:val="none"/>
        </w:rPr>
        <w:t xml:space="preserve"> ， 属于</w:t>
      </w:r>
      <w:r>
        <w:rPr>
          <w:highlight w:val="none"/>
          <w:u w:val="single"/>
        </w:rPr>
        <w:t>（采购文件中明确的所属行业）行业</w:t>
      </w:r>
      <w:r>
        <w:rPr>
          <w:highlight w:val="none"/>
        </w:rPr>
        <w:t>； 制造商为</w:t>
      </w:r>
      <w:r>
        <w:rPr>
          <w:highlight w:val="none"/>
          <w:u w:val="single"/>
        </w:rPr>
        <w:t>（ 企业名称）</w:t>
      </w:r>
      <w:r>
        <w:rPr>
          <w:highlight w:val="none"/>
        </w:rPr>
        <w:t>， 从业人员</w:t>
      </w:r>
      <w:r>
        <w:rPr>
          <w:rFonts w:hint="eastAsia"/>
          <w:highlight w:val="none"/>
          <w:u w:val="single"/>
        </w:rPr>
        <w:t xml:space="preserve">      </w:t>
      </w:r>
      <w:r>
        <w:rPr>
          <w:highlight w:val="none"/>
        </w:rPr>
        <w:t>人， 营业收入为</w:t>
      </w:r>
      <w:r>
        <w:rPr>
          <w:rFonts w:hint="eastAsia"/>
          <w:highlight w:val="none"/>
          <w:u w:val="single"/>
        </w:rPr>
        <w:t xml:space="preserve">     </w:t>
      </w:r>
      <w:r>
        <w:rPr>
          <w:highlight w:val="none"/>
        </w:rPr>
        <w:t>万元， 资产总额为</w:t>
      </w:r>
      <w:r>
        <w:rPr>
          <w:rFonts w:hint="eastAsia"/>
          <w:highlight w:val="none"/>
          <w:u w:val="single"/>
        </w:rPr>
        <w:t xml:space="preserve">      </w:t>
      </w:r>
      <w:r>
        <w:rPr>
          <w:highlight w:val="none"/>
        </w:rPr>
        <w:t>万元</w:t>
      </w:r>
      <w:r>
        <w:rPr>
          <w:highlight w:val="none"/>
          <w:vertAlign w:val="superscript"/>
        </w:rPr>
        <w:t>1</w:t>
      </w:r>
      <w:r>
        <w:rPr>
          <w:highlight w:val="none"/>
        </w:rPr>
        <w:t>， 属于（</w:t>
      </w:r>
      <w:r>
        <w:rPr>
          <w:highlight w:val="none"/>
          <w:u w:val="single"/>
        </w:rPr>
        <w:t>中型企业、 小型企业、 微型企业</w:t>
      </w:r>
      <w:r>
        <w:rPr>
          <w:highlight w:val="none"/>
        </w:rPr>
        <w:t>）；</w:t>
      </w:r>
    </w:p>
    <w:p w14:paraId="621DB172">
      <w:pPr>
        <w:spacing w:line="360" w:lineRule="auto"/>
        <w:ind w:firstLine="480" w:firstLineChars="200"/>
        <w:rPr>
          <w:highlight w:val="none"/>
        </w:rPr>
      </w:pPr>
      <w:r>
        <w:rPr>
          <w:highlight w:val="none"/>
        </w:rPr>
        <w:t xml:space="preserve">2. </w:t>
      </w:r>
      <w:r>
        <w:rPr>
          <w:highlight w:val="none"/>
          <w:u w:val="single"/>
        </w:rPr>
        <w:t>（标的名称）</w:t>
      </w:r>
      <w:r>
        <w:rPr>
          <w:highlight w:val="none"/>
        </w:rPr>
        <w:t xml:space="preserve"> ， 属于</w:t>
      </w:r>
      <w:r>
        <w:rPr>
          <w:highlight w:val="none"/>
          <w:u w:val="single"/>
        </w:rPr>
        <w:t>（采购文件中明确的所属行业）</w:t>
      </w:r>
      <w:r>
        <w:rPr>
          <w:highlight w:val="none"/>
        </w:rPr>
        <w:t>行业； 制造商为</w:t>
      </w:r>
      <w:r>
        <w:rPr>
          <w:highlight w:val="none"/>
          <w:u w:val="single"/>
        </w:rPr>
        <w:t>（ 企业名称）</w:t>
      </w:r>
      <w:r>
        <w:rPr>
          <w:highlight w:val="none"/>
        </w:rPr>
        <w:t>， 从业人员</w:t>
      </w:r>
      <w:r>
        <w:rPr>
          <w:highlight w:val="none"/>
          <w:u w:val="single"/>
        </w:rPr>
        <w:t xml:space="preserve"> </w:t>
      </w:r>
      <w:r>
        <w:rPr>
          <w:rFonts w:hint="eastAsia"/>
          <w:highlight w:val="none"/>
          <w:u w:val="single"/>
        </w:rPr>
        <w:t xml:space="preserve">     </w:t>
      </w:r>
      <w:r>
        <w:rPr>
          <w:highlight w:val="none"/>
        </w:rPr>
        <w:t>人， 营业收为</w:t>
      </w:r>
      <w:r>
        <w:rPr>
          <w:highlight w:val="none"/>
          <w:u w:val="single"/>
        </w:rPr>
        <w:t xml:space="preserve"> </w:t>
      </w:r>
      <w:r>
        <w:rPr>
          <w:rFonts w:hint="eastAsia"/>
          <w:highlight w:val="none"/>
          <w:u w:val="single"/>
        </w:rPr>
        <w:t xml:space="preserve">     </w:t>
      </w:r>
      <w:r>
        <w:rPr>
          <w:highlight w:val="none"/>
        </w:rPr>
        <w:t>万元， 资产总额为</w:t>
      </w:r>
      <w:r>
        <w:rPr>
          <w:highlight w:val="none"/>
          <w:u w:val="single"/>
        </w:rPr>
        <w:t xml:space="preserve"> </w:t>
      </w:r>
      <w:r>
        <w:rPr>
          <w:rFonts w:hint="eastAsia"/>
          <w:highlight w:val="none"/>
          <w:u w:val="single"/>
        </w:rPr>
        <w:t xml:space="preserve">  </w:t>
      </w:r>
      <w:r>
        <w:rPr>
          <w:highlight w:val="none"/>
        </w:rPr>
        <w:t>万元， 属于</w:t>
      </w:r>
      <w:r>
        <w:rPr>
          <w:highlight w:val="none"/>
          <w:u w:val="single"/>
        </w:rPr>
        <w:t>（中型企业、 小型企业、 微型企业）</w:t>
      </w:r>
      <w:r>
        <w:rPr>
          <w:highlight w:val="none"/>
        </w:rPr>
        <w:t>；</w:t>
      </w:r>
    </w:p>
    <w:p w14:paraId="0EAAB55E">
      <w:pPr>
        <w:spacing w:line="360" w:lineRule="auto"/>
        <w:ind w:firstLine="480" w:firstLineChars="200"/>
        <w:rPr>
          <w:highlight w:val="none"/>
        </w:rPr>
      </w:pPr>
      <w:r>
        <w:rPr>
          <w:highlight w:val="none"/>
        </w:rPr>
        <w:t>……</w:t>
      </w:r>
    </w:p>
    <w:p w14:paraId="1D34796B">
      <w:pPr>
        <w:spacing w:line="360" w:lineRule="auto"/>
        <w:ind w:firstLine="480" w:firstLineChars="200"/>
        <w:rPr>
          <w:highlight w:val="none"/>
        </w:rPr>
      </w:pPr>
      <w:r>
        <w:rPr>
          <w:highlight w:val="none"/>
        </w:rPr>
        <w:t>以上企业， 不属于大企业的分支机构， 不存在控股股东为大企业的情形， 也不存在与大企业的负责人为同一人的情形。</w:t>
      </w:r>
    </w:p>
    <w:p w14:paraId="7EE6C8D4">
      <w:pPr>
        <w:spacing w:line="360" w:lineRule="auto"/>
        <w:ind w:firstLine="480" w:firstLineChars="200"/>
        <w:rPr>
          <w:highlight w:val="none"/>
        </w:rPr>
      </w:pPr>
      <w:r>
        <w:rPr>
          <w:highlight w:val="none"/>
        </w:rPr>
        <w:t>本企业对上述声明内容的真实性负责。 如有虚假， 将依法承担相应责任。</w:t>
      </w:r>
    </w:p>
    <w:p w14:paraId="0C713ED7">
      <w:pPr>
        <w:wordWrap w:val="0"/>
        <w:spacing w:line="360" w:lineRule="auto"/>
        <w:ind w:firstLine="480" w:firstLineChars="200"/>
        <w:jc w:val="right"/>
        <w:rPr>
          <w:highlight w:val="none"/>
        </w:rPr>
      </w:pPr>
    </w:p>
    <w:p w14:paraId="6BD8E3C4">
      <w:pPr>
        <w:wordWrap w:val="0"/>
        <w:spacing w:line="360" w:lineRule="auto"/>
        <w:ind w:firstLine="480" w:firstLineChars="200"/>
        <w:jc w:val="right"/>
        <w:rPr>
          <w:highlight w:val="none"/>
        </w:rPr>
      </w:pPr>
      <w:r>
        <w:rPr>
          <w:highlight w:val="none"/>
        </w:rPr>
        <w:t>企业名称（盖章）：</w:t>
      </w:r>
      <w:r>
        <w:rPr>
          <w:rFonts w:hint="eastAsia"/>
          <w:highlight w:val="none"/>
        </w:rPr>
        <w:t xml:space="preserve">        </w:t>
      </w:r>
    </w:p>
    <w:p w14:paraId="40D90502">
      <w:pPr>
        <w:wordWrap w:val="0"/>
        <w:spacing w:line="360" w:lineRule="auto"/>
        <w:ind w:right="480" w:firstLine="480" w:firstLineChars="200"/>
        <w:jc w:val="right"/>
        <w:rPr>
          <w:highlight w:val="none"/>
        </w:rPr>
      </w:pPr>
      <w:r>
        <w:rPr>
          <w:highlight w:val="none"/>
        </w:rPr>
        <w:t>日 期：</w:t>
      </w:r>
      <w:r>
        <w:rPr>
          <w:rFonts w:hint="eastAsia"/>
          <w:highlight w:val="none"/>
        </w:rPr>
        <w:t xml:space="preserve">         </w:t>
      </w:r>
    </w:p>
    <w:p w14:paraId="286B0D81">
      <w:pPr>
        <w:spacing w:line="360" w:lineRule="auto"/>
        <w:ind w:right="480" w:firstLine="480" w:firstLineChars="200"/>
        <w:jc w:val="right"/>
        <w:rPr>
          <w:highlight w:val="none"/>
        </w:rPr>
      </w:pPr>
    </w:p>
    <w:p w14:paraId="6F75E83A">
      <w:pPr>
        <w:spacing w:line="360" w:lineRule="auto"/>
        <w:ind w:firstLine="480" w:firstLineChars="200"/>
        <w:rPr>
          <w:highlight w:val="none"/>
        </w:rPr>
      </w:pPr>
      <w:r>
        <w:rPr>
          <w:highlight w:val="none"/>
          <w:vertAlign w:val="superscript"/>
        </w:rPr>
        <w:t>1</w:t>
      </w:r>
      <w:r>
        <w:rPr>
          <w:highlight w:val="none"/>
        </w:rPr>
        <w:t>从业人员、 营业收入、 资产总额填报上一年度数据， 无上一年度数据的新成立企业可不填报。</w:t>
      </w:r>
    </w:p>
    <w:p w14:paraId="0F31DFFE">
      <w:pPr>
        <w:spacing w:line="360" w:lineRule="auto"/>
        <w:ind w:firstLine="480" w:firstLineChars="200"/>
        <w:rPr>
          <w:highlight w:val="none"/>
        </w:rPr>
      </w:pPr>
      <w:r>
        <w:rPr>
          <w:rFonts w:hint="eastAsia"/>
          <w:highlight w:val="none"/>
        </w:rPr>
        <w:t>（若投标文件中无上述文件，则在评审时不考虑对该小、微企业的相关优惠。）</w:t>
      </w:r>
      <w:r>
        <w:rPr>
          <w:highlight w:val="none"/>
        </w:rPr>
        <w:t xml:space="preserve"> </w:t>
      </w:r>
    </w:p>
    <w:p w14:paraId="15DD2825">
      <w:pPr>
        <w:spacing w:line="360" w:lineRule="auto"/>
        <w:ind w:firstLine="480" w:firstLineChars="200"/>
        <w:rPr>
          <w:highlight w:val="none"/>
        </w:rPr>
      </w:pPr>
    </w:p>
    <w:p w14:paraId="7EA15A1C">
      <w:pPr>
        <w:tabs>
          <w:tab w:val="left" w:pos="3777"/>
          <w:tab w:val="center" w:pos="4819"/>
        </w:tabs>
        <w:spacing w:line="360" w:lineRule="auto"/>
        <w:ind w:firstLine="2409" w:firstLineChars="750"/>
        <w:rPr>
          <w:rFonts w:hint="eastAsia"/>
          <w:b/>
          <w:sz w:val="32"/>
          <w:szCs w:val="32"/>
          <w:highlight w:val="none"/>
        </w:rPr>
      </w:pPr>
      <w:r>
        <w:rPr>
          <w:rFonts w:hint="eastAsia"/>
          <w:b/>
          <w:sz w:val="32"/>
          <w:szCs w:val="32"/>
          <w:highlight w:val="none"/>
        </w:rPr>
        <w:br w:type="page"/>
      </w:r>
      <w:r>
        <w:rPr>
          <w:rFonts w:hint="eastAsia"/>
          <w:b/>
          <w:sz w:val="30"/>
          <w:szCs w:val="30"/>
          <w:highlight w:val="none"/>
        </w:rPr>
        <w:t xml:space="preserve">附件2-5  </w:t>
      </w:r>
      <w:r>
        <w:rPr>
          <w:rFonts w:hint="eastAsia"/>
          <w:b/>
          <w:sz w:val="32"/>
          <w:szCs w:val="32"/>
          <w:highlight w:val="none"/>
        </w:rPr>
        <w:t>监狱企业证明文件</w:t>
      </w:r>
    </w:p>
    <w:p w14:paraId="093047B4">
      <w:pPr>
        <w:spacing w:line="360" w:lineRule="auto"/>
        <w:jc w:val="center"/>
        <w:rPr>
          <w:highlight w:val="none"/>
        </w:rPr>
      </w:pPr>
      <w:r>
        <w:rPr>
          <w:rFonts w:hint="eastAsia"/>
          <w:highlight w:val="none"/>
        </w:rPr>
        <w:t>（监狱企业适用）</w:t>
      </w:r>
    </w:p>
    <w:p w14:paraId="7FA2D600">
      <w:pPr>
        <w:spacing w:line="360" w:lineRule="auto"/>
        <w:ind w:firstLine="540" w:firstLineChars="225"/>
        <w:rPr>
          <w:highlight w:val="none"/>
        </w:rPr>
      </w:pPr>
      <w:r>
        <w:rPr>
          <w:rFonts w:hint="eastAsia"/>
          <w:highlight w:val="none"/>
        </w:rPr>
        <w:t>监狱企业参加政府采购活动时，应当提供由省级以上监狱管理局、戒毒管理局（含新疆生产建设兵团）出具的属于监狱企业的证明文件。</w:t>
      </w:r>
    </w:p>
    <w:p w14:paraId="5FB49A7B">
      <w:pPr>
        <w:tabs>
          <w:tab w:val="left" w:pos="3600"/>
        </w:tabs>
        <w:adjustRightInd w:val="0"/>
        <w:snapToGrid w:val="0"/>
        <w:spacing w:line="440" w:lineRule="exact"/>
        <w:jc w:val="center"/>
        <w:rPr>
          <w:rFonts w:hint="eastAsia"/>
          <w:highlight w:val="none"/>
        </w:rPr>
      </w:pPr>
    </w:p>
    <w:p w14:paraId="24148E55">
      <w:pPr>
        <w:pStyle w:val="21"/>
        <w:rPr>
          <w:rFonts w:hint="eastAsia"/>
          <w:highlight w:val="none"/>
        </w:rPr>
      </w:pPr>
    </w:p>
    <w:p w14:paraId="08655EDA">
      <w:pPr>
        <w:pStyle w:val="21"/>
        <w:rPr>
          <w:rFonts w:hint="eastAsia"/>
          <w:highlight w:val="none"/>
        </w:rPr>
      </w:pPr>
    </w:p>
    <w:p w14:paraId="233EB19C">
      <w:pPr>
        <w:tabs>
          <w:tab w:val="left" w:pos="3600"/>
        </w:tabs>
        <w:adjustRightInd w:val="0"/>
        <w:snapToGrid w:val="0"/>
        <w:spacing w:line="440" w:lineRule="exact"/>
        <w:jc w:val="center"/>
        <w:rPr>
          <w:rFonts w:cs="??_GB2312"/>
          <w:b/>
          <w:bCs/>
          <w:spacing w:val="6"/>
          <w:sz w:val="32"/>
          <w:szCs w:val="32"/>
          <w:highlight w:val="none"/>
        </w:rPr>
      </w:pPr>
      <w:r>
        <w:rPr>
          <w:rFonts w:hint="eastAsia"/>
          <w:b/>
          <w:sz w:val="30"/>
          <w:szCs w:val="30"/>
          <w:highlight w:val="none"/>
        </w:rPr>
        <w:t xml:space="preserve">附件2-6  </w:t>
      </w:r>
      <w:r>
        <w:rPr>
          <w:rFonts w:hint="eastAsia"/>
          <w:b/>
          <w:bCs/>
          <w:spacing w:val="6"/>
          <w:sz w:val="32"/>
          <w:szCs w:val="32"/>
          <w:highlight w:val="none"/>
        </w:rPr>
        <w:t>残疾人福利性单位声明函</w:t>
      </w:r>
    </w:p>
    <w:p w14:paraId="4B4CBBAF">
      <w:pPr>
        <w:autoSpaceDE w:val="0"/>
        <w:autoSpaceDN w:val="0"/>
        <w:adjustRightInd w:val="0"/>
        <w:spacing w:line="440" w:lineRule="exact"/>
        <w:rPr>
          <w:rFonts w:cs="??_GB2312"/>
          <w:b/>
          <w:bCs/>
          <w:spacing w:val="6"/>
          <w:highlight w:val="none"/>
        </w:rPr>
      </w:pPr>
    </w:p>
    <w:p w14:paraId="3FDFA4D9">
      <w:pPr>
        <w:adjustRightInd w:val="0"/>
        <w:snapToGrid w:val="0"/>
        <w:spacing w:line="440" w:lineRule="exact"/>
        <w:ind w:firstLine="504" w:firstLineChars="200"/>
        <w:rPr>
          <w:spacing w:val="6"/>
          <w:highlight w:val="none"/>
        </w:rPr>
      </w:pPr>
      <w:r>
        <w:rPr>
          <w:rFonts w:hint="eastAsia"/>
          <w:spacing w:val="6"/>
          <w:highlight w:val="none"/>
        </w:rPr>
        <w:t>本单位郑重声明，根据《财政部</w:t>
      </w:r>
      <w:r>
        <w:rPr>
          <w:spacing w:val="6"/>
          <w:highlight w:val="none"/>
        </w:rPr>
        <w:t xml:space="preserve"> </w:t>
      </w:r>
      <w:r>
        <w:rPr>
          <w:rFonts w:hint="eastAsia"/>
          <w:spacing w:val="6"/>
          <w:highlight w:val="none"/>
        </w:rPr>
        <w:t>民政部</w:t>
      </w:r>
      <w:r>
        <w:rPr>
          <w:spacing w:val="6"/>
          <w:highlight w:val="none"/>
        </w:rPr>
        <w:t xml:space="preserve"> </w:t>
      </w:r>
      <w:r>
        <w:rPr>
          <w:rFonts w:hint="eastAsia"/>
          <w:spacing w:val="6"/>
          <w:highlight w:val="none"/>
        </w:rPr>
        <w:t>中国残疾人联合会关于促进残疾人就业政府采购政策的通知》（财库〔</w:t>
      </w:r>
      <w:r>
        <w:rPr>
          <w:spacing w:val="6"/>
          <w:highlight w:val="none"/>
        </w:rPr>
        <w:t>2017</w:t>
      </w:r>
      <w:r>
        <w:rPr>
          <w:rFonts w:hint="eastAsia"/>
          <w:spacing w:val="6"/>
          <w:highlight w:val="none"/>
        </w:rPr>
        <w:t>〕</w:t>
      </w:r>
      <w:r>
        <w:rPr>
          <w:spacing w:val="6"/>
          <w:highlight w:val="none"/>
        </w:rPr>
        <w:t xml:space="preserve"> 141</w:t>
      </w:r>
      <w:r>
        <w:rPr>
          <w:rFonts w:hint="eastAsia"/>
          <w:spacing w:val="6"/>
          <w:highlight w:val="none"/>
        </w:rPr>
        <w:t>号）的规定，本单位为符合条件的残疾人福利性单位，且本单位参加</w:t>
      </w:r>
      <w:r>
        <w:rPr>
          <w:spacing w:val="6"/>
          <w:highlight w:val="none"/>
        </w:rPr>
        <w:t>______</w:t>
      </w:r>
      <w:r>
        <w:rPr>
          <w:rFonts w:hint="eastAsia"/>
          <w:spacing w:val="6"/>
          <w:highlight w:val="none"/>
        </w:rPr>
        <w:t>单位的</w:t>
      </w:r>
      <w:r>
        <w:rPr>
          <w:spacing w:val="6"/>
          <w:highlight w:val="none"/>
        </w:rPr>
        <w:t>______</w:t>
      </w:r>
      <w:r>
        <w:rPr>
          <w:rFonts w:hint="eastAsia"/>
          <w:spacing w:val="6"/>
          <w:highlight w:val="none"/>
        </w:rPr>
        <w:t>项目采购活动提供本单位制造的货物（由本单位承担工程</w:t>
      </w:r>
      <w:r>
        <w:rPr>
          <w:spacing w:val="6"/>
          <w:highlight w:val="none"/>
        </w:rPr>
        <w:t>/</w:t>
      </w:r>
      <w:r>
        <w:rPr>
          <w:rFonts w:hint="eastAsia"/>
          <w:spacing w:val="6"/>
          <w:highlight w:val="none"/>
        </w:rPr>
        <w:t>提供服务），或者提供其他残疾人福利性单位制造的货物（不包括使用非残疾人福利性单位注册商标的货物）。</w:t>
      </w:r>
    </w:p>
    <w:p w14:paraId="76D265F2">
      <w:pPr>
        <w:adjustRightInd w:val="0"/>
        <w:snapToGrid w:val="0"/>
        <w:spacing w:line="440" w:lineRule="exact"/>
        <w:ind w:firstLine="504" w:firstLineChars="200"/>
        <w:rPr>
          <w:spacing w:val="6"/>
          <w:highlight w:val="none"/>
        </w:rPr>
      </w:pPr>
      <w:r>
        <w:rPr>
          <w:rFonts w:hint="eastAsia"/>
          <w:spacing w:val="6"/>
          <w:highlight w:val="none"/>
        </w:rPr>
        <w:t>本单位对上述声明的真实性负责。如有虚假，将依法承担相应责任。</w:t>
      </w:r>
      <w:r>
        <w:rPr>
          <w:spacing w:val="6"/>
          <w:highlight w:val="none"/>
        </w:rPr>
        <w:t xml:space="preserve"> </w:t>
      </w:r>
    </w:p>
    <w:p w14:paraId="45DBCF7E">
      <w:pPr>
        <w:adjustRightInd w:val="0"/>
        <w:snapToGrid w:val="0"/>
        <w:spacing w:line="440" w:lineRule="exact"/>
        <w:ind w:firstLine="504" w:firstLineChars="200"/>
        <w:rPr>
          <w:spacing w:val="6"/>
          <w:highlight w:val="none"/>
        </w:rPr>
      </w:pPr>
    </w:p>
    <w:p w14:paraId="246C2CB6">
      <w:pPr>
        <w:adjustRightInd w:val="0"/>
        <w:snapToGrid w:val="0"/>
        <w:spacing w:line="440" w:lineRule="exact"/>
        <w:ind w:firstLine="5544" w:firstLineChars="2200"/>
        <w:rPr>
          <w:spacing w:val="6"/>
          <w:highlight w:val="none"/>
        </w:rPr>
      </w:pPr>
      <w:r>
        <w:rPr>
          <w:rFonts w:hint="eastAsia"/>
          <w:spacing w:val="6"/>
          <w:highlight w:val="none"/>
        </w:rPr>
        <w:t>单位名称（盖章）：</w:t>
      </w:r>
    </w:p>
    <w:p w14:paraId="62DB77EC">
      <w:pPr>
        <w:adjustRightInd w:val="0"/>
        <w:snapToGrid w:val="0"/>
        <w:spacing w:line="440" w:lineRule="exact"/>
        <w:ind w:firstLine="504" w:firstLineChars="200"/>
        <w:rPr>
          <w:spacing w:val="6"/>
          <w:highlight w:val="none"/>
        </w:rPr>
      </w:pPr>
      <w:r>
        <w:rPr>
          <w:spacing w:val="6"/>
          <w:highlight w:val="none"/>
        </w:rPr>
        <w:t xml:space="preserve">                                      </w:t>
      </w:r>
      <w:r>
        <w:rPr>
          <w:rFonts w:hint="eastAsia"/>
          <w:spacing w:val="6"/>
          <w:highlight w:val="none"/>
        </w:rPr>
        <w:t>日</w:t>
      </w:r>
      <w:r>
        <w:rPr>
          <w:spacing w:val="6"/>
          <w:highlight w:val="none"/>
        </w:rPr>
        <w:t xml:space="preserve">  </w:t>
      </w:r>
      <w:r>
        <w:rPr>
          <w:rFonts w:hint="eastAsia"/>
          <w:spacing w:val="6"/>
          <w:highlight w:val="none"/>
        </w:rPr>
        <w:t>期：</w:t>
      </w:r>
    </w:p>
    <w:p w14:paraId="3CBC11E7">
      <w:pPr>
        <w:pStyle w:val="18"/>
        <w:rPr>
          <w:rFonts w:hint="eastAsia"/>
          <w:highlight w:val="none"/>
        </w:rPr>
      </w:pPr>
      <w:r>
        <w:rPr>
          <w:highlight w:val="none"/>
        </w:rPr>
        <w:br w:type="page"/>
      </w:r>
    </w:p>
    <w:p w14:paraId="5DEB8150">
      <w:pPr>
        <w:rPr>
          <w:rFonts w:hint="eastAsia"/>
          <w:b/>
          <w:highlight w:val="none"/>
        </w:rPr>
      </w:pPr>
      <w:r>
        <w:rPr>
          <w:rFonts w:hint="eastAsia"/>
          <w:b/>
          <w:highlight w:val="none"/>
        </w:rPr>
        <w:t>（三）商务技术响应文件</w:t>
      </w:r>
    </w:p>
    <w:p w14:paraId="49804C1A">
      <w:pPr>
        <w:rPr>
          <w:b/>
          <w:highlight w:val="none"/>
        </w:rPr>
      </w:pPr>
      <w:r>
        <w:rPr>
          <w:rFonts w:hint="eastAsia"/>
          <w:b/>
          <w:highlight w:val="none"/>
        </w:rPr>
        <w:t>1、商务技术响应文件封面</w:t>
      </w:r>
    </w:p>
    <w:p w14:paraId="25A0D0EE">
      <w:pPr>
        <w:rPr>
          <w:rFonts w:hint="eastAsia"/>
          <w:highlight w:val="none"/>
        </w:rPr>
      </w:pPr>
    </w:p>
    <w:p w14:paraId="1E376AC5">
      <w:pPr>
        <w:rPr>
          <w:rFonts w:hint="eastAsia"/>
          <w:highlight w:val="none"/>
        </w:rPr>
      </w:pPr>
    </w:p>
    <w:p w14:paraId="0B76AF28">
      <w:pPr>
        <w:jc w:val="center"/>
        <w:rPr>
          <w:b/>
          <w:highlight w:val="none"/>
        </w:rPr>
      </w:pPr>
    </w:p>
    <w:p w14:paraId="2DE978B5">
      <w:pPr>
        <w:jc w:val="center"/>
        <w:rPr>
          <w:b/>
          <w:highlight w:val="none"/>
        </w:rPr>
      </w:pPr>
    </w:p>
    <w:p w14:paraId="6D8CB805">
      <w:pPr>
        <w:jc w:val="center"/>
        <w:rPr>
          <w:b/>
          <w:highlight w:val="none"/>
        </w:rPr>
      </w:pPr>
    </w:p>
    <w:p w14:paraId="3840D896">
      <w:pPr>
        <w:spacing w:line="360" w:lineRule="auto"/>
        <w:jc w:val="center"/>
        <w:rPr>
          <w:rFonts w:hint="eastAsia"/>
          <w:b/>
          <w:highlight w:val="none"/>
        </w:rPr>
      </w:pPr>
      <w:r>
        <w:rPr>
          <w:rFonts w:hint="eastAsia"/>
          <w:b/>
          <w:highlight w:val="none"/>
          <w:lang w:eastAsia="zh-CN"/>
        </w:rPr>
        <w:t>新疆阿勒泰地区人民医院产科设备采购项目</w:t>
      </w:r>
      <w:r>
        <w:rPr>
          <w:rFonts w:hint="eastAsia"/>
          <w:b/>
          <w:highlight w:val="none"/>
        </w:rPr>
        <w:t>商务技术响应文件</w:t>
      </w:r>
    </w:p>
    <w:p w14:paraId="6824A2D5">
      <w:pPr>
        <w:spacing w:line="360" w:lineRule="auto"/>
        <w:ind w:firstLine="480"/>
        <w:rPr>
          <w:highlight w:val="none"/>
        </w:rPr>
      </w:pPr>
    </w:p>
    <w:p w14:paraId="4EF18BAB">
      <w:pPr>
        <w:spacing w:line="360" w:lineRule="auto"/>
        <w:ind w:firstLine="480"/>
        <w:rPr>
          <w:highlight w:val="none"/>
        </w:rPr>
      </w:pPr>
    </w:p>
    <w:p w14:paraId="3C3A2073">
      <w:pPr>
        <w:spacing w:line="360" w:lineRule="auto"/>
        <w:ind w:firstLine="480"/>
        <w:rPr>
          <w:highlight w:val="none"/>
        </w:rPr>
      </w:pPr>
    </w:p>
    <w:p w14:paraId="7F5E48C6">
      <w:pPr>
        <w:spacing w:line="360" w:lineRule="auto"/>
        <w:ind w:firstLine="480"/>
        <w:rPr>
          <w:highlight w:val="none"/>
        </w:rPr>
      </w:pPr>
    </w:p>
    <w:p w14:paraId="00AD976D">
      <w:pPr>
        <w:spacing w:line="360" w:lineRule="auto"/>
        <w:ind w:firstLine="480"/>
        <w:rPr>
          <w:highlight w:val="none"/>
        </w:rPr>
      </w:pPr>
    </w:p>
    <w:p w14:paraId="6C02C667">
      <w:pPr>
        <w:spacing w:line="360" w:lineRule="auto"/>
        <w:ind w:firstLine="480"/>
        <w:rPr>
          <w:highlight w:val="none"/>
        </w:rPr>
      </w:pPr>
      <w:r>
        <w:rPr>
          <w:rFonts w:hint="eastAsia"/>
          <w:highlight w:val="none"/>
        </w:rPr>
        <w:t>项目编号：</w:t>
      </w:r>
    </w:p>
    <w:p w14:paraId="3A973718">
      <w:pPr>
        <w:spacing w:line="360" w:lineRule="auto"/>
        <w:ind w:firstLine="480"/>
        <w:rPr>
          <w:highlight w:val="none"/>
        </w:rPr>
      </w:pPr>
      <w:r>
        <w:rPr>
          <w:rFonts w:hint="eastAsia"/>
          <w:highlight w:val="none"/>
        </w:rPr>
        <w:t>投标单位名称：</w:t>
      </w:r>
    </w:p>
    <w:p w14:paraId="5430873E">
      <w:pPr>
        <w:spacing w:line="440" w:lineRule="exact"/>
        <w:ind w:firstLine="480" w:firstLineChars="200"/>
        <w:rPr>
          <w:highlight w:val="none"/>
        </w:rPr>
      </w:pPr>
      <w:r>
        <w:rPr>
          <w:rFonts w:hint="eastAsia"/>
          <w:highlight w:val="none"/>
        </w:rPr>
        <w:t>投标内容/标项：</w:t>
      </w:r>
    </w:p>
    <w:p w14:paraId="510A0ABE">
      <w:pPr>
        <w:spacing w:line="360" w:lineRule="auto"/>
        <w:ind w:firstLine="480"/>
        <w:rPr>
          <w:highlight w:val="none"/>
        </w:rPr>
      </w:pPr>
      <w:r>
        <w:rPr>
          <w:rFonts w:hint="eastAsia"/>
          <w:highlight w:val="none"/>
        </w:rPr>
        <w:t>投标单位联系人：</w:t>
      </w:r>
    </w:p>
    <w:p w14:paraId="1635FD27">
      <w:pPr>
        <w:spacing w:line="360" w:lineRule="auto"/>
        <w:ind w:firstLine="480"/>
        <w:rPr>
          <w:highlight w:val="none"/>
        </w:rPr>
      </w:pPr>
      <w:r>
        <w:rPr>
          <w:rFonts w:hint="eastAsia"/>
          <w:highlight w:val="none"/>
        </w:rPr>
        <w:t>投标单位联系电话：</w:t>
      </w:r>
    </w:p>
    <w:p w14:paraId="591994EC">
      <w:pPr>
        <w:spacing w:line="360" w:lineRule="auto"/>
        <w:ind w:firstLine="480"/>
        <w:rPr>
          <w:highlight w:val="none"/>
        </w:rPr>
      </w:pPr>
      <w:r>
        <w:rPr>
          <w:rFonts w:hint="eastAsia"/>
          <w:highlight w:val="none"/>
        </w:rPr>
        <w:t>二〇  年  月</w:t>
      </w:r>
    </w:p>
    <w:p w14:paraId="69FC2641">
      <w:pPr>
        <w:spacing w:line="360" w:lineRule="auto"/>
        <w:rPr>
          <w:rFonts w:hint="eastAsia"/>
          <w:b/>
          <w:highlight w:val="none"/>
        </w:rPr>
      </w:pPr>
      <w:r>
        <w:rPr>
          <w:highlight w:val="none"/>
        </w:rPr>
        <w:br w:type="page"/>
      </w:r>
      <w:r>
        <w:rPr>
          <w:rFonts w:hint="eastAsia"/>
          <w:highlight w:val="none"/>
        </w:rPr>
        <w:t>2、</w:t>
      </w:r>
      <w:r>
        <w:rPr>
          <w:rFonts w:hint="eastAsia"/>
          <w:b/>
          <w:highlight w:val="none"/>
        </w:rPr>
        <w:t>商务技术响应文件组成</w:t>
      </w:r>
    </w:p>
    <w:p w14:paraId="0F7B26C7">
      <w:pPr>
        <w:spacing w:line="360" w:lineRule="auto"/>
        <w:rPr>
          <w:rFonts w:hint="eastAsia"/>
          <w:highlight w:val="none"/>
        </w:rPr>
      </w:pPr>
      <w:r>
        <w:rPr>
          <w:rFonts w:hint="eastAsia"/>
          <w:highlight w:val="none"/>
        </w:rPr>
        <w:t>一、投标函（附件2-</w:t>
      </w:r>
      <w:r>
        <w:rPr>
          <w:highlight w:val="none"/>
        </w:rPr>
        <w:t>1</w:t>
      </w:r>
      <w:r>
        <w:rPr>
          <w:rFonts w:hint="eastAsia"/>
          <w:highlight w:val="none"/>
        </w:rPr>
        <w:t>）</w:t>
      </w:r>
    </w:p>
    <w:p w14:paraId="3C7F7109">
      <w:pPr>
        <w:spacing w:line="360" w:lineRule="auto"/>
        <w:rPr>
          <w:rFonts w:hint="eastAsia"/>
          <w:highlight w:val="none"/>
        </w:rPr>
      </w:pPr>
      <w:r>
        <w:rPr>
          <w:rFonts w:hint="eastAsia"/>
          <w:highlight w:val="none"/>
        </w:rPr>
        <w:t>二、反商业贿赂承诺书；（附件2-2）</w:t>
      </w:r>
    </w:p>
    <w:p w14:paraId="169D0C66">
      <w:pPr>
        <w:spacing w:line="360" w:lineRule="auto"/>
        <w:rPr>
          <w:highlight w:val="none"/>
        </w:rPr>
      </w:pPr>
      <w:r>
        <w:rPr>
          <w:rFonts w:hint="eastAsia"/>
          <w:highlight w:val="none"/>
        </w:rPr>
        <w:t>三、商务条款偏离表（附件2-3）</w:t>
      </w:r>
    </w:p>
    <w:p w14:paraId="09944097">
      <w:pPr>
        <w:spacing w:line="360" w:lineRule="auto"/>
        <w:rPr>
          <w:highlight w:val="none"/>
        </w:rPr>
      </w:pPr>
      <w:r>
        <w:rPr>
          <w:rFonts w:hint="eastAsia"/>
          <w:highlight w:val="none"/>
        </w:rPr>
        <w:t>四、提供符合政府采购政策的证明材料（如有提供，不享受相关政策的投标人无需提供。）</w:t>
      </w:r>
    </w:p>
    <w:p w14:paraId="27A8D671">
      <w:pPr>
        <w:spacing w:line="360" w:lineRule="auto"/>
        <w:ind w:firstLine="240" w:firstLineChars="100"/>
        <w:rPr>
          <w:highlight w:val="none"/>
        </w:rPr>
      </w:pPr>
      <w:r>
        <w:rPr>
          <w:highlight w:val="none"/>
        </w:rPr>
        <w:t>1</w:t>
      </w:r>
      <w:r>
        <w:rPr>
          <w:rFonts w:hint="eastAsia"/>
          <w:highlight w:val="none"/>
        </w:rPr>
        <w:t xml:space="preserve"> 节能、环境标志产品优惠明细表（附件2-4）</w:t>
      </w:r>
    </w:p>
    <w:p w14:paraId="0CC6D8A0">
      <w:pPr>
        <w:spacing w:line="360" w:lineRule="auto"/>
        <w:ind w:firstLine="240" w:firstLineChars="100"/>
        <w:rPr>
          <w:highlight w:val="none"/>
        </w:rPr>
      </w:pPr>
      <w:r>
        <w:rPr>
          <w:rFonts w:hint="eastAsia"/>
          <w:highlight w:val="none"/>
        </w:rPr>
        <w:t>2节能、环境标志产品证明材料（附件2-5）</w:t>
      </w:r>
    </w:p>
    <w:p w14:paraId="2704EEEE">
      <w:pPr>
        <w:spacing w:line="360" w:lineRule="auto"/>
        <w:rPr>
          <w:highlight w:val="none"/>
        </w:rPr>
      </w:pPr>
      <w:r>
        <w:rPr>
          <w:rFonts w:hint="eastAsia"/>
          <w:highlight w:val="none"/>
        </w:rPr>
        <w:t>五、项目负责人简历表及拟投入本项目主要成员表（附件</w:t>
      </w:r>
      <w:r>
        <w:rPr>
          <w:highlight w:val="none"/>
        </w:rPr>
        <w:t>2</w:t>
      </w:r>
      <w:r>
        <w:rPr>
          <w:rFonts w:hint="eastAsia"/>
          <w:highlight w:val="none"/>
        </w:rPr>
        <w:t>-6）</w:t>
      </w:r>
    </w:p>
    <w:p w14:paraId="2A4BDEA2">
      <w:pPr>
        <w:spacing w:line="360" w:lineRule="auto"/>
        <w:rPr>
          <w:highlight w:val="none"/>
        </w:rPr>
      </w:pPr>
      <w:r>
        <w:rPr>
          <w:rFonts w:hint="eastAsia"/>
          <w:highlight w:val="none"/>
        </w:rPr>
        <w:t>六、近三年经营业绩表（附件</w:t>
      </w:r>
      <w:r>
        <w:rPr>
          <w:highlight w:val="none"/>
        </w:rPr>
        <w:t>2</w:t>
      </w:r>
      <w:r>
        <w:rPr>
          <w:rFonts w:hint="eastAsia"/>
          <w:highlight w:val="none"/>
        </w:rPr>
        <w:t>-7）</w:t>
      </w:r>
    </w:p>
    <w:p w14:paraId="67557994">
      <w:pPr>
        <w:spacing w:line="360" w:lineRule="auto"/>
        <w:rPr>
          <w:highlight w:val="none"/>
        </w:rPr>
      </w:pPr>
      <w:r>
        <w:rPr>
          <w:rFonts w:hint="eastAsia"/>
          <w:highlight w:val="none"/>
        </w:rPr>
        <w:t>七、产品简要说明一览表（附件2-8）</w:t>
      </w:r>
    </w:p>
    <w:p w14:paraId="13FFCEC4">
      <w:pPr>
        <w:spacing w:line="360" w:lineRule="auto"/>
        <w:rPr>
          <w:highlight w:val="none"/>
        </w:rPr>
      </w:pPr>
      <w:r>
        <w:rPr>
          <w:rFonts w:hint="eastAsia"/>
          <w:highlight w:val="none"/>
        </w:rPr>
        <w:t>八、产品注册证或备案证明（需在有效期内）</w:t>
      </w:r>
    </w:p>
    <w:p w14:paraId="3BB4AD75">
      <w:pPr>
        <w:spacing w:line="360" w:lineRule="auto"/>
        <w:rPr>
          <w:highlight w:val="none"/>
        </w:rPr>
      </w:pPr>
      <w:r>
        <w:rPr>
          <w:rFonts w:hint="eastAsia"/>
          <w:highlight w:val="none"/>
        </w:rPr>
        <w:t>九、产品技术支持文件（包含但不限于产品检测报告、产品彩页或技术白皮书等）</w:t>
      </w:r>
    </w:p>
    <w:p w14:paraId="2DE50DEE">
      <w:pPr>
        <w:spacing w:line="360" w:lineRule="auto"/>
        <w:rPr>
          <w:highlight w:val="none"/>
        </w:rPr>
      </w:pPr>
      <w:r>
        <w:rPr>
          <w:rFonts w:hint="eastAsia"/>
          <w:highlight w:val="none"/>
        </w:rPr>
        <w:t>十、规格、技术参数偏离表（附件2-9）</w:t>
      </w:r>
    </w:p>
    <w:p w14:paraId="2AD749A2">
      <w:pPr>
        <w:spacing w:line="360" w:lineRule="auto"/>
        <w:rPr>
          <w:highlight w:val="none"/>
        </w:rPr>
      </w:pPr>
      <w:r>
        <w:rPr>
          <w:rFonts w:hint="eastAsia"/>
          <w:highlight w:val="none"/>
        </w:rPr>
        <w:t>十一、售后服务承诺书（附件2-10）</w:t>
      </w:r>
    </w:p>
    <w:p w14:paraId="7DD72944">
      <w:pPr>
        <w:spacing w:line="360" w:lineRule="auto"/>
        <w:rPr>
          <w:highlight w:val="none"/>
        </w:rPr>
      </w:pPr>
      <w:r>
        <w:rPr>
          <w:rFonts w:hint="eastAsia"/>
          <w:highlight w:val="none"/>
        </w:rPr>
        <w:t>十二、服务方案（服务承诺详述、维修、培训以及服务联系人、联系方式等详述）</w:t>
      </w:r>
    </w:p>
    <w:p w14:paraId="7D2C17A3">
      <w:pPr>
        <w:spacing w:line="360" w:lineRule="auto"/>
        <w:ind w:firstLine="480" w:firstLineChars="200"/>
        <w:rPr>
          <w:highlight w:val="none"/>
        </w:rPr>
      </w:pPr>
      <w:r>
        <w:rPr>
          <w:rFonts w:hint="eastAsia"/>
          <w:highlight w:val="none"/>
        </w:rPr>
        <w:t>包含但不限于配送方案及应急处理方案、培训方案，服务明确响应时间、出现质量问题解决时间、服务响应的联系人及联系方式，配送车辆安排等相关信息及证明材料。</w:t>
      </w:r>
    </w:p>
    <w:p w14:paraId="12ECD49D">
      <w:pPr>
        <w:spacing w:line="360" w:lineRule="auto"/>
        <w:rPr>
          <w:highlight w:val="none"/>
        </w:rPr>
      </w:pPr>
      <w:r>
        <w:rPr>
          <w:rFonts w:hint="eastAsia"/>
          <w:highlight w:val="none"/>
        </w:rPr>
        <w:t>十三、售后服务机构及联系方式：（后附相关房产证明等证明材料）</w:t>
      </w:r>
    </w:p>
    <w:p w14:paraId="49350F33">
      <w:pPr>
        <w:spacing w:line="360" w:lineRule="auto"/>
        <w:rPr>
          <w:rFonts w:hint="eastAsia"/>
          <w:highlight w:val="none"/>
        </w:rPr>
      </w:pPr>
      <w:r>
        <w:rPr>
          <w:rFonts w:hint="eastAsia"/>
          <w:highlight w:val="none"/>
        </w:rPr>
        <w:t>十四、质量保证承诺书</w:t>
      </w:r>
    </w:p>
    <w:p w14:paraId="384F4581">
      <w:pPr>
        <w:spacing w:line="360" w:lineRule="auto"/>
        <w:rPr>
          <w:rFonts w:hint="eastAsia"/>
          <w:highlight w:val="none"/>
        </w:rPr>
      </w:pPr>
      <w:r>
        <w:rPr>
          <w:rFonts w:hint="eastAsia"/>
          <w:bCs/>
          <w:highlight w:val="none"/>
        </w:rPr>
        <w:t>十五、</w:t>
      </w:r>
      <w:r>
        <w:rPr>
          <w:rFonts w:hint="eastAsia"/>
          <w:highlight w:val="none"/>
        </w:rPr>
        <w:t>其他资料</w:t>
      </w:r>
    </w:p>
    <w:p w14:paraId="6BDBBE91">
      <w:pPr>
        <w:spacing w:line="360" w:lineRule="auto"/>
        <w:rPr>
          <w:rFonts w:hint="eastAsia"/>
          <w:highlight w:val="none"/>
        </w:rPr>
      </w:pPr>
      <w:r>
        <w:rPr>
          <w:rFonts w:hint="eastAsia"/>
          <w:highlight w:val="none"/>
        </w:rPr>
        <w:t>十六、招标文件中要求提交的和投标人认为需要提供的其它说明和资料。</w:t>
      </w:r>
    </w:p>
    <w:p w14:paraId="4C02ECF1">
      <w:pPr>
        <w:spacing w:line="440" w:lineRule="exact"/>
        <w:rPr>
          <w:bCs/>
          <w:highlight w:val="none"/>
        </w:rPr>
      </w:pPr>
      <w:r>
        <w:rPr>
          <w:rFonts w:hint="eastAsia"/>
          <w:b/>
          <w:highlight w:val="none"/>
        </w:rPr>
        <w:t>注：1.投标人制作商务技术响应文件，应按照商务技术响应文件组成顺序制作，编好始末页码且在投标文件目录中一一列明并对应。</w:t>
      </w:r>
    </w:p>
    <w:p w14:paraId="388D9569">
      <w:pPr>
        <w:spacing w:line="440" w:lineRule="exact"/>
        <w:ind w:firstLine="482" w:firstLineChars="200"/>
        <w:rPr>
          <w:b/>
          <w:highlight w:val="none"/>
        </w:rPr>
      </w:pPr>
      <w:r>
        <w:rPr>
          <w:rFonts w:hint="eastAsia"/>
          <w:b/>
          <w:highlight w:val="none"/>
        </w:rPr>
        <w:t>2</w:t>
      </w:r>
      <w:r>
        <w:rPr>
          <w:b/>
          <w:highlight w:val="none"/>
        </w:rPr>
        <w:t>.</w:t>
      </w:r>
      <w:r>
        <w:rPr>
          <w:rFonts w:hint="eastAsia"/>
          <w:b/>
          <w:highlight w:val="none"/>
        </w:rPr>
        <w:t>招标文件没有提供格式的，投标人可自行设置。</w:t>
      </w:r>
    </w:p>
    <w:p w14:paraId="3ACC0FC5">
      <w:pPr>
        <w:spacing w:line="360" w:lineRule="auto"/>
        <w:rPr>
          <w:rFonts w:hint="eastAsia"/>
          <w:highlight w:val="none"/>
        </w:rPr>
      </w:pPr>
    </w:p>
    <w:p w14:paraId="2C4C24A9">
      <w:pPr>
        <w:spacing w:line="440" w:lineRule="exact"/>
        <w:rPr>
          <w:rFonts w:hint="eastAsia"/>
          <w:b/>
          <w:sz w:val="36"/>
          <w:highlight w:val="none"/>
        </w:rPr>
      </w:pPr>
      <w:r>
        <w:rPr>
          <w:highlight w:val="none"/>
        </w:rPr>
        <w:br w:type="page"/>
      </w:r>
      <w:r>
        <w:rPr>
          <w:rFonts w:hint="eastAsia"/>
          <w:b/>
          <w:highlight w:val="none"/>
        </w:rPr>
        <w:t>3、商务技术响应文件格式</w:t>
      </w:r>
    </w:p>
    <w:p w14:paraId="4152880F">
      <w:pPr>
        <w:spacing w:line="440" w:lineRule="exact"/>
        <w:jc w:val="center"/>
        <w:rPr>
          <w:b/>
          <w:sz w:val="32"/>
          <w:szCs w:val="32"/>
          <w:highlight w:val="none"/>
        </w:rPr>
      </w:pPr>
      <w:r>
        <w:rPr>
          <w:rFonts w:hint="eastAsia"/>
          <w:b/>
          <w:sz w:val="30"/>
          <w:szCs w:val="30"/>
          <w:highlight w:val="none"/>
        </w:rPr>
        <w:t>附件2-</w:t>
      </w:r>
      <w:r>
        <w:rPr>
          <w:b/>
          <w:sz w:val="30"/>
          <w:szCs w:val="30"/>
          <w:highlight w:val="none"/>
        </w:rPr>
        <w:t>1</w:t>
      </w:r>
      <w:r>
        <w:rPr>
          <w:rFonts w:hint="eastAsia"/>
          <w:b/>
          <w:sz w:val="30"/>
          <w:szCs w:val="30"/>
          <w:highlight w:val="none"/>
        </w:rPr>
        <w:t xml:space="preserve">  </w:t>
      </w:r>
      <w:r>
        <w:rPr>
          <w:rFonts w:hint="eastAsia"/>
          <w:b/>
          <w:sz w:val="32"/>
          <w:szCs w:val="32"/>
          <w:highlight w:val="none"/>
        </w:rPr>
        <w:t>投标函</w:t>
      </w:r>
    </w:p>
    <w:p w14:paraId="132B4A8B">
      <w:pPr>
        <w:spacing w:line="440" w:lineRule="exact"/>
        <w:rPr>
          <w:highlight w:val="none"/>
        </w:rPr>
      </w:pPr>
      <w:r>
        <w:rPr>
          <w:rFonts w:hint="eastAsia"/>
          <w:highlight w:val="none"/>
        </w:rPr>
        <w:t>致：新疆诚誉工程项目管理有限公司</w:t>
      </w:r>
      <w:r>
        <w:rPr>
          <w:highlight w:val="none"/>
        </w:rPr>
        <w:t>:</w:t>
      </w:r>
    </w:p>
    <w:p w14:paraId="71C37D01">
      <w:pPr>
        <w:spacing w:line="440" w:lineRule="exact"/>
        <w:ind w:firstLine="555"/>
        <w:rPr>
          <w:highlight w:val="none"/>
        </w:rPr>
      </w:pPr>
      <w:r>
        <w:rPr>
          <w:rFonts w:hint="eastAsia"/>
          <w:highlight w:val="none"/>
        </w:rPr>
        <w:t>根据贵方为项目招标的投标邀请</w:t>
      </w:r>
      <w:r>
        <w:rPr>
          <w:rFonts w:hint="eastAsia"/>
          <w:highlight w:val="none"/>
          <w:u w:val="single"/>
        </w:rPr>
        <w:t xml:space="preserve"> 项目编号 </w:t>
      </w:r>
      <w:r>
        <w:rPr>
          <w:rFonts w:hint="eastAsia"/>
          <w:highlight w:val="none"/>
        </w:rPr>
        <w:t>，签字代表</w:t>
      </w:r>
      <w:r>
        <w:rPr>
          <w:rFonts w:hint="eastAsia"/>
          <w:highlight w:val="none"/>
          <w:u w:val="single"/>
        </w:rPr>
        <w:t>（姓名、职务）</w:t>
      </w:r>
      <w:r>
        <w:rPr>
          <w:rFonts w:hint="eastAsia"/>
          <w:highlight w:val="none"/>
        </w:rPr>
        <w:t>经正式授权并代表投标人</w:t>
      </w:r>
      <w:r>
        <w:rPr>
          <w:rFonts w:hint="eastAsia"/>
          <w:highlight w:val="none"/>
          <w:u w:val="single"/>
        </w:rPr>
        <w:t>（投标人名称、地址）</w:t>
      </w:r>
      <w:r>
        <w:rPr>
          <w:rFonts w:hint="eastAsia"/>
          <w:highlight w:val="none"/>
        </w:rPr>
        <w:t>对此项目进行投标。据此函，签字代表宣布并同意如下：</w:t>
      </w:r>
    </w:p>
    <w:p w14:paraId="05502327">
      <w:pPr>
        <w:adjustRightInd w:val="0"/>
        <w:snapToGrid w:val="0"/>
        <w:spacing w:line="440" w:lineRule="exact"/>
        <w:ind w:firstLine="480" w:firstLineChars="200"/>
        <w:rPr>
          <w:highlight w:val="none"/>
        </w:rPr>
      </w:pPr>
      <w:r>
        <w:rPr>
          <w:rFonts w:hint="eastAsia"/>
          <w:highlight w:val="none"/>
        </w:rPr>
        <w:t>1.我方同意在本项目招标文件中规定的开标日起</w:t>
      </w:r>
      <w:r>
        <w:rPr>
          <w:rFonts w:hint="eastAsia"/>
          <w:highlight w:val="none"/>
          <w:u w:val="single"/>
        </w:rPr>
        <w:t>九十日内</w:t>
      </w:r>
      <w:r>
        <w:rPr>
          <w:rFonts w:hint="eastAsia"/>
          <w:highlight w:val="none"/>
        </w:rPr>
        <w:t>遵守本投标文件中的承诺且在此期限期满之前均具有约束力。</w:t>
      </w:r>
    </w:p>
    <w:p w14:paraId="75CFDDC7">
      <w:pPr>
        <w:spacing w:line="440" w:lineRule="exact"/>
        <w:ind w:firstLine="480" w:firstLineChars="200"/>
        <w:rPr>
          <w:rFonts w:hint="eastAsia"/>
          <w:spacing w:val="-2"/>
          <w:highlight w:val="none"/>
        </w:rPr>
      </w:pPr>
      <w:r>
        <w:rPr>
          <w:rFonts w:cs="Arial"/>
          <w:highlight w:val="none"/>
        </w:rPr>
        <w:t>2.</w:t>
      </w:r>
      <w:r>
        <w:rPr>
          <w:rFonts w:hint="eastAsia"/>
          <w:spacing w:val="-2"/>
          <w:highlight w:val="none"/>
        </w:rPr>
        <w:t>若我方中标，我方承诺按投标产品规格向甲方提供供货服务。</w:t>
      </w:r>
    </w:p>
    <w:p w14:paraId="7BA1FDFF">
      <w:pPr>
        <w:adjustRightInd w:val="0"/>
        <w:snapToGrid w:val="0"/>
        <w:spacing w:line="440" w:lineRule="exact"/>
        <w:ind w:firstLine="480" w:firstLineChars="200"/>
        <w:rPr>
          <w:rFonts w:hint="eastAsia"/>
          <w:highlight w:val="none"/>
        </w:rPr>
      </w:pPr>
      <w:r>
        <w:rPr>
          <w:highlight w:val="none"/>
        </w:rPr>
        <w:t>3</w:t>
      </w:r>
      <w:r>
        <w:rPr>
          <w:rFonts w:hint="eastAsia"/>
          <w:highlight w:val="none"/>
        </w:rPr>
        <w:t>.已详细审阅全部招标文件(包括招标文件澄清函)，理解投标人须知的所有条款。</w:t>
      </w:r>
    </w:p>
    <w:p w14:paraId="5C3B5BD9">
      <w:pPr>
        <w:adjustRightInd w:val="0"/>
        <w:snapToGrid w:val="0"/>
        <w:spacing w:line="440" w:lineRule="exact"/>
        <w:ind w:firstLine="480" w:firstLineChars="200"/>
        <w:rPr>
          <w:rFonts w:hint="eastAsia"/>
          <w:highlight w:val="none"/>
        </w:rPr>
      </w:pPr>
      <w:r>
        <w:rPr>
          <w:highlight w:val="none"/>
        </w:rPr>
        <w:t>4</w:t>
      </w:r>
      <w:r>
        <w:rPr>
          <w:rFonts w:hint="eastAsia"/>
          <w:highlight w:val="none"/>
        </w:rPr>
        <w:t>.完全理解贵方“最低报价不能作为中标的保证”的规定。</w:t>
      </w:r>
    </w:p>
    <w:p w14:paraId="79EED387">
      <w:pPr>
        <w:adjustRightInd w:val="0"/>
        <w:snapToGrid w:val="0"/>
        <w:spacing w:line="440" w:lineRule="exact"/>
        <w:ind w:firstLine="480" w:firstLineChars="200"/>
        <w:rPr>
          <w:highlight w:val="none"/>
        </w:rPr>
      </w:pPr>
      <w:r>
        <w:rPr>
          <w:highlight w:val="none"/>
        </w:rPr>
        <w:t>5.</w:t>
      </w:r>
      <w:r>
        <w:rPr>
          <w:rFonts w:hint="eastAsia"/>
          <w:highlight w:val="none"/>
        </w:rPr>
        <w:t>接受招标文件中全部合同条款，且无任何异议；保证忠实地执行双方所签订的合同，并承担合同规定的责任和义务。</w:t>
      </w:r>
    </w:p>
    <w:p w14:paraId="73967F4D">
      <w:pPr>
        <w:adjustRightInd w:val="0"/>
        <w:snapToGrid w:val="0"/>
        <w:spacing w:line="440" w:lineRule="exact"/>
        <w:ind w:firstLine="480" w:firstLineChars="200"/>
        <w:rPr>
          <w:rFonts w:hint="eastAsia"/>
          <w:highlight w:val="none"/>
        </w:rPr>
      </w:pPr>
      <w:r>
        <w:rPr>
          <w:highlight w:val="none"/>
        </w:rPr>
        <w:t>6</w:t>
      </w:r>
      <w:r>
        <w:rPr>
          <w:rFonts w:hint="eastAsia"/>
          <w:highlight w:val="none"/>
        </w:rPr>
        <w:t>.完全满足和响应招标文件中的各项商务和技术要求，若有偏差，已在投标文件中明确说明。</w:t>
      </w:r>
    </w:p>
    <w:p w14:paraId="13B097B7">
      <w:pPr>
        <w:adjustRightInd w:val="0"/>
        <w:snapToGrid w:val="0"/>
        <w:spacing w:line="440" w:lineRule="exact"/>
        <w:ind w:firstLine="480" w:firstLineChars="200"/>
        <w:rPr>
          <w:rFonts w:hint="eastAsia"/>
          <w:highlight w:val="none"/>
        </w:rPr>
      </w:pPr>
      <w:r>
        <w:rPr>
          <w:highlight w:val="none"/>
        </w:rPr>
        <w:t>7</w:t>
      </w:r>
      <w:r>
        <w:rPr>
          <w:rFonts w:hint="eastAsia"/>
          <w:highlight w:val="none"/>
        </w:rPr>
        <w:t>.愿意提供任何与投标有关的数据、情况和技术资料等。</w:t>
      </w:r>
    </w:p>
    <w:p w14:paraId="1302DB21">
      <w:pPr>
        <w:adjustRightInd w:val="0"/>
        <w:snapToGrid w:val="0"/>
        <w:spacing w:line="440" w:lineRule="exact"/>
        <w:ind w:firstLine="480" w:firstLineChars="200"/>
        <w:rPr>
          <w:rFonts w:hint="eastAsia"/>
          <w:highlight w:val="none"/>
        </w:rPr>
      </w:pPr>
      <w:r>
        <w:rPr>
          <w:highlight w:val="none"/>
        </w:rPr>
        <w:t>8</w:t>
      </w:r>
      <w:r>
        <w:rPr>
          <w:rFonts w:hint="eastAsia"/>
          <w:highlight w:val="none"/>
        </w:rPr>
        <w:t>.我方已详细审核全部投标文件、参考资料及有关附件，确认无误。</w:t>
      </w:r>
    </w:p>
    <w:p w14:paraId="625A07DF">
      <w:pPr>
        <w:adjustRightInd w:val="0"/>
        <w:snapToGrid w:val="0"/>
        <w:spacing w:line="440" w:lineRule="exact"/>
        <w:ind w:firstLine="480" w:firstLineChars="200"/>
        <w:rPr>
          <w:rFonts w:hint="eastAsia"/>
          <w:highlight w:val="none"/>
        </w:rPr>
      </w:pPr>
      <w:r>
        <w:rPr>
          <w:highlight w:val="none"/>
        </w:rPr>
        <w:t>9</w:t>
      </w:r>
      <w:r>
        <w:rPr>
          <w:rFonts w:hint="eastAsia"/>
          <w:highlight w:val="none"/>
        </w:rPr>
        <w:t>.对本次招标内容及与本项目有关的知识产权、技术资料、商业秘密及相关信息保密。</w:t>
      </w:r>
    </w:p>
    <w:p w14:paraId="2A56F544">
      <w:pPr>
        <w:adjustRightInd w:val="0"/>
        <w:snapToGrid w:val="0"/>
        <w:spacing w:line="440" w:lineRule="exact"/>
        <w:ind w:firstLine="480" w:firstLineChars="200"/>
        <w:rPr>
          <w:rFonts w:hint="eastAsia"/>
          <w:highlight w:val="none"/>
        </w:rPr>
      </w:pPr>
      <w:r>
        <w:rPr>
          <w:rFonts w:hint="eastAsia"/>
          <w:highlight w:val="none"/>
        </w:rPr>
        <w:t>1</w:t>
      </w:r>
      <w:r>
        <w:rPr>
          <w:highlight w:val="none"/>
        </w:rPr>
        <w:t>0</w:t>
      </w:r>
      <w:r>
        <w:rPr>
          <w:rFonts w:hint="eastAsia"/>
          <w:highlight w:val="none"/>
        </w:rPr>
        <w:t>.与采购人和采购代理机构无任何的隶属关系或者其他利害关系。</w:t>
      </w:r>
    </w:p>
    <w:p w14:paraId="5098BB35">
      <w:pPr>
        <w:adjustRightInd w:val="0"/>
        <w:snapToGrid w:val="0"/>
        <w:spacing w:line="440" w:lineRule="exact"/>
        <w:rPr>
          <w:highlight w:val="none"/>
        </w:rPr>
      </w:pPr>
    </w:p>
    <w:p w14:paraId="5B2E7536">
      <w:pPr>
        <w:spacing w:line="440" w:lineRule="exact"/>
        <w:ind w:firstLine="240" w:firstLineChars="100"/>
        <w:rPr>
          <w:highlight w:val="none"/>
        </w:rPr>
      </w:pPr>
      <w:r>
        <w:rPr>
          <w:rFonts w:hint="eastAsia"/>
          <w:highlight w:val="none"/>
        </w:rPr>
        <w:t>与本投标有关的一切正式往来信函请寄：</w:t>
      </w:r>
    </w:p>
    <w:p w14:paraId="79E17789">
      <w:pPr>
        <w:spacing w:line="440" w:lineRule="exact"/>
        <w:ind w:firstLine="240" w:firstLineChars="100"/>
        <w:rPr>
          <w:highlight w:val="none"/>
          <w:u w:val="single"/>
        </w:rPr>
      </w:pPr>
      <w:r>
        <w:rPr>
          <w:rFonts w:hint="eastAsia"/>
          <w:highlight w:val="none"/>
        </w:rPr>
        <w:t>地　　　　　址：</w:t>
      </w:r>
      <w:r>
        <w:rPr>
          <w:rFonts w:hint="eastAsia"/>
          <w:highlight w:val="none"/>
          <w:u w:val="single"/>
        </w:rPr>
        <w:t>　　　　　　　　　　</w:t>
      </w:r>
      <w:r>
        <w:rPr>
          <w:rFonts w:hint="eastAsia"/>
          <w:highlight w:val="none"/>
        </w:rPr>
        <w:t>邮编：</w:t>
      </w:r>
      <w:r>
        <w:rPr>
          <w:rFonts w:hint="eastAsia"/>
          <w:highlight w:val="none"/>
          <w:u w:val="single"/>
        </w:rPr>
        <w:t>　　　　　　　　　</w:t>
      </w:r>
    </w:p>
    <w:p w14:paraId="6864FF96">
      <w:pPr>
        <w:spacing w:line="440" w:lineRule="exact"/>
        <w:rPr>
          <w:highlight w:val="none"/>
        </w:rPr>
      </w:pPr>
      <w:r>
        <w:rPr>
          <w:rFonts w:hint="eastAsia"/>
          <w:highlight w:val="none"/>
        </w:rPr>
        <w:t>　电　　　　　话：</w:t>
      </w:r>
      <w:r>
        <w:rPr>
          <w:rFonts w:hint="eastAsia"/>
          <w:highlight w:val="none"/>
          <w:u w:val="single"/>
        </w:rPr>
        <w:t>　　　　　　　　　　</w:t>
      </w:r>
      <w:r>
        <w:rPr>
          <w:rFonts w:hint="eastAsia"/>
          <w:highlight w:val="none"/>
        </w:rPr>
        <w:t>传真：</w:t>
      </w:r>
      <w:r>
        <w:rPr>
          <w:rFonts w:hint="eastAsia"/>
          <w:highlight w:val="none"/>
          <w:u w:val="single"/>
        </w:rPr>
        <w:t>　　　　　　　　　</w:t>
      </w:r>
    </w:p>
    <w:p w14:paraId="3D0F941F">
      <w:pPr>
        <w:spacing w:line="440" w:lineRule="exact"/>
        <w:rPr>
          <w:highlight w:val="none"/>
        </w:rPr>
      </w:pPr>
      <w:r>
        <w:rPr>
          <w:rFonts w:hint="eastAsia"/>
          <w:highlight w:val="none"/>
        </w:rPr>
        <w:t>　投标人代表签字：</w:t>
      </w:r>
      <w:r>
        <w:rPr>
          <w:rFonts w:hint="eastAsia"/>
          <w:highlight w:val="none"/>
          <w:u w:val="single"/>
        </w:rPr>
        <w:t>　　　　　　　　　　　　　</w:t>
      </w:r>
    </w:p>
    <w:p w14:paraId="72FE2625">
      <w:pPr>
        <w:spacing w:line="440" w:lineRule="exact"/>
        <w:rPr>
          <w:highlight w:val="none"/>
        </w:rPr>
      </w:pPr>
      <w:r>
        <w:rPr>
          <w:rFonts w:hint="eastAsia"/>
          <w:highlight w:val="none"/>
        </w:rPr>
        <w:t>　投标人名称：</w:t>
      </w:r>
      <w:r>
        <w:rPr>
          <w:rFonts w:hint="eastAsia"/>
          <w:highlight w:val="none"/>
          <w:u w:val="single"/>
        </w:rPr>
        <w:t>　　　　　　　　　　</w:t>
      </w:r>
    </w:p>
    <w:p w14:paraId="69705920">
      <w:pPr>
        <w:spacing w:line="440" w:lineRule="exact"/>
        <w:ind w:firstLine="6240" w:firstLineChars="2600"/>
        <w:rPr>
          <w:highlight w:val="none"/>
        </w:rPr>
      </w:pPr>
      <w:r>
        <w:rPr>
          <w:rFonts w:hint="eastAsia"/>
          <w:highlight w:val="none"/>
        </w:rPr>
        <w:t>（单位公章）</w:t>
      </w:r>
    </w:p>
    <w:p w14:paraId="5AD7505D">
      <w:pPr>
        <w:spacing w:line="440" w:lineRule="exact"/>
        <w:ind w:firstLine="5880" w:firstLineChars="2450"/>
        <w:rPr>
          <w:highlight w:val="none"/>
        </w:rPr>
      </w:pPr>
      <w:r>
        <w:rPr>
          <w:highlight w:val="none"/>
        </w:rPr>
        <w:t>20</w:t>
      </w:r>
      <w:r>
        <w:rPr>
          <w:rFonts w:hint="eastAsia"/>
          <w:highlight w:val="none"/>
        </w:rPr>
        <w:t xml:space="preserve">  年  月  日</w:t>
      </w:r>
    </w:p>
    <w:p w14:paraId="2F7FDDF3">
      <w:pPr>
        <w:adjustRightInd w:val="0"/>
        <w:snapToGrid w:val="0"/>
        <w:spacing w:line="440" w:lineRule="exact"/>
        <w:ind w:firstLine="482" w:firstLineChars="200"/>
        <w:rPr>
          <w:rFonts w:hint="eastAsia"/>
          <w:b/>
          <w:highlight w:val="none"/>
          <w:em w:val="dot"/>
        </w:rPr>
      </w:pPr>
      <w:r>
        <w:rPr>
          <w:rFonts w:hint="eastAsia"/>
          <w:b/>
          <w:highlight w:val="none"/>
          <w:em w:val="dot"/>
        </w:rPr>
        <w:t>注：除可填报项目外，对本投标函的任何修改将被视为非实质性响应投标，从而导致该投标被拒绝。</w:t>
      </w:r>
    </w:p>
    <w:p w14:paraId="38F246C2">
      <w:pPr>
        <w:spacing w:line="440" w:lineRule="exact"/>
        <w:jc w:val="center"/>
        <w:rPr>
          <w:b/>
          <w:sz w:val="30"/>
          <w:szCs w:val="30"/>
          <w:highlight w:val="none"/>
        </w:rPr>
      </w:pPr>
      <w:r>
        <w:rPr>
          <w:b/>
          <w:sz w:val="30"/>
          <w:szCs w:val="30"/>
          <w:highlight w:val="none"/>
        </w:rPr>
        <w:br w:type="page"/>
      </w:r>
      <w:r>
        <w:rPr>
          <w:rFonts w:hint="eastAsia"/>
          <w:b/>
          <w:sz w:val="30"/>
          <w:szCs w:val="30"/>
          <w:highlight w:val="none"/>
        </w:rPr>
        <w:t>附件2-2  反商业贿赂承诺书</w:t>
      </w:r>
    </w:p>
    <w:p w14:paraId="58B8CD1F">
      <w:pPr>
        <w:pStyle w:val="11"/>
        <w:spacing w:line="440" w:lineRule="exact"/>
        <w:ind w:left="480" w:firstLine="482"/>
        <w:rPr>
          <w:rFonts w:ascii="宋体" w:hAnsi="宋体"/>
          <w:sz w:val="24"/>
          <w:highlight w:val="none"/>
        </w:rPr>
      </w:pPr>
      <w:r>
        <w:rPr>
          <w:rFonts w:hint="eastAsia" w:ascii="宋体" w:hAnsi="宋体"/>
          <w:sz w:val="24"/>
          <w:highlight w:val="none"/>
        </w:rPr>
        <w:t>我公司承诺在</w:t>
      </w:r>
      <w:r>
        <w:rPr>
          <w:rFonts w:hint="eastAsia" w:ascii="宋体" w:hAnsi="宋体"/>
          <w:sz w:val="24"/>
          <w:highlight w:val="none"/>
          <w:u w:val="single"/>
        </w:rPr>
        <w:t>（项目名称、项目编号）</w:t>
      </w:r>
      <w:r>
        <w:rPr>
          <w:rFonts w:hint="eastAsia" w:ascii="宋体" w:hAnsi="宋体"/>
          <w:sz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FA7E07A">
      <w:pPr>
        <w:pStyle w:val="11"/>
        <w:spacing w:line="440" w:lineRule="exact"/>
        <w:ind w:left="480" w:firstLine="482"/>
        <w:rPr>
          <w:rFonts w:ascii="宋体" w:hAnsi="宋体"/>
          <w:sz w:val="24"/>
          <w:highlight w:val="none"/>
        </w:rPr>
      </w:pPr>
      <w:r>
        <w:rPr>
          <w:rFonts w:hint="eastAsia" w:ascii="宋体" w:hAnsi="宋体"/>
          <w:sz w:val="24"/>
          <w:highlight w:val="none"/>
        </w:rPr>
        <w:t>公司法定代表：</w:t>
      </w:r>
    </w:p>
    <w:p w14:paraId="739F0A4C">
      <w:pPr>
        <w:pStyle w:val="11"/>
        <w:spacing w:line="440" w:lineRule="exact"/>
        <w:ind w:left="480" w:firstLine="482"/>
        <w:rPr>
          <w:rFonts w:ascii="宋体" w:hAnsi="宋体"/>
          <w:sz w:val="24"/>
          <w:highlight w:val="none"/>
        </w:rPr>
      </w:pPr>
      <w:r>
        <w:rPr>
          <w:rFonts w:hint="eastAsia" w:ascii="宋体" w:hAnsi="宋体"/>
          <w:sz w:val="24"/>
          <w:highlight w:val="none"/>
        </w:rPr>
        <w:t>法人授权代表：</w:t>
      </w:r>
    </w:p>
    <w:p w14:paraId="2C23B539">
      <w:pPr>
        <w:pStyle w:val="11"/>
        <w:spacing w:line="440" w:lineRule="exact"/>
        <w:ind w:left="480" w:firstLine="480" w:firstLineChars="200"/>
        <w:rPr>
          <w:rFonts w:ascii="宋体" w:hAnsi="宋体"/>
          <w:sz w:val="24"/>
          <w:highlight w:val="none"/>
        </w:rPr>
      </w:pPr>
      <w:r>
        <w:rPr>
          <w:rFonts w:hint="eastAsia" w:ascii="宋体" w:hAnsi="宋体"/>
          <w:sz w:val="24"/>
          <w:highlight w:val="none"/>
        </w:rPr>
        <w:t>日期：</w:t>
      </w:r>
    </w:p>
    <w:p w14:paraId="5ECCD497">
      <w:pPr>
        <w:spacing w:line="440" w:lineRule="exact"/>
        <w:jc w:val="center"/>
        <w:rPr>
          <w:b/>
          <w:sz w:val="32"/>
          <w:szCs w:val="32"/>
          <w:highlight w:val="none"/>
        </w:rPr>
      </w:pPr>
      <w:r>
        <w:rPr>
          <w:highlight w:val="none"/>
        </w:rPr>
        <w:br w:type="page"/>
      </w:r>
      <w:r>
        <w:rPr>
          <w:rFonts w:hint="eastAsia"/>
          <w:b/>
          <w:sz w:val="30"/>
          <w:szCs w:val="30"/>
          <w:highlight w:val="none"/>
        </w:rPr>
        <w:t xml:space="preserve">附件2-3  </w:t>
      </w:r>
      <w:r>
        <w:rPr>
          <w:rFonts w:hint="eastAsia"/>
          <w:b/>
          <w:sz w:val="32"/>
          <w:szCs w:val="32"/>
          <w:highlight w:val="none"/>
        </w:rPr>
        <w:t>商务条款偏离表</w:t>
      </w:r>
    </w:p>
    <w:p w14:paraId="48BDFA29">
      <w:pPr>
        <w:spacing w:line="440" w:lineRule="exact"/>
        <w:ind w:firstLine="120" w:firstLineChars="50"/>
        <w:rPr>
          <w:highlight w:val="none"/>
          <w:u w:val="single"/>
        </w:rPr>
      </w:pPr>
      <w:r>
        <w:rPr>
          <w:rFonts w:hint="eastAsia"/>
          <w:highlight w:val="none"/>
        </w:rPr>
        <w:t>投标人名称（公章）：</w:t>
      </w:r>
      <w:r>
        <w:rPr>
          <w:rFonts w:hint="eastAsia"/>
          <w:highlight w:val="none"/>
          <w:u w:val="single"/>
        </w:rPr>
        <w:t xml:space="preserve">　　　　　         </w:t>
      </w:r>
      <w:r>
        <w:rPr>
          <w:rFonts w:hint="eastAsia"/>
          <w:highlight w:val="none"/>
        </w:rPr>
        <w:t>招标编号：</w:t>
      </w:r>
      <w:r>
        <w:rPr>
          <w:rFonts w:hint="eastAsia"/>
          <w:highlight w:val="none"/>
          <w:u w:val="single"/>
        </w:rPr>
        <w:t xml:space="preserve">　　　　           </w:t>
      </w:r>
    </w:p>
    <w:p w14:paraId="64879DAF">
      <w:pPr>
        <w:spacing w:line="440" w:lineRule="exact"/>
        <w:ind w:firstLine="120" w:firstLineChars="50"/>
        <w:rPr>
          <w:highlight w:val="none"/>
        </w:rPr>
      </w:pPr>
      <w:r>
        <w:rPr>
          <w:rFonts w:hint="eastAsia"/>
          <w:highlight w:val="none"/>
        </w:rPr>
        <w:t>标项序号、名称：</w:t>
      </w:r>
      <w:r>
        <w:rPr>
          <w:rFonts w:hint="eastAsia"/>
          <w:highlight w:val="none"/>
          <w:u w:val="single"/>
        </w:rPr>
        <w:t xml:space="preserve">　　　　           </w:t>
      </w:r>
      <w:r>
        <w:rPr>
          <w:rFonts w:hint="eastAsia"/>
          <w:highlight w:val="non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774A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noWrap w:val="0"/>
            <w:vAlign w:val="center"/>
          </w:tcPr>
          <w:p w14:paraId="1FC61D15">
            <w:pPr>
              <w:spacing w:line="440" w:lineRule="exact"/>
              <w:rPr>
                <w:highlight w:val="none"/>
              </w:rPr>
            </w:pPr>
            <w:r>
              <w:rPr>
                <w:rFonts w:hint="eastAsia"/>
                <w:highlight w:val="none"/>
              </w:rPr>
              <w:t>序号</w:t>
            </w:r>
          </w:p>
        </w:tc>
        <w:tc>
          <w:tcPr>
            <w:tcW w:w="1602" w:type="dxa"/>
            <w:noWrap w:val="0"/>
            <w:vAlign w:val="center"/>
          </w:tcPr>
          <w:p w14:paraId="37749A85">
            <w:pPr>
              <w:spacing w:line="440" w:lineRule="exact"/>
              <w:rPr>
                <w:highlight w:val="none"/>
              </w:rPr>
            </w:pPr>
            <w:r>
              <w:rPr>
                <w:rFonts w:hint="eastAsia"/>
                <w:highlight w:val="none"/>
              </w:rPr>
              <w:t>招标文件</w:t>
            </w:r>
          </w:p>
          <w:p w14:paraId="74E56204">
            <w:pPr>
              <w:spacing w:line="440" w:lineRule="exact"/>
              <w:rPr>
                <w:highlight w:val="none"/>
              </w:rPr>
            </w:pPr>
            <w:r>
              <w:rPr>
                <w:rFonts w:hint="eastAsia"/>
                <w:highlight w:val="none"/>
              </w:rPr>
              <w:t>条目号</w:t>
            </w:r>
          </w:p>
        </w:tc>
        <w:tc>
          <w:tcPr>
            <w:tcW w:w="2458" w:type="dxa"/>
            <w:noWrap w:val="0"/>
            <w:vAlign w:val="center"/>
          </w:tcPr>
          <w:p w14:paraId="527468E4">
            <w:pPr>
              <w:spacing w:line="440" w:lineRule="exact"/>
              <w:rPr>
                <w:highlight w:val="none"/>
              </w:rPr>
            </w:pPr>
            <w:r>
              <w:rPr>
                <w:rFonts w:hint="eastAsia"/>
                <w:highlight w:val="none"/>
              </w:rPr>
              <w:t>招标文件的商务条款</w:t>
            </w:r>
          </w:p>
        </w:tc>
        <w:tc>
          <w:tcPr>
            <w:tcW w:w="2885" w:type="dxa"/>
            <w:noWrap w:val="0"/>
            <w:vAlign w:val="center"/>
          </w:tcPr>
          <w:p w14:paraId="2B72A61E">
            <w:pPr>
              <w:spacing w:line="440" w:lineRule="exact"/>
              <w:rPr>
                <w:highlight w:val="none"/>
              </w:rPr>
            </w:pPr>
            <w:r>
              <w:rPr>
                <w:rFonts w:hint="eastAsia"/>
                <w:highlight w:val="none"/>
              </w:rPr>
              <w:t>投标文件的商务条款</w:t>
            </w:r>
          </w:p>
        </w:tc>
        <w:tc>
          <w:tcPr>
            <w:tcW w:w="2018" w:type="dxa"/>
            <w:noWrap w:val="0"/>
            <w:vAlign w:val="center"/>
          </w:tcPr>
          <w:p w14:paraId="1FBFEF60">
            <w:pPr>
              <w:spacing w:line="440" w:lineRule="exact"/>
              <w:rPr>
                <w:highlight w:val="none"/>
              </w:rPr>
            </w:pPr>
            <w:r>
              <w:rPr>
                <w:rFonts w:hint="eastAsia"/>
                <w:highlight w:val="none"/>
              </w:rPr>
              <w:t>说明</w:t>
            </w:r>
          </w:p>
        </w:tc>
      </w:tr>
      <w:tr w14:paraId="3174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225D5B8B">
            <w:pPr>
              <w:jc w:val="center"/>
              <w:rPr>
                <w:highlight w:val="none"/>
              </w:rPr>
            </w:pPr>
            <w:r>
              <w:rPr>
                <w:rFonts w:hint="eastAsia"/>
                <w:highlight w:val="none"/>
              </w:rPr>
              <w:t>1</w:t>
            </w:r>
          </w:p>
        </w:tc>
        <w:tc>
          <w:tcPr>
            <w:tcW w:w="1602" w:type="dxa"/>
            <w:noWrap w:val="0"/>
            <w:vAlign w:val="top"/>
          </w:tcPr>
          <w:p w14:paraId="045F3A62">
            <w:pPr>
              <w:spacing w:line="440" w:lineRule="exact"/>
              <w:jc w:val="center"/>
              <w:rPr>
                <w:highlight w:val="none"/>
              </w:rPr>
            </w:pPr>
          </w:p>
        </w:tc>
        <w:tc>
          <w:tcPr>
            <w:tcW w:w="2458" w:type="dxa"/>
            <w:noWrap w:val="0"/>
            <w:vAlign w:val="top"/>
          </w:tcPr>
          <w:p w14:paraId="527652CB">
            <w:pPr>
              <w:spacing w:line="440" w:lineRule="exact"/>
              <w:rPr>
                <w:highlight w:val="none"/>
              </w:rPr>
            </w:pPr>
          </w:p>
        </w:tc>
        <w:tc>
          <w:tcPr>
            <w:tcW w:w="2885" w:type="dxa"/>
            <w:noWrap w:val="0"/>
            <w:vAlign w:val="top"/>
          </w:tcPr>
          <w:p w14:paraId="08FEB43C">
            <w:pPr>
              <w:spacing w:line="440" w:lineRule="exact"/>
              <w:rPr>
                <w:highlight w:val="none"/>
              </w:rPr>
            </w:pPr>
          </w:p>
        </w:tc>
        <w:tc>
          <w:tcPr>
            <w:tcW w:w="2018" w:type="dxa"/>
            <w:noWrap w:val="0"/>
            <w:vAlign w:val="top"/>
          </w:tcPr>
          <w:p w14:paraId="09FF8723">
            <w:pPr>
              <w:spacing w:line="440" w:lineRule="exact"/>
              <w:rPr>
                <w:highlight w:val="none"/>
              </w:rPr>
            </w:pPr>
          </w:p>
        </w:tc>
      </w:tr>
      <w:tr w14:paraId="6193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14:paraId="70293781">
            <w:pPr>
              <w:jc w:val="center"/>
              <w:rPr>
                <w:highlight w:val="none"/>
              </w:rPr>
            </w:pPr>
            <w:r>
              <w:rPr>
                <w:rFonts w:hint="eastAsia"/>
                <w:highlight w:val="none"/>
              </w:rPr>
              <w:t>2</w:t>
            </w:r>
          </w:p>
        </w:tc>
        <w:tc>
          <w:tcPr>
            <w:tcW w:w="1602" w:type="dxa"/>
            <w:noWrap w:val="0"/>
            <w:vAlign w:val="top"/>
          </w:tcPr>
          <w:p w14:paraId="18AF623D">
            <w:pPr>
              <w:spacing w:line="440" w:lineRule="exact"/>
              <w:rPr>
                <w:highlight w:val="none"/>
              </w:rPr>
            </w:pPr>
          </w:p>
        </w:tc>
        <w:tc>
          <w:tcPr>
            <w:tcW w:w="2458" w:type="dxa"/>
            <w:noWrap w:val="0"/>
            <w:vAlign w:val="top"/>
          </w:tcPr>
          <w:p w14:paraId="135AB3D8">
            <w:pPr>
              <w:spacing w:line="440" w:lineRule="exact"/>
              <w:rPr>
                <w:highlight w:val="none"/>
              </w:rPr>
            </w:pPr>
          </w:p>
        </w:tc>
        <w:tc>
          <w:tcPr>
            <w:tcW w:w="2885" w:type="dxa"/>
            <w:noWrap w:val="0"/>
            <w:vAlign w:val="top"/>
          </w:tcPr>
          <w:p w14:paraId="09DAAA57">
            <w:pPr>
              <w:spacing w:line="440" w:lineRule="exact"/>
              <w:rPr>
                <w:highlight w:val="none"/>
              </w:rPr>
            </w:pPr>
          </w:p>
        </w:tc>
        <w:tc>
          <w:tcPr>
            <w:tcW w:w="2018" w:type="dxa"/>
            <w:noWrap w:val="0"/>
            <w:vAlign w:val="top"/>
          </w:tcPr>
          <w:p w14:paraId="1B5066FE">
            <w:pPr>
              <w:spacing w:line="440" w:lineRule="exact"/>
              <w:rPr>
                <w:highlight w:val="none"/>
              </w:rPr>
            </w:pPr>
          </w:p>
        </w:tc>
      </w:tr>
      <w:tr w14:paraId="2360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6E884BB6">
            <w:pPr>
              <w:jc w:val="center"/>
              <w:rPr>
                <w:highlight w:val="none"/>
              </w:rPr>
            </w:pPr>
            <w:r>
              <w:rPr>
                <w:rFonts w:hint="eastAsia"/>
                <w:highlight w:val="none"/>
              </w:rPr>
              <w:t>3</w:t>
            </w:r>
          </w:p>
        </w:tc>
        <w:tc>
          <w:tcPr>
            <w:tcW w:w="1602" w:type="dxa"/>
            <w:noWrap w:val="0"/>
            <w:vAlign w:val="top"/>
          </w:tcPr>
          <w:p w14:paraId="349A307C">
            <w:pPr>
              <w:spacing w:line="440" w:lineRule="exact"/>
              <w:rPr>
                <w:highlight w:val="none"/>
              </w:rPr>
            </w:pPr>
          </w:p>
        </w:tc>
        <w:tc>
          <w:tcPr>
            <w:tcW w:w="2458" w:type="dxa"/>
            <w:noWrap w:val="0"/>
            <w:vAlign w:val="center"/>
          </w:tcPr>
          <w:p w14:paraId="49F6717C">
            <w:pPr>
              <w:spacing w:line="440" w:lineRule="exact"/>
              <w:rPr>
                <w:highlight w:val="none"/>
              </w:rPr>
            </w:pPr>
          </w:p>
        </w:tc>
        <w:tc>
          <w:tcPr>
            <w:tcW w:w="2885" w:type="dxa"/>
            <w:noWrap w:val="0"/>
            <w:vAlign w:val="top"/>
          </w:tcPr>
          <w:p w14:paraId="02975870">
            <w:pPr>
              <w:spacing w:line="440" w:lineRule="exact"/>
              <w:rPr>
                <w:highlight w:val="none"/>
              </w:rPr>
            </w:pPr>
          </w:p>
        </w:tc>
        <w:tc>
          <w:tcPr>
            <w:tcW w:w="2018" w:type="dxa"/>
            <w:noWrap w:val="0"/>
            <w:vAlign w:val="top"/>
          </w:tcPr>
          <w:p w14:paraId="6510BF73">
            <w:pPr>
              <w:spacing w:line="440" w:lineRule="exact"/>
              <w:rPr>
                <w:highlight w:val="none"/>
              </w:rPr>
            </w:pPr>
          </w:p>
        </w:tc>
      </w:tr>
      <w:tr w14:paraId="1D89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1B7E61A3">
            <w:pPr>
              <w:jc w:val="center"/>
              <w:rPr>
                <w:highlight w:val="none"/>
              </w:rPr>
            </w:pPr>
            <w:r>
              <w:rPr>
                <w:rFonts w:hint="eastAsia"/>
                <w:highlight w:val="none"/>
              </w:rPr>
              <w:t>4</w:t>
            </w:r>
          </w:p>
        </w:tc>
        <w:tc>
          <w:tcPr>
            <w:tcW w:w="1602" w:type="dxa"/>
            <w:noWrap w:val="0"/>
            <w:vAlign w:val="top"/>
          </w:tcPr>
          <w:p w14:paraId="3613EB37">
            <w:pPr>
              <w:spacing w:line="440" w:lineRule="exact"/>
              <w:rPr>
                <w:highlight w:val="none"/>
              </w:rPr>
            </w:pPr>
          </w:p>
        </w:tc>
        <w:tc>
          <w:tcPr>
            <w:tcW w:w="2458" w:type="dxa"/>
            <w:noWrap w:val="0"/>
            <w:vAlign w:val="center"/>
          </w:tcPr>
          <w:p w14:paraId="66B8968C">
            <w:pPr>
              <w:pStyle w:val="102"/>
              <w:spacing w:line="440" w:lineRule="exact"/>
              <w:rPr>
                <w:rFonts w:hint="eastAsia" w:cs="Times New Roman"/>
                <w:kern w:val="2"/>
                <w:highlight w:val="none"/>
              </w:rPr>
            </w:pPr>
          </w:p>
        </w:tc>
        <w:tc>
          <w:tcPr>
            <w:tcW w:w="2885" w:type="dxa"/>
            <w:noWrap w:val="0"/>
            <w:vAlign w:val="top"/>
          </w:tcPr>
          <w:p w14:paraId="1F0B5EEB">
            <w:pPr>
              <w:spacing w:line="440" w:lineRule="exact"/>
              <w:rPr>
                <w:highlight w:val="none"/>
              </w:rPr>
            </w:pPr>
          </w:p>
        </w:tc>
        <w:tc>
          <w:tcPr>
            <w:tcW w:w="2018" w:type="dxa"/>
            <w:noWrap w:val="0"/>
            <w:vAlign w:val="top"/>
          </w:tcPr>
          <w:p w14:paraId="3105BE38">
            <w:pPr>
              <w:spacing w:line="440" w:lineRule="exact"/>
              <w:rPr>
                <w:highlight w:val="none"/>
              </w:rPr>
            </w:pPr>
          </w:p>
        </w:tc>
      </w:tr>
      <w:tr w14:paraId="0CAE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714663FF">
            <w:pPr>
              <w:jc w:val="center"/>
              <w:rPr>
                <w:highlight w:val="none"/>
              </w:rPr>
            </w:pPr>
            <w:r>
              <w:rPr>
                <w:rFonts w:hint="eastAsia"/>
                <w:highlight w:val="none"/>
              </w:rPr>
              <w:t>5</w:t>
            </w:r>
          </w:p>
        </w:tc>
        <w:tc>
          <w:tcPr>
            <w:tcW w:w="1602" w:type="dxa"/>
            <w:noWrap w:val="0"/>
            <w:vAlign w:val="top"/>
          </w:tcPr>
          <w:p w14:paraId="4ED1A48A">
            <w:pPr>
              <w:spacing w:line="440" w:lineRule="exact"/>
              <w:rPr>
                <w:highlight w:val="none"/>
              </w:rPr>
            </w:pPr>
          </w:p>
        </w:tc>
        <w:tc>
          <w:tcPr>
            <w:tcW w:w="2458" w:type="dxa"/>
            <w:noWrap w:val="0"/>
            <w:vAlign w:val="top"/>
          </w:tcPr>
          <w:p w14:paraId="28CB265D">
            <w:pPr>
              <w:spacing w:line="440" w:lineRule="exact"/>
              <w:rPr>
                <w:highlight w:val="none"/>
              </w:rPr>
            </w:pPr>
          </w:p>
        </w:tc>
        <w:tc>
          <w:tcPr>
            <w:tcW w:w="2885" w:type="dxa"/>
            <w:noWrap w:val="0"/>
            <w:vAlign w:val="top"/>
          </w:tcPr>
          <w:p w14:paraId="158A125F">
            <w:pPr>
              <w:spacing w:line="440" w:lineRule="exact"/>
              <w:rPr>
                <w:highlight w:val="none"/>
              </w:rPr>
            </w:pPr>
          </w:p>
        </w:tc>
        <w:tc>
          <w:tcPr>
            <w:tcW w:w="2018" w:type="dxa"/>
            <w:noWrap w:val="0"/>
            <w:vAlign w:val="top"/>
          </w:tcPr>
          <w:p w14:paraId="16F67327">
            <w:pPr>
              <w:spacing w:line="440" w:lineRule="exact"/>
              <w:rPr>
                <w:highlight w:val="none"/>
              </w:rPr>
            </w:pPr>
          </w:p>
        </w:tc>
      </w:tr>
      <w:tr w14:paraId="22A4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475CE044">
            <w:pPr>
              <w:jc w:val="center"/>
              <w:rPr>
                <w:highlight w:val="none"/>
              </w:rPr>
            </w:pPr>
            <w:r>
              <w:rPr>
                <w:rFonts w:hint="eastAsia"/>
                <w:highlight w:val="none"/>
              </w:rPr>
              <w:t>6</w:t>
            </w:r>
          </w:p>
        </w:tc>
        <w:tc>
          <w:tcPr>
            <w:tcW w:w="1602" w:type="dxa"/>
            <w:noWrap w:val="0"/>
            <w:vAlign w:val="top"/>
          </w:tcPr>
          <w:p w14:paraId="69A96D02">
            <w:pPr>
              <w:spacing w:line="440" w:lineRule="exact"/>
              <w:rPr>
                <w:highlight w:val="none"/>
              </w:rPr>
            </w:pPr>
          </w:p>
        </w:tc>
        <w:tc>
          <w:tcPr>
            <w:tcW w:w="2458" w:type="dxa"/>
            <w:noWrap w:val="0"/>
            <w:vAlign w:val="top"/>
          </w:tcPr>
          <w:p w14:paraId="1C9D45F1">
            <w:pPr>
              <w:snapToGrid w:val="0"/>
              <w:spacing w:line="440" w:lineRule="exact"/>
              <w:ind w:firstLine="480" w:firstLineChars="200"/>
              <w:rPr>
                <w:highlight w:val="none"/>
              </w:rPr>
            </w:pPr>
          </w:p>
        </w:tc>
        <w:tc>
          <w:tcPr>
            <w:tcW w:w="2885" w:type="dxa"/>
            <w:noWrap w:val="0"/>
            <w:vAlign w:val="top"/>
          </w:tcPr>
          <w:p w14:paraId="6B2980E3">
            <w:pPr>
              <w:spacing w:line="440" w:lineRule="exact"/>
              <w:rPr>
                <w:highlight w:val="none"/>
              </w:rPr>
            </w:pPr>
          </w:p>
        </w:tc>
        <w:tc>
          <w:tcPr>
            <w:tcW w:w="2018" w:type="dxa"/>
            <w:noWrap w:val="0"/>
            <w:vAlign w:val="top"/>
          </w:tcPr>
          <w:p w14:paraId="569435A8">
            <w:pPr>
              <w:spacing w:line="440" w:lineRule="exact"/>
              <w:rPr>
                <w:highlight w:val="none"/>
              </w:rPr>
            </w:pPr>
          </w:p>
        </w:tc>
      </w:tr>
      <w:tr w14:paraId="6D16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34E127AE">
            <w:pPr>
              <w:jc w:val="center"/>
              <w:rPr>
                <w:highlight w:val="none"/>
              </w:rPr>
            </w:pPr>
            <w:r>
              <w:rPr>
                <w:rFonts w:hint="eastAsia"/>
                <w:highlight w:val="none"/>
              </w:rPr>
              <w:t>7</w:t>
            </w:r>
          </w:p>
        </w:tc>
        <w:tc>
          <w:tcPr>
            <w:tcW w:w="1602" w:type="dxa"/>
            <w:noWrap w:val="0"/>
            <w:vAlign w:val="top"/>
          </w:tcPr>
          <w:p w14:paraId="323C4898">
            <w:pPr>
              <w:spacing w:line="440" w:lineRule="exact"/>
              <w:rPr>
                <w:highlight w:val="none"/>
              </w:rPr>
            </w:pPr>
          </w:p>
        </w:tc>
        <w:tc>
          <w:tcPr>
            <w:tcW w:w="2458" w:type="dxa"/>
            <w:noWrap w:val="0"/>
            <w:vAlign w:val="top"/>
          </w:tcPr>
          <w:p w14:paraId="161A3D08">
            <w:pPr>
              <w:snapToGrid w:val="0"/>
              <w:spacing w:line="440" w:lineRule="exact"/>
              <w:rPr>
                <w:rFonts w:hint="eastAsia" w:cs="仿宋"/>
                <w:highlight w:val="none"/>
              </w:rPr>
            </w:pPr>
          </w:p>
        </w:tc>
        <w:tc>
          <w:tcPr>
            <w:tcW w:w="2885" w:type="dxa"/>
            <w:noWrap w:val="0"/>
            <w:vAlign w:val="top"/>
          </w:tcPr>
          <w:p w14:paraId="7F60211B">
            <w:pPr>
              <w:spacing w:line="440" w:lineRule="exact"/>
              <w:rPr>
                <w:highlight w:val="none"/>
              </w:rPr>
            </w:pPr>
          </w:p>
        </w:tc>
        <w:tc>
          <w:tcPr>
            <w:tcW w:w="2018" w:type="dxa"/>
            <w:noWrap w:val="0"/>
            <w:vAlign w:val="top"/>
          </w:tcPr>
          <w:p w14:paraId="31192951">
            <w:pPr>
              <w:spacing w:line="440" w:lineRule="exact"/>
              <w:rPr>
                <w:highlight w:val="none"/>
              </w:rPr>
            </w:pPr>
          </w:p>
        </w:tc>
      </w:tr>
      <w:tr w14:paraId="2018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891" w:type="dxa"/>
            <w:noWrap w:val="0"/>
            <w:vAlign w:val="center"/>
          </w:tcPr>
          <w:p w14:paraId="48070824">
            <w:pPr>
              <w:jc w:val="center"/>
              <w:rPr>
                <w:rFonts w:hint="eastAsia"/>
                <w:highlight w:val="none"/>
              </w:rPr>
            </w:pPr>
            <w:r>
              <w:rPr>
                <w:highlight w:val="none"/>
              </w:rPr>
              <w:t>…</w:t>
            </w:r>
          </w:p>
        </w:tc>
        <w:tc>
          <w:tcPr>
            <w:tcW w:w="1602" w:type="dxa"/>
            <w:noWrap w:val="0"/>
            <w:vAlign w:val="top"/>
          </w:tcPr>
          <w:p w14:paraId="3F20828F">
            <w:pPr>
              <w:spacing w:line="440" w:lineRule="exact"/>
              <w:rPr>
                <w:highlight w:val="none"/>
              </w:rPr>
            </w:pPr>
          </w:p>
        </w:tc>
        <w:tc>
          <w:tcPr>
            <w:tcW w:w="2458" w:type="dxa"/>
            <w:noWrap w:val="0"/>
            <w:vAlign w:val="top"/>
          </w:tcPr>
          <w:p w14:paraId="753A632D">
            <w:pPr>
              <w:spacing w:line="440" w:lineRule="exact"/>
              <w:rPr>
                <w:highlight w:val="none"/>
              </w:rPr>
            </w:pPr>
          </w:p>
        </w:tc>
        <w:tc>
          <w:tcPr>
            <w:tcW w:w="2885" w:type="dxa"/>
            <w:noWrap w:val="0"/>
            <w:vAlign w:val="top"/>
          </w:tcPr>
          <w:p w14:paraId="15F91ACA">
            <w:pPr>
              <w:spacing w:line="440" w:lineRule="exact"/>
              <w:rPr>
                <w:highlight w:val="none"/>
              </w:rPr>
            </w:pPr>
          </w:p>
        </w:tc>
        <w:tc>
          <w:tcPr>
            <w:tcW w:w="2018" w:type="dxa"/>
            <w:noWrap w:val="0"/>
            <w:vAlign w:val="top"/>
          </w:tcPr>
          <w:p w14:paraId="582A38D6">
            <w:pPr>
              <w:spacing w:line="440" w:lineRule="exact"/>
              <w:rPr>
                <w:highlight w:val="none"/>
              </w:rPr>
            </w:pPr>
          </w:p>
        </w:tc>
      </w:tr>
    </w:tbl>
    <w:p w14:paraId="202E43A0">
      <w:pPr>
        <w:spacing w:line="440" w:lineRule="exact"/>
        <w:rPr>
          <w:highlight w:val="none"/>
        </w:rPr>
      </w:pPr>
      <w:r>
        <w:rPr>
          <w:rFonts w:hint="eastAsia"/>
          <w:highlight w:val="none"/>
        </w:rPr>
        <w:t>投标人代表签字：</w:t>
      </w:r>
    </w:p>
    <w:p w14:paraId="0EC995C7">
      <w:pPr>
        <w:spacing w:line="440" w:lineRule="exact"/>
        <w:rPr>
          <w:highlight w:val="none"/>
        </w:rPr>
      </w:pPr>
      <w:r>
        <w:rPr>
          <w:rFonts w:hint="eastAsia"/>
          <w:highlight w:val="none"/>
        </w:rPr>
        <w:t>日期：</w:t>
      </w:r>
      <w:r>
        <w:rPr>
          <w:highlight w:val="none"/>
        </w:rPr>
        <w:t>20</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　</w:t>
      </w:r>
    </w:p>
    <w:p w14:paraId="343305B0">
      <w:pPr>
        <w:spacing w:line="440" w:lineRule="exact"/>
        <w:jc w:val="center"/>
        <w:rPr>
          <w:b/>
          <w:sz w:val="30"/>
          <w:szCs w:val="30"/>
          <w:highlight w:val="none"/>
        </w:rPr>
      </w:pPr>
      <w:r>
        <w:rPr>
          <w:highlight w:val="none"/>
        </w:rPr>
        <w:br w:type="page"/>
      </w:r>
    </w:p>
    <w:p w14:paraId="2F7C580B">
      <w:pPr>
        <w:spacing w:line="440" w:lineRule="exact"/>
        <w:ind w:firstLine="590" w:firstLineChars="196"/>
        <w:jc w:val="center"/>
        <w:rPr>
          <w:b/>
          <w:sz w:val="32"/>
          <w:szCs w:val="32"/>
          <w:highlight w:val="none"/>
        </w:rPr>
      </w:pPr>
      <w:r>
        <w:rPr>
          <w:rFonts w:hint="eastAsia"/>
          <w:b/>
          <w:sz w:val="30"/>
          <w:szCs w:val="30"/>
          <w:highlight w:val="none"/>
        </w:rPr>
        <w:t xml:space="preserve">附件2-4 </w:t>
      </w:r>
      <w:r>
        <w:rPr>
          <w:rFonts w:hint="eastAsia"/>
          <w:b/>
          <w:sz w:val="32"/>
          <w:szCs w:val="32"/>
          <w:highlight w:val="none"/>
        </w:rPr>
        <w:t>节能、环境标志产品优惠明细表</w:t>
      </w:r>
    </w:p>
    <w:p w14:paraId="7BD212A0">
      <w:pPr>
        <w:spacing w:line="440" w:lineRule="exact"/>
        <w:jc w:val="center"/>
        <w:rPr>
          <w:rFonts w:hint="eastAsia"/>
          <w:b/>
          <w:highlight w:val="none"/>
        </w:rPr>
      </w:pPr>
      <w:r>
        <w:rPr>
          <w:b/>
          <w:highlight w:val="none"/>
        </w:rPr>
        <w:t>(</w:t>
      </w:r>
      <w:r>
        <w:rPr>
          <w:rFonts w:hint="eastAsia"/>
          <w:b/>
          <w:highlight w:val="none"/>
        </w:rPr>
        <w:t>若有，请如实填写</w:t>
      </w:r>
      <w:r>
        <w:rPr>
          <w:b/>
          <w:highlight w:val="none"/>
        </w:rPr>
        <w:t>)</w:t>
      </w:r>
    </w:p>
    <w:p w14:paraId="1DED9AC2">
      <w:pPr>
        <w:spacing w:line="440" w:lineRule="exact"/>
        <w:ind w:firstLine="120" w:firstLineChars="50"/>
        <w:rPr>
          <w:highlight w:val="none"/>
          <w:u w:val="single"/>
        </w:rPr>
      </w:pPr>
      <w:r>
        <w:rPr>
          <w:rFonts w:hint="eastAsia"/>
          <w:highlight w:val="none"/>
        </w:rPr>
        <w:t>投标人名称（公章）：</w:t>
      </w:r>
      <w:r>
        <w:rPr>
          <w:rFonts w:hint="eastAsia"/>
          <w:highlight w:val="none"/>
          <w:u w:val="single"/>
        </w:rPr>
        <w:t xml:space="preserve">　　　　　         </w:t>
      </w:r>
      <w:r>
        <w:rPr>
          <w:rFonts w:hint="eastAsia"/>
          <w:highlight w:val="none"/>
        </w:rPr>
        <w:t>招标编号：</w:t>
      </w:r>
      <w:r>
        <w:rPr>
          <w:rFonts w:hint="eastAsia"/>
          <w:highlight w:val="none"/>
          <w:u w:val="single"/>
        </w:rPr>
        <w:t xml:space="preserve">　　　　           </w:t>
      </w:r>
    </w:p>
    <w:p w14:paraId="5F71BB96">
      <w:pPr>
        <w:spacing w:line="440" w:lineRule="exact"/>
        <w:ind w:firstLine="120" w:firstLineChars="50"/>
        <w:rPr>
          <w:highlight w:val="none"/>
        </w:rPr>
      </w:pPr>
      <w:r>
        <w:rPr>
          <w:rFonts w:hint="eastAsia"/>
          <w:highlight w:val="none"/>
        </w:rPr>
        <w:t>标项序号、名称：</w:t>
      </w:r>
      <w:r>
        <w:rPr>
          <w:rFonts w:hint="eastAsia"/>
          <w:highlight w:val="none"/>
          <w:u w:val="single"/>
        </w:rPr>
        <w:t xml:space="preserve">　　　　           </w:t>
      </w:r>
      <w:r>
        <w:rPr>
          <w:rFonts w:hint="eastAsia"/>
          <w:highlight w:val="none"/>
        </w:rPr>
        <w:t>　</w:t>
      </w:r>
    </w:p>
    <w:p w14:paraId="7294C168">
      <w:pPr>
        <w:spacing w:line="440" w:lineRule="exact"/>
        <w:rPr>
          <w:highlight w:val="none"/>
        </w:rPr>
      </w:pPr>
      <w:r>
        <w:rPr>
          <w:rFonts w:hint="eastAsia"/>
          <w:highlight w:val="none"/>
        </w:rPr>
        <w:t>（</w:t>
      </w:r>
      <w:r>
        <w:rPr>
          <w:highlight w:val="none"/>
        </w:rPr>
        <w:t>1</w:t>
      </w:r>
      <w:r>
        <w:rPr>
          <w:rFonts w:hint="eastAsia"/>
          <w:highlight w:val="none"/>
        </w:rPr>
        <w:t>）节能产品明细清单</w:t>
      </w:r>
      <w:r>
        <w:rPr>
          <w:highlight w:val="none"/>
        </w:rPr>
        <w:t xml:space="preserve">                        </w:t>
      </w:r>
      <w:r>
        <w:rPr>
          <w:rFonts w:hint="eastAsia"/>
          <w:highlight w:val="none"/>
        </w:rPr>
        <w:t>报价货币种类</w:t>
      </w:r>
      <w:r>
        <w:rPr>
          <w:highlight w:val="none"/>
          <w:u w:val="single"/>
        </w:rPr>
        <w:t xml:space="preserve">      </w:t>
      </w:r>
      <w:r>
        <w:rPr>
          <w:rFonts w:hint="eastAsia"/>
          <w:highlight w:val="none"/>
        </w:rPr>
        <w:t>金额单位：元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605"/>
        <w:gridCol w:w="1739"/>
        <w:gridCol w:w="1918"/>
        <w:gridCol w:w="2120"/>
        <w:gridCol w:w="605"/>
        <w:gridCol w:w="605"/>
        <w:gridCol w:w="605"/>
        <w:gridCol w:w="903"/>
      </w:tblGrid>
      <w:tr w14:paraId="2926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val="0"/>
            <w:vAlign w:val="center"/>
          </w:tcPr>
          <w:p w14:paraId="69DC2E3F">
            <w:pPr>
              <w:spacing w:line="440" w:lineRule="exact"/>
              <w:jc w:val="center"/>
              <w:rPr>
                <w:highlight w:val="none"/>
              </w:rPr>
            </w:pPr>
            <w:r>
              <w:rPr>
                <w:rFonts w:hint="eastAsia"/>
                <w:highlight w:val="none"/>
              </w:rPr>
              <w:t>制造商</w:t>
            </w:r>
          </w:p>
        </w:tc>
        <w:tc>
          <w:tcPr>
            <w:tcW w:w="0" w:type="auto"/>
            <w:noWrap w:val="0"/>
            <w:vAlign w:val="center"/>
          </w:tcPr>
          <w:p w14:paraId="00F45B14">
            <w:pPr>
              <w:spacing w:line="440" w:lineRule="exact"/>
              <w:jc w:val="center"/>
              <w:rPr>
                <w:highlight w:val="none"/>
              </w:rPr>
            </w:pPr>
            <w:r>
              <w:rPr>
                <w:rFonts w:hint="eastAsia"/>
                <w:highlight w:val="none"/>
              </w:rPr>
              <w:t>品牌</w:t>
            </w:r>
          </w:p>
        </w:tc>
        <w:tc>
          <w:tcPr>
            <w:tcW w:w="0" w:type="auto"/>
            <w:noWrap w:val="0"/>
            <w:vAlign w:val="center"/>
          </w:tcPr>
          <w:p w14:paraId="2C432FAF">
            <w:pPr>
              <w:spacing w:line="440" w:lineRule="exact"/>
              <w:jc w:val="center"/>
              <w:rPr>
                <w:highlight w:val="none"/>
              </w:rPr>
            </w:pPr>
            <w:r>
              <w:rPr>
                <w:rFonts w:hint="eastAsia"/>
                <w:highlight w:val="none"/>
              </w:rPr>
              <w:t>产品名称、规格型号</w:t>
            </w:r>
          </w:p>
        </w:tc>
        <w:tc>
          <w:tcPr>
            <w:tcW w:w="1918" w:type="dxa"/>
            <w:noWrap w:val="0"/>
            <w:vAlign w:val="center"/>
          </w:tcPr>
          <w:p w14:paraId="3AB1897F">
            <w:pPr>
              <w:spacing w:line="440" w:lineRule="exact"/>
              <w:jc w:val="center"/>
              <w:rPr>
                <w:highlight w:val="none"/>
              </w:rPr>
            </w:pPr>
            <w:r>
              <w:rPr>
                <w:rFonts w:hint="eastAsia"/>
                <w:highlight w:val="none"/>
              </w:rPr>
              <w:t>节字标志认证证书号</w:t>
            </w:r>
          </w:p>
        </w:tc>
        <w:tc>
          <w:tcPr>
            <w:tcW w:w="2121" w:type="dxa"/>
            <w:noWrap w:val="0"/>
            <w:vAlign w:val="center"/>
          </w:tcPr>
          <w:p w14:paraId="5B629100">
            <w:pPr>
              <w:spacing w:line="440" w:lineRule="exact"/>
              <w:jc w:val="center"/>
              <w:rPr>
                <w:highlight w:val="none"/>
              </w:rPr>
            </w:pPr>
            <w:r>
              <w:rPr>
                <w:rFonts w:hint="eastAsia"/>
                <w:highlight w:val="none"/>
              </w:rPr>
              <w:t>节能产品认证证书有效截止日期</w:t>
            </w:r>
          </w:p>
        </w:tc>
        <w:tc>
          <w:tcPr>
            <w:tcW w:w="0" w:type="auto"/>
            <w:noWrap w:val="0"/>
            <w:vAlign w:val="center"/>
          </w:tcPr>
          <w:p w14:paraId="13C46BF1">
            <w:pPr>
              <w:spacing w:line="440" w:lineRule="exact"/>
              <w:jc w:val="center"/>
              <w:rPr>
                <w:highlight w:val="none"/>
              </w:rPr>
            </w:pPr>
            <w:r>
              <w:rPr>
                <w:rFonts w:hint="eastAsia"/>
                <w:highlight w:val="none"/>
              </w:rPr>
              <w:t>单位</w:t>
            </w:r>
          </w:p>
        </w:tc>
        <w:tc>
          <w:tcPr>
            <w:tcW w:w="0" w:type="auto"/>
            <w:noWrap w:val="0"/>
            <w:vAlign w:val="center"/>
          </w:tcPr>
          <w:p w14:paraId="09489D8C">
            <w:pPr>
              <w:spacing w:line="440" w:lineRule="exact"/>
              <w:jc w:val="center"/>
              <w:rPr>
                <w:highlight w:val="none"/>
              </w:rPr>
            </w:pPr>
            <w:r>
              <w:rPr>
                <w:rFonts w:hint="eastAsia"/>
                <w:highlight w:val="none"/>
              </w:rPr>
              <w:t>数量</w:t>
            </w:r>
          </w:p>
        </w:tc>
        <w:tc>
          <w:tcPr>
            <w:tcW w:w="0" w:type="auto"/>
            <w:noWrap w:val="0"/>
            <w:vAlign w:val="center"/>
          </w:tcPr>
          <w:p w14:paraId="4346BD40">
            <w:pPr>
              <w:spacing w:line="440" w:lineRule="exact"/>
              <w:jc w:val="center"/>
              <w:rPr>
                <w:rFonts w:hint="eastAsia"/>
                <w:highlight w:val="none"/>
              </w:rPr>
            </w:pPr>
            <w:r>
              <w:rPr>
                <w:rFonts w:hint="eastAsia"/>
                <w:highlight w:val="none"/>
              </w:rPr>
              <w:t>单价</w:t>
            </w:r>
          </w:p>
        </w:tc>
        <w:tc>
          <w:tcPr>
            <w:tcW w:w="0" w:type="auto"/>
            <w:noWrap w:val="0"/>
            <w:vAlign w:val="center"/>
          </w:tcPr>
          <w:p w14:paraId="2C707848">
            <w:pPr>
              <w:spacing w:line="440" w:lineRule="exact"/>
              <w:jc w:val="center"/>
              <w:rPr>
                <w:highlight w:val="none"/>
              </w:rPr>
            </w:pPr>
            <w:r>
              <w:rPr>
                <w:rFonts w:hint="eastAsia"/>
                <w:highlight w:val="none"/>
              </w:rPr>
              <w:t>合计金额</w:t>
            </w:r>
          </w:p>
        </w:tc>
      </w:tr>
      <w:tr w14:paraId="459D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15016C22">
            <w:pPr>
              <w:spacing w:line="440" w:lineRule="exact"/>
              <w:jc w:val="center"/>
              <w:rPr>
                <w:highlight w:val="none"/>
              </w:rPr>
            </w:pPr>
          </w:p>
        </w:tc>
        <w:tc>
          <w:tcPr>
            <w:tcW w:w="0" w:type="auto"/>
            <w:noWrap w:val="0"/>
            <w:vAlign w:val="center"/>
          </w:tcPr>
          <w:p w14:paraId="55DD915D">
            <w:pPr>
              <w:spacing w:line="440" w:lineRule="exact"/>
              <w:jc w:val="center"/>
              <w:rPr>
                <w:highlight w:val="none"/>
              </w:rPr>
            </w:pPr>
          </w:p>
        </w:tc>
        <w:tc>
          <w:tcPr>
            <w:tcW w:w="0" w:type="auto"/>
            <w:noWrap w:val="0"/>
            <w:vAlign w:val="center"/>
          </w:tcPr>
          <w:p w14:paraId="388FA46C">
            <w:pPr>
              <w:spacing w:line="440" w:lineRule="exact"/>
              <w:jc w:val="center"/>
              <w:rPr>
                <w:highlight w:val="none"/>
              </w:rPr>
            </w:pPr>
          </w:p>
        </w:tc>
        <w:tc>
          <w:tcPr>
            <w:tcW w:w="1918" w:type="dxa"/>
            <w:noWrap w:val="0"/>
            <w:vAlign w:val="center"/>
          </w:tcPr>
          <w:p w14:paraId="16C22898">
            <w:pPr>
              <w:spacing w:line="440" w:lineRule="exact"/>
              <w:jc w:val="center"/>
              <w:rPr>
                <w:highlight w:val="none"/>
              </w:rPr>
            </w:pPr>
          </w:p>
        </w:tc>
        <w:tc>
          <w:tcPr>
            <w:tcW w:w="2121" w:type="dxa"/>
            <w:noWrap w:val="0"/>
            <w:vAlign w:val="center"/>
          </w:tcPr>
          <w:p w14:paraId="6A1A8D93">
            <w:pPr>
              <w:spacing w:line="440" w:lineRule="exact"/>
              <w:jc w:val="center"/>
              <w:rPr>
                <w:highlight w:val="none"/>
              </w:rPr>
            </w:pPr>
          </w:p>
        </w:tc>
        <w:tc>
          <w:tcPr>
            <w:tcW w:w="0" w:type="auto"/>
            <w:noWrap w:val="0"/>
            <w:vAlign w:val="center"/>
          </w:tcPr>
          <w:p w14:paraId="72065508">
            <w:pPr>
              <w:spacing w:line="440" w:lineRule="exact"/>
              <w:jc w:val="center"/>
              <w:rPr>
                <w:highlight w:val="none"/>
              </w:rPr>
            </w:pPr>
          </w:p>
        </w:tc>
        <w:tc>
          <w:tcPr>
            <w:tcW w:w="0" w:type="auto"/>
            <w:noWrap w:val="0"/>
            <w:vAlign w:val="center"/>
          </w:tcPr>
          <w:p w14:paraId="045C16DB">
            <w:pPr>
              <w:spacing w:line="440" w:lineRule="exact"/>
              <w:jc w:val="center"/>
              <w:rPr>
                <w:highlight w:val="none"/>
              </w:rPr>
            </w:pPr>
          </w:p>
        </w:tc>
        <w:tc>
          <w:tcPr>
            <w:tcW w:w="0" w:type="auto"/>
            <w:noWrap w:val="0"/>
            <w:vAlign w:val="center"/>
          </w:tcPr>
          <w:p w14:paraId="09406148">
            <w:pPr>
              <w:spacing w:line="440" w:lineRule="exact"/>
              <w:jc w:val="center"/>
              <w:rPr>
                <w:highlight w:val="none"/>
              </w:rPr>
            </w:pPr>
          </w:p>
        </w:tc>
        <w:tc>
          <w:tcPr>
            <w:tcW w:w="0" w:type="auto"/>
            <w:noWrap w:val="0"/>
            <w:vAlign w:val="center"/>
          </w:tcPr>
          <w:p w14:paraId="7E4FD87D">
            <w:pPr>
              <w:spacing w:line="440" w:lineRule="exact"/>
              <w:jc w:val="center"/>
              <w:rPr>
                <w:highlight w:val="none"/>
              </w:rPr>
            </w:pPr>
          </w:p>
        </w:tc>
      </w:tr>
      <w:tr w14:paraId="38F5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1E58E7F1">
            <w:pPr>
              <w:spacing w:line="440" w:lineRule="exact"/>
              <w:jc w:val="center"/>
              <w:rPr>
                <w:highlight w:val="none"/>
              </w:rPr>
            </w:pPr>
          </w:p>
        </w:tc>
        <w:tc>
          <w:tcPr>
            <w:tcW w:w="0" w:type="auto"/>
            <w:noWrap w:val="0"/>
            <w:vAlign w:val="center"/>
          </w:tcPr>
          <w:p w14:paraId="06555468">
            <w:pPr>
              <w:spacing w:line="440" w:lineRule="exact"/>
              <w:jc w:val="center"/>
              <w:rPr>
                <w:highlight w:val="none"/>
              </w:rPr>
            </w:pPr>
          </w:p>
        </w:tc>
        <w:tc>
          <w:tcPr>
            <w:tcW w:w="0" w:type="auto"/>
            <w:noWrap w:val="0"/>
            <w:vAlign w:val="center"/>
          </w:tcPr>
          <w:p w14:paraId="5F4295FF">
            <w:pPr>
              <w:spacing w:line="440" w:lineRule="exact"/>
              <w:jc w:val="center"/>
              <w:rPr>
                <w:highlight w:val="none"/>
              </w:rPr>
            </w:pPr>
          </w:p>
        </w:tc>
        <w:tc>
          <w:tcPr>
            <w:tcW w:w="1918" w:type="dxa"/>
            <w:noWrap w:val="0"/>
            <w:vAlign w:val="center"/>
          </w:tcPr>
          <w:p w14:paraId="5F0B9AB6">
            <w:pPr>
              <w:spacing w:line="440" w:lineRule="exact"/>
              <w:jc w:val="center"/>
              <w:rPr>
                <w:highlight w:val="none"/>
              </w:rPr>
            </w:pPr>
          </w:p>
        </w:tc>
        <w:tc>
          <w:tcPr>
            <w:tcW w:w="2121" w:type="dxa"/>
            <w:noWrap w:val="0"/>
            <w:vAlign w:val="center"/>
          </w:tcPr>
          <w:p w14:paraId="76D2AF81">
            <w:pPr>
              <w:spacing w:line="440" w:lineRule="exact"/>
              <w:jc w:val="center"/>
              <w:rPr>
                <w:highlight w:val="none"/>
              </w:rPr>
            </w:pPr>
          </w:p>
        </w:tc>
        <w:tc>
          <w:tcPr>
            <w:tcW w:w="0" w:type="auto"/>
            <w:noWrap w:val="0"/>
            <w:vAlign w:val="center"/>
          </w:tcPr>
          <w:p w14:paraId="52730726">
            <w:pPr>
              <w:spacing w:line="440" w:lineRule="exact"/>
              <w:jc w:val="center"/>
              <w:rPr>
                <w:highlight w:val="none"/>
              </w:rPr>
            </w:pPr>
          </w:p>
        </w:tc>
        <w:tc>
          <w:tcPr>
            <w:tcW w:w="0" w:type="auto"/>
            <w:noWrap w:val="0"/>
            <w:vAlign w:val="center"/>
          </w:tcPr>
          <w:p w14:paraId="7BDCF9DF">
            <w:pPr>
              <w:spacing w:line="440" w:lineRule="exact"/>
              <w:jc w:val="center"/>
              <w:rPr>
                <w:highlight w:val="none"/>
              </w:rPr>
            </w:pPr>
          </w:p>
        </w:tc>
        <w:tc>
          <w:tcPr>
            <w:tcW w:w="0" w:type="auto"/>
            <w:noWrap w:val="0"/>
            <w:vAlign w:val="center"/>
          </w:tcPr>
          <w:p w14:paraId="2221138E">
            <w:pPr>
              <w:spacing w:line="440" w:lineRule="exact"/>
              <w:jc w:val="center"/>
              <w:rPr>
                <w:highlight w:val="none"/>
              </w:rPr>
            </w:pPr>
          </w:p>
        </w:tc>
        <w:tc>
          <w:tcPr>
            <w:tcW w:w="0" w:type="auto"/>
            <w:noWrap w:val="0"/>
            <w:vAlign w:val="center"/>
          </w:tcPr>
          <w:p w14:paraId="52185A5E">
            <w:pPr>
              <w:spacing w:line="440" w:lineRule="exact"/>
              <w:jc w:val="center"/>
              <w:rPr>
                <w:highlight w:val="none"/>
              </w:rPr>
            </w:pPr>
          </w:p>
        </w:tc>
      </w:tr>
      <w:tr w14:paraId="75B3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noWrap w:val="0"/>
            <w:vAlign w:val="center"/>
          </w:tcPr>
          <w:p w14:paraId="460CE61C">
            <w:pPr>
              <w:spacing w:line="440" w:lineRule="exact"/>
              <w:jc w:val="both"/>
              <w:rPr>
                <w:highlight w:val="none"/>
              </w:rPr>
            </w:pPr>
            <w:r>
              <w:rPr>
                <w:rFonts w:hint="eastAsia"/>
                <w:highlight w:val="none"/>
              </w:rPr>
              <w:t>总计金额</w:t>
            </w:r>
          </w:p>
        </w:tc>
        <w:tc>
          <w:tcPr>
            <w:tcW w:w="0" w:type="auto"/>
            <w:gridSpan w:val="4"/>
            <w:noWrap w:val="0"/>
            <w:vAlign w:val="center"/>
          </w:tcPr>
          <w:p w14:paraId="07B5F58C">
            <w:pPr>
              <w:spacing w:line="440" w:lineRule="exact"/>
              <w:jc w:val="center"/>
              <w:rPr>
                <w:highlight w:val="none"/>
              </w:rPr>
            </w:pPr>
          </w:p>
        </w:tc>
      </w:tr>
    </w:tbl>
    <w:p w14:paraId="28A13476">
      <w:pPr>
        <w:spacing w:line="440" w:lineRule="exact"/>
        <w:rPr>
          <w:highlight w:val="none"/>
        </w:rPr>
      </w:pPr>
    </w:p>
    <w:p w14:paraId="71769AEC">
      <w:pPr>
        <w:spacing w:line="440" w:lineRule="exact"/>
        <w:rPr>
          <w:highlight w:val="none"/>
        </w:rPr>
      </w:pPr>
      <w:r>
        <w:rPr>
          <w:rFonts w:hint="eastAsia"/>
          <w:highlight w:val="none"/>
        </w:rPr>
        <w:t>（</w:t>
      </w:r>
      <w:r>
        <w:rPr>
          <w:highlight w:val="none"/>
        </w:rPr>
        <w:t>2</w:t>
      </w:r>
      <w:r>
        <w:rPr>
          <w:rFonts w:hint="eastAsia"/>
          <w:highlight w:val="none"/>
        </w:rPr>
        <w:t>）环保产品明细清单</w:t>
      </w:r>
      <w:r>
        <w:rPr>
          <w:highlight w:val="none"/>
        </w:rPr>
        <w:t xml:space="preserve">                    </w:t>
      </w:r>
      <w:r>
        <w:rPr>
          <w:rFonts w:hint="eastAsia"/>
          <w:highlight w:val="none"/>
        </w:rPr>
        <w:t>报价货币种类</w:t>
      </w:r>
      <w:r>
        <w:rPr>
          <w:highlight w:val="none"/>
          <w:u w:val="single"/>
        </w:rPr>
        <w:t xml:space="preserve">      </w:t>
      </w:r>
      <w:r>
        <w:rPr>
          <w:rFonts w:hint="eastAsia"/>
          <w:highlight w:val="none"/>
        </w:rPr>
        <w:t>金额单位：元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609"/>
        <w:gridCol w:w="1767"/>
        <w:gridCol w:w="1867"/>
        <w:gridCol w:w="2107"/>
        <w:gridCol w:w="609"/>
        <w:gridCol w:w="609"/>
        <w:gridCol w:w="609"/>
        <w:gridCol w:w="915"/>
      </w:tblGrid>
      <w:tr w14:paraId="4B33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0" w:type="auto"/>
            <w:noWrap w:val="0"/>
            <w:vAlign w:val="center"/>
          </w:tcPr>
          <w:p w14:paraId="410612BB">
            <w:pPr>
              <w:spacing w:line="440" w:lineRule="exact"/>
              <w:jc w:val="center"/>
              <w:rPr>
                <w:highlight w:val="none"/>
              </w:rPr>
            </w:pPr>
            <w:r>
              <w:rPr>
                <w:rFonts w:hint="eastAsia"/>
                <w:highlight w:val="none"/>
              </w:rPr>
              <w:t>制造商</w:t>
            </w:r>
          </w:p>
        </w:tc>
        <w:tc>
          <w:tcPr>
            <w:tcW w:w="0" w:type="auto"/>
            <w:noWrap w:val="0"/>
            <w:vAlign w:val="center"/>
          </w:tcPr>
          <w:p w14:paraId="422D3157">
            <w:pPr>
              <w:spacing w:line="440" w:lineRule="exact"/>
              <w:jc w:val="center"/>
              <w:rPr>
                <w:highlight w:val="none"/>
              </w:rPr>
            </w:pPr>
            <w:r>
              <w:rPr>
                <w:rFonts w:hint="eastAsia"/>
                <w:highlight w:val="none"/>
              </w:rPr>
              <w:t>品牌</w:t>
            </w:r>
          </w:p>
        </w:tc>
        <w:tc>
          <w:tcPr>
            <w:tcW w:w="0" w:type="auto"/>
            <w:noWrap w:val="0"/>
            <w:vAlign w:val="center"/>
          </w:tcPr>
          <w:p w14:paraId="717901CC">
            <w:pPr>
              <w:spacing w:line="440" w:lineRule="exact"/>
              <w:jc w:val="center"/>
              <w:rPr>
                <w:highlight w:val="none"/>
              </w:rPr>
            </w:pPr>
            <w:r>
              <w:rPr>
                <w:rFonts w:hint="eastAsia"/>
                <w:highlight w:val="none"/>
              </w:rPr>
              <w:t>产品名称、规格型号</w:t>
            </w:r>
          </w:p>
        </w:tc>
        <w:tc>
          <w:tcPr>
            <w:tcW w:w="1867" w:type="dxa"/>
            <w:noWrap w:val="0"/>
            <w:vAlign w:val="center"/>
          </w:tcPr>
          <w:p w14:paraId="4E8BB702">
            <w:pPr>
              <w:spacing w:line="440" w:lineRule="exact"/>
              <w:jc w:val="center"/>
              <w:rPr>
                <w:highlight w:val="none"/>
              </w:rPr>
            </w:pPr>
            <w:r>
              <w:rPr>
                <w:rFonts w:hint="eastAsia"/>
                <w:highlight w:val="none"/>
              </w:rPr>
              <w:t>中国环境标志认证证书编号</w:t>
            </w:r>
          </w:p>
        </w:tc>
        <w:tc>
          <w:tcPr>
            <w:tcW w:w="2107" w:type="dxa"/>
            <w:noWrap w:val="0"/>
            <w:vAlign w:val="center"/>
          </w:tcPr>
          <w:p w14:paraId="6E1B1FE5">
            <w:pPr>
              <w:spacing w:line="440" w:lineRule="exact"/>
              <w:jc w:val="center"/>
              <w:rPr>
                <w:highlight w:val="none"/>
              </w:rPr>
            </w:pPr>
            <w:r>
              <w:rPr>
                <w:rFonts w:hint="eastAsia"/>
                <w:highlight w:val="none"/>
              </w:rPr>
              <w:t>认证证书有效截止日期</w:t>
            </w:r>
          </w:p>
        </w:tc>
        <w:tc>
          <w:tcPr>
            <w:tcW w:w="0" w:type="auto"/>
            <w:noWrap w:val="0"/>
            <w:vAlign w:val="center"/>
          </w:tcPr>
          <w:p w14:paraId="7811D45B">
            <w:pPr>
              <w:spacing w:line="440" w:lineRule="exact"/>
              <w:jc w:val="center"/>
              <w:rPr>
                <w:highlight w:val="none"/>
              </w:rPr>
            </w:pPr>
            <w:r>
              <w:rPr>
                <w:rFonts w:hint="eastAsia"/>
                <w:highlight w:val="none"/>
              </w:rPr>
              <w:t>单位</w:t>
            </w:r>
          </w:p>
        </w:tc>
        <w:tc>
          <w:tcPr>
            <w:tcW w:w="0" w:type="auto"/>
            <w:noWrap w:val="0"/>
            <w:vAlign w:val="center"/>
          </w:tcPr>
          <w:p w14:paraId="44FC2ED8">
            <w:pPr>
              <w:spacing w:line="440" w:lineRule="exact"/>
              <w:jc w:val="center"/>
              <w:rPr>
                <w:highlight w:val="none"/>
              </w:rPr>
            </w:pPr>
            <w:r>
              <w:rPr>
                <w:rFonts w:hint="eastAsia"/>
                <w:highlight w:val="none"/>
              </w:rPr>
              <w:t>数量</w:t>
            </w:r>
          </w:p>
        </w:tc>
        <w:tc>
          <w:tcPr>
            <w:tcW w:w="0" w:type="auto"/>
            <w:noWrap w:val="0"/>
            <w:vAlign w:val="center"/>
          </w:tcPr>
          <w:p w14:paraId="0F521E4B">
            <w:pPr>
              <w:spacing w:line="440" w:lineRule="exact"/>
              <w:jc w:val="center"/>
              <w:rPr>
                <w:rFonts w:hint="eastAsia"/>
                <w:highlight w:val="none"/>
              </w:rPr>
            </w:pPr>
            <w:r>
              <w:rPr>
                <w:rFonts w:hint="eastAsia"/>
                <w:highlight w:val="none"/>
              </w:rPr>
              <w:t>单价</w:t>
            </w:r>
          </w:p>
        </w:tc>
        <w:tc>
          <w:tcPr>
            <w:tcW w:w="0" w:type="auto"/>
            <w:noWrap w:val="0"/>
            <w:vAlign w:val="center"/>
          </w:tcPr>
          <w:p w14:paraId="04852539">
            <w:pPr>
              <w:spacing w:line="440" w:lineRule="exact"/>
              <w:jc w:val="center"/>
              <w:rPr>
                <w:highlight w:val="none"/>
              </w:rPr>
            </w:pPr>
            <w:r>
              <w:rPr>
                <w:rFonts w:hint="eastAsia"/>
                <w:highlight w:val="none"/>
              </w:rPr>
              <w:t>合计金额</w:t>
            </w:r>
          </w:p>
        </w:tc>
      </w:tr>
      <w:tr w14:paraId="24A2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72AA02CF">
            <w:pPr>
              <w:spacing w:line="440" w:lineRule="exact"/>
              <w:jc w:val="center"/>
              <w:rPr>
                <w:highlight w:val="none"/>
              </w:rPr>
            </w:pPr>
          </w:p>
        </w:tc>
        <w:tc>
          <w:tcPr>
            <w:tcW w:w="0" w:type="auto"/>
            <w:noWrap w:val="0"/>
            <w:vAlign w:val="center"/>
          </w:tcPr>
          <w:p w14:paraId="3CF31356">
            <w:pPr>
              <w:spacing w:line="440" w:lineRule="exact"/>
              <w:jc w:val="center"/>
              <w:rPr>
                <w:highlight w:val="none"/>
              </w:rPr>
            </w:pPr>
          </w:p>
        </w:tc>
        <w:tc>
          <w:tcPr>
            <w:tcW w:w="0" w:type="auto"/>
            <w:noWrap w:val="0"/>
            <w:vAlign w:val="center"/>
          </w:tcPr>
          <w:p w14:paraId="07AF6E1A">
            <w:pPr>
              <w:spacing w:line="440" w:lineRule="exact"/>
              <w:jc w:val="center"/>
              <w:rPr>
                <w:highlight w:val="none"/>
              </w:rPr>
            </w:pPr>
          </w:p>
        </w:tc>
        <w:tc>
          <w:tcPr>
            <w:tcW w:w="1867" w:type="dxa"/>
            <w:noWrap w:val="0"/>
            <w:vAlign w:val="center"/>
          </w:tcPr>
          <w:p w14:paraId="359C4023">
            <w:pPr>
              <w:spacing w:line="440" w:lineRule="exact"/>
              <w:jc w:val="center"/>
              <w:rPr>
                <w:highlight w:val="none"/>
              </w:rPr>
            </w:pPr>
          </w:p>
        </w:tc>
        <w:tc>
          <w:tcPr>
            <w:tcW w:w="2107" w:type="dxa"/>
            <w:noWrap w:val="0"/>
            <w:vAlign w:val="center"/>
          </w:tcPr>
          <w:p w14:paraId="244FC03C">
            <w:pPr>
              <w:spacing w:line="440" w:lineRule="exact"/>
              <w:jc w:val="center"/>
              <w:rPr>
                <w:highlight w:val="none"/>
              </w:rPr>
            </w:pPr>
          </w:p>
        </w:tc>
        <w:tc>
          <w:tcPr>
            <w:tcW w:w="0" w:type="auto"/>
            <w:noWrap w:val="0"/>
            <w:vAlign w:val="center"/>
          </w:tcPr>
          <w:p w14:paraId="723CB771">
            <w:pPr>
              <w:spacing w:line="440" w:lineRule="exact"/>
              <w:jc w:val="center"/>
              <w:rPr>
                <w:highlight w:val="none"/>
              </w:rPr>
            </w:pPr>
          </w:p>
        </w:tc>
        <w:tc>
          <w:tcPr>
            <w:tcW w:w="0" w:type="auto"/>
            <w:noWrap w:val="0"/>
            <w:vAlign w:val="center"/>
          </w:tcPr>
          <w:p w14:paraId="3093C3FD">
            <w:pPr>
              <w:spacing w:line="440" w:lineRule="exact"/>
              <w:jc w:val="center"/>
              <w:rPr>
                <w:highlight w:val="none"/>
              </w:rPr>
            </w:pPr>
          </w:p>
        </w:tc>
        <w:tc>
          <w:tcPr>
            <w:tcW w:w="0" w:type="auto"/>
            <w:noWrap w:val="0"/>
            <w:vAlign w:val="center"/>
          </w:tcPr>
          <w:p w14:paraId="76ACEC98">
            <w:pPr>
              <w:spacing w:line="440" w:lineRule="exact"/>
              <w:jc w:val="center"/>
              <w:rPr>
                <w:highlight w:val="none"/>
              </w:rPr>
            </w:pPr>
          </w:p>
        </w:tc>
        <w:tc>
          <w:tcPr>
            <w:tcW w:w="0" w:type="auto"/>
            <w:noWrap w:val="0"/>
            <w:vAlign w:val="center"/>
          </w:tcPr>
          <w:p w14:paraId="57C3757A">
            <w:pPr>
              <w:spacing w:line="440" w:lineRule="exact"/>
              <w:jc w:val="center"/>
              <w:rPr>
                <w:highlight w:val="none"/>
              </w:rPr>
            </w:pPr>
          </w:p>
        </w:tc>
      </w:tr>
      <w:tr w14:paraId="4018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0" w:type="auto"/>
            <w:noWrap w:val="0"/>
            <w:vAlign w:val="center"/>
          </w:tcPr>
          <w:p w14:paraId="65EAFA3B">
            <w:pPr>
              <w:spacing w:line="440" w:lineRule="exact"/>
              <w:jc w:val="center"/>
              <w:rPr>
                <w:highlight w:val="none"/>
              </w:rPr>
            </w:pPr>
          </w:p>
        </w:tc>
        <w:tc>
          <w:tcPr>
            <w:tcW w:w="0" w:type="auto"/>
            <w:noWrap w:val="0"/>
            <w:vAlign w:val="center"/>
          </w:tcPr>
          <w:p w14:paraId="6919A622">
            <w:pPr>
              <w:spacing w:line="440" w:lineRule="exact"/>
              <w:jc w:val="center"/>
              <w:rPr>
                <w:highlight w:val="none"/>
              </w:rPr>
            </w:pPr>
          </w:p>
        </w:tc>
        <w:tc>
          <w:tcPr>
            <w:tcW w:w="0" w:type="auto"/>
            <w:noWrap w:val="0"/>
            <w:vAlign w:val="center"/>
          </w:tcPr>
          <w:p w14:paraId="6448D37A">
            <w:pPr>
              <w:spacing w:line="440" w:lineRule="exact"/>
              <w:jc w:val="center"/>
              <w:rPr>
                <w:highlight w:val="none"/>
              </w:rPr>
            </w:pPr>
          </w:p>
        </w:tc>
        <w:tc>
          <w:tcPr>
            <w:tcW w:w="1867" w:type="dxa"/>
            <w:noWrap w:val="0"/>
            <w:vAlign w:val="center"/>
          </w:tcPr>
          <w:p w14:paraId="26C878FC">
            <w:pPr>
              <w:spacing w:line="440" w:lineRule="exact"/>
              <w:jc w:val="center"/>
              <w:rPr>
                <w:highlight w:val="none"/>
              </w:rPr>
            </w:pPr>
          </w:p>
        </w:tc>
        <w:tc>
          <w:tcPr>
            <w:tcW w:w="2107" w:type="dxa"/>
            <w:noWrap w:val="0"/>
            <w:vAlign w:val="center"/>
          </w:tcPr>
          <w:p w14:paraId="504BE0E6">
            <w:pPr>
              <w:spacing w:line="440" w:lineRule="exact"/>
              <w:jc w:val="center"/>
              <w:rPr>
                <w:highlight w:val="none"/>
              </w:rPr>
            </w:pPr>
          </w:p>
        </w:tc>
        <w:tc>
          <w:tcPr>
            <w:tcW w:w="0" w:type="auto"/>
            <w:noWrap w:val="0"/>
            <w:vAlign w:val="center"/>
          </w:tcPr>
          <w:p w14:paraId="081EF51A">
            <w:pPr>
              <w:spacing w:line="440" w:lineRule="exact"/>
              <w:jc w:val="center"/>
              <w:rPr>
                <w:highlight w:val="none"/>
              </w:rPr>
            </w:pPr>
          </w:p>
        </w:tc>
        <w:tc>
          <w:tcPr>
            <w:tcW w:w="0" w:type="auto"/>
            <w:noWrap w:val="0"/>
            <w:vAlign w:val="center"/>
          </w:tcPr>
          <w:p w14:paraId="1D782E70">
            <w:pPr>
              <w:spacing w:line="440" w:lineRule="exact"/>
              <w:jc w:val="center"/>
              <w:rPr>
                <w:highlight w:val="none"/>
              </w:rPr>
            </w:pPr>
          </w:p>
        </w:tc>
        <w:tc>
          <w:tcPr>
            <w:tcW w:w="0" w:type="auto"/>
            <w:noWrap w:val="0"/>
            <w:vAlign w:val="center"/>
          </w:tcPr>
          <w:p w14:paraId="2CFEC60B">
            <w:pPr>
              <w:spacing w:line="440" w:lineRule="exact"/>
              <w:jc w:val="center"/>
              <w:rPr>
                <w:highlight w:val="none"/>
              </w:rPr>
            </w:pPr>
          </w:p>
        </w:tc>
        <w:tc>
          <w:tcPr>
            <w:tcW w:w="0" w:type="auto"/>
            <w:noWrap w:val="0"/>
            <w:vAlign w:val="center"/>
          </w:tcPr>
          <w:p w14:paraId="77B95CDA">
            <w:pPr>
              <w:spacing w:line="440" w:lineRule="exact"/>
              <w:jc w:val="center"/>
              <w:rPr>
                <w:highlight w:val="none"/>
              </w:rPr>
            </w:pPr>
          </w:p>
        </w:tc>
      </w:tr>
      <w:tr w14:paraId="30B0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noWrap w:val="0"/>
            <w:vAlign w:val="center"/>
          </w:tcPr>
          <w:p w14:paraId="4348651C">
            <w:pPr>
              <w:spacing w:line="440" w:lineRule="exact"/>
              <w:rPr>
                <w:highlight w:val="none"/>
              </w:rPr>
            </w:pPr>
            <w:r>
              <w:rPr>
                <w:rFonts w:hint="eastAsia"/>
                <w:highlight w:val="none"/>
              </w:rPr>
              <w:t>总计金额</w:t>
            </w:r>
          </w:p>
        </w:tc>
        <w:tc>
          <w:tcPr>
            <w:tcW w:w="0" w:type="auto"/>
            <w:gridSpan w:val="4"/>
            <w:noWrap w:val="0"/>
            <w:vAlign w:val="center"/>
          </w:tcPr>
          <w:p w14:paraId="2CA71E54">
            <w:pPr>
              <w:spacing w:line="440" w:lineRule="exact"/>
              <w:jc w:val="center"/>
              <w:rPr>
                <w:highlight w:val="none"/>
              </w:rPr>
            </w:pPr>
          </w:p>
        </w:tc>
      </w:tr>
    </w:tbl>
    <w:p w14:paraId="24C2CB7B">
      <w:pPr>
        <w:tabs>
          <w:tab w:val="left" w:pos="13000"/>
        </w:tabs>
        <w:spacing w:line="440" w:lineRule="exact"/>
        <w:rPr>
          <w:highlight w:val="none"/>
        </w:rPr>
      </w:pPr>
      <w:r>
        <w:rPr>
          <w:rFonts w:hint="eastAsia"/>
          <w:highlight w:val="none"/>
        </w:rPr>
        <w:t>注：</w:t>
      </w:r>
    </w:p>
    <w:p w14:paraId="521CF252">
      <w:pPr>
        <w:tabs>
          <w:tab w:val="left" w:pos="13000"/>
        </w:tabs>
        <w:spacing w:line="440" w:lineRule="exact"/>
        <w:rPr>
          <w:b/>
          <w:highlight w:val="none"/>
        </w:rPr>
      </w:pPr>
      <w:r>
        <w:rPr>
          <w:rFonts w:hint="eastAsia"/>
          <w:b/>
          <w:highlight w:val="none"/>
        </w:rPr>
        <w:t>若无货物属于优先采购节能、环境标志产品的，则不填写此表。</w:t>
      </w:r>
    </w:p>
    <w:p w14:paraId="59A4A9AE">
      <w:pPr>
        <w:adjustRightInd w:val="0"/>
        <w:snapToGrid w:val="0"/>
        <w:spacing w:line="440" w:lineRule="exact"/>
        <w:rPr>
          <w:highlight w:val="none"/>
        </w:rPr>
      </w:pPr>
    </w:p>
    <w:p w14:paraId="5C1DEAB4">
      <w:pPr>
        <w:adjustRightInd w:val="0"/>
        <w:snapToGrid w:val="0"/>
        <w:spacing w:line="440" w:lineRule="exact"/>
        <w:rPr>
          <w:highlight w:val="none"/>
        </w:rPr>
      </w:pPr>
      <w:r>
        <w:rPr>
          <w:rFonts w:hint="eastAsia"/>
          <w:highlight w:val="none"/>
        </w:rPr>
        <w:t>投标人（加盖公章）：</w:t>
      </w:r>
    </w:p>
    <w:p w14:paraId="6B161171">
      <w:pPr>
        <w:adjustRightInd w:val="0"/>
        <w:snapToGrid w:val="0"/>
        <w:spacing w:line="440" w:lineRule="exact"/>
        <w:rPr>
          <w:highlight w:val="none"/>
        </w:rPr>
      </w:pPr>
      <w:r>
        <w:rPr>
          <w:rFonts w:hint="eastAsia"/>
          <w:highlight w:val="none"/>
        </w:rPr>
        <w:t>法定代表人或其授权代表签字：</w:t>
      </w:r>
      <w:r>
        <w:rPr>
          <w:highlight w:val="none"/>
          <w:u w:val="single"/>
        </w:rPr>
        <w:t xml:space="preserve">       </w:t>
      </w:r>
    </w:p>
    <w:p w14:paraId="469B1F34">
      <w:pPr>
        <w:spacing w:line="440" w:lineRule="exact"/>
        <w:rPr>
          <w:highlight w:val="none"/>
        </w:rPr>
      </w:pPr>
      <w:r>
        <w:rPr>
          <w:rFonts w:hint="eastAsia"/>
          <w:highlight w:val="none"/>
        </w:rPr>
        <w:t>日期：</w:t>
      </w: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14:paraId="0DE47FD8">
      <w:pPr>
        <w:adjustRightInd w:val="0"/>
        <w:snapToGrid w:val="0"/>
        <w:spacing w:line="440" w:lineRule="exact"/>
        <w:ind w:right="24"/>
        <w:rPr>
          <w:highlight w:val="none"/>
        </w:rPr>
      </w:pPr>
    </w:p>
    <w:p w14:paraId="25BA2A12">
      <w:pPr>
        <w:adjustRightInd w:val="0"/>
        <w:snapToGrid w:val="0"/>
        <w:spacing w:line="440" w:lineRule="exact"/>
        <w:ind w:right="24"/>
        <w:jc w:val="center"/>
        <w:rPr>
          <w:b/>
          <w:bCs/>
          <w:sz w:val="32"/>
          <w:szCs w:val="32"/>
          <w:highlight w:val="none"/>
        </w:rPr>
      </w:pPr>
      <w:r>
        <w:rPr>
          <w:rFonts w:hint="eastAsia"/>
          <w:b/>
          <w:sz w:val="30"/>
          <w:szCs w:val="30"/>
          <w:highlight w:val="none"/>
        </w:rPr>
        <w:br w:type="page"/>
      </w:r>
      <w:r>
        <w:rPr>
          <w:rFonts w:hint="eastAsia"/>
          <w:b/>
          <w:sz w:val="30"/>
          <w:szCs w:val="30"/>
          <w:highlight w:val="none"/>
        </w:rPr>
        <w:t xml:space="preserve">附件2-5  </w:t>
      </w:r>
      <w:r>
        <w:rPr>
          <w:rFonts w:hint="eastAsia"/>
          <w:b/>
          <w:sz w:val="32"/>
          <w:szCs w:val="32"/>
          <w:highlight w:val="none"/>
        </w:rPr>
        <w:t>节能、环境标志产品证明材料</w:t>
      </w:r>
    </w:p>
    <w:p w14:paraId="39EA7C8B">
      <w:pPr>
        <w:adjustRightInd w:val="0"/>
        <w:snapToGrid w:val="0"/>
        <w:spacing w:line="440" w:lineRule="exact"/>
        <w:ind w:right="24"/>
        <w:rPr>
          <w:bCs/>
          <w:highlight w:val="none"/>
        </w:rPr>
      </w:pPr>
    </w:p>
    <w:p w14:paraId="1BE64FBE">
      <w:pPr>
        <w:spacing w:line="440" w:lineRule="exact"/>
        <w:ind w:firstLine="420"/>
        <w:rPr>
          <w:highlight w:val="none"/>
        </w:rPr>
      </w:pPr>
      <w:r>
        <w:rPr>
          <w:highlight w:val="none"/>
        </w:rPr>
        <w:t>1.</w:t>
      </w:r>
      <w:r>
        <w:rPr>
          <w:rFonts w:hint="eastAsia"/>
          <w:highlight w:val="none"/>
        </w:rPr>
        <w:t>节能产品：应在</w:t>
      </w:r>
    </w:p>
    <w:p w14:paraId="5F2299DB">
      <w:pPr>
        <w:spacing w:line="440" w:lineRule="exact"/>
        <w:ind w:firstLine="420"/>
        <w:rPr>
          <w:highlight w:val="none"/>
        </w:rPr>
      </w:pPr>
      <w:r>
        <w:rPr>
          <w:rFonts w:hint="eastAsia"/>
          <w:highlight w:val="none"/>
        </w:rPr>
        <w:t>中国政府采购网（</w:t>
      </w:r>
      <w:r>
        <w:rPr>
          <w:highlight w:val="none"/>
        </w:rPr>
        <w:t xml:space="preserve"> http://www.ccgp.gov.cn </w:t>
      </w:r>
      <w:r>
        <w:rPr>
          <w:rFonts w:hint="eastAsia"/>
          <w:highlight w:val="none"/>
        </w:rPr>
        <w:t>）</w:t>
      </w:r>
    </w:p>
    <w:p w14:paraId="0907BCAE">
      <w:pPr>
        <w:spacing w:line="440" w:lineRule="exact"/>
        <w:ind w:firstLine="420"/>
        <w:rPr>
          <w:highlight w:val="none"/>
        </w:rPr>
      </w:pPr>
      <w:r>
        <w:rPr>
          <w:highlight w:val="none"/>
        </w:rPr>
        <w:t>2.</w:t>
      </w:r>
      <w:r>
        <w:rPr>
          <w:rFonts w:hint="eastAsia"/>
          <w:highlight w:val="none"/>
        </w:rPr>
        <w:t>环境标志产品：应在</w:t>
      </w:r>
    </w:p>
    <w:p w14:paraId="243B9C28">
      <w:pPr>
        <w:spacing w:line="440" w:lineRule="exact"/>
        <w:ind w:firstLine="420"/>
        <w:rPr>
          <w:highlight w:val="none"/>
        </w:rPr>
      </w:pPr>
      <w:r>
        <w:rPr>
          <w:rFonts w:hint="eastAsia"/>
          <w:highlight w:val="none"/>
        </w:rPr>
        <w:t>中国政府采购网（</w:t>
      </w:r>
      <w:r>
        <w:rPr>
          <w:highlight w:val="none"/>
        </w:rPr>
        <w:t xml:space="preserve"> http://www.ccgp.gov.cn </w:t>
      </w:r>
      <w:r>
        <w:rPr>
          <w:rFonts w:hint="eastAsia"/>
          <w:highlight w:val="none"/>
        </w:rPr>
        <w:t>）</w:t>
      </w:r>
    </w:p>
    <w:p w14:paraId="7D8A2FAC">
      <w:pPr>
        <w:spacing w:line="440" w:lineRule="exact"/>
        <w:ind w:firstLine="420"/>
        <w:rPr>
          <w:highlight w:val="none"/>
        </w:rPr>
      </w:pPr>
      <w:r>
        <w:rPr>
          <w:highlight w:val="none"/>
        </w:rPr>
        <w:t>3.</w:t>
      </w:r>
      <w:r>
        <w:rPr>
          <w:rFonts w:hint="eastAsia"/>
          <w:highlight w:val="none"/>
        </w:rPr>
        <w:t>属优先采购节能、环境标志产品须从以上权威媒体网站上查询并打印结果。</w:t>
      </w:r>
    </w:p>
    <w:p w14:paraId="176C70E3">
      <w:pPr>
        <w:spacing w:line="440" w:lineRule="exact"/>
        <w:ind w:firstLine="360" w:firstLineChars="150"/>
        <w:rPr>
          <w:b/>
          <w:highlight w:val="none"/>
        </w:rPr>
      </w:pPr>
      <w:r>
        <w:rPr>
          <w:highlight w:val="none"/>
        </w:rPr>
        <w:t>4.</w:t>
      </w:r>
      <w:r>
        <w:rPr>
          <w:rFonts w:hint="eastAsia"/>
          <w:highlight w:val="none"/>
        </w:rPr>
        <w:t>证明材料加盖投标人公章。</w:t>
      </w:r>
    </w:p>
    <w:p w14:paraId="3D2D77BE">
      <w:pPr>
        <w:adjustRightInd w:val="0"/>
        <w:snapToGrid w:val="0"/>
        <w:spacing w:line="440" w:lineRule="exact"/>
        <w:ind w:firstLine="643" w:firstLineChars="200"/>
        <w:rPr>
          <w:b/>
          <w:sz w:val="32"/>
          <w:szCs w:val="32"/>
          <w:highlight w:val="none"/>
        </w:rPr>
      </w:pPr>
      <w:r>
        <w:rPr>
          <w:rFonts w:hint="eastAsia"/>
          <w:b/>
          <w:sz w:val="32"/>
          <w:szCs w:val="32"/>
          <w:highlight w:val="none"/>
        </w:rPr>
        <w:br w:type="page"/>
      </w:r>
      <w:r>
        <w:rPr>
          <w:rFonts w:hint="eastAsia"/>
          <w:b/>
          <w:sz w:val="30"/>
          <w:szCs w:val="30"/>
          <w:highlight w:val="none"/>
        </w:rPr>
        <w:t>附件</w:t>
      </w:r>
      <w:r>
        <w:rPr>
          <w:b/>
          <w:sz w:val="30"/>
          <w:szCs w:val="30"/>
          <w:highlight w:val="none"/>
        </w:rPr>
        <w:t>2</w:t>
      </w:r>
      <w:r>
        <w:rPr>
          <w:rFonts w:hint="eastAsia"/>
          <w:b/>
          <w:sz w:val="30"/>
          <w:szCs w:val="30"/>
          <w:highlight w:val="none"/>
        </w:rPr>
        <w:t xml:space="preserve">-6  </w:t>
      </w:r>
      <w:r>
        <w:rPr>
          <w:rFonts w:hint="eastAsia"/>
          <w:b/>
          <w:sz w:val="32"/>
          <w:szCs w:val="32"/>
          <w:highlight w:val="none"/>
        </w:rPr>
        <w:t>项目负责人简历表及拟投入本项目主要成员表</w:t>
      </w:r>
    </w:p>
    <w:p w14:paraId="5D82ADD2">
      <w:pPr>
        <w:numPr>
          <w:ilvl w:val="0"/>
          <w:numId w:val="32"/>
        </w:numPr>
        <w:spacing w:line="440" w:lineRule="exact"/>
        <w:rPr>
          <w:b/>
          <w:highlight w:val="none"/>
        </w:rPr>
      </w:pPr>
      <w:r>
        <w:rPr>
          <w:rFonts w:hint="eastAsia"/>
          <w:b/>
          <w:highlight w:val="none"/>
        </w:rPr>
        <w:t>项目负责人简历表</w:t>
      </w:r>
    </w:p>
    <w:tbl>
      <w:tblPr>
        <w:tblStyle w:val="25"/>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1F19CD4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37FEE2E9">
            <w:pPr>
              <w:spacing w:line="440" w:lineRule="exact"/>
              <w:rPr>
                <w:highlight w:val="none"/>
              </w:rPr>
            </w:pPr>
            <w:r>
              <w:rPr>
                <w:rFonts w:hint="eastAsia"/>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61F9BAB1">
            <w:pPr>
              <w:spacing w:line="440" w:lineRule="exact"/>
              <w:rPr>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5807107B">
            <w:pPr>
              <w:spacing w:line="440" w:lineRule="exact"/>
              <w:rPr>
                <w:highlight w:val="none"/>
              </w:rPr>
            </w:pPr>
            <w:r>
              <w:rPr>
                <w:rFonts w:hint="eastAsia"/>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54033B2E">
            <w:pPr>
              <w:spacing w:line="440" w:lineRule="exact"/>
              <w:rPr>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03EDD96D">
            <w:pPr>
              <w:spacing w:line="440" w:lineRule="exact"/>
              <w:rPr>
                <w:highlight w:val="none"/>
              </w:rPr>
            </w:pPr>
            <w:r>
              <w:rPr>
                <w:rFonts w:hint="eastAsia"/>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4B15711E">
            <w:pPr>
              <w:spacing w:line="440" w:lineRule="exact"/>
              <w:rPr>
                <w:highlight w:val="none"/>
              </w:rPr>
            </w:pPr>
          </w:p>
        </w:tc>
      </w:tr>
      <w:tr w14:paraId="048F255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8099A06">
            <w:pPr>
              <w:spacing w:line="440" w:lineRule="exact"/>
              <w:rPr>
                <w:highlight w:val="none"/>
              </w:rPr>
            </w:pPr>
            <w:r>
              <w:rPr>
                <w:rFonts w:hint="eastAsia"/>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1F9EE328">
            <w:pPr>
              <w:spacing w:line="440" w:lineRule="exact"/>
              <w:rPr>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31F07CA0">
            <w:pPr>
              <w:spacing w:line="440" w:lineRule="exact"/>
              <w:rPr>
                <w:highlight w:val="none"/>
              </w:rPr>
            </w:pPr>
            <w:r>
              <w:rPr>
                <w:rFonts w:hint="eastAsia"/>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0BB12AD0">
            <w:pPr>
              <w:spacing w:line="440" w:lineRule="exact"/>
              <w:rPr>
                <w:highlight w:val="none"/>
              </w:rPr>
            </w:pPr>
          </w:p>
        </w:tc>
      </w:tr>
      <w:tr w14:paraId="3DF6C21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2DD1895">
            <w:pPr>
              <w:spacing w:line="440" w:lineRule="exact"/>
              <w:rPr>
                <w:highlight w:val="none"/>
              </w:rPr>
            </w:pPr>
            <w:r>
              <w:rPr>
                <w:rFonts w:hint="eastAsia"/>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4AF73E92">
            <w:pPr>
              <w:spacing w:line="440" w:lineRule="exact"/>
              <w:rPr>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04B0A84A">
            <w:pPr>
              <w:spacing w:line="440" w:lineRule="exact"/>
              <w:rPr>
                <w:highlight w:val="none"/>
              </w:rPr>
            </w:pPr>
            <w:r>
              <w:rPr>
                <w:rFonts w:hint="eastAsia"/>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22B7C0E2">
            <w:pPr>
              <w:spacing w:line="440" w:lineRule="exact"/>
              <w:rPr>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76716151">
            <w:pPr>
              <w:spacing w:line="440" w:lineRule="exact"/>
              <w:rPr>
                <w:highlight w:val="none"/>
              </w:rPr>
            </w:pPr>
            <w:r>
              <w:rPr>
                <w:rFonts w:hint="eastAsia"/>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4AA10688">
            <w:pPr>
              <w:spacing w:line="440" w:lineRule="exact"/>
              <w:rPr>
                <w:highlight w:val="none"/>
              </w:rPr>
            </w:pPr>
          </w:p>
        </w:tc>
      </w:tr>
      <w:tr w14:paraId="3DEE0C8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C2A40C2">
            <w:pPr>
              <w:spacing w:line="440" w:lineRule="exact"/>
              <w:rPr>
                <w:highlight w:val="none"/>
              </w:rPr>
            </w:pPr>
            <w:r>
              <w:rPr>
                <w:rFonts w:hint="eastAsia"/>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209F7797">
            <w:pPr>
              <w:spacing w:line="440" w:lineRule="exact"/>
              <w:rPr>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1A44C12A">
            <w:pPr>
              <w:spacing w:line="440" w:lineRule="exact"/>
              <w:rPr>
                <w:highlight w:val="none"/>
              </w:rPr>
            </w:pPr>
            <w:r>
              <w:rPr>
                <w:rFonts w:hint="eastAsia"/>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133C27F7">
            <w:pPr>
              <w:spacing w:line="440" w:lineRule="exact"/>
              <w:rPr>
                <w:highlight w:val="none"/>
              </w:rPr>
            </w:pPr>
          </w:p>
        </w:tc>
      </w:tr>
      <w:tr w14:paraId="49A3999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82FE6AA">
            <w:pPr>
              <w:spacing w:line="440" w:lineRule="exact"/>
              <w:rPr>
                <w:highlight w:val="none"/>
              </w:rPr>
            </w:pPr>
          </w:p>
          <w:p w14:paraId="0C3835B3">
            <w:pPr>
              <w:spacing w:line="440" w:lineRule="exact"/>
              <w:rPr>
                <w:highlight w:val="none"/>
              </w:rPr>
            </w:pPr>
            <w:r>
              <w:rPr>
                <w:rFonts w:hint="eastAsia"/>
                <w:highlight w:val="none"/>
              </w:rPr>
              <w:t>主要经历</w:t>
            </w:r>
          </w:p>
          <w:p w14:paraId="0AE2ED72">
            <w:pPr>
              <w:spacing w:line="440" w:lineRule="exact"/>
              <w:rPr>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12366E07">
            <w:pPr>
              <w:spacing w:line="440" w:lineRule="exact"/>
              <w:rPr>
                <w:highlight w:val="none"/>
              </w:rPr>
            </w:pPr>
          </w:p>
          <w:p w14:paraId="3AB8631E">
            <w:pPr>
              <w:spacing w:line="440" w:lineRule="exact"/>
              <w:rPr>
                <w:highlight w:val="none"/>
              </w:rPr>
            </w:pPr>
          </w:p>
        </w:tc>
      </w:tr>
      <w:tr w14:paraId="7C14CBA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9BEE62F">
            <w:pPr>
              <w:spacing w:line="440" w:lineRule="exact"/>
              <w:rPr>
                <w:highlight w:val="none"/>
              </w:rPr>
            </w:pPr>
            <w:r>
              <w:rPr>
                <w:rFonts w:hint="eastAsia"/>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222E2DED">
            <w:pPr>
              <w:spacing w:line="440" w:lineRule="exact"/>
              <w:rPr>
                <w:highlight w:val="none"/>
              </w:rPr>
            </w:pPr>
            <w:r>
              <w:rPr>
                <w:rFonts w:hint="eastAsia"/>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0327A466">
            <w:pPr>
              <w:spacing w:line="440" w:lineRule="exact"/>
              <w:rPr>
                <w:highlight w:val="none"/>
              </w:rPr>
            </w:pPr>
            <w:r>
              <w:rPr>
                <w:rFonts w:hint="eastAsia"/>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550BDE10">
            <w:pPr>
              <w:spacing w:line="440" w:lineRule="exact"/>
              <w:rPr>
                <w:highlight w:val="none"/>
              </w:rPr>
            </w:pPr>
            <w:r>
              <w:rPr>
                <w:rFonts w:hint="eastAsia"/>
                <w:highlight w:val="none"/>
              </w:rPr>
              <w:t>备注</w:t>
            </w:r>
          </w:p>
        </w:tc>
      </w:tr>
      <w:tr w14:paraId="2588C8B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74D9842">
            <w:pPr>
              <w:spacing w:line="440" w:lineRule="exact"/>
              <w:rPr>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3D6CE8BA">
            <w:pPr>
              <w:spacing w:line="440" w:lineRule="exact"/>
              <w:rPr>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0DEFC84F">
            <w:pPr>
              <w:spacing w:line="440" w:lineRule="exact"/>
              <w:rPr>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6659B764">
            <w:pPr>
              <w:spacing w:line="440" w:lineRule="exact"/>
              <w:rPr>
                <w:highlight w:val="none"/>
              </w:rPr>
            </w:pPr>
          </w:p>
        </w:tc>
      </w:tr>
      <w:tr w14:paraId="14FEFA2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553259A">
            <w:pPr>
              <w:spacing w:line="440" w:lineRule="exact"/>
              <w:rPr>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078ACD4C">
            <w:pPr>
              <w:spacing w:line="440" w:lineRule="exact"/>
              <w:rPr>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C5328C4">
            <w:pPr>
              <w:spacing w:line="440" w:lineRule="exact"/>
              <w:rPr>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4FE9D144">
            <w:pPr>
              <w:spacing w:line="440" w:lineRule="exact"/>
              <w:rPr>
                <w:highlight w:val="none"/>
              </w:rPr>
            </w:pPr>
          </w:p>
        </w:tc>
      </w:tr>
      <w:tr w14:paraId="317D92A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AA8940E">
            <w:pPr>
              <w:spacing w:line="440" w:lineRule="exact"/>
              <w:rPr>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63EF523F">
            <w:pPr>
              <w:spacing w:line="440" w:lineRule="exact"/>
              <w:rPr>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61CFE65">
            <w:pPr>
              <w:spacing w:line="440" w:lineRule="exact"/>
              <w:rPr>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7814B298">
            <w:pPr>
              <w:spacing w:line="440" w:lineRule="exact"/>
              <w:rPr>
                <w:highlight w:val="none"/>
              </w:rPr>
            </w:pPr>
          </w:p>
        </w:tc>
      </w:tr>
    </w:tbl>
    <w:p w14:paraId="50CFB027">
      <w:pPr>
        <w:autoSpaceDE w:val="0"/>
        <w:autoSpaceDN w:val="0"/>
        <w:adjustRightInd w:val="0"/>
        <w:spacing w:line="440" w:lineRule="exact"/>
        <w:rPr>
          <w:b/>
          <w:bCs/>
          <w:highlight w:val="none"/>
        </w:rPr>
      </w:pPr>
      <w:r>
        <w:rPr>
          <w:b/>
          <w:bCs/>
          <w:highlight w:val="none"/>
        </w:rPr>
        <w:t>2</w:t>
      </w:r>
      <w:r>
        <w:rPr>
          <w:rFonts w:hint="eastAsia"/>
          <w:b/>
          <w:bCs/>
          <w:highlight w:val="none"/>
        </w:rPr>
        <w:t>、拟投入本项目的主要成员表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22D0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0" w:type="dxa"/>
            <w:noWrap w:val="0"/>
            <w:vAlign w:val="center"/>
          </w:tcPr>
          <w:p w14:paraId="24DC3310">
            <w:pPr>
              <w:spacing w:line="440" w:lineRule="exact"/>
              <w:jc w:val="center"/>
              <w:rPr>
                <w:highlight w:val="none"/>
              </w:rPr>
            </w:pPr>
            <w:r>
              <w:rPr>
                <w:rFonts w:hint="eastAsia"/>
                <w:highlight w:val="none"/>
              </w:rPr>
              <w:t>序号</w:t>
            </w:r>
          </w:p>
        </w:tc>
        <w:tc>
          <w:tcPr>
            <w:tcW w:w="1330" w:type="dxa"/>
            <w:noWrap w:val="0"/>
            <w:vAlign w:val="center"/>
          </w:tcPr>
          <w:p w14:paraId="3D07FE85">
            <w:pPr>
              <w:spacing w:line="440" w:lineRule="exact"/>
              <w:jc w:val="center"/>
              <w:rPr>
                <w:highlight w:val="none"/>
              </w:rPr>
            </w:pPr>
            <w:r>
              <w:rPr>
                <w:rFonts w:hint="eastAsia"/>
                <w:highlight w:val="none"/>
              </w:rPr>
              <w:t>姓名</w:t>
            </w:r>
          </w:p>
        </w:tc>
        <w:tc>
          <w:tcPr>
            <w:tcW w:w="2040" w:type="dxa"/>
            <w:noWrap w:val="0"/>
            <w:vAlign w:val="center"/>
          </w:tcPr>
          <w:p w14:paraId="287424C8">
            <w:pPr>
              <w:spacing w:line="440" w:lineRule="exact"/>
              <w:jc w:val="center"/>
              <w:rPr>
                <w:highlight w:val="none"/>
              </w:rPr>
            </w:pPr>
            <w:r>
              <w:rPr>
                <w:rFonts w:hint="eastAsia"/>
                <w:highlight w:val="none"/>
              </w:rPr>
              <w:t>性别</w:t>
            </w:r>
          </w:p>
        </w:tc>
        <w:tc>
          <w:tcPr>
            <w:tcW w:w="1939" w:type="dxa"/>
            <w:noWrap w:val="0"/>
            <w:vAlign w:val="center"/>
          </w:tcPr>
          <w:p w14:paraId="333E1E8A">
            <w:pPr>
              <w:spacing w:line="440" w:lineRule="exact"/>
              <w:jc w:val="center"/>
              <w:rPr>
                <w:highlight w:val="none"/>
              </w:rPr>
            </w:pPr>
            <w:r>
              <w:rPr>
                <w:rFonts w:hint="eastAsia"/>
                <w:highlight w:val="none"/>
              </w:rPr>
              <w:t>职称</w:t>
            </w:r>
          </w:p>
        </w:tc>
        <w:tc>
          <w:tcPr>
            <w:tcW w:w="1799" w:type="dxa"/>
            <w:noWrap w:val="0"/>
            <w:vAlign w:val="center"/>
          </w:tcPr>
          <w:p w14:paraId="6DCE853F">
            <w:pPr>
              <w:spacing w:line="440" w:lineRule="exact"/>
              <w:jc w:val="center"/>
              <w:rPr>
                <w:highlight w:val="none"/>
              </w:rPr>
            </w:pPr>
            <w:r>
              <w:rPr>
                <w:rFonts w:hint="eastAsia"/>
                <w:highlight w:val="none"/>
              </w:rPr>
              <w:t>岗位</w:t>
            </w:r>
          </w:p>
        </w:tc>
        <w:tc>
          <w:tcPr>
            <w:tcW w:w="2006" w:type="dxa"/>
            <w:noWrap w:val="0"/>
            <w:vAlign w:val="center"/>
          </w:tcPr>
          <w:p w14:paraId="6B6A1481">
            <w:pPr>
              <w:spacing w:line="440" w:lineRule="exact"/>
              <w:jc w:val="center"/>
              <w:rPr>
                <w:highlight w:val="none"/>
              </w:rPr>
            </w:pPr>
            <w:r>
              <w:rPr>
                <w:rFonts w:hint="eastAsia"/>
                <w:highlight w:val="none"/>
              </w:rPr>
              <w:t>从事该岗位时间</w:t>
            </w:r>
          </w:p>
        </w:tc>
      </w:tr>
      <w:tr w14:paraId="6C72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14:paraId="6992412F">
            <w:pPr>
              <w:spacing w:line="440" w:lineRule="exact"/>
              <w:jc w:val="center"/>
              <w:rPr>
                <w:highlight w:val="none"/>
              </w:rPr>
            </w:pPr>
            <w:r>
              <w:rPr>
                <w:highlight w:val="none"/>
              </w:rPr>
              <w:t>1</w:t>
            </w:r>
          </w:p>
        </w:tc>
        <w:tc>
          <w:tcPr>
            <w:tcW w:w="1330" w:type="dxa"/>
            <w:noWrap w:val="0"/>
            <w:vAlign w:val="top"/>
          </w:tcPr>
          <w:p w14:paraId="2CBF6E3C">
            <w:pPr>
              <w:spacing w:line="440" w:lineRule="exact"/>
              <w:jc w:val="center"/>
              <w:rPr>
                <w:highlight w:val="none"/>
              </w:rPr>
            </w:pPr>
          </w:p>
        </w:tc>
        <w:tc>
          <w:tcPr>
            <w:tcW w:w="2040" w:type="dxa"/>
            <w:noWrap w:val="0"/>
            <w:vAlign w:val="top"/>
          </w:tcPr>
          <w:p w14:paraId="721746FB">
            <w:pPr>
              <w:spacing w:line="440" w:lineRule="exact"/>
              <w:jc w:val="center"/>
              <w:rPr>
                <w:highlight w:val="none"/>
              </w:rPr>
            </w:pPr>
          </w:p>
        </w:tc>
        <w:tc>
          <w:tcPr>
            <w:tcW w:w="1939" w:type="dxa"/>
            <w:noWrap w:val="0"/>
            <w:vAlign w:val="top"/>
          </w:tcPr>
          <w:p w14:paraId="40CA5E9F">
            <w:pPr>
              <w:spacing w:line="440" w:lineRule="exact"/>
              <w:jc w:val="center"/>
              <w:rPr>
                <w:highlight w:val="none"/>
              </w:rPr>
            </w:pPr>
          </w:p>
        </w:tc>
        <w:tc>
          <w:tcPr>
            <w:tcW w:w="1799" w:type="dxa"/>
            <w:noWrap w:val="0"/>
            <w:vAlign w:val="top"/>
          </w:tcPr>
          <w:p w14:paraId="2585AD77">
            <w:pPr>
              <w:spacing w:line="440" w:lineRule="exact"/>
              <w:jc w:val="center"/>
              <w:rPr>
                <w:highlight w:val="none"/>
              </w:rPr>
            </w:pPr>
          </w:p>
        </w:tc>
        <w:tc>
          <w:tcPr>
            <w:tcW w:w="2006" w:type="dxa"/>
            <w:noWrap w:val="0"/>
            <w:vAlign w:val="top"/>
          </w:tcPr>
          <w:p w14:paraId="160E5DF7">
            <w:pPr>
              <w:spacing w:line="440" w:lineRule="exact"/>
              <w:jc w:val="center"/>
              <w:rPr>
                <w:highlight w:val="none"/>
              </w:rPr>
            </w:pPr>
          </w:p>
        </w:tc>
      </w:tr>
      <w:tr w14:paraId="72FD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0" w:type="dxa"/>
            <w:noWrap w:val="0"/>
            <w:vAlign w:val="top"/>
          </w:tcPr>
          <w:p w14:paraId="02264C39">
            <w:pPr>
              <w:spacing w:line="440" w:lineRule="exact"/>
              <w:jc w:val="center"/>
              <w:rPr>
                <w:highlight w:val="none"/>
              </w:rPr>
            </w:pPr>
            <w:r>
              <w:rPr>
                <w:highlight w:val="none"/>
              </w:rPr>
              <w:t>2</w:t>
            </w:r>
          </w:p>
        </w:tc>
        <w:tc>
          <w:tcPr>
            <w:tcW w:w="1330" w:type="dxa"/>
            <w:noWrap w:val="0"/>
            <w:vAlign w:val="top"/>
          </w:tcPr>
          <w:p w14:paraId="67B4EBE2">
            <w:pPr>
              <w:spacing w:line="440" w:lineRule="exact"/>
              <w:jc w:val="center"/>
              <w:rPr>
                <w:highlight w:val="none"/>
              </w:rPr>
            </w:pPr>
          </w:p>
        </w:tc>
        <w:tc>
          <w:tcPr>
            <w:tcW w:w="2040" w:type="dxa"/>
            <w:noWrap w:val="0"/>
            <w:vAlign w:val="top"/>
          </w:tcPr>
          <w:p w14:paraId="6E999AE9">
            <w:pPr>
              <w:spacing w:line="440" w:lineRule="exact"/>
              <w:jc w:val="center"/>
              <w:rPr>
                <w:highlight w:val="none"/>
              </w:rPr>
            </w:pPr>
          </w:p>
        </w:tc>
        <w:tc>
          <w:tcPr>
            <w:tcW w:w="1939" w:type="dxa"/>
            <w:noWrap w:val="0"/>
            <w:vAlign w:val="top"/>
          </w:tcPr>
          <w:p w14:paraId="3320C308">
            <w:pPr>
              <w:spacing w:line="440" w:lineRule="exact"/>
              <w:jc w:val="center"/>
              <w:rPr>
                <w:highlight w:val="none"/>
              </w:rPr>
            </w:pPr>
          </w:p>
        </w:tc>
        <w:tc>
          <w:tcPr>
            <w:tcW w:w="1799" w:type="dxa"/>
            <w:noWrap w:val="0"/>
            <w:vAlign w:val="top"/>
          </w:tcPr>
          <w:p w14:paraId="20CB3092">
            <w:pPr>
              <w:spacing w:line="440" w:lineRule="exact"/>
              <w:jc w:val="center"/>
              <w:rPr>
                <w:highlight w:val="none"/>
              </w:rPr>
            </w:pPr>
          </w:p>
        </w:tc>
        <w:tc>
          <w:tcPr>
            <w:tcW w:w="2006" w:type="dxa"/>
            <w:noWrap w:val="0"/>
            <w:vAlign w:val="top"/>
          </w:tcPr>
          <w:p w14:paraId="3A290614">
            <w:pPr>
              <w:spacing w:line="440" w:lineRule="exact"/>
              <w:jc w:val="center"/>
              <w:rPr>
                <w:highlight w:val="none"/>
              </w:rPr>
            </w:pPr>
          </w:p>
        </w:tc>
      </w:tr>
      <w:tr w14:paraId="2B50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14:paraId="26902EEF">
            <w:pPr>
              <w:spacing w:line="440" w:lineRule="exact"/>
              <w:jc w:val="center"/>
              <w:rPr>
                <w:highlight w:val="none"/>
              </w:rPr>
            </w:pPr>
            <w:r>
              <w:rPr>
                <w:highlight w:val="none"/>
              </w:rPr>
              <w:t>3</w:t>
            </w:r>
          </w:p>
        </w:tc>
        <w:tc>
          <w:tcPr>
            <w:tcW w:w="1330" w:type="dxa"/>
            <w:noWrap w:val="0"/>
            <w:vAlign w:val="top"/>
          </w:tcPr>
          <w:p w14:paraId="44C755EC">
            <w:pPr>
              <w:spacing w:line="440" w:lineRule="exact"/>
              <w:jc w:val="center"/>
              <w:rPr>
                <w:highlight w:val="none"/>
              </w:rPr>
            </w:pPr>
          </w:p>
        </w:tc>
        <w:tc>
          <w:tcPr>
            <w:tcW w:w="2040" w:type="dxa"/>
            <w:noWrap w:val="0"/>
            <w:vAlign w:val="top"/>
          </w:tcPr>
          <w:p w14:paraId="46ED04E6">
            <w:pPr>
              <w:spacing w:line="440" w:lineRule="exact"/>
              <w:jc w:val="center"/>
              <w:rPr>
                <w:highlight w:val="none"/>
              </w:rPr>
            </w:pPr>
          </w:p>
        </w:tc>
        <w:tc>
          <w:tcPr>
            <w:tcW w:w="1939" w:type="dxa"/>
            <w:noWrap w:val="0"/>
            <w:vAlign w:val="top"/>
          </w:tcPr>
          <w:p w14:paraId="52DBECE8">
            <w:pPr>
              <w:spacing w:line="440" w:lineRule="exact"/>
              <w:jc w:val="center"/>
              <w:rPr>
                <w:highlight w:val="none"/>
              </w:rPr>
            </w:pPr>
          </w:p>
        </w:tc>
        <w:tc>
          <w:tcPr>
            <w:tcW w:w="1799" w:type="dxa"/>
            <w:noWrap w:val="0"/>
            <w:vAlign w:val="top"/>
          </w:tcPr>
          <w:p w14:paraId="7F7CC937">
            <w:pPr>
              <w:spacing w:line="440" w:lineRule="exact"/>
              <w:jc w:val="center"/>
              <w:rPr>
                <w:highlight w:val="none"/>
              </w:rPr>
            </w:pPr>
          </w:p>
        </w:tc>
        <w:tc>
          <w:tcPr>
            <w:tcW w:w="2006" w:type="dxa"/>
            <w:noWrap w:val="0"/>
            <w:vAlign w:val="top"/>
          </w:tcPr>
          <w:p w14:paraId="02BAB0CE">
            <w:pPr>
              <w:spacing w:line="440" w:lineRule="exact"/>
              <w:jc w:val="center"/>
              <w:rPr>
                <w:highlight w:val="none"/>
              </w:rPr>
            </w:pPr>
          </w:p>
        </w:tc>
      </w:tr>
      <w:tr w14:paraId="43B5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14:paraId="79D25FA4">
            <w:pPr>
              <w:spacing w:line="440" w:lineRule="exact"/>
              <w:jc w:val="center"/>
              <w:rPr>
                <w:highlight w:val="none"/>
              </w:rPr>
            </w:pPr>
            <w:r>
              <w:rPr>
                <w:rFonts w:hint="eastAsia"/>
                <w:highlight w:val="none"/>
              </w:rPr>
              <w:t>…</w:t>
            </w:r>
          </w:p>
        </w:tc>
        <w:tc>
          <w:tcPr>
            <w:tcW w:w="1330" w:type="dxa"/>
            <w:noWrap w:val="0"/>
            <w:vAlign w:val="top"/>
          </w:tcPr>
          <w:p w14:paraId="5E53C388">
            <w:pPr>
              <w:spacing w:line="440" w:lineRule="exact"/>
              <w:jc w:val="center"/>
              <w:rPr>
                <w:highlight w:val="none"/>
              </w:rPr>
            </w:pPr>
          </w:p>
        </w:tc>
        <w:tc>
          <w:tcPr>
            <w:tcW w:w="2040" w:type="dxa"/>
            <w:noWrap w:val="0"/>
            <w:vAlign w:val="top"/>
          </w:tcPr>
          <w:p w14:paraId="04951A49">
            <w:pPr>
              <w:spacing w:line="440" w:lineRule="exact"/>
              <w:jc w:val="center"/>
              <w:rPr>
                <w:highlight w:val="none"/>
              </w:rPr>
            </w:pPr>
          </w:p>
        </w:tc>
        <w:tc>
          <w:tcPr>
            <w:tcW w:w="1939" w:type="dxa"/>
            <w:noWrap w:val="0"/>
            <w:vAlign w:val="top"/>
          </w:tcPr>
          <w:p w14:paraId="5871BF61">
            <w:pPr>
              <w:spacing w:line="440" w:lineRule="exact"/>
              <w:jc w:val="center"/>
              <w:rPr>
                <w:highlight w:val="none"/>
              </w:rPr>
            </w:pPr>
          </w:p>
        </w:tc>
        <w:tc>
          <w:tcPr>
            <w:tcW w:w="1799" w:type="dxa"/>
            <w:noWrap w:val="0"/>
            <w:vAlign w:val="top"/>
          </w:tcPr>
          <w:p w14:paraId="1D036251">
            <w:pPr>
              <w:spacing w:line="440" w:lineRule="exact"/>
              <w:jc w:val="center"/>
              <w:rPr>
                <w:highlight w:val="none"/>
              </w:rPr>
            </w:pPr>
          </w:p>
        </w:tc>
        <w:tc>
          <w:tcPr>
            <w:tcW w:w="2006" w:type="dxa"/>
            <w:noWrap w:val="0"/>
            <w:vAlign w:val="top"/>
          </w:tcPr>
          <w:p w14:paraId="72C0F96E">
            <w:pPr>
              <w:spacing w:line="440" w:lineRule="exact"/>
              <w:jc w:val="center"/>
              <w:rPr>
                <w:highlight w:val="none"/>
              </w:rPr>
            </w:pPr>
          </w:p>
        </w:tc>
      </w:tr>
    </w:tbl>
    <w:p w14:paraId="57A1538F">
      <w:pPr>
        <w:spacing w:line="440" w:lineRule="exact"/>
        <w:rPr>
          <w:rFonts w:hint="eastAsia"/>
          <w:highlight w:val="none"/>
          <w:u w:val="single"/>
        </w:rPr>
      </w:pPr>
      <w:r>
        <w:rPr>
          <w:rFonts w:hint="eastAsia"/>
          <w:highlight w:val="none"/>
        </w:rPr>
        <w:t>投标人名称（公章）：</w:t>
      </w:r>
      <w:r>
        <w:rPr>
          <w:rFonts w:hint="eastAsia"/>
          <w:highlight w:val="none"/>
          <w:u w:val="single"/>
        </w:rPr>
        <w:t xml:space="preserve">　　　　　         </w:t>
      </w:r>
    </w:p>
    <w:p w14:paraId="2AB7DDAE">
      <w:pPr>
        <w:spacing w:line="440" w:lineRule="exact"/>
        <w:rPr>
          <w:highlight w:val="none"/>
        </w:rPr>
      </w:pPr>
      <w:r>
        <w:rPr>
          <w:rFonts w:hint="eastAsia"/>
          <w:highlight w:val="none"/>
        </w:rPr>
        <w:t>投标人代表签字：</w:t>
      </w:r>
    </w:p>
    <w:p w14:paraId="502720DB">
      <w:pPr>
        <w:spacing w:line="440" w:lineRule="exact"/>
        <w:rPr>
          <w:highlight w:val="none"/>
        </w:rPr>
      </w:pPr>
      <w:r>
        <w:rPr>
          <w:rFonts w:hint="eastAsia"/>
          <w:highlight w:val="none"/>
        </w:rPr>
        <w:t>日期：</w:t>
      </w:r>
      <w:r>
        <w:rPr>
          <w:highlight w:val="none"/>
        </w:rPr>
        <w:t>20</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　</w:t>
      </w:r>
    </w:p>
    <w:p w14:paraId="07008CF9">
      <w:pPr>
        <w:adjustRightInd w:val="0"/>
        <w:snapToGrid w:val="0"/>
        <w:spacing w:line="440" w:lineRule="exact"/>
        <w:ind w:firstLine="482" w:firstLineChars="200"/>
        <w:rPr>
          <w:b/>
          <w:highlight w:val="none"/>
        </w:rPr>
      </w:pPr>
      <w:r>
        <w:rPr>
          <w:rFonts w:hint="eastAsia"/>
          <w:b/>
          <w:highlight w:val="none"/>
        </w:rPr>
        <w:t>注：后附人员相关资格证书复印件。</w:t>
      </w:r>
    </w:p>
    <w:p w14:paraId="35CEA393">
      <w:pPr>
        <w:spacing w:line="440" w:lineRule="exact"/>
        <w:jc w:val="center"/>
        <w:rPr>
          <w:b/>
          <w:sz w:val="32"/>
          <w:szCs w:val="32"/>
          <w:highlight w:val="none"/>
        </w:rPr>
      </w:pPr>
      <w:r>
        <w:rPr>
          <w:rFonts w:hint="eastAsia"/>
          <w:b/>
          <w:sz w:val="32"/>
          <w:szCs w:val="32"/>
          <w:highlight w:val="none"/>
        </w:rPr>
        <w:br w:type="page"/>
      </w:r>
      <w:r>
        <w:rPr>
          <w:rFonts w:hint="eastAsia"/>
          <w:b/>
          <w:sz w:val="30"/>
          <w:szCs w:val="30"/>
          <w:highlight w:val="none"/>
        </w:rPr>
        <w:t>附件</w:t>
      </w:r>
      <w:r>
        <w:rPr>
          <w:b/>
          <w:sz w:val="30"/>
          <w:szCs w:val="30"/>
          <w:highlight w:val="none"/>
        </w:rPr>
        <w:t>2</w:t>
      </w:r>
      <w:r>
        <w:rPr>
          <w:rFonts w:hint="eastAsia"/>
          <w:b/>
          <w:sz w:val="30"/>
          <w:szCs w:val="30"/>
          <w:highlight w:val="none"/>
        </w:rPr>
        <w:t xml:space="preserve">-7  </w:t>
      </w:r>
      <w:r>
        <w:rPr>
          <w:rFonts w:hint="eastAsia"/>
          <w:b/>
          <w:sz w:val="32"/>
          <w:szCs w:val="32"/>
          <w:highlight w:val="none"/>
        </w:rPr>
        <w:t>近三年经营业绩表</w:t>
      </w:r>
    </w:p>
    <w:p w14:paraId="71745837">
      <w:pPr>
        <w:spacing w:line="440" w:lineRule="exact"/>
        <w:rPr>
          <w:rFonts w:hint="eastAsia"/>
          <w:highlight w:val="none"/>
          <w:u w:val="single"/>
        </w:rPr>
      </w:pPr>
      <w:r>
        <w:rPr>
          <w:rFonts w:hint="eastAsia"/>
          <w:highlight w:val="none"/>
        </w:rPr>
        <w:t>投标人名称（公章）：</w:t>
      </w:r>
      <w:r>
        <w:rPr>
          <w:rFonts w:hint="eastAsia"/>
          <w:highlight w:val="none"/>
          <w:u w:val="single"/>
        </w:rPr>
        <w:t xml:space="preserve">　　　　　          </w:t>
      </w:r>
      <w:r>
        <w:rPr>
          <w:rFonts w:hint="eastAsia"/>
          <w:highlight w:val="none"/>
        </w:rPr>
        <w:t>招标编号：</w:t>
      </w:r>
      <w:r>
        <w:rPr>
          <w:rFonts w:hint="eastAsia"/>
          <w:highlight w:val="none"/>
          <w:u w:val="single"/>
        </w:rPr>
        <w:t xml:space="preserve">　　　　           </w:t>
      </w:r>
    </w:p>
    <w:p w14:paraId="34904380">
      <w:pPr>
        <w:spacing w:line="440" w:lineRule="exact"/>
        <w:rPr>
          <w:highlight w:val="none"/>
          <w:u w:val="single"/>
        </w:rPr>
      </w:pPr>
      <w:r>
        <w:rPr>
          <w:rFonts w:hint="eastAsia"/>
          <w:highlight w:val="none"/>
        </w:rPr>
        <w:t>标项序号、名称：</w:t>
      </w:r>
      <w:r>
        <w:rPr>
          <w:rFonts w:hint="eastAsia"/>
          <w:highlight w:val="none"/>
          <w:u w:val="single"/>
        </w:rPr>
        <w:t xml:space="preserve">　　　　           </w:t>
      </w:r>
      <w:r>
        <w:rPr>
          <w:rFonts w:hint="eastAsia"/>
          <w:highlight w:val="none"/>
        </w:rPr>
        <w:t>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5E01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25DB2C30">
            <w:pPr>
              <w:spacing w:line="440" w:lineRule="exact"/>
              <w:jc w:val="center"/>
              <w:rPr>
                <w:highlight w:val="none"/>
              </w:rPr>
            </w:pPr>
            <w:r>
              <w:rPr>
                <w:rFonts w:hint="eastAsia"/>
                <w:highlight w:val="none"/>
              </w:rPr>
              <w:t>地区</w:t>
            </w:r>
          </w:p>
        </w:tc>
        <w:tc>
          <w:tcPr>
            <w:tcW w:w="3763" w:type="dxa"/>
            <w:noWrap w:val="0"/>
            <w:vAlign w:val="top"/>
          </w:tcPr>
          <w:p w14:paraId="31C58B8B">
            <w:pPr>
              <w:spacing w:line="440" w:lineRule="exact"/>
              <w:jc w:val="center"/>
              <w:rPr>
                <w:highlight w:val="none"/>
              </w:rPr>
            </w:pPr>
            <w:r>
              <w:rPr>
                <w:rFonts w:hint="eastAsia"/>
                <w:highlight w:val="none"/>
              </w:rPr>
              <w:t>项目名称</w:t>
            </w:r>
          </w:p>
        </w:tc>
        <w:tc>
          <w:tcPr>
            <w:tcW w:w="2154" w:type="dxa"/>
            <w:noWrap w:val="0"/>
            <w:vAlign w:val="top"/>
          </w:tcPr>
          <w:p w14:paraId="716FFFD6">
            <w:pPr>
              <w:spacing w:line="440" w:lineRule="exact"/>
              <w:jc w:val="center"/>
              <w:rPr>
                <w:highlight w:val="none"/>
              </w:rPr>
            </w:pPr>
            <w:r>
              <w:rPr>
                <w:rFonts w:hint="eastAsia"/>
                <w:highlight w:val="none"/>
              </w:rPr>
              <w:t>金额</w:t>
            </w:r>
          </w:p>
        </w:tc>
        <w:tc>
          <w:tcPr>
            <w:tcW w:w="1719" w:type="dxa"/>
            <w:noWrap w:val="0"/>
            <w:vAlign w:val="top"/>
          </w:tcPr>
          <w:p w14:paraId="34F9D2B0">
            <w:pPr>
              <w:spacing w:line="440" w:lineRule="exact"/>
              <w:jc w:val="center"/>
              <w:rPr>
                <w:highlight w:val="none"/>
              </w:rPr>
            </w:pPr>
            <w:r>
              <w:rPr>
                <w:rFonts w:hint="eastAsia"/>
                <w:highlight w:val="none"/>
              </w:rPr>
              <w:t>日期</w:t>
            </w:r>
          </w:p>
        </w:tc>
      </w:tr>
      <w:tr w14:paraId="4788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541FC7B0">
            <w:pPr>
              <w:spacing w:line="440" w:lineRule="exact"/>
              <w:jc w:val="center"/>
              <w:rPr>
                <w:highlight w:val="none"/>
              </w:rPr>
            </w:pPr>
          </w:p>
        </w:tc>
        <w:tc>
          <w:tcPr>
            <w:tcW w:w="3763" w:type="dxa"/>
            <w:noWrap w:val="0"/>
            <w:vAlign w:val="top"/>
          </w:tcPr>
          <w:p w14:paraId="036235A1">
            <w:pPr>
              <w:spacing w:line="440" w:lineRule="exact"/>
              <w:jc w:val="center"/>
              <w:rPr>
                <w:highlight w:val="none"/>
              </w:rPr>
            </w:pPr>
          </w:p>
        </w:tc>
        <w:tc>
          <w:tcPr>
            <w:tcW w:w="2154" w:type="dxa"/>
            <w:noWrap w:val="0"/>
            <w:vAlign w:val="top"/>
          </w:tcPr>
          <w:p w14:paraId="53074B53">
            <w:pPr>
              <w:spacing w:line="440" w:lineRule="exact"/>
              <w:jc w:val="center"/>
              <w:rPr>
                <w:highlight w:val="none"/>
              </w:rPr>
            </w:pPr>
          </w:p>
        </w:tc>
        <w:tc>
          <w:tcPr>
            <w:tcW w:w="1719" w:type="dxa"/>
            <w:noWrap w:val="0"/>
            <w:vAlign w:val="top"/>
          </w:tcPr>
          <w:p w14:paraId="06C9023B">
            <w:pPr>
              <w:spacing w:line="440" w:lineRule="exact"/>
              <w:jc w:val="center"/>
              <w:rPr>
                <w:highlight w:val="none"/>
              </w:rPr>
            </w:pPr>
          </w:p>
        </w:tc>
      </w:tr>
      <w:tr w14:paraId="5BE2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F1A2F52">
            <w:pPr>
              <w:spacing w:line="440" w:lineRule="exact"/>
              <w:jc w:val="center"/>
              <w:rPr>
                <w:highlight w:val="none"/>
              </w:rPr>
            </w:pPr>
          </w:p>
        </w:tc>
        <w:tc>
          <w:tcPr>
            <w:tcW w:w="3763" w:type="dxa"/>
            <w:noWrap w:val="0"/>
            <w:vAlign w:val="top"/>
          </w:tcPr>
          <w:p w14:paraId="3B9DE167">
            <w:pPr>
              <w:spacing w:line="440" w:lineRule="exact"/>
              <w:jc w:val="center"/>
              <w:rPr>
                <w:highlight w:val="none"/>
              </w:rPr>
            </w:pPr>
          </w:p>
        </w:tc>
        <w:tc>
          <w:tcPr>
            <w:tcW w:w="2154" w:type="dxa"/>
            <w:noWrap w:val="0"/>
            <w:vAlign w:val="top"/>
          </w:tcPr>
          <w:p w14:paraId="18CB97E1">
            <w:pPr>
              <w:spacing w:line="440" w:lineRule="exact"/>
              <w:jc w:val="center"/>
              <w:rPr>
                <w:highlight w:val="none"/>
              </w:rPr>
            </w:pPr>
          </w:p>
        </w:tc>
        <w:tc>
          <w:tcPr>
            <w:tcW w:w="1719" w:type="dxa"/>
            <w:noWrap w:val="0"/>
            <w:vAlign w:val="top"/>
          </w:tcPr>
          <w:p w14:paraId="4448A949">
            <w:pPr>
              <w:spacing w:line="440" w:lineRule="exact"/>
              <w:jc w:val="center"/>
              <w:rPr>
                <w:highlight w:val="none"/>
              </w:rPr>
            </w:pPr>
          </w:p>
        </w:tc>
      </w:tr>
      <w:tr w14:paraId="1D09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645E1918">
            <w:pPr>
              <w:spacing w:line="440" w:lineRule="exact"/>
              <w:jc w:val="center"/>
              <w:rPr>
                <w:highlight w:val="none"/>
              </w:rPr>
            </w:pPr>
          </w:p>
        </w:tc>
        <w:tc>
          <w:tcPr>
            <w:tcW w:w="3763" w:type="dxa"/>
            <w:noWrap w:val="0"/>
            <w:vAlign w:val="top"/>
          </w:tcPr>
          <w:p w14:paraId="06AAA9D7">
            <w:pPr>
              <w:spacing w:line="440" w:lineRule="exact"/>
              <w:jc w:val="center"/>
              <w:rPr>
                <w:highlight w:val="none"/>
              </w:rPr>
            </w:pPr>
          </w:p>
        </w:tc>
        <w:tc>
          <w:tcPr>
            <w:tcW w:w="2154" w:type="dxa"/>
            <w:noWrap w:val="0"/>
            <w:vAlign w:val="top"/>
          </w:tcPr>
          <w:p w14:paraId="3FE3A327">
            <w:pPr>
              <w:spacing w:line="440" w:lineRule="exact"/>
              <w:jc w:val="center"/>
              <w:rPr>
                <w:highlight w:val="none"/>
              </w:rPr>
            </w:pPr>
          </w:p>
        </w:tc>
        <w:tc>
          <w:tcPr>
            <w:tcW w:w="1719" w:type="dxa"/>
            <w:noWrap w:val="0"/>
            <w:vAlign w:val="top"/>
          </w:tcPr>
          <w:p w14:paraId="1AE4A5B5">
            <w:pPr>
              <w:spacing w:line="440" w:lineRule="exact"/>
              <w:jc w:val="center"/>
              <w:rPr>
                <w:highlight w:val="none"/>
              </w:rPr>
            </w:pPr>
          </w:p>
        </w:tc>
      </w:tr>
      <w:tr w14:paraId="0AAF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1DF099FB">
            <w:pPr>
              <w:spacing w:line="440" w:lineRule="exact"/>
              <w:jc w:val="center"/>
              <w:rPr>
                <w:highlight w:val="none"/>
              </w:rPr>
            </w:pPr>
            <w:r>
              <w:rPr>
                <w:rFonts w:hint="eastAsia"/>
                <w:highlight w:val="none"/>
              </w:rPr>
              <w:t>…</w:t>
            </w:r>
          </w:p>
        </w:tc>
        <w:tc>
          <w:tcPr>
            <w:tcW w:w="3763" w:type="dxa"/>
            <w:noWrap w:val="0"/>
            <w:vAlign w:val="top"/>
          </w:tcPr>
          <w:p w14:paraId="335EA10A">
            <w:pPr>
              <w:spacing w:line="440" w:lineRule="exact"/>
              <w:jc w:val="center"/>
              <w:rPr>
                <w:highlight w:val="none"/>
              </w:rPr>
            </w:pPr>
            <w:r>
              <w:rPr>
                <w:rFonts w:hint="eastAsia"/>
                <w:highlight w:val="none"/>
              </w:rPr>
              <w:t>…</w:t>
            </w:r>
          </w:p>
        </w:tc>
        <w:tc>
          <w:tcPr>
            <w:tcW w:w="2154" w:type="dxa"/>
            <w:noWrap w:val="0"/>
            <w:vAlign w:val="top"/>
          </w:tcPr>
          <w:p w14:paraId="55C2845F">
            <w:pPr>
              <w:spacing w:line="440" w:lineRule="exact"/>
              <w:jc w:val="center"/>
              <w:rPr>
                <w:highlight w:val="none"/>
              </w:rPr>
            </w:pPr>
            <w:r>
              <w:rPr>
                <w:rFonts w:hint="eastAsia"/>
                <w:highlight w:val="none"/>
              </w:rPr>
              <w:t>…</w:t>
            </w:r>
          </w:p>
        </w:tc>
        <w:tc>
          <w:tcPr>
            <w:tcW w:w="1719" w:type="dxa"/>
            <w:noWrap w:val="0"/>
            <w:vAlign w:val="top"/>
          </w:tcPr>
          <w:p w14:paraId="137FB003">
            <w:pPr>
              <w:spacing w:line="440" w:lineRule="exact"/>
              <w:jc w:val="center"/>
              <w:rPr>
                <w:highlight w:val="none"/>
              </w:rPr>
            </w:pPr>
            <w:r>
              <w:rPr>
                <w:rFonts w:hint="eastAsia"/>
                <w:highlight w:val="none"/>
              </w:rPr>
              <w:t>…</w:t>
            </w:r>
          </w:p>
        </w:tc>
      </w:tr>
    </w:tbl>
    <w:p w14:paraId="4EC1D86F">
      <w:pPr>
        <w:spacing w:line="440" w:lineRule="exact"/>
        <w:rPr>
          <w:b/>
          <w:highlight w:val="none"/>
        </w:rPr>
      </w:pPr>
      <w:r>
        <w:rPr>
          <w:rFonts w:hint="eastAsia"/>
          <w:b/>
          <w:highlight w:val="none"/>
        </w:rPr>
        <w:t>附合同或中标通知书复印件。</w:t>
      </w:r>
    </w:p>
    <w:p w14:paraId="30D61909">
      <w:pPr>
        <w:spacing w:before="166" w:beforeLines="50" w:after="166" w:afterLines="50" w:line="440" w:lineRule="exact"/>
        <w:jc w:val="center"/>
        <w:rPr>
          <w:rFonts w:hint="eastAsia"/>
          <w:b/>
          <w:sz w:val="30"/>
          <w:szCs w:val="30"/>
          <w:highlight w:val="none"/>
        </w:rPr>
      </w:pPr>
    </w:p>
    <w:p w14:paraId="49CB3203">
      <w:pPr>
        <w:tabs>
          <w:tab w:val="left" w:pos="2880"/>
        </w:tabs>
        <w:spacing w:line="460" w:lineRule="atLeast"/>
        <w:rPr>
          <w:highlight w:val="none"/>
        </w:rPr>
      </w:pPr>
    </w:p>
    <w:p w14:paraId="7A6A2611">
      <w:pPr>
        <w:tabs>
          <w:tab w:val="left" w:pos="3600"/>
        </w:tabs>
        <w:adjustRightInd w:val="0"/>
        <w:snapToGrid w:val="0"/>
        <w:spacing w:line="440" w:lineRule="exact"/>
        <w:jc w:val="center"/>
        <w:rPr>
          <w:b/>
          <w:sz w:val="30"/>
          <w:szCs w:val="30"/>
          <w:highlight w:val="none"/>
        </w:rPr>
      </w:pPr>
      <w:r>
        <w:rPr>
          <w:rFonts w:hint="eastAsia"/>
          <w:highlight w:val="none"/>
        </w:rPr>
        <w:br w:type="page"/>
      </w:r>
      <w:r>
        <w:rPr>
          <w:rFonts w:hint="eastAsia"/>
          <w:b/>
          <w:sz w:val="30"/>
          <w:szCs w:val="30"/>
          <w:highlight w:val="none"/>
        </w:rPr>
        <w:t>附件2-8  产品简要说明一览表</w:t>
      </w:r>
    </w:p>
    <w:p w14:paraId="7501AB7B">
      <w:pPr>
        <w:spacing w:line="440" w:lineRule="exact"/>
        <w:ind w:firstLine="360" w:firstLineChars="150"/>
        <w:rPr>
          <w:highlight w:val="none"/>
          <w:u w:val="single"/>
        </w:rPr>
      </w:pPr>
      <w:r>
        <w:rPr>
          <w:rFonts w:hint="eastAsia"/>
          <w:highlight w:val="none"/>
        </w:rPr>
        <w:t>投标人名称（公章）：</w:t>
      </w:r>
      <w:r>
        <w:rPr>
          <w:rFonts w:hint="eastAsia"/>
          <w:highlight w:val="none"/>
          <w:u w:val="single"/>
        </w:rPr>
        <w:t xml:space="preserve">　　　　　            </w:t>
      </w:r>
      <w:r>
        <w:rPr>
          <w:rFonts w:hint="eastAsia"/>
          <w:highlight w:val="none"/>
        </w:rPr>
        <w:t>招标编号：</w:t>
      </w:r>
      <w:r>
        <w:rPr>
          <w:rFonts w:hint="eastAsia"/>
          <w:highlight w:val="none"/>
          <w:u w:val="single"/>
        </w:rPr>
        <w:t xml:space="preserve">　                         </w:t>
      </w:r>
    </w:p>
    <w:p w14:paraId="22AD33E1">
      <w:pPr>
        <w:spacing w:line="440" w:lineRule="exact"/>
        <w:ind w:firstLine="360" w:firstLineChars="150"/>
        <w:rPr>
          <w:rFonts w:hint="eastAsia"/>
          <w:highlight w:val="none"/>
        </w:rPr>
      </w:pPr>
      <w:r>
        <w:rPr>
          <w:rFonts w:hint="eastAsia"/>
          <w:highlight w:val="none"/>
        </w:rPr>
        <w:t>标项序号、名称：</w:t>
      </w:r>
      <w:r>
        <w:rPr>
          <w:rFonts w:hint="eastAsia"/>
          <w:highlight w:val="none"/>
          <w:u w:val="single"/>
        </w:rPr>
        <w:t xml:space="preserve">　　　　　            </w:t>
      </w:r>
      <w:r>
        <w:rPr>
          <w:rFonts w:hint="eastAsia"/>
          <w:highlight w:val="none"/>
        </w:rPr>
        <w:t>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64"/>
        <w:gridCol w:w="2783"/>
        <w:gridCol w:w="3082"/>
        <w:gridCol w:w="1579"/>
      </w:tblGrid>
      <w:tr w14:paraId="4A88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46" w:type="dxa"/>
            <w:noWrap w:val="0"/>
            <w:vAlign w:val="center"/>
          </w:tcPr>
          <w:p w14:paraId="583F930A">
            <w:pPr>
              <w:spacing w:line="440" w:lineRule="exact"/>
              <w:jc w:val="center"/>
              <w:rPr>
                <w:highlight w:val="none"/>
              </w:rPr>
            </w:pPr>
            <w:r>
              <w:rPr>
                <w:rFonts w:hint="eastAsia"/>
                <w:highlight w:val="none"/>
              </w:rPr>
              <w:t>序号</w:t>
            </w:r>
          </w:p>
        </w:tc>
        <w:tc>
          <w:tcPr>
            <w:tcW w:w="1464" w:type="dxa"/>
            <w:noWrap w:val="0"/>
            <w:vAlign w:val="center"/>
          </w:tcPr>
          <w:p w14:paraId="58A8D009">
            <w:pPr>
              <w:spacing w:line="440" w:lineRule="exact"/>
              <w:jc w:val="center"/>
              <w:rPr>
                <w:highlight w:val="none"/>
              </w:rPr>
            </w:pPr>
            <w:r>
              <w:rPr>
                <w:rFonts w:hint="eastAsia"/>
                <w:highlight w:val="none"/>
              </w:rPr>
              <w:t>设备名称</w:t>
            </w:r>
          </w:p>
        </w:tc>
        <w:tc>
          <w:tcPr>
            <w:tcW w:w="2783" w:type="dxa"/>
            <w:noWrap w:val="0"/>
            <w:vAlign w:val="center"/>
          </w:tcPr>
          <w:p w14:paraId="5ACFF2F2">
            <w:pPr>
              <w:spacing w:line="440" w:lineRule="exact"/>
              <w:jc w:val="center"/>
              <w:rPr>
                <w:highlight w:val="none"/>
              </w:rPr>
            </w:pPr>
            <w:r>
              <w:rPr>
                <w:rFonts w:hint="eastAsia"/>
                <w:highlight w:val="none"/>
              </w:rPr>
              <w:t>规格型号及主要技术参数</w:t>
            </w:r>
          </w:p>
        </w:tc>
        <w:tc>
          <w:tcPr>
            <w:tcW w:w="3082" w:type="dxa"/>
            <w:noWrap w:val="0"/>
            <w:vAlign w:val="center"/>
          </w:tcPr>
          <w:p w14:paraId="46CAAE72">
            <w:pPr>
              <w:spacing w:line="440" w:lineRule="exact"/>
              <w:jc w:val="center"/>
              <w:rPr>
                <w:highlight w:val="none"/>
              </w:rPr>
            </w:pPr>
            <w:r>
              <w:rPr>
                <w:rFonts w:hint="eastAsia"/>
                <w:highlight w:val="none"/>
              </w:rPr>
              <w:t>性能说明</w:t>
            </w:r>
          </w:p>
        </w:tc>
        <w:tc>
          <w:tcPr>
            <w:tcW w:w="1579" w:type="dxa"/>
            <w:noWrap w:val="0"/>
            <w:vAlign w:val="center"/>
          </w:tcPr>
          <w:p w14:paraId="5A73A7D4">
            <w:pPr>
              <w:spacing w:line="440" w:lineRule="exact"/>
              <w:jc w:val="center"/>
              <w:rPr>
                <w:highlight w:val="none"/>
              </w:rPr>
            </w:pPr>
            <w:r>
              <w:rPr>
                <w:rFonts w:hint="eastAsia"/>
                <w:highlight w:val="none"/>
              </w:rPr>
              <w:t>供货厂（商）</w:t>
            </w:r>
          </w:p>
        </w:tc>
      </w:tr>
      <w:tr w14:paraId="05A6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46" w:type="dxa"/>
            <w:noWrap w:val="0"/>
            <w:vAlign w:val="center"/>
          </w:tcPr>
          <w:p w14:paraId="13F96F18">
            <w:pPr>
              <w:spacing w:line="440" w:lineRule="exact"/>
              <w:jc w:val="center"/>
              <w:rPr>
                <w:highlight w:val="none"/>
              </w:rPr>
            </w:pPr>
            <w:r>
              <w:rPr>
                <w:highlight w:val="none"/>
              </w:rPr>
              <w:t>1</w:t>
            </w:r>
          </w:p>
        </w:tc>
        <w:tc>
          <w:tcPr>
            <w:tcW w:w="1464" w:type="dxa"/>
            <w:noWrap w:val="0"/>
            <w:vAlign w:val="center"/>
          </w:tcPr>
          <w:p w14:paraId="715A6677">
            <w:pPr>
              <w:spacing w:line="440" w:lineRule="exact"/>
              <w:jc w:val="center"/>
              <w:rPr>
                <w:highlight w:val="none"/>
              </w:rPr>
            </w:pPr>
          </w:p>
        </w:tc>
        <w:tc>
          <w:tcPr>
            <w:tcW w:w="2783" w:type="dxa"/>
            <w:noWrap w:val="0"/>
            <w:vAlign w:val="center"/>
          </w:tcPr>
          <w:p w14:paraId="03529079">
            <w:pPr>
              <w:spacing w:line="440" w:lineRule="exact"/>
              <w:jc w:val="center"/>
              <w:rPr>
                <w:highlight w:val="none"/>
              </w:rPr>
            </w:pPr>
          </w:p>
        </w:tc>
        <w:tc>
          <w:tcPr>
            <w:tcW w:w="3082" w:type="dxa"/>
            <w:noWrap w:val="0"/>
            <w:vAlign w:val="center"/>
          </w:tcPr>
          <w:p w14:paraId="451D904F">
            <w:pPr>
              <w:spacing w:line="440" w:lineRule="exact"/>
              <w:jc w:val="center"/>
              <w:rPr>
                <w:highlight w:val="none"/>
              </w:rPr>
            </w:pPr>
          </w:p>
        </w:tc>
        <w:tc>
          <w:tcPr>
            <w:tcW w:w="1579" w:type="dxa"/>
            <w:noWrap w:val="0"/>
            <w:vAlign w:val="center"/>
          </w:tcPr>
          <w:p w14:paraId="2467C341">
            <w:pPr>
              <w:spacing w:line="440" w:lineRule="exact"/>
              <w:jc w:val="center"/>
              <w:rPr>
                <w:highlight w:val="none"/>
              </w:rPr>
            </w:pPr>
          </w:p>
        </w:tc>
      </w:tr>
      <w:tr w14:paraId="68D5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46" w:type="dxa"/>
            <w:noWrap w:val="0"/>
            <w:vAlign w:val="center"/>
          </w:tcPr>
          <w:p w14:paraId="2FBDF14C">
            <w:pPr>
              <w:spacing w:line="440" w:lineRule="exact"/>
              <w:jc w:val="center"/>
              <w:rPr>
                <w:highlight w:val="none"/>
              </w:rPr>
            </w:pPr>
            <w:r>
              <w:rPr>
                <w:highlight w:val="none"/>
              </w:rPr>
              <w:t>2</w:t>
            </w:r>
          </w:p>
        </w:tc>
        <w:tc>
          <w:tcPr>
            <w:tcW w:w="1464" w:type="dxa"/>
            <w:noWrap w:val="0"/>
            <w:vAlign w:val="center"/>
          </w:tcPr>
          <w:p w14:paraId="6308C568">
            <w:pPr>
              <w:spacing w:line="440" w:lineRule="exact"/>
              <w:jc w:val="center"/>
              <w:rPr>
                <w:highlight w:val="none"/>
              </w:rPr>
            </w:pPr>
          </w:p>
        </w:tc>
        <w:tc>
          <w:tcPr>
            <w:tcW w:w="2783" w:type="dxa"/>
            <w:noWrap w:val="0"/>
            <w:vAlign w:val="center"/>
          </w:tcPr>
          <w:p w14:paraId="6E89FD7C">
            <w:pPr>
              <w:spacing w:line="440" w:lineRule="exact"/>
              <w:jc w:val="center"/>
              <w:rPr>
                <w:highlight w:val="none"/>
              </w:rPr>
            </w:pPr>
          </w:p>
        </w:tc>
        <w:tc>
          <w:tcPr>
            <w:tcW w:w="3082" w:type="dxa"/>
            <w:noWrap w:val="0"/>
            <w:vAlign w:val="center"/>
          </w:tcPr>
          <w:p w14:paraId="27997C32">
            <w:pPr>
              <w:spacing w:line="440" w:lineRule="exact"/>
              <w:jc w:val="center"/>
              <w:rPr>
                <w:highlight w:val="none"/>
              </w:rPr>
            </w:pPr>
          </w:p>
        </w:tc>
        <w:tc>
          <w:tcPr>
            <w:tcW w:w="1579" w:type="dxa"/>
            <w:noWrap w:val="0"/>
            <w:vAlign w:val="center"/>
          </w:tcPr>
          <w:p w14:paraId="7A68A97D">
            <w:pPr>
              <w:spacing w:line="440" w:lineRule="exact"/>
              <w:jc w:val="center"/>
              <w:rPr>
                <w:highlight w:val="none"/>
              </w:rPr>
            </w:pPr>
          </w:p>
        </w:tc>
      </w:tr>
      <w:tr w14:paraId="1878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37F7D170">
            <w:pPr>
              <w:spacing w:line="440" w:lineRule="exact"/>
              <w:jc w:val="center"/>
              <w:rPr>
                <w:highlight w:val="none"/>
              </w:rPr>
            </w:pPr>
            <w:r>
              <w:rPr>
                <w:highlight w:val="none"/>
              </w:rPr>
              <w:t>3</w:t>
            </w:r>
          </w:p>
        </w:tc>
        <w:tc>
          <w:tcPr>
            <w:tcW w:w="1464" w:type="dxa"/>
            <w:noWrap w:val="0"/>
            <w:vAlign w:val="center"/>
          </w:tcPr>
          <w:p w14:paraId="0F83587F">
            <w:pPr>
              <w:spacing w:line="440" w:lineRule="exact"/>
              <w:jc w:val="center"/>
              <w:rPr>
                <w:highlight w:val="none"/>
              </w:rPr>
            </w:pPr>
          </w:p>
        </w:tc>
        <w:tc>
          <w:tcPr>
            <w:tcW w:w="2783" w:type="dxa"/>
            <w:noWrap w:val="0"/>
            <w:vAlign w:val="center"/>
          </w:tcPr>
          <w:p w14:paraId="41EE6BD3">
            <w:pPr>
              <w:spacing w:line="440" w:lineRule="exact"/>
              <w:jc w:val="center"/>
              <w:rPr>
                <w:highlight w:val="none"/>
              </w:rPr>
            </w:pPr>
          </w:p>
        </w:tc>
        <w:tc>
          <w:tcPr>
            <w:tcW w:w="3082" w:type="dxa"/>
            <w:noWrap w:val="0"/>
            <w:vAlign w:val="center"/>
          </w:tcPr>
          <w:p w14:paraId="249F849D">
            <w:pPr>
              <w:spacing w:line="440" w:lineRule="exact"/>
              <w:jc w:val="center"/>
              <w:rPr>
                <w:highlight w:val="none"/>
              </w:rPr>
            </w:pPr>
          </w:p>
        </w:tc>
        <w:tc>
          <w:tcPr>
            <w:tcW w:w="1579" w:type="dxa"/>
            <w:noWrap w:val="0"/>
            <w:vAlign w:val="center"/>
          </w:tcPr>
          <w:p w14:paraId="07006D7A">
            <w:pPr>
              <w:spacing w:line="440" w:lineRule="exact"/>
              <w:jc w:val="center"/>
              <w:rPr>
                <w:highlight w:val="none"/>
              </w:rPr>
            </w:pPr>
          </w:p>
        </w:tc>
      </w:tr>
      <w:tr w14:paraId="4EAA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6F6F3A9A">
            <w:pPr>
              <w:spacing w:line="440" w:lineRule="exact"/>
              <w:jc w:val="center"/>
              <w:rPr>
                <w:highlight w:val="none"/>
              </w:rPr>
            </w:pPr>
            <w:r>
              <w:rPr>
                <w:highlight w:val="none"/>
              </w:rPr>
              <w:t>4</w:t>
            </w:r>
          </w:p>
        </w:tc>
        <w:tc>
          <w:tcPr>
            <w:tcW w:w="1464" w:type="dxa"/>
            <w:noWrap w:val="0"/>
            <w:vAlign w:val="center"/>
          </w:tcPr>
          <w:p w14:paraId="4A9A6E15">
            <w:pPr>
              <w:spacing w:line="440" w:lineRule="exact"/>
              <w:jc w:val="center"/>
              <w:rPr>
                <w:highlight w:val="none"/>
              </w:rPr>
            </w:pPr>
          </w:p>
        </w:tc>
        <w:tc>
          <w:tcPr>
            <w:tcW w:w="2783" w:type="dxa"/>
            <w:noWrap w:val="0"/>
            <w:vAlign w:val="center"/>
          </w:tcPr>
          <w:p w14:paraId="03EF62A1">
            <w:pPr>
              <w:spacing w:line="440" w:lineRule="exact"/>
              <w:jc w:val="center"/>
              <w:rPr>
                <w:highlight w:val="none"/>
              </w:rPr>
            </w:pPr>
          </w:p>
        </w:tc>
        <w:tc>
          <w:tcPr>
            <w:tcW w:w="3082" w:type="dxa"/>
            <w:noWrap w:val="0"/>
            <w:vAlign w:val="center"/>
          </w:tcPr>
          <w:p w14:paraId="0581F8EA">
            <w:pPr>
              <w:spacing w:line="440" w:lineRule="exact"/>
              <w:jc w:val="center"/>
              <w:rPr>
                <w:highlight w:val="none"/>
              </w:rPr>
            </w:pPr>
          </w:p>
        </w:tc>
        <w:tc>
          <w:tcPr>
            <w:tcW w:w="1579" w:type="dxa"/>
            <w:noWrap w:val="0"/>
            <w:vAlign w:val="center"/>
          </w:tcPr>
          <w:p w14:paraId="793ED5C7">
            <w:pPr>
              <w:spacing w:line="440" w:lineRule="exact"/>
              <w:jc w:val="center"/>
              <w:rPr>
                <w:highlight w:val="none"/>
              </w:rPr>
            </w:pPr>
          </w:p>
        </w:tc>
      </w:tr>
      <w:tr w14:paraId="7869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5E79E592">
            <w:pPr>
              <w:spacing w:line="440" w:lineRule="exact"/>
              <w:jc w:val="center"/>
              <w:rPr>
                <w:highlight w:val="none"/>
              </w:rPr>
            </w:pPr>
            <w:r>
              <w:rPr>
                <w:highlight w:val="none"/>
              </w:rPr>
              <w:t>5</w:t>
            </w:r>
          </w:p>
        </w:tc>
        <w:tc>
          <w:tcPr>
            <w:tcW w:w="1464" w:type="dxa"/>
            <w:noWrap w:val="0"/>
            <w:vAlign w:val="center"/>
          </w:tcPr>
          <w:p w14:paraId="4E2CE82B">
            <w:pPr>
              <w:spacing w:line="440" w:lineRule="exact"/>
              <w:jc w:val="center"/>
              <w:rPr>
                <w:highlight w:val="none"/>
              </w:rPr>
            </w:pPr>
          </w:p>
        </w:tc>
        <w:tc>
          <w:tcPr>
            <w:tcW w:w="2783" w:type="dxa"/>
            <w:noWrap w:val="0"/>
            <w:vAlign w:val="center"/>
          </w:tcPr>
          <w:p w14:paraId="1937E0A1">
            <w:pPr>
              <w:spacing w:line="440" w:lineRule="exact"/>
              <w:jc w:val="center"/>
              <w:rPr>
                <w:highlight w:val="none"/>
              </w:rPr>
            </w:pPr>
          </w:p>
        </w:tc>
        <w:tc>
          <w:tcPr>
            <w:tcW w:w="3082" w:type="dxa"/>
            <w:noWrap w:val="0"/>
            <w:vAlign w:val="center"/>
          </w:tcPr>
          <w:p w14:paraId="2782641C">
            <w:pPr>
              <w:spacing w:line="440" w:lineRule="exact"/>
              <w:jc w:val="center"/>
              <w:rPr>
                <w:highlight w:val="none"/>
              </w:rPr>
            </w:pPr>
          </w:p>
        </w:tc>
        <w:tc>
          <w:tcPr>
            <w:tcW w:w="1579" w:type="dxa"/>
            <w:noWrap w:val="0"/>
            <w:vAlign w:val="center"/>
          </w:tcPr>
          <w:p w14:paraId="1F8F648A">
            <w:pPr>
              <w:spacing w:line="440" w:lineRule="exact"/>
              <w:jc w:val="center"/>
              <w:rPr>
                <w:highlight w:val="none"/>
              </w:rPr>
            </w:pPr>
          </w:p>
        </w:tc>
      </w:tr>
      <w:tr w14:paraId="0A64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3136A340">
            <w:pPr>
              <w:spacing w:line="440" w:lineRule="exact"/>
              <w:jc w:val="center"/>
              <w:rPr>
                <w:highlight w:val="none"/>
              </w:rPr>
            </w:pPr>
            <w:r>
              <w:rPr>
                <w:highlight w:val="none"/>
              </w:rPr>
              <w:t>6</w:t>
            </w:r>
          </w:p>
        </w:tc>
        <w:tc>
          <w:tcPr>
            <w:tcW w:w="1464" w:type="dxa"/>
            <w:noWrap w:val="0"/>
            <w:vAlign w:val="center"/>
          </w:tcPr>
          <w:p w14:paraId="7BA166EC">
            <w:pPr>
              <w:spacing w:line="440" w:lineRule="exact"/>
              <w:jc w:val="center"/>
              <w:rPr>
                <w:highlight w:val="none"/>
              </w:rPr>
            </w:pPr>
          </w:p>
        </w:tc>
        <w:tc>
          <w:tcPr>
            <w:tcW w:w="2783" w:type="dxa"/>
            <w:noWrap w:val="0"/>
            <w:vAlign w:val="center"/>
          </w:tcPr>
          <w:p w14:paraId="4C6CAF11">
            <w:pPr>
              <w:spacing w:line="440" w:lineRule="exact"/>
              <w:jc w:val="center"/>
              <w:rPr>
                <w:highlight w:val="none"/>
              </w:rPr>
            </w:pPr>
          </w:p>
        </w:tc>
        <w:tc>
          <w:tcPr>
            <w:tcW w:w="3082" w:type="dxa"/>
            <w:noWrap w:val="0"/>
            <w:vAlign w:val="center"/>
          </w:tcPr>
          <w:p w14:paraId="3B970BF4">
            <w:pPr>
              <w:spacing w:line="440" w:lineRule="exact"/>
              <w:jc w:val="center"/>
              <w:rPr>
                <w:highlight w:val="none"/>
              </w:rPr>
            </w:pPr>
          </w:p>
        </w:tc>
        <w:tc>
          <w:tcPr>
            <w:tcW w:w="1579" w:type="dxa"/>
            <w:noWrap w:val="0"/>
            <w:vAlign w:val="center"/>
          </w:tcPr>
          <w:p w14:paraId="53B8D652">
            <w:pPr>
              <w:spacing w:line="440" w:lineRule="exact"/>
              <w:jc w:val="center"/>
              <w:rPr>
                <w:highlight w:val="none"/>
              </w:rPr>
            </w:pPr>
          </w:p>
        </w:tc>
      </w:tr>
      <w:tr w14:paraId="6816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2C30F853">
            <w:pPr>
              <w:spacing w:line="440" w:lineRule="exact"/>
              <w:jc w:val="center"/>
              <w:rPr>
                <w:highlight w:val="none"/>
              </w:rPr>
            </w:pPr>
            <w:r>
              <w:rPr>
                <w:rFonts w:hint="eastAsia"/>
                <w:highlight w:val="none"/>
              </w:rPr>
              <w:t>…</w:t>
            </w:r>
          </w:p>
        </w:tc>
        <w:tc>
          <w:tcPr>
            <w:tcW w:w="1464" w:type="dxa"/>
            <w:noWrap w:val="0"/>
            <w:vAlign w:val="center"/>
          </w:tcPr>
          <w:p w14:paraId="0D07B99E">
            <w:pPr>
              <w:spacing w:line="440" w:lineRule="exact"/>
              <w:jc w:val="center"/>
              <w:rPr>
                <w:highlight w:val="none"/>
              </w:rPr>
            </w:pPr>
          </w:p>
        </w:tc>
        <w:tc>
          <w:tcPr>
            <w:tcW w:w="2783" w:type="dxa"/>
            <w:noWrap w:val="0"/>
            <w:vAlign w:val="center"/>
          </w:tcPr>
          <w:p w14:paraId="0953A628">
            <w:pPr>
              <w:spacing w:line="440" w:lineRule="exact"/>
              <w:jc w:val="center"/>
              <w:rPr>
                <w:highlight w:val="none"/>
              </w:rPr>
            </w:pPr>
          </w:p>
        </w:tc>
        <w:tc>
          <w:tcPr>
            <w:tcW w:w="3082" w:type="dxa"/>
            <w:noWrap w:val="0"/>
            <w:vAlign w:val="center"/>
          </w:tcPr>
          <w:p w14:paraId="33854F1D">
            <w:pPr>
              <w:spacing w:line="440" w:lineRule="exact"/>
              <w:jc w:val="center"/>
              <w:rPr>
                <w:highlight w:val="none"/>
              </w:rPr>
            </w:pPr>
          </w:p>
        </w:tc>
        <w:tc>
          <w:tcPr>
            <w:tcW w:w="1579" w:type="dxa"/>
            <w:noWrap w:val="0"/>
            <w:vAlign w:val="center"/>
          </w:tcPr>
          <w:p w14:paraId="1C5225BA">
            <w:pPr>
              <w:spacing w:line="440" w:lineRule="exact"/>
              <w:jc w:val="center"/>
              <w:rPr>
                <w:highlight w:val="none"/>
              </w:rPr>
            </w:pPr>
          </w:p>
        </w:tc>
      </w:tr>
    </w:tbl>
    <w:p w14:paraId="7356F4BA">
      <w:pPr>
        <w:tabs>
          <w:tab w:val="left" w:pos="2880"/>
        </w:tabs>
        <w:spacing w:line="460" w:lineRule="atLeast"/>
        <w:rPr>
          <w:rFonts w:hint="eastAsia"/>
          <w:highlight w:val="none"/>
        </w:rPr>
      </w:pPr>
      <w:r>
        <w:rPr>
          <w:rFonts w:hint="eastAsia"/>
          <w:highlight w:val="none"/>
        </w:rPr>
        <w:t>注：此表需详列投标的每种设备。</w:t>
      </w:r>
    </w:p>
    <w:p w14:paraId="3BCA6FB7">
      <w:pPr>
        <w:pStyle w:val="82"/>
        <w:spacing w:line="440" w:lineRule="exact"/>
        <w:ind w:firstLine="470" w:firstLineChars="196"/>
        <w:rPr>
          <w:rFonts w:hint="eastAsia" w:ascii="宋体" w:hAnsi="宋体"/>
          <w:bCs/>
          <w:color w:val="auto"/>
          <w:kern w:val="2"/>
          <w:highlight w:val="none"/>
        </w:rPr>
      </w:pPr>
    </w:p>
    <w:p w14:paraId="28BC2442">
      <w:pPr>
        <w:spacing w:line="440" w:lineRule="exact"/>
        <w:rPr>
          <w:highlight w:val="none"/>
          <w:u w:val="single"/>
        </w:rPr>
      </w:pPr>
      <w:r>
        <w:rPr>
          <w:rFonts w:hint="eastAsia"/>
          <w:highlight w:val="none"/>
        </w:rPr>
        <w:t>投标人代表签字：</w:t>
      </w:r>
      <w:r>
        <w:rPr>
          <w:rFonts w:hint="eastAsia"/>
          <w:highlight w:val="none"/>
          <w:u w:val="single"/>
        </w:rPr>
        <w:t>　　　　　　　　　</w:t>
      </w:r>
    </w:p>
    <w:p w14:paraId="6D3C52FE">
      <w:pPr>
        <w:spacing w:line="440" w:lineRule="exact"/>
        <w:rPr>
          <w:bCs/>
          <w:highlight w:val="none"/>
        </w:rPr>
      </w:pPr>
      <w:r>
        <w:rPr>
          <w:rFonts w:hint="eastAsia"/>
          <w:highlight w:val="none"/>
        </w:rPr>
        <w:t>日期：</w:t>
      </w:r>
      <w:r>
        <w:rPr>
          <w:bCs/>
          <w:highlight w:val="none"/>
        </w:rPr>
        <w:t>20</w:t>
      </w:r>
      <w:r>
        <w:rPr>
          <w:rFonts w:hint="eastAsia"/>
          <w:highlight w:val="none"/>
          <w:u w:val="single"/>
        </w:rPr>
        <w:t xml:space="preserve">　 </w:t>
      </w:r>
      <w:r>
        <w:rPr>
          <w:rFonts w:hint="eastAsia"/>
          <w:bCs/>
          <w:highlight w:val="none"/>
        </w:rPr>
        <w:t>年</w:t>
      </w:r>
      <w:r>
        <w:rPr>
          <w:rFonts w:hint="eastAsia"/>
          <w:bCs/>
          <w:highlight w:val="none"/>
          <w:u w:val="single"/>
        </w:rPr>
        <w:t>　</w:t>
      </w:r>
      <w:r>
        <w:rPr>
          <w:rFonts w:hint="eastAsia"/>
          <w:bCs/>
          <w:highlight w:val="none"/>
        </w:rPr>
        <w:t>月</w:t>
      </w:r>
      <w:r>
        <w:rPr>
          <w:rFonts w:hint="eastAsia"/>
          <w:bCs/>
          <w:highlight w:val="none"/>
          <w:u w:val="single"/>
        </w:rPr>
        <w:t>　</w:t>
      </w:r>
      <w:r>
        <w:rPr>
          <w:rFonts w:hint="eastAsia"/>
          <w:bCs/>
          <w:highlight w:val="none"/>
        </w:rPr>
        <w:t>日</w:t>
      </w:r>
    </w:p>
    <w:p w14:paraId="15DA64A3">
      <w:pPr>
        <w:spacing w:line="440" w:lineRule="exact"/>
        <w:rPr>
          <w:rFonts w:hint="eastAsia"/>
          <w:b/>
          <w:sz w:val="32"/>
          <w:szCs w:val="32"/>
          <w:highlight w:val="none"/>
        </w:rPr>
      </w:pPr>
    </w:p>
    <w:p w14:paraId="0356BCBB">
      <w:pPr>
        <w:spacing w:line="440" w:lineRule="exact"/>
        <w:ind w:left="2880" w:hanging="2880"/>
        <w:jc w:val="center"/>
        <w:rPr>
          <w:b/>
          <w:sz w:val="32"/>
          <w:szCs w:val="32"/>
          <w:highlight w:val="none"/>
        </w:rPr>
      </w:pPr>
      <w:r>
        <w:rPr>
          <w:rFonts w:hint="eastAsia"/>
          <w:b/>
          <w:sz w:val="30"/>
          <w:szCs w:val="30"/>
          <w:highlight w:val="none"/>
        </w:rPr>
        <w:t xml:space="preserve">附件2-9  </w:t>
      </w:r>
      <w:r>
        <w:rPr>
          <w:rFonts w:hint="eastAsia"/>
          <w:b/>
          <w:sz w:val="32"/>
          <w:szCs w:val="32"/>
          <w:highlight w:val="none"/>
        </w:rPr>
        <w:t>规格、技术参数偏离表</w:t>
      </w:r>
    </w:p>
    <w:p w14:paraId="5337C06F">
      <w:pPr>
        <w:spacing w:line="440" w:lineRule="exact"/>
        <w:rPr>
          <w:highlight w:val="none"/>
        </w:rPr>
      </w:pPr>
    </w:p>
    <w:p w14:paraId="531E96C2">
      <w:pPr>
        <w:spacing w:line="440" w:lineRule="exact"/>
        <w:rPr>
          <w:rFonts w:hint="eastAsia"/>
          <w:highlight w:val="none"/>
          <w:u w:val="single"/>
        </w:rPr>
      </w:pPr>
      <w:r>
        <w:rPr>
          <w:rFonts w:hint="eastAsia"/>
          <w:highlight w:val="none"/>
        </w:rPr>
        <w:t>投标人名称（公章）：</w:t>
      </w:r>
      <w:r>
        <w:rPr>
          <w:rFonts w:hint="eastAsia"/>
          <w:highlight w:val="none"/>
          <w:u w:val="single"/>
        </w:rPr>
        <w:t xml:space="preserve">　　　　　             </w:t>
      </w:r>
      <w:r>
        <w:rPr>
          <w:rFonts w:hint="eastAsia"/>
          <w:highlight w:val="none"/>
        </w:rPr>
        <w:t>招标编号：</w:t>
      </w:r>
      <w:r>
        <w:rPr>
          <w:rFonts w:hint="eastAsia"/>
          <w:highlight w:val="none"/>
          <w:u w:val="single"/>
        </w:rPr>
        <w:t xml:space="preserve">　　　　           </w:t>
      </w:r>
    </w:p>
    <w:p w14:paraId="2B365FD5">
      <w:pPr>
        <w:spacing w:line="440" w:lineRule="exact"/>
        <w:rPr>
          <w:highlight w:val="none"/>
          <w:u w:val="single"/>
        </w:rPr>
      </w:pPr>
      <w:r>
        <w:rPr>
          <w:rFonts w:hint="eastAsia"/>
          <w:highlight w:val="none"/>
        </w:rPr>
        <w:t>标项序号、名称：</w:t>
      </w:r>
      <w:r>
        <w:rPr>
          <w:rFonts w:hint="eastAsia"/>
          <w:highlight w:val="none"/>
          <w:u w:val="singl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721"/>
        <w:gridCol w:w="1218"/>
      </w:tblGrid>
      <w:tr w14:paraId="61BE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6" w:type="dxa"/>
            <w:noWrap w:val="0"/>
            <w:vAlign w:val="center"/>
          </w:tcPr>
          <w:p w14:paraId="197D79FD">
            <w:pPr>
              <w:spacing w:line="440" w:lineRule="exact"/>
              <w:jc w:val="center"/>
              <w:rPr>
                <w:highlight w:val="none"/>
              </w:rPr>
            </w:pPr>
            <w:r>
              <w:rPr>
                <w:rFonts w:hint="eastAsia"/>
                <w:highlight w:val="none"/>
              </w:rPr>
              <w:t>序号</w:t>
            </w:r>
          </w:p>
        </w:tc>
        <w:tc>
          <w:tcPr>
            <w:tcW w:w="1740" w:type="dxa"/>
            <w:noWrap w:val="0"/>
            <w:vAlign w:val="center"/>
          </w:tcPr>
          <w:p w14:paraId="0ED87A63">
            <w:pPr>
              <w:spacing w:line="440" w:lineRule="exact"/>
              <w:jc w:val="center"/>
              <w:rPr>
                <w:highlight w:val="none"/>
              </w:rPr>
            </w:pPr>
            <w:r>
              <w:rPr>
                <w:rFonts w:hint="eastAsia"/>
                <w:highlight w:val="none"/>
              </w:rPr>
              <w:t>招标文件规格条目号</w:t>
            </w:r>
          </w:p>
        </w:tc>
        <w:tc>
          <w:tcPr>
            <w:tcW w:w="2056" w:type="dxa"/>
            <w:noWrap w:val="0"/>
            <w:vAlign w:val="center"/>
          </w:tcPr>
          <w:p w14:paraId="048DCED5">
            <w:pPr>
              <w:spacing w:line="440" w:lineRule="exact"/>
              <w:jc w:val="center"/>
              <w:rPr>
                <w:highlight w:val="none"/>
              </w:rPr>
            </w:pPr>
            <w:r>
              <w:rPr>
                <w:rFonts w:hint="eastAsia"/>
                <w:highlight w:val="none"/>
              </w:rPr>
              <w:t>招标规格</w:t>
            </w:r>
          </w:p>
        </w:tc>
        <w:tc>
          <w:tcPr>
            <w:tcW w:w="2393" w:type="dxa"/>
            <w:noWrap w:val="0"/>
            <w:vAlign w:val="center"/>
          </w:tcPr>
          <w:p w14:paraId="1F2F904C">
            <w:pPr>
              <w:spacing w:line="440" w:lineRule="exact"/>
              <w:jc w:val="center"/>
              <w:rPr>
                <w:highlight w:val="none"/>
              </w:rPr>
            </w:pPr>
            <w:r>
              <w:rPr>
                <w:rFonts w:hint="eastAsia"/>
                <w:highlight w:val="none"/>
              </w:rPr>
              <w:t>投标规格</w:t>
            </w:r>
          </w:p>
        </w:tc>
        <w:tc>
          <w:tcPr>
            <w:tcW w:w="1721" w:type="dxa"/>
            <w:noWrap w:val="0"/>
            <w:vAlign w:val="center"/>
          </w:tcPr>
          <w:p w14:paraId="2AC5F0E7">
            <w:pPr>
              <w:spacing w:line="440" w:lineRule="exact"/>
              <w:jc w:val="center"/>
              <w:rPr>
                <w:highlight w:val="none"/>
              </w:rPr>
            </w:pPr>
            <w:r>
              <w:rPr>
                <w:rFonts w:hint="eastAsia"/>
                <w:highlight w:val="none"/>
              </w:rPr>
              <w:t>偏离</w:t>
            </w:r>
          </w:p>
        </w:tc>
        <w:tc>
          <w:tcPr>
            <w:tcW w:w="1218" w:type="dxa"/>
            <w:noWrap w:val="0"/>
            <w:vAlign w:val="center"/>
          </w:tcPr>
          <w:p w14:paraId="47EB493B">
            <w:pPr>
              <w:spacing w:line="440" w:lineRule="exact"/>
              <w:jc w:val="center"/>
              <w:rPr>
                <w:highlight w:val="none"/>
              </w:rPr>
            </w:pPr>
            <w:r>
              <w:rPr>
                <w:rFonts w:hint="eastAsia"/>
                <w:highlight w:val="none"/>
              </w:rPr>
              <w:t>说明</w:t>
            </w:r>
          </w:p>
        </w:tc>
      </w:tr>
      <w:tr w14:paraId="4243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59A2FEE7">
            <w:pPr>
              <w:spacing w:line="440" w:lineRule="exact"/>
              <w:rPr>
                <w:highlight w:val="none"/>
              </w:rPr>
            </w:pPr>
            <w:r>
              <w:rPr>
                <w:highlight w:val="none"/>
              </w:rPr>
              <w:t>1</w:t>
            </w:r>
          </w:p>
        </w:tc>
        <w:tc>
          <w:tcPr>
            <w:tcW w:w="1740" w:type="dxa"/>
            <w:noWrap w:val="0"/>
            <w:vAlign w:val="top"/>
          </w:tcPr>
          <w:p w14:paraId="67EF76F0">
            <w:pPr>
              <w:spacing w:line="440" w:lineRule="exact"/>
              <w:rPr>
                <w:highlight w:val="none"/>
              </w:rPr>
            </w:pPr>
          </w:p>
        </w:tc>
        <w:tc>
          <w:tcPr>
            <w:tcW w:w="2056" w:type="dxa"/>
            <w:noWrap w:val="0"/>
            <w:vAlign w:val="top"/>
          </w:tcPr>
          <w:p w14:paraId="59351DEB">
            <w:pPr>
              <w:spacing w:line="440" w:lineRule="exact"/>
              <w:rPr>
                <w:highlight w:val="none"/>
              </w:rPr>
            </w:pPr>
          </w:p>
        </w:tc>
        <w:tc>
          <w:tcPr>
            <w:tcW w:w="2393" w:type="dxa"/>
            <w:noWrap w:val="0"/>
            <w:vAlign w:val="top"/>
          </w:tcPr>
          <w:p w14:paraId="62546859">
            <w:pPr>
              <w:spacing w:line="440" w:lineRule="exact"/>
              <w:rPr>
                <w:highlight w:val="none"/>
              </w:rPr>
            </w:pPr>
          </w:p>
        </w:tc>
        <w:tc>
          <w:tcPr>
            <w:tcW w:w="1721" w:type="dxa"/>
            <w:noWrap w:val="0"/>
            <w:vAlign w:val="top"/>
          </w:tcPr>
          <w:p w14:paraId="09ACA2BE">
            <w:pPr>
              <w:spacing w:line="440" w:lineRule="exact"/>
              <w:rPr>
                <w:highlight w:val="none"/>
              </w:rPr>
            </w:pPr>
          </w:p>
        </w:tc>
        <w:tc>
          <w:tcPr>
            <w:tcW w:w="1218" w:type="dxa"/>
            <w:noWrap w:val="0"/>
            <w:vAlign w:val="top"/>
          </w:tcPr>
          <w:p w14:paraId="5E3F2CC8">
            <w:pPr>
              <w:spacing w:line="440" w:lineRule="exact"/>
              <w:rPr>
                <w:highlight w:val="none"/>
              </w:rPr>
            </w:pPr>
          </w:p>
        </w:tc>
      </w:tr>
      <w:tr w14:paraId="1B85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4010DDE8">
            <w:pPr>
              <w:spacing w:line="440" w:lineRule="exact"/>
              <w:rPr>
                <w:highlight w:val="none"/>
              </w:rPr>
            </w:pPr>
            <w:r>
              <w:rPr>
                <w:highlight w:val="none"/>
              </w:rPr>
              <w:t>2</w:t>
            </w:r>
          </w:p>
        </w:tc>
        <w:tc>
          <w:tcPr>
            <w:tcW w:w="1740" w:type="dxa"/>
            <w:noWrap w:val="0"/>
            <w:vAlign w:val="top"/>
          </w:tcPr>
          <w:p w14:paraId="6267B6ED">
            <w:pPr>
              <w:spacing w:line="440" w:lineRule="exact"/>
              <w:rPr>
                <w:highlight w:val="none"/>
              </w:rPr>
            </w:pPr>
          </w:p>
        </w:tc>
        <w:tc>
          <w:tcPr>
            <w:tcW w:w="2056" w:type="dxa"/>
            <w:noWrap w:val="0"/>
            <w:vAlign w:val="top"/>
          </w:tcPr>
          <w:p w14:paraId="4B696361">
            <w:pPr>
              <w:spacing w:line="440" w:lineRule="exact"/>
              <w:rPr>
                <w:highlight w:val="none"/>
              </w:rPr>
            </w:pPr>
          </w:p>
        </w:tc>
        <w:tc>
          <w:tcPr>
            <w:tcW w:w="2393" w:type="dxa"/>
            <w:noWrap w:val="0"/>
            <w:vAlign w:val="top"/>
          </w:tcPr>
          <w:p w14:paraId="683CA7EF">
            <w:pPr>
              <w:spacing w:line="440" w:lineRule="exact"/>
              <w:rPr>
                <w:highlight w:val="none"/>
              </w:rPr>
            </w:pPr>
          </w:p>
        </w:tc>
        <w:tc>
          <w:tcPr>
            <w:tcW w:w="1721" w:type="dxa"/>
            <w:noWrap w:val="0"/>
            <w:vAlign w:val="top"/>
          </w:tcPr>
          <w:p w14:paraId="3DD11286">
            <w:pPr>
              <w:spacing w:line="440" w:lineRule="exact"/>
              <w:rPr>
                <w:highlight w:val="none"/>
              </w:rPr>
            </w:pPr>
          </w:p>
        </w:tc>
        <w:tc>
          <w:tcPr>
            <w:tcW w:w="1218" w:type="dxa"/>
            <w:noWrap w:val="0"/>
            <w:vAlign w:val="top"/>
          </w:tcPr>
          <w:p w14:paraId="3928A7E7">
            <w:pPr>
              <w:spacing w:line="440" w:lineRule="exact"/>
              <w:rPr>
                <w:highlight w:val="none"/>
              </w:rPr>
            </w:pPr>
          </w:p>
        </w:tc>
      </w:tr>
      <w:tr w14:paraId="6F91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1875FC62">
            <w:pPr>
              <w:spacing w:line="440" w:lineRule="exact"/>
              <w:rPr>
                <w:highlight w:val="none"/>
              </w:rPr>
            </w:pPr>
            <w:r>
              <w:rPr>
                <w:highlight w:val="none"/>
              </w:rPr>
              <w:t>3</w:t>
            </w:r>
          </w:p>
        </w:tc>
        <w:tc>
          <w:tcPr>
            <w:tcW w:w="1740" w:type="dxa"/>
            <w:noWrap w:val="0"/>
            <w:vAlign w:val="top"/>
          </w:tcPr>
          <w:p w14:paraId="4803FECE">
            <w:pPr>
              <w:spacing w:line="440" w:lineRule="exact"/>
              <w:rPr>
                <w:highlight w:val="none"/>
              </w:rPr>
            </w:pPr>
          </w:p>
        </w:tc>
        <w:tc>
          <w:tcPr>
            <w:tcW w:w="2056" w:type="dxa"/>
            <w:noWrap w:val="0"/>
            <w:vAlign w:val="top"/>
          </w:tcPr>
          <w:p w14:paraId="27636BBA">
            <w:pPr>
              <w:spacing w:line="440" w:lineRule="exact"/>
              <w:rPr>
                <w:highlight w:val="none"/>
              </w:rPr>
            </w:pPr>
          </w:p>
        </w:tc>
        <w:tc>
          <w:tcPr>
            <w:tcW w:w="2393" w:type="dxa"/>
            <w:noWrap w:val="0"/>
            <w:vAlign w:val="top"/>
          </w:tcPr>
          <w:p w14:paraId="5695EC13">
            <w:pPr>
              <w:spacing w:line="440" w:lineRule="exact"/>
              <w:rPr>
                <w:highlight w:val="none"/>
              </w:rPr>
            </w:pPr>
          </w:p>
        </w:tc>
        <w:tc>
          <w:tcPr>
            <w:tcW w:w="1721" w:type="dxa"/>
            <w:noWrap w:val="0"/>
            <w:vAlign w:val="top"/>
          </w:tcPr>
          <w:p w14:paraId="715F3328">
            <w:pPr>
              <w:spacing w:line="440" w:lineRule="exact"/>
              <w:rPr>
                <w:highlight w:val="none"/>
              </w:rPr>
            </w:pPr>
          </w:p>
        </w:tc>
        <w:tc>
          <w:tcPr>
            <w:tcW w:w="1218" w:type="dxa"/>
            <w:noWrap w:val="0"/>
            <w:vAlign w:val="top"/>
          </w:tcPr>
          <w:p w14:paraId="37C547B2">
            <w:pPr>
              <w:spacing w:line="440" w:lineRule="exact"/>
              <w:rPr>
                <w:highlight w:val="none"/>
              </w:rPr>
            </w:pPr>
          </w:p>
        </w:tc>
      </w:tr>
      <w:tr w14:paraId="0421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00448BF1">
            <w:pPr>
              <w:spacing w:line="440" w:lineRule="exact"/>
              <w:rPr>
                <w:highlight w:val="none"/>
              </w:rPr>
            </w:pPr>
            <w:r>
              <w:rPr>
                <w:rFonts w:hint="eastAsia"/>
                <w:highlight w:val="none"/>
              </w:rPr>
              <w:t>…</w:t>
            </w:r>
          </w:p>
        </w:tc>
        <w:tc>
          <w:tcPr>
            <w:tcW w:w="1740" w:type="dxa"/>
            <w:noWrap w:val="0"/>
            <w:vAlign w:val="top"/>
          </w:tcPr>
          <w:p w14:paraId="467C127B">
            <w:pPr>
              <w:spacing w:line="440" w:lineRule="exact"/>
              <w:rPr>
                <w:highlight w:val="none"/>
              </w:rPr>
            </w:pPr>
          </w:p>
        </w:tc>
        <w:tc>
          <w:tcPr>
            <w:tcW w:w="2056" w:type="dxa"/>
            <w:noWrap w:val="0"/>
            <w:vAlign w:val="top"/>
          </w:tcPr>
          <w:p w14:paraId="5389623F">
            <w:pPr>
              <w:spacing w:line="440" w:lineRule="exact"/>
              <w:rPr>
                <w:highlight w:val="none"/>
              </w:rPr>
            </w:pPr>
          </w:p>
        </w:tc>
        <w:tc>
          <w:tcPr>
            <w:tcW w:w="2393" w:type="dxa"/>
            <w:noWrap w:val="0"/>
            <w:vAlign w:val="top"/>
          </w:tcPr>
          <w:p w14:paraId="3701DF48">
            <w:pPr>
              <w:spacing w:line="440" w:lineRule="exact"/>
              <w:rPr>
                <w:highlight w:val="none"/>
              </w:rPr>
            </w:pPr>
          </w:p>
        </w:tc>
        <w:tc>
          <w:tcPr>
            <w:tcW w:w="1721" w:type="dxa"/>
            <w:noWrap w:val="0"/>
            <w:vAlign w:val="top"/>
          </w:tcPr>
          <w:p w14:paraId="21B793AC">
            <w:pPr>
              <w:spacing w:line="440" w:lineRule="exact"/>
              <w:rPr>
                <w:highlight w:val="none"/>
              </w:rPr>
            </w:pPr>
          </w:p>
        </w:tc>
        <w:tc>
          <w:tcPr>
            <w:tcW w:w="1218" w:type="dxa"/>
            <w:noWrap w:val="0"/>
            <w:vAlign w:val="top"/>
          </w:tcPr>
          <w:p w14:paraId="77EC89DE">
            <w:pPr>
              <w:spacing w:line="440" w:lineRule="exact"/>
              <w:rPr>
                <w:highlight w:val="none"/>
              </w:rPr>
            </w:pPr>
          </w:p>
        </w:tc>
      </w:tr>
    </w:tbl>
    <w:p w14:paraId="10036A8C">
      <w:pPr>
        <w:spacing w:line="440" w:lineRule="exact"/>
        <w:rPr>
          <w:highlight w:val="none"/>
        </w:rPr>
      </w:pPr>
      <w:r>
        <w:rPr>
          <w:rFonts w:hint="eastAsia"/>
          <w:highlight w:val="none"/>
        </w:rPr>
        <w:t>注：与招标文件要求逐条对应填写。</w:t>
      </w:r>
    </w:p>
    <w:p w14:paraId="44B587F6">
      <w:pPr>
        <w:spacing w:line="440" w:lineRule="exact"/>
        <w:rPr>
          <w:highlight w:val="none"/>
          <w:u w:val="single"/>
        </w:rPr>
      </w:pPr>
      <w:r>
        <w:rPr>
          <w:rFonts w:hint="eastAsia"/>
          <w:highlight w:val="none"/>
        </w:rPr>
        <w:t>投标人代表签字：</w:t>
      </w:r>
    </w:p>
    <w:p w14:paraId="53AA1B81">
      <w:pPr>
        <w:spacing w:line="440" w:lineRule="exact"/>
        <w:rPr>
          <w:b/>
          <w:highlight w:val="none"/>
        </w:rPr>
      </w:pPr>
      <w:r>
        <w:rPr>
          <w:rFonts w:hint="eastAsia"/>
          <w:highlight w:val="none"/>
        </w:rPr>
        <w:t>日期：</w:t>
      </w:r>
      <w:r>
        <w:rPr>
          <w:bCs/>
          <w:highlight w:val="none"/>
        </w:rPr>
        <w:t>20</w:t>
      </w:r>
      <w:r>
        <w:rPr>
          <w:rFonts w:hint="eastAsia"/>
          <w:highlight w:val="none"/>
          <w:u w:val="single"/>
        </w:rPr>
        <w:t xml:space="preserve">　 </w:t>
      </w:r>
      <w:r>
        <w:rPr>
          <w:rFonts w:hint="eastAsia"/>
          <w:bCs/>
          <w:highlight w:val="none"/>
        </w:rPr>
        <w:t>年</w:t>
      </w:r>
      <w:r>
        <w:rPr>
          <w:rFonts w:hint="eastAsia"/>
          <w:bCs/>
          <w:highlight w:val="none"/>
          <w:u w:val="single"/>
        </w:rPr>
        <w:t>　</w:t>
      </w:r>
      <w:r>
        <w:rPr>
          <w:rFonts w:hint="eastAsia"/>
          <w:bCs/>
          <w:highlight w:val="none"/>
        </w:rPr>
        <w:t>月</w:t>
      </w:r>
      <w:r>
        <w:rPr>
          <w:rFonts w:hint="eastAsia"/>
          <w:bCs/>
          <w:highlight w:val="none"/>
          <w:u w:val="single"/>
        </w:rPr>
        <w:t>　</w:t>
      </w:r>
      <w:r>
        <w:rPr>
          <w:rFonts w:hint="eastAsia"/>
          <w:bCs/>
          <w:highlight w:val="none"/>
        </w:rPr>
        <w:t>日</w:t>
      </w:r>
    </w:p>
    <w:p w14:paraId="5F515AB8">
      <w:pPr>
        <w:spacing w:line="440" w:lineRule="exact"/>
        <w:rPr>
          <w:rFonts w:hint="eastAsia"/>
          <w:b/>
          <w:sz w:val="32"/>
          <w:szCs w:val="32"/>
          <w:highlight w:val="none"/>
        </w:rPr>
      </w:pPr>
    </w:p>
    <w:p w14:paraId="78F8229A">
      <w:pPr>
        <w:jc w:val="center"/>
        <w:rPr>
          <w:b/>
          <w:sz w:val="32"/>
          <w:szCs w:val="32"/>
          <w:highlight w:val="none"/>
        </w:rPr>
      </w:pPr>
      <w:r>
        <w:rPr>
          <w:b/>
          <w:sz w:val="30"/>
          <w:szCs w:val="30"/>
          <w:highlight w:val="none"/>
        </w:rPr>
        <w:br w:type="page"/>
      </w:r>
      <w:r>
        <w:rPr>
          <w:rFonts w:hint="eastAsia"/>
          <w:b/>
          <w:sz w:val="30"/>
          <w:szCs w:val="30"/>
          <w:highlight w:val="none"/>
        </w:rPr>
        <w:t>附件2-10  售后</w:t>
      </w:r>
      <w:r>
        <w:rPr>
          <w:rFonts w:hint="eastAsia"/>
          <w:b/>
          <w:sz w:val="32"/>
          <w:szCs w:val="32"/>
          <w:highlight w:val="none"/>
        </w:rPr>
        <w:t>服务承诺书</w:t>
      </w:r>
    </w:p>
    <w:p w14:paraId="6B46B0C4">
      <w:pPr>
        <w:shd w:val="clear" w:color="auto" w:fill="FFFFFF"/>
        <w:spacing w:line="440" w:lineRule="exact"/>
        <w:ind w:firstLine="475" w:firstLineChars="198"/>
        <w:rPr>
          <w:highlight w:val="none"/>
        </w:rPr>
      </w:pPr>
      <w:r>
        <w:rPr>
          <w:rFonts w:hint="eastAsia"/>
          <w:highlight w:val="none"/>
        </w:rPr>
        <w:t>投标人必须按提交的售后服务承诺书，提供售后服务。</w:t>
      </w:r>
    </w:p>
    <w:p w14:paraId="6E01F704">
      <w:pPr>
        <w:shd w:val="clear" w:color="auto" w:fill="FFFFFF"/>
        <w:spacing w:line="440" w:lineRule="exact"/>
        <w:ind w:firstLine="480" w:firstLineChars="200"/>
        <w:rPr>
          <w:highlight w:val="none"/>
        </w:rPr>
      </w:pPr>
      <w:r>
        <w:rPr>
          <w:rFonts w:hint="eastAsia"/>
          <w:highlight w:val="none"/>
        </w:rPr>
        <w:t>一、拟提供售后服务的项目：</w:t>
      </w:r>
      <w:r>
        <w:rPr>
          <w:rFonts w:hint="eastAsia"/>
          <w:highlight w:val="none"/>
          <w:u w:val="single"/>
        </w:rPr>
        <w:t xml:space="preserve"> </w:t>
      </w:r>
      <w:r>
        <w:rPr>
          <w:highlight w:val="none"/>
          <w:u w:val="single"/>
        </w:rPr>
        <w:t xml:space="preserve">                      </w:t>
      </w:r>
    </w:p>
    <w:p w14:paraId="5F86B3F3">
      <w:pPr>
        <w:spacing w:line="440" w:lineRule="exact"/>
        <w:ind w:firstLine="480" w:firstLineChars="200"/>
        <w:rPr>
          <w:highlight w:val="none"/>
        </w:rPr>
      </w:pPr>
      <w:r>
        <w:rPr>
          <w:rFonts w:hint="eastAsia"/>
          <w:highlight w:val="none"/>
        </w:rPr>
        <w:t>二、所投产品免费质保期限：</w:t>
      </w:r>
      <w:r>
        <w:rPr>
          <w:rFonts w:hint="eastAsia"/>
          <w:highlight w:val="none"/>
          <w:u w:val="single"/>
        </w:rPr>
        <w:t xml:space="preserve"> </w:t>
      </w:r>
      <w:r>
        <w:rPr>
          <w:highlight w:val="none"/>
          <w:u w:val="single"/>
        </w:rPr>
        <w:t xml:space="preserve">                      </w:t>
      </w:r>
    </w:p>
    <w:p w14:paraId="2DE91ABB">
      <w:pPr>
        <w:spacing w:line="440" w:lineRule="exact"/>
        <w:ind w:firstLine="480" w:firstLineChars="200"/>
        <w:rPr>
          <w:highlight w:val="none"/>
        </w:rPr>
      </w:pPr>
      <w:r>
        <w:rPr>
          <w:rFonts w:hint="eastAsia"/>
          <w:highlight w:val="none"/>
        </w:rPr>
        <w:t>三、免费质保期后，如维修是否收取材料费：</w:t>
      </w:r>
      <w:r>
        <w:rPr>
          <w:rFonts w:hint="eastAsia"/>
          <w:highlight w:val="none"/>
          <w:u w:val="single"/>
        </w:rPr>
        <w:t xml:space="preserve"> </w:t>
      </w:r>
      <w:r>
        <w:rPr>
          <w:highlight w:val="none"/>
          <w:u w:val="single"/>
        </w:rPr>
        <w:t xml:space="preserve">                      </w:t>
      </w:r>
    </w:p>
    <w:p w14:paraId="23D52965">
      <w:pPr>
        <w:spacing w:line="440" w:lineRule="exact"/>
        <w:ind w:firstLine="480" w:firstLineChars="200"/>
        <w:rPr>
          <w:rFonts w:hint="eastAsia"/>
          <w:highlight w:val="none"/>
        </w:rPr>
      </w:pPr>
      <w:r>
        <w:rPr>
          <w:rFonts w:hint="eastAsia"/>
          <w:highlight w:val="none"/>
        </w:rPr>
        <w:t>四、免费质保期后，如维修是否收取服务费：</w:t>
      </w:r>
      <w:r>
        <w:rPr>
          <w:rFonts w:hint="eastAsia"/>
          <w:highlight w:val="none"/>
          <w:u w:val="single"/>
        </w:rPr>
        <w:t xml:space="preserve"> </w:t>
      </w:r>
      <w:r>
        <w:rPr>
          <w:highlight w:val="none"/>
          <w:u w:val="single"/>
        </w:rPr>
        <w:t xml:space="preserve">                      </w:t>
      </w:r>
    </w:p>
    <w:p w14:paraId="1428DBE0">
      <w:pPr>
        <w:spacing w:line="440" w:lineRule="exact"/>
        <w:ind w:firstLine="480" w:firstLineChars="200"/>
        <w:rPr>
          <w:highlight w:val="none"/>
          <w:u w:val="single"/>
        </w:rPr>
      </w:pPr>
      <w:r>
        <w:rPr>
          <w:rFonts w:hint="eastAsia"/>
          <w:highlight w:val="none"/>
        </w:rPr>
        <w:t>五、服务响应及到达现场的时间：</w:t>
      </w:r>
      <w:r>
        <w:rPr>
          <w:rFonts w:hint="eastAsia"/>
          <w:highlight w:val="none"/>
          <w:u w:val="single"/>
        </w:rPr>
        <w:t xml:space="preserve"> </w:t>
      </w:r>
      <w:r>
        <w:rPr>
          <w:highlight w:val="none"/>
          <w:u w:val="single"/>
        </w:rPr>
        <w:t xml:space="preserve">                      </w:t>
      </w:r>
    </w:p>
    <w:p w14:paraId="163C818D">
      <w:pPr>
        <w:spacing w:before="100" w:beforeAutospacing="1" w:after="100" w:afterAutospacing="1" w:line="440" w:lineRule="exact"/>
        <w:ind w:firstLine="899"/>
        <w:rPr>
          <w:highlight w:val="none"/>
        </w:rPr>
      </w:pPr>
      <w:r>
        <w:rPr>
          <w:rFonts w:hint="eastAsia"/>
          <w:highlight w:val="none"/>
        </w:rPr>
        <w:t>公司法人代表</w:t>
      </w:r>
      <w:r>
        <w:rPr>
          <w:highlight w:val="none"/>
        </w:rPr>
        <w:t>(</w:t>
      </w:r>
      <w:r>
        <w:rPr>
          <w:rFonts w:hint="eastAsia"/>
          <w:highlight w:val="none"/>
        </w:rPr>
        <w:t>盖章或签字</w:t>
      </w:r>
      <w:r>
        <w:rPr>
          <w:highlight w:val="none"/>
        </w:rPr>
        <w:t>)</w:t>
      </w:r>
      <w:r>
        <w:rPr>
          <w:rFonts w:hint="eastAsia"/>
          <w:highlight w:val="none"/>
        </w:rPr>
        <w:t>：</w:t>
      </w:r>
      <w:r>
        <w:rPr>
          <w:rFonts w:hint="eastAsia"/>
          <w:highlight w:val="none"/>
          <w:u w:val="single"/>
        </w:rPr>
        <w:t xml:space="preserve"> </w:t>
      </w:r>
      <w:r>
        <w:rPr>
          <w:highlight w:val="none"/>
          <w:u w:val="single"/>
        </w:rPr>
        <w:t xml:space="preserve">                      </w:t>
      </w:r>
    </w:p>
    <w:p w14:paraId="39FC118B">
      <w:pPr>
        <w:spacing w:before="100" w:beforeAutospacing="1" w:after="100" w:afterAutospacing="1" w:line="440" w:lineRule="exact"/>
        <w:ind w:firstLine="899"/>
        <w:rPr>
          <w:highlight w:val="none"/>
        </w:rPr>
      </w:pPr>
      <w:r>
        <w:rPr>
          <w:rFonts w:hint="eastAsia"/>
          <w:highlight w:val="none"/>
        </w:rPr>
        <w:t>法人授权代表</w:t>
      </w:r>
      <w:r>
        <w:rPr>
          <w:highlight w:val="none"/>
        </w:rPr>
        <w:t>(</w:t>
      </w:r>
      <w:r>
        <w:rPr>
          <w:rFonts w:hint="eastAsia"/>
          <w:highlight w:val="none"/>
        </w:rPr>
        <w:t>盖章或签字</w:t>
      </w:r>
      <w:r>
        <w:rPr>
          <w:highlight w:val="none"/>
        </w:rPr>
        <w:t>)</w:t>
      </w:r>
      <w:r>
        <w:rPr>
          <w:rFonts w:hint="eastAsia"/>
          <w:highlight w:val="none"/>
        </w:rPr>
        <w:t>：</w:t>
      </w:r>
      <w:r>
        <w:rPr>
          <w:rFonts w:hint="eastAsia"/>
          <w:highlight w:val="none"/>
          <w:u w:val="single"/>
        </w:rPr>
        <w:t xml:space="preserve"> </w:t>
      </w:r>
      <w:r>
        <w:rPr>
          <w:highlight w:val="none"/>
          <w:u w:val="single"/>
        </w:rPr>
        <w:t xml:space="preserve">                      </w:t>
      </w:r>
    </w:p>
    <w:p w14:paraId="1902FA6A">
      <w:pPr>
        <w:spacing w:before="100" w:beforeAutospacing="1" w:after="100" w:afterAutospacing="1" w:line="440" w:lineRule="exact"/>
        <w:ind w:firstLine="897"/>
        <w:rPr>
          <w:highlight w:val="none"/>
        </w:rPr>
      </w:pPr>
      <w:r>
        <w:rPr>
          <w:rFonts w:hint="eastAsia"/>
          <w:highlight w:val="none"/>
        </w:rPr>
        <w:t>项目经办人</w:t>
      </w:r>
      <w:r>
        <w:rPr>
          <w:highlight w:val="none"/>
        </w:rPr>
        <w:t>(</w:t>
      </w:r>
      <w:r>
        <w:rPr>
          <w:rFonts w:hint="eastAsia"/>
          <w:highlight w:val="none"/>
        </w:rPr>
        <w:t>盖章或签字</w:t>
      </w:r>
      <w:r>
        <w:rPr>
          <w:highlight w:val="none"/>
        </w:rPr>
        <w:t>)</w:t>
      </w:r>
      <w:r>
        <w:rPr>
          <w:rFonts w:hint="eastAsia"/>
          <w:highlight w:val="none"/>
        </w:rPr>
        <w:t>：</w:t>
      </w:r>
      <w:r>
        <w:rPr>
          <w:rFonts w:hint="eastAsia"/>
          <w:highlight w:val="none"/>
          <w:u w:val="single"/>
        </w:rPr>
        <w:t xml:space="preserve"> </w:t>
      </w:r>
      <w:r>
        <w:rPr>
          <w:highlight w:val="none"/>
          <w:u w:val="single"/>
        </w:rPr>
        <w:t xml:space="preserve">                      </w:t>
      </w:r>
    </w:p>
    <w:p w14:paraId="5C90D040">
      <w:pPr>
        <w:adjustRightInd w:val="0"/>
        <w:spacing w:line="440" w:lineRule="exact"/>
        <w:ind w:firstLine="840" w:firstLineChars="350"/>
        <w:rPr>
          <w:highlight w:val="none"/>
        </w:rPr>
      </w:pPr>
      <w:r>
        <w:rPr>
          <w:rFonts w:hint="eastAsia"/>
          <w:highlight w:val="none"/>
        </w:rPr>
        <w:t>日期：</w:t>
      </w:r>
      <w:r>
        <w:rPr>
          <w:highlight w:val="none"/>
        </w:rPr>
        <w:t>20</w:t>
      </w:r>
      <w:r>
        <w:rPr>
          <w:rFonts w:hint="eastAsia"/>
          <w:highlight w:val="none"/>
        </w:rPr>
        <w:t xml:space="preserve">  年  月  日</w:t>
      </w:r>
    </w:p>
    <w:p w14:paraId="49D10AA1">
      <w:pPr>
        <w:pStyle w:val="21"/>
        <w:jc w:val="center"/>
        <w:rPr>
          <w:rFonts w:hint="default" w:eastAsia="宋体"/>
          <w:highlight w:val="none"/>
          <w:lang w:val="en-US" w:eastAsia="zh-CN"/>
        </w:rPr>
      </w:pPr>
      <w:r>
        <w:rPr>
          <w:rFonts w:hint="eastAsia"/>
          <w:b/>
          <w:sz w:val="32"/>
          <w:szCs w:val="32"/>
          <w:highlight w:val="none"/>
        </w:rPr>
        <w:br w:type="page"/>
      </w:r>
      <w:r>
        <w:rPr>
          <w:rFonts w:hint="eastAsia"/>
          <w:b/>
          <w:sz w:val="36"/>
          <w:highlight w:val="none"/>
        </w:rPr>
        <w:t>第</w:t>
      </w:r>
      <w:r>
        <w:rPr>
          <w:rFonts w:hint="eastAsia"/>
          <w:b/>
          <w:sz w:val="36"/>
          <w:highlight w:val="none"/>
          <w:lang w:val="en-US" w:eastAsia="zh-CN"/>
        </w:rPr>
        <w:t>七</w:t>
      </w:r>
      <w:r>
        <w:rPr>
          <w:rFonts w:hint="eastAsia"/>
          <w:b/>
          <w:sz w:val="36"/>
          <w:highlight w:val="none"/>
        </w:rPr>
        <w:t xml:space="preserve">部分  </w:t>
      </w:r>
      <w:r>
        <w:rPr>
          <w:rFonts w:hint="eastAsia"/>
          <w:b/>
          <w:sz w:val="36"/>
          <w:highlight w:val="none"/>
          <w:lang w:val="en-US" w:eastAsia="zh-CN"/>
        </w:rPr>
        <w:t>补充条款</w:t>
      </w:r>
    </w:p>
    <w:sectPr>
      <w:pgSz w:w="11906" w:h="16838"/>
      <w:pgMar w:top="1134" w:right="1134" w:bottom="1134" w:left="1134" w:header="851" w:footer="992" w:gutter="0"/>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Wingdings 3">
    <w:panose1 w:val="050401020108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D2295">
    <w:pPr>
      <w:pStyle w:val="16"/>
      <w:framePr w:wrap="around" w:vAnchor="text" w:hAnchor="margin" w:xAlign="center" w:y="1"/>
      <w:rPr>
        <w:rStyle w:val="29"/>
        <w:rFonts w:hint="eastAsia"/>
      </w:rPr>
    </w:pPr>
    <w:r>
      <w:rPr>
        <w:rStyle w:val="29"/>
        <w:rFonts w:hint="eastAsia"/>
      </w:rPr>
      <w:t>第</w:t>
    </w:r>
    <w:r>
      <w:fldChar w:fldCharType="begin"/>
    </w:r>
    <w:r>
      <w:rPr>
        <w:rStyle w:val="29"/>
      </w:rPr>
      <w:instrText xml:space="preserve">PAGE  </w:instrText>
    </w:r>
    <w:r>
      <w:fldChar w:fldCharType="separate"/>
    </w:r>
    <w:r>
      <w:rPr>
        <w:rStyle w:val="29"/>
      </w:rPr>
      <w:t>61</w:t>
    </w:r>
    <w:r>
      <w:fldChar w:fldCharType="end"/>
    </w:r>
    <w:r>
      <w:rPr>
        <w:rStyle w:val="29"/>
        <w:rFonts w:hint="eastAsia"/>
      </w:rPr>
      <w:t>页</w:t>
    </w:r>
  </w:p>
  <w:p w14:paraId="77715FF9">
    <w:pPr>
      <w:pStyle w:val="1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2077">
    <w:pPr>
      <w:pStyle w:val="16"/>
      <w:framePr w:wrap="around" w:vAnchor="text" w:hAnchor="margin" w:xAlign="center" w:y="1"/>
      <w:rPr>
        <w:rStyle w:val="29"/>
      </w:rPr>
    </w:pPr>
    <w:r>
      <w:fldChar w:fldCharType="begin"/>
    </w:r>
    <w:r>
      <w:rPr>
        <w:rStyle w:val="29"/>
      </w:rPr>
      <w:instrText xml:space="preserve">PAGE  </w:instrText>
    </w:r>
    <w:r>
      <w:fldChar w:fldCharType="end"/>
    </w:r>
  </w:p>
  <w:p w14:paraId="4C981D2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BAA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57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A2ACE"/>
    <w:multiLevelType w:val="singleLevel"/>
    <w:tmpl w:val="89FA2ACE"/>
    <w:lvl w:ilvl="0" w:tentative="0">
      <w:start w:val="3"/>
      <w:numFmt w:val="decimal"/>
      <w:lvlText w:val="%1."/>
      <w:lvlJc w:val="left"/>
      <w:pPr>
        <w:tabs>
          <w:tab w:val="left" w:pos="312"/>
        </w:tabs>
      </w:pPr>
    </w:lvl>
  </w:abstractNum>
  <w:abstractNum w:abstractNumId="1">
    <w:nsid w:val="99AAC9E3"/>
    <w:multiLevelType w:val="singleLevel"/>
    <w:tmpl w:val="99AAC9E3"/>
    <w:lvl w:ilvl="0" w:tentative="0">
      <w:start w:val="1"/>
      <w:numFmt w:val="decimal"/>
      <w:lvlText w:val="%1."/>
      <w:lvlJc w:val="left"/>
      <w:pPr>
        <w:tabs>
          <w:tab w:val="left" w:pos="312"/>
        </w:tabs>
      </w:pPr>
    </w:lvl>
  </w:abstractNum>
  <w:abstractNum w:abstractNumId="2">
    <w:nsid w:val="B577138C"/>
    <w:multiLevelType w:val="singleLevel"/>
    <w:tmpl w:val="B577138C"/>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880405E"/>
    <w:multiLevelType w:val="singleLevel"/>
    <w:tmpl w:val="D880405E"/>
    <w:lvl w:ilvl="0" w:tentative="0">
      <w:start w:val="1"/>
      <w:numFmt w:val="decimal"/>
      <w:suff w:val="nothing"/>
      <w:lvlText w:val="%1．"/>
      <w:lvlJc w:val="left"/>
      <w:pPr>
        <w:ind w:left="0" w:firstLine="400"/>
      </w:pPr>
      <w:rPr>
        <w:rFonts w:hint="default"/>
      </w:r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6B4E4BF"/>
    <w:multiLevelType w:val="singleLevel"/>
    <w:tmpl w:val="E6B4E4BF"/>
    <w:lvl w:ilvl="0" w:tentative="0">
      <w:start w:val="1"/>
      <w:numFmt w:val="decimal"/>
      <w:suff w:val="nothing"/>
      <w:lvlText w:val="%1．"/>
      <w:lvlJc w:val="left"/>
      <w:pPr>
        <w:ind w:left="0" w:firstLine="400"/>
      </w:pPr>
      <w:rPr>
        <w:rFonts w:hint="default"/>
      </w:r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F3D4576"/>
    <w:multiLevelType w:val="multilevel"/>
    <w:tmpl w:val="0F3D4576"/>
    <w:lvl w:ilvl="0" w:tentative="0">
      <w:start w:val="1"/>
      <w:numFmt w:val="decimal"/>
      <w:lvlText w:val="2.%1"/>
      <w:lvlJc w:val="left"/>
      <w:pPr>
        <w:ind w:left="420" w:hanging="420"/>
      </w:pPr>
      <w:rPr>
        <w:rFonts w:hint="default" w:ascii="Calibri" w:hAnsi="Calibri"/>
        <w:b w:val="0"/>
        <w:i w:val="0"/>
      </w:rPr>
    </w:lvl>
    <w:lvl w:ilvl="1" w:tentative="0">
      <w:start w:val="1"/>
      <w:numFmt w:val="decimal"/>
      <w:lvlText w:val="2.%2"/>
      <w:lvlJc w:val="left"/>
      <w:pPr>
        <w:ind w:left="840" w:hanging="420"/>
      </w:pPr>
      <w:rPr>
        <w:rFonts w:hint="default" w:ascii="Calibri" w:hAnsi="Calibri"/>
        <w:b w:val="0"/>
        <w:i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B63594"/>
    <w:multiLevelType w:val="multilevel"/>
    <w:tmpl w:val="11B63594"/>
    <w:lvl w:ilvl="0" w:tentative="0">
      <w:start w:val="1"/>
      <w:numFmt w:val="japaneseCounting"/>
      <w:lvlText w:val="%1、"/>
      <w:lvlJc w:val="left"/>
      <w:pPr>
        <w:ind w:left="592" w:hanging="450"/>
      </w:pPr>
      <w:rPr>
        <w:rFonts w:hint="default" w:ascii="Times New Roman" w:hAnsi="宋体" w:eastAsia="宋体"/>
        <w:b/>
      </w:rPr>
    </w:lvl>
    <w:lvl w:ilvl="1" w:tentative="0">
      <w:start w:val="1"/>
      <w:numFmt w:val="decimal"/>
      <w:lvlText w:val="%2．"/>
      <w:lvlJc w:val="left"/>
      <w:pPr>
        <w:ind w:left="704" w:hanging="420"/>
      </w:pPr>
      <w:rPr>
        <w:rFonts w:ascii="Calibri" w:hAnsi="Calibri" w:eastAsia="宋体" w:cs="Times New Roman"/>
      </w:rPr>
    </w:lvl>
    <w:lvl w:ilvl="2" w:tentative="0">
      <w:start w:val="1"/>
      <w:numFmt w:val="decimal"/>
      <w:lvlText w:val="%3．"/>
      <w:lvlJc w:val="left"/>
      <w:pPr>
        <w:ind w:left="786" w:hanging="360"/>
      </w:pPr>
      <w:rPr>
        <w:rFonts w:hint="default"/>
      </w:r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3">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15D06ED6"/>
    <w:multiLevelType w:val="multilevel"/>
    <w:tmpl w:val="15D06ED6"/>
    <w:lvl w:ilvl="0" w:tentative="0">
      <w:start w:val="3"/>
      <w:numFmt w:val="decimal"/>
      <w:lvlText w:val="%1."/>
      <w:lvlJc w:val="left"/>
      <w:pPr>
        <w:ind w:left="560" w:hanging="360"/>
      </w:pPr>
      <w:rPr>
        <w:rFonts w:hint="default"/>
        <w:b/>
        <w:color w:val="auto"/>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5">
    <w:nsid w:val="3ED2BC10"/>
    <w:multiLevelType w:val="singleLevel"/>
    <w:tmpl w:val="3ED2BC10"/>
    <w:lvl w:ilvl="0" w:tentative="0">
      <w:start w:val="1"/>
      <w:numFmt w:val="decimal"/>
      <w:lvlText w:val="%1."/>
      <w:lvlJc w:val="left"/>
      <w:pPr>
        <w:ind w:left="425" w:hanging="425"/>
      </w:pPr>
      <w:rPr>
        <w:rFonts w:hint="default"/>
      </w:rPr>
    </w:lvl>
  </w:abstractNum>
  <w:abstractNum w:abstractNumId="16">
    <w:nsid w:val="3FF42986"/>
    <w:multiLevelType w:val="multilevel"/>
    <w:tmpl w:val="3FF42986"/>
    <w:lvl w:ilvl="0" w:tentative="0">
      <w:start w:val="2"/>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17">
    <w:nsid w:val="45B621B1"/>
    <w:multiLevelType w:val="multilevel"/>
    <w:tmpl w:val="45B621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2121EB"/>
    <w:multiLevelType w:val="multilevel"/>
    <w:tmpl w:val="462121EB"/>
    <w:lvl w:ilvl="0" w:tentative="0">
      <w:start w:val="1"/>
      <w:numFmt w:val="decimal"/>
      <w:lvlText w:val="%1"/>
      <w:lvlJc w:val="left"/>
      <w:pPr>
        <w:ind w:left="425" w:hanging="425"/>
      </w:pPr>
    </w:lvl>
    <w:lvl w:ilvl="1" w:tentative="0">
      <w:start w:val="1"/>
      <w:numFmt w:val="decimal"/>
      <w:lvlText w:val="%1.%2"/>
      <w:lvlJc w:val="left"/>
      <w:pPr>
        <w:ind w:left="992" w:hanging="567"/>
      </w:pPr>
      <w:rPr>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9">
    <w:nsid w:val="4E1B169D"/>
    <w:multiLevelType w:val="multilevel"/>
    <w:tmpl w:val="4E1B169D"/>
    <w:lvl w:ilvl="0" w:tentative="0">
      <w:start w:val="1"/>
      <w:numFmt w:val="decimal"/>
      <w:lvlText w:val="%1."/>
      <w:lvlJc w:val="left"/>
      <w:pPr>
        <w:ind w:left="600" w:hanging="600"/>
      </w:pPr>
      <w:rPr>
        <w:rFonts w:hint="default" w:cs="Times New Roman"/>
      </w:rPr>
    </w:lvl>
    <w:lvl w:ilvl="1" w:tentative="0">
      <w:start w:val="1"/>
      <w:numFmt w:val="decimal"/>
      <w:lvlText w:val="%1.%2、"/>
      <w:lvlJc w:val="left"/>
      <w:pPr>
        <w:ind w:left="1140" w:hanging="720"/>
      </w:pPr>
      <w:rPr>
        <w:rFonts w:hint="default" w:cs="Times New Roman"/>
      </w:rPr>
    </w:lvl>
    <w:lvl w:ilvl="2" w:tentative="0">
      <w:start w:val="1"/>
      <w:numFmt w:val="decimal"/>
      <w:lvlText w:val="%1.%2、%3."/>
      <w:lvlJc w:val="left"/>
      <w:pPr>
        <w:ind w:left="1920" w:hanging="1080"/>
      </w:pPr>
      <w:rPr>
        <w:rFonts w:hint="default" w:cs="Times New Roman"/>
      </w:rPr>
    </w:lvl>
    <w:lvl w:ilvl="3" w:tentative="0">
      <w:start w:val="1"/>
      <w:numFmt w:val="decimal"/>
      <w:lvlText w:val="%1.%2、%3.%4."/>
      <w:lvlJc w:val="left"/>
      <w:pPr>
        <w:ind w:left="2340" w:hanging="1080"/>
      </w:pPr>
      <w:rPr>
        <w:rFonts w:hint="default" w:cs="Times New Roman"/>
      </w:rPr>
    </w:lvl>
    <w:lvl w:ilvl="4" w:tentative="0">
      <w:start w:val="1"/>
      <w:numFmt w:val="decimal"/>
      <w:lvlText w:val="%1.%2、%3.%4.%5."/>
      <w:lvlJc w:val="left"/>
      <w:pPr>
        <w:ind w:left="3120" w:hanging="1440"/>
      </w:pPr>
      <w:rPr>
        <w:rFonts w:hint="default" w:cs="Times New Roman"/>
      </w:rPr>
    </w:lvl>
    <w:lvl w:ilvl="5" w:tentative="0">
      <w:start w:val="1"/>
      <w:numFmt w:val="decimal"/>
      <w:lvlText w:val="%1.%2、%3.%4.%5.%6."/>
      <w:lvlJc w:val="left"/>
      <w:pPr>
        <w:ind w:left="3900" w:hanging="1800"/>
      </w:pPr>
      <w:rPr>
        <w:rFonts w:hint="default" w:cs="Times New Roman"/>
      </w:rPr>
    </w:lvl>
    <w:lvl w:ilvl="6" w:tentative="0">
      <w:start w:val="1"/>
      <w:numFmt w:val="decimal"/>
      <w:lvlText w:val="%1.%2、%3.%4.%5.%6.%7."/>
      <w:lvlJc w:val="left"/>
      <w:pPr>
        <w:ind w:left="4320" w:hanging="1800"/>
      </w:pPr>
      <w:rPr>
        <w:rFonts w:hint="default" w:cs="Times New Roman"/>
      </w:rPr>
    </w:lvl>
    <w:lvl w:ilvl="7" w:tentative="0">
      <w:start w:val="1"/>
      <w:numFmt w:val="decimal"/>
      <w:lvlText w:val="%1.%2、%3.%4.%5.%6.%7.%8."/>
      <w:lvlJc w:val="left"/>
      <w:pPr>
        <w:ind w:left="5100" w:hanging="2160"/>
      </w:pPr>
      <w:rPr>
        <w:rFonts w:hint="default" w:cs="Times New Roman"/>
      </w:rPr>
    </w:lvl>
    <w:lvl w:ilvl="8" w:tentative="0">
      <w:start w:val="1"/>
      <w:numFmt w:val="decimal"/>
      <w:lvlText w:val="%1.%2、%3.%4.%5.%6.%7.%8.%9."/>
      <w:lvlJc w:val="left"/>
      <w:pPr>
        <w:ind w:left="5880" w:hanging="2520"/>
      </w:pPr>
      <w:rPr>
        <w:rFonts w:hint="default" w:cs="Times New Roman"/>
      </w:rPr>
    </w:lvl>
  </w:abstractNum>
  <w:abstractNum w:abstractNumId="20">
    <w:nsid w:val="4EE97EC9"/>
    <w:multiLevelType w:val="singleLevel"/>
    <w:tmpl w:val="4EE97EC9"/>
    <w:lvl w:ilvl="0" w:tentative="0">
      <w:start w:val="2"/>
      <w:numFmt w:val="decimal"/>
      <w:lvlText w:val="%1."/>
      <w:lvlJc w:val="left"/>
      <w:pPr>
        <w:tabs>
          <w:tab w:val="left" w:pos="312"/>
        </w:tabs>
      </w:pPr>
    </w:lvl>
  </w:abstractNum>
  <w:abstractNum w:abstractNumId="21">
    <w:nsid w:val="53A23F90"/>
    <w:multiLevelType w:val="multilevel"/>
    <w:tmpl w:val="53A23F9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79"/>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23">
    <w:nsid w:val="577221CE"/>
    <w:multiLevelType w:val="singleLevel"/>
    <w:tmpl w:val="577221CE"/>
    <w:lvl w:ilvl="0" w:tentative="0">
      <w:start w:val="1"/>
      <w:numFmt w:val="chineseCounting"/>
      <w:suff w:val="nothing"/>
      <w:lvlText w:val="%1、"/>
      <w:lvlJc w:val="left"/>
    </w:lvl>
  </w:abstractNum>
  <w:abstractNum w:abstractNumId="2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5">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68DE4C22"/>
    <w:multiLevelType w:val="multilevel"/>
    <w:tmpl w:val="68DE4C22"/>
    <w:lvl w:ilvl="0" w:tentative="0">
      <w:start w:val="3"/>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27">
    <w:nsid w:val="6E35316E"/>
    <w:multiLevelType w:val="multilevel"/>
    <w:tmpl w:val="6E35316E"/>
    <w:lvl w:ilvl="0" w:tentative="0">
      <w:start w:val="1"/>
      <w:numFmt w:val="decimal"/>
      <w:lvlText w:val="%1."/>
      <w:lvlJc w:val="left"/>
      <w:pPr>
        <w:ind w:left="562"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71ABAC44"/>
    <w:multiLevelType w:val="singleLevel"/>
    <w:tmpl w:val="71ABAC44"/>
    <w:lvl w:ilvl="0" w:tentative="0">
      <w:start w:val="1"/>
      <w:numFmt w:val="lowerLetter"/>
      <w:lvlText w:val="%1."/>
      <w:lvlJc w:val="left"/>
      <w:pPr>
        <w:tabs>
          <w:tab w:val="left" w:pos="840"/>
        </w:tabs>
        <w:ind w:left="1265" w:hanging="425"/>
      </w:pPr>
      <w:rPr>
        <w:rFonts w:hint="default"/>
      </w:rPr>
    </w:lvl>
  </w:abstractNum>
  <w:abstractNum w:abstractNumId="29">
    <w:nsid w:val="757ED0B0"/>
    <w:multiLevelType w:val="singleLevel"/>
    <w:tmpl w:val="757ED0B0"/>
    <w:lvl w:ilvl="0" w:tentative="0">
      <w:start w:val="2"/>
      <w:numFmt w:val="chineseCounting"/>
      <w:suff w:val="nothing"/>
      <w:lvlText w:val="%1、"/>
      <w:lvlJc w:val="left"/>
      <w:rPr>
        <w:rFonts w:hint="eastAsia"/>
      </w:rPr>
    </w:lvl>
  </w:abstractNum>
  <w:abstractNum w:abstractNumId="30">
    <w:nsid w:val="7A0F6431"/>
    <w:multiLevelType w:val="singleLevel"/>
    <w:tmpl w:val="7A0F6431"/>
    <w:lvl w:ilvl="0" w:tentative="0">
      <w:start w:val="1"/>
      <w:numFmt w:val="decimal"/>
      <w:suff w:val="space"/>
      <w:lvlText w:val="%1."/>
      <w:lvlJc w:val="left"/>
    </w:lvl>
  </w:abstractNum>
  <w:abstractNum w:abstractNumId="31">
    <w:nsid w:val="7C510EFF"/>
    <w:multiLevelType w:val="multilevel"/>
    <w:tmpl w:val="7C510EFF"/>
    <w:lvl w:ilvl="0" w:tentative="0">
      <w:start w:val="1"/>
      <w:numFmt w:val="lowerLetter"/>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3"/>
  </w:num>
  <w:num w:numId="2">
    <w:abstractNumId w:val="24"/>
  </w:num>
  <w:num w:numId="3">
    <w:abstractNumId w:val="22"/>
  </w:num>
  <w:num w:numId="4">
    <w:abstractNumId w:val="21"/>
  </w:num>
  <w:num w:numId="5">
    <w:abstractNumId w:val="29"/>
  </w:num>
  <w:num w:numId="6">
    <w:abstractNumId w:val="20"/>
  </w:num>
  <w:num w:numId="7">
    <w:abstractNumId w:val="1"/>
  </w:num>
  <w:num w:numId="8">
    <w:abstractNumId w:val="23"/>
  </w:num>
  <w:num w:numId="9">
    <w:abstractNumId w:val="12"/>
  </w:num>
  <w:num w:numId="10">
    <w:abstractNumId w:val="18"/>
  </w:num>
  <w:num w:numId="11">
    <w:abstractNumId w:val="11"/>
  </w:num>
  <w:num w:numId="12">
    <w:abstractNumId w:val="14"/>
  </w:num>
  <w:num w:numId="13">
    <w:abstractNumId w:val="2"/>
  </w:num>
  <w:num w:numId="14">
    <w:abstractNumId w:val="17"/>
  </w:num>
  <w:num w:numId="15">
    <w:abstractNumId w:val="19"/>
  </w:num>
  <w:num w:numId="16">
    <w:abstractNumId w:val="16"/>
  </w:num>
  <w:num w:numId="17">
    <w:abstractNumId w:val="26"/>
  </w:num>
  <w:num w:numId="18">
    <w:abstractNumId w:val="5"/>
  </w:num>
  <w:num w:numId="19">
    <w:abstractNumId w:val="28"/>
  </w:num>
  <w:num w:numId="20">
    <w:abstractNumId w:val="15"/>
  </w:num>
  <w:num w:numId="21">
    <w:abstractNumId w:val="27"/>
  </w:num>
  <w:num w:numId="22">
    <w:abstractNumId w:val="31"/>
  </w:num>
  <w:num w:numId="23">
    <w:abstractNumId w:val="0"/>
  </w:num>
  <w:num w:numId="24">
    <w:abstractNumId w:val="9"/>
  </w:num>
  <w:num w:numId="25">
    <w:abstractNumId w:val="30"/>
  </w:num>
  <w:num w:numId="26">
    <w:abstractNumId w:val="4"/>
  </w:num>
  <w:num w:numId="27">
    <w:abstractNumId w:val="10"/>
  </w:num>
  <w:num w:numId="28">
    <w:abstractNumId w:val="7"/>
  </w:num>
  <w:num w:numId="29">
    <w:abstractNumId w:val="6"/>
  </w:num>
  <w:num w:numId="30">
    <w:abstractNumId w:val="3"/>
  </w:num>
  <w:num w:numId="31">
    <w:abstractNumId w:val="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OTdlMDEyOTBlZmY5NmEzZGFmNDY3MTJhYzE1NmY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7272"/>
    <w:rsid w:val="000200EF"/>
    <w:rsid w:val="00020F99"/>
    <w:rsid w:val="000214E5"/>
    <w:rsid w:val="00021580"/>
    <w:rsid w:val="00021826"/>
    <w:rsid w:val="00021D4C"/>
    <w:rsid w:val="00021DD1"/>
    <w:rsid w:val="00022402"/>
    <w:rsid w:val="0002253E"/>
    <w:rsid w:val="00022556"/>
    <w:rsid w:val="00022C5E"/>
    <w:rsid w:val="000234C1"/>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F5"/>
    <w:rsid w:val="00030427"/>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527"/>
    <w:rsid w:val="000505FF"/>
    <w:rsid w:val="0005094D"/>
    <w:rsid w:val="00050BA5"/>
    <w:rsid w:val="00051638"/>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1327"/>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136C"/>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B0A"/>
    <w:rsid w:val="00077DCF"/>
    <w:rsid w:val="00077FD2"/>
    <w:rsid w:val="0008015F"/>
    <w:rsid w:val="0008069C"/>
    <w:rsid w:val="0008073B"/>
    <w:rsid w:val="000808F2"/>
    <w:rsid w:val="00080C86"/>
    <w:rsid w:val="00081762"/>
    <w:rsid w:val="00082761"/>
    <w:rsid w:val="000829D6"/>
    <w:rsid w:val="00082C2E"/>
    <w:rsid w:val="0008303D"/>
    <w:rsid w:val="0008377B"/>
    <w:rsid w:val="00083E84"/>
    <w:rsid w:val="000843CC"/>
    <w:rsid w:val="000852C4"/>
    <w:rsid w:val="00086248"/>
    <w:rsid w:val="00086608"/>
    <w:rsid w:val="000876E0"/>
    <w:rsid w:val="00087AC0"/>
    <w:rsid w:val="00090C90"/>
    <w:rsid w:val="00090C9C"/>
    <w:rsid w:val="00090FCA"/>
    <w:rsid w:val="0009324F"/>
    <w:rsid w:val="00093325"/>
    <w:rsid w:val="0009350F"/>
    <w:rsid w:val="00093540"/>
    <w:rsid w:val="0009380D"/>
    <w:rsid w:val="00093E99"/>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EBD"/>
    <w:rsid w:val="000A0EE4"/>
    <w:rsid w:val="000A1943"/>
    <w:rsid w:val="000A1DC7"/>
    <w:rsid w:val="000A1E2E"/>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BA"/>
    <w:rsid w:val="000A6A56"/>
    <w:rsid w:val="000A6B6A"/>
    <w:rsid w:val="000A726E"/>
    <w:rsid w:val="000A7520"/>
    <w:rsid w:val="000A779D"/>
    <w:rsid w:val="000A7DBF"/>
    <w:rsid w:val="000A7E5F"/>
    <w:rsid w:val="000B090D"/>
    <w:rsid w:val="000B0AB7"/>
    <w:rsid w:val="000B10DE"/>
    <w:rsid w:val="000B134C"/>
    <w:rsid w:val="000B158E"/>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7503"/>
    <w:rsid w:val="000B78B2"/>
    <w:rsid w:val="000B7D7D"/>
    <w:rsid w:val="000C02AC"/>
    <w:rsid w:val="000C0522"/>
    <w:rsid w:val="000C0ABB"/>
    <w:rsid w:val="000C133D"/>
    <w:rsid w:val="000C1669"/>
    <w:rsid w:val="000C1835"/>
    <w:rsid w:val="000C1B36"/>
    <w:rsid w:val="000C1E06"/>
    <w:rsid w:val="000C1F07"/>
    <w:rsid w:val="000C22CB"/>
    <w:rsid w:val="000C2563"/>
    <w:rsid w:val="000C2B67"/>
    <w:rsid w:val="000C4086"/>
    <w:rsid w:val="000C4C0D"/>
    <w:rsid w:val="000C541F"/>
    <w:rsid w:val="000C5EC1"/>
    <w:rsid w:val="000C6503"/>
    <w:rsid w:val="000C670A"/>
    <w:rsid w:val="000C6C14"/>
    <w:rsid w:val="000C6D25"/>
    <w:rsid w:val="000C6DB6"/>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AD9"/>
    <w:rsid w:val="000E10F1"/>
    <w:rsid w:val="000E1D4A"/>
    <w:rsid w:val="000E1F3C"/>
    <w:rsid w:val="000E2ADB"/>
    <w:rsid w:val="000E2DE4"/>
    <w:rsid w:val="000E2EEF"/>
    <w:rsid w:val="000E3E6E"/>
    <w:rsid w:val="000E4136"/>
    <w:rsid w:val="000E4D45"/>
    <w:rsid w:val="000E4F82"/>
    <w:rsid w:val="000E535C"/>
    <w:rsid w:val="000E5EAC"/>
    <w:rsid w:val="000E6A61"/>
    <w:rsid w:val="000E73A7"/>
    <w:rsid w:val="000E76E8"/>
    <w:rsid w:val="000E787A"/>
    <w:rsid w:val="000E7A62"/>
    <w:rsid w:val="000E7B86"/>
    <w:rsid w:val="000E7C05"/>
    <w:rsid w:val="000E7D31"/>
    <w:rsid w:val="000F01A0"/>
    <w:rsid w:val="000F0506"/>
    <w:rsid w:val="000F0592"/>
    <w:rsid w:val="000F1C0D"/>
    <w:rsid w:val="000F23E7"/>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1007F"/>
    <w:rsid w:val="001107DE"/>
    <w:rsid w:val="00110CF1"/>
    <w:rsid w:val="00110D2A"/>
    <w:rsid w:val="00111195"/>
    <w:rsid w:val="001123F1"/>
    <w:rsid w:val="00112654"/>
    <w:rsid w:val="00112AD8"/>
    <w:rsid w:val="00114050"/>
    <w:rsid w:val="001148A2"/>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91A"/>
    <w:rsid w:val="00123DFF"/>
    <w:rsid w:val="00123E14"/>
    <w:rsid w:val="00123E6D"/>
    <w:rsid w:val="00124409"/>
    <w:rsid w:val="00124669"/>
    <w:rsid w:val="00125291"/>
    <w:rsid w:val="0012646F"/>
    <w:rsid w:val="0012649E"/>
    <w:rsid w:val="00126E7B"/>
    <w:rsid w:val="00126F36"/>
    <w:rsid w:val="00126FFB"/>
    <w:rsid w:val="001274EF"/>
    <w:rsid w:val="0013017D"/>
    <w:rsid w:val="001304E9"/>
    <w:rsid w:val="00130AAE"/>
    <w:rsid w:val="00130DAF"/>
    <w:rsid w:val="00130F08"/>
    <w:rsid w:val="001310BA"/>
    <w:rsid w:val="00131A58"/>
    <w:rsid w:val="00131A67"/>
    <w:rsid w:val="00131B4B"/>
    <w:rsid w:val="00131BAF"/>
    <w:rsid w:val="00131E9F"/>
    <w:rsid w:val="00132146"/>
    <w:rsid w:val="00132CBE"/>
    <w:rsid w:val="0013333E"/>
    <w:rsid w:val="0013422C"/>
    <w:rsid w:val="00134991"/>
    <w:rsid w:val="00135110"/>
    <w:rsid w:val="00135533"/>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D22"/>
    <w:rsid w:val="0016224C"/>
    <w:rsid w:val="00162D95"/>
    <w:rsid w:val="0016363D"/>
    <w:rsid w:val="00163DF0"/>
    <w:rsid w:val="0016532E"/>
    <w:rsid w:val="00165603"/>
    <w:rsid w:val="001662A9"/>
    <w:rsid w:val="001662FB"/>
    <w:rsid w:val="001665E6"/>
    <w:rsid w:val="00166749"/>
    <w:rsid w:val="00166FD1"/>
    <w:rsid w:val="00167245"/>
    <w:rsid w:val="001679F1"/>
    <w:rsid w:val="00167B25"/>
    <w:rsid w:val="0017038C"/>
    <w:rsid w:val="001708BB"/>
    <w:rsid w:val="001715DF"/>
    <w:rsid w:val="001720F2"/>
    <w:rsid w:val="00172588"/>
    <w:rsid w:val="00173415"/>
    <w:rsid w:val="00173791"/>
    <w:rsid w:val="001739E7"/>
    <w:rsid w:val="00173AFC"/>
    <w:rsid w:val="00174151"/>
    <w:rsid w:val="00174167"/>
    <w:rsid w:val="001745C5"/>
    <w:rsid w:val="00174631"/>
    <w:rsid w:val="001758E4"/>
    <w:rsid w:val="001762F3"/>
    <w:rsid w:val="00176C93"/>
    <w:rsid w:val="00176F1D"/>
    <w:rsid w:val="0017756B"/>
    <w:rsid w:val="00177A39"/>
    <w:rsid w:val="00177CD6"/>
    <w:rsid w:val="0018029D"/>
    <w:rsid w:val="00180FEE"/>
    <w:rsid w:val="00182926"/>
    <w:rsid w:val="00182DB5"/>
    <w:rsid w:val="00182FC2"/>
    <w:rsid w:val="001831E9"/>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897"/>
    <w:rsid w:val="00190BAC"/>
    <w:rsid w:val="001917CC"/>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B7C"/>
    <w:rsid w:val="001A3BBD"/>
    <w:rsid w:val="001A3DE4"/>
    <w:rsid w:val="001A4115"/>
    <w:rsid w:val="001A4AF9"/>
    <w:rsid w:val="001A4D75"/>
    <w:rsid w:val="001A4DB6"/>
    <w:rsid w:val="001A57AC"/>
    <w:rsid w:val="001A5C4C"/>
    <w:rsid w:val="001A5C6F"/>
    <w:rsid w:val="001A7CAD"/>
    <w:rsid w:val="001B04CF"/>
    <w:rsid w:val="001B089A"/>
    <w:rsid w:val="001B0BF3"/>
    <w:rsid w:val="001B1176"/>
    <w:rsid w:val="001B15B2"/>
    <w:rsid w:val="001B1D9D"/>
    <w:rsid w:val="001B424D"/>
    <w:rsid w:val="001B4ACF"/>
    <w:rsid w:val="001B4E01"/>
    <w:rsid w:val="001B55E0"/>
    <w:rsid w:val="001B67EA"/>
    <w:rsid w:val="001B693E"/>
    <w:rsid w:val="001B6FAA"/>
    <w:rsid w:val="001B702F"/>
    <w:rsid w:val="001C0130"/>
    <w:rsid w:val="001C0150"/>
    <w:rsid w:val="001C0480"/>
    <w:rsid w:val="001C159B"/>
    <w:rsid w:val="001C1EC2"/>
    <w:rsid w:val="001C2747"/>
    <w:rsid w:val="001C3AE5"/>
    <w:rsid w:val="001C3D41"/>
    <w:rsid w:val="001C443D"/>
    <w:rsid w:val="001C447A"/>
    <w:rsid w:val="001C4BA1"/>
    <w:rsid w:val="001C4DD6"/>
    <w:rsid w:val="001C4E2C"/>
    <w:rsid w:val="001C579F"/>
    <w:rsid w:val="001C595E"/>
    <w:rsid w:val="001C5AB4"/>
    <w:rsid w:val="001C6190"/>
    <w:rsid w:val="001C7073"/>
    <w:rsid w:val="001C748E"/>
    <w:rsid w:val="001C7728"/>
    <w:rsid w:val="001C7BAF"/>
    <w:rsid w:val="001D02A0"/>
    <w:rsid w:val="001D04A5"/>
    <w:rsid w:val="001D0EF8"/>
    <w:rsid w:val="001D1698"/>
    <w:rsid w:val="001D17C5"/>
    <w:rsid w:val="001D1909"/>
    <w:rsid w:val="001D1CA7"/>
    <w:rsid w:val="001D2283"/>
    <w:rsid w:val="001D23E2"/>
    <w:rsid w:val="001D240B"/>
    <w:rsid w:val="001D2525"/>
    <w:rsid w:val="001D314A"/>
    <w:rsid w:val="001D3441"/>
    <w:rsid w:val="001D35F6"/>
    <w:rsid w:val="001D3B33"/>
    <w:rsid w:val="001D3BC0"/>
    <w:rsid w:val="001D4AF9"/>
    <w:rsid w:val="001D4CD1"/>
    <w:rsid w:val="001D5EFF"/>
    <w:rsid w:val="001D6290"/>
    <w:rsid w:val="001D62BC"/>
    <w:rsid w:val="001D65FC"/>
    <w:rsid w:val="001D6E1B"/>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753"/>
    <w:rsid w:val="001E5CCE"/>
    <w:rsid w:val="001E61D7"/>
    <w:rsid w:val="001E68C5"/>
    <w:rsid w:val="001E6989"/>
    <w:rsid w:val="001E6FAE"/>
    <w:rsid w:val="001E72FF"/>
    <w:rsid w:val="001E75AE"/>
    <w:rsid w:val="001E78DE"/>
    <w:rsid w:val="001E7B08"/>
    <w:rsid w:val="001E7BC6"/>
    <w:rsid w:val="001E7C2F"/>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70EF"/>
    <w:rsid w:val="001F7347"/>
    <w:rsid w:val="001F7A61"/>
    <w:rsid w:val="0020014C"/>
    <w:rsid w:val="00200D9D"/>
    <w:rsid w:val="0020183D"/>
    <w:rsid w:val="0020190B"/>
    <w:rsid w:val="002021D9"/>
    <w:rsid w:val="00202602"/>
    <w:rsid w:val="002028CF"/>
    <w:rsid w:val="002030AC"/>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53B8"/>
    <w:rsid w:val="0022558A"/>
    <w:rsid w:val="002259CD"/>
    <w:rsid w:val="00225E89"/>
    <w:rsid w:val="00226930"/>
    <w:rsid w:val="00226E55"/>
    <w:rsid w:val="00230167"/>
    <w:rsid w:val="00230ED0"/>
    <w:rsid w:val="00232335"/>
    <w:rsid w:val="00232613"/>
    <w:rsid w:val="0023278C"/>
    <w:rsid w:val="002328DC"/>
    <w:rsid w:val="00232C82"/>
    <w:rsid w:val="00233E3E"/>
    <w:rsid w:val="002349B4"/>
    <w:rsid w:val="00234C6C"/>
    <w:rsid w:val="00235D45"/>
    <w:rsid w:val="00235E2A"/>
    <w:rsid w:val="002365C4"/>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4410"/>
    <w:rsid w:val="00254458"/>
    <w:rsid w:val="00254888"/>
    <w:rsid w:val="00254B5B"/>
    <w:rsid w:val="00254E35"/>
    <w:rsid w:val="0025508B"/>
    <w:rsid w:val="0025525D"/>
    <w:rsid w:val="00255396"/>
    <w:rsid w:val="002557D3"/>
    <w:rsid w:val="00255F08"/>
    <w:rsid w:val="002567FC"/>
    <w:rsid w:val="00256E7C"/>
    <w:rsid w:val="00257A86"/>
    <w:rsid w:val="00257F5C"/>
    <w:rsid w:val="002605A6"/>
    <w:rsid w:val="002606C6"/>
    <w:rsid w:val="00260D0A"/>
    <w:rsid w:val="00261DD9"/>
    <w:rsid w:val="00261F26"/>
    <w:rsid w:val="0026251C"/>
    <w:rsid w:val="00263BBB"/>
    <w:rsid w:val="00263CC0"/>
    <w:rsid w:val="00263DA9"/>
    <w:rsid w:val="002641A0"/>
    <w:rsid w:val="00264773"/>
    <w:rsid w:val="0026482B"/>
    <w:rsid w:val="00264C25"/>
    <w:rsid w:val="0026652F"/>
    <w:rsid w:val="002674A6"/>
    <w:rsid w:val="002675EC"/>
    <w:rsid w:val="00267CB9"/>
    <w:rsid w:val="0027030D"/>
    <w:rsid w:val="00270420"/>
    <w:rsid w:val="00271F77"/>
    <w:rsid w:val="002724C4"/>
    <w:rsid w:val="00272842"/>
    <w:rsid w:val="00273017"/>
    <w:rsid w:val="002731FA"/>
    <w:rsid w:val="002734D3"/>
    <w:rsid w:val="00273AAB"/>
    <w:rsid w:val="00273AFB"/>
    <w:rsid w:val="002740D3"/>
    <w:rsid w:val="00275020"/>
    <w:rsid w:val="00275291"/>
    <w:rsid w:val="00275811"/>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B86"/>
    <w:rsid w:val="002860A7"/>
    <w:rsid w:val="0028649C"/>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7148"/>
    <w:rsid w:val="002971EE"/>
    <w:rsid w:val="00297651"/>
    <w:rsid w:val="00297C40"/>
    <w:rsid w:val="00297C77"/>
    <w:rsid w:val="002A0BDA"/>
    <w:rsid w:val="002A0C47"/>
    <w:rsid w:val="002A0D2B"/>
    <w:rsid w:val="002A129C"/>
    <w:rsid w:val="002A1AB2"/>
    <w:rsid w:val="002A3036"/>
    <w:rsid w:val="002A332A"/>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718"/>
    <w:rsid w:val="002C06AC"/>
    <w:rsid w:val="002C127A"/>
    <w:rsid w:val="002C14F1"/>
    <w:rsid w:val="002C1952"/>
    <w:rsid w:val="002C2195"/>
    <w:rsid w:val="002C2316"/>
    <w:rsid w:val="002C2BC7"/>
    <w:rsid w:val="002C4962"/>
    <w:rsid w:val="002C4B63"/>
    <w:rsid w:val="002C4FC5"/>
    <w:rsid w:val="002C5167"/>
    <w:rsid w:val="002C51AF"/>
    <w:rsid w:val="002C51E3"/>
    <w:rsid w:val="002C524E"/>
    <w:rsid w:val="002C5720"/>
    <w:rsid w:val="002C6E69"/>
    <w:rsid w:val="002C733C"/>
    <w:rsid w:val="002C747C"/>
    <w:rsid w:val="002C7728"/>
    <w:rsid w:val="002D1091"/>
    <w:rsid w:val="002D11AF"/>
    <w:rsid w:val="002D2732"/>
    <w:rsid w:val="002D2738"/>
    <w:rsid w:val="002D2939"/>
    <w:rsid w:val="002D2A2D"/>
    <w:rsid w:val="002D2A92"/>
    <w:rsid w:val="002D2D30"/>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672"/>
    <w:rsid w:val="002E1EF0"/>
    <w:rsid w:val="002E22CE"/>
    <w:rsid w:val="002E2922"/>
    <w:rsid w:val="002E3506"/>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F6F"/>
    <w:rsid w:val="002F1514"/>
    <w:rsid w:val="002F1B9C"/>
    <w:rsid w:val="002F21B2"/>
    <w:rsid w:val="002F25A8"/>
    <w:rsid w:val="002F26FC"/>
    <w:rsid w:val="002F27D2"/>
    <w:rsid w:val="002F3018"/>
    <w:rsid w:val="002F32B2"/>
    <w:rsid w:val="002F34D8"/>
    <w:rsid w:val="002F3650"/>
    <w:rsid w:val="002F382D"/>
    <w:rsid w:val="002F394A"/>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136D"/>
    <w:rsid w:val="00301416"/>
    <w:rsid w:val="00302A6F"/>
    <w:rsid w:val="00302ED5"/>
    <w:rsid w:val="003031F4"/>
    <w:rsid w:val="0030369D"/>
    <w:rsid w:val="00303794"/>
    <w:rsid w:val="003047B3"/>
    <w:rsid w:val="00304E20"/>
    <w:rsid w:val="00304E41"/>
    <w:rsid w:val="00305547"/>
    <w:rsid w:val="003061CF"/>
    <w:rsid w:val="00306A8E"/>
    <w:rsid w:val="00306DF1"/>
    <w:rsid w:val="00306F6F"/>
    <w:rsid w:val="003072C3"/>
    <w:rsid w:val="0030732F"/>
    <w:rsid w:val="0030744E"/>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337"/>
    <w:rsid w:val="00314E6D"/>
    <w:rsid w:val="0031545A"/>
    <w:rsid w:val="00315D65"/>
    <w:rsid w:val="00316332"/>
    <w:rsid w:val="0031658C"/>
    <w:rsid w:val="00317738"/>
    <w:rsid w:val="0031776E"/>
    <w:rsid w:val="00317A4C"/>
    <w:rsid w:val="00317DE3"/>
    <w:rsid w:val="00320A1F"/>
    <w:rsid w:val="00320B40"/>
    <w:rsid w:val="00320F91"/>
    <w:rsid w:val="00321025"/>
    <w:rsid w:val="0032109F"/>
    <w:rsid w:val="00321586"/>
    <w:rsid w:val="00321954"/>
    <w:rsid w:val="00321AC4"/>
    <w:rsid w:val="00321DE8"/>
    <w:rsid w:val="00321E00"/>
    <w:rsid w:val="00322083"/>
    <w:rsid w:val="003223C9"/>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865"/>
    <w:rsid w:val="00333AEA"/>
    <w:rsid w:val="00333FF5"/>
    <w:rsid w:val="00334555"/>
    <w:rsid w:val="00334589"/>
    <w:rsid w:val="003349CF"/>
    <w:rsid w:val="00334BE4"/>
    <w:rsid w:val="00335357"/>
    <w:rsid w:val="0033546C"/>
    <w:rsid w:val="00336635"/>
    <w:rsid w:val="003366F0"/>
    <w:rsid w:val="00336E80"/>
    <w:rsid w:val="00337338"/>
    <w:rsid w:val="00337779"/>
    <w:rsid w:val="00337A3D"/>
    <w:rsid w:val="00337D02"/>
    <w:rsid w:val="00337DD8"/>
    <w:rsid w:val="0034038A"/>
    <w:rsid w:val="003405BA"/>
    <w:rsid w:val="003405C4"/>
    <w:rsid w:val="00341516"/>
    <w:rsid w:val="00341685"/>
    <w:rsid w:val="00341824"/>
    <w:rsid w:val="00341B6B"/>
    <w:rsid w:val="0034271A"/>
    <w:rsid w:val="00342984"/>
    <w:rsid w:val="00342A29"/>
    <w:rsid w:val="00342D26"/>
    <w:rsid w:val="00342F4C"/>
    <w:rsid w:val="00343C0B"/>
    <w:rsid w:val="0034406E"/>
    <w:rsid w:val="003442C9"/>
    <w:rsid w:val="003445E4"/>
    <w:rsid w:val="00344635"/>
    <w:rsid w:val="00344726"/>
    <w:rsid w:val="00344CCF"/>
    <w:rsid w:val="0034528A"/>
    <w:rsid w:val="0034550A"/>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41D8"/>
    <w:rsid w:val="003846C9"/>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C1"/>
    <w:rsid w:val="003B3D77"/>
    <w:rsid w:val="003B3F62"/>
    <w:rsid w:val="003B487A"/>
    <w:rsid w:val="003B4C24"/>
    <w:rsid w:val="003B4CDF"/>
    <w:rsid w:val="003B4D8D"/>
    <w:rsid w:val="003B4FE5"/>
    <w:rsid w:val="003B5B55"/>
    <w:rsid w:val="003B662E"/>
    <w:rsid w:val="003B6C19"/>
    <w:rsid w:val="003B778E"/>
    <w:rsid w:val="003B7923"/>
    <w:rsid w:val="003B7933"/>
    <w:rsid w:val="003B7C23"/>
    <w:rsid w:val="003C04F1"/>
    <w:rsid w:val="003C0CC7"/>
    <w:rsid w:val="003C0D11"/>
    <w:rsid w:val="003C180D"/>
    <w:rsid w:val="003C18E7"/>
    <w:rsid w:val="003C19BA"/>
    <w:rsid w:val="003C1F5F"/>
    <w:rsid w:val="003C20EA"/>
    <w:rsid w:val="003C2301"/>
    <w:rsid w:val="003C2584"/>
    <w:rsid w:val="003C2CC4"/>
    <w:rsid w:val="003C306B"/>
    <w:rsid w:val="003C3DCA"/>
    <w:rsid w:val="003C450E"/>
    <w:rsid w:val="003C45F2"/>
    <w:rsid w:val="003C4818"/>
    <w:rsid w:val="003C541E"/>
    <w:rsid w:val="003C57BC"/>
    <w:rsid w:val="003C5A2F"/>
    <w:rsid w:val="003C5D43"/>
    <w:rsid w:val="003C657C"/>
    <w:rsid w:val="003C6D0B"/>
    <w:rsid w:val="003C6DCE"/>
    <w:rsid w:val="003C7D16"/>
    <w:rsid w:val="003C7F5D"/>
    <w:rsid w:val="003D0129"/>
    <w:rsid w:val="003D1128"/>
    <w:rsid w:val="003D1495"/>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260F"/>
    <w:rsid w:val="003F2B8D"/>
    <w:rsid w:val="003F2FD3"/>
    <w:rsid w:val="003F37EE"/>
    <w:rsid w:val="003F3AC4"/>
    <w:rsid w:val="003F4685"/>
    <w:rsid w:val="003F4A37"/>
    <w:rsid w:val="003F4E8E"/>
    <w:rsid w:val="003F5704"/>
    <w:rsid w:val="003F6E06"/>
    <w:rsid w:val="003F7397"/>
    <w:rsid w:val="003F74CD"/>
    <w:rsid w:val="003F7840"/>
    <w:rsid w:val="003F7E7B"/>
    <w:rsid w:val="003F7ED0"/>
    <w:rsid w:val="003F7FB3"/>
    <w:rsid w:val="004000AE"/>
    <w:rsid w:val="00400DF1"/>
    <w:rsid w:val="00400F56"/>
    <w:rsid w:val="00401AB6"/>
    <w:rsid w:val="004024D8"/>
    <w:rsid w:val="00402817"/>
    <w:rsid w:val="00402BCF"/>
    <w:rsid w:val="00402FAA"/>
    <w:rsid w:val="00403527"/>
    <w:rsid w:val="004040DD"/>
    <w:rsid w:val="004042DE"/>
    <w:rsid w:val="00404646"/>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BC0"/>
    <w:rsid w:val="00416FE6"/>
    <w:rsid w:val="00417094"/>
    <w:rsid w:val="004178D5"/>
    <w:rsid w:val="00420793"/>
    <w:rsid w:val="004211BA"/>
    <w:rsid w:val="0042125E"/>
    <w:rsid w:val="0042149C"/>
    <w:rsid w:val="00421570"/>
    <w:rsid w:val="00421AA7"/>
    <w:rsid w:val="00421DFA"/>
    <w:rsid w:val="00422373"/>
    <w:rsid w:val="0042256A"/>
    <w:rsid w:val="00422BFD"/>
    <w:rsid w:val="00422F36"/>
    <w:rsid w:val="004236FF"/>
    <w:rsid w:val="00423D6A"/>
    <w:rsid w:val="00423DCF"/>
    <w:rsid w:val="004250CC"/>
    <w:rsid w:val="004253D1"/>
    <w:rsid w:val="0042570F"/>
    <w:rsid w:val="004258D4"/>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5903"/>
    <w:rsid w:val="00435C88"/>
    <w:rsid w:val="00436954"/>
    <w:rsid w:val="004369FB"/>
    <w:rsid w:val="00436AD8"/>
    <w:rsid w:val="00437CCD"/>
    <w:rsid w:val="00440013"/>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BA"/>
    <w:rsid w:val="004623B2"/>
    <w:rsid w:val="00463542"/>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958"/>
    <w:rsid w:val="004710EE"/>
    <w:rsid w:val="00471373"/>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7750"/>
    <w:rsid w:val="00487B68"/>
    <w:rsid w:val="00487B71"/>
    <w:rsid w:val="00487E66"/>
    <w:rsid w:val="00490A0B"/>
    <w:rsid w:val="004913C4"/>
    <w:rsid w:val="00491D1C"/>
    <w:rsid w:val="004926D3"/>
    <w:rsid w:val="00492706"/>
    <w:rsid w:val="00492A3F"/>
    <w:rsid w:val="0049319C"/>
    <w:rsid w:val="00493A85"/>
    <w:rsid w:val="00494237"/>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50F4"/>
    <w:rsid w:val="004A5237"/>
    <w:rsid w:val="004A5330"/>
    <w:rsid w:val="004A5C6F"/>
    <w:rsid w:val="004A5CED"/>
    <w:rsid w:val="004A5CF7"/>
    <w:rsid w:val="004A6782"/>
    <w:rsid w:val="004A6EE7"/>
    <w:rsid w:val="004A76A2"/>
    <w:rsid w:val="004A7E49"/>
    <w:rsid w:val="004B07A5"/>
    <w:rsid w:val="004B0A75"/>
    <w:rsid w:val="004B1898"/>
    <w:rsid w:val="004B1AF3"/>
    <w:rsid w:val="004B1D5A"/>
    <w:rsid w:val="004B2417"/>
    <w:rsid w:val="004B269D"/>
    <w:rsid w:val="004B2983"/>
    <w:rsid w:val="004B2AA2"/>
    <w:rsid w:val="004B2CB2"/>
    <w:rsid w:val="004B317A"/>
    <w:rsid w:val="004B3DBA"/>
    <w:rsid w:val="004B48BA"/>
    <w:rsid w:val="004B4B4C"/>
    <w:rsid w:val="004B5162"/>
    <w:rsid w:val="004B542C"/>
    <w:rsid w:val="004B5695"/>
    <w:rsid w:val="004B58B6"/>
    <w:rsid w:val="004B6B88"/>
    <w:rsid w:val="004B75F7"/>
    <w:rsid w:val="004B7980"/>
    <w:rsid w:val="004B7C14"/>
    <w:rsid w:val="004B7CCC"/>
    <w:rsid w:val="004C020B"/>
    <w:rsid w:val="004C0437"/>
    <w:rsid w:val="004C05F3"/>
    <w:rsid w:val="004C0B8D"/>
    <w:rsid w:val="004C2302"/>
    <w:rsid w:val="004C2A9B"/>
    <w:rsid w:val="004C2FB4"/>
    <w:rsid w:val="004C3713"/>
    <w:rsid w:val="004C37CE"/>
    <w:rsid w:val="004C3F22"/>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2"/>
    <w:rsid w:val="004E6093"/>
    <w:rsid w:val="004E64AE"/>
    <w:rsid w:val="004E6E66"/>
    <w:rsid w:val="004E6F8C"/>
    <w:rsid w:val="004E71EF"/>
    <w:rsid w:val="004F0026"/>
    <w:rsid w:val="004F042C"/>
    <w:rsid w:val="004F0609"/>
    <w:rsid w:val="004F0719"/>
    <w:rsid w:val="004F09A4"/>
    <w:rsid w:val="004F0C9C"/>
    <w:rsid w:val="004F177D"/>
    <w:rsid w:val="004F179B"/>
    <w:rsid w:val="004F1D43"/>
    <w:rsid w:val="004F2654"/>
    <w:rsid w:val="004F2713"/>
    <w:rsid w:val="004F2842"/>
    <w:rsid w:val="004F2A33"/>
    <w:rsid w:val="004F3D81"/>
    <w:rsid w:val="004F420E"/>
    <w:rsid w:val="004F4236"/>
    <w:rsid w:val="004F427C"/>
    <w:rsid w:val="004F528B"/>
    <w:rsid w:val="004F5929"/>
    <w:rsid w:val="004F71AE"/>
    <w:rsid w:val="004F722F"/>
    <w:rsid w:val="004F7DDF"/>
    <w:rsid w:val="0050003D"/>
    <w:rsid w:val="00500322"/>
    <w:rsid w:val="00500C52"/>
    <w:rsid w:val="005010B8"/>
    <w:rsid w:val="005010ED"/>
    <w:rsid w:val="00501143"/>
    <w:rsid w:val="00501BFA"/>
    <w:rsid w:val="0050208A"/>
    <w:rsid w:val="005030D9"/>
    <w:rsid w:val="00503AD6"/>
    <w:rsid w:val="00504615"/>
    <w:rsid w:val="0050473E"/>
    <w:rsid w:val="00505411"/>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F08"/>
    <w:rsid w:val="005301D8"/>
    <w:rsid w:val="005305A7"/>
    <w:rsid w:val="005310E2"/>
    <w:rsid w:val="00531439"/>
    <w:rsid w:val="0053181C"/>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26E8"/>
    <w:rsid w:val="00542F18"/>
    <w:rsid w:val="0054304E"/>
    <w:rsid w:val="00543308"/>
    <w:rsid w:val="0054341E"/>
    <w:rsid w:val="00543427"/>
    <w:rsid w:val="00543726"/>
    <w:rsid w:val="00543822"/>
    <w:rsid w:val="005440BA"/>
    <w:rsid w:val="00544366"/>
    <w:rsid w:val="005445F7"/>
    <w:rsid w:val="00545257"/>
    <w:rsid w:val="00545ACC"/>
    <w:rsid w:val="00545D06"/>
    <w:rsid w:val="005469BE"/>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D9D"/>
    <w:rsid w:val="005575F9"/>
    <w:rsid w:val="00560866"/>
    <w:rsid w:val="005609F1"/>
    <w:rsid w:val="0056136D"/>
    <w:rsid w:val="0056158D"/>
    <w:rsid w:val="00561AB7"/>
    <w:rsid w:val="00561CDA"/>
    <w:rsid w:val="00562050"/>
    <w:rsid w:val="005620FC"/>
    <w:rsid w:val="00562867"/>
    <w:rsid w:val="00562E84"/>
    <w:rsid w:val="00562EE9"/>
    <w:rsid w:val="00563157"/>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7F1"/>
    <w:rsid w:val="005728CD"/>
    <w:rsid w:val="00572E1F"/>
    <w:rsid w:val="005730AD"/>
    <w:rsid w:val="00573237"/>
    <w:rsid w:val="00573BE0"/>
    <w:rsid w:val="00573CC8"/>
    <w:rsid w:val="00574229"/>
    <w:rsid w:val="0057450E"/>
    <w:rsid w:val="005745EF"/>
    <w:rsid w:val="00574C03"/>
    <w:rsid w:val="00574CA0"/>
    <w:rsid w:val="00575306"/>
    <w:rsid w:val="0057593B"/>
    <w:rsid w:val="00575DC2"/>
    <w:rsid w:val="00576087"/>
    <w:rsid w:val="005761C8"/>
    <w:rsid w:val="00576224"/>
    <w:rsid w:val="0057670D"/>
    <w:rsid w:val="00576DC8"/>
    <w:rsid w:val="0057795C"/>
    <w:rsid w:val="00577D1D"/>
    <w:rsid w:val="00580191"/>
    <w:rsid w:val="00580580"/>
    <w:rsid w:val="00580F9D"/>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57A"/>
    <w:rsid w:val="005B59A7"/>
    <w:rsid w:val="005B5C03"/>
    <w:rsid w:val="005B5E67"/>
    <w:rsid w:val="005B6731"/>
    <w:rsid w:val="005B72F0"/>
    <w:rsid w:val="005B7341"/>
    <w:rsid w:val="005B7973"/>
    <w:rsid w:val="005C01FD"/>
    <w:rsid w:val="005C11B7"/>
    <w:rsid w:val="005C1F3E"/>
    <w:rsid w:val="005C260A"/>
    <w:rsid w:val="005C350E"/>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91E"/>
    <w:rsid w:val="005E3AAC"/>
    <w:rsid w:val="005E3ED4"/>
    <w:rsid w:val="005E3F54"/>
    <w:rsid w:val="005E4889"/>
    <w:rsid w:val="005E4C8A"/>
    <w:rsid w:val="005E4FF6"/>
    <w:rsid w:val="005E5745"/>
    <w:rsid w:val="005E583B"/>
    <w:rsid w:val="005E624E"/>
    <w:rsid w:val="005E6FAD"/>
    <w:rsid w:val="005E7B89"/>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E1D"/>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CD9"/>
    <w:rsid w:val="00614127"/>
    <w:rsid w:val="00614442"/>
    <w:rsid w:val="00614A4E"/>
    <w:rsid w:val="00615178"/>
    <w:rsid w:val="006159F3"/>
    <w:rsid w:val="00615BDA"/>
    <w:rsid w:val="00615CB4"/>
    <w:rsid w:val="00616127"/>
    <w:rsid w:val="00616465"/>
    <w:rsid w:val="00616596"/>
    <w:rsid w:val="00616EE7"/>
    <w:rsid w:val="0061727E"/>
    <w:rsid w:val="00617308"/>
    <w:rsid w:val="006173F4"/>
    <w:rsid w:val="00617776"/>
    <w:rsid w:val="0061795C"/>
    <w:rsid w:val="0062009C"/>
    <w:rsid w:val="006202E5"/>
    <w:rsid w:val="006207C8"/>
    <w:rsid w:val="006208C7"/>
    <w:rsid w:val="006213F6"/>
    <w:rsid w:val="00623DC5"/>
    <w:rsid w:val="006250B7"/>
    <w:rsid w:val="006257CD"/>
    <w:rsid w:val="006259E7"/>
    <w:rsid w:val="00626500"/>
    <w:rsid w:val="00626859"/>
    <w:rsid w:val="00626A58"/>
    <w:rsid w:val="00626F2B"/>
    <w:rsid w:val="00630AE7"/>
    <w:rsid w:val="00630D9B"/>
    <w:rsid w:val="00631E52"/>
    <w:rsid w:val="0063254F"/>
    <w:rsid w:val="00632B69"/>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51"/>
    <w:rsid w:val="00642574"/>
    <w:rsid w:val="00643120"/>
    <w:rsid w:val="006436FD"/>
    <w:rsid w:val="0064430F"/>
    <w:rsid w:val="006444EF"/>
    <w:rsid w:val="00644744"/>
    <w:rsid w:val="00644FC7"/>
    <w:rsid w:val="006453F7"/>
    <w:rsid w:val="0064562E"/>
    <w:rsid w:val="0064569F"/>
    <w:rsid w:val="00645CB6"/>
    <w:rsid w:val="00646123"/>
    <w:rsid w:val="00646269"/>
    <w:rsid w:val="00646678"/>
    <w:rsid w:val="006468F2"/>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C6F"/>
    <w:rsid w:val="0067410F"/>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E40"/>
    <w:rsid w:val="0068345F"/>
    <w:rsid w:val="00684282"/>
    <w:rsid w:val="006847D2"/>
    <w:rsid w:val="00685091"/>
    <w:rsid w:val="0068512F"/>
    <w:rsid w:val="00685382"/>
    <w:rsid w:val="006857FE"/>
    <w:rsid w:val="00685C6C"/>
    <w:rsid w:val="00685ED9"/>
    <w:rsid w:val="006864BB"/>
    <w:rsid w:val="006865E6"/>
    <w:rsid w:val="006865F0"/>
    <w:rsid w:val="0068705B"/>
    <w:rsid w:val="00687061"/>
    <w:rsid w:val="00687C00"/>
    <w:rsid w:val="00690015"/>
    <w:rsid w:val="00690298"/>
    <w:rsid w:val="00690FDF"/>
    <w:rsid w:val="006919B6"/>
    <w:rsid w:val="00691AEF"/>
    <w:rsid w:val="00691C2C"/>
    <w:rsid w:val="00691E72"/>
    <w:rsid w:val="00692EA9"/>
    <w:rsid w:val="006937FE"/>
    <w:rsid w:val="006939E3"/>
    <w:rsid w:val="00693F4C"/>
    <w:rsid w:val="006944F9"/>
    <w:rsid w:val="00694CD5"/>
    <w:rsid w:val="00694DA2"/>
    <w:rsid w:val="00694E7B"/>
    <w:rsid w:val="00695054"/>
    <w:rsid w:val="006953E2"/>
    <w:rsid w:val="006955C2"/>
    <w:rsid w:val="0069578B"/>
    <w:rsid w:val="00695915"/>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E7"/>
    <w:rsid w:val="006A2401"/>
    <w:rsid w:val="006A282A"/>
    <w:rsid w:val="006A2CED"/>
    <w:rsid w:val="006A3A04"/>
    <w:rsid w:val="006A3AC4"/>
    <w:rsid w:val="006A400A"/>
    <w:rsid w:val="006A412F"/>
    <w:rsid w:val="006A46CB"/>
    <w:rsid w:val="006A539F"/>
    <w:rsid w:val="006A5A39"/>
    <w:rsid w:val="006A5A81"/>
    <w:rsid w:val="006A6BE2"/>
    <w:rsid w:val="006A7856"/>
    <w:rsid w:val="006A794E"/>
    <w:rsid w:val="006A79A1"/>
    <w:rsid w:val="006A7F49"/>
    <w:rsid w:val="006B014C"/>
    <w:rsid w:val="006B0559"/>
    <w:rsid w:val="006B06B5"/>
    <w:rsid w:val="006B11C2"/>
    <w:rsid w:val="006B11FD"/>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908"/>
    <w:rsid w:val="006C2CE2"/>
    <w:rsid w:val="006C3598"/>
    <w:rsid w:val="006C375C"/>
    <w:rsid w:val="006C375E"/>
    <w:rsid w:val="006C3D70"/>
    <w:rsid w:val="006C3DE2"/>
    <w:rsid w:val="006C3F98"/>
    <w:rsid w:val="006C496E"/>
    <w:rsid w:val="006C60B0"/>
    <w:rsid w:val="006C6580"/>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FF"/>
    <w:rsid w:val="006D4F4D"/>
    <w:rsid w:val="006D5FA3"/>
    <w:rsid w:val="006D6625"/>
    <w:rsid w:val="006D68AB"/>
    <w:rsid w:val="006D69DD"/>
    <w:rsid w:val="006D6D94"/>
    <w:rsid w:val="006D6F71"/>
    <w:rsid w:val="006D6FD8"/>
    <w:rsid w:val="006D7458"/>
    <w:rsid w:val="006D76ED"/>
    <w:rsid w:val="006E0B43"/>
    <w:rsid w:val="006E0FD9"/>
    <w:rsid w:val="006E10FC"/>
    <w:rsid w:val="006E1872"/>
    <w:rsid w:val="006E324D"/>
    <w:rsid w:val="006E33EF"/>
    <w:rsid w:val="006E3CED"/>
    <w:rsid w:val="006E3E0F"/>
    <w:rsid w:val="006E43BB"/>
    <w:rsid w:val="006E4700"/>
    <w:rsid w:val="006E4AD6"/>
    <w:rsid w:val="006E601B"/>
    <w:rsid w:val="006E67BF"/>
    <w:rsid w:val="006E6DD7"/>
    <w:rsid w:val="006E76F0"/>
    <w:rsid w:val="006E7991"/>
    <w:rsid w:val="006F008F"/>
    <w:rsid w:val="006F02C5"/>
    <w:rsid w:val="006F0B89"/>
    <w:rsid w:val="006F1123"/>
    <w:rsid w:val="006F113B"/>
    <w:rsid w:val="006F1C4A"/>
    <w:rsid w:val="006F243B"/>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60"/>
    <w:rsid w:val="006F76AA"/>
    <w:rsid w:val="006F7766"/>
    <w:rsid w:val="006F7773"/>
    <w:rsid w:val="006F7CCE"/>
    <w:rsid w:val="00700630"/>
    <w:rsid w:val="0070098F"/>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DA5"/>
    <w:rsid w:val="0071294D"/>
    <w:rsid w:val="00712B28"/>
    <w:rsid w:val="00713381"/>
    <w:rsid w:val="0071366F"/>
    <w:rsid w:val="00713FC9"/>
    <w:rsid w:val="00714449"/>
    <w:rsid w:val="00715773"/>
    <w:rsid w:val="00715D93"/>
    <w:rsid w:val="0071611B"/>
    <w:rsid w:val="00716154"/>
    <w:rsid w:val="00716830"/>
    <w:rsid w:val="00716969"/>
    <w:rsid w:val="00717315"/>
    <w:rsid w:val="0071749C"/>
    <w:rsid w:val="00717895"/>
    <w:rsid w:val="00717A94"/>
    <w:rsid w:val="00717CA5"/>
    <w:rsid w:val="0072031B"/>
    <w:rsid w:val="007203ED"/>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701"/>
    <w:rsid w:val="00742BCA"/>
    <w:rsid w:val="00743829"/>
    <w:rsid w:val="00743A49"/>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307F"/>
    <w:rsid w:val="00753518"/>
    <w:rsid w:val="00753799"/>
    <w:rsid w:val="007538AE"/>
    <w:rsid w:val="007538C1"/>
    <w:rsid w:val="0075434C"/>
    <w:rsid w:val="007550BF"/>
    <w:rsid w:val="00755245"/>
    <w:rsid w:val="00755497"/>
    <w:rsid w:val="007557A0"/>
    <w:rsid w:val="0075657B"/>
    <w:rsid w:val="0075687F"/>
    <w:rsid w:val="00756941"/>
    <w:rsid w:val="00756DC7"/>
    <w:rsid w:val="0075716A"/>
    <w:rsid w:val="007600DE"/>
    <w:rsid w:val="0076087C"/>
    <w:rsid w:val="00761151"/>
    <w:rsid w:val="007612EC"/>
    <w:rsid w:val="00761862"/>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894"/>
    <w:rsid w:val="007800EE"/>
    <w:rsid w:val="00780A30"/>
    <w:rsid w:val="00780C33"/>
    <w:rsid w:val="007813FC"/>
    <w:rsid w:val="00781ED7"/>
    <w:rsid w:val="007820D4"/>
    <w:rsid w:val="007828F2"/>
    <w:rsid w:val="00782DFE"/>
    <w:rsid w:val="00782F90"/>
    <w:rsid w:val="007831C7"/>
    <w:rsid w:val="00784C44"/>
    <w:rsid w:val="00785136"/>
    <w:rsid w:val="007857C4"/>
    <w:rsid w:val="00786C5C"/>
    <w:rsid w:val="007879FA"/>
    <w:rsid w:val="00787C53"/>
    <w:rsid w:val="00790824"/>
    <w:rsid w:val="00790AC8"/>
    <w:rsid w:val="00790D73"/>
    <w:rsid w:val="00791BD7"/>
    <w:rsid w:val="00791C1C"/>
    <w:rsid w:val="007921AF"/>
    <w:rsid w:val="007923A4"/>
    <w:rsid w:val="0079258F"/>
    <w:rsid w:val="00792B0B"/>
    <w:rsid w:val="00792FE1"/>
    <w:rsid w:val="00793199"/>
    <w:rsid w:val="007931B2"/>
    <w:rsid w:val="00793545"/>
    <w:rsid w:val="00793EE2"/>
    <w:rsid w:val="00794264"/>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1B6"/>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080"/>
    <w:rsid w:val="007B4BA1"/>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BB0"/>
    <w:rsid w:val="007C2D3A"/>
    <w:rsid w:val="007C2EEC"/>
    <w:rsid w:val="007C38A9"/>
    <w:rsid w:val="007C41C5"/>
    <w:rsid w:val="007C6054"/>
    <w:rsid w:val="007C6196"/>
    <w:rsid w:val="007C6F32"/>
    <w:rsid w:val="007C7311"/>
    <w:rsid w:val="007C73CE"/>
    <w:rsid w:val="007C780B"/>
    <w:rsid w:val="007C7942"/>
    <w:rsid w:val="007C7B44"/>
    <w:rsid w:val="007D0B43"/>
    <w:rsid w:val="007D1058"/>
    <w:rsid w:val="007D14DA"/>
    <w:rsid w:val="007D2252"/>
    <w:rsid w:val="007D281C"/>
    <w:rsid w:val="007D2A8B"/>
    <w:rsid w:val="007D2B3D"/>
    <w:rsid w:val="007D31F8"/>
    <w:rsid w:val="007D32F7"/>
    <w:rsid w:val="007D3458"/>
    <w:rsid w:val="007D3794"/>
    <w:rsid w:val="007D380C"/>
    <w:rsid w:val="007D3852"/>
    <w:rsid w:val="007D3929"/>
    <w:rsid w:val="007D3C26"/>
    <w:rsid w:val="007D4574"/>
    <w:rsid w:val="007D463A"/>
    <w:rsid w:val="007D4C47"/>
    <w:rsid w:val="007D4F32"/>
    <w:rsid w:val="007D5264"/>
    <w:rsid w:val="007D5385"/>
    <w:rsid w:val="007D5389"/>
    <w:rsid w:val="007D5E53"/>
    <w:rsid w:val="007D61F4"/>
    <w:rsid w:val="007D6FFD"/>
    <w:rsid w:val="007D7D2F"/>
    <w:rsid w:val="007E093A"/>
    <w:rsid w:val="007E0AC3"/>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CC"/>
    <w:rsid w:val="007F16A2"/>
    <w:rsid w:val="007F2225"/>
    <w:rsid w:val="007F34FD"/>
    <w:rsid w:val="007F3E98"/>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3805"/>
    <w:rsid w:val="00813914"/>
    <w:rsid w:val="00813FC6"/>
    <w:rsid w:val="008140FC"/>
    <w:rsid w:val="00814C5D"/>
    <w:rsid w:val="00815420"/>
    <w:rsid w:val="0081669C"/>
    <w:rsid w:val="008203D7"/>
    <w:rsid w:val="008209F6"/>
    <w:rsid w:val="00820A60"/>
    <w:rsid w:val="00820B67"/>
    <w:rsid w:val="00820BB5"/>
    <w:rsid w:val="00820F0A"/>
    <w:rsid w:val="00821B1D"/>
    <w:rsid w:val="00821CFD"/>
    <w:rsid w:val="0082259F"/>
    <w:rsid w:val="00823DF2"/>
    <w:rsid w:val="00823E12"/>
    <w:rsid w:val="00824694"/>
    <w:rsid w:val="00824A62"/>
    <w:rsid w:val="00824E80"/>
    <w:rsid w:val="008254F2"/>
    <w:rsid w:val="008258D5"/>
    <w:rsid w:val="00825C19"/>
    <w:rsid w:val="00825CD8"/>
    <w:rsid w:val="00825DF9"/>
    <w:rsid w:val="00826319"/>
    <w:rsid w:val="00826917"/>
    <w:rsid w:val="00827964"/>
    <w:rsid w:val="00827ED9"/>
    <w:rsid w:val="00830130"/>
    <w:rsid w:val="00830146"/>
    <w:rsid w:val="008303EA"/>
    <w:rsid w:val="00830D44"/>
    <w:rsid w:val="00831C20"/>
    <w:rsid w:val="00832195"/>
    <w:rsid w:val="008325BC"/>
    <w:rsid w:val="00832CF7"/>
    <w:rsid w:val="00832F73"/>
    <w:rsid w:val="0083300E"/>
    <w:rsid w:val="00833690"/>
    <w:rsid w:val="00833CBB"/>
    <w:rsid w:val="00833CE1"/>
    <w:rsid w:val="00833D40"/>
    <w:rsid w:val="008340DB"/>
    <w:rsid w:val="008346E0"/>
    <w:rsid w:val="00835AD7"/>
    <w:rsid w:val="00835CE6"/>
    <w:rsid w:val="00836329"/>
    <w:rsid w:val="00837224"/>
    <w:rsid w:val="00837D1D"/>
    <w:rsid w:val="00840353"/>
    <w:rsid w:val="008406C8"/>
    <w:rsid w:val="008409C6"/>
    <w:rsid w:val="00840B76"/>
    <w:rsid w:val="00841221"/>
    <w:rsid w:val="00841659"/>
    <w:rsid w:val="008422AD"/>
    <w:rsid w:val="00842CFD"/>
    <w:rsid w:val="008430BB"/>
    <w:rsid w:val="0084457D"/>
    <w:rsid w:val="00844718"/>
    <w:rsid w:val="00845B6D"/>
    <w:rsid w:val="00845F52"/>
    <w:rsid w:val="0084605E"/>
    <w:rsid w:val="008465DD"/>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C68"/>
    <w:rsid w:val="00861E8B"/>
    <w:rsid w:val="008628A2"/>
    <w:rsid w:val="00863391"/>
    <w:rsid w:val="00863904"/>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6AB"/>
    <w:rsid w:val="008756AD"/>
    <w:rsid w:val="00876029"/>
    <w:rsid w:val="0087637C"/>
    <w:rsid w:val="00876E45"/>
    <w:rsid w:val="00877953"/>
    <w:rsid w:val="008779BD"/>
    <w:rsid w:val="00880461"/>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EF5"/>
    <w:rsid w:val="008A154D"/>
    <w:rsid w:val="008A199D"/>
    <w:rsid w:val="008A1D94"/>
    <w:rsid w:val="008A22DA"/>
    <w:rsid w:val="008A2EEB"/>
    <w:rsid w:val="008A3655"/>
    <w:rsid w:val="008A37AA"/>
    <w:rsid w:val="008A3AFB"/>
    <w:rsid w:val="008A3D16"/>
    <w:rsid w:val="008A4DE7"/>
    <w:rsid w:val="008A5B1E"/>
    <w:rsid w:val="008A5BC5"/>
    <w:rsid w:val="008A5F1D"/>
    <w:rsid w:val="008A5FC0"/>
    <w:rsid w:val="008A6011"/>
    <w:rsid w:val="008A63AF"/>
    <w:rsid w:val="008A6509"/>
    <w:rsid w:val="008A6A1C"/>
    <w:rsid w:val="008A6BFB"/>
    <w:rsid w:val="008A773F"/>
    <w:rsid w:val="008A79E7"/>
    <w:rsid w:val="008B11B9"/>
    <w:rsid w:val="008B1273"/>
    <w:rsid w:val="008B1404"/>
    <w:rsid w:val="008B145A"/>
    <w:rsid w:val="008B1DA3"/>
    <w:rsid w:val="008B2271"/>
    <w:rsid w:val="008B4CB0"/>
    <w:rsid w:val="008B50A1"/>
    <w:rsid w:val="008B5114"/>
    <w:rsid w:val="008B64CB"/>
    <w:rsid w:val="008B6D48"/>
    <w:rsid w:val="008B6F53"/>
    <w:rsid w:val="008B6FCC"/>
    <w:rsid w:val="008B7170"/>
    <w:rsid w:val="008C12E9"/>
    <w:rsid w:val="008C180D"/>
    <w:rsid w:val="008C1B42"/>
    <w:rsid w:val="008C1E87"/>
    <w:rsid w:val="008C22CF"/>
    <w:rsid w:val="008C26FF"/>
    <w:rsid w:val="008C3270"/>
    <w:rsid w:val="008C3412"/>
    <w:rsid w:val="008C3474"/>
    <w:rsid w:val="008C4417"/>
    <w:rsid w:val="008C55BB"/>
    <w:rsid w:val="008C5E97"/>
    <w:rsid w:val="008C6450"/>
    <w:rsid w:val="008C74D6"/>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2F5"/>
    <w:rsid w:val="008D7ACA"/>
    <w:rsid w:val="008D7B3C"/>
    <w:rsid w:val="008E02A6"/>
    <w:rsid w:val="008E0971"/>
    <w:rsid w:val="008E0A1B"/>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E8D"/>
    <w:rsid w:val="008F722C"/>
    <w:rsid w:val="00900833"/>
    <w:rsid w:val="00900DDD"/>
    <w:rsid w:val="00901128"/>
    <w:rsid w:val="00901B6D"/>
    <w:rsid w:val="00901CE4"/>
    <w:rsid w:val="00902034"/>
    <w:rsid w:val="00902114"/>
    <w:rsid w:val="009022D9"/>
    <w:rsid w:val="009024AC"/>
    <w:rsid w:val="00902693"/>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A8D"/>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1295"/>
    <w:rsid w:val="00921DF4"/>
    <w:rsid w:val="0092259E"/>
    <w:rsid w:val="00923060"/>
    <w:rsid w:val="00923273"/>
    <w:rsid w:val="009242F4"/>
    <w:rsid w:val="00924B58"/>
    <w:rsid w:val="00924F2C"/>
    <w:rsid w:val="0092575E"/>
    <w:rsid w:val="0092580A"/>
    <w:rsid w:val="00925DA5"/>
    <w:rsid w:val="00925FF4"/>
    <w:rsid w:val="009264FB"/>
    <w:rsid w:val="00927320"/>
    <w:rsid w:val="0092770A"/>
    <w:rsid w:val="00927AA0"/>
    <w:rsid w:val="00930303"/>
    <w:rsid w:val="00931041"/>
    <w:rsid w:val="00931D6C"/>
    <w:rsid w:val="009325E3"/>
    <w:rsid w:val="00932A19"/>
    <w:rsid w:val="0093314B"/>
    <w:rsid w:val="00933D66"/>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D61"/>
    <w:rsid w:val="00945541"/>
    <w:rsid w:val="00946A46"/>
    <w:rsid w:val="00946AAC"/>
    <w:rsid w:val="00946F46"/>
    <w:rsid w:val="00947110"/>
    <w:rsid w:val="00947726"/>
    <w:rsid w:val="00947C91"/>
    <w:rsid w:val="00950420"/>
    <w:rsid w:val="00950682"/>
    <w:rsid w:val="00950C04"/>
    <w:rsid w:val="00950E3A"/>
    <w:rsid w:val="00950FE4"/>
    <w:rsid w:val="009513A2"/>
    <w:rsid w:val="009520F6"/>
    <w:rsid w:val="00952C84"/>
    <w:rsid w:val="00952D0F"/>
    <w:rsid w:val="00953021"/>
    <w:rsid w:val="009532DD"/>
    <w:rsid w:val="009547EF"/>
    <w:rsid w:val="00954BA3"/>
    <w:rsid w:val="009555D3"/>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67E8"/>
    <w:rsid w:val="00966A63"/>
    <w:rsid w:val="009677CB"/>
    <w:rsid w:val="00970369"/>
    <w:rsid w:val="00970A67"/>
    <w:rsid w:val="00970F37"/>
    <w:rsid w:val="00971A16"/>
    <w:rsid w:val="00971BDA"/>
    <w:rsid w:val="00972169"/>
    <w:rsid w:val="009724CF"/>
    <w:rsid w:val="00972EDB"/>
    <w:rsid w:val="00972F08"/>
    <w:rsid w:val="00973C47"/>
    <w:rsid w:val="00973F4A"/>
    <w:rsid w:val="00974228"/>
    <w:rsid w:val="00974580"/>
    <w:rsid w:val="00974C34"/>
    <w:rsid w:val="0097503C"/>
    <w:rsid w:val="009751B8"/>
    <w:rsid w:val="00976592"/>
    <w:rsid w:val="00976712"/>
    <w:rsid w:val="00976D18"/>
    <w:rsid w:val="00976FD1"/>
    <w:rsid w:val="0097734A"/>
    <w:rsid w:val="009776B0"/>
    <w:rsid w:val="0097788E"/>
    <w:rsid w:val="00977EE2"/>
    <w:rsid w:val="009800AC"/>
    <w:rsid w:val="009801E0"/>
    <w:rsid w:val="0098024E"/>
    <w:rsid w:val="0098041A"/>
    <w:rsid w:val="00980748"/>
    <w:rsid w:val="00980C19"/>
    <w:rsid w:val="00980CA4"/>
    <w:rsid w:val="009818BA"/>
    <w:rsid w:val="009819A6"/>
    <w:rsid w:val="00981DDD"/>
    <w:rsid w:val="0098210F"/>
    <w:rsid w:val="00982783"/>
    <w:rsid w:val="00984A23"/>
    <w:rsid w:val="00984BDB"/>
    <w:rsid w:val="00984D65"/>
    <w:rsid w:val="00984F14"/>
    <w:rsid w:val="009853DC"/>
    <w:rsid w:val="00985A8A"/>
    <w:rsid w:val="00985E05"/>
    <w:rsid w:val="00985ECE"/>
    <w:rsid w:val="0098601F"/>
    <w:rsid w:val="00986569"/>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C56"/>
    <w:rsid w:val="00995382"/>
    <w:rsid w:val="00995536"/>
    <w:rsid w:val="009959ED"/>
    <w:rsid w:val="00995AD5"/>
    <w:rsid w:val="009963F6"/>
    <w:rsid w:val="00996D45"/>
    <w:rsid w:val="00997120"/>
    <w:rsid w:val="0099746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6DD"/>
    <w:rsid w:val="009C6B62"/>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DE9"/>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EE1"/>
    <w:rsid w:val="00A050C9"/>
    <w:rsid w:val="00A05835"/>
    <w:rsid w:val="00A05E57"/>
    <w:rsid w:val="00A05EC6"/>
    <w:rsid w:val="00A0689A"/>
    <w:rsid w:val="00A06C12"/>
    <w:rsid w:val="00A071D6"/>
    <w:rsid w:val="00A1020D"/>
    <w:rsid w:val="00A10F8D"/>
    <w:rsid w:val="00A113A5"/>
    <w:rsid w:val="00A11F1C"/>
    <w:rsid w:val="00A12288"/>
    <w:rsid w:val="00A13071"/>
    <w:rsid w:val="00A13474"/>
    <w:rsid w:val="00A138AD"/>
    <w:rsid w:val="00A138F0"/>
    <w:rsid w:val="00A14904"/>
    <w:rsid w:val="00A14DF2"/>
    <w:rsid w:val="00A14ECC"/>
    <w:rsid w:val="00A1571F"/>
    <w:rsid w:val="00A16E5D"/>
    <w:rsid w:val="00A16FD3"/>
    <w:rsid w:val="00A17024"/>
    <w:rsid w:val="00A17567"/>
    <w:rsid w:val="00A20280"/>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E97"/>
    <w:rsid w:val="00A46385"/>
    <w:rsid w:val="00A46A76"/>
    <w:rsid w:val="00A46B49"/>
    <w:rsid w:val="00A46C84"/>
    <w:rsid w:val="00A46DCA"/>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44B"/>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7520"/>
    <w:rsid w:val="00A6774B"/>
    <w:rsid w:val="00A67A70"/>
    <w:rsid w:val="00A67FDE"/>
    <w:rsid w:val="00A70045"/>
    <w:rsid w:val="00A709DD"/>
    <w:rsid w:val="00A7161A"/>
    <w:rsid w:val="00A72107"/>
    <w:rsid w:val="00A72154"/>
    <w:rsid w:val="00A721EF"/>
    <w:rsid w:val="00A7310D"/>
    <w:rsid w:val="00A7369C"/>
    <w:rsid w:val="00A73A7C"/>
    <w:rsid w:val="00A74533"/>
    <w:rsid w:val="00A745A0"/>
    <w:rsid w:val="00A749F7"/>
    <w:rsid w:val="00A75169"/>
    <w:rsid w:val="00A752F6"/>
    <w:rsid w:val="00A76099"/>
    <w:rsid w:val="00A76379"/>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5199"/>
    <w:rsid w:val="00A951AA"/>
    <w:rsid w:val="00A95F3F"/>
    <w:rsid w:val="00A96107"/>
    <w:rsid w:val="00A968B6"/>
    <w:rsid w:val="00A96B48"/>
    <w:rsid w:val="00A97FBB"/>
    <w:rsid w:val="00AA00C8"/>
    <w:rsid w:val="00AA0A8C"/>
    <w:rsid w:val="00AA0D31"/>
    <w:rsid w:val="00AA0D91"/>
    <w:rsid w:val="00AA0EB3"/>
    <w:rsid w:val="00AA10F7"/>
    <w:rsid w:val="00AA11D1"/>
    <w:rsid w:val="00AA14D0"/>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C00F9"/>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1040"/>
    <w:rsid w:val="00AD1303"/>
    <w:rsid w:val="00AD14B0"/>
    <w:rsid w:val="00AD1A6F"/>
    <w:rsid w:val="00AD2686"/>
    <w:rsid w:val="00AD275A"/>
    <w:rsid w:val="00AD2A24"/>
    <w:rsid w:val="00AD36DD"/>
    <w:rsid w:val="00AD41E6"/>
    <w:rsid w:val="00AD4460"/>
    <w:rsid w:val="00AD46A9"/>
    <w:rsid w:val="00AD5349"/>
    <w:rsid w:val="00AD5431"/>
    <w:rsid w:val="00AD5901"/>
    <w:rsid w:val="00AD625B"/>
    <w:rsid w:val="00AD70F7"/>
    <w:rsid w:val="00AD7F56"/>
    <w:rsid w:val="00AE06AF"/>
    <w:rsid w:val="00AE08E2"/>
    <w:rsid w:val="00AE096A"/>
    <w:rsid w:val="00AE103F"/>
    <w:rsid w:val="00AE166C"/>
    <w:rsid w:val="00AE189C"/>
    <w:rsid w:val="00AE2012"/>
    <w:rsid w:val="00AE271A"/>
    <w:rsid w:val="00AE2FF6"/>
    <w:rsid w:val="00AE3415"/>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B55"/>
    <w:rsid w:val="00B03212"/>
    <w:rsid w:val="00B0340E"/>
    <w:rsid w:val="00B03F5F"/>
    <w:rsid w:val="00B040CA"/>
    <w:rsid w:val="00B04456"/>
    <w:rsid w:val="00B04BD8"/>
    <w:rsid w:val="00B04F10"/>
    <w:rsid w:val="00B04F9C"/>
    <w:rsid w:val="00B05A49"/>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753"/>
    <w:rsid w:val="00B2021B"/>
    <w:rsid w:val="00B20905"/>
    <w:rsid w:val="00B209A6"/>
    <w:rsid w:val="00B209C0"/>
    <w:rsid w:val="00B20AA2"/>
    <w:rsid w:val="00B20D90"/>
    <w:rsid w:val="00B20DDB"/>
    <w:rsid w:val="00B21444"/>
    <w:rsid w:val="00B21607"/>
    <w:rsid w:val="00B221C2"/>
    <w:rsid w:val="00B2244B"/>
    <w:rsid w:val="00B237F3"/>
    <w:rsid w:val="00B23B4A"/>
    <w:rsid w:val="00B23B9A"/>
    <w:rsid w:val="00B23D0B"/>
    <w:rsid w:val="00B23F8E"/>
    <w:rsid w:val="00B24454"/>
    <w:rsid w:val="00B24554"/>
    <w:rsid w:val="00B24ECC"/>
    <w:rsid w:val="00B25331"/>
    <w:rsid w:val="00B25780"/>
    <w:rsid w:val="00B2595E"/>
    <w:rsid w:val="00B25E22"/>
    <w:rsid w:val="00B26C64"/>
    <w:rsid w:val="00B26CD5"/>
    <w:rsid w:val="00B26E2F"/>
    <w:rsid w:val="00B2709B"/>
    <w:rsid w:val="00B27364"/>
    <w:rsid w:val="00B2736F"/>
    <w:rsid w:val="00B274F7"/>
    <w:rsid w:val="00B3078A"/>
    <w:rsid w:val="00B30D6B"/>
    <w:rsid w:val="00B30F0A"/>
    <w:rsid w:val="00B31E45"/>
    <w:rsid w:val="00B3333E"/>
    <w:rsid w:val="00B3421A"/>
    <w:rsid w:val="00B342DD"/>
    <w:rsid w:val="00B342FF"/>
    <w:rsid w:val="00B344D8"/>
    <w:rsid w:val="00B3537F"/>
    <w:rsid w:val="00B35659"/>
    <w:rsid w:val="00B35B55"/>
    <w:rsid w:val="00B35CE0"/>
    <w:rsid w:val="00B35D0E"/>
    <w:rsid w:val="00B35E8A"/>
    <w:rsid w:val="00B36272"/>
    <w:rsid w:val="00B362E8"/>
    <w:rsid w:val="00B365D7"/>
    <w:rsid w:val="00B365EB"/>
    <w:rsid w:val="00B3709A"/>
    <w:rsid w:val="00B3737C"/>
    <w:rsid w:val="00B37425"/>
    <w:rsid w:val="00B3763E"/>
    <w:rsid w:val="00B3784B"/>
    <w:rsid w:val="00B37850"/>
    <w:rsid w:val="00B378AC"/>
    <w:rsid w:val="00B37D62"/>
    <w:rsid w:val="00B401C2"/>
    <w:rsid w:val="00B403A5"/>
    <w:rsid w:val="00B40696"/>
    <w:rsid w:val="00B40E9B"/>
    <w:rsid w:val="00B415F0"/>
    <w:rsid w:val="00B418C4"/>
    <w:rsid w:val="00B418CB"/>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D8"/>
    <w:rsid w:val="00B52F6D"/>
    <w:rsid w:val="00B5363D"/>
    <w:rsid w:val="00B538A6"/>
    <w:rsid w:val="00B538FD"/>
    <w:rsid w:val="00B53974"/>
    <w:rsid w:val="00B542AF"/>
    <w:rsid w:val="00B54FCF"/>
    <w:rsid w:val="00B5566A"/>
    <w:rsid w:val="00B5572D"/>
    <w:rsid w:val="00B55987"/>
    <w:rsid w:val="00B55C21"/>
    <w:rsid w:val="00B55DB6"/>
    <w:rsid w:val="00B56538"/>
    <w:rsid w:val="00B56C8B"/>
    <w:rsid w:val="00B56DCC"/>
    <w:rsid w:val="00B56F8D"/>
    <w:rsid w:val="00B571AC"/>
    <w:rsid w:val="00B576CB"/>
    <w:rsid w:val="00B57A36"/>
    <w:rsid w:val="00B60408"/>
    <w:rsid w:val="00B6062E"/>
    <w:rsid w:val="00B629D8"/>
    <w:rsid w:val="00B63899"/>
    <w:rsid w:val="00B638B8"/>
    <w:rsid w:val="00B63CD4"/>
    <w:rsid w:val="00B645E0"/>
    <w:rsid w:val="00B64BB2"/>
    <w:rsid w:val="00B64CB6"/>
    <w:rsid w:val="00B66447"/>
    <w:rsid w:val="00B664DB"/>
    <w:rsid w:val="00B66AA2"/>
    <w:rsid w:val="00B67CEC"/>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379"/>
    <w:rsid w:val="00B8473B"/>
    <w:rsid w:val="00B85D1D"/>
    <w:rsid w:val="00B86326"/>
    <w:rsid w:val="00B86377"/>
    <w:rsid w:val="00B8729A"/>
    <w:rsid w:val="00B87408"/>
    <w:rsid w:val="00B87713"/>
    <w:rsid w:val="00B87AE1"/>
    <w:rsid w:val="00B87F02"/>
    <w:rsid w:val="00B914BC"/>
    <w:rsid w:val="00B91E91"/>
    <w:rsid w:val="00B9273B"/>
    <w:rsid w:val="00B9287B"/>
    <w:rsid w:val="00B92887"/>
    <w:rsid w:val="00B92E77"/>
    <w:rsid w:val="00B93090"/>
    <w:rsid w:val="00B93FBD"/>
    <w:rsid w:val="00B94084"/>
    <w:rsid w:val="00B94946"/>
    <w:rsid w:val="00B949FA"/>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417E"/>
    <w:rsid w:val="00BA4C90"/>
    <w:rsid w:val="00BA5A5D"/>
    <w:rsid w:val="00BA5BAD"/>
    <w:rsid w:val="00BA6E5A"/>
    <w:rsid w:val="00BA7451"/>
    <w:rsid w:val="00BA7456"/>
    <w:rsid w:val="00BB051D"/>
    <w:rsid w:val="00BB0B6A"/>
    <w:rsid w:val="00BB0D4B"/>
    <w:rsid w:val="00BB1903"/>
    <w:rsid w:val="00BB2372"/>
    <w:rsid w:val="00BB2E37"/>
    <w:rsid w:val="00BB3600"/>
    <w:rsid w:val="00BB3B3F"/>
    <w:rsid w:val="00BB3DB6"/>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D0D"/>
    <w:rsid w:val="00BD5424"/>
    <w:rsid w:val="00BD59A4"/>
    <w:rsid w:val="00BD59C6"/>
    <w:rsid w:val="00BD5A15"/>
    <w:rsid w:val="00BD6772"/>
    <w:rsid w:val="00BD7598"/>
    <w:rsid w:val="00BD77F7"/>
    <w:rsid w:val="00BD781C"/>
    <w:rsid w:val="00BD7B27"/>
    <w:rsid w:val="00BD7CF3"/>
    <w:rsid w:val="00BE027B"/>
    <w:rsid w:val="00BE0714"/>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6107"/>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447"/>
    <w:rsid w:val="00C04743"/>
    <w:rsid w:val="00C05953"/>
    <w:rsid w:val="00C066DD"/>
    <w:rsid w:val="00C06D0E"/>
    <w:rsid w:val="00C071A9"/>
    <w:rsid w:val="00C073DD"/>
    <w:rsid w:val="00C07C10"/>
    <w:rsid w:val="00C07DF1"/>
    <w:rsid w:val="00C07F7F"/>
    <w:rsid w:val="00C116A2"/>
    <w:rsid w:val="00C11A04"/>
    <w:rsid w:val="00C11A38"/>
    <w:rsid w:val="00C12ECB"/>
    <w:rsid w:val="00C1334F"/>
    <w:rsid w:val="00C1357F"/>
    <w:rsid w:val="00C13A80"/>
    <w:rsid w:val="00C1430A"/>
    <w:rsid w:val="00C14460"/>
    <w:rsid w:val="00C1492C"/>
    <w:rsid w:val="00C15307"/>
    <w:rsid w:val="00C1534E"/>
    <w:rsid w:val="00C155EF"/>
    <w:rsid w:val="00C158F4"/>
    <w:rsid w:val="00C15D17"/>
    <w:rsid w:val="00C161E6"/>
    <w:rsid w:val="00C16386"/>
    <w:rsid w:val="00C1651E"/>
    <w:rsid w:val="00C16836"/>
    <w:rsid w:val="00C16CE3"/>
    <w:rsid w:val="00C1783E"/>
    <w:rsid w:val="00C17890"/>
    <w:rsid w:val="00C17BFA"/>
    <w:rsid w:val="00C17FD8"/>
    <w:rsid w:val="00C21BC0"/>
    <w:rsid w:val="00C220C9"/>
    <w:rsid w:val="00C2293D"/>
    <w:rsid w:val="00C232DC"/>
    <w:rsid w:val="00C237D5"/>
    <w:rsid w:val="00C23968"/>
    <w:rsid w:val="00C24D7B"/>
    <w:rsid w:val="00C2576B"/>
    <w:rsid w:val="00C26715"/>
    <w:rsid w:val="00C271FA"/>
    <w:rsid w:val="00C272B6"/>
    <w:rsid w:val="00C2752C"/>
    <w:rsid w:val="00C303EC"/>
    <w:rsid w:val="00C305D9"/>
    <w:rsid w:val="00C30634"/>
    <w:rsid w:val="00C30D3D"/>
    <w:rsid w:val="00C3138C"/>
    <w:rsid w:val="00C315CD"/>
    <w:rsid w:val="00C31814"/>
    <w:rsid w:val="00C31AB0"/>
    <w:rsid w:val="00C327DB"/>
    <w:rsid w:val="00C3403C"/>
    <w:rsid w:val="00C34766"/>
    <w:rsid w:val="00C34D53"/>
    <w:rsid w:val="00C3568C"/>
    <w:rsid w:val="00C35912"/>
    <w:rsid w:val="00C35C3A"/>
    <w:rsid w:val="00C35ECA"/>
    <w:rsid w:val="00C36104"/>
    <w:rsid w:val="00C3636E"/>
    <w:rsid w:val="00C36C47"/>
    <w:rsid w:val="00C36FE0"/>
    <w:rsid w:val="00C37416"/>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28A"/>
    <w:rsid w:val="00C573C2"/>
    <w:rsid w:val="00C57C06"/>
    <w:rsid w:val="00C6000C"/>
    <w:rsid w:val="00C603F8"/>
    <w:rsid w:val="00C616D3"/>
    <w:rsid w:val="00C6190B"/>
    <w:rsid w:val="00C61EE3"/>
    <w:rsid w:val="00C62ADF"/>
    <w:rsid w:val="00C62E99"/>
    <w:rsid w:val="00C632BE"/>
    <w:rsid w:val="00C635C6"/>
    <w:rsid w:val="00C635FD"/>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05E"/>
    <w:rsid w:val="00C73C68"/>
    <w:rsid w:val="00C73D25"/>
    <w:rsid w:val="00C74743"/>
    <w:rsid w:val="00C7483E"/>
    <w:rsid w:val="00C74990"/>
    <w:rsid w:val="00C74A5D"/>
    <w:rsid w:val="00C75565"/>
    <w:rsid w:val="00C7579F"/>
    <w:rsid w:val="00C7599B"/>
    <w:rsid w:val="00C75AD3"/>
    <w:rsid w:val="00C75D90"/>
    <w:rsid w:val="00C7659B"/>
    <w:rsid w:val="00C77839"/>
    <w:rsid w:val="00C805F0"/>
    <w:rsid w:val="00C80707"/>
    <w:rsid w:val="00C808E1"/>
    <w:rsid w:val="00C80B36"/>
    <w:rsid w:val="00C80B59"/>
    <w:rsid w:val="00C80B5E"/>
    <w:rsid w:val="00C81353"/>
    <w:rsid w:val="00C81455"/>
    <w:rsid w:val="00C8215D"/>
    <w:rsid w:val="00C82A01"/>
    <w:rsid w:val="00C83458"/>
    <w:rsid w:val="00C83A03"/>
    <w:rsid w:val="00C83F22"/>
    <w:rsid w:val="00C84C79"/>
    <w:rsid w:val="00C84DD4"/>
    <w:rsid w:val="00C84E9B"/>
    <w:rsid w:val="00C852FF"/>
    <w:rsid w:val="00C856AB"/>
    <w:rsid w:val="00C85B09"/>
    <w:rsid w:val="00C861EE"/>
    <w:rsid w:val="00C86A5F"/>
    <w:rsid w:val="00C870DC"/>
    <w:rsid w:val="00C875BB"/>
    <w:rsid w:val="00C87792"/>
    <w:rsid w:val="00C87D14"/>
    <w:rsid w:val="00C90058"/>
    <w:rsid w:val="00C90475"/>
    <w:rsid w:val="00C9058C"/>
    <w:rsid w:val="00C92C55"/>
    <w:rsid w:val="00C92EB8"/>
    <w:rsid w:val="00C93860"/>
    <w:rsid w:val="00C939A3"/>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A123F"/>
    <w:rsid w:val="00CA1259"/>
    <w:rsid w:val="00CA1660"/>
    <w:rsid w:val="00CA1BFB"/>
    <w:rsid w:val="00CA1DC6"/>
    <w:rsid w:val="00CA3276"/>
    <w:rsid w:val="00CA34DE"/>
    <w:rsid w:val="00CA3567"/>
    <w:rsid w:val="00CA3B91"/>
    <w:rsid w:val="00CA4606"/>
    <w:rsid w:val="00CA53EC"/>
    <w:rsid w:val="00CA5AE3"/>
    <w:rsid w:val="00CA5C2D"/>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4B23"/>
    <w:rsid w:val="00CB4CB5"/>
    <w:rsid w:val="00CB5180"/>
    <w:rsid w:val="00CB5423"/>
    <w:rsid w:val="00CB550A"/>
    <w:rsid w:val="00CB5663"/>
    <w:rsid w:val="00CB62A8"/>
    <w:rsid w:val="00CB6420"/>
    <w:rsid w:val="00CB6DFF"/>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11B2"/>
    <w:rsid w:val="00CD123E"/>
    <w:rsid w:val="00CD12A7"/>
    <w:rsid w:val="00CD187C"/>
    <w:rsid w:val="00CD24E6"/>
    <w:rsid w:val="00CD362C"/>
    <w:rsid w:val="00CD39C8"/>
    <w:rsid w:val="00CD3E5A"/>
    <w:rsid w:val="00CD4452"/>
    <w:rsid w:val="00CD4E81"/>
    <w:rsid w:val="00CD563F"/>
    <w:rsid w:val="00CD5AB2"/>
    <w:rsid w:val="00CD69E8"/>
    <w:rsid w:val="00CD7491"/>
    <w:rsid w:val="00CD76B9"/>
    <w:rsid w:val="00CD7DFA"/>
    <w:rsid w:val="00CE002E"/>
    <w:rsid w:val="00CE0167"/>
    <w:rsid w:val="00CE020D"/>
    <w:rsid w:val="00CE039B"/>
    <w:rsid w:val="00CE05E9"/>
    <w:rsid w:val="00CE0844"/>
    <w:rsid w:val="00CE0CFD"/>
    <w:rsid w:val="00CE0F60"/>
    <w:rsid w:val="00CE1389"/>
    <w:rsid w:val="00CE1931"/>
    <w:rsid w:val="00CE1C4E"/>
    <w:rsid w:val="00CE1DF0"/>
    <w:rsid w:val="00CE1E0B"/>
    <w:rsid w:val="00CE24B9"/>
    <w:rsid w:val="00CE27B0"/>
    <w:rsid w:val="00CE2AEC"/>
    <w:rsid w:val="00CE2E14"/>
    <w:rsid w:val="00CE34EE"/>
    <w:rsid w:val="00CE374B"/>
    <w:rsid w:val="00CE38BB"/>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4BE"/>
    <w:rsid w:val="00D267AA"/>
    <w:rsid w:val="00D268DD"/>
    <w:rsid w:val="00D2722D"/>
    <w:rsid w:val="00D2791B"/>
    <w:rsid w:val="00D27BFB"/>
    <w:rsid w:val="00D27DD5"/>
    <w:rsid w:val="00D27FCA"/>
    <w:rsid w:val="00D31453"/>
    <w:rsid w:val="00D31D7B"/>
    <w:rsid w:val="00D3227A"/>
    <w:rsid w:val="00D325B3"/>
    <w:rsid w:val="00D32ACB"/>
    <w:rsid w:val="00D33900"/>
    <w:rsid w:val="00D33B44"/>
    <w:rsid w:val="00D33FA6"/>
    <w:rsid w:val="00D33FB7"/>
    <w:rsid w:val="00D343F3"/>
    <w:rsid w:val="00D347F7"/>
    <w:rsid w:val="00D354C8"/>
    <w:rsid w:val="00D35526"/>
    <w:rsid w:val="00D36E52"/>
    <w:rsid w:val="00D371F2"/>
    <w:rsid w:val="00D3723D"/>
    <w:rsid w:val="00D37282"/>
    <w:rsid w:val="00D3784D"/>
    <w:rsid w:val="00D3796B"/>
    <w:rsid w:val="00D404D8"/>
    <w:rsid w:val="00D40A93"/>
    <w:rsid w:val="00D42993"/>
    <w:rsid w:val="00D4347E"/>
    <w:rsid w:val="00D4369C"/>
    <w:rsid w:val="00D437BF"/>
    <w:rsid w:val="00D43825"/>
    <w:rsid w:val="00D4393A"/>
    <w:rsid w:val="00D43E31"/>
    <w:rsid w:val="00D44302"/>
    <w:rsid w:val="00D44572"/>
    <w:rsid w:val="00D44724"/>
    <w:rsid w:val="00D44881"/>
    <w:rsid w:val="00D45EFA"/>
    <w:rsid w:val="00D4618E"/>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961"/>
    <w:rsid w:val="00D55080"/>
    <w:rsid w:val="00D55149"/>
    <w:rsid w:val="00D554D7"/>
    <w:rsid w:val="00D55AC2"/>
    <w:rsid w:val="00D55ADE"/>
    <w:rsid w:val="00D56830"/>
    <w:rsid w:val="00D57013"/>
    <w:rsid w:val="00D5703B"/>
    <w:rsid w:val="00D5725A"/>
    <w:rsid w:val="00D60B0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D68"/>
    <w:rsid w:val="00D64FC5"/>
    <w:rsid w:val="00D65B6A"/>
    <w:rsid w:val="00D66D8B"/>
    <w:rsid w:val="00D67B63"/>
    <w:rsid w:val="00D70090"/>
    <w:rsid w:val="00D704A7"/>
    <w:rsid w:val="00D70650"/>
    <w:rsid w:val="00D70981"/>
    <w:rsid w:val="00D71258"/>
    <w:rsid w:val="00D71651"/>
    <w:rsid w:val="00D7177C"/>
    <w:rsid w:val="00D71788"/>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801F5"/>
    <w:rsid w:val="00D806AA"/>
    <w:rsid w:val="00D80995"/>
    <w:rsid w:val="00D80B54"/>
    <w:rsid w:val="00D80BEE"/>
    <w:rsid w:val="00D80EF0"/>
    <w:rsid w:val="00D816D1"/>
    <w:rsid w:val="00D81D06"/>
    <w:rsid w:val="00D81DBC"/>
    <w:rsid w:val="00D81E73"/>
    <w:rsid w:val="00D827A4"/>
    <w:rsid w:val="00D82C3A"/>
    <w:rsid w:val="00D84436"/>
    <w:rsid w:val="00D84694"/>
    <w:rsid w:val="00D848F2"/>
    <w:rsid w:val="00D84ADC"/>
    <w:rsid w:val="00D84D96"/>
    <w:rsid w:val="00D8522A"/>
    <w:rsid w:val="00D852EA"/>
    <w:rsid w:val="00D85D7E"/>
    <w:rsid w:val="00D85F39"/>
    <w:rsid w:val="00D86317"/>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14ED"/>
    <w:rsid w:val="00DA26B9"/>
    <w:rsid w:val="00DA2B8E"/>
    <w:rsid w:val="00DA2D63"/>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34F"/>
    <w:rsid w:val="00DB35BF"/>
    <w:rsid w:val="00DB36F3"/>
    <w:rsid w:val="00DB3B7B"/>
    <w:rsid w:val="00DB3D6C"/>
    <w:rsid w:val="00DB3FF9"/>
    <w:rsid w:val="00DB48FC"/>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959"/>
    <w:rsid w:val="00DC70EC"/>
    <w:rsid w:val="00DC7E0D"/>
    <w:rsid w:val="00DD0017"/>
    <w:rsid w:val="00DD0555"/>
    <w:rsid w:val="00DD0AE1"/>
    <w:rsid w:val="00DD1A49"/>
    <w:rsid w:val="00DD2A9A"/>
    <w:rsid w:val="00DD3347"/>
    <w:rsid w:val="00DD4320"/>
    <w:rsid w:val="00DD481C"/>
    <w:rsid w:val="00DD49A6"/>
    <w:rsid w:val="00DD4DCE"/>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C1E"/>
    <w:rsid w:val="00DE7E08"/>
    <w:rsid w:val="00DE7F61"/>
    <w:rsid w:val="00DF09BC"/>
    <w:rsid w:val="00DF0A51"/>
    <w:rsid w:val="00DF100D"/>
    <w:rsid w:val="00DF1104"/>
    <w:rsid w:val="00DF110A"/>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BE1"/>
    <w:rsid w:val="00DF6D99"/>
    <w:rsid w:val="00DF71AB"/>
    <w:rsid w:val="00DF76AC"/>
    <w:rsid w:val="00DF7718"/>
    <w:rsid w:val="00E00E7E"/>
    <w:rsid w:val="00E027E5"/>
    <w:rsid w:val="00E03B7D"/>
    <w:rsid w:val="00E03FBB"/>
    <w:rsid w:val="00E041E7"/>
    <w:rsid w:val="00E04618"/>
    <w:rsid w:val="00E049BC"/>
    <w:rsid w:val="00E04DBD"/>
    <w:rsid w:val="00E04F07"/>
    <w:rsid w:val="00E04F2B"/>
    <w:rsid w:val="00E059B4"/>
    <w:rsid w:val="00E059F1"/>
    <w:rsid w:val="00E05C01"/>
    <w:rsid w:val="00E05EEC"/>
    <w:rsid w:val="00E062F1"/>
    <w:rsid w:val="00E0716B"/>
    <w:rsid w:val="00E07974"/>
    <w:rsid w:val="00E07B32"/>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12BE"/>
    <w:rsid w:val="00E2189E"/>
    <w:rsid w:val="00E2254C"/>
    <w:rsid w:val="00E228FA"/>
    <w:rsid w:val="00E22A71"/>
    <w:rsid w:val="00E233DD"/>
    <w:rsid w:val="00E238C1"/>
    <w:rsid w:val="00E238C7"/>
    <w:rsid w:val="00E23917"/>
    <w:rsid w:val="00E23F9C"/>
    <w:rsid w:val="00E247C8"/>
    <w:rsid w:val="00E250E8"/>
    <w:rsid w:val="00E2542E"/>
    <w:rsid w:val="00E25E80"/>
    <w:rsid w:val="00E260EE"/>
    <w:rsid w:val="00E276A7"/>
    <w:rsid w:val="00E30932"/>
    <w:rsid w:val="00E3118B"/>
    <w:rsid w:val="00E317A0"/>
    <w:rsid w:val="00E3185F"/>
    <w:rsid w:val="00E31CF8"/>
    <w:rsid w:val="00E31D8E"/>
    <w:rsid w:val="00E32546"/>
    <w:rsid w:val="00E32552"/>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51F6"/>
    <w:rsid w:val="00E355EF"/>
    <w:rsid w:val="00E36208"/>
    <w:rsid w:val="00E36353"/>
    <w:rsid w:val="00E36C6C"/>
    <w:rsid w:val="00E40187"/>
    <w:rsid w:val="00E402F3"/>
    <w:rsid w:val="00E40985"/>
    <w:rsid w:val="00E418EA"/>
    <w:rsid w:val="00E41A8F"/>
    <w:rsid w:val="00E41E62"/>
    <w:rsid w:val="00E420AF"/>
    <w:rsid w:val="00E4219B"/>
    <w:rsid w:val="00E42C59"/>
    <w:rsid w:val="00E430FA"/>
    <w:rsid w:val="00E4325F"/>
    <w:rsid w:val="00E438DE"/>
    <w:rsid w:val="00E439DB"/>
    <w:rsid w:val="00E43E2C"/>
    <w:rsid w:val="00E44C6C"/>
    <w:rsid w:val="00E451E0"/>
    <w:rsid w:val="00E45FB6"/>
    <w:rsid w:val="00E46699"/>
    <w:rsid w:val="00E46839"/>
    <w:rsid w:val="00E46DEE"/>
    <w:rsid w:val="00E474FB"/>
    <w:rsid w:val="00E50251"/>
    <w:rsid w:val="00E503B1"/>
    <w:rsid w:val="00E50A41"/>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8BB"/>
    <w:rsid w:val="00E6099E"/>
    <w:rsid w:val="00E60F8D"/>
    <w:rsid w:val="00E61281"/>
    <w:rsid w:val="00E61289"/>
    <w:rsid w:val="00E61674"/>
    <w:rsid w:val="00E6203C"/>
    <w:rsid w:val="00E62239"/>
    <w:rsid w:val="00E62A35"/>
    <w:rsid w:val="00E62A82"/>
    <w:rsid w:val="00E62BCC"/>
    <w:rsid w:val="00E6338F"/>
    <w:rsid w:val="00E63535"/>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1B82"/>
    <w:rsid w:val="00E81BAA"/>
    <w:rsid w:val="00E81D65"/>
    <w:rsid w:val="00E82B27"/>
    <w:rsid w:val="00E83406"/>
    <w:rsid w:val="00E835C3"/>
    <w:rsid w:val="00E83E27"/>
    <w:rsid w:val="00E844D3"/>
    <w:rsid w:val="00E84796"/>
    <w:rsid w:val="00E847B6"/>
    <w:rsid w:val="00E84C3F"/>
    <w:rsid w:val="00E85ADF"/>
    <w:rsid w:val="00E85BC2"/>
    <w:rsid w:val="00E85BDC"/>
    <w:rsid w:val="00E85D5E"/>
    <w:rsid w:val="00E85D77"/>
    <w:rsid w:val="00E86127"/>
    <w:rsid w:val="00E86579"/>
    <w:rsid w:val="00E86D5D"/>
    <w:rsid w:val="00E87105"/>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26EA"/>
    <w:rsid w:val="00E9355E"/>
    <w:rsid w:val="00E93FA3"/>
    <w:rsid w:val="00E941BA"/>
    <w:rsid w:val="00E94C2B"/>
    <w:rsid w:val="00E94DB3"/>
    <w:rsid w:val="00E94F29"/>
    <w:rsid w:val="00E95671"/>
    <w:rsid w:val="00E958C7"/>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1EC1"/>
    <w:rsid w:val="00EB2036"/>
    <w:rsid w:val="00EB2B60"/>
    <w:rsid w:val="00EB2C3D"/>
    <w:rsid w:val="00EB2CD4"/>
    <w:rsid w:val="00EB3331"/>
    <w:rsid w:val="00EB51AF"/>
    <w:rsid w:val="00EB53C0"/>
    <w:rsid w:val="00EB55B2"/>
    <w:rsid w:val="00EB572E"/>
    <w:rsid w:val="00EB5C6B"/>
    <w:rsid w:val="00EB6565"/>
    <w:rsid w:val="00EB680D"/>
    <w:rsid w:val="00EB684C"/>
    <w:rsid w:val="00EB6C73"/>
    <w:rsid w:val="00EB6F3A"/>
    <w:rsid w:val="00EB75C8"/>
    <w:rsid w:val="00EB77DB"/>
    <w:rsid w:val="00EB7D3E"/>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1690"/>
    <w:rsid w:val="00ED1D30"/>
    <w:rsid w:val="00ED2744"/>
    <w:rsid w:val="00ED2B32"/>
    <w:rsid w:val="00ED3F69"/>
    <w:rsid w:val="00ED4172"/>
    <w:rsid w:val="00ED4416"/>
    <w:rsid w:val="00ED483D"/>
    <w:rsid w:val="00ED485F"/>
    <w:rsid w:val="00ED58AD"/>
    <w:rsid w:val="00ED5940"/>
    <w:rsid w:val="00ED71B4"/>
    <w:rsid w:val="00EE0A39"/>
    <w:rsid w:val="00EE213A"/>
    <w:rsid w:val="00EE2428"/>
    <w:rsid w:val="00EE2719"/>
    <w:rsid w:val="00EE28A1"/>
    <w:rsid w:val="00EE2DF4"/>
    <w:rsid w:val="00EE2FCD"/>
    <w:rsid w:val="00EE343F"/>
    <w:rsid w:val="00EE4069"/>
    <w:rsid w:val="00EE52D0"/>
    <w:rsid w:val="00EE5375"/>
    <w:rsid w:val="00EE5407"/>
    <w:rsid w:val="00EE69D2"/>
    <w:rsid w:val="00EE6DF7"/>
    <w:rsid w:val="00EE6FCD"/>
    <w:rsid w:val="00EE7143"/>
    <w:rsid w:val="00EE7250"/>
    <w:rsid w:val="00EE72D1"/>
    <w:rsid w:val="00EE737B"/>
    <w:rsid w:val="00EE7534"/>
    <w:rsid w:val="00EE762D"/>
    <w:rsid w:val="00EF00CE"/>
    <w:rsid w:val="00EF03B1"/>
    <w:rsid w:val="00EF0C17"/>
    <w:rsid w:val="00EF1785"/>
    <w:rsid w:val="00EF1B67"/>
    <w:rsid w:val="00EF1CC1"/>
    <w:rsid w:val="00EF1D55"/>
    <w:rsid w:val="00EF1E2A"/>
    <w:rsid w:val="00EF21F2"/>
    <w:rsid w:val="00EF2541"/>
    <w:rsid w:val="00EF28C6"/>
    <w:rsid w:val="00EF2B9F"/>
    <w:rsid w:val="00EF305D"/>
    <w:rsid w:val="00EF3647"/>
    <w:rsid w:val="00EF3661"/>
    <w:rsid w:val="00EF4C6E"/>
    <w:rsid w:val="00EF50F7"/>
    <w:rsid w:val="00EF522B"/>
    <w:rsid w:val="00EF54D7"/>
    <w:rsid w:val="00EF5ED0"/>
    <w:rsid w:val="00EF67BC"/>
    <w:rsid w:val="00EF6C0E"/>
    <w:rsid w:val="00EF6C18"/>
    <w:rsid w:val="00EF6ECB"/>
    <w:rsid w:val="00EF6FAD"/>
    <w:rsid w:val="00EF7094"/>
    <w:rsid w:val="00EF710C"/>
    <w:rsid w:val="00EF754B"/>
    <w:rsid w:val="00EF7CD3"/>
    <w:rsid w:val="00EF7E4E"/>
    <w:rsid w:val="00F00418"/>
    <w:rsid w:val="00F005B1"/>
    <w:rsid w:val="00F00893"/>
    <w:rsid w:val="00F00A53"/>
    <w:rsid w:val="00F00AD6"/>
    <w:rsid w:val="00F00F73"/>
    <w:rsid w:val="00F02A18"/>
    <w:rsid w:val="00F02AEE"/>
    <w:rsid w:val="00F02ED9"/>
    <w:rsid w:val="00F03617"/>
    <w:rsid w:val="00F038F6"/>
    <w:rsid w:val="00F03943"/>
    <w:rsid w:val="00F03C90"/>
    <w:rsid w:val="00F03CD9"/>
    <w:rsid w:val="00F04614"/>
    <w:rsid w:val="00F0466E"/>
    <w:rsid w:val="00F04753"/>
    <w:rsid w:val="00F04A3A"/>
    <w:rsid w:val="00F04CC7"/>
    <w:rsid w:val="00F0592A"/>
    <w:rsid w:val="00F05FFB"/>
    <w:rsid w:val="00F063BC"/>
    <w:rsid w:val="00F06867"/>
    <w:rsid w:val="00F0748A"/>
    <w:rsid w:val="00F07F5B"/>
    <w:rsid w:val="00F116EC"/>
    <w:rsid w:val="00F11BCC"/>
    <w:rsid w:val="00F121CC"/>
    <w:rsid w:val="00F12C3C"/>
    <w:rsid w:val="00F134CA"/>
    <w:rsid w:val="00F1359C"/>
    <w:rsid w:val="00F1364C"/>
    <w:rsid w:val="00F13EB4"/>
    <w:rsid w:val="00F13FEA"/>
    <w:rsid w:val="00F1444B"/>
    <w:rsid w:val="00F1508E"/>
    <w:rsid w:val="00F158F5"/>
    <w:rsid w:val="00F1629E"/>
    <w:rsid w:val="00F17D5F"/>
    <w:rsid w:val="00F20291"/>
    <w:rsid w:val="00F207E3"/>
    <w:rsid w:val="00F20819"/>
    <w:rsid w:val="00F210AE"/>
    <w:rsid w:val="00F21B26"/>
    <w:rsid w:val="00F21DF4"/>
    <w:rsid w:val="00F21F3A"/>
    <w:rsid w:val="00F21FFA"/>
    <w:rsid w:val="00F22262"/>
    <w:rsid w:val="00F228A1"/>
    <w:rsid w:val="00F24504"/>
    <w:rsid w:val="00F246B3"/>
    <w:rsid w:val="00F24C2F"/>
    <w:rsid w:val="00F25038"/>
    <w:rsid w:val="00F25DDD"/>
    <w:rsid w:val="00F25F4E"/>
    <w:rsid w:val="00F276FB"/>
    <w:rsid w:val="00F27B01"/>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389"/>
    <w:rsid w:val="00F36675"/>
    <w:rsid w:val="00F368F0"/>
    <w:rsid w:val="00F36B8A"/>
    <w:rsid w:val="00F37090"/>
    <w:rsid w:val="00F37EF3"/>
    <w:rsid w:val="00F37F54"/>
    <w:rsid w:val="00F4037C"/>
    <w:rsid w:val="00F410DA"/>
    <w:rsid w:val="00F418A9"/>
    <w:rsid w:val="00F41ABB"/>
    <w:rsid w:val="00F424BE"/>
    <w:rsid w:val="00F42CF2"/>
    <w:rsid w:val="00F42CF7"/>
    <w:rsid w:val="00F43559"/>
    <w:rsid w:val="00F436FF"/>
    <w:rsid w:val="00F45F2A"/>
    <w:rsid w:val="00F4614F"/>
    <w:rsid w:val="00F468ED"/>
    <w:rsid w:val="00F475B2"/>
    <w:rsid w:val="00F475D8"/>
    <w:rsid w:val="00F47EBF"/>
    <w:rsid w:val="00F52324"/>
    <w:rsid w:val="00F52C22"/>
    <w:rsid w:val="00F53249"/>
    <w:rsid w:val="00F535EA"/>
    <w:rsid w:val="00F537BF"/>
    <w:rsid w:val="00F53D1F"/>
    <w:rsid w:val="00F54921"/>
    <w:rsid w:val="00F5593D"/>
    <w:rsid w:val="00F55CDB"/>
    <w:rsid w:val="00F562FC"/>
    <w:rsid w:val="00F56427"/>
    <w:rsid w:val="00F5654C"/>
    <w:rsid w:val="00F5745C"/>
    <w:rsid w:val="00F60577"/>
    <w:rsid w:val="00F60D06"/>
    <w:rsid w:val="00F60EFB"/>
    <w:rsid w:val="00F614DF"/>
    <w:rsid w:val="00F615D4"/>
    <w:rsid w:val="00F61D28"/>
    <w:rsid w:val="00F6355C"/>
    <w:rsid w:val="00F63FCC"/>
    <w:rsid w:val="00F64D9D"/>
    <w:rsid w:val="00F64E27"/>
    <w:rsid w:val="00F64FFD"/>
    <w:rsid w:val="00F65285"/>
    <w:rsid w:val="00F655CF"/>
    <w:rsid w:val="00F65AC3"/>
    <w:rsid w:val="00F667AF"/>
    <w:rsid w:val="00F67310"/>
    <w:rsid w:val="00F67740"/>
    <w:rsid w:val="00F67805"/>
    <w:rsid w:val="00F67888"/>
    <w:rsid w:val="00F6798F"/>
    <w:rsid w:val="00F67E63"/>
    <w:rsid w:val="00F70096"/>
    <w:rsid w:val="00F704BF"/>
    <w:rsid w:val="00F706E7"/>
    <w:rsid w:val="00F71280"/>
    <w:rsid w:val="00F72306"/>
    <w:rsid w:val="00F72759"/>
    <w:rsid w:val="00F72CA1"/>
    <w:rsid w:val="00F72F37"/>
    <w:rsid w:val="00F73BBD"/>
    <w:rsid w:val="00F73EAB"/>
    <w:rsid w:val="00F7426D"/>
    <w:rsid w:val="00F746C2"/>
    <w:rsid w:val="00F747DD"/>
    <w:rsid w:val="00F752DE"/>
    <w:rsid w:val="00F753AA"/>
    <w:rsid w:val="00F75D34"/>
    <w:rsid w:val="00F75F02"/>
    <w:rsid w:val="00F7681E"/>
    <w:rsid w:val="00F768C9"/>
    <w:rsid w:val="00F76A22"/>
    <w:rsid w:val="00F77F66"/>
    <w:rsid w:val="00F80371"/>
    <w:rsid w:val="00F806FF"/>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A2E"/>
    <w:rsid w:val="00FA3CAC"/>
    <w:rsid w:val="00FA464E"/>
    <w:rsid w:val="00FA491D"/>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CC1"/>
    <w:rsid w:val="00FC38D9"/>
    <w:rsid w:val="00FC3BAC"/>
    <w:rsid w:val="00FC402D"/>
    <w:rsid w:val="00FC4116"/>
    <w:rsid w:val="00FC414A"/>
    <w:rsid w:val="00FC42E5"/>
    <w:rsid w:val="00FC4B56"/>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E00"/>
    <w:rsid w:val="00FF2288"/>
    <w:rsid w:val="00FF22D4"/>
    <w:rsid w:val="00FF22E3"/>
    <w:rsid w:val="00FF24E7"/>
    <w:rsid w:val="00FF258A"/>
    <w:rsid w:val="00FF2A39"/>
    <w:rsid w:val="00FF2BC4"/>
    <w:rsid w:val="00FF3E08"/>
    <w:rsid w:val="00FF48E5"/>
    <w:rsid w:val="00FF4D22"/>
    <w:rsid w:val="00FF664A"/>
    <w:rsid w:val="00FF67F1"/>
    <w:rsid w:val="00FF6C0B"/>
    <w:rsid w:val="00FF6D56"/>
    <w:rsid w:val="00FF7393"/>
    <w:rsid w:val="00FF78D1"/>
    <w:rsid w:val="00FF7CD8"/>
    <w:rsid w:val="012364C0"/>
    <w:rsid w:val="01261DF4"/>
    <w:rsid w:val="01282AC9"/>
    <w:rsid w:val="012C20C2"/>
    <w:rsid w:val="012F63B3"/>
    <w:rsid w:val="01307EB3"/>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5B66B0"/>
    <w:rsid w:val="02694276"/>
    <w:rsid w:val="026A48A0"/>
    <w:rsid w:val="026D3223"/>
    <w:rsid w:val="026F0EF3"/>
    <w:rsid w:val="02843866"/>
    <w:rsid w:val="02885E3F"/>
    <w:rsid w:val="02C34C32"/>
    <w:rsid w:val="02DC5C6E"/>
    <w:rsid w:val="02E56273"/>
    <w:rsid w:val="02F3329B"/>
    <w:rsid w:val="030A3E8E"/>
    <w:rsid w:val="03190CB5"/>
    <w:rsid w:val="032A3E24"/>
    <w:rsid w:val="03483348"/>
    <w:rsid w:val="036A090C"/>
    <w:rsid w:val="03B918CD"/>
    <w:rsid w:val="03D930DC"/>
    <w:rsid w:val="03EF6AFF"/>
    <w:rsid w:val="03FA61DE"/>
    <w:rsid w:val="040D16F1"/>
    <w:rsid w:val="044B7BFD"/>
    <w:rsid w:val="045252D6"/>
    <w:rsid w:val="04564960"/>
    <w:rsid w:val="04665C3A"/>
    <w:rsid w:val="047250EC"/>
    <w:rsid w:val="047D13CF"/>
    <w:rsid w:val="049E4585"/>
    <w:rsid w:val="04B541C1"/>
    <w:rsid w:val="04BF3AE0"/>
    <w:rsid w:val="04C55DF6"/>
    <w:rsid w:val="04C74AFA"/>
    <w:rsid w:val="04E109C1"/>
    <w:rsid w:val="04EC7BDB"/>
    <w:rsid w:val="0519043B"/>
    <w:rsid w:val="052149F2"/>
    <w:rsid w:val="052D4D8A"/>
    <w:rsid w:val="0538081D"/>
    <w:rsid w:val="054B3BAF"/>
    <w:rsid w:val="054D112F"/>
    <w:rsid w:val="05583DCD"/>
    <w:rsid w:val="05642A90"/>
    <w:rsid w:val="056B5EA8"/>
    <w:rsid w:val="056F4B14"/>
    <w:rsid w:val="05732D59"/>
    <w:rsid w:val="057C5715"/>
    <w:rsid w:val="058553A7"/>
    <w:rsid w:val="05A520C4"/>
    <w:rsid w:val="05B90DCA"/>
    <w:rsid w:val="05C50BAC"/>
    <w:rsid w:val="05C519E7"/>
    <w:rsid w:val="05E037E5"/>
    <w:rsid w:val="05E727A2"/>
    <w:rsid w:val="06027AF8"/>
    <w:rsid w:val="060D42B3"/>
    <w:rsid w:val="06A32593"/>
    <w:rsid w:val="06A62830"/>
    <w:rsid w:val="06BE2160"/>
    <w:rsid w:val="06D52905"/>
    <w:rsid w:val="06D927B0"/>
    <w:rsid w:val="06E07F64"/>
    <w:rsid w:val="06FC5FDB"/>
    <w:rsid w:val="07150D27"/>
    <w:rsid w:val="071A19A8"/>
    <w:rsid w:val="071C6ABF"/>
    <w:rsid w:val="07247761"/>
    <w:rsid w:val="07336968"/>
    <w:rsid w:val="07345668"/>
    <w:rsid w:val="075458AE"/>
    <w:rsid w:val="075C17CC"/>
    <w:rsid w:val="077944B2"/>
    <w:rsid w:val="0785361D"/>
    <w:rsid w:val="07895ED1"/>
    <w:rsid w:val="078A46B0"/>
    <w:rsid w:val="07924C4B"/>
    <w:rsid w:val="07991CB6"/>
    <w:rsid w:val="079A7D2C"/>
    <w:rsid w:val="079F19D2"/>
    <w:rsid w:val="07AF70B7"/>
    <w:rsid w:val="07B84256"/>
    <w:rsid w:val="07C04DAB"/>
    <w:rsid w:val="07C56682"/>
    <w:rsid w:val="07D93028"/>
    <w:rsid w:val="07DD321B"/>
    <w:rsid w:val="080B577B"/>
    <w:rsid w:val="084747A1"/>
    <w:rsid w:val="08572CA3"/>
    <w:rsid w:val="085A5B41"/>
    <w:rsid w:val="08636FD1"/>
    <w:rsid w:val="08A96637"/>
    <w:rsid w:val="08B601FC"/>
    <w:rsid w:val="08BC7C00"/>
    <w:rsid w:val="08D079C2"/>
    <w:rsid w:val="08D80EA8"/>
    <w:rsid w:val="08E5320F"/>
    <w:rsid w:val="08E95466"/>
    <w:rsid w:val="09024423"/>
    <w:rsid w:val="0909653C"/>
    <w:rsid w:val="090C4D29"/>
    <w:rsid w:val="09216DE3"/>
    <w:rsid w:val="092F65C5"/>
    <w:rsid w:val="09336C26"/>
    <w:rsid w:val="09361C78"/>
    <w:rsid w:val="093C1DC8"/>
    <w:rsid w:val="09873A46"/>
    <w:rsid w:val="0997570E"/>
    <w:rsid w:val="09A100F4"/>
    <w:rsid w:val="09FE10BE"/>
    <w:rsid w:val="0A1C4694"/>
    <w:rsid w:val="0A463B01"/>
    <w:rsid w:val="0A4F45AA"/>
    <w:rsid w:val="0A6C1AB8"/>
    <w:rsid w:val="0A8B1F94"/>
    <w:rsid w:val="0A9B408E"/>
    <w:rsid w:val="0AA76432"/>
    <w:rsid w:val="0AC322D0"/>
    <w:rsid w:val="0AD50A25"/>
    <w:rsid w:val="0AF55441"/>
    <w:rsid w:val="0AFF02E3"/>
    <w:rsid w:val="0B5821EF"/>
    <w:rsid w:val="0B711092"/>
    <w:rsid w:val="0B904371"/>
    <w:rsid w:val="0B9E269F"/>
    <w:rsid w:val="0BA7412C"/>
    <w:rsid w:val="0BBB552C"/>
    <w:rsid w:val="0BC01EEC"/>
    <w:rsid w:val="0BC62D73"/>
    <w:rsid w:val="0BE64483"/>
    <w:rsid w:val="0BEB1BE2"/>
    <w:rsid w:val="0BF24052"/>
    <w:rsid w:val="0BF95B27"/>
    <w:rsid w:val="0C29520D"/>
    <w:rsid w:val="0C4452AF"/>
    <w:rsid w:val="0C6041D7"/>
    <w:rsid w:val="0C9646E6"/>
    <w:rsid w:val="0CB11A6E"/>
    <w:rsid w:val="0CC5444A"/>
    <w:rsid w:val="0CCD50C2"/>
    <w:rsid w:val="0CCE2357"/>
    <w:rsid w:val="0CD176A9"/>
    <w:rsid w:val="0CD24779"/>
    <w:rsid w:val="0CD2583A"/>
    <w:rsid w:val="0CE02B10"/>
    <w:rsid w:val="0CF81F94"/>
    <w:rsid w:val="0D006F28"/>
    <w:rsid w:val="0D0425E8"/>
    <w:rsid w:val="0D0B2D8B"/>
    <w:rsid w:val="0D100489"/>
    <w:rsid w:val="0D2C3CDA"/>
    <w:rsid w:val="0D4E0435"/>
    <w:rsid w:val="0D576367"/>
    <w:rsid w:val="0D5B77B4"/>
    <w:rsid w:val="0D6425A0"/>
    <w:rsid w:val="0D760F3D"/>
    <w:rsid w:val="0DC05222"/>
    <w:rsid w:val="0DE7731A"/>
    <w:rsid w:val="0E092BAA"/>
    <w:rsid w:val="0E227310"/>
    <w:rsid w:val="0E3C4A15"/>
    <w:rsid w:val="0E400BA7"/>
    <w:rsid w:val="0E43255A"/>
    <w:rsid w:val="0E48519E"/>
    <w:rsid w:val="0E4B72F0"/>
    <w:rsid w:val="0E681C61"/>
    <w:rsid w:val="0E873F25"/>
    <w:rsid w:val="0EA17CF6"/>
    <w:rsid w:val="0EB93716"/>
    <w:rsid w:val="0EBF1D67"/>
    <w:rsid w:val="0EC11897"/>
    <w:rsid w:val="0ECF52BA"/>
    <w:rsid w:val="0ED11AE2"/>
    <w:rsid w:val="0EF31BA3"/>
    <w:rsid w:val="0F00644B"/>
    <w:rsid w:val="0F0D6E3B"/>
    <w:rsid w:val="0F153488"/>
    <w:rsid w:val="0F2B0758"/>
    <w:rsid w:val="0F316BF8"/>
    <w:rsid w:val="0F3518AE"/>
    <w:rsid w:val="0F5F46C6"/>
    <w:rsid w:val="0F8C599A"/>
    <w:rsid w:val="0F9851A1"/>
    <w:rsid w:val="0FA55EF4"/>
    <w:rsid w:val="0FCC35F8"/>
    <w:rsid w:val="0FF0519C"/>
    <w:rsid w:val="100C000E"/>
    <w:rsid w:val="10204914"/>
    <w:rsid w:val="102155E7"/>
    <w:rsid w:val="103477D8"/>
    <w:rsid w:val="105B5567"/>
    <w:rsid w:val="1075164B"/>
    <w:rsid w:val="1076073D"/>
    <w:rsid w:val="10892D4C"/>
    <w:rsid w:val="108F1247"/>
    <w:rsid w:val="10900FB4"/>
    <w:rsid w:val="109A38A1"/>
    <w:rsid w:val="10A95C97"/>
    <w:rsid w:val="10DE3231"/>
    <w:rsid w:val="11142556"/>
    <w:rsid w:val="112204FD"/>
    <w:rsid w:val="1123072D"/>
    <w:rsid w:val="113E5F4E"/>
    <w:rsid w:val="11566600"/>
    <w:rsid w:val="11703917"/>
    <w:rsid w:val="117D7500"/>
    <w:rsid w:val="117F372B"/>
    <w:rsid w:val="1191134C"/>
    <w:rsid w:val="11974CDA"/>
    <w:rsid w:val="11A924C3"/>
    <w:rsid w:val="11BA5AED"/>
    <w:rsid w:val="11BA660F"/>
    <w:rsid w:val="11C41A8B"/>
    <w:rsid w:val="11FD295C"/>
    <w:rsid w:val="11FF7687"/>
    <w:rsid w:val="12091A56"/>
    <w:rsid w:val="122A7647"/>
    <w:rsid w:val="12315C07"/>
    <w:rsid w:val="123861CF"/>
    <w:rsid w:val="12441522"/>
    <w:rsid w:val="12567919"/>
    <w:rsid w:val="126F67BB"/>
    <w:rsid w:val="12A460C1"/>
    <w:rsid w:val="12AB31BE"/>
    <w:rsid w:val="12AC5B5E"/>
    <w:rsid w:val="12B92BE2"/>
    <w:rsid w:val="12C83AF2"/>
    <w:rsid w:val="12EA33B0"/>
    <w:rsid w:val="12F66918"/>
    <w:rsid w:val="130B428D"/>
    <w:rsid w:val="131720F5"/>
    <w:rsid w:val="13175349"/>
    <w:rsid w:val="13186551"/>
    <w:rsid w:val="13210C75"/>
    <w:rsid w:val="13302411"/>
    <w:rsid w:val="13313B1F"/>
    <w:rsid w:val="1372255A"/>
    <w:rsid w:val="138C6D10"/>
    <w:rsid w:val="139B5526"/>
    <w:rsid w:val="13B36968"/>
    <w:rsid w:val="13D43164"/>
    <w:rsid w:val="13D81B1B"/>
    <w:rsid w:val="13D83FA3"/>
    <w:rsid w:val="13D86FB5"/>
    <w:rsid w:val="13E94124"/>
    <w:rsid w:val="140A7915"/>
    <w:rsid w:val="141F3619"/>
    <w:rsid w:val="144A442B"/>
    <w:rsid w:val="144C7774"/>
    <w:rsid w:val="144F60D5"/>
    <w:rsid w:val="14525264"/>
    <w:rsid w:val="145F58B7"/>
    <w:rsid w:val="14611295"/>
    <w:rsid w:val="14691370"/>
    <w:rsid w:val="14AF753B"/>
    <w:rsid w:val="14B70FA6"/>
    <w:rsid w:val="14F902C4"/>
    <w:rsid w:val="15155E8D"/>
    <w:rsid w:val="15346BF9"/>
    <w:rsid w:val="154233AB"/>
    <w:rsid w:val="154B7996"/>
    <w:rsid w:val="154D5449"/>
    <w:rsid w:val="15530EA1"/>
    <w:rsid w:val="15734C41"/>
    <w:rsid w:val="158E1C7F"/>
    <w:rsid w:val="158F4387"/>
    <w:rsid w:val="15993CD6"/>
    <w:rsid w:val="159F5618"/>
    <w:rsid w:val="15A532F4"/>
    <w:rsid w:val="15AF0A97"/>
    <w:rsid w:val="15B61E4D"/>
    <w:rsid w:val="15B659D1"/>
    <w:rsid w:val="15D020F7"/>
    <w:rsid w:val="15D56B63"/>
    <w:rsid w:val="15DF6355"/>
    <w:rsid w:val="15F45A28"/>
    <w:rsid w:val="15F64F4F"/>
    <w:rsid w:val="160B3ACD"/>
    <w:rsid w:val="161A6097"/>
    <w:rsid w:val="16293958"/>
    <w:rsid w:val="16455959"/>
    <w:rsid w:val="164E01C4"/>
    <w:rsid w:val="16520905"/>
    <w:rsid w:val="16561D62"/>
    <w:rsid w:val="165F41E8"/>
    <w:rsid w:val="166A683C"/>
    <w:rsid w:val="167A7FCF"/>
    <w:rsid w:val="168129A1"/>
    <w:rsid w:val="1682519A"/>
    <w:rsid w:val="16886596"/>
    <w:rsid w:val="16893923"/>
    <w:rsid w:val="16925F32"/>
    <w:rsid w:val="169A3D27"/>
    <w:rsid w:val="16B470F6"/>
    <w:rsid w:val="16BC78A7"/>
    <w:rsid w:val="16F455B8"/>
    <w:rsid w:val="16F93A36"/>
    <w:rsid w:val="1711335A"/>
    <w:rsid w:val="173673FB"/>
    <w:rsid w:val="17367C2F"/>
    <w:rsid w:val="174D4192"/>
    <w:rsid w:val="17593529"/>
    <w:rsid w:val="175970DF"/>
    <w:rsid w:val="175A5714"/>
    <w:rsid w:val="176C00A9"/>
    <w:rsid w:val="177A5B4D"/>
    <w:rsid w:val="177C0E0D"/>
    <w:rsid w:val="17984F13"/>
    <w:rsid w:val="179F1F5F"/>
    <w:rsid w:val="17AE5734"/>
    <w:rsid w:val="17B21F05"/>
    <w:rsid w:val="17CE79E0"/>
    <w:rsid w:val="17CF5769"/>
    <w:rsid w:val="17EB1734"/>
    <w:rsid w:val="17F53F70"/>
    <w:rsid w:val="17FC632A"/>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D25EA"/>
    <w:rsid w:val="19696C70"/>
    <w:rsid w:val="198E3E8D"/>
    <w:rsid w:val="199610E2"/>
    <w:rsid w:val="19A86D33"/>
    <w:rsid w:val="19BB20AC"/>
    <w:rsid w:val="19C254CC"/>
    <w:rsid w:val="19E75799"/>
    <w:rsid w:val="19EC047C"/>
    <w:rsid w:val="19FF1DD7"/>
    <w:rsid w:val="1A031A5B"/>
    <w:rsid w:val="1A092452"/>
    <w:rsid w:val="1A1A4BE8"/>
    <w:rsid w:val="1A5D4669"/>
    <w:rsid w:val="1A7928BB"/>
    <w:rsid w:val="1A917586"/>
    <w:rsid w:val="1A9D09F7"/>
    <w:rsid w:val="1AA2252A"/>
    <w:rsid w:val="1AAB69C1"/>
    <w:rsid w:val="1AFC5B3B"/>
    <w:rsid w:val="1AFE75E7"/>
    <w:rsid w:val="1B023B85"/>
    <w:rsid w:val="1B041579"/>
    <w:rsid w:val="1B0C32F4"/>
    <w:rsid w:val="1B0D03FF"/>
    <w:rsid w:val="1B280433"/>
    <w:rsid w:val="1B497B97"/>
    <w:rsid w:val="1B6932B2"/>
    <w:rsid w:val="1B90704D"/>
    <w:rsid w:val="1BA417FD"/>
    <w:rsid w:val="1BB328A2"/>
    <w:rsid w:val="1BC80D3E"/>
    <w:rsid w:val="1BDA0D0E"/>
    <w:rsid w:val="1BDC1FDC"/>
    <w:rsid w:val="1BED0061"/>
    <w:rsid w:val="1BEE2CA0"/>
    <w:rsid w:val="1C0B157D"/>
    <w:rsid w:val="1C1330FC"/>
    <w:rsid w:val="1C1639D1"/>
    <w:rsid w:val="1C1C078A"/>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20453B"/>
    <w:rsid w:val="1D2C37A6"/>
    <w:rsid w:val="1D397DA4"/>
    <w:rsid w:val="1D5F7976"/>
    <w:rsid w:val="1D7272C4"/>
    <w:rsid w:val="1D7D5933"/>
    <w:rsid w:val="1D853B81"/>
    <w:rsid w:val="1D9E1F6B"/>
    <w:rsid w:val="1DA13A44"/>
    <w:rsid w:val="1DA40988"/>
    <w:rsid w:val="1DA51B09"/>
    <w:rsid w:val="1DBE3095"/>
    <w:rsid w:val="1DF47EFC"/>
    <w:rsid w:val="1E2F4B2E"/>
    <w:rsid w:val="1E322924"/>
    <w:rsid w:val="1E330118"/>
    <w:rsid w:val="1E344191"/>
    <w:rsid w:val="1E3E7A89"/>
    <w:rsid w:val="1E441BE0"/>
    <w:rsid w:val="1E894975"/>
    <w:rsid w:val="1E932086"/>
    <w:rsid w:val="1E991BE3"/>
    <w:rsid w:val="1EA768CB"/>
    <w:rsid w:val="1EB83620"/>
    <w:rsid w:val="1EC24432"/>
    <w:rsid w:val="1ECA4751"/>
    <w:rsid w:val="1EF52C4F"/>
    <w:rsid w:val="1F151F89"/>
    <w:rsid w:val="1F2175F8"/>
    <w:rsid w:val="1F2454AE"/>
    <w:rsid w:val="1F2730A0"/>
    <w:rsid w:val="1F290EB1"/>
    <w:rsid w:val="1F6979E7"/>
    <w:rsid w:val="1F750A08"/>
    <w:rsid w:val="1F967D7C"/>
    <w:rsid w:val="1FA244B0"/>
    <w:rsid w:val="1FA642C4"/>
    <w:rsid w:val="1FA772D7"/>
    <w:rsid w:val="1FB17124"/>
    <w:rsid w:val="1FD93C9C"/>
    <w:rsid w:val="1FDA60AB"/>
    <w:rsid w:val="1FE25FB2"/>
    <w:rsid w:val="1FE86F66"/>
    <w:rsid w:val="1FFB537F"/>
    <w:rsid w:val="200E6725"/>
    <w:rsid w:val="20101323"/>
    <w:rsid w:val="201802C8"/>
    <w:rsid w:val="20185CB3"/>
    <w:rsid w:val="203057FA"/>
    <w:rsid w:val="20572ABF"/>
    <w:rsid w:val="20785B47"/>
    <w:rsid w:val="207C5CB0"/>
    <w:rsid w:val="20847244"/>
    <w:rsid w:val="20C924EF"/>
    <w:rsid w:val="20E81797"/>
    <w:rsid w:val="20F16975"/>
    <w:rsid w:val="20FE78BC"/>
    <w:rsid w:val="2111797A"/>
    <w:rsid w:val="21135FB9"/>
    <w:rsid w:val="21146FE2"/>
    <w:rsid w:val="21390F39"/>
    <w:rsid w:val="214E0604"/>
    <w:rsid w:val="215964F0"/>
    <w:rsid w:val="21773215"/>
    <w:rsid w:val="21790498"/>
    <w:rsid w:val="21936CA6"/>
    <w:rsid w:val="21983295"/>
    <w:rsid w:val="21A50C86"/>
    <w:rsid w:val="21A76CC7"/>
    <w:rsid w:val="21CA5B44"/>
    <w:rsid w:val="21CD43B4"/>
    <w:rsid w:val="21E42FCC"/>
    <w:rsid w:val="21E863F5"/>
    <w:rsid w:val="22500EBE"/>
    <w:rsid w:val="22502B2A"/>
    <w:rsid w:val="225932F2"/>
    <w:rsid w:val="226700F4"/>
    <w:rsid w:val="226811A2"/>
    <w:rsid w:val="226D3609"/>
    <w:rsid w:val="22914175"/>
    <w:rsid w:val="22946AD2"/>
    <w:rsid w:val="22A83BA9"/>
    <w:rsid w:val="22B429D5"/>
    <w:rsid w:val="22C14F31"/>
    <w:rsid w:val="22CC2F6D"/>
    <w:rsid w:val="22CF2CE6"/>
    <w:rsid w:val="22D07767"/>
    <w:rsid w:val="22DD01BB"/>
    <w:rsid w:val="22E33556"/>
    <w:rsid w:val="22E43639"/>
    <w:rsid w:val="23051183"/>
    <w:rsid w:val="231231EE"/>
    <w:rsid w:val="232F021E"/>
    <w:rsid w:val="2331282E"/>
    <w:rsid w:val="234562F1"/>
    <w:rsid w:val="23486D36"/>
    <w:rsid w:val="234E5CB7"/>
    <w:rsid w:val="235A1CD8"/>
    <w:rsid w:val="23876C72"/>
    <w:rsid w:val="23891729"/>
    <w:rsid w:val="23921869"/>
    <w:rsid w:val="23C5158E"/>
    <w:rsid w:val="23D3233D"/>
    <w:rsid w:val="23D50586"/>
    <w:rsid w:val="23DB4E2F"/>
    <w:rsid w:val="23DF7FD7"/>
    <w:rsid w:val="23E43860"/>
    <w:rsid w:val="23E71412"/>
    <w:rsid w:val="23EF1892"/>
    <w:rsid w:val="23EF304F"/>
    <w:rsid w:val="23FF0E40"/>
    <w:rsid w:val="240208DB"/>
    <w:rsid w:val="240F68C8"/>
    <w:rsid w:val="241402C2"/>
    <w:rsid w:val="241F3F92"/>
    <w:rsid w:val="243139AD"/>
    <w:rsid w:val="244E3D1D"/>
    <w:rsid w:val="245B624B"/>
    <w:rsid w:val="245F0141"/>
    <w:rsid w:val="245F335F"/>
    <w:rsid w:val="246A78E6"/>
    <w:rsid w:val="246E2507"/>
    <w:rsid w:val="247F3D0C"/>
    <w:rsid w:val="24887B76"/>
    <w:rsid w:val="249A4DDB"/>
    <w:rsid w:val="24A36EFF"/>
    <w:rsid w:val="24A86547"/>
    <w:rsid w:val="24BB5441"/>
    <w:rsid w:val="24BF7F92"/>
    <w:rsid w:val="24D40F20"/>
    <w:rsid w:val="24DE1906"/>
    <w:rsid w:val="24E56E85"/>
    <w:rsid w:val="24EB561C"/>
    <w:rsid w:val="24F1163A"/>
    <w:rsid w:val="2504140C"/>
    <w:rsid w:val="25463823"/>
    <w:rsid w:val="254A257D"/>
    <w:rsid w:val="25612DE4"/>
    <w:rsid w:val="258256A6"/>
    <w:rsid w:val="25853F3A"/>
    <w:rsid w:val="259F0776"/>
    <w:rsid w:val="25A03F9F"/>
    <w:rsid w:val="25B23C6B"/>
    <w:rsid w:val="25BD2AAB"/>
    <w:rsid w:val="25C10F8D"/>
    <w:rsid w:val="25DC42C5"/>
    <w:rsid w:val="25DD2180"/>
    <w:rsid w:val="2607160F"/>
    <w:rsid w:val="26097847"/>
    <w:rsid w:val="260A5A93"/>
    <w:rsid w:val="260D1935"/>
    <w:rsid w:val="26142CF6"/>
    <w:rsid w:val="262E23AE"/>
    <w:rsid w:val="262E7F2A"/>
    <w:rsid w:val="263B3A3D"/>
    <w:rsid w:val="263F18AE"/>
    <w:rsid w:val="2641772D"/>
    <w:rsid w:val="269F6BAF"/>
    <w:rsid w:val="26B91CCC"/>
    <w:rsid w:val="26C47F67"/>
    <w:rsid w:val="26C731FF"/>
    <w:rsid w:val="26D201D7"/>
    <w:rsid w:val="26EF0006"/>
    <w:rsid w:val="26F03C43"/>
    <w:rsid w:val="27286FB7"/>
    <w:rsid w:val="272E6E29"/>
    <w:rsid w:val="27507456"/>
    <w:rsid w:val="276E2D59"/>
    <w:rsid w:val="278609DD"/>
    <w:rsid w:val="279803ED"/>
    <w:rsid w:val="27AA1A6E"/>
    <w:rsid w:val="27AC786C"/>
    <w:rsid w:val="27AF714A"/>
    <w:rsid w:val="27B212DD"/>
    <w:rsid w:val="28147F8F"/>
    <w:rsid w:val="281A59A3"/>
    <w:rsid w:val="28212E22"/>
    <w:rsid w:val="28217C2E"/>
    <w:rsid w:val="28712EEB"/>
    <w:rsid w:val="2874419E"/>
    <w:rsid w:val="288A498F"/>
    <w:rsid w:val="288D1E6A"/>
    <w:rsid w:val="28CC020E"/>
    <w:rsid w:val="28D03B04"/>
    <w:rsid w:val="28F14F66"/>
    <w:rsid w:val="290D291B"/>
    <w:rsid w:val="291017C1"/>
    <w:rsid w:val="29266367"/>
    <w:rsid w:val="29365433"/>
    <w:rsid w:val="294C1054"/>
    <w:rsid w:val="295A6FEB"/>
    <w:rsid w:val="295E42C2"/>
    <w:rsid w:val="29762802"/>
    <w:rsid w:val="29950374"/>
    <w:rsid w:val="29A2407B"/>
    <w:rsid w:val="29F456B3"/>
    <w:rsid w:val="2A2131CB"/>
    <w:rsid w:val="2A247E66"/>
    <w:rsid w:val="2A265B00"/>
    <w:rsid w:val="2A4A5C57"/>
    <w:rsid w:val="2A6A1E08"/>
    <w:rsid w:val="2A6A38F4"/>
    <w:rsid w:val="2A732EBC"/>
    <w:rsid w:val="2A9071FF"/>
    <w:rsid w:val="2A992FD3"/>
    <w:rsid w:val="2AA76CB7"/>
    <w:rsid w:val="2AB05831"/>
    <w:rsid w:val="2AB86B60"/>
    <w:rsid w:val="2ABA2946"/>
    <w:rsid w:val="2AC444DE"/>
    <w:rsid w:val="2AC526B5"/>
    <w:rsid w:val="2AE64553"/>
    <w:rsid w:val="2AEF34B7"/>
    <w:rsid w:val="2AF552B4"/>
    <w:rsid w:val="2AF668CA"/>
    <w:rsid w:val="2AF915A0"/>
    <w:rsid w:val="2B1E6E7A"/>
    <w:rsid w:val="2B203F1D"/>
    <w:rsid w:val="2B220DB0"/>
    <w:rsid w:val="2B2F508E"/>
    <w:rsid w:val="2B35697F"/>
    <w:rsid w:val="2B475C62"/>
    <w:rsid w:val="2B506A3E"/>
    <w:rsid w:val="2B56796D"/>
    <w:rsid w:val="2B5C50BE"/>
    <w:rsid w:val="2B5E56EA"/>
    <w:rsid w:val="2B7679D2"/>
    <w:rsid w:val="2B7A53A6"/>
    <w:rsid w:val="2B9427F4"/>
    <w:rsid w:val="2BA218CA"/>
    <w:rsid w:val="2BC94A03"/>
    <w:rsid w:val="2BCD1D0F"/>
    <w:rsid w:val="2BEA79C9"/>
    <w:rsid w:val="2C096623"/>
    <w:rsid w:val="2C0C3BED"/>
    <w:rsid w:val="2C144DE1"/>
    <w:rsid w:val="2C3306E6"/>
    <w:rsid w:val="2C3E1E2A"/>
    <w:rsid w:val="2C401FD2"/>
    <w:rsid w:val="2C5D7C5E"/>
    <w:rsid w:val="2C60361F"/>
    <w:rsid w:val="2C683B4E"/>
    <w:rsid w:val="2C8310B8"/>
    <w:rsid w:val="2C932114"/>
    <w:rsid w:val="2CF83235"/>
    <w:rsid w:val="2D064E55"/>
    <w:rsid w:val="2D114F87"/>
    <w:rsid w:val="2D1F5542"/>
    <w:rsid w:val="2D293BE4"/>
    <w:rsid w:val="2D311C05"/>
    <w:rsid w:val="2D446F31"/>
    <w:rsid w:val="2D532463"/>
    <w:rsid w:val="2D894935"/>
    <w:rsid w:val="2D8D5C78"/>
    <w:rsid w:val="2D8E6186"/>
    <w:rsid w:val="2D9D677F"/>
    <w:rsid w:val="2DA15DC0"/>
    <w:rsid w:val="2DA502A0"/>
    <w:rsid w:val="2DDD5FBB"/>
    <w:rsid w:val="2DE169D1"/>
    <w:rsid w:val="2E1027A6"/>
    <w:rsid w:val="2E2F7D36"/>
    <w:rsid w:val="2E505D63"/>
    <w:rsid w:val="2E7715BC"/>
    <w:rsid w:val="2E8807F2"/>
    <w:rsid w:val="2E8D3E69"/>
    <w:rsid w:val="2EA119DB"/>
    <w:rsid w:val="2EB551DE"/>
    <w:rsid w:val="2EBC64B1"/>
    <w:rsid w:val="2ECB2DF5"/>
    <w:rsid w:val="2EEB2EDF"/>
    <w:rsid w:val="2EEC2C79"/>
    <w:rsid w:val="2F022A12"/>
    <w:rsid w:val="2F245485"/>
    <w:rsid w:val="2F394E77"/>
    <w:rsid w:val="2F492B7F"/>
    <w:rsid w:val="2F496FDA"/>
    <w:rsid w:val="2F4F3FB1"/>
    <w:rsid w:val="2F5E1713"/>
    <w:rsid w:val="2F6F7F88"/>
    <w:rsid w:val="2F930E45"/>
    <w:rsid w:val="2FA41E72"/>
    <w:rsid w:val="2FBC1458"/>
    <w:rsid w:val="2FD71F56"/>
    <w:rsid w:val="2FDE5A18"/>
    <w:rsid w:val="2FF62D4B"/>
    <w:rsid w:val="30017A92"/>
    <w:rsid w:val="3027114F"/>
    <w:rsid w:val="302952A0"/>
    <w:rsid w:val="30485C58"/>
    <w:rsid w:val="30731155"/>
    <w:rsid w:val="30953952"/>
    <w:rsid w:val="30AC30EB"/>
    <w:rsid w:val="30B4526C"/>
    <w:rsid w:val="30C45BA8"/>
    <w:rsid w:val="30CA204C"/>
    <w:rsid w:val="30CF5403"/>
    <w:rsid w:val="30D061CB"/>
    <w:rsid w:val="3104177B"/>
    <w:rsid w:val="310A72C9"/>
    <w:rsid w:val="31471D12"/>
    <w:rsid w:val="31504453"/>
    <w:rsid w:val="31825227"/>
    <w:rsid w:val="319C5DF0"/>
    <w:rsid w:val="31B25CAD"/>
    <w:rsid w:val="31B27E74"/>
    <w:rsid w:val="31BC000C"/>
    <w:rsid w:val="320A67AD"/>
    <w:rsid w:val="320F30FF"/>
    <w:rsid w:val="322E73BC"/>
    <w:rsid w:val="3245283E"/>
    <w:rsid w:val="32471520"/>
    <w:rsid w:val="325A75B2"/>
    <w:rsid w:val="32696CB3"/>
    <w:rsid w:val="327D275F"/>
    <w:rsid w:val="32834F3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F8070C"/>
    <w:rsid w:val="33FC76B3"/>
    <w:rsid w:val="3404068C"/>
    <w:rsid w:val="343C24E1"/>
    <w:rsid w:val="34457564"/>
    <w:rsid w:val="34553D29"/>
    <w:rsid w:val="346C2AF7"/>
    <w:rsid w:val="34811922"/>
    <w:rsid w:val="34917CAB"/>
    <w:rsid w:val="349B0265"/>
    <w:rsid w:val="34A36B6F"/>
    <w:rsid w:val="34B13DF2"/>
    <w:rsid w:val="34B96BDC"/>
    <w:rsid w:val="34D203FA"/>
    <w:rsid w:val="34D6134E"/>
    <w:rsid w:val="34D813D8"/>
    <w:rsid w:val="34DB685E"/>
    <w:rsid w:val="34E658C5"/>
    <w:rsid w:val="34EC1397"/>
    <w:rsid w:val="34FA72AC"/>
    <w:rsid w:val="350E11D3"/>
    <w:rsid w:val="3512485D"/>
    <w:rsid w:val="35207836"/>
    <w:rsid w:val="353B53F1"/>
    <w:rsid w:val="35511EF0"/>
    <w:rsid w:val="355C6381"/>
    <w:rsid w:val="356C4852"/>
    <w:rsid w:val="36184525"/>
    <w:rsid w:val="361A0FA2"/>
    <w:rsid w:val="36655CAB"/>
    <w:rsid w:val="366E244F"/>
    <w:rsid w:val="36727CC7"/>
    <w:rsid w:val="36740F40"/>
    <w:rsid w:val="369055B0"/>
    <w:rsid w:val="369B18B9"/>
    <w:rsid w:val="36A26C14"/>
    <w:rsid w:val="36A93383"/>
    <w:rsid w:val="36AA5201"/>
    <w:rsid w:val="36AC5AB1"/>
    <w:rsid w:val="36BC5B6B"/>
    <w:rsid w:val="36D34894"/>
    <w:rsid w:val="36DA3A0A"/>
    <w:rsid w:val="36DD737D"/>
    <w:rsid w:val="36F4428E"/>
    <w:rsid w:val="37011180"/>
    <w:rsid w:val="37011845"/>
    <w:rsid w:val="3701395E"/>
    <w:rsid w:val="3709016E"/>
    <w:rsid w:val="3715322A"/>
    <w:rsid w:val="37153B3A"/>
    <w:rsid w:val="37166D54"/>
    <w:rsid w:val="3727419D"/>
    <w:rsid w:val="372C13D9"/>
    <w:rsid w:val="37463FF3"/>
    <w:rsid w:val="374E715A"/>
    <w:rsid w:val="376527CB"/>
    <w:rsid w:val="376A2CC1"/>
    <w:rsid w:val="37812B9D"/>
    <w:rsid w:val="37884EA7"/>
    <w:rsid w:val="3795570B"/>
    <w:rsid w:val="37A500F2"/>
    <w:rsid w:val="37F46DA2"/>
    <w:rsid w:val="380217E9"/>
    <w:rsid w:val="3805642C"/>
    <w:rsid w:val="382656F6"/>
    <w:rsid w:val="3852030E"/>
    <w:rsid w:val="38545F3D"/>
    <w:rsid w:val="385639A3"/>
    <w:rsid w:val="38710670"/>
    <w:rsid w:val="38872AC5"/>
    <w:rsid w:val="38B03021"/>
    <w:rsid w:val="38C519CF"/>
    <w:rsid w:val="392E366E"/>
    <w:rsid w:val="39371642"/>
    <w:rsid w:val="394C1291"/>
    <w:rsid w:val="39580E43"/>
    <w:rsid w:val="399824E9"/>
    <w:rsid w:val="399D57D2"/>
    <w:rsid w:val="39A22631"/>
    <w:rsid w:val="39A6412A"/>
    <w:rsid w:val="39DE6AFE"/>
    <w:rsid w:val="39E07271"/>
    <w:rsid w:val="39E724B2"/>
    <w:rsid w:val="39FC665F"/>
    <w:rsid w:val="39FD348B"/>
    <w:rsid w:val="3A1E6E1F"/>
    <w:rsid w:val="3A2B0C62"/>
    <w:rsid w:val="3A3A12F7"/>
    <w:rsid w:val="3A404C6B"/>
    <w:rsid w:val="3A8B6D97"/>
    <w:rsid w:val="3A8E088F"/>
    <w:rsid w:val="3AC46B2F"/>
    <w:rsid w:val="3ADA0F97"/>
    <w:rsid w:val="3ADA4E5D"/>
    <w:rsid w:val="3B041523"/>
    <w:rsid w:val="3B0F0176"/>
    <w:rsid w:val="3B4712F0"/>
    <w:rsid w:val="3B4C7454"/>
    <w:rsid w:val="3B516F33"/>
    <w:rsid w:val="3B572FA7"/>
    <w:rsid w:val="3B916482"/>
    <w:rsid w:val="3B95144C"/>
    <w:rsid w:val="3BB275DB"/>
    <w:rsid w:val="3BB358D4"/>
    <w:rsid w:val="3BB74D38"/>
    <w:rsid w:val="3BB96CDC"/>
    <w:rsid w:val="3BBF0321"/>
    <w:rsid w:val="3BD02D4C"/>
    <w:rsid w:val="3BDC04F6"/>
    <w:rsid w:val="3BDF73F8"/>
    <w:rsid w:val="3BF027DE"/>
    <w:rsid w:val="3C4960AA"/>
    <w:rsid w:val="3C566572"/>
    <w:rsid w:val="3C62760B"/>
    <w:rsid w:val="3C651E77"/>
    <w:rsid w:val="3C7559B6"/>
    <w:rsid w:val="3C767C8E"/>
    <w:rsid w:val="3C8574F8"/>
    <w:rsid w:val="3C8C6973"/>
    <w:rsid w:val="3CA26136"/>
    <w:rsid w:val="3CCF7E30"/>
    <w:rsid w:val="3CD05BA2"/>
    <w:rsid w:val="3CE70BE7"/>
    <w:rsid w:val="3CE75975"/>
    <w:rsid w:val="3CFA4AC8"/>
    <w:rsid w:val="3D091EED"/>
    <w:rsid w:val="3D1C42B4"/>
    <w:rsid w:val="3D3046CF"/>
    <w:rsid w:val="3D432C51"/>
    <w:rsid w:val="3D5E0746"/>
    <w:rsid w:val="3D96772E"/>
    <w:rsid w:val="3D9F5DA2"/>
    <w:rsid w:val="3DA71D61"/>
    <w:rsid w:val="3DEA460C"/>
    <w:rsid w:val="3E0569D8"/>
    <w:rsid w:val="3E22580F"/>
    <w:rsid w:val="3E4608B3"/>
    <w:rsid w:val="3E646DF3"/>
    <w:rsid w:val="3E7036C1"/>
    <w:rsid w:val="3E805F39"/>
    <w:rsid w:val="3E8D60F8"/>
    <w:rsid w:val="3E9A5CCE"/>
    <w:rsid w:val="3E9C5AA9"/>
    <w:rsid w:val="3EA044E7"/>
    <w:rsid w:val="3EAD7215"/>
    <w:rsid w:val="3ECB22DC"/>
    <w:rsid w:val="3ED71A22"/>
    <w:rsid w:val="3EE11BF9"/>
    <w:rsid w:val="3EEE74A7"/>
    <w:rsid w:val="3F005F77"/>
    <w:rsid w:val="3F0A48B4"/>
    <w:rsid w:val="3F150776"/>
    <w:rsid w:val="3F475C17"/>
    <w:rsid w:val="3F484CE3"/>
    <w:rsid w:val="3F572D6A"/>
    <w:rsid w:val="3F5E1222"/>
    <w:rsid w:val="3F665E1E"/>
    <w:rsid w:val="3F6E4AFF"/>
    <w:rsid w:val="3F744824"/>
    <w:rsid w:val="3F7C6630"/>
    <w:rsid w:val="3F8811D3"/>
    <w:rsid w:val="3F896A3F"/>
    <w:rsid w:val="3FA22F1C"/>
    <w:rsid w:val="3FB51764"/>
    <w:rsid w:val="3FCE4814"/>
    <w:rsid w:val="3FDA3396"/>
    <w:rsid w:val="3FE60119"/>
    <w:rsid w:val="400010CF"/>
    <w:rsid w:val="4007456B"/>
    <w:rsid w:val="400C6A15"/>
    <w:rsid w:val="401914D7"/>
    <w:rsid w:val="4022617C"/>
    <w:rsid w:val="40441617"/>
    <w:rsid w:val="4066762F"/>
    <w:rsid w:val="40687C0A"/>
    <w:rsid w:val="406C4F6B"/>
    <w:rsid w:val="406E215E"/>
    <w:rsid w:val="407077FC"/>
    <w:rsid w:val="40885CFC"/>
    <w:rsid w:val="408A04C2"/>
    <w:rsid w:val="40A66866"/>
    <w:rsid w:val="40C444AC"/>
    <w:rsid w:val="40CB7559"/>
    <w:rsid w:val="40D50920"/>
    <w:rsid w:val="40D8005F"/>
    <w:rsid w:val="40D81BCC"/>
    <w:rsid w:val="40E3605B"/>
    <w:rsid w:val="40EA2AC6"/>
    <w:rsid w:val="40F301A1"/>
    <w:rsid w:val="412935A8"/>
    <w:rsid w:val="413E65A9"/>
    <w:rsid w:val="414002E4"/>
    <w:rsid w:val="41601239"/>
    <w:rsid w:val="416C18D4"/>
    <w:rsid w:val="416D0FF6"/>
    <w:rsid w:val="418C2B90"/>
    <w:rsid w:val="41923943"/>
    <w:rsid w:val="41A55381"/>
    <w:rsid w:val="41A945C9"/>
    <w:rsid w:val="41C85B0C"/>
    <w:rsid w:val="41CD0A97"/>
    <w:rsid w:val="41D20116"/>
    <w:rsid w:val="41EC0D67"/>
    <w:rsid w:val="420E6542"/>
    <w:rsid w:val="420F5F84"/>
    <w:rsid w:val="4212697D"/>
    <w:rsid w:val="42235F66"/>
    <w:rsid w:val="425655B2"/>
    <w:rsid w:val="42620EA3"/>
    <w:rsid w:val="427054CC"/>
    <w:rsid w:val="427767A6"/>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2423CA"/>
    <w:rsid w:val="43306B09"/>
    <w:rsid w:val="43317C5A"/>
    <w:rsid w:val="433A234A"/>
    <w:rsid w:val="433C7294"/>
    <w:rsid w:val="43471255"/>
    <w:rsid w:val="43492730"/>
    <w:rsid w:val="43612C17"/>
    <w:rsid w:val="436335C1"/>
    <w:rsid w:val="437A03B0"/>
    <w:rsid w:val="43A309ED"/>
    <w:rsid w:val="43B52EB0"/>
    <w:rsid w:val="43BC74FF"/>
    <w:rsid w:val="43C505C7"/>
    <w:rsid w:val="43D50AAC"/>
    <w:rsid w:val="4403419F"/>
    <w:rsid w:val="440D3DE2"/>
    <w:rsid w:val="441311AD"/>
    <w:rsid w:val="44184399"/>
    <w:rsid w:val="441B033A"/>
    <w:rsid w:val="441F48E6"/>
    <w:rsid w:val="44206DF4"/>
    <w:rsid w:val="445631E2"/>
    <w:rsid w:val="44687E01"/>
    <w:rsid w:val="44800C70"/>
    <w:rsid w:val="44866B62"/>
    <w:rsid w:val="448A0CEA"/>
    <w:rsid w:val="44911E58"/>
    <w:rsid w:val="44BA2889"/>
    <w:rsid w:val="44D00F78"/>
    <w:rsid w:val="44D9608F"/>
    <w:rsid w:val="44DD79AD"/>
    <w:rsid w:val="44F6411C"/>
    <w:rsid w:val="44FB7075"/>
    <w:rsid w:val="44FE579E"/>
    <w:rsid w:val="45095F8B"/>
    <w:rsid w:val="45177397"/>
    <w:rsid w:val="451C7A07"/>
    <w:rsid w:val="451D3D48"/>
    <w:rsid w:val="45237196"/>
    <w:rsid w:val="452F6DA5"/>
    <w:rsid w:val="45326C04"/>
    <w:rsid w:val="453D0A05"/>
    <w:rsid w:val="45470A25"/>
    <w:rsid w:val="455117BC"/>
    <w:rsid w:val="45826D5F"/>
    <w:rsid w:val="45922F2E"/>
    <w:rsid w:val="459C154F"/>
    <w:rsid w:val="45B730F5"/>
    <w:rsid w:val="45DF0041"/>
    <w:rsid w:val="45EA7CB3"/>
    <w:rsid w:val="45ED14D1"/>
    <w:rsid w:val="460F4C9E"/>
    <w:rsid w:val="46183AC4"/>
    <w:rsid w:val="461F626B"/>
    <w:rsid w:val="46233ABA"/>
    <w:rsid w:val="4624161A"/>
    <w:rsid w:val="46325936"/>
    <w:rsid w:val="463D6EAB"/>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92623"/>
    <w:rsid w:val="486C5637"/>
    <w:rsid w:val="487440EF"/>
    <w:rsid w:val="487D1316"/>
    <w:rsid w:val="48930CED"/>
    <w:rsid w:val="48B53457"/>
    <w:rsid w:val="48D163DC"/>
    <w:rsid w:val="48D502BA"/>
    <w:rsid w:val="48DB397A"/>
    <w:rsid w:val="490512C2"/>
    <w:rsid w:val="490F253E"/>
    <w:rsid w:val="491B39F4"/>
    <w:rsid w:val="49305983"/>
    <w:rsid w:val="49361B44"/>
    <w:rsid w:val="49393C16"/>
    <w:rsid w:val="4960577A"/>
    <w:rsid w:val="497118A5"/>
    <w:rsid w:val="49714FD0"/>
    <w:rsid w:val="497B202F"/>
    <w:rsid w:val="497B6643"/>
    <w:rsid w:val="49983070"/>
    <w:rsid w:val="49AD60D6"/>
    <w:rsid w:val="49D5119B"/>
    <w:rsid w:val="49D96D5F"/>
    <w:rsid w:val="49E13CAB"/>
    <w:rsid w:val="4A2B69D7"/>
    <w:rsid w:val="4A3B0DB6"/>
    <w:rsid w:val="4A413409"/>
    <w:rsid w:val="4A432B78"/>
    <w:rsid w:val="4A4F3F6E"/>
    <w:rsid w:val="4A5D6850"/>
    <w:rsid w:val="4A6C14BA"/>
    <w:rsid w:val="4A6F4ABD"/>
    <w:rsid w:val="4A7F6351"/>
    <w:rsid w:val="4A7F7F08"/>
    <w:rsid w:val="4A8A0B14"/>
    <w:rsid w:val="4AA159FA"/>
    <w:rsid w:val="4AA8740F"/>
    <w:rsid w:val="4ABD0B17"/>
    <w:rsid w:val="4AC77230"/>
    <w:rsid w:val="4ACF1E78"/>
    <w:rsid w:val="4B035255"/>
    <w:rsid w:val="4B044DE2"/>
    <w:rsid w:val="4B061E6B"/>
    <w:rsid w:val="4B062BFE"/>
    <w:rsid w:val="4B421A54"/>
    <w:rsid w:val="4B431732"/>
    <w:rsid w:val="4B4E04D0"/>
    <w:rsid w:val="4B4F0BFF"/>
    <w:rsid w:val="4B6D1217"/>
    <w:rsid w:val="4B7E0D23"/>
    <w:rsid w:val="4B9E6EE0"/>
    <w:rsid w:val="4BA546C2"/>
    <w:rsid w:val="4BA54A8E"/>
    <w:rsid w:val="4BC46989"/>
    <w:rsid w:val="4BC52D55"/>
    <w:rsid w:val="4BE90A20"/>
    <w:rsid w:val="4C015B4F"/>
    <w:rsid w:val="4C0356AB"/>
    <w:rsid w:val="4C385C4C"/>
    <w:rsid w:val="4C4C72A5"/>
    <w:rsid w:val="4C61748B"/>
    <w:rsid w:val="4C763CF9"/>
    <w:rsid w:val="4C8D502F"/>
    <w:rsid w:val="4C8E0C2E"/>
    <w:rsid w:val="4CA36A56"/>
    <w:rsid w:val="4CA55CB8"/>
    <w:rsid w:val="4CAD452A"/>
    <w:rsid w:val="4CB21034"/>
    <w:rsid w:val="4CC03C95"/>
    <w:rsid w:val="4CD06E80"/>
    <w:rsid w:val="4CE639B0"/>
    <w:rsid w:val="4CF748BC"/>
    <w:rsid w:val="4D0E3C26"/>
    <w:rsid w:val="4D104631"/>
    <w:rsid w:val="4D1566DC"/>
    <w:rsid w:val="4D35743A"/>
    <w:rsid w:val="4D357D25"/>
    <w:rsid w:val="4D3A3E8E"/>
    <w:rsid w:val="4D5511F8"/>
    <w:rsid w:val="4D6B51CA"/>
    <w:rsid w:val="4D8551EB"/>
    <w:rsid w:val="4D8834DB"/>
    <w:rsid w:val="4DA53207"/>
    <w:rsid w:val="4DAB5F7A"/>
    <w:rsid w:val="4DB071FA"/>
    <w:rsid w:val="4DC64B94"/>
    <w:rsid w:val="4DF07467"/>
    <w:rsid w:val="4DF456D0"/>
    <w:rsid w:val="4E1124EE"/>
    <w:rsid w:val="4E1847E7"/>
    <w:rsid w:val="4E26294E"/>
    <w:rsid w:val="4E2A1640"/>
    <w:rsid w:val="4E865377"/>
    <w:rsid w:val="4E8866DA"/>
    <w:rsid w:val="4E994025"/>
    <w:rsid w:val="4E9F3141"/>
    <w:rsid w:val="4EBC274F"/>
    <w:rsid w:val="4EBF1486"/>
    <w:rsid w:val="4EC062D0"/>
    <w:rsid w:val="4EC460E2"/>
    <w:rsid w:val="4EE07EA5"/>
    <w:rsid w:val="4EE346C3"/>
    <w:rsid w:val="4EED234D"/>
    <w:rsid w:val="4F0168BF"/>
    <w:rsid w:val="4F1A3BDC"/>
    <w:rsid w:val="4F332BAD"/>
    <w:rsid w:val="4F36695D"/>
    <w:rsid w:val="4F3E5630"/>
    <w:rsid w:val="4F632C03"/>
    <w:rsid w:val="4F8D40DB"/>
    <w:rsid w:val="4F977ABB"/>
    <w:rsid w:val="4FA5315B"/>
    <w:rsid w:val="4FB04568"/>
    <w:rsid w:val="4FBC72F1"/>
    <w:rsid w:val="4FC1002A"/>
    <w:rsid w:val="4FC7054C"/>
    <w:rsid w:val="4FF87792"/>
    <w:rsid w:val="504C0A3B"/>
    <w:rsid w:val="50753D27"/>
    <w:rsid w:val="507A3DB4"/>
    <w:rsid w:val="509542A0"/>
    <w:rsid w:val="50A845CE"/>
    <w:rsid w:val="50AE5BBD"/>
    <w:rsid w:val="50BD7E7B"/>
    <w:rsid w:val="50F85490"/>
    <w:rsid w:val="511621A9"/>
    <w:rsid w:val="511D7CAD"/>
    <w:rsid w:val="512A7764"/>
    <w:rsid w:val="513D6936"/>
    <w:rsid w:val="513D7062"/>
    <w:rsid w:val="51431C53"/>
    <w:rsid w:val="516C3C72"/>
    <w:rsid w:val="516C6A0D"/>
    <w:rsid w:val="517A634E"/>
    <w:rsid w:val="51AD129E"/>
    <w:rsid w:val="51C70402"/>
    <w:rsid w:val="51F467CB"/>
    <w:rsid w:val="52096BB8"/>
    <w:rsid w:val="52120A08"/>
    <w:rsid w:val="521F007E"/>
    <w:rsid w:val="523F1E03"/>
    <w:rsid w:val="5261734A"/>
    <w:rsid w:val="52B20616"/>
    <w:rsid w:val="52BA5F77"/>
    <w:rsid w:val="52C726B0"/>
    <w:rsid w:val="52DF533E"/>
    <w:rsid w:val="52E066CA"/>
    <w:rsid w:val="52E62FCC"/>
    <w:rsid w:val="53023555"/>
    <w:rsid w:val="531766E5"/>
    <w:rsid w:val="5318425C"/>
    <w:rsid w:val="533508A0"/>
    <w:rsid w:val="53591993"/>
    <w:rsid w:val="535F0552"/>
    <w:rsid w:val="5370018E"/>
    <w:rsid w:val="53801621"/>
    <w:rsid w:val="538B0BC7"/>
    <w:rsid w:val="538B40CF"/>
    <w:rsid w:val="53B51196"/>
    <w:rsid w:val="53D119A7"/>
    <w:rsid w:val="53E06DED"/>
    <w:rsid w:val="540C56E6"/>
    <w:rsid w:val="54177F2A"/>
    <w:rsid w:val="542E67D7"/>
    <w:rsid w:val="54305749"/>
    <w:rsid w:val="54401F05"/>
    <w:rsid w:val="54B425B4"/>
    <w:rsid w:val="54BB65B7"/>
    <w:rsid w:val="54BD22F6"/>
    <w:rsid w:val="54CD2479"/>
    <w:rsid w:val="54CD2A46"/>
    <w:rsid w:val="54E310D2"/>
    <w:rsid w:val="54ED446D"/>
    <w:rsid w:val="54EE3D97"/>
    <w:rsid w:val="54F104AF"/>
    <w:rsid w:val="54FD6CAA"/>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855F0"/>
    <w:rsid w:val="56361813"/>
    <w:rsid w:val="564B7885"/>
    <w:rsid w:val="56557F2A"/>
    <w:rsid w:val="5664269D"/>
    <w:rsid w:val="56652877"/>
    <w:rsid w:val="566C2061"/>
    <w:rsid w:val="566E5C93"/>
    <w:rsid w:val="5680063F"/>
    <w:rsid w:val="568216F5"/>
    <w:rsid w:val="56944FF7"/>
    <w:rsid w:val="569C78AC"/>
    <w:rsid w:val="56A40851"/>
    <w:rsid w:val="56A53E28"/>
    <w:rsid w:val="56B3209D"/>
    <w:rsid w:val="56B50B18"/>
    <w:rsid w:val="56D730D8"/>
    <w:rsid w:val="56D872FE"/>
    <w:rsid w:val="56EF559C"/>
    <w:rsid w:val="572B6068"/>
    <w:rsid w:val="572C75A3"/>
    <w:rsid w:val="575572FA"/>
    <w:rsid w:val="57585553"/>
    <w:rsid w:val="57813D4D"/>
    <w:rsid w:val="57884098"/>
    <w:rsid w:val="578B2830"/>
    <w:rsid w:val="578F038A"/>
    <w:rsid w:val="579B51E2"/>
    <w:rsid w:val="57A71098"/>
    <w:rsid w:val="57A96060"/>
    <w:rsid w:val="57AC622D"/>
    <w:rsid w:val="57E12249"/>
    <w:rsid w:val="57EE3AD2"/>
    <w:rsid w:val="57F81EB5"/>
    <w:rsid w:val="5820641F"/>
    <w:rsid w:val="58262DCD"/>
    <w:rsid w:val="58367653"/>
    <w:rsid w:val="584F7701"/>
    <w:rsid w:val="585A1E2F"/>
    <w:rsid w:val="589950B6"/>
    <w:rsid w:val="58A1428B"/>
    <w:rsid w:val="58A36AD4"/>
    <w:rsid w:val="58C04415"/>
    <w:rsid w:val="58EE5B7D"/>
    <w:rsid w:val="58F453D4"/>
    <w:rsid w:val="58FF103C"/>
    <w:rsid w:val="58FF12EC"/>
    <w:rsid w:val="59182A41"/>
    <w:rsid w:val="591A273A"/>
    <w:rsid w:val="59321999"/>
    <w:rsid w:val="595E20F3"/>
    <w:rsid w:val="596610AC"/>
    <w:rsid w:val="59670D9F"/>
    <w:rsid w:val="597441DC"/>
    <w:rsid w:val="599C6F14"/>
    <w:rsid w:val="59BB461D"/>
    <w:rsid w:val="59DF580C"/>
    <w:rsid w:val="59E04C73"/>
    <w:rsid w:val="59E26AC7"/>
    <w:rsid w:val="59EF059B"/>
    <w:rsid w:val="59F24B99"/>
    <w:rsid w:val="59FC23B2"/>
    <w:rsid w:val="5A36511C"/>
    <w:rsid w:val="5A416DDE"/>
    <w:rsid w:val="5A4246F1"/>
    <w:rsid w:val="5A4969BC"/>
    <w:rsid w:val="5A962961"/>
    <w:rsid w:val="5A9D308F"/>
    <w:rsid w:val="5AA84DCF"/>
    <w:rsid w:val="5ABF7882"/>
    <w:rsid w:val="5AD3593E"/>
    <w:rsid w:val="5AE54EB9"/>
    <w:rsid w:val="5AEA5B1B"/>
    <w:rsid w:val="5AFD6FDA"/>
    <w:rsid w:val="5B0C17A4"/>
    <w:rsid w:val="5B2714AA"/>
    <w:rsid w:val="5B337221"/>
    <w:rsid w:val="5B4938C7"/>
    <w:rsid w:val="5B5A58B4"/>
    <w:rsid w:val="5B62245C"/>
    <w:rsid w:val="5B73308B"/>
    <w:rsid w:val="5B786E37"/>
    <w:rsid w:val="5B881FF3"/>
    <w:rsid w:val="5B9849BD"/>
    <w:rsid w:val="5BD62414"/>
    <w:rsid w:val="5BE54CA1"/>
    <w:rsid w:val="5C0C3140"/>
    <w:rsid w:val="5C1543A0"/>
    <w:rsid w:val="5C194941"/>
    <w:rsid w:val="5C197DE1"/>
    <w:rsid w:val="5C2B4F30"/>
    <w:rsid w:val="5C637FF5"/>
    <w:rsid w:val="5C6778DA"/>
    <w:rsid w:val="5C807DFE"/>
    <w:rsid w:val="5C822DE4"/>
    <w:rsid w:val="5C887487"/>
    <w:rsid w:val="5C9A2DCD"/>
    <w:rsid w:val="5C9C75B0"/>
    <w:rsid w:val="5CA32680"/>
    <w:rsid w:val="5CA52976"/>
    <w:rsid w:val="5CBA121E"/>
    <w:rsid w:val="5CC17175"/>
    <w:rsid w:val="5CCE5B09"/>
    <w:rsid w:val="5CD40AD7"/>
    <w:rsid w:val="5CE0071B"/>
    <w:rsid w:val="5CF33FCE"/>
    <w:rsid w:val="5CFA704D"/>
    <w:rsid w:val="5D0D0126"/>
    <w:rsid w:val="5D186C36"/>
    <w:rsid w:val="5D1D26EC"/>
    <w:rsid w:val="5D1E00BD"/>
    <w:rsid w:val="5D1F1498"/>
    <w:rsid w:val="5D4E75ED"/>
    <w:rsid w:val="5D55562F"/>
    <w:rsid w:val="5D573BC5"/>
    <w:rsid w:val="5D5B768C"/>
    <w:rsid w:val="5D6F0C92"/>
    <w:rsid w:val="5D723A12"/>
    <w:rsid w:val="5D752101"/>
    <w:rsid w:val="5D881E89"/>
    <w:rsid w:val="5D8F42F6"/>
    <w:rsid w:val="5DA50A7F"/>
    <w:rsid w:val="5DBE58B9"/>
    <w:rsid w:val="5DC2330E"/>
    <w:rsid w:val="5DC2343A"/>
    <w:rsid w:val="5DCE7DB0"/>
    <w:rsid w:val="5DDA01AF"/>
    <w:rsid w:val="5DDF3501"/>
    <w:rsid w:val="5E1B6804"/>
    <w:rsid w:val="5E2B7E4B"/>
    <w:rsid w:val="5E392107"/>
    <w:rsid w:val="5E4D08AF"/>
    <w:rsid w:val="5E696A39"/>
    <w:rsid w:val="5E714572"/>
    <w:rsid w:val="5E856C09"/>
    <w:rsid w:val="5E8B6D01"/>
    <w:rsid w:val="5EAD16FA"/>
    <w:rsid w:val="5EAE3550"/>
    <w:rsid w:val="5ECA608F"/>
    <w:rsid w:val="5ED517DA"/>
    <w:rsid w:val="5EE77A68"/>
    <w:rsid w:val="5EF138BE"/>
    <w:rsid w:val="5F046678"/>
    <w:rsid w:val="5F2D65DF"/>
    <w:rsid w:val="5F3B175D"/>
    <w:rsid w:val="5F4366D9"/>
    <w:rsid w:val="5F494F25"/>
    <w:rsid w:val="5F4960EB"/>
    <w:rsid w:val="5F540F75"/>
    <w:rsid w:val="5F5D012D"/>
    <w:rsid w:val="5F7A657A"/>
    <w:rsid w:val="5F7B6664"/>
    <w:rsid w:val="5F922B50"/>
    <w:rsid w:val="5F977F6F"/>
    <w:rsid w:val="5FA21AE6"/>
    <w:rsid w:val="5FBA69EA"/>
    <w:rsid w:val="5FDA18C8"/>
    <w:rsid w:val="5FE265EC"/>
    <w:rsid w:val="5FF75C40"/>
    <w:rsid w:val="601278F7"/>
    <w:rsid w:val="601C4D80"/>
    <w:rsid w:val="60216DC4"/>
    <w:rsid w:val="602A0293"/>
    <w:rsid w:val="60342CC3"/>
    <w:rsid w:val="60364739"/>
    <w:rsid w:val="603B5FDD"/>
    <w:rsid w:val="60415BBE"/>
    <w:rsid w:val="605E171C"/>
    <w:rsid w:val="606325BD"/>
    <w:rsid w:val="606975D5"/>
    <w:rsid w:val="606F3BD7"/>
    <w:rsid w:val="6077748F"/>
    <w:rsid w:val="60A145E6"/>
    <w:rsid w:val="60AA20C1"/>
    <w:rsid w:val="60B54DEB"/>
    <w:rsid w:val="60C1235D"/>
    <w:rsid w:val="60D70F73"/>
    <w:rsid w:val="60DF7711"/>
    <w:rsid w:val="60F566C0"/>
    <w:rsid w:val="610466BA"/>
    <w:rsid w:val="611F37ED"/>
    <w:rsid w:val="61266A8A"/>
    <w:rsid w:val="613C2129"/>
    <w:rsid w:val="61466780"/>
    <w:rsid w:val="614D4202"/>
    <w:rsid w:val="6158338D"/>
    <w:rsid w:val="61AE6F66"/>
    <w:rsid w:val="61B53C02"/>
    <w:rsid w:val="61B81119"/>
    <w:rsid w:val="61C34ED2"/>
    <w:rsid w:val="61CE33AD"/>
    <w:rsid w:val="61EF0DEA"/>
    <w:rsid w:val="622321E7"/>
    <w:rsid w:val="622A50E5"/>
    <w:rsid w:val="625F4B1E"/>
    <w:rsid w:val="627073D3"/>
    <w:rsid w:val="62AF53E2"/>
    <w:rsid w:val="62C77975"/>
    <w:rsid w:val="62EA7212"/>
    <w:rsid w:val="63046813"/>
    <w:rsid w:val="63070E9E"/>
    <w:rsid w:val="631204B6"/>
    <w:rsid w:val="6313722F"/>
    <w:rsid w:val="63170E8C"/>
    <w:rsid w:val="631975CB"/>
    <w:rsid w:val="6329733C"/>
    <w:rsid w:val="63360512"/>
    <w:rsid w:val="63477CB5"/>
    <w:rsid w:val="636F6295"/>
    <w:rsid w:val="63703B3A"/>
    <w:rsid w:val="638D2401"/>
    <w:rsid w:val="63CC090D"/>
    <w:rsid w:val="64004E9D"/>
    <w:rsid w:val="6410339F"/>
    <w:rsid w:val="642204A6"/>
    <w:rsid w:val="647F701D"/>
    <w:rsid w:val="64806903"/>
    <w:rsid w:val="64895B6A"/>
    <w:rsid w:val="64955AF1"/>
    <w:rsid w:val="649E1243"/>
    <w:rsid w:val="64A93764"/>
    <w:rsid w:val="64AE7CC1"/>
    <w:rsid w:val="64B235A1"/>
    <w:rsid w:val="64DA0078"/>
    <w:rsid w:val="64DF291C"/>
    <w:rsid w:val="65190F15"/>
    <w:rsid w:val="654B6900"/>
    <w:rsid w:val="654B7F90"/>
    <w:rsid w:val="65537BAD"/>
    <w:rsid w:val="6554040F"/>
    <w:rsid w:val="659747BC"/>
    <w:rsid w:val="659A297A"/>
    <w:rsid w:val="65A04FC1"/>
    <w:rsid w:val="65A06F70"/>
    <w:rsid w:val="65A56818"/>
    <w:rsid w:val="65BE1C41"/>
    <w:rsid w:val="65BF482E"/>
    <w:rsid w:val="65C8588F"/>
    <w:rsid w:val="65DB18AB"/>
    <w:rsid w:val="65E848A4"/>
    <w:rsid w:val="660A5D1F"/>
    <w:rsid w:val="660E6469"/>
    <w:rsid w:val="663E127E"/>
    <w:rsid w:val="665E593F"/>
    <w:rsid w:val="66706BBF"/>
    <w:rsid w:val="66794BD4"/>
    <w:rsid w:val="668D3420"/>
    <w:rsid w:val="668E14E8"/>
    <w:rsid w:val="66975A5D"/>
    <w:rsid w:val="669A771F"/>
    <w:rsid w:val="66A741D3"/>
    <w:rsid w:val="66A93337"/>
    <w:rsid w:val="66A94687"/>
    <w:rsid w:val="66CA30F0"/>
    <w:rsid w:val="66CC6C3E"/>
    <w:rsid w:val="66D159E2"/>
    <w:rsid w:val="66DC2EB5"/>
    <w:rsid w:val="66EB2A4D"/>
    <w:rsid w:val="670A18CB"/>
    <w:rsid w:val="672359CC"/>
    <w:rsid w:val="672B2964"/>
    <w:rsid w:val="6736552B"/>
    <w:rsid w:val="674C7B54"/>
    <w:rsid w:val="67775419"/>
    <w:rsid w:val="67B55745"/>
    <w:rsid w:val="67C9559A"/>
    <w:rsid w:val="680C1862"/>
    <w:rsid w:val="681F32D6"/>
    <w:rsid w:val="68314B08"/>
    <w:rsid w:val="68384926"/>
    <w:rsid w:val="683A0669"/>
    <w:rsid w:val="6845444C"/>
    <w:rsid w:val="684A4382"/>
    <w:rsid w:val="685D33B6"/>
    <w:rsid w:val="68937C8E"/>
    <w:rsid w:val="689515AF"/>
    <w:rsid w:val="68A73BCC"/>
    <w:rsid w:val="68A82714"/>
    <w:rsid w:val="68BF0F67"/>
    <w:rsid w:val="68D15539"/>
    <w:rsid w:val="68D369A9"/>
    <w:rsid w:val="690752FD"/>
    <w:rsid w:val="691C0834"/>
    <w:rsid w:val="692847E5"/>
    <w:rsid w:val="692B3234"/>
    <w:rsid w:val="69301D54"/>
    <w:rsid w:val="69390362"/>
    <w:rsid w:val="693929E7"/>
    <w:rsid w:val="69457B4F"/>
    <w:rsid w:val="6959726F"/>
    <w:rsid w:val="695A1B59"/>
    <w:rsid w:val="695B242B"/>
    <w:rsid w:val="69612943"/>
    <w:rsid w:val="69692B50"/>
    <w:rsid w:val="696D1EDE"/>
    <w:rsid w:val="69B4572C"/>
    <w:rsid w:val="69B71BB3"/>
    <w:rsid w:val="69B90741"/>
    <w:rsid w:val="69C85E70"/>
    <w:rsid w:val="69DB4916"/>
    <w:rsid w:val="69DC4E32"/>
    <w:rsid w:val="69DF0998"/>
    <w:rsid w:val="69ED61B3"/>
    <w:rsid w:val="69FB18C4"/>
    <w:rsid w:val="6A074546"/>
    <w:rsid w:val="6A0D2AE1"/>
    <w:rsid w:val="6A101BBF"/>
    <w:rsid w:val="6A3203AA"/>
    <w:rsid w:val="6A4F638F"/>
    <w:rsid w:val="6A537BB9"/>
    <w:rsid w:val="6A7225D6"/>
    <w:rsid w:val="6A7A54D2"/>
    <w:rsid w:val="6A7E5B95"/>
    <w:rsid w:val="6A9852BA"/>
    <w:rsid w:val="6AAF488C"/>
    <w:rsid w:val="6AB61B89"/>
    <w:rsid w:val="6AD766C4"/>
    <w:rsid w:val="6AFE29B0"/>
    <w:rsid w:val="6B1603AC"/>
    <w:rsid w:val="6B22027F"/>
    <w:rsid w:val="6B235CC5"/>
    <w:rsid w:val="6B3B477B"/>
    <w:rsid w:val="6B3D5797"/>
    <w:rsid w:val="6B402405"/>
    <w:rsid w:val="6B6C4B43"/>
    <w:rsid w:val="6B75439B"/>
    <w:rsid w:val="6B790AC3"/>
    <w:rsid w:val="6BAB4F7E"/>
    <w:rsid w:val="6BB21E96"/>
    <w:rsid w:val="6BC32289"/>
    <w:rsid w:val="6BDA710A"/>
    <w:rsid w:val="6BE0669F"/>
    <w:rsid w:val="6BF22B79"/>
    <w:rsid w:val="6C006D65"/>
    <w:rsid w:val="6C1D1142"/>
    <w:rsid w:val="6C1F721A"/>
    <w:rsid w:val="6C5246E2"/>
    <w:rsid w:val="6C533A14"/>
    <w:rsid w:val="6C5E099A"/>
    <w:rsid w:val="6CA5434E"/>
    <w:rsid w:val="6CC13AB5"/>
    <w:rsid w:val="6CCC5030"/>
    <w:rsid w:val="6CD22E0C"/>
    <w:rsid w:val="6CE94789"/>
    <w:rsid w:val="6CEC2DC5"/>
    <w:rsid w:val="6D0B4266"/>
    <w:rsid w:val="6D1D6CAA"/>
    <w:rsid w:val="6D2732D1"/>
    <w:rsid w:val="6D2A2539"/>
    <w:rsid w:val="6D2B1EBD"/>
    <w:rsid w:val="6D341E16"/>
    <w:rsid w:val="6D4718E5"/>
    <w:rsid w:val="6D51468F"/>
    <w:rsid w:val="6D5A0950"/>
    <w:rsid w:val="6D5B61B5"/>
    <w:rsid w:val="6D5D0B1B"/>
    <w:rsid w:val="6D7666D7"/>
    <w:rsid w:val="6D804E9C"/>
    <w:rsid w:val="6D8B377D"/>
    <w:rsid w:val="6D9967C3"/>
    <w:rsid w:val="6DD31ABA"/>
    <w:rsid w:val="6DE3151D"/>
    <w:rsid w:val="6DF433CA"/>
    <w:rsid w:val="6DF50BB5"/>
    <w:rsid w:val="6E027991"/>
    <w:rsid w:val="6E05419B"/>
    <w:rsid w:val="6E084776"/>
    <w:rsid w:val="6E2A65EF"/>
    <w:rsid w:val="6E4D16C2"/>
    <w:rsid w:val="6E945FAA"/>
    <w:rsid w:val="6E9466F2"/>
    <w:rsid w:val="6E9F2F12"/>
    <w:rsid w:val="6EB6244A"/>
    <w:rsid w:val="6EE93066"/>
    <w:rsid w:val="6F0F23A5"/>
    <w:rsid w:val="6F3323B6"/>
    <w:rsid w:val="6F71208D"/>
    <w:rsid w:val="6F8B486A"/>
    <w:rsid w:val="6F8D3411"/>
    <w:rsid w:val="6FB47548"/>
    <w:rsid w:val="6FCC6779"/>
    <w:rsid w:val="6FCF4500"/>
    <w:rsid w:val="6FDB0845"/>
    <w:rsid w:val="6FE609DE"/>
    <w:rsid w:val="705F4C76"/>
    <w:rsid w:val="70633D8A"/>
    <w:rsid w:val="70692127"/>
    <w:rsid w:val="70BE10E3"/>
    <w:rsid w:val="70D74143"/>
    <w:rsid w:val="70DC48F6"/>
    <w:rsid w:val="70E518FD"/>
    <w:rsid w:val="70F1652D"/>
    <w:rsid w:val="70FF65BA"/>
    <w:rsid w:val="7119570C"/>
    <w:rsid w:val="714902CF"/>
    <w:rsid w:val="71605F43"/>
    <w:rsid w:val="7165112A"/>
    <w:rsid w:val="716B0037"/>
    <w:rsid w:val="71706FA5"/>
    <w:rsid w:val="71766319"/>
    <w:rsid w:val="717F2180"/>
    <w:rsid w:val="718970FD"/>
    <w:rsid w:val="7190209C"/>
    <w:rsid w:val="71B52622"/>
    <w:rsid w:val="71C06E4D"/>
    <w:rsid w:val="71C203D6"/>
    <w:rsid w:val="71EB194C"/>
    <w:rsid w:val="720B00EB"/>
    <w:rsid w:val="720B4242"/>
    <w:rsid w:val="720E5B23"/>
    <w:rsid w:val="721E3A1D"/>
    <w:rsid w:val="724C453E"/>
    <w:rsid w:val="7267428F"/>
    <w:rsid w:val="726C1982"/>
    <w:rsid w:val="72891276"/>
    <w:rsid w:val="728958FF"/>
    <w:rsid w:val="72AE2CC2"/>
    <w:rsid w:val="72B33F37"/>
    <w:rsid w:val="72BC737C"/>
    <w:rsid w:val="72D57684"/>
    <w:rsid w:val="72DA273B"/>
    <w:rsid w:val="72F8158D"/>
    <w:rsid w:val="73013DC3"/>
    <w:rsid w:val="730978F7"/>
    <w:rsid w:val="730F28E3"/>
    <w:rsid w:val="731062CF"/>
    <w:rsid w:val="731B4952"/>
    <w:rsid w:val="731D363B"/>
    <w:rsid w:val="73263700"/>
    <w:rsid w:val="733910D4"/>
    <w:rsid w:val="73583909"/>
    <w:rsid w:val="735F1462"/>
    <w:rsid w:val="735F55B9"/>
    <w:rsid w:val="7365703A"/>
    <w:rsid w:val="737607CF"/>
    <w:rsid w:val="73797119"/>
    <w:rsid w:val="7392794C"/>
    <w:rsid w:val="73946613"/>
    <w:rsid w:val="739764D5"/>
    <w:rsid w:val="739B263D"/>
    <w:rsid w:val="739D5609"/>
    <w:rsid w:val="73B40E35"/>
    <w:rsid w:val="73CD50B4"/>
    <w:rsid w:val="73D15BEA"/>
    <w:rsid w:val="73E0625D"/>
    <w:rsid w:val="73E066D1"/>
    <w:rsid w:val="74620891"/>
    <w:rsid w:val="747319F0"/>
    <w:rsid w:val="74765304"/>
    <w:rsid w:val="747E5C62"/>
    <w:rsid w:val="748A5F46"/>
    <w:rsid w:val="748C68F6"/>
    <w:rsid w:val="74A36984"/>
    <w:rsid w:val="74CA1ECD"/>
    <w:rsid w:val="751F65C6"/>
    <w:rsid w:val="757604F5"/>
    <w:rsid w:val="758953DE"/>
    <w:rsid w:val="75EB43D9"/>
    <w:rsid w:val="75ED2F6B"/>
    <w:rsid w:val="75F34139"/>
    <w:rsid w:val="76046FA0"/>
    <w:rsid w:val="760D5704"/>
    <w:rsid w:val="760E16C9"/>
    <w:rsid w:val="762F11A7"/>
    <w:rsid w:val="7632699E"/>
    <w:rsid w:val="765663C5"/>
    <w:rsid w:val="765D14BF"/>
    <w:rsid w:val="765F132E"/>
    <w:rsid w:val="76741C80"/>
    <w:rsid w:val="767F76FC"/>
    <w:rsid w:val="768426B8"/>
    <w:rsid w:val="76AB29FA"/>
    <w:rsid w:val="76AD50E0"/>
    <w:rsid w:val="76B55226"/>
    <w:rsid w:val="76B73B3C"/>
    <w:rsid w:val="76BA06C1"/>
    <w:rsid w:val="76CC515E"/>
    <w:rsid w:val="76EC2476"/>
    <w:rsid w:val="772C6881"/>
    <w:rsid w:val="775D78F8"/>
    <w:rsid w:val="776542B9"/>
    <w:rsid w:val="776C5C24"/>
    <w:rsid w:val="777347E3"/>
    <w:rsid w:val="77842EE5"/>
    <w:rsid w:val="77A143A8"/>
    <w:rsid w:val="77AB7B50"/>
    <w:rsid w:val="77B55006"/>
    <w:rsid w:val="77B57B7F"/>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DE5352"/>
    <w:rsid w:val="78DE7370"/>
    <w:rsid w:val="7907622C"/>
    <w:rsid w:val="790C3192"/>
    <w:rsid w:val="795137A9"/>
    <w:rsid w:val="7972072A"/>
    <w:rsid w:val="797A1559"/>
    <w:rsid w:val="797E4D4C"/>
    <w:rsid w:val="79F32939"/>
    <w:rsid w:val="7A0954CF"/>
    <w:rsid w:val="7A184A3A"/>
    <w:rsid w:val="7A214D4A"/>
    <w:rsid w:val="7A293C54"/>
    <w:rsid w:val="7A2E48EE"/>
    <w:rsid w:val="7A323FBD"/>
    <w:rsid w:val="7A357810"/>
    <w:rsid w:val="7A3909ED"/>
    <w:rsid w:val="7A3D10D0"/>
    <w:rsid w:val="7A627DA8"/>
    <w:rsid w:val="7A682EC6"/>
    <w:rsid w:val="7A6D5E2E"/>
    <w:rsid w:val="7A8A3819"/>
    <w:rsid w:val="7A8B30C7"/>
    <w:rsid w:val="7AA17661"/>
    <w:rsid w:val="7B044E14"/>
    <w:rsid w:val="7B10410F"/>
    <w:rsid w:val="7B3676A2"/>
    <w:rsid w:val="7B497194"/>
    <w:rsid w:val="7B52292A"/>
    <w:rsid w:val="7B555510"/>
    <w:rsid w:val="7B6D5D26"/>
    <w:rsid w:val="7B724867"/>
    <w:rsid w:val="7B804440"/>
    <w:rsid w:val="7BAD23D9"/>
    <w:rsid w:val="7BB2430D"/>
    <w:rsid w:val="7BCA7B8D"/>
    <w:rsid w:val="7BE002A5"/>
    <w:rsid w:val="7BE54C28"/>
    <w:rsid w:val="7BE979FE"/>
    <w:rsid w:val="7BEA38CA"/>
    <w:rsid w:val="7BFE5868"/>
    <w:rsid w:val="7C04043D"/>
    <w:rsid w:val="7C1B2C50"/>
    <w:rsid w:val="7C203F33"/>
    <w:rsid w:val="7C53562A"/>
    <w:rsid w:val="7C5C153A"/>
    <w:rsid w:val="7C660C1B"/>
    <w:rsid w:val="7C776D68"/>
    <w:rsid w:val="7C80688E"/>
    <w:rsid w:val="7C9B47B2"/>
    <w:rsid w:val="7CA50AAA"/>
    <w:rsid w:val="7CAE0A0F"/>
    <w:rsid w:val="7CBB3364"/>
    <w:rsid w:val="7CFC2730"/>
    <w:rsid w:val="7D1924C1"/>
    <w:rsid w:val="7D1E01AA"/>
    <w:rsid w:val="7D2F3E0A"/>
    <w:rsid w:val="7D3035F3"/>
    <w:rsid w:val="7D360E0D"/>
    <w:rsid w:val="7D902D92"/>
    <w:rsid w:val="7D9926E7"/>
    <w:rsid w:val="7D9C5444"/>
    <w:rsid w:val="7DBA210A"/>
    <w:rsid w:val="7DF41901"/>
    <w:rsid w:val="7DFA3120"/>
    <w:rsid w:val="7DFD433F"/>
    <w:rsid w:val="7E007EB0"/>
    <w:rsid w:val="7E18353D"/>
    <w:rsid w:val="7E1E1F19"/>
    <w:rsid w:val="7E2D328F"/>
    <w:rsid w:val="7E3234F7"/>
    <w:rsid w:val="7E334B6A"/>
    <w:rsid w:val="7E7A3A8F"/>
    <w:rsid w:val="7E876220"/>
    <w:rsid w:val="7E953F59"/>
    <w:rsid w:val="7E9A05A6"/>
    <w:rsid w:val="7E9A27AF"/>
    <w:rsid w:val="7E9A45D3"/>
    <w:rsid w:val="7EA75B1D"/>
    <w:rsid w:val="7EA8311F"/>
    <w:rsid w:val="7EB57675"/>
    <w:rsid w:val="7EBF74C0"/>
    <w:rsid w:val="7EC13AEA"/>
    <w:rsid w:val="7ED531B1"/>
    <w:rsid w:val="7ED62E26"/>
    <w:rsid w:val="7ED63080"/>
    <w:rsid w:val="7F143802"/>
    <w:rsid w:val="7F2D0230"/>
    <w:rsid w:val="7F357714"/>
    <w:rsid w:val="7F477001"/>
    <w:rsid w:val="7F822F3C"/>
    <w:rsid w:val="7F937FB5"/>
    <w:rsid w:val="7FA5005E"/>
    <w:rsid w:val="7FB37AB4"/>
    <w:rsid w:val="7FE71E8D"/>
    <w:rsid w:val="7FFE75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qFormat="1" w:unhideWhenUsed="0" w:uiPriority="0" w:semiHidden="0" w:name="footnote text" w:locked="1"/>
    <w:lsdException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unhideWhenUsed="0" w:uiPriority="0" w:name="Body Text"/>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qFormat="1" w:unhideWhenUsed="0" w:uiPriority="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ocked="1"/>
    <w:lsdException w:qFormat="1" w:unhideWhenUsed="0" w:uiPriority="3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3"/>
    <w:qFormat/>
    <w:uiPriority w:val="0"/>
    <w:pPr>
      <w:keepNext/>
      <w:numPr>
        <w:ilvl w:val="0"/>
        <w:numId w:val="1"/>
      </w:numPr>
      <w:outlineLvl w:val="0"/>
    </w:pPr>
    <w:rPr>
      <w:rFonts w:ascii="Times New Roman" w:hAnsi="Times New Roman" w:cs="Times New Roman"/>
      <w:b/>
      <w:kern w:val="44"/>
      <w:sz w:val="44"/>
      <w:szCs w:val="20"/>
    </w:rPr>
  </w:style>
  <w:style w:type="paragraph" w:styleId="4">
    <w:name w:val="heading 2"/>
    <w:basedOn w:val="1"/>
    <w:next w:val="1"/>
    <w:link w:val="34"/>
    <w:qFormat/>
    <w:uiPriority w:val="0"/>
    <w:pPr>
      <w:keepNext/>
      <w:keepLines/>
      <w:spacing w:before="260" w:after="260" w:line="416" w:lineRule="auto"/>
      <w:outlineLvl w:val="1"/>
    </w:pPr>
    <w:rPr>
      <w:rFonts w:ascii="Cambria" w:hAnsi="Cambria" w:cs="Times New Roman"/>
      <w:b/>
      <w:sz w:val="32"/>
      <w:szCs w:val="20"/>
    </w:rPr>
  </w:style>
  <w:style w:type="paragraph" w:styleId="5">
    <w:name w:val="heading 3"/>
    <w:basedOn w:val="1"/>
    <w:next w:val="1"/>
    <w:link w:val="35"/>
    <w:qFormat/>
    <w:uiPriority w:val="0"/>
    <w:pPr>
      <w:keepNext/>
      <w:keepLines/>
      <w:spacing w:before="260" w:after="260" w:line="416" w:lineRule="auto"/>
      <w:outlineLvl w:val="2"/>
    </w:pPr>
    <w:rPr>
      <w:rFonts w:ascii="Times New Roman" w:hAnsi="Times New Roman" w:cs="Times New Roman"/>
      <w:b/>
      <w:sz w:val="32"/>
      <w:szCs w:val="20"/>
    </w:rPr>
  </w:style>
  <w:style w:type="paragraph" w:styleId="6">
    <w:name w:val="heading 4"/>
    <w:basedOn w:val="1"/>
    <w:next w:val="1"/>
    <w:qFormat/>
    <w:locked/>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6"/>
    <w:basedOn w:val="1"/>
    <w:next w:val="1"/>
    <w:link w:val="36"/>
    <w:qFormat/>
    <w:locked/>
    <w:uiPriority w:val="0"/>
    <w:pPr>
      <w:keepNext/>
      <w:keepLines/>
      <w:spacing w:before="240" w:after="64" w:line="320" w:lineRule="auto"/>
      <w:outlineLvl w:val="5"/>
    </w:pPr>
    <w:rPr>
      <w:rFonts w:ascii="等线 Light" w:hAnsi="等线 Light" w:eastAsia="等线 Light" w:cs="Times New Roman"/>
      <w:b/>
      <w:bCs/>
      <w:kern w:val="2"/>
    </w:rPr>
  </w:style>
  <w:style w:type="character" w:default="1" w:styleId="27">
    <w:name w:val="Default Paragraph Font"/>
    <w:semiHidden/>
    <w:uiPriority w:val="0"/>
  </w:style>
  <w:style w:type="table" w:default="1" w:styleId="25">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8">
    <w:name w:val="Document Map"/>
    <w:basedOn w:val="1"/>
    <w:link w:val="37"/>
    <w:semiHidden/>
    <w:uiPriority w:val="0"/>
    <w:pPr>
      <w:shd w:val="clear" w:color="auto" w:fill="000080"/>
    </w:pPr>
    <w:rPr>
      <w:rFonts w:ascii="Times New Roman" w:hAnsi="Times New Roman" w:cs="Times New Roman"/>
      <w:sz w:val="2"/>
      <w:szCs w:val="20"/>
    </w:rPr>
  </w:style>
  <w:style w:type="paragraph" w:styleId="9">
    <w:name w:val="annotation text"/>
    <w:basedOn w:val="1"/>
    <w:link w:val="38"/>
    <w:semiHidden/>
    <w:uiPriority w:val="0"/>
    <w:pPr>
      <w:jc w:val="left"/>
    </w:pPr>
    <w:rPr>
      <w:rFonts w:ascii="Times New Roman" w:hAnsi="Times New Roman" w:cs="Times New Roman"/>
      <w:kern w:val="2"/>
      <w:sz w:val="28"/>
      <w:szCs w:val="20"/>
    </w:rPr>
  </w:style>
  <w:style w:type="paragraph" w:styleId="10">
    <w:name w:val="Body Text"/>
    <w:basedOn w:val="1"/>
    <w:next w:val="1"/>
    <w:link w:val="39"/>
    <w:semiHidden/>
    <w:uiPriority w:val="0"/>
    <w:pPr>
      <w:spacing w:before="100" w:beforeAutospacing="1" w:after="100" w:afterAutospacing="1" w:line="600" w:lineRule="auto"/>
    </w:pPr>
    <w:rPr>
      <w:rFonts w:ascii="Times New Roman" w:hAnsi="Times New Roman" w:cs="Times New Roman"/>
      <w:sz w:val="20"/>
      <w:szCs w:val="20"/>
    </w:rPr>
  </w:style>
  <w:style w:type="paragraph" w:styleId="11">
    <w:name w:val="Body Text Indent"/>
    <w:basedOn w:val="1"/>
    <w:link w:val="40"/>
    <w:uiPriority w:val="0"/>
    <w:pPr>
      <w:spacing w:after="120"/>
      <w:ind w:left="420" w:leftChars="200"/>
    </w:pPr>
    <w:rPr>
      <w:rFonts w:ascii="Times New Roman" w:hAnsi="Times New Roman" w:cs="Times New Roman"/>
      <w:sz w:val="20"/>
      <w:szCs w:val="20"/>
    </w:rPr>
  </w:style>
  <w:style w:type="paragraph" w:styleId="12">
    <w:name w:val="Plain Text"/>
    <w:basedOn w:val="1"/>
    <w:link w:val="41"/>
    <w:qFormat/>
    <w:uiPriority w:val="99"/>
    <w:rPr>
      <w:rFonts w:hAnsi="Courier New" w:cs="Times New Roman"/>
      <w:kern w:val="2"/>
      <w:sz w:val="21"/>
      <w:szCs w:val="20"/>
    </w:rPr>
  </w:style>
  <w:style w:type="paragraph" w:styleId="13">
    <w:name w:val="Date"/>
    <w:basedOn w:val="1"/>
    <w:next w:val="1"/>
    <w:link w:val="42"/>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14">
    <w:name w:val="Body Text Indent 2"/>
    <w:basedOn w:val="1"/>
    <w:link w:val="43"/>
    <w:uiPriority w:val="0"/>
    <w:pPr>
      <w:ind w:firstLine="480"/>
    </w:pPr>
    <w:rPr>
      <w:rFonts w:ascii="Times New Roman" w:hAnsi="Times New Roman" w:cs="Times New Roman"/>
      <w:sz w:val="20"/>
      <w:szCs w:val="20"/>
    </w:rPr>
  </w:style>
  <w:style w:type="paragraph" w:styleId="15">
    <w:name w:val="Balloon Text"/>
    <w:basedOn w:val="1"/>
    <w:semiHidden/>
    <w:qFormat/>
    <w:locked/>
    <w:uiPriority w:val="0"/>
    <w:rPr>
      <w:sz w:val="18"/>
      <w:szCs w:val="18"/>
    </w:rPr>
  </w:style>
  <w:style w:type="paragraph" w:styleId="16">
    <w:name w:val="footer"/>
    <w:basedOn w:val="1"/>
    <w:link w:val="44"/>
    <w:qFormat/>
    <w:uiPriority w:val="99"/>
    <w:pPr>
      <w:tabs>
        <w:tab w:val="center" w:pos="4153"/>
        <w:tab w:val="right" w:pos="8306"/>
      </w:tabs>
      <w:snapToGrid w:val="0"/>
      <w:jc w:val="left"/>
    </w:pPr>
    <w:rPr>
      <w:rFonts w:ascii="Times New Roman" w:hAnsi="Times New Roman" w:cs="Times New Roman"/>
      <w:sz w:val="18"/>
      <w:szCs w:val="20"/>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18">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19">
    <w:name w:val="footnote text"/>
    <w:basedOn w:val="1"/>
    <w:link w:val="46"/>
    <w:qFormat/>
    <w:locked/>
    <w:uiPriority w:val="0"/>
    <w:pPr>
      <w:widowControl w:val="0"/>
      <w:snapToGrid w:val="0"/>
    </w:pPr>
    <w:rPr>
      <w:rFonts w:ascii="Times New Roman" w:hAnsi="Times New Roman" w:cs="Times New Roman"/>
      <w:kern w:val="2"/>
      <w:sz w:val="18"/>
      <w:szCs w:val="21"/>
    </w:rPr>
  </w:style>
  <w:style w:type="paragraph" w:styleId="20">
    <w:name w:val="toc 2"/>
    <w:basedOn w:val="1"/>
    <w:next w:val="1"/>
    <w:qFormat/>
    <w:uiPriority w:val="39"/>
    <w:pPr>
      <w:tabs>
        <w:tab w:val="right" w:leader="dot" w:pos="9628"/>
      </w:tabs>
      <w:ind w:left="420" w:leftChars="200"/>
    </w:pPr>
  </w:style>
  <w:style w:type="paragraph" w:styleId="21">
    <w:name w:val="HTML Preformatted"/>
    <w:basedOn w:val="1"/>
    <w:qFormat/>
    <w:locked/>
    <w:uiPriority w:val="0"/>
    <w:pPr>
      <w:widowControl/>
      <w:spacing w:line="360" w:lineRule="auto"/>
    </w:pPr>
    <w:rPr>
      <w:rFonts w:ascii="Courier New" w:hAnsi="Courier New"/>
      <w:sz w:val="20"/>
      <w:szCs w:val="20"/>
    </w:rPr>
  </w:style>
  <w:style w:type="paragraph" w:styleId="22">
    <w:name w:val="Normal (Web)"/>
    <w:basedOn w:val="1"/>
    <w:link w:val="47"/>
    <w:qFormat/>
    <w:locked/>
    <w:uiPriority w:val="99"/>
    <w:pPr>
      <w:widowControl/>
      <w:spacing w:before="100" w:beforeAutospacing="1" w:after="100" w:afterAutospacing="1"/>
      <w:jc w:val="left"/>
    </w:pPr>
    <w:rPr>
      <w:rFonts w:ascii="宋体" w:hAnsi="宋体"/>
      <w:kern w:val="0"/>
      <w:sz w:val="24"/>
      <w:szCs w:val="24"/>
    </w:rPr>
  </w:style>
  <w:style w:type="paragraph" w:styleId="23">
    <w:name w:val="annotation subject"/>
    <w:basedOn w:val="9"/>
    <w:next w:val="9"/>
    <w:semiHidden/>
    <w:qFormat/>
    <w:locked/>
    <w:uiPriority w:val="0"/>
    <w:rPr>
      <w:b/>
      <w:bCs/>
    </w:rPr>
  </w:style>
  <w:style w:type="paragraph" w:styleId="24">
    <w:name w:val="Body Text First Indent"/>
    <w:basedOn w:val="10"/>
    <w:qFormat/>
    <w:locked/>
    <w:uiPriority w:val="0"/>
    <w:pPr>
      <w:ind w:firstLine="420" w:firstLineChars="100"/>
    </w:pPr>
  </w:style>
  <w:style w:type="table" w:styleId="26">
    <w:name w:val="Table Grid"/>
    <w:basedOn w:val="25"/>
    <w:qFormat/>
    <w:uiPriority w:val="39"/>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locked/>
    <w:uiPriority w:val="22"/>
    <w:rPr>
      <w:b/>
      <w:bCs/>
    </w:rPr>
  </w:style>
  <w:style w:type="character" w:styleId="29">
    <w:name w:val="page number"/>
    <w:qFormat/>
    <w:uiPriority w:val="0"/>
    <w:rPr>
      <w:rFonts w:cs="Times New Roman"/>
    </w:rPr>
  </w:style>
  <w:style w:type="character" w:styleId="30">
    <w:name w:val="FollowedHyperlink"/>
    <w:qFormat/>
    <w:locked/>
    <w:uiPriority w:val="0"/>
    <w:rPr>
      <w:color w:val="800080"/>
      <w:u w:val="single"/>
    </w:rPr>
  </w:style>
  <w:style w:type="character" w:styleId="31">
    <w:name w:val="Hyperlink"/>
    <w:qFormat/>
    <w:uiPriority w:val="99"/>
    <w:rPr>
      <w:rFonts w:cs="Times New Roman"/>
      <w:color w:val="0000FF"/>
      <w:u w:val="single"/>
    </w:rPr>
  </w:style>
  <w:style w:type="character" w:styleId="32">
    <w:name w:val="annotation reference"/>
    <w:semiHidden/>
    <w:qFormat/>
    <w:uiPriority w:val="0"/>
    <w:rPr>
      <w:rFonts w:cs="Times New Roman"/>
      <w:sz w:val="21"/>
      <w:szCs w:val="21"/>
    </w:rPr>
  </w:style>
  <w:style w:type="character" w:customStyle="1" w:styleId="33">
    <w:name w:val="标题 1 字符"/>
    <w:link w:val="3"/>
    <w:qFormat/>
    <w:locked/>
    <w:uiPriority w:val="0"/>
    <w:rPr>
      <w:b/>
      <w:kern w:val="44"/>
      <w:sz w:val="44"/>
    </w:rPr>
  </w:style>
  <w:style w:type="character" w:customStyle="1" w:styleId="34">
    <w:name w:val="标题 2 字符"/>
    <w:link w:val="4"/>
    <w:semiHidden/>
    <w:qFormat/>
    <w:locked/>
    <w:uiPriority w:val="0"/>
    <w:rPr>
      <w:rFonts w:ascii="Cambria" w:hAnsi="Cambria" w:eastAsia="宋体"/>
      <w:b/>
      <w:sz w:val="32"/>
    </w:rPr>
  </w:style>
  <w:style w:type="character" w:customStyle="1" w:styleId="35">
    <w:name w:val="标题 3 字符"/>
    <w:link w:val="5"/>
    <w:semiHidden/>
    <w:qFormat/>
    <w:locked/>
    <w:uiPriority w:val="0"/>
    <w:rPr>
      <w:b/>
      <w:sz w:val="32"/>
    </w:rPr>
  </w:style>
  <w:style w:type="character" w:customStyle="1" w:styleId="36">
    <w:name w:val="标题 6 字符"/>
    <w:link w:val="7"/>
    <w:semiHidden/>
    <w:qFormat/>
    <w:uiPriority w:val="0"/>
    <w:rPr>
      <w:rFonts w:ascii="等线 Light" w:hAnsi="等线 Light" w:eastAsia="等线 Light" w:cs="Times New Roman"/>
      <w:b/>
      <w:bCs/>
      <w:kern w:val="2"/>
      <w:sz w:val="24"/>
      <w:szCs w:val="24"/>
    </w:rPr>
  </w:style>
  <w:style w:type="character" w:customStyle="1" w:styleId="37">
    <w:name w:val="文档结构图 字符"/>
    <w:link w:val="8"/>
    <w:semiHidden/>
    <w:qFormat/>
    <w:locked/>
    <w:uiPriority w:val="0"/>
    <w:rPr>
      <w:sz w:val="2"/>
    </w:rPr>
  </w:style>
  <w:style w:type="character" w:customStyle="1" w:styleId="38">
    <w:name w:val="批注文字 字符"/>
    <w:link w:val="9"/>
    <w:semiHidden/>
    <w:qFormat/>
    <w:locked/>
    <w:uiPriority w:val="0"/>
    <w:rPr>
      <w:rFonts w:eastAsia="宋体" w:cs="Times New Roman"/>
      <w:kern w:val="2"/>
      <w:sz w:val="28"/>
      <w:lang w:val="en-US" w:eastAsia="zh-CN" w:bidi="ar-SA"/>
    </w:rPr>
  </w:style>
  <w:style w:type="character" w:customStyle="1" w:styleId="39">
    <w:name w:val="正文文本 字符"/>
    <w:link w:val="10"/>
    <w:semiHidden/>
    <w:qFormat/>
    <w:locked/>
    <w:uiPriority w:val="0"/>
    <w:rPr>
      <w:sz w:val="20"/>
    </w:rPr>
  </w:style>
  <w:style w:type="character" w:customStyle="1" w:styleId="40">
    <w:name w:val="正文文本缩进 字符"/>
    <w:link w:val="11"/>
    <w:semiHidden/>
    <w:qFormat/>
    <w:locked/>
    <w:uiPriority w:val="0"/>
    <w:rPr>
      <w:sz w:val="20"/>
    </w:rPr>
  </w:style>
  <w:style w:type="character" w:customStyle="1" w:styleId="41">
    <w:name w:val="纯文本 字符"/>
    <w:link w:val="12"/>
    <w:qFormat/>
    <w:locked/>
    <w:uiPriority w:val="99"/>
    <w:rPr>
      <w:rFonts w:ascii="宋体" w:hAnsi="Courier New" w:eastAsia="宋体"/>
      <w:kern w:val="2"/>
      <w:sz w:val="21"/>
      <w:lang w:val="en-US" w:eastAsia="zh-CN"/>
    </w:rPr>
  </w:style>
  <w:style w:type="character" w:customStyle="1" w:styleId="42">
    <w:name w:val="日期 字符"/>
    <w:link w:val="13"/>
    <w:semiHidden/>
    <w:qFormat/>
    <w:locked/>
    <w:uiPriority w:val="0"/>
    <w:rPr>
      <w:sz w:val="20"/>
    </w:rPr>
  </w:style>
  <w:style w:type="character" w:customStyle="1" w:styleId="43">
    <w:name w:val="正文文本缩进 2 字符"/>
    <w:link w:val="14"/>
    <w:semiHidden/>
    <w:qFormat/>
    <w:locked/>
    <w:uiPriority w:val="0"/>
    <w:rPr>
      <w:sz w:val="20"/>
    </w:rPr>
  </w:style>
  <w:style w:type="character" w:customStyle="1" w:styleId="44">
    <w:name w:val="页脚 字符"/>
    <w:link w:val="16"/>
    <w:qFormat/>
    <w:locked/>
    <w:uiPriority w:val="99"/>
    <w:rPr>
      <w:sz w:val="18"/>
    </w:rPr>
  </w:style>
  <w:style w:type="character" w:customStyle="1" w:styleId="45">
    <w:name w:val="页眉 字符"/>
    <w:link w:val="17"/>
    <w:semiHidden/>
    <w:qFormat/>
    <w:locked/>
    <w:uiPriority w:val="0"/>
    <w:rPr>
      <w:sz w:val="18"/>
    </w:rPr>
  </w:style>
  <w:style w:type="character" w:customStyle="1" w:styleId="46">
    <w:name w:val="脚注文本 字符"/>
    <w:link w:val="19"/>
    <w:qFormat/>
    <w:uiPriority w:val="0"/>
    <w:rPr>
      <w:kern w:val="2"/>
      <w:sz w:val="18"/>
      <w:szCs w:val="21"/>
    </w:rPr>
  </w:style>
  <w:style w:type="character" w:customStyle="1" w:styleId="47">
    <w:name w:val="普通(网站) 字符"/>
    <w:link w:val="22"/>
    <w:qFormat/>
    <w:uiPriority w:val="99"/>
    <w:rPr>
      <w:rFonts w:ascii="宋体" w:hAnsi="宋体"/>
      <w:kern w:val="0"/>
      <w:sz w:val="24"/>
      <w:szCs w:val="24"/>
    </w:rPr>
  </w:style>
  <w:style w:type="character" w:customStyle="1" w:styleId="48">
    <w:name w:val="bookmark-item uuid-1536114730799 code-00016"/>
    <w:qFormat/>
    <w:uiPriority w:val="0"/>
  </w:style>
  <w:style w:type="character" w:customStyle="1" w:styleId="49">
    <w:name w:val="bookmark-item uuid-1536114230642 code-00004"/>
    <w:qFormat/>
    <w:uiPriority w:val="0"/>
  </w:style>
  <w:style w:type="character" w:customStyle="1" w:styleId="50">
    <w:name w:val="bookmark-item uuid-1536114722887 code-00015"/>
    <w:qFormat/>
    <w:uiPriority w:val="0"/>
  </w:style>
  <w:style w:type="character" w:customStyle="1" w:styleId="51">
    <w:name w:val="纯文本 字符1"/>
    <w:qFormat/>
    <w:locked/>
    <w:uiPriority w:val="99"/>
    <w:rPr>
      <w:rFonts w:ascii="宋体" w:eastAsia="宋体"/>
    </w:rPr>
  </w:style>
  <w:style w:type="character" w:customStyle="1" w:styleId="52">
    <w:name w:val="bookmark-item uuid-1536114744629 code-00018"/>
    <w:qFormat/>
    <w:uiPriority w:val="0"/>
  </w:style>
  <w:style w:type="character" w:customStyle="1" w:styleId="53">
    <w:name w:val="bookmark-item uuid-1536114237662 code-00006"/>
    <w:qFormat/>
    <w:uiPriority w:val="0"/>
  </w:style>
  <w:style w:type="character" w:customStyle="1" w:styleId="54">
    <w:name w:val="fontstyle01"/>
    <w:qFormat/>
    <w:uiPriority w:val="0"/>
    <w:rPr>
      <w:rFonts w:hint="eastAsia" w:ascii="宋体" w:hAnsi="宋体" w:eastAsia="宋体" w:cs="宋体"/>
      <w:color w:val="000000"/>
      <w:sz w:val="44"/>
      <w:szCs w:val="44"/>
    </w:rPr>
  </w:style>
  <w:style w:type="character" w:customStyle="1" w:styleId="55">
    <w:name w:val="bookmark-item uuid-1536114769643 code-00021"/>
    <w:qFormat/>
    <w:uiPriority w:val="0"/>
  </w:style>
  <w:style w:type="character" w:customStyle="1" w:styleId="56">
    <w:name w:val="bookmark-item uuid-1536114367028 code-23012"/>
    <w:qFormat/>
    <w:uiPriority w:val="0"/>
  </w:style>
  <w:style w:type="character" w:customStyle="1" w:styleId="57">
    <w:name w:val="bookmark-item uuid-1536114708792 code-00013"/>
    <w:qFormat/>
    <w:uiPriority w:val="0"/>
  </w:style>
  <w:style w:type="character" w:customStyle="1" w:styleId="58">
    <w:name w:val="bookmark-item uuid-1541657111286 code-23008"/>
    <w:qFormat/>
    <w:uiPriority w:val="0"/>
  </w:style>
  <w:style w:type="character" w:customStyle="1" w:styleId="59">
    <w:name w:val="Char Char"/>
    <w:qFormat/>
    <w:uiPriority w:val="0"/>
    <w:rPr>
      <w:rFonts w:ascii="宋体" w:hAnsi="Courier New" w:eastAsia="宋体" w:cs="Times New Roman"/>
      <w:kern w:val="2"/>
      <w:sz w:val="21"/>
      <w:lang w:val="en-US" w:eastAsia="zh-CN" w:bidi="ar-SA"/>
    </w:rPr>
  </w:style>
  <w:style w:type="character" w:customStyle="1" w:styleId="60">
    <w:name w:val="bookmark-item uuid-1536114797846 code-23002"/>
    <w:qFormat/>
    <w:uiPriority w:val="0"/>
  </w:style>
  <w:style w:type="character" w:customStyle="1" w:styleId="61">
    <w:name w:val="bookmark-item uuid-1536325460878 code-23001"/>
    <w:qFormat/>
    <w:uiPriority w:val="0"/>
  </w:style>
  <w:style w:type="character" w:customStyle="1" w:styleId="62">
    <w:name w:val="bookmark-item uuid-1536114761735 code-00020"/>
    <w:qFormat/>
    <w:uiPriority w:val="0"/>
  </w:style>
  <w:style w:type="character" w:customStyle="1" w:styleId="63">
    <w:name w:val="bookmark-item uuid-1536114308002 code-23005"/>
    <w:qFormat/>
    <w:uiPriority w:val="0"/>
  </w:style>
  <w:style w:type="character" w:customStyle="1" w:styleId="64">
    <w:name w:val="bookmark-item uuid-1536114681261 code-00009"/>
    <w:qFormat/>
    <w:uiPriority w:val="0"/>
  </w:style>
  <w:style w:type="character" w:customStyle="1" w:styleId="65">
    <w:name w:val="bookmark-item uuid-1536114326115 code-23007"/>
    <w:qFormat/>
    <w:uiPriority w:val="0"/>
  </w:style>
  <w:style w:type="character" w:customStyle="1" w:styleId="66">
    <w:name w:val="bookmark-item uuid-1536114672385 code-23021"/>
    <w:qFormat/>
    <w:uiPriority w:val="0"/>
  </w:style>
  <w:style w:type="character" w:customStyle="1" w:styleId="67">
    <w:name w:val="bookmark-item uuid-1536114351935 code-23009"/>
    <w:qFormat/>
    <w:uiPriority w:val="0"/>
  </w:style>
  <w:style w:type="character" w:customStyle="1" w:styleId="68">
    <w:name w:val="apple-converted-space"/>
    <w:qFormat/>
    <w:uiPriority w:val="0"/>
    <w:rPr>
      <w:rFonts w:cs="Times New Roman"/>
    </w:rPr>
  </w:style>
  <w:style w:type="character" w:customStyle="1" w:styleId="69">
    <w:name w:val="bookmark-item uuid-1536114715836 code-00014"/>
    <w:qFormat/>
    <w:uiPriority w:val="0"/>
  </w:style>
  <w:style w:type="character" w:customStyle="1" w:styleId="70">
    <w:name w:val="Char Char4"/>
    <w:qFormat/>
    <w:uiPriority w:val="0"/>
    <w:rPr>
      <w:rFonts w:eastAsia="宋体" w:cs="Times New Roman"/>
      <w:kern w:val="2"/>
      <w:sz w:val="18"/>
      <w:szCs w:val="18"/>
      <w:lang w:val="en-US" w:eastAsia="zh-CN" w:bidi="ar-SA"/>
    </w:rPr>
  </w:style>
  <w:style w:type="character" w:customStyle="1" w:styleId="71">
    <w:name w:val="tpc_content1"/>
    <w:qFormat/>
    <w:uiPriority w:val="0"/>
    <w:rPr>
      <w:sz w:val="20"/>
    </w:rPr>
  </w:style>
  <w:style w:type="character" w:customStyle="1" w:styleId="72">
    <w:name w:val="bookmark-item uuid-1536114752958 code-00019"/>
    <w:qFormat/>
    <w:uiPriority w:val="0"/>
  </w:style>
  <w:style w:type="character" w:customStyle="1" w:styleId="73">
    <w:name w:val="bookmark-item uuid-1536114315631 code-23006"/>
    <w:qFormat/>
    <w:uiPriority w:val="0"/>
  </w:style>
  <w:style w:type="character" w:customStyle="1" w:styleId="74">
    <w:name w:val="sub"/>
    <w:qFormat/>
    <w:uiPriority w:val="0"/>
  </w:style>
  <w:style w:type="character" w:customStyle="1" w:styleId="75">
    <w:name w:val="bookmark-item uuid-1536114381259 code-23015"/>
    <w:qFormat/>
    <w:uiPriority w:val="0"/>
  </w:style>
  <w:style w:type="character" w:customStyle="1" w:styleId="76">
    <w:name w:val="bookmark-item uuid-1536114695490 code-00011"/>
    <w:qFormat/>
    <w:uiPriority w:val="0"/>
  </w:style>
  <w:style w:type="character" w:customStyle="1" w:styleId="77">
    <w:name w:val="bookmark-item uuid-1536114688571 code-00010"/>
    <w:qFormat/>
    <w:uiPriority w:val="0"/>
  </w:style>
  <w:style w:type="character" w:customStyle="1" w:styleId="78">
    <w:name w:val="wj"/>
    <w:qFormat/>
    <w:uiPriority w:val="0"/>
  </w:style>
  <w:style w:type="paragraph" w:customStyle="1" w:styleId="79">
    <w:name w:val="三级标题"/>
    <w:basedOn w:val="1"/>
    <w:next w:val="1"/>
    <w:qFormat/>
    <w:uiPriority w:val="0"/>
    <w:pPr>
      <w:numPr>
        <w:ilvl w:val="2"/>
        <w:numId w:val="3"/>
      </w:numPr>
      <w:outlineLvl w:val="3"/>
    </w:pPr>
    <w:rPr>
      <w:b/>
    </w:rPr>
  </w:style>
  <w:style w:type="paragraph" w:customStyle="1" w:styleId="80">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样式 宋体 五号 两端对齐 行距: 单倍行距"/>
    <w:basedOn w:val="1"/>
    <w:qFormat/>
    <w:uiPriority w:val="0"/>
    <w:pPr>
      <w:adjustRightInd w:val="0"/>
      <w:textAlignment w:val="baseline"/>
    </w:pPr>
    <w:rPr>
      <w:rFonts w:ascii="宋体" w:hAnsi="宋体"/>
      <w:kern w:val="0"/>
    </w:rPr>
  </w:style>
  <w:style w:type="paragraph" w:customStyle="1" w:styleId="8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3">
    <w:name w:val="Char"/>
    <w:basedOn w:val="8"/>
    <w:semiHidden/>
    <w:qFormat/>
    <w:uiPriority w:val="0"/>
    <w:rPr>
      <w:rFonts w:ascii="Tahoma" w:hAnsi="Tahoma"/>
      <w:sz w:val="24"/>
      <w:szCs w:val="24"/>
    </w:rPr>
  </w:style>
  <w:style w:type="paragraph" w:customStyle="1" w:styleId="84">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85">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Normal_9"/>
    <w:qFormat/>
    <w:uiPriority w:val="0"/>
    <w:rPr>
      <w:rFonts w:ascii="黑体" w:hAnsi="黑体" w:eastAsia="黑体" w:cs="Times New Roman"/>
      <w:b/>
      <w:sz w:val="32"/>
      <w:szCs w:val="24"/>
      <w:lang w:val="en-US" w:eastAsia="zh-CN" w:bidi="ar-SA"/>
    </w:rPr>
  </w:style>
  <w:style w:type="paragraph" w:customStyle="1" w:styleId="87">
    <w:name w:val="样式3"/>
    <w:basedOn w:val="12"/>
    <w:qFormat/>
    <w:uiPriority w:val="0"/>
    <w:pPr>
      <w:spacing w:line="240" w:lineRule="atLeast"/>
      <w:outlineLvl w:val="0"/>
    </w:pPr>
    <w:rPr>
      <w:sz w:val="28"/>
      <w:szCs w:val="24"/>
    </w:rPr>
  </w:style>
  <w:style w:type="paragraph" w:customStyle="1" w:styleId="88">
    <w:name w:val="Char1"/>
    <w:basedOn w:val="1"/>
    <w:qFormat/>
    <w:uiPriority w:val="0"/>
    <w:rPr>
      <w:rFonts w:ascii="Tahoma" w:hAnsi="Tahoma"/>
      <w:sz w:val="24"/>
    </w:rPr>
  </w:style>
  <w:style w:type="paragraph" w:customStyle="1" w:styleId="89">
    <w:name w:val="正文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样式 宋体 五号 行距: 单倍行距"/>
    <w:basedOn w:val="1"/>
    <w:qFormat/>
    <w:uiPriority w:val="0"/>
    <w:pPr>
      <w:adjustRightInd w:val="0"/>
      <w:jc w:val="left"/>
      <w:textAlignment w:val="baseline"/>
    </w:pPr>
    <w:rPr>
      <w:rFonts w:ascii="宋体" w:hAnsi="宋体"/>
      <w:kern w:val="0"/>
    </w:rPr>
  </w:style>
  <w:style w:type="paragraph" w:customStyle="1" w:styleId="91">
    <w:name w:val="List Paragraph2"/>
    <w:basedOn w:val="1"/>
    <w:qFormat/>
    <w:uiPriority w:val="0"/>
    <w:pPr>
      <w:ind w:firstLine="420" w:firstLineChars="200"/>
    </w:pPr>
    <w:rPr>
      <w:rFonts w:ascii="Calibri" w:hAnsi="Calibri"/>
      <w:szCs w:val="22"/>
    </w:rPr>
  </w:style>
  <w:style w:type="paragraph" w:customStyle="1" w:styleId="92">
    <w:name w:val="List Paragraph1"/>
    <w:basedOn w:val="1"/>
    <w:qFormat/>
    <w:uiPriority w:val="0"/>
    <w:pPr>
      <w:ind w:firstLine="420" w:firstLineChars="200"/>
    </w:pPr>
    <w:rPr>
      <w:rFonts w:ascii="Calibri" w:hAnsi="Calibri"/>
      <w:szCs w:val="22"/>
    </w:rPr>
  </w:style>
  <w:style w:type="paragraph" w:customStyle="1" w:styleId="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97">
    <w:name w:val="Normal_10_0"/>
    <w:qFormat/>
    <w:uiPriority w:val="0"/>
    <w:rPr>
      <w:rFonts w:ascii="黑体" w:hAnsi="黑体" w:eastAsia="黑体" w:cs="Times New Roman"/>
      <w:b/>
      <w:sz w:val="32"/>
      <w:szCs w:val="24"/>
      <w:lang w:val="en-US" w:eastAsia="zh-CN" w:bidi="ar-SA"/>
    </w:rPr>
  </w:style>
  <w:style w:type="paragraph" w:customStyle="1" w:styleId="98">
    <w:name w:val="Definition Term"/>
    <w:basedOn w:val="1"/>
    <w:next w:val="1"/>
    <w:qFormat/>
    <w:uiPriority w:val="0"/>
    <w:pPr>
      <w:autoSpaceDE w:val="0"/>
      <w:autoSpaceDN w:val="0"/>
      <w:adjustRightInd w:val="0"/>
      <w:jc w:val="left"/>
    </w:pPr>
    <w:rPr>
      <w:kern w:val="0"/>
      <w:sz w:val="24"/>
    </w:rPr>
  </w:style>
  <w:style w:type="paragraph" w:customStyle="1" w:styleId="99">
    <w:name w:val="p15"/>
    <w:basedOn w:val="1"/>
    <w:qFormat/>
    <w:uiPriority w:val="0"/>
    <w:pPr>
      <w:widowControl/>
    </w:pPr>
    <w:rPr>
      <w:kern w:val="0"/>
      <w:szCs w:val="21"/>
    </w:rPr>
  </w:style>
  <w:style w:type="paragraph" w:customStyle="1" w:styleId="100">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0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3">
    <w:name w:val="Char Char Char Char Char Char Char"/>
    <w:basedOn w:val="1"/>
    <w:qFormat/>
    <w:uiPriority w:val="0"/>
    <w:pPr>
      <w:tabs>
        <w:tab w:val="left" w:pos="432"/>
      </w:tabs>
      <w:ind w:left="432" w:hanging="432"/>
    </w:pPr>
    <w:rPr>
      <w:rFonts w:ascii="Tahoma" w:hAnsi="Tahoma"/>
      <w:sz w:val="24"/>
    </w:rPr>
  </w:style>
  <w:style w:type="paragraph" w:customStyle="1" w:styleId="104">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6">
    <w:name w:val="NormalCharacter"/>
    <w:qFormat/>
    <w:uiPriority w:val="0"/>
  </w:style>
  <w:style w:type="paragraph" w:styleId="107">
    <w:name w:val="List Paragraph"/>
    <w:basedOn w:val="1"/>
    <w:qFormat/>
    <w:uiPriority w:val="34"/>
    <w:pPr>
      <w:ind w:firstLine="420" w:firstLineChars="200"/>
    </w:pPr>
  </w:style>
  <w:style w:type="paragraph" w:customStyle="1" w:styleId="108">
    <w:name w:val="样式 样式4+ + 首行缩进:  2 字符"/>
    <w:basedOn w:val="1"/>
    <w:qFormat/>
    <w:uiPriority w:val="0"/>
    <w:pPr>
      <w:ind w:firstLine="200" w:firstLineChars="200"/>
    </w:pPr>
    <w:rPr>
      <w:rFonts w:cs="宋体"/>
      <w:sz w:val="28"/>
      <w:szCs w:val="28"/>
    </w:rPr>
  </w:style>
  <w:style w:type="character" w:customStyle="1" w:styleId="109">
    <w:name w:val="font01"/>
    <w:qFormat/>
    <w:uiPriority w:val="0"/>
    <w:rPr>
      <w:rFonts w:hint="eastAsia" w:ascii="仿宋_GB2312" w:eastAsia="仿宋_GB2312" w:cs="仿宋_GB2312"/>
      <w:color w:val="000000"/>
      <w:sz w:val="20"/>
      <w:szCs w:val="20"/>
      <w:u w:val="none"/>
    </w:rPr>
  </w:style>
  <w:style w:type="character" w:customStyle="1" w:styleId="110">
    <w:name w:val="font51"/>
    <w:qFormat/>
    <w:uiPriority w:val="0"/>
    <w:rPr>
      <w:rFonts w:hint="eastAsia" w:ascii="仿宋_GB2312" w:eastAsia="仿宋_GB2312" w:cs="仿宋_GB2312"/>
      <w:b/>
      <w:bCs/>
      <w:color w:val="000000"/>
      <w:sz w:val="20"/>
      <w:szCs w:val="20"/>
      <w:u w:val="none"/>
    </w:rPr>
  </w:style>
  <w:style w:type="character" w:customStyle="1" w:styleId="111">
    <w:name w:val="font21"/>
    <w:qFormat/>
    <w:uiPriority w:val="0"/>
    <w:rPr>
      <w:rFonts w:hint="eastAsia" w:ascii="宋体" w:hAnsi="宋体" w:eastAsia="宋体" w:cs="宋体"/>
      <w:color w:val="000000"/>
      <w:sz w:val="20"/>
      <w:szCs w:val="20"/>
      <w:u w:val="none"/>
    </w:rPr>
  </w:style>
  <w:style w:type="paragraph" w:customStyle="1" w:styleId="112">
    <w:name w:val="_Style 110"/>
    <w:unhideWhenUsed/>
    <w:qFormat/>
    <w:uiPriority w:val="99"/>
    <w:rPr>
      <w:rFonts w:ascii="宋体" w:hAnsi="宋体" w:eastAsia="宋体" w:cs="宋体"/>
      <w:sz w:val="24"/>
      <w:szCs w:val="24"/>
      <w:lang w:val="en-US" w:eastAsia="zh-CN" w:bidi="ar-SA"/>
    </w:rPr>
  </w:style>
  <w:style w:type="character" w:customStyle="1" w:styleId="113">
    <w:name w:val="标题 1 Char"/>
    <w:qFormat/>
    <w:locked/>
    <w:uiPriority w:val="0"/>
    <w:rPr>
      <w:b/>
      <w:kern w:val="44"/>
      <w:sz w:val="44"/>
    </w:rPr>
  </w:style>
  <w:style w:type="character" w:customStyle="1" w:styleId="114">
    <w:name w:val="纯文本 Char"/>
    <w:qFormat/>
    <w:locked/>
    <w:uiPriority w:val="99"/>
    <w:rPr>
      <w:rFonts w:ascii="宋体" w:hAnsi="Courier New" w:eastAsia="宋体"/>
      <w:kern w:val="2"/>
      <w:sz w:val="21"/>
      <w:lang w:val="en-US" w:eastAsia="zh-CN"/>
    </w:rPr>
  </w:style>
  <w:style w:type="character" w:customStyle="1" w:styleId="115">
    <w:name w:val="页脚 Char"/>
    <w:qFormat/>
    <w:locked/>
    <w:uiPriority w:val="99"/>
    <w:rPr>
      <w:sz w:val="18"/>
    </w:rPr>
  </w:style>
  <w:style w:type="paragraph" w:customStyle="1" w:styleId="116">
    <w:name w:val="_Style 117"/>
    <w:basedOn w:val="1"/>
    <w:next w:val="107"/>
    <w:qFormat/>
    <w:uiPriority w:val="34"/>
    <w:pPr>
      <w:ind w:firstLine="420" w:firstLineChars="200"/>
    </w:pPr>
  </w:style>
  <w:style w:type="character" w:customStyle="1" w:styleId="117">
    <w:name w:val="medium_text1"/>
    <w:qFormat/>
    <w:uiPriority w:val="0"/>
    <w:rPr>
      <w:sz w:val="24"/>
      <w:szCs w:val="24"/>
    </w:rPr>
  </w:style>
  <w:style w:type="paragraph" w:customStyle="1" w:styleId="1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9">
    <w:name w:val="页眉 Char"/>
    <w:qFormat/>
    <w:uiPriority w:val="99"/>
    <w:rPr>
      <w:kern w:val="2"/>
      <w:sz w:val="18"/>
      <w:szCs w:val="18"/>
    </w:rPr>
  </w:style>
  <w:style w:type="character" w:customStyle="1" w:styleId="120">
    <w:name w:val="Book Title"/>
    <w:qFormat/>
    <w:uiPriority w:val="0"/>
    <w:rPr>
      <w:rFonts w:cs="Times New Roman"/>
      <w:b/>
      <w:bCs/>
      <w:smallCaps/>
      <w:spacing w:val="5"/>
    </w:rPr>
  </w:style>
  <w:style w:type="character" w:customStyle="1" w:styleId="121">
    <w:name w:val="font11"/>
    <w:qFormat/>
    <w:uiPriority w:val="0"/>
    <w:rPr>
      <w:rFonts w:hint="eastAsia" w:ascii="宋体" w:hAnsi="宋体" w:eastAsia="宋体" w:cs="宋体"/>
      <w:color w:val="000000"/>
      <w:sz w:val="22"/>
      <w:szCs w:val="22"/>
      <w:u w:val="none"/>
    </w:rPr>
  </w:style>
  <w:style w:type="paragraph" w:customStyle="1" w:styleId="12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124">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125">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26">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27">
    <w:name w:val="_Style 1"/>
    <w:basedOn w:val="1"/>
    <w:qFormat/>
    <w:uiPriority w:val="0"/>
    <w:pPr>
      <w:widowControl w:val="0"/>
      <w:ind w:firstLine="420" w:firstLineChars="200"/>
      <w:jc w:val="both"/>
    </w:pPr>
    <w:rPr>
      <w:rFonts w:ascii="Times New Roman" w:hAnsi="Times New Roman" w:cs="Times New Roman"/>
      <w:kern w:val="2"/>
      <w:sz w:val="21"/>
      <w:szCs w:val="22"/>
    </w:rPr>
  </w:style>
  <w:style w:type="character" w:customStyle="1" w:styleId="128">
    <w:name w:val="_Style 126"/>
    <w:unhideWhenUsed/>
    <w:qFormat/>
    <w:uiPriority w:val="99"/>
    <w:rPr>
      <w:color w:val="605E5C"/>
      <w:shd w:val="clear" w:color="auto" w:fill="E1DFDD"/>
    </w:rPr>
  </w:style>
  <w:style w:type="table" w:customStyle="1" w:styleId="129">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 w:type="paragraph" w:customStyle="1" w:styleId="130">
    <w:name w:val="Table Paragraph"/>
    <w:basedOn w:val="1"/>
    <w:qFormat/>
    <w:uiPriority w:val="1"/>
    <w:rPr>
      <w:rFonts w:ascii="宋体" w:hAnsi="宋体" w:eastAsia="宋体" w:cs="宋体"/>
      <w:lang w:val="en-US" w:eastAsia="zh-CN" w:bidi="ar-SA"/>
    </w:rPr>
  </w:style>
  <w:style w:type="paragraph" w:customStyle="1" w:styleId="131">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44331</Words>
  <Characters>47761</Characters>
  <Lines>259</Lines>
  <Paragraphs>73</Paragraphs>
  <TotalTime>0</TotalTime>
  <ScaleCrop>false</ScaleCrop>
  <LinksUpToDate>false</LinksUpToDate>
  <CharactersWithSpaces>51857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2024-08-29T06:32:00Z</dcterms:created>
  <dc:creator>李霆</dc:creator>
  <cp:lastModifiedBy>Andrew</cp:lastModifiedBy>
  <cp:lastPrinted>2022-08-05T08:08:00Z</cp:lastPrinted>
  <dcterms:modified xsi:type="dcterms:W3CDTF">2025-02-05T02:33:08Z</dcterms:modified>
  <dc:title>新疆维吾尔自治区政府采购中心</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AEFDDF5331C9406EAB347115126B272A_13</vt:lpwstr>
  </property>
  <property fmtid="{D5CDD505-2E9C-101B-9397-08002B2CF9AE}" pid="4" name="KSOTemplateDocerSaveRecord">
    <vt:lpwstr>eyJoZGlkIjoiMTk5MGQ4OTVjMGFmMzU3NjRlODU2NGJkNmQzNzYzM2YiLCJ1c2VySWQiOiIxOTczNjkxNTMifQ==</vt:lpwstr>
  </property>
</Properties>
</file>