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E43840">
      <w:pPr>
        <w:spacing w:line="760" w:lineRule="exact"/>
        <w:jc w:val="center"/>
        <w:rPr>
          <w:rFonts w:hint="eastAsia" w:ascii="仿宋" w:hAnsi="仿宋" w:eastAsia="仿宋" w:cs="仿宋"/>
          <w:b/>
          <w:bCs/>
          <w:color w:val="000000" w:themeColor="text1"/>
          <w:sz w:val="44"/>
          <w:szCs w:val="44"/>
          <w:highlight w:val="none"/>
          <w:lang w:val="en-US" w:eastAsia="zh-CN"/>
          <w14:textFill>
            <w14:solidFill>
              <w14:schemeClr w14:val="tx1"/>
            </w14:solidFill>
          </w14:textFill>
        </w:rPr>
      </w:pPr>
      <w:bookmarkStart w:id="300" w:name="_GoBack"/>
      <w:bookmarkEnd w:id="300"/>
    </w:p>
    <w:p w14:paraId="19D67D51">
      <w:pPr>
        <w:spacing w:line="760" w:lineRule="exact"/>
        <w:jc w:val="center"/>
        <w:outlineLvl w:val="0"/>
        <w:rPr>
          <w:rFonts w:hint="eastAsia" w:ascii="黑体" w:hAnsi="黑体" w:eastAsia="黑体" w:cs="黑体"/>
          <w:b/>
          <w:bCs/>
          <w:color w:val="000000" w:themeColor="text1"/>
          <w:sz w:val="56"/>
          <w:szCs w:val="56"/>
          <w:highlight w:val="none"/>
          <w:lang w:eastAsia="zh-CN"/>
          <w14:textFill>
            <w14:solidFill>
              <w14:schemeClr w14:val="tx1"/>
            </w14:solidFill>
          </w14:textFill>
        </w:rPr>
      </w:pPr>
      <w:bookmarkStart w:id="0" w:name="_Toc17306"/>
      <w:r>
        <w:rPr>
          <w:rFonts w:hint="eastAsia" w:ascii="黑体" w:hAnsi="黑体" w:eastAsia="黑体" w:cs="黑体"/>
          <w:b/>
          <w:bCs/>
          <w:color w:val="000000" w:themeColor="text1"/>
          <w:sz w:val="56"/>
          <w:szCs w:val="56"/>
          <w:highlight w:val="none"/>
          <w:lang w:eastAsia="zh-CN"/>
          <w14:textFill>
            <w14:solidFill>
              <w14:schemeClr w14:val="tx1"/>
            </w14:solidFill>
          </w14:textFill>
        </w:rPr>
        <w:t>乌鲁木齐市沙依巴克区长胜大队捡石农机采购项目（</w:t>
      </w:r>
      <w:r>
        <w:rPr>
          <w:rFonts w:hint="eastAsia" w:ascii="黑体" w:hAnsi="黑体" w:eastAsia="黑体" w:cs="黑体"/>
          <w:b/>
          <w:bCs/>
          <w:color w:val="000000" w:themeColor="text1"/>
          <w:sz w:val="56"/>
          <w:szCs w:val="56"/>
          <w:highlight w:val="none"/>
          <w:lang w:val="en-US" w:eastAsia="zh-CN"/>
          <w14:textFill>
            <w14:solidFill>
              <w14:schemeClr w14:val="tx1"/>
            </w14:solidFill>
          </w14:textFill>
        </w:rPr>
        <w:t>二次</w:t>
      </w:r>
      <w:r>
        <w:rPr>
          <w:rFonts w:hint="eastAsia" w:ascii="黑体" w:hAnsi="黑体" w:eastAsia="黑体" w:cs="黑体"/>
          <w:b/>
          <w:bCs/>
          <w:color w:val="000000" w:themeColor="text1"/>
          <w:sz w:val="56"/>
          <w:szCs w:val="56"/>
          <w:highlight w:val="none"/>
          <w:lang w:eastAsia="zh-CN"/>
          <w14:textFill>
            <w14:solidFill>
              <w14:schemeClr w14:val="tx1"/>
            </w14:solidFill>
          </w14:textFill>
        </w:rPr>
        <w:t>）</w:t>
      </w:r>
    </w:p>
    <w:p w14:paraId="6F7DDC91">
      <w:pPr>
        <w:spacing w:line="760" w:lineRule="exact"/>
        <w:jc w:val="center"/>
        <w:outlineLvl w:val="0"/>
        <w:rPr>
          <w:rFonts w:hint="default"/>
          <w:color w:val="FF0000"/>
          <w:sz w:val="22"/>
          <w:szCs w:val="22"/>
          <w:highlight w:val="none"/>
          <w:lang w:val="en-US"/>
        </w:rPr>
      </w:pPr>
      <w:r>
        <w:rPr>
          <w:rFonts w:hint="eastAsia" w:ascii="仿宋" w:hAnsi="仿宋" w:eastAsia="仿宋" w:cs="仿宋"/>
          <w:b/>
          <w:bCs/>
          <w:color w:val="000000" w:themeColor="text1"/>
          <w:sz w:val="36"/>
          <w:szCs w:val="36"/>
          <w:highlight w:val="none"/>
          <w:lang w:eastAsia="zh-CN"/>
          <w14:textFill>
            <w14:solidFill>
              <w14:schemeClr w14:val="tx1"/>
            </w14:solidFill>
          </w14:textFill>
        </w:rPr>
        <w:t>项目编号：ZTY-202</w:t>
      </w:r>
      <w:r>
        <w:rPr>
          <w:rFonts w:hint="eastAsia" w:ascii="仿宋" w:hAnsi="仿宋" w:eastAsia="仿宋" w:cs="仿宋"/>
          <w:b/>
          <w:bCs/>
          <w:color w:val="000000" w:themeColor="text1"/>
          <w:sz w:val="36"/>
          <w:szCs w:val="36"/>
          <w:highlight w:val="none"/>
          <w:lang w:val="en-US" w:eastAsia="zh-CN"/>
          <w14:textFill>
            <w14:solidFill>
              <w14:schemeClr w14:val="tx1"/>
            </w14:solidFill>
          </w14:textFill>
        </w:rPr>
        <w:t>5</w:t>
      </w:r>
      <w:r>
        <w:rPr>
          <w:rFonts w:hint="eastAsia" w:ascii="仿宋" w:hAnsi="仿宋" w:eastAsia="仿宋" w:cs="仿宋"/>
          <w:b/>
          <w:bCs/>
          <w:color w:val="000000" w:themeColor="text1"/>
          <w:sz w:val="36"/>
          <w:szCs w:val="36"/>
          <w:highlight w:val="none"/>
          <w:lang w:eastAsia="zh-CN"/>
          <w14:textFill>
            <w14:solidFill>
              <w14:schemeClr w14:val="tx1"/>
            </w14:solidFill>
          </w14:textFill>
        </w:rPr>
        <w:t>-CGZB-</w:t>
      </w:r>
      <w:r>
        <w:rPr>
          <w:rFonts w:hint="eastAsia" w:ascii="仿宋" w:hAnsi="仿宋" w:eastAsia="仿宋" w:cs="仿宋"/>
          <w:b/>
          <w:bCs/>
          <w:color w:val="000000" w:themeColor="text1"/>
          <w:sz w:val="36"/>
          <w:szCs w:val="36"/>
          <w:highlight w:val="none"/>
          <w:lang w:val="en-US" w:eastAsia="zh-CN"/>
          <w14:textFill>
            <w14:solidFill>
              <w14:schemeClr w14:val="tx1"/>
            </w14:solidFill>
          </w14:textFill>
        </w:rPr>
        <w:t>0227</w:t>
      </w:r>
      <w:r>
        <w:rPr>
          <w:rFonts w:hint="eastAsia" w:ascii="仿宋" w:hAnsi="仿宋" w:eastAsia="仿宋" w:cs="仿宋"/>
          <w:b/>
          <w:bCs/>
          <w:color w:val="000000" w:themeColor="text1"/>
          <w:sz w:val="36"/>
          <w:szCs w:val="36"/>
          <w:highlight w:val="none"/>
          <w:lang w:eastAsia="zh-CN"/>
          <w14:textFill>
            <w14:solidFill>
              <w14:schemeClr w14:val="tx1"/>
            </w14:solidFill>
          </w14:textFill>
        </w:rPr>
        <w:t>-00</w:t>
      </w:r>
      <w:bookmarkEnd w:id="0"/>
      <w:r>
        <w:rPr>
          <w:rFonts w:hint="eastAsia" w:ascii="仿宋" w:hAnsi="仿宋" w:eastAsia="仿宋" w:cs="仿宋"/>
          <w:b/>
          <w:bCs/>
          <w:color w:val="000000" w:themeColor="text1"/>
          <w:sz w:val="36"/>
          <w:szCs w:val="36"/>
          <w:highlight w:val="none"/>
          <w:lang w:val="en-US" w:eastAsia="zh-CN"/>
          <w14:textFill>
            <w14:solidFill>
              <w14:schemeClr w14:val="tx1"/>
            </w14:solidFill>
          </w14:textFill>
        </w:rPr>
        <w:t>2</w:t>
      </w:r>
    </w:p>
    <w:p w14:paraId="7D286ACA">
      <w:pPr>
        <w:pStyle w:val="29"/>
        <w:jc w:val="center"/>
        <w:rPr>
          <w:rFonts w:ascii="仿宋" w:hAnsi="仿宋" w:eastAsia="仿宋" w:cs="仿宋"/>
          <w:color w:val="000000" w:themeColor="text1"/>
          <w:highlight w:val="none"/>
          <w14:textFill>
            <w14:solidFill>
              <w14:schemeClr w14:val="tx1"/>
            </w14:solidFill>
          </w14:textFill>
        </w:rPr>
      </w:pPr>
    </w:p>
    <w:p w14:paraId="0F2FF2F7">
      <w:pPr>
        <w:pStyle w:val="29"/>
        <w:jc w:val="center"/>
        <w:rPr>
          <w:rFonts w:hint="eastAsia" w:ascii="仿宋" w:hAnsi="仿宋" w:eastAsia="仿宋" w:cs="仿宋"/>
          <w:b/>
          <w:color w:val="000000" w:themeColor="text1"/>
          <w:sz w:val="96"/>
          <w:szCs w:val="96"/>
          <w:highlight w:val="none"/>
          <w14:textFill>
            <w14:solidFill>
              <w14:schemeClr w14:val="tx1"/>
            </w14:solidFill>
          </w14:textFill>
        </w:rPr>
      </w:pPr>
    </w:p>
    <w:p w14:paraId="3760CEFB">
      <w:pPr>
        <w:pStyle w:val="29"/>
        <w:jc w:val="center"/>
        <w:rPr>
          <w:rFonts w:hint="eastAsia" w:ascii="黑体" w:hAnsi="黑体" w:eastAsia="黑体" w:cs="黑体"/>
          <w:b/>
          <w:color w:val="000000" w:themeColor="text1"/>
          <w:sz w:val="96"/>
          <w:szCs w:val="96"/>
          <w:highlight w:val="none"/>
          <w:lang w:eastAsia="zh-CN"/>
          <w14:textFill>
            <w14:solidFill>
              <w14:schemeClr w14:val="tx1"/>
            </w14:solidFill>
          </w14:textFill>
        </w:rPr>
      </w:pPr>
    </w:p>
    <w:p w14:paraId="630BD7CB">
      <w:pPr>
        <w:pStyle w:val="29"/>
        <w:jc w:val="center"/>
        <w:rPr>
          <w:rFonts w:hint="eastAsia" w:ascii="黑体" w:hAnsi="黑体" w:eastAsia="黑体" w:cs="黑体"/>
          <w:color w:val="000000" w:themeColor="text1"/>
          <w:sz w:val="36"/>
          <w:szCs w:val="36"/>
          <w:highlight w:val="none"/>
          <w:lang w:eastAsia="zh-CN"/>
          <w14:textFill>
            <w14:solidFill>
              <w14:schemeClr w14:val="tx1"/>
            </w14:solidFill>
          </w14:textFill>
        </w:rPr>
      </w:pPr>
      <w:r>
        <w:rPr>
          <w:rFonts w:hint="eastAsia" w:ascii="黑体" w:hAnsi="黑体" w:eastAsia="黑体" w:cs="黑体"/>
          <w:b/>
          <w:color w:val="000000" w:themeColor="text1"/>
          <w:sz w:val="96"/>
          <w:szCs w:val="96"/>
          <w:highlight w:val="none"/>
          <w:lang w:eastAsia="zh-CN"/>
          <w14:textFill>
            <w14:solidFill>
              <w14:schemeClr w14:val="tx1"/>
            </w14:solidFill>
          </w14:textFill>
        </w:rPr>
        <w:t>采购文件</w:t>
      </w:r>
    </w:p>
    <w:p w14:paraId="637A33F9">
      <w:pPr>
        <w:spacing w:line="700" w:lineRule="exact"/>
        <w:rPr>
          <w:rFonts w:hint="eastAsia" w:ascii="仿宋" w:hAnsi="仿宋" w:eastAsia="仿宋" w:cs="仿宋"/>
          <w:color w:val="000000" w:themeColor="text1"/>
          <w:sz w:val="32"/>
          <w:szCs w:val="32"/>
          <w:highlight w:val="none"/>
          <w:lang w:eastAsia="zh-CN"/>
          <w14:textFill>
            <w14:solidFill>
              <w14:schemeClr w14:val="tx1"/>
            </w14:solidFill>
          </w14:textFill>
        </w:rPr>
      </w:pPr>
    </w:p>
    <w:p w14:paraId="03BD4C93">
      <w:pPr>
        <w:spacing w:line="700" w:lineRule="exact"/>
        <w:rPr>
          <w:rFonts w:hint="eastAsia" w:ascii="仿宋" w:hAnsi="仿宋" w:eastAsia="仿宋" w:cs="仿宋"/>
          <w:color w:val="000000" w:themeColor="text1"/>
          <w:sz w:val="32"/>
          <w:szCs w:val="32"/>
          <w:highlight w:val="none"/>
          <w:lang w:eastAsia="zh-CN"/>
          <w14:textFill>
            <w14:solidFill>
              <w14:schemeClr w14:val="tx1"/>
            </w14:solidFill>
          </w14:textFill>
        </w:rPr>
      </w:pPr>
    </w:p>
    <w:p w14:paraId="341B37F8">
      <w:pPr>
        <w:spacing w:line="700" w:lineRule="exact"/>
        <w:rPr>
          <w:rFonts w:hint="eastAsia" w:ascii="仿宋" w:hAnsi="仿宋" w:eastAsia="仿宋" w:cs="仿宋"/>
          <w:color w:val="000000" w:themeColor="text1"/>
          <w:sz w:val="32"/>
          <w:szCs w:val="32"/>
          <w:highlight w:val="none"/>
          <w:lang w:eastAsia="zh-CN"/>
          <w14:textFill>
            <w14:solidFill>
              <w14:schemeClr w14:val="tx1"/>
            </w14:solidFill>
          </w14:textFill>
        </w:rPr>
      </w:pPr>
    </w:p>
    <w:p w14:paraId="243223D2">
      <w:pPr>
        <w:spacing w:line="700" w:lineRule="exact"/>
        <w:rPr>
          <w:rFonts w:hint="eastAsia" w:ascii="仿宋" w:hAnsi="仿宋" w:eastAsia="仿宋" w:cs="仿宋"/>
          <w:color w:val="000000" w:themeColor="text1"/>
          <w:sz w:val="32"/>
          <w:szCs w:val="32"/>
          <w:highlight w:val="none"/>
          <w:lang w:eastAsia="zh-CN"/>
          <w14:textFill>
            <w14:solidFill>
              <w14:schemeClr w14:val="tx1"/>
            </w14:solidFill>
          </w14:textFill>
        </w:rPr>
      </w:pPr>
      <w:r>
        <w:rPr>
          <w:rFonts w:hint="eastAsia" w:ascii="仿宋" w:hAnsi="仿宋" w:eastAsia="仿宋" w:cs="仿宋"/>
          <w:color w:val="000000" w:themeColor="text1"/>
          <w:sz w:val="32"/>
          <w:szCs w:val="32"/>
          <w:highlight w:val="none"/>
          <w:lang w:eastAsia="zh-CN"/>
          <w14:textFill>
            <w14:solidFill>
              <w14:schemeClr w14:val="tx1"/>
            </w14:solidFill>
          </w14:textFill>
        </w:rPr>
        <w:t>采购单位：乌鲁木齐市沙依巴克区长胜东街道办事处</w:t>
      </w:r>
    </w:p>
    <w:p w14:paraId="39CA5F37">
      <w:pPr>
        <w:spacing w:line="700" w:lineRule="exact"/>
        <w:rPr>
          <w:rFonts w:hint="default" w:ascii="仿宋" w:hAnsi="仿宋" w:eastAsia="仿宋" w:cs="仿宋"/>
          <w:color w:val="000000" w:themeColor="text1"/>
          <w:sz w:val="32"/>
          <w:szCs w:val="32"/>
          <w:highlight w:val="none"/>
          <w:lang w:val="en-US" w:eastAsia="zh-CN"/>
          <w14:textFill>
            <w14:solidFill>
              <w14:schemeClr w14:val="tx1"/>
            </w14:solidFill>
          </w14:textFill>
        </w:rPr>
      </w:pPr>
      <w:r>
        <w:rPr>
          <w:rFonts w:hint="eastAsia" w:ascii="仿宋" w:hAnsi="仿宋" w:eastAsia="仿宋" w:cs="仿宋"/>
          <w:color w:val="000000" w:themeColor="text1"/>
          <w:sz w:val="32"/>
          <w:szCs w:val="32"/>
          <w:highlight w:val="none"/>
          <w:lang w:eastAsia="zh-CN"/>
          <w14:textFill>
            <w14:solidFill>
              <w14:schemeClr w14:val="tx1"/>
            </w14:solidFill>
          </w14:textFill>
        </w:rPr>
        <w:t>联 系 人:</w:t>
      </w:r>
      <w:r>
        <w:rPr>
          <w:rFonts w:hint="eastAsia" w:ascii="仿宋" w:hAnsi="仿宋" w:eastAsia="仿宋" w:cs="仿宋"/>
          <w:color w:val="000000" w:themeColor="text1"/>
          <w:sz w:val="32"/>
          <w:szCs w:val="32"/>
          <w:highlight w:val="none"/>
          <w:lang w:val="en-US" w:eastAsia="zh-CN"/>
          <w14:textFill>
            <w14:solidFill>
              <w14:schemeClr w14:val="tx1"/>
            </w14:solidFill>
          </w14:textFill>
        </w:rPr>
        <w:t>热主任</w:t>
      </w:r>
    </w:p>
    <w:p w14:paraId="0AD55D17">
      <w:pPr>
        <w:spacing w:line="700" w:lineRule="exact"/>
        <w:rPr>
          <w:rFonts w:hint="default" w:ascii="仿宋" w:hAnsi="仿宋" w:eastAsia="仿宋" w:cs="仿宋"/>
          <w:color w:val="000000" w:themeColor="text1"/>
          <w:sz w:val="32"/>
          <w:szCs w:val="32"/>
          <w:highlight w:val="none"/>
          <w:lang w:val="en-US" w:eastAsia="zh-CN"/>
          <w14:textFill>
            <w14:solidFill>
              <w14:schemeClr w14:val="tx1"/>
            </w14:solidFill>
          </w14:textFill>
        </w:rPr>
      </w:pPr>
      <w:r>
        <w:rPr>
          <w:rFonts w:hint="eastAsia" w:ascii="仿宋" w:hAnsi="仿宋" w:eastAsia="仿宋" w:cs="仿宋"/>
          <w:color w:val="000000" w:themeColor="text1"/>
          <w:sz w:val="32"/>
          <w:szCs w:val="32"/>
          <w:highlight w:val="none"/>
          <w:lang w:eastAsia="zh-CN"/>
          <w14:textFill>
            <w14:solidFill>
              <w14:schemeClr w14:val="tx1"/>
            </w14:solidFill>
          </w14:textFill>
        </w:rPr>
        <w:t>联系电话： 13899886696</w:t>
      </w:r>
    </w:p>
    <w:p w14:paraId="772B7E61">
      <w:pPr>
        <w:spacing w:line="700" w:lineRule="exact"/>
        <w:rPr>
          <w:rFonts w:hint="eastAsia" w:ascii="仿宋" w:hAnsi="仿宋" w:eastAsia="仿宋" w:cs="仿宋"/>
          <w:color w:val="000000" w:themeColor="text1"/>
          <w:sz w:val="32"/>
          <w:szCs w:val="32"/>
          <w:highlight w:val="none"/>
          <w:lang w:eastAsia="zh-CN"/>
          <w14:textFill>
            <w14:solidFill>
              <w14:schemeClr w14:val="tx1"/>
            </w14:solidFill>
          </w14:textFill>
        </w:rPr>
      </w:pPr>
      <w:r>
        <w:rPr>
          <w:rFonts w:hint="eastAsia" w:ascii="仿宋" w:hAnsi="仿宋" w:eastAsia="仿宋" w:cs="仿宋"/>
          <w:color w:val="000000" w:themeColor="text1"/>
          <w:sz w:val="32"/>
          <w:szCs w:val="32"/>
          <w:highlight w:val="none"/>
          <w:lang w:eastAsia="zh-CN"/>
          <w14:textFill>
            <w14:solidFill>
              <w14:schemeClr w14:val="tx1"/>
            </w14:solidFill>
          </w14:textFill>
        </w:rPr>
        <w:t>代理机构：新疆中天源项目管理咨询有限公司</w:t>
      </w:r>
    </w:p>
    <w:p w14:paraId="1F9C882D">
      <w:pPr>
        <w:spacing w:line="700" w:lineRule="exact"/>
        <w:rPr>
          <w:rFonts w:hint="default" w:ascii="仿宋" w:hAnsi="仿宋" w:eastAsia="仿宋" w:cs="仿宋"/>
          <w:color w:val="000000" w:themeColor="text1"/>
          <w:sz w:val="32"/>
          <w:szCs w:val="32"/>
          <w:highlight w:val="none"/>
          <w:lang w:val="en-US" w:eastAsia="zh-CN"/>
          <w14:textFill>
            <w14:solidFill>
              <w14:schemeClr w14:val="tx1"/>
            </w14:solidFill>
          </w14:textFill>
        </w:rPr>
      </w:pPr>
      <w:r>
        <w:rPr>
          <w:rFonts w:hint="eastAsia" w:ascii="仿宋" w:hAnsi="仿宋" w:eastAsia="仿宋" w:cs="仿宋"/>
          <w:color w:val="000000" w:themeColor="text1"/>
          <w:sz w:val="32"/>
          <w:szCs w:val="32"/>
          <w:highlight w:val="none"/>
          <w:lang w:eastAsia="zh-CN"/>
          <w14:textFill>
            <w14:solidFill>
              <w14:schemeClr w14:val="tx1"/>
            </w14:solidFill>
          </w14:textFill>
        </w:rPr>
        <w:t>联 系 人：</w:t>
      </w:r>
      <w:r>
        <w:rPr>
          <w:rFonts w:hint="eastAsia" w:ascii="仿宋" w:hAnsi="仿宋" w:eastAsia="仿宋" w:cs="仿宋"/>
          <w:color w:val="000000" w:themeColor="text1"/>
          <w:sz w:val="32"/>
          <w:szCs w:val="32"/>
          <w:highlight w:val="none"/>
          <w:lang w:val="en-US" w:eastAsia="zh-CN"/>
          <w14:textFill>
            <w14:solidFill>
              <w14:schemeClr w14:val="tx1"/>
            </w14:solidFill>
          </w14:textFill>
        </w:rPr>
        <w:t>张佳爱</w:t>
      </w:r>
    </w:p>
    <w:p w14:paraId="31E13D91">
      <w:pPr>
        <w:spacing w:line="700" w:lineRule="exact"/>
        <w:rPr>
          <w:rFonts w:hint="default" w:ascii="仿宋" w:hAnsi="仿宋" w:eastAsia="仿宋" w:cs="仿宋"/>
          <w:b/>
          <w:color w:val="000000" w:themeColor="text1"/>
          <w:sz w:val="32"/>
          <w:szCs w:val="32"/>
          <w:highlight w:val="none"/>
          <w:lang w:val="en-US" w:eastAsia="zh-CN"/>
          <w14:textFill>
            <w14:solidFill>
              <w14:schemeClr w14:val="tx1"/>
            </w14:solidFill>
          </w14:textFill>
        </w:rPr>
      </w:pPr>
      <w:r>
        <w:rPr>
          <w:rFonts w:hint="eastAsia" w:ascii="仿宋" w:hAnsi="仿宋" w:eastAsia="仿宋" w:cs="仿宋"/>
          <w:color w:val="000000" w:themeColor="text1"/>
          <w:sz w:val="32"/>
          <w:szCs w:val="32"/>
          <w:highlight w:val="none"/>
          <w:lang w:eastAsia="zh-CN"/>
          <w14:textFill>
            <w14:solidFill>
              <w14:schemeClr w14:val="tx1"/>
            </w14:solidFill>
          </w14:textFill>
        </w:rPr>
        <w:t>联系电话:</w:t>
      </w:r>
      <w:r>
        <w:rPr>
          <w:rFonts w:hint="eastAsia" w:ascii="仿宋" w:hAnsi="仿宋" w:eastAsia="仿宋" w:cs="仿宋"/>
          <w:color w:val="000000" w:themeColor="text1"/>
          <w:sz w:val="32"/>
          <w:szCs w:val="32"/>
          <w:highlight w:val="none"/>
          <w:lang w:val="en-US" w:eastAsia="zh-CN"/>
          <w14:textFill>
            <w14:solidFill>
              <w14:schemeClr w14:val="tx1"/>
            </w14:solidFill>
          </w14:textFill>
        </w:rPr>
        <w:t>13079991686</w:t>
      </w:r>
    </w:p>
    <w:p w14:paraId="1AC683B3">
      <w:pPr>
        <w:jc w:val="center"/>
        <w:rPr>
          <w:rFonts w:ascii="仿宋" w:hAnsi="仿宋" w:eastAsia="仿宋" w:cs="仿宋"/>
          <w:b/>
          <w:color w:val="000000" w:themeColor="text1"/>
          <w:sz w:val="36"/>
          <w:szCs w:val="36"/>
          <w:highlight w:val="none"/>
          <w:lang w:eastAsia="zh-CN"/>
          <w14:textFill>
            <w14:solidFill>
              <w14:schemeClr w14:val="tx1"/>
            </w14:solidFill>
          </w14:textFill>
        </w:rPr>
      </w:pPr>
    </w:p>
    <w:p w14:paraId="530BE417">
      <w:pPr>
        <w:spacing w:line="240" w:lineRule="exact"/>
        <w:rPr>
          <w:rFonts w:ascii="仿宋" w:hAnsi="仿宋" w:eastAsia="仿宋" w:cs="仿宋"/>
          <w:color w:val="000000" w:themeColor="text1"/>
          <w:sz w:val="44"/>
          <w:szCs w:val="44"/>
          <w:highlight w:val="none"/>
          <w:lang w:eastAsia="zh-CN"/>
          <w14:textFill>
            <w14:solidFill>
              <w14:schemeClr w14:val="tx1"/>
            </w14:solidFill>
          </w14:textFill>
        </w:rPr>
        <w:sectPr>
          <w:headerReference r:id="rId3" w:type="default"/>
          <w:footerReference r:id="rId4" w:type="default"/>
          <w:pgSz w:w="11906" w:h="16838"/>
          <w:pgMar w:top="1440" w:right="1519" w:bottom="1440" w:left="1519" w:header="851" w:footer="992" w:gutter="0"/>
          <w:pgNumType w:fmt="decimal" w:start="1"/>
          <w:cols w:space="720" w:num="1"/>
          <w:docGrid w:type="linesAndChars" w:linePitch="312" w:charSpace="0"/>
        </w:sectPr>
      </w:pPr>
    </w:p>
    <w:p w14:paraId="4D657F3E">
      <w:pPr>
        <w:pStyle w:val="27"/>
        <w:spacing w:before="0" w:line="360" w:lineRule="auto"/>
        <w:jc w:val="both"/>
        <w:rPr>
          <w:rFonts w:ascii="仿宋" w:hAnsi="仿宋" w:eastAsia="仿宋" w:cs="仿宋"/>
          <w:color w:val="000000" w:themeColor="text1"/>
          <w:sz w:val="44"/>
          <w:szCs w:val="44"/>
          <w:highlight w:val="none"/>
          <w:lang w:val="zh-CN"/>
          <w14:textFill>
            <w14:solidFill>
              <w14:schemeClr w14:val="tx1"/>
            </w14:solidFill>
          </w14:textFill>
        </w:rPr>
      </w:pPr>
    </w:p>
    <w:sdt>
      <w:sdtPr>
        <w:rPr>
          <w:rFonts w:ascii="宋体" w:hAnsi="宋体" w:eastAsia="宋体" w:cs="Times New Roman"/>
          <w:color w:val="000000" w:themeColor="text1"/>
          <w:sz w:val="48"/>
          <w:szCs w:val="48"/>
          <w:lang w:val="en-US" w:eastAsia="en-US" w:bidi="en-US"/>
          <w14:textFill>
            <w14:solidFill>
              <w14:schemeClr w14:val="tx1"/>
            </w14:solidFill>
          </w14:textFill>
        </w:rPr>
        <w:id w:val="147451526"/>
        <w15:color w:val="DBDBDB"/>
        <w:docPartObj>
          <w:docPartGallery w:val="Table of Contents"/>
          <w:docPartUnique/>
        </w:docPartObj>
      </w:sdtPr>
      <w:sdtEndPr>
        <w:rPr>
          <w:rFonts w:ascii="仿宋" w:hAnsi="仿宋" w:eastAsia="仿宋" w:cs="仿宋"/>
          <w:color w:val="000000" w:themeColor="text1"/>
          <w:sz w:val="24"/>
          <w:szCs w:val="30"/>
          <w:highlight w:val="none"/>
          <w:lang w:val="en-US" w:eastAsia="en-US" w:bidi="en-US"/>
          <w14:textFill>
            <w14:solidFill>
              <w14:schemeClr w14:val="tx1"/>
            </w14:solidFill>
          </w14:textFill>
        </w:rPr>
      </w:sdtEndPr>
      <w:sdtContent>
        <w:p w14:paraId="0754642A">
          <w:pPr>
            <w:spacing w:before="0" w:beforeLines="0" w:after="0" w:afterLines="0" w:line="240" w:lineRule="auto"/>
            <w:ind w:left="0" w:leftChars="0" w:right="0" w:rightChars="0" w:firstLine="0" w:firstLineChars="0"/>
            <w:jc w:val="center"/>
            <w:rPr>
              <w:color w:val="000000" w:themeColor="text1"/>
              <w:sz w:val="48"/>
              <w:szCs w:val="48"/>
              <w14:textFill>
                <w14:solidFill>
                  <w14:schemeClr w14:val="tx1"/>
                </w14:solidFill>
              </w14:textFill>
            </w:rPr>
          </w:pPr>
          <w:r>
            <w:rPr>
              <w:rFonts w:ascii="宋体" w:hAnsi="宋体" w:eastAsia="宋体"/>
              <w:color w:val="000000" w:themeColor="text1"/>
              <w:sz w:val="48"/>
              <w:szCs w:val="48"/>
              <w14:textFill>
                <w14:solidFill>
                  <w14:schemeClr w14:val="tx1"/>
                </w14:solidFill>
              </w14:textFill>
            </w:rPr>
            <w:t>目录</w:t>
          </w:r>
        </w:p>
        <w:p w14:paraId="47AF357B">
          <w:pPr>
            <w:pStyle w:val="43"/>
            <w:tabs>
              <w:tab w:val="right" w:leader="dot" w:pos="9746"/>
            </w:tabs>
            <w:rPr>
              <w:color w:val="000000" w:themeColor="text1"/>
              <w14:textFill>
                <w14:solidFill>
                  <w14:schemeClr w14:val="tx1"/>
                </w14:solidFill>
              </w14:textFill>
            </w:rPr>
          </w:pPr>
          <w:r>
            <w:rPr>
              <w:rFonts w:ascii="仿宋" w:hAnsi="仿宋" w:eastAsia="仿宋" w:cs="仿宋"/>
              <w:color w:val="000000" w:themeColor="text1"/>
              <w:sz w:val="30"/>
              <w:szCs w:val="30"/>
              <w:highlight w:val="none"/>
              <w14:textFill>
                <w14:solidFill>
                  <w14:schemeClr w14:val="tx1"/>
                </w14:solidFill>
              </w14:textFill>
            </w:rPr>
            <w:fldChar w:fldCharType="begin"/>
          </w:r>
          <w:r>
            <w:rPr>
              <w:rFonts w:ascii="仿宋" w:hAnsi="仿宋" w:eastAsia="仿宋" w:cs="仿宋"/>
              <w:color w:val="000000" w:themeColor="text1"/>
              <w:sz w:val="30"/>
              <w:szCs w:val="30"/>
              <w:highlight w:val="none"/>
              <w14:textFill>
                <w14:solidFill>
                  <w14:schemeClr w14:val="tx1"/>
                </w14:solidFill>
              </w14:textFill>
            </w:rPr>
            <w:instrText xml:space="preserve">TOC \o "1-1" \h \u </w:instrText>
          </w:r>
          <w:r>
            <w:rPr>
              <w:rFonts w:ascii="仿宋" w:hAnsi="仿宋" w:eastAsia="仿宋" w:cs="仿宋"/>
              <w:color w:val="000000" w:themeColor="text1"/>
              <w:sz w:val="30"/>
              <w:szCs w:val="30"/>
              <w:highlight w:val="none"/>
              <w14:textFill>
                <w14:solidFill>
                  <w14:schemeClr w14:val="tx1"/>
                </w14:solidFill>
              </w14:textFill>
            </w:rPr>
            <w:fldChar w:fldCharType="separate"/>
          </w:r>
        </w:p>
        <w:p w14:paraId="02701AF7">
          <w:pPr>
            <w:pStyle w:val="43"/>
            <w:tabs>
              <w:tab w:val="right" w:leader="dot" w:pos="9746"/>
            </w:tabs>
            <w:rPr>
              <w:rFonts w:hint="eastAsia" w:ascii="宋体" w:hAnsi="宋体" w:eastAsia="宋体" w:cs="宋体"/>
              <w:bCs/>
              <w:color w:val="000000" w:themeColor="text1"/>
              <w:kern w:val="0"/>
              <w:sz w:val="28"/>
              <w:szCs w:val="28"/>
              <w:lang w:val="en-US" w:eastAsia="zh-CN" w:bidi="ar"/>
              <w14:textFill>
                <w14:solidFill>
                  <w14:schemeClr w14:val="tx1"/>
                </w14:solidFill>
              </w14:textFill>
            </w:rPr>
          </w:pP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begin"/>
          </w:r>
          <w:r>
            <w:rPr>
              <w:rFonts w:hint="eastAsia" w:ascii="宋体" w:hAnsi="宋体" w:eastAsia="宋体" w:cs="宋体"/>
              <w:bCs/>
              <w:color w:val="000000" w:themeColor="text1"/>
              <w:kern w:val="0"/>
              <w:sz w:val="28"/>
              <w:szCs w:val="28"/>
              <w:lang w:val="en-US" w:eastAsia="zh-CN" w:bidi="ar"/>
              <w14:textFill>
                <w14:solidFill>
                  <w14:schemeClr w14:val="tx1"/>
                </w14:solidFill>
              </w14:textFill>
            </w:rPr>
            <w:instrText xml:space="preserve"> HYPERLINK \l _Toc10838 </w:instrTex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separate"/>
          </w:r>
          <w:r>
            <w:rPr>
              <w:rFonts w:hint="eastAsia" w:ascii="宋体" w:hAnsi="宋体" w:eastAsia="宋体" w:cs="宋体"/>
              <w:bCs/>
              <w:color w:val="000000" w:themeColor="text1"/>
              <w:kern w:val="0"/>
              <w:sz w:val="28"/>
              <w:szCs w:val="28"/>
              <w:lang w:val="en-US" w:eastAsia="zh-CN" w:bidi="ar"/>
              <w14:textFill>
                <w14:solidFill>
                  <w14:schemeClr w14:val="tx1"/>
                </w14:solidFill>
              </w14:textFill>
            </w:rPr>
            <w:t>第一部分 招标公告</w:t>
          </w:r>
          <w:r>
            <w:rPr>
              <w:rFonts w:hint="eastAsia" w:ascii="宋体" w:hAnsi="宋体" w:eastAsia="宋体" w:cs="宋体"/>
              <w:bCs/>
              <w:color w:val="000000" w:themeColor="text1"/>
              <w:kern w:val="0"/>
              <w:sz w:val="28"/>
              <w:szCs w:val="28"/>
              <w:lang w:val="en-US" w:eastAsia="zh-CN" w:bidi="ar"/>
              <w14:textFill>
                <w14:solidFill>
                  <w14:schemeClr w14:val="tx1"/>
                </w14:solidFill>
              </w14:textFill>
            </w:rPr>
            <w:tab/>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begin"/>
          </w:r>
          <w:r>
            <w:rPr>
              <w:rFonts w:hint="eastAsia" w:ascii="宋体" w:hAnsi="宋体" w:eastAsia="宋体" w:cs="宋体"/>
              <w:bCs/>
              <w:color w:val="000000" w:themeColor="text1"/>
              <w:kern w:val="0"/>
              <w:sz w:val="28"/>
              <w:szCs w:val="28"/>
              <w:lang w:val="en-US" w:eastAsia="zh-CN" w:bidi="ar"/>
              <w14:textFill>
                <w14:solidFill>
                  <w14:schemeClr w14:val="tx1"/>
                </w14:solidFill>
              </w14:textFill>
            </w:rPr>
            <w:instrText xml:space="preserve"> PAGEREF _Toc10838 \h </w:instrTex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separate"/>
          </w:r>
          <w:r>
            <w:rPr>
              <w:rFonts w:hint="eastAsia" w:ascii="宋体" w:hAnsi="宋体" w:eastAsia="宋体" w:cs="宋体"/>
              <w:bCs/>
              <w:color w:val="000000" w:themeColor="text1"/>
              <w:kern w:val="0"/>
              <w:sz w:val="28"/>
              <w:szCs w:val="28"/>
              <w:lang w:val="en-US" w:eastAsia="zh-CN" w:bidi="ar"/>
              <w14:textFill>
                <w14:solidFill>
                  <w14:schemeClr w14:val="tx1"/>
                </w14:solidFill>
              </w14:textFill>
            </w:rPr>
            <w:t>1</w: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end"/>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end"/>
          </w:r>
        </w:p>
        <w:p w14:paraId="33F7C5BF">
          <w:pPr>
            <w:pStyle w:val="43"/>
            <w:tabs>
              <w:tab w:val="right" w:leader="dot" w:pos="9746"/>
            </w:tabs>
            <w:rPr>
              <w:rFonts w:hint="eastAsia" w:ascii="宋体" w:hAnsi="宋体" w:eastAsia="宋体" w:cs="宋体"/>
              <w:bCs/>
              <w:color w:val="000000" w:themeColor="text1"/>
              <w:kern w:val="0"/>
              <w:sz w:val="28"/>
              <w:szCs w:val="28"/>
              <w:lang w:val="en-US" w:eastAsia="zh-CN" w:bidi="ar"/>
              <w14:textFill>
                <w14:solidFill>
                  <w14:schemeClr w14:val="tx1"/>
                </w14:solidFill>
              </w14:textFill>
            </w:rPr>
          </w:pP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begin"/>
          </w:r>
          <w:r>
            <w:rPr>
              <w:rFonts w:hint="eastAsia" w:ascii="宋体" w:hAnsi="宋体" w:eastAsia="宋体" w:cs="宋体"/>
              <w:bCs/>
              <w:color w:val="000000" w:themeColor="text1"/>
              <w:kern w:val="0"/>
              <w:sz w:val="28"/>
              <w:szCs w:val="28"/>
              <w:lang w:val="en-US" w:eastAsia="zh-CN" w:bidi="ar"/>
              <w14:textFill>
                <w14:solidFill>
                  <w14:schemeClr w14:val="tx1"/>
                </w14:solidFill>
              </w14:textFill>
            </w:rPr>
            <w:instrText xml:space="preserve"> HYPERLINK \l _Toc13217 </w:instrTex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separate"/>
          </w:r>
          <w:r>
            <w:rPr>
              <w:rFonts w:hint="eastAsia" w:ascii="宋体" w:hAnsi="宋体" w:eastAsia="宋体" w:cs="宋体"/>
              <w:bCs/>
              <w:color w:val="000000" w:themeColor="text1"/>
              <w:kern w:val="0"/>
              <w:sz w:val="28"/>
              <w:szCs w:val="28"/>
              <w:lang w:val="en-US" w:eastAsia="zh-CN" w:bidi="ar"/>
              <w14:textFill>
                <w14:solidFill>
                  <w14:schemeClr w14:val="tx1"/>
                </w14:solidFill>
              </w14:textFill>
            </w:rPr>
            <w:t>第二部分 供应商须知</w:t>
          </w:r>
          <w:r>
            <w:rPr>
              <w:rFonts w:hint="eastAsia" w:ascii="宋体" w:hAnsi="宋体" w:eastAsia="宋体" w:cs="宋体"/>
              <w:bCs/>
              <w:color w:val="000000" w:themeColor="text1"/>
              <w:kern w:val="0"/>
              <w:sz w:val="28"/>
              <w:szCs w:val="28"/>
              <w:lang w:val="en-US" w:eastAsia="zh-CN" w:bidi="ar"/>
              <w14:textFill>
                <w14:solidFill>
                  <w14:schemeClr w14:val="tx1"/>
                </w14:solidFill>
              </w14:textFill>
            </w:rPr>
            <w:tab/>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begin"/>
          </w:r>
          <w:r>
            <w:rPr>
              <w:rFonts w:hint="eastAsia" w:ascii="宋体" w:hAnsi="宋体" w:eastAsia="宋体" w:cs="宋体"/>
              <w:bCs/>
              <w:color w:val="000000" w:themeColor="text1"/>
              <w:kern w:val="0"/>
              <w:sz w:val="28"/>
              <w:szCs w:val="28"/>
              <w:lang w:val="en-US" w:eastAsia="zh-CN" w:bidi="ar"/>
              <w14:textFill>
                <w14:solidFill>
                  <w14:schemeClr w14:val="tx1"/>
                </w14:solidFill>
              </w14:textFill>
            </w:rPr>
            <w:instrText xml:space="preserve"> PAGEREF _Toc13217 \h </w:instrTex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separate"/>
          </w:r>
          <w:r>
            <w:rPr>
              <w:rFonts w:hint="eastAsia" w:ascii="宋体" w:hAnsi="宋体" w:eastAsia="宋体" w:cs="宋体"/>
              <w:bCs/>
              <w:color w:val="000000" w:themeColor="text1"/>
              <w:kern w:val="0"/>
              <w:sz w:val="28"/>
              <w:szCs w:val="28"/>
              <w:lang w:val="en-US" w:eastAsia="zh-CN" w:bidi="ar"/>
              <w14:textFill>
                <w14:solidFill>
                  <w14:schemeClr w14:val="tx1"/>
                </w14:solidFill>
              </w14:textFill>
            </w:rPr>
            <w:t>4</w: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end"/>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end"/>
          </w:r>
        </w:p>
        <w:p w14:paraId="0F80BC24">
          <w:pPr>
            <w:pStyle w:val="43"/>
            <w:tabs>
              <w:tab w:val="right" w:leader="dot" w:pos="9746"/>
            </w:tabs>
            <w:rPr>
              <w:rFonts w:hint="eastAsia" w:ascii="宋体" w:hAnsi="宋体" w:eastAsia="宋体" w:cs="宋体"/>
              <w:bCs/>
              <w:color w:val="000000" w:themeColor="text1"/>
              <w:kern w:val="0"/>
              <w:sz w:val="28"/>
              <w:szCs w:val="28"/>
              <w:lang w:val="en-US" w:eastAsia="zh-CN" w:bidi="ar"/>
              <w14:textFill>
                <w14:solidFill>
                  <w14:schemeClr w14:val="tx1"/>
                </w14:solidFill>
              </w14:textFill>
            </w:rPr>
          </w:pP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begin"/>
          </w:r>
          <w:r>
            <w:rPr>
              <w:rFonts w:hint="eastAsia" w:ascii="宋体" w:hAnsi="宋体" w:eastAsia="宋体" w:cs="宋体"/>
              <w:bCs/>
              <w:color w:val="000000" w:themeColor="text1"/>
              <w:kern w:val="0"/>
              <w:sz w:val="28"/>
              <w:szCs w:val="28"/>
              <w:lang w:val="en-US" w:eastAsia="zh-CN" w:bidi="ar"/>
              <w14:textFill>
                <w14:solidFill>
                  <w14:schemeClr w14:val="tx1"/>
                </w14:solidFill>
              </w14:textFill>
            </w:rPr>
            <w:instrText xml:space="preserve"> HYPERLINK \l _Toc14088 </w:instrTex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separate"/>
          </w:r>
          <w:r>
            <w:rPr>
              <w:rFonts w:hint="eastAsia" w:ascii="宋体" w:hAnsi="宋体" w:eastAsia="宋体" w:cs="宋体"/>
              <w:bCs/>
              <w:color w:val="000000" w:themeColor="text1"/>
              <w:kern w:val="0"/>
              <w:sz w:val="28"/>
              <w:szCs w:val="28"/>
              <w:lang w:val="en-US" w:eastAsia="zh-CN" w:bidi="ar"/>
              <w14:textFill>
                <w14:solidFill>
                  <w14:schemeClr w14:val="tx1"/>
                </w14:solidFill>
              </w14:textFill>
            </w:rPr>
            <w:t>第三部分  评标办法</w:t>
          </w:r>
          <w:r>
            <w:rPr>
              <w:rFonts w:hint="eastAsia" w:ascii="宋体" w:hAnsi="宋体" w:eastAsia="宋体" w:cs="宋体"/>
              <w:bCs/>
              <w:color w:val="000000" w:themeColor="text1"/>
              <w:kern w:val="0"/>
              <w:sz w:val="28"/>
              <w:szCs w:val="28"/>
              <w:lang w:val="en-US" w:eastAsia="zh-CN" w:bidi="ar"/>
              <w14:textFill>
                <w14:solidFill>
                  <w14:schemeClr w14:val="tx1"/>
                </w14:solidFill>
              </w14:textFill>
            </w:rPr>
            <w:tab/>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begin"/>
          </w:r>
          <w:r>
            <w:rPr>
              <w:rFonts w:hint="eastAsia" w:ascii="宋体" w:hAnsi="宋体" w:eastAsia="宋体" w:cs="宋体"/>
              <w:bCs/>
              <w:color w:val="000000" w:themeColor="text1"/>
              <w:kern w:val="0"/>
              <w:sz w:val="28"/>
              <w:szCs w:val="28"/>
              <w:lang w:val="en-US" w:eastAsia="zh-CN" w:bidi="ar"/>
              <w14:textFill>
                <w14:solidFill>
                  <w14:schemeClr w14:val="tx1"/>
                </w14:solidFill>
              </w14:textFill>
            </w:rPr>
            <w:instrText xml:space="preserve"> PAGEREF _Toc14088 \h </w:instrTex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separate"/>
          </w:r>
          <w:r>
            <w:rPr>
              <w:rFonts w:hint="eastAsia" w:ascii="宋体" w:hAnsi="宋体" w:eastAsia="宋体" w:cs="宋体"/>
              <w:bCs/>
              <w:color w:val="000000" w:themeColor="text1"/>
              <w:kern w:val="0"/>
              <w:sz w:val="28"/>
              <w:szCs w:val="28"/>
              <w:lang w:val="en-US" w:eastAsia="zh-CN" w:bidi="ar"/>
              <w14:textFill>
                <w14:solidFill>
                  <w14:schemeClr w14:val="tx1"/>
                </w14:solidFill>
              </w14:textFill>
            </w:rPr>
            <w:t>33</w: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end"/>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end"/>
          </w:r>
        </w:p>
        <w:p w14:paraId="4D40CF28">
          <w:pPr>
            <w:pStyle w:val="43"/>
            <w:tabs>
              <w:tab w:val="right" w:leader="dot" w:pos="9746"/>
            </w:tabs>
            <w:rPr>
              <w:rFonts w:hint="eastAsia" w:ascii="宋体" w:hAnsi="宋体" w:eastAsia="宋体" w:cs="宋体"/>
              <w:bCs/>
              <w:color w:val="000000" w:themeColor="text1"/>
              <w:kern w:val="0"/>
              <w:sz w:val="28"/>
              <w:szCs w:val="28"/>
              <w:lang w:val="en-US" w:eastAsia="zh-CN" w:bidi="ar"/>
              <w14:textFill>
                <w14:solidFill>
                  <w14:schemeClr w14:val="tx1"/>
                </w14:solidFill>
              </w14:textFill>
            </w:rPr>
          </w:pP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begin"/>
          </w:r>
          <w:r>
            <w:rPr>
              <w:rFonts w:hint="eastAsia" w:ascii="宋体" w:hAnsi="宋体" w:eastAsia="宋体" w:cs="宋体"/>
              <w:bCs/>
              <w:color w:val="000000" w:themeColor="text1"/>
              <w:kern w:val="0"/>
              <w:sz w:val="28"/>
              <w:szCs w:val="28"/>
              <w:lang w:val="en-US" w:eastAsia="zh-CN" w:bidi="ar"/>
              <w14:textFill>
                <w14:solidFill>
                  <w14:schemeClr w14:val="tx1"/>
                </w14:solidFill>
              </w14:textFill>
            </w:rPr>
            <w:instrText xml:space="preserve"> HYPERLINK \l _Toc7531 </w:instrTex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separate"/>
          </w:r>
          <w:r>
            <w:rPr>
              <w:rFonts w:hint="eastAsia" w:ascii="宋体" w:hAnsi="宋体" w:eastAsia="宋体" w:cs="宋体"/>
              <w:bCs/>
              <w:color w:val="000000" w:themeColor="text1"/>
              <w:kern w:val="0"/>
              <w:sz w:val="28"/>
              <w:szCs w:val="28"/>
              <w:lang w:val="en-US" w:eastAsia="zh-CN" w:bidi="ar"/>
              <w14:textFill>
                <w14:solidFill>
                  <w14:schemeClr w14:val="tx1"/>
                </w14:solidFill>
              </w14:textFill>
            </w:rPr>
            <w:t>第四部分 技术规格、数量及质量要求</w:t>
          </w:r>
          <w:r>
            <w:rPr>
              <w:rFonts w:hint="eastAsia" w:ascii="宋体" w:hAnsi="宋体" w:eastAsia="宋体" w:cs="宋体"/>
              <w:bCs/>
              <w:color w:val="000000" w:themeColor="text1"/>
              <w:kern w:val="0"/>
              <w:sz w:val="28"/>
              <w:szCs w:val="28"/>
              <w:lang w:val="en-US" w:eastAsia="zh-CN" w:bidi="ar"/>
              <w14:textFill>
                <w14:solidFill>
                  <w14:schemeClr w14:val="tx1"/>
                </w14:solidFill>
              </w14:textFill>
            </w:rPr>
            <w:tab/>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begin"/>
          </w:r>
          <w:r>
            <w:rPr>
              <w:rFonts w:hint="eastAsia" w:ascii="宋体" w:hAnsi="宋体" w:eastAsia="宋体" w:cs="宋体"/>
              <w:bCs/>
              <w:color w:val="000000" w:themeColor="text1"/>
              <w:kern w:val="0"/>
              <w:sz w:val="28"/>
              <w:szCs w:val="28"/>
              <w:lang w:val="en-US" w:eastAsia="zh-CN" w:bidi="ar"/>
              <w14:textFill>
                <w14:solidFill>
                  <w14:schemeClr w14:val="tx1"/>
                </w14:solidFill>
              </w14:textFill>
            </w:rPr>
            <w:instrText xml:space="preserve"> PAGEREF _Toc7531 \h </w:instrTex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separate"/>
          </w:r>
          <w:r>
            <w:rPr>
              <w:rFonts w:hint="eastAsia" w:ascii="宋体" w:hAnsi="宋体" w:eastAsia="宋体" w:cs="宋体"/>
              <w:bCs/>
              <w:color w:val="000000" w:themeColor="text1"/>
              <w:kern w:val="0"/>
              <w:sz w:val="28"/>
              <w:szCs w:val="28"/>
              <w:lang w:val="en-US" w:eastAsia="zh-CN" w:bidi="ar"/>
              <w14:textFill>
                <w14:solidFill>
                  <w14:schemeClr w14:val="tx1"/>
                </w14:solidFill>
              </w14:textFill>
            </w:rPr>
            <w:t>42</w: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end"/>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end"/>
          </w:r>
        </w:p>
        <w:p w14:paraId="44B9F263">
          <w:pPr>
            <w:pStyle w:val="43"/>
            <w:tabs>
              <w:tab w:val="right" w:leader="dot" w:pos="9746"/>
            </w:tabs>
            <w:rPr>
              <w:rFonts w:hint="default" w:ascii="宋体" w:hAnsi="宋体" w:eastAsia="宋体" w:cs="宋体"/>
              <w:bCs/>
              <w:color w:val="000000" w:themeColor="text1"/>
              <w:kern w:val="0"/>
              <w:sz w:val="28"/>
              <w:szCs w:val="28"/>
              <w:lang w:val="en-US" w:eastAsia="zh-CN" w:bidi="ar"/>
              <w14:textFill>
                <w14:solidFill>
                  <w14:schemeClr w14:val="tx1"/>
                </w14:solidFill>
              </w14:textFill>
            </w:rPr>
          </w:pP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begin"/>
          </w:r>
          <w:r>
            <w:rPr>
              <w:rFonts w:hint="eastAsia" w:ascii="宋体" w:hAnsi="宋体" w:eastAsia="宋体" w:cs="宋体"/>
              <w:bCs/>
              <w:color w:val="000000" w:themeColor="text1"/>
              <w:kern w:val="0"/>
              <w:sz w:val="28"/>
              <w:szCs w:val="28"/>
              <w:lang w:val="en-US" w:eastAsia="zh-CN" w:bidi="ar"/>
              <w14:textFill>
                <w14:solidFill>
                  <w14:schemeClr w14:val="tx1"/>
                </w14:solidFill>
              </w14:textFill>
            </w:rPr>
            <w:instrText xml:space="preserve"> HYPERLINK \l _Toc25209 </w:instrTex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separate"/>
          </w:r>
          <w:r>
            <w:rPr>
              <w:rFonts w:hint="eastAsia" w:ascii="宋体" w:hAnsi="宋体" w:eastAsia="宋体" w:cs="宋体"/>
              <w:bCs/>
              <w:color w:val="000000" w:themeColor="text1"/>
              <w:kern w:val="0"/>
              <w:sz w:val="28"/>
              <w:szCs w:val="28"/>
              <w:lang w:val="en-US" w:eastAsia="zh-CN" w:bidi="ar"/>
              <w14:textFill>
                <w14:solidFill>
                  <w14:schemeClr w14:val="tx1"/>
                </w14:solidFill>
              </w14:textFill>
            </w:rPr>
            <w:t>第五部分 合同条款及格式</w:t>
          </w:r>
          <w:r>
            <w:rPr>
              <w:rFonts w:hint="eastAsia" w:ascii="宋体" w:hAnsi="宋体" w:eastAsia="宋体" w:cs="宋体"/>
              <w:bCs/>
              <w:color w:val="000000" w:themeColor="text1"/>
              <w:kern w:val="0"/>
              <w:sz w:val="28"/>
              <w:szCs w:val="28"/>
              <w:lang w:val="en-US" w:eastAsia="zh-CN" w:bidi="ar"/>
              <w14:textFill>
                <w14:solidFill>
                  <w14:schemeClr w14:val="tx1"/>
                </w14:solidFill>
              </w14:textFill>
            </w:rPr>
            <w:tab/>
          </w:r>
          <w:r>
            <w:rPr>
              <w:rFonts w:hint="eastAsia" w:ascii="宋体" w:hAnsi="宋体" w:cs="宋体"/>
              <w:bCs/>
              <w:color w:val="000000" w:themeColor="text1"/>
              <w:kern w:val="0"/>
              <w:sz w:val="28"/>
              <w:szCs w:val="28"/>
              <w:lang w:val="en-US" w:eastAsia="zh-CN" w:bidi="ar"/>
              <w14:textFill>
                <w14:solidFill>
                  <w14:schemeClr w14:val="tx1"/>
                </w14:solidFill>
              </w14:textFill>
            </w:rPr>
            <w:t>5</w: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end"/>
          </w:r>
          <w:r>
            <w:rPr>
              <w:rFonts w:hint="eastAsia" w:ascii="宋体" w:hAnsi="宋体" w:cs="宋体"/>
              <w:bCs/>
              <w:color w:val="000000" w:themeColor="text1"/>
              <w:kern w:val="0"/>
              <w:sz w:val="28"/>
              <w:szCs w:val="28"/>
              <w:lang w:val="en-US" w:eastAsia="zh-CN" w:bidi="ar"/>
              <w14:textFill>
                <w14:solidFill>
                  <w14:schemeClr w14:val="tx1"/>
                </w14:solidFill>
              </w14:textFill>
            </w:rPr>
            <w:t>3</w:t>
          </w:r>
        </w:p>
        <w:p w14:paraId="4DBD73A5">
          <w:pPr>
            <w:pStyle w:val="43"/>
            <w:tabs>
              <w:tab w:val="right" w:leader="dot" w:pos="9746"/>
            </w:tabs>
            <w:rPr>
              <w:rFonts w:hint="default" w:ascii="宋体" w:hAnsi="宋体" w:eastAsia="宋体" w:cs="宋体"/>
              <w:bCs/>
              <w:color w:val="000000" w:themeColor="text1"/>
              <w:kern w:val="0"/>
              <w:sz w:val="28"/>
              <w:szCs w:val="28"/>
              <w:lang w:val="en-US" w:eastAsia="zh-CN" w:bidi="ar"/>
              <w14:textFill>
                <w14:solidFill>
                  <w14:schemeClr w14:val="tx1"/>
                </w14:solidFill>
              </w14:textFill>
            </w:rPr>
          </w:pP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begin"/>
          </w:r>
          <w:r>
            <w:rPr>
              <w:rFonts w:hint="eastAsia" w:ascii="宋体" w:hAnsi="宋体" w:eastAsia="宋体" w:cs="宋体"/>
              <w:bCs/>
              <w:color w:val="000000" w:themeColor="text1"/>
              <w:kern w:val="0"/>
              <w:sz w:val="28"/>
              <w:szCs w:val="28"/>
              <w:lang w:val="en-US" w:eastAsia="zh-CN" w:bidi="ar"/>
              <w14:textFill>
                <w14:solidFill>
                  <w14:schemeClr w14:val="tx1"/>
                </w14:solidFill>
              </w14:textFill>
            </w:rPr>
            <w:instrText xml:space="preserve"> HYPERLINK \l _Toc28074 </w:instrTex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separate"/>
          </w:r>
          <w:r>
            <w:rPr>
              <w:rFonts w:hint="eastAsia" w:ascii="宋体" w:hAnsi="宋体" w:eastAsia="宋体" w:cs="宋体"/>
              <w:bCs/>
              <w:color w:val="000000" w:themeColor="text1"/>
              <w:kern w:val="0"/>
              <w:sz w:val="28"/>
              <w:szCs w:val="28"/>
              <w:lang w:val="en-US" w:eastAsia="zh-CN" w:bidi="ar"/>
              <w14:textFill>
                <w14:solidFill>
                  <w14:schemeClr w14:val="tx1"/>
                </w14:solidFill>
              </w14:textFill>
            </w:rPr>
            <w:t>第六部分  投标文件格式</w:t>
          </w:r>
          <w:r>
            <w:rPr>
              <w:rFonts w:hint="eastAsia" w:ascii="宋体" w:hAnsi="宋体" w:eastAsia="宋体" w:cs="宋体"/>
              <w:bCs/>
              <w:color w:val="000000" w:themeColor="text1"/>
              <w:kern w:val="0"/>
              <w:sz w:val="28"/>
              <w:szCs w:val="28"/>
              <w:lang w:val="en-US" w:eastAsia="zh-CN" w:bidi="ar"/>
              <w14:textFill>
                <w14:solidFill>
                  <w14:schemeClr w14:val="tx1"/>
                </w14:solidFill>
              </w14:textFill>
            </w:rPr>
            <w:tab/>
          </w:r>
          <w:r>
            <w:rPr>
              <w:rFonts w:hint="eastAsia" w:ascii="宋体" w:hAnsi="宋体" w:cs="宋体"/>
              <w:bCs/>
              <w:color w:val="000000" w:themeColor="text1"/>
              <w:kern w:val="0"/>
              <w:sz w:val="28"/>
              <w:szCs w:val="28"/>
              <w:lang w:val="en-US" w:eastAsia="zh-CN" w:bidi="ar"/>
              <w14:textFill>
                <w14:solidFill>
                  <w14:schemeClr w14:val="tx1"/>
                </w14:solidFill>
              </w14:textFill>
            </w:rPr>
            <w:t>6</w:t>
          </w:r>
          <w:r>
            <w:rPr>
              <w:rFonts w:hint="eastAsia" w:ascii="宋体" w:hAnsi="宋体" w:eastAsia="宋体" w:cs="宋体"/>
              <w:bCs/>
              <w:color w:val="000000" w:themeColor="text1"/>
              <w:kern w:val="0"/>
              <w:sz w:val="28"/>
              <w:szCs w:val="28"/>
              <w:lang w:val="en-US" w:eastAsia="zh-CN" w:bidi="ar"/>
              <w14:textFill>
                <w14:solidFill>
                  <w14:schemeClr w14:val="tx1"/>
                </w14:solidFill>
              </w14:textFill>
            </w:rPr>
            <w:fldChar w:fldCharType="end"/>
          </w:r>
          <w:r>
            <w:rPr>
              <w:rFonts w:hint="eastAsia" w:ascii="宋体" w:hAnsi="宋体" w:cs="宋体"/>
              <w:bCs/>
              <w:color w:val="000000" w:themeColor="text1"/>
              <w:kern w:val="0"/>
              <w:sz w:val="28"/>
              <w:szCs w:val="28"/>
              <w:lang w:val="en-US" w:eastAsia="zh-CN" w:bidi="ar"/>
              <w14:textFill>
                <w14:solidFill>
                  <w14:schemeClr w14:val="tx1"/>
                </w14:solidFill>
              </w14:textFill>
            </w:rPr>
            <w:t>6</w:t>
          </w:r>
        </w:p>
        <w:p w14:paraId="7E477320">
          <w:pPr>
            <w:widowControl/>
            <w:rPr>
              <w:rFonts w:ascii="仿宋" w:hAnsi="仿宋" w:eastAsia="仿宋" w:cs="仿宋"/>
              <w:color w:val="000000" w:themeColor="text1"/>
              <w:sz w:val="30"/>
              <w:szCs w:val="30"/>
              <w:highlight w:val="none"/>
              <w14:textFill>
                <w14:solidFill>
                  <w14:schemeClr w14:val="tx1"/>
                </w14:solidFill>
              </w14:textFill>
            </w:rPr>
          </w:pPr>
          <w:r>
            <w:rPr>
              <w:rFonts w:ascii="仿宋" w:hAnsi="仿宋" w:eastAsia="仿宋" w:cs="仿宋"/>
              <w:color w:val="000000" w:themeColor="text1"/>
              <w:szCs w:val="30"/>
              <w:highlight w:val="none"/>
              <w14:textFill>
                <w14:solidFill>
                  <w14:schemeClr w14:val="tx1"/>
                </w14:solidFill>
              </w14:textFill>
            </w:rPr>
            <w:fldChar w:fldCharType="end"/>
          </w:r>
        </w:p>
      </w:sdtContent>
    </w:sdt>
    <w:p w14:paraId="00A019A5">
      <w:pPr>
        <w:pStyle w:val="8"/>
        <w:numPr>
          <w:ilvl w:val="0"/>
          <w:numId w:val="0"/>
        </w:numPr>
        <w:spacing w:line="480" w:lineRule="auto"/>
        <w:rPr>
          <w:rFonts w:ascii="仿宋" w:hAnsi="仿宋" w:eastAsia="仿宋" w:cs="仿宋"/>
          <w:color w:val="000000" w:themeColor="text1"/>
          <w:highlight w:val="none"/>
          <w:lang w:eastAsia="zh-CN"/>
          <w14:textFill>
            <w14:solidFill>
              <w14:schemeClr w14:val="tx1"/>
            </w14:solidFill>
          </w14:textFill>
        </w:rPr>
      </w:pPr>
    </w:p>
    <w:p w14:paraId="5983B781">
      <w:pPr>
        <w:spacing w:line="480" w:lineRule="auto"/>
        <w:rPr>
          <w:rFonts w:ascii="仿宋" w:hAnsi="仿宋" w:eastAsia="仿宋" w:cs="仿宋"/>
          <w:color w:val="000000" w:themeColor="text1"/>
          <w:highlight w:val="none"/>
          <w:lang w:eastAsia="zh-CN"/>
          <w14:textFill>
            <w14:solidFill>
              <w14:schemeClr w14:val="tx1"/>
            </w14:solidFill>
          </w14:textFill>
        </w:rPr>
      </w:pPr>
    </w:p>
    <w:p w14:paraId="19D34F0E">
      <w:pPr>
        <w:pStyle w:val="4"/>
        <w:outlineLvl w:val="9"/>
        <w:rPr>
          <w:rFonts w:ascii="仿宋" w:hAnsi="仿宋" w:eastAsia="仿宋" w:cs="仿宋"/>
          <w:color w:val="000000" w:themeColor="text1"/>
          <w:highlight w:val="none"/>
          <w:lang w:eastAsia="zh-CN"/>
          <w14:textFill>
            <w14:solidFill>
              <w14:schemeClr w14:val="tx1"/>
            </w14:solidFill>
          </w14:textFill>
        </w:rPr>
      </w:pPr>
    </w:p>
    <w:p w14:paraId="141706BF">
      <w:pPr>
        <w:rPr>
          <w:rFonts w:ascii="仿宋" w:hAnsi="仿宋" w:eastAsia="仿宋" w:cs="仿宋"/>
          <w:color w:val="000000" w:themeColor="text1"/>
          <w:highlight w:val="none"/>
          <w:lang w:eastAsia="zh-CN"/>
          <w14:textFill>
            <w14:solidFill>
              <w14:schemeClr w14:val="tx1"/>
            </w14:solidFill>
          </w14:textFill>
        </w:rPr>
      </w:pPr>
    </w:p>
    <w:p w14:paraId="19839A8F">
      <w:pPr>
        <w:pStyle w:val="4"/>
        <w:outlineLvl w:val="9"/>
        <w:rPr>
          <w:rFonts w:ascii="仿宋" w:hAnsi="仿宋" w:eastAsia="仿宋" w:cs="仿宋"/>
          <w:color w:val="000000" w:themeColor="text1"/>
          <w:highlight w:val="none"/>
          <w:lang w:eastAsia="zh-CN"/>
          <w14:textFill>
            <w14:solidFill>
              <w14:schemeClr w14:val="tx1"/>
            </w14:solidFill>
          </w14:textFill>
        </w:rPr>
      </w:pPr>
    </w:p>
    <w:p w14:paraId="687A97B7">
      <w:pPr>
        <w:rPr>
          <w:rFonts w:ascii="仿宋" w:hAnsi="仿宋" w:eastAsia="仿宋" w:cs="仿宋"/>
          <w:color w:val="000000" w:themeColor="text1"/>
          <w:highlight w:val="none"/>
          <w:lang w:eastAsia="zh-CN"/>
          <w14:textFill>
            <w14:solidFill>
              <w14:schemeClr w14:val="tx1"/>
            </w14:solidFill>
          </w14:textFill>
        </w:rPr>
      </w:pPr>
    </w:p>
    <w:p w14:paraId="2D5DAA2D">
      <w:pPr>
        <w:pStyle w:val="4"/>
        <w:outlineLvl w:val="9"/>
        <w:rPr>
          <w:rFonts w:ascii="仿宋" w:hAnsi="仿宋" w:eastAsia="仿宋" w:cs="仿宋"/>
          <w:color w:val="000000" w:themeColor="text1"/>
          <w:highlight w:val="none"/>
          <w:lang w:eastAsia="zh-CN"/>
          <w14:textFill>
            <w14:solidFill>
              <w14:schemeClr w14:val="tx1"/>
            </w14:solidFill>
          </w14:textFill>
        </w:rPr>
      </w:pPr>
    </w:p>
    <w:p w14:paraId="4105CD5B">
      <w:pPr>
        <w:rPr>
          <w:rFonts w:ascii="仿宋" w:hAnsi="仿宋" w:eastAsia="仿宋" w:cs="仿宋"/>
          <w:color w:val="000000" w:themeColor="text1"/>
          <w:highlight w:val="none"/>
          <w:lang w:eastAsia="zh-CN"/>
          <w14:textFill>
            <w14:solidFill>
              <w14:schemeClr w14:val="tx1"/>
            </w14:solidFill>
          </w14:textFill>
        </w:rPr>
      </w:pPr>
    </w:p>
    <w:p w14:paraId="41CAE45F">
      <w:pPr>
        <w:pStyle w:val="4"/>
        <w:outlineLvl w:val="9"/>
        <w:rPr>
          <w:rFonts w:ascii="仿宋" w:hAnsi="仿宋" w:eastAsia="仿宋" w:cs="仿宋"/>
          <w:color w:val="000000" w:themeColor="text1"/>
          <w:highlight w:val="none"/>
          <w:lang w:eastAsia="zh-CN"/>
          <w14:textFill>
            <w14:solidFill>
              <w14:schemeClr w14:val="tx1"/>
            </w14:solidFill>
          </w14:textFill>
        </w:rPr>
      </w:pPr>
    </w:p>
    <w:p w14:paraId="7D7DC4E3">
      <w:pPr>
        <w:pStyle w:val="30"/>
        <w:keepNext/>
        <w:keepLines/>
        <w:spacing w:before="120" w:after="300"/>
        <w:jc w:val="both"/>
        <w:outlineLvl w:val="9"/>
        <w:rPr>
          <w:rFonts w:ascii="仿宋" w:hAnsi="仿宋" w:eastAsia="仿宋" w:cs="仿宋"/>
          <w:b/>
          <w:bCs/>
          <w:color w:val="000000" w:themeColor="text1"/>
          <w:highlight w:val="none"/>
          <w14:textFill>
            <w14:solidFill>
              <w14:schemeClr w14:val="tx1"/>
            </w14:solidFill>
          </w14:textFill>
        </w:rPr>
        <w:sectPr>
          <w:footerReference r:id="rId5" w:type="default"/>
          <w:pgSz w:w="11906" w:h="16838"/>
          <w:pgMar w:top="1440" w:right="1080" w:bottom="1440" w:left="1080" w:header="851" w:footer="992" w:gutter="0"/>
          <w:pgNumType w:fmt="decimal" w:start="1"/>
          <w:cols w:space="720" w:num="1"/>
          <w:docGrid w:type="linesAndChars" w:linePitch="312" w:charSpace="0"/>
        </w:sectPr>
      </w:pPr>
    </w:p>
    <w:p w14:paraId="00628443">
      <w:pPr>
        <w:keepNext w:val="0"/>
        <w:keepLines w:val="0"/>
        <w:pageBreakBefore w:val="0"/>
        <w:widowControl/>
        <w:suppressLineNumbers w:val="0"/>
        <w:pBdr>
          <w:bottom w:val="none" w:color="auto" w:sz="0" w:space="0"/>
        </w:pBdr>
        <w:kinsoku/>
        <w:wordWrap/>
        <w:overflowPunct/>
        <w:topLinePunct w:val="0"/>
        <w:autoSpaceDE/>
        <w:autoSpaceDN/>
        <w:bidi w:val="0"/>
        <w:spacing w:beforeAutospacing="0" w:afterAutospacing="0" w:line="360" w:lineRule="exact"/>
        <w:jc w:val="center"/>
        <w:outlineLvl w:val="0"/>
        <w:rPr>
          <w:rFonts w:hint="default" w:ascii="宋体" w:hAnsi="宋体" w:eastAsia="宋体" w:cs="宋体"/>
          <w:b/>
          <w:bCs/>
          <w:color w:val="000000" w:themeColor="text1"/>
          <w:kern w:val="0"/>
          <w:sz w:val="36"/>
          <w:szCs w:val="36"/>
          <w:lang w:val="en-US" w:eastAsia="zh-CN" w:bidi="ar"/>
          <w14:textFill>
            <w14:solidFill>
              <w14:schemeClr w14:val="tx1"/>
            </w14:solidFill>
          </w14:textFill>
        </w:rPr>
      </w:pPr>
      <w:bookmarkStart w:id="1" w:name="_Toc10838"/>
      <w:r>
        <w:rPr>
          <w:rFonts w:hint="eastAsia" w:ascii="宋体" w:hAnsi="宋体" w:eastAsia="宋体" w:cs="宋体"/>
          <w:b/>
          <w:bCs/>
          <w:color w:val="000000" w:themeColor="text1"/>
          <w:kern w:val="0"/>
          <w:sz w:val="36"/>
          <w:szCs w:val="36"/>
          <w:lang w:val="en-US" w:eastAsia="zh-CN" w:bidi="ar"/>
          <w14:textFill>
            <w14:solidFill>
              <w14:schemeClr w14:val="tx1"/>
            </w14:solidFill>
          </w14:textFill>
        </w:rPr>
        <w:t>第一部分 招标公告</w:t>
      </w:r>
      <w:bookmarkEnd w:id="1"/>
    </w:p>
    <w:p w14:paraId="71023052">
      <w:pPr>
        <w:keepNext w:val="0"/>
        <w:keepLines w:val="0"/>
        <w:pageBreakBefore w:val="0"/>
        <w:widowControl/>
        <w:suppressLineNumbers w:val="0"/>
        <w:pBdr>
          <w:bottom w:val="none" w:color="auto" w:sz="0" w:space="0"/>
        </w:pBdr>
        <w:kinsoku/>
        <w:wordWrap/>
        <w:overflowPunct/>
        <w:topLinePunct w:val="0"/>
        <w:autoSpaceDE/>
        <w:autoSpaceDN/>
        <w:bidi w:val="0"/>
        <w:spacing w:beforeAutospacing="0" w:afterAutospacing="0" w:line="360" w:lineRule="exact"/>
        <w:jc w:val="center"/>
        <w:rPr>
          <w:rFonts w:hint="eastAsia" w:ascii="宋体" w:hAnsi="宋体" w:eastAsia="宋体" w:cs="宋体"/>
          <w:b/>
          <w:bCs/>
          <w:color w:val="000000" w:themeColor="text1"/>
          <w:kern w:val="0"/>
          <w:sz w:val="36"/>
          <w:szCs w:val="36"/>
          <w:lang w:val="en-US" w:eastAsia="zh-CN" w:bidi="ar"/>
          <w14:textFill>
            <w14:solidFill>
              <w14:schemeClr w14:val="tx1"/>
            </w14:solidFill>
          </w14:textFill>
        </w:rPr>
      </w:pPr>
    </w:p>
    <w:p w14:paraId="3DE400B8">
      <w:pPr>
        <w:keepNext w:val="0"/>
        <w:keepLines w:val="0"/>
        <w:pageBreakBefore w:val="0"/>
        <w:widowControl/>
        <w:suppressLineNumbers w:val="0"/>
        <w:pBdr>
          <w:bottom w:val="none" w:color="auto" w:sz="0" w:space="0"/>
        </w:pBdr>
        <w:kinsoku/>
        <w:wordWrap/>
        <w:overflowPunct/>
        <w:topLinePunct w:val="0"/>
        <w:autoSpaceDE/>
        <w:autoSpaceDN/>
        <w:bidi w:val="0"/>
        <w:spacing w:beforeAutospacing="0" w:afterAutospacing="0" w:line="360" w:lineRule="exact"/>
        <w:jc w:val="center"/>
        <w:rPr>
          <w:rFonts w:hint="eastAsia" w:ascii="宋体" w:hAnsi="宋体" w:eastAsia="宋体" w:cs="宋体"/>
          <w:b/>
          <w:bCs/>
          <w:color w:val="000000" w:themeColor="text1"/>
          <w:kern w:val="0"/>
          <w:sz w:val="36"/>
          <w:szCs w:val="36"/>
          <w:lang w:val="en-US" w:eastAsia="zh-CN" w:bidi="ar"/>
          <w14:textFill>
            <w14:solidFill>
              <w14:schemeClr w14:val="tx1"/>
            </w14:solidFill>
          </w14:textFill>
        </w:rPr>
      </w:pPr>
      <w:r>
        <w:rPr>
          <w:rFonts w:hint="eastAsia" w:ascii="宋体" w:hAnsi="宋体" w:eastAsia="宋体" w:cs="宋体"/>
          <w:b/>
          <w:bCs/>
          <w:color w:val="000000" w:themeColor="text1"/>
          <w:kern w:val="0"/>
          <w:sz w:val="36"/>
          <w:szCs w:val="36"/>
          <w:lang w:val="en-US" w:eastAsia="zh-CN" w:bidi="ar"/>
          <w14:textFill>
            <w14:solidFill>
              <w14:schemeClr w14:val="tx1"/>
            </w14:solidFill>
          </w14:textFill>
        </w:rPr>
        <w:t>乌鲁木齐市沙依巴克区长胜大队捡石农机采购项目（二次）</w:t>
      </w:r>
    </w:p>
    <w:p w14:paraId="608E73C7">
      <w:pPr>
        <w:keepNext w:val="0"/>
        <w:keepLines w:val="0"/>
        <w:pageBreakBefore w:val="0"/>
        <w:widowControl/>
        <w:suppressLineNumbers w:val="0"/>
        <w:pBdr>
          <w:bottom w:val="none" w:color="auto" w:sz="0" w:space="0"/>
        </w:pBdr>
        <w:kinsoku/>
        <w:wordWrap/>
        <w:overflowPunct/>
        <w:topLinePunct w:val="0"/>
        <w:autoSpaceDE/>
        <w:autoSpaceDN/>
        <w:bidi w:val="0"/>
        <w:spacing w:beforeAutospacing="0" w:afterAutospacing="0" w:line="360" w:lineRule="exact"/>
        <w:jc w:val="center"/>
        <w:rPr>
          <w:b/>
          <w:bCs/>
          <w:color w:val="000000" w:themeColor="text1"/>
          <w:sz w:val="36"/>
          <w:szCs w:val="36"/>
          <w14:textFill>
            <w14:solidFill>
              <w14:schemeClr w14:val="tx1"/>
            </w14:solidFill>
          </w14:textFill>
        </w:rPr>
      </w:pPr>
      <w:r>
        <w:rPr>
          <w:rFonts w:ascii="宋体" w:hAnsi="宋体" w:eastAsia="宋体" w:cs="宋体"/>
          <w:b/>
          <w:bCs/>
          <w:color w:val="000000" w:themeColor="text1"/>
          <w:kern w:val="0"/>
          <w:sz w:val="36"/>
          <w:szCs w:val="36"/>
          <w:lang w:val="en-US" w:eastAsia="zh-CN" w:bidi="ar"/>
          <w14:textFill>
            <w14:solidFill>
              <w14:schemeClr w14:val="tx1"/>
            </w14:solidFill>
          </w14:textFill>
        </w:rPr>
        <w:t>公开招标公告</w:t>
      </w:r>
    </w:p>
    <w:tbl>
      <w:tblPr>
        <w:tblStyle w:val="21"/>
        <w:tblpPr w:leftFromText="180" w:rightFromText="180" w:vertAnchor="text" w:horzAnchor="page" w:tblpX="1180" w:tblpY="343"/>
        <w:tblOverlap w:val="never"/>
        <w:tblW w:w="487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47"/>
      </w:tblGrid>
      <w:tr w14:paraId="6C8AE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4" w:hRule="atLeast"/>
        </w:trPr>
        <w:tc>
          <w:tcPr>
            <w:tcW w:w="5000" w:type="pct"/>
            <w:vAlign w:val="center"/>
          </w:tcPr>
          <w:p w14:paraId="78DB4291">
            <w:pPr>
              <w:keepNext w:val="0"/>
              <w:keepLines w:val="0"/>
              <w:pageBreakBefore w:val="0"/>
              <w:kinsoku/>
              <w:wordWrap/>
              <w:overflowPunct/>
              <w:topLinePunct w:val="0"/>
              <w:autoSpaceDE/>
              <w:autoSpaceDN/>
              <w:bidi w:val="0"/>
              <w:spacing w:beforeAutospacing="0" w:afterAutospacing="0" w:line="360" w:lineRule="exact"/>
              <w:ind w:left="0" w:leftChars="0" w:firstLine="560" w:firstLineChars="200"/>
              <w:jc w:val="both"/>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项目概况</w:t>
            </w:r>
          </w:p>
          <w:p w14:paraId="2C2966B7">
            <w:pPr>
              <w:bidi w:val="0"/>
              <w:jc w:val="both"/>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乌鲁木齐市沙依巴克区长胜大队捡石农机采购项目（二次）</w:t>
            </w:r>
            <w:r>
              <w:rPr>
                <w:rFonts w:hint="eastAsia" w:ascii="仿宋" w:hAnsi="仿宋" w:eastAsia="仿宋" w:cs="仿宋"/>
                <w:color w:val="000000" w:themeColor="text1"/>
                <w:sz w:val="28"/>
                <w:szCs w:val="28"/>
                <w:lang w:eastAsia="zh-CN"/>
                <w14:textFill>
                  <w14:solidFill>
                    <w14:schemeClr w14:val="tx1"/>
                  </w14:solidFill>
                </w14:textFill>
              </w:rPr>
              <w:t>的潜在投标人应在政采云平台线上获取获取采购文件</w:t>
            </w:r>
            <w:r>
              <w:rPr>
                <w:rFonts w:hint="eastAsia" w:ascii="仿宋" w:hAnsi="仿宋" w:eastAsia="仿宋" w:cs="仿宋"/>
                <w:color w:val="auto"/>
                <w:sz w:val="28"/>
                <w:szCs w:val="28"/>
                <w:lang w:eastAsia="zh-CN"/>
              </w:rPr>
              <w:t>，并于202</w:t>
            </w:r>
            <w:r>
              <w:rPr>
                <w:rFonts w:hint="eastAsia" w:ascii="仿宋" w:hAnsi="仿宋" w:eastAsia="仿宋" w:cs="仿宋"/>
                <w:color w:val="auto"/>
                <w:sz w:val="28"/>
                <w:szCs w:val="28"/>
                <w:lang w:val="en-US" w:eastAsia="zh-CN"/>
              </w:rPr>
              <w:t>5</w:t>
            </w:r>
            <w:r>
              <w:rPr>
                <w:rFonts w:hint="eastAsia" w:ascii="仿宋" w:hAnsi="仿宋" w:eastAsia="仿宋" w:cs="仿宋"/>
                <w:color w:val="auto"/>
                <w:sz w:val="28"/>
                <w:szCs w:val="28"/>
                <w:lang w:eastAsia="zh-CN"/>
              </w:rPr>
              <w:t>年</w:t>
            </w:r>
            <w:r>
              <w:rPr>
                <w:rFonts w:hint="eastAsia" w:ascii="仿宋" w:hAnsi="仿宋" w:eastAsia="仿宋" w:cs="仿宋"/>
                <w:color w:val="auto"/>
                <w:sz w:val="28"/>
                <w:szCs w:val="28"/>
                <w:lang w:val="en-US" w:eastAsia="zh-CN"/>
              </w:rPr>
              <w:t>03</w:t>
            </w:r>
            <w:r>
              <w:rPr>
                <w:rFonts w:hint="eastAsia" w:ascii="仿宋" w:hAnsi="仿宋" w:eastAsia="仿宋" w:cs="仿宋"/>
                <w:color w:val="auto"/>
                <w:sz w:val="28"/>
                <w:szCs w:val="28"/>
                <w:lang w:eastAsia="zh-CN"/>
              </w:rPr>
              <w:t>月</w:t>
            </w:r>
            <w:r>
              <w:rPr>
                <w:rFonts w:hint="eastAsia" w:ascii="仿宋" w:hAnsi="仿宋" w:eastAsia="仿宋" w:cs="仿宋"/>
                <w:color w:val="auto"/>
                <w:sz w:val="28"/>
                <w:szCs w:val="28"/>
                <w:lang w:val="en-US" w:eastAsia="zh-CN"/>
              </w:rPr>
              <w:t>26</w:t>
            </w:r>
            <w:r>
              <w:rPr>
                <w:rFonts w:hint="eastAsia" w:ascii="仿宋" w:hAnsi="仿宋" w:eastAsia="仿宋" w:cs="仿宋"/>
                <w:color w:val="auto"/>
                <w:sz w:val="28"/>
                <w:szCs w:val="28"/>
                <w:lang w:eastAsia="zh-CN"/>
              </w:rPr>
              <w:t>日11:00（北</w:t>
            </w:r>
            <w:r>
              <w:rPr>
                <w:rFonts w:hint="eastAsia" w:ascii="仿宋" w:hAnsi="仿宋" w:eastAsia="仿宋" w:cs="仿宋"/>
                <w:color w:val="000000" w:themeColor="text1"/>
                <w:sz w:val="28"/>
                <w:szCs w:val="28"/>
                <w:lang w:eastAsia="zh-CN"/>
                <w14:textFill>
                  <w14:solidFill>
                    <w14:schemeClr w14:val="tx1"/>
                  </w14:solidFill>
                </w14:textFill>
              </w:rPr>
              <w:t>京时间）前递交投标文件。</w:t>
            </w:r>
          </w:p>
        </w:tc>
      </w:tr>
    </w:tbl>
    <w:p w14:paraId="2FC741EE">
      <w:pPr>
        <w:keepNext w:val="0"/>
        <w:keepLines w:val="0"/>
        <w:pageBreakBefore w:val="0"/>
        <w:kinsoku/>
        <w:wordWrap/>
        <w:overflowPunct/>
        <w:topLinePunct w:val="0"/>
        <w:autoSpaceDE/>
        <w:autoSpaceDN/>
        <w:bidi w:val="0"/>
        <w:spacing w:beforeAutospacing="0" w:afterAutospacing="0" w:line="380" w:lineRule="exact"/>
        <w:ind w:left="0" w:leftChars="0" w:firstLine="562" w:firstLineChars="200"/>
        <w:jc w:val="both"/>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 xml:space="preserve"> </w:t>
      </w:r>
      <w:r>
        <w:rPr>
          <w:rFonts w:hint="eastAsia" w:ascii="仿宋" w:hAnsi="仿宋" w:eastAsia="仿宋" w:cs="仿宋"/>
          <w:color w:val="000000" w:themeColor="text1"/>
          <w:sz w:val="28"/>
          <w:szCs w:val="28"/>
          <w:lang w:eastAsia="zh-CN"/>
          <w14:textFill>
            <w14:solidFill>
              <w14:schemeClr w14:val="tx1"/>
            </w14:solidFill>
          </w14:textFill>
        </w:rPr>
        <w:t xml:space="preserve">   </w:t>
      </w:r>
    </w:p>
    <w:p w14:paraId="2AEEF00C">
      <w:pPr>
        <w:keepNext w:val="0"/>
        <w:keepLines w:val="0"/>
        <w:pageBreakBefore w:val="0"/>
        <w:numPr>
          <w:ilvl w:val="0"/>
          <w:numId w:val="0"/>
        </w:numPr>
        <w:kinsoku/>
        <w:wordWrap/>
        <w:overflowPunct/>
        <w:topLinePunct w:val="0"/>
        <w:autoSpaceDE/>
        <w:autoSpaceDN/>
        <w:bidi w:val="0"/>
        <w:spacing w:beforeAutospacing="0" w:afterAutospacing="0" w:line="380" w:lineRule="exact"/>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lang w:val="en-US" w:eastAsia="zh-CN"/>
          <w14:textFill>
            <w14:solidFill>
              <w14:schemeClr w14:val="tx1"/>
            </w14:solidFill>
          </w14:textFill>
        </w:rPr>
        <w:t>一、</w:t>
      </w:r>
      <w:r>
        <w:rPr>
          <w:rFonts w:hint="eastAsia" w:ascii="仿宋" w:hAnsi="仿宋" w:eastAsia="仿宋" w:cs="仿宋"/>
          <w:b/>
          <w:bCs/>
          <w:color w:val="000000" w:themeColor="text1"/>
          <w:sz w:val="28"/>
          <w:szCs w:val="28"/>
          <w14:textFill>
            <w14:solidFill>
              <w14:schemeClr w14:val="tx1"/>
            </w14:solidFill>
          </w14:textFill>
        </w:rPr>
        <w:t>项目基本情况</w:t>
      </w:r>
    </w:p>
    <w:p w14:paraId="3D1CBBF7">
      <w:pPr>
        <w:keepNext w:val="0"/>
        <w:keepLines w:val="0"/>
        <w:pageBreakBefore w:val="0"/>
        <w:kinsoku/>
        <w:wordWrap/>
        <w:overflowPunct/>
        <w:topLinePunct w:val="0"/>
        <w:autoSpaceDE/>
        <w:autoSpaceDN/>
        <w:bidi w:val="0"/>
        <w:spacing w:beforeAutospacing="0" w:afterAutospacing="0" w:line="380" w:lineRule="exact"/>
        <w:jc w:val="both"/>
        <w:rPr>
          <w:rFonts w:hint="default"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项目编号：ZTY-202</w:t>
      </w:r>
      <w:r>
        <w:rPr>
          <w:rFonts w:hint="eastAsia" w:ascii="仿宋" w:hAnsi="仿宋" w:eastAsia="仿宋" w:cs="仿宋"/>
          <w:color w:val="000000" w:themeColor="text1"/>
          <w:sz w:val="28"/>
          <w:szCs w:val="28"/>
          <w:lang w:val="en-US" w:eastAsia="zh-CN"/>
          <w14:textFill>
            <w14:solidFill>
              <w14:schemeClr w14:val="tx1"/>
            </w14:solidFill>
          </w14:textFill>
        </w:rPr>
        <w:t>5</w:t>
      </w:r>
      <w:r>
        <w:rPr>
          <w:rFonts w:hint="eastAsia" w:ascii="仿宋" w:hAnsi="仿宋" w:eastAsia="仿宋" w:cs="仿宋"/>
          <w:color w:val="000000" w:themeColor="text1"/>
          <w:sz w:val="28"/>
          <w:szCs w:val="28"/>
          <w:lang w:eastAsia="zh-CN"/>
          <w14:textFill>
            <w14:solidFill>
              <w14:schemeClr w14:val="tx1"/>
            </w14:solidFill>
          </w14:textFill>
        </w:rPr>
        <w:t>-CGZB-</w:t>
      </w:r>
      <w:r>
        <w:rPr>
          <w:rFonts w:hint="eastAsia" w:ascii="仿宋" w:hAnsi="仿宋" w:eastAsia="仿宋" w:cs="仿宋"/>
          <w:color w:val="000000" w:themeColor="text1"/>
          <w:sz w:val="28"/>
          <w:szCs w:val="28"/>
          <w:lang w:val="en-US" w:eastAsia="zh-CN"/>
          <w14:textFill>
            <w14:solidFill>
              <w14:schemeClr w14:val="tx1"/>
            </w14:solidFill>
          </w14:textFill>
        </w:rPr>
        <w:t>0227</w:t>
      </w:r>
      <w:r>
        <w:rPr>
          <w:rFonts w:hint="eastAsia" w:ascii="仿宋" w:hAnsi="仿宋" w:eastAsia="仿宋" w:cs="仿宋"/>
          <w:color w:val="000000" w:themeColor="text1"/>
          <w:sz w:val="28"/>
          <w:szCs w:val="28"/>
          <w:lang w:eastAsia="zh-CN"/>
          <w14:textFill>
            <w14:solidFill>
              <w14:schemeClr w14:val="tx1"/>
            </w14:solidFill>
          </w14:textFill>
        </w:rPr>
        <w:t>-00</w:t>
      </w:r>
      <w:r>
        <w:rPr>
          <w:rFonts w:hint="eastAsia" w:ascii="仿宋" w:hAnsi="仿宋" w:eastAsia="仿宋" w:cs="仿宋"/>
          <w:color w:val="000000" w:themeColor="text1"/>
          <w:sz w:val="28"/>
          <w:szCs w:val="28"/>
          <w:lang w:val="en-US" w:eastAsia="zh-CN"/>
          <w14:textFill>
            <w14:solidFill>
              <w14:schemeClr w14:val="tx1"/>
            </w14:solidFill>
          </w14:textFill>
        </w:rPr>
        <w:t>2</w:t>
      </w:r>
    </w:p>
    <w:p w14:paraId="05168F38">
      <w:pPr>
        <w:keepNext w:val="0"/>
        <w:keepLines w:val="0"/>
        <w:pageBreakBefore w:val="0"/>
        <w:widowControl/>
        <w:suppressLineNumbers w:val="0"/>
        <w:pBdr>
          <w:bottom w:val="none" w:color="auto" w:sz="0" w:space="0"/>
        </w:pBdr>
        <w:kinsoku/>
        <w:wordWrap/>
        <w:overflowPunct/>
        <w:topLinePunct w:val="0"/>
        <w:autoSpaceDE/>
        <w:autoSpaceDN/>
        <w:bidi w:val="0"/>
        <w:spacing w:beforeAutospacing="0" w:afterAutospacing="0" w:line="360" w:lineRule="exact"/>
        <w:jc w:val="both"/>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项目名称：</w:t>
      </w:r>
      <w:r>
        <w:rPr>
          <w:rFonts w:hint="eastAsia" w:ascii="仿宋" w:hAnsi="仿宋" w:eastAsia="仿宋" w:cs="仿宋"/>
          <w:color w:val="000000" w:themeColor="text1"/>
          <w:sz w:val="28"/>
          <w:szCs w:val="28"/>
          <w:lang w:val="en-US" w:eastAsia="zh-CN"/>
          <w14:textFill>
            <w14:solidFill>
              <w14:schemeClr w14:val="tx1"/>
            </w14:solidFill>
          </w14:textFill>
        </w:rPr>
        <w:t>乌鲁木齐市沙依巴克区长胜大队捡石农机采购项目（二次）</w:t>
      </w:r>
    </w:p>
    <w:p w14:paraId="48591A77">
      <w:pPr>
        <w:keepNext w:val="0"/>
        <w:keepLines w:val="0"/>
        <w:pageBreakBefore w:val="0"/>
        <w:kinsoku/>
        <w:wordWrap/>
        <w:overflowPunct/>
        <w:topLinePunct w:val="0"/>
        <w:autoSpaceDE/>
        <w:autoSpaceDN/>
        <w:bidi w:val="0"/>
        <w:spacing w:beforeAutospacing="0" w:afterAutospacing="0" w:line="380" w:lineRule="exact"/>
        <w:jc w:val="both"/>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采购方式：公开招标</w:t>
      </w:r>
    </w:p>
    <w:p w14:paraId="5326D829">
      <w:pPr>
        <w:keepNext w:val="0"/>
        <w:keepLines w:val="0"/>
        <w:pageBreakBefore w:val="0"/>
        <w:kinsoku/>
        <w:wordWrap/>
        <w:overflowPunct/>
        <w:topLinePunct w:val="0"/>
        <w:autoSpaceDE/>
        <w:autoSpaceDN/>
        <w:bidi w:val="0"/>
        <w:spacing w:beforeAutospacing="0" w:afterAutospacing="0" w:line="380" w:lineRule="exact"/>
        <w:jc w:val="both"/>
        <w:rPr>
          <w:rFonts w:hint="default"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预算金额（元）：</w:t>
      </w:r>
      <w:r>
        <w:rPr>
          <w:rFonts w:hint="eastAsia" w:ascii="仿宋" w:hAnsi="仿宋" w:eastAsia="仿宋" w:cs="仿宋"/>
          <w:color w:val="000000" w:themeColor="text1"/>
          <w:sz w:val="28"/>
          <w:szCs w:val="28"/>
          <w:lang w:val="en-US" w:eastAsia="zh-CN"/>
          <w14:textFill>
            <w14:solidFill>
              <w14:schemeClr w14:val="tx1"/>
            </w14:solidFill>
          </w14:textFill>
        </w:rPr>
        <w:t>2310000</w:t>
      </w:r>
    </w:p>
    <w:p w14:paraId="5B5FF5CB">
      <w:pPr>
        <w:keepNext w:val="0"/>
        <w:keepLines w:val="0"/>
        <w:pageBreakBefore w:val="0"/>
        <w:kinsoku/>
        <w:wordWrap/>
        <w:overflowPunct/>
        <w:topLinePunct w:val="0"/>
        <w:autoSpaceDE/>
        <w:autoSpaceDN/>
        <w:bidi w:val="0"/>
        <w:spacing w:beforeAutospacing="0" w:afterAutospacing="0" w:line="380" w:lineRule="exact"/>
        <w:jc w:val="both"/>
        <w:rPr>
          <w:rFonts w:hint="default"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最高限价（元）：</w:t>
      </w:r>
      <w:r>
        <w:rPr>
          <w:rFonts w:hint="eastAsia" w:ascii="仿宋" w:hAnsi="仿宋" w:eastAsia="仿宋" w:cs="仿宋"/>
          <w:color w:val="000000" w:themeColor="text1"/>
          <w:sz w:val="28"/>
          <w:szCs w:val="28"/>
          <w:lang w:val="en-US" w:eastAsia="zh-CN"/>
          <w14:textFill>
            <w14:solidFill>
              <w14:schemeClr w14:val="tx1"/>
            </w14:solidFill>
          </w14:textFill>
        </w:rPr>
        <w:t>2310000</w:t>
      </w:r>
    </w:p>
    <w:p w14:paraId="36A33B3C">
      <w:pPr>
        <w:keepNext w:val="0"/>
        <w:keepLines w:val="0"/>
        <w:pageBreakBefore w:val="0"/>
        <w:kinsoku/>
        <w:wordWrap/>
        <w:overflowPunct/>
        <w:topLinePunct w:val="0"/>
        <w:autoSpaceDE/>
        <w:autoSpaceDN/>
        <w:bidi w:val="0"/>
        <w:spacing w:beforeAutospacing="0" w:afterAutospacing="0" w:line="380" w:lineRule="exact"/>
        <w:jc w:val="both"/>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采购需求：详见采购清单</w:t>
      </w:r>
    </w:p>
    <w:p w14:paraId="1782E0EE">
      <w:pPr>
        <w:keepNext w:val="0"/>
        <w:keepLines w:val="0"/>
        <w:pageBreakBefore w:val="0"/>
        <w:kinsoku/>
        <w:wordWrap/>
        <w:overflowPunct/>
        <w:topLinePunct w:val="0"/>
        <w:autoSpaceDE/>
        <w:autoSpaceDN/>
        <w:bidi w:val="0"/>
        <w:spacing w:beforeAutospacing="0" w:afterAutospacing="0" w:line="380" w:lineRule="exact"/>
        <w:jc w:val="both"/>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标项名称:</w:t>
      </w:r>
      <w:r>
        <w:rPr>
          <w:rFonts w:hint="eastAsia" w:ascii="仿宋" w:hAnsi="仿宋" w:eastAsia="仿宋" w:cs="仿宋"/>
          <w:color w:val="000000" w:themeColor="text1"/>
          <w:sz w:val="28"/>
          <w:szCs w:val="28"/>
          <w:lang w:val="en-US" w:eastAsia="zh-CN"/>
          <w14:textFill>
            <w14:solidFill>
              <w14:schemeClr w14:val="tx1"/>
            </w14:solidFill>
          </w14:textFill>
        </w:rPr>
        <w:t>乌鲁木齐市沙依巴克区长胜大队捡石农机采购项目（二次）</w:t>
      </w:r>
    </w:p>
    <w:p w14:paraId="55DE5922">
      <w:pPr>
        <w:keepNext w:val="0"/>
        <w:keepLines w:val="0"/>
        <w:pageBreakBefore w:val="0"/>
        <w:kinsoku/>
        <w:wordWrap/>
        <w:overflowPunct/>
        <w:topLinePunct w:val="0"/>
        <w:autoSpaceDE/>
        <w:autoSpaceDN/>
        <w:bidi w:val="0"/>
        <w:spacing w:beforeAutospacing="0" w:afterAutospacing="0" w:line="380" w:lineRule="exact"/>
        <w:jc w:val="both"/>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项目数量:1批</w:t>
      </w:r>
    </w:p>
    <w:p w14:paraId="32035269">
      <w:pPr>
        <w:keepNext w:val="0"/>
        <w:keepLines w:val="0"/>
        <w:pageBreakBefore w:val="0"/>
        <w:kinsoku/>
        <w:wordWrap/>
        <w:overflowPunct/>
        <w:topLinePunct w:val="0"/>
        <w:autoSpaceDE/>
        <w:autoSpaceDN/>
        <w:bidi w:val="0"/>
        <w:spacing w:beforeAutospacing="0" w:afterAutospacing="0" w:line="380" w:lineRule="exact"/>
        <w:jc w:val="both"/>
        <w:rPr>
          <w:rFonts w:hint="default"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预算金额（元）:</w:t>
      </w:r>
      <w:r>
        <w:rPr>
          <w:rFonts w:hint="eastAsia" w:ascii="仿宋" w:hAnsi="仿宋" w:eastAsia="仿宋" w:cs="仿宋"/>
          <w:color w:val="000000" w:themeColor="text1"/>
          <w:sz w:val="28"/>
          <w:szCs w:val="28"/>
          <w:lang w:val="en-US" w:eastAsia="zh-CN"/>
          <w14:textFill>
            <w14:solidFill>
              <w14:schemeClr w14:val="tx1"/>
            </w14:solidFill>
          </w14:textFill>
        </w:rPr>
        <w:t>2310000</w:t>
      </w:r>
    </w:p>
    <w:p w14:paraId="684C5940">
      <w:pPr>
        <w:spacing w:line="360" w:lineRule="auto"/>
        <w:rPr>
          <w:rFonts w:hint="default"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简要规格描述或项目基本概况介绍、用途：</w:t>
      </w:r>
      <w:r>
        <w:rPr>
          <w:rFonts w:hint="eastAsia" w:ascii="仿宋" w:hAnsi="仿宋" w:eastAsia="仿宋" w:cs="仿宋"/>
          <w:color w:val="000000" w:themeColor="text1"/>
          <w:sz w:val="28"/>
          <w:szCs w:val="28"/>
          <w:lang w:val="en-US" w:eastAsia="zh-CN"/>
          <w14:textFill>
            <w14:solidFill>
              <w14:schemeClr w14:val="tx1"/>
            </w14:solidFill>
          </w14:textFill>
        </w:rPr>
        <w:t>详见招标文件</w:t>
      </w:r>
    </w:p>
    <w:p w14:paraId="2397C9FC">
      <w:pPr>
        <w:keepNext w:val="0"/>
        <w:keepLines w:val="0"/>
        <w:pageBreakBefore w:val="0"/>
        <w:kinsoku/>
        <w:wordWrap/>
        <w:overflowPunct/>
        <w:topLinePunct w:val="0"/>
        <w:autoSpaceDE/>
        <w:autoSpaceDN/>
        <w:bidi w:val="0"/>
        <w:spacing w:beforeAutospacing="0" w:afterAutospacing="0" w:line="380" w:lineRule="exact"/>
        <w:jc w:val="both"/>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备注：</w:t>
      </w:r>
    </w:p>
    <w:p w14:paraId="48C7DDD7">
      <w:pPr>
        <w:keepNext w:val="0"/>
        <w:keepLines w:val="0"/>
        <w:pageBreakBefore w:val="0"/>
        <w:kinsoku/>
        <w:wordWrap/>
        <w:overflowPunct/>
        <w:topLinePunct w:val="0"/>
        <w:autoSpaceDE/>
        <w:autoSpaceDN/>
        <w:bidi w:val="0"/>
        <w:spacing w:beforeAutospacing="0" w:afterAutospacing="0" w:line="380" w:lineRule="exact"/>
        <w:jc w:val="both"/>
        <w:rPr>
          <w:rFonts w:hint="eastAsia" w:ascii="仿宋" w:hAnsi="仿宋" w:eastAsia="仿宋" w:cs="仿宋"/>
          <w:color w:val="FF0000"/>
          <w:sz w:val="28"/>
          <w:szCs w:val="28"/>
          <w:lang w:eastAsia="zh-CN"/>
        </w:rPr>
      </w:pPr>
      <w:r>
        <w:rPr>
          <w:rFonts w:hint="eastAsia" w:ascii="仿宋" w:hAnsi="仿宋" w:eastAsia="仿宋" w:cs="仿宋"/>
          <w:color w:val="000000" w:themeColor="text1"/>
          <w:sz w:val="28"/>
          <w:szCs w:val="28"/>
          <w:lang w:eastAsia="zh-CN"/>
          <w14:textFill>
            <w14:solidFill>
              <w14:schemeClr w14:val="tx1"/>
            </w14:solidFill>
          </w14:textFill>
        </w:rPr>
        <w:t>合同履约期限：自合同签订</w:t>
      </w:r>
      <w:r>
        <w:rPr>
          <w:rFonts w:hint="eastAsia" w:ascii="仿宋" w:hAnsi="仿宋" w:eastAsia="仿宋" w:cs="仿宋"/>
          <w:color w:val="000000" w:themeColor="text1"/>
          <w:sz w:val="28"/>
          <w:szCs w:val="28"/>
          <w:lang w:val="en-US" w:eastAsia="zh-CN"/>
          <w14:textFill>
            <w14:solidFill>
              <w14:schemeClr w14:val="tx1"/>
            </w14:solidFill>
          </w14:textFill>
        </w:rPr>
        <w:t>之日起15</w:t>
      </w:r>
      <w:r>
        <w:rPr>
          <w:rFonts w:hint="eastAsia" w:ascii="仿宋" w:hAnsi="仿宋" w:eastAsia="仿宋" w:cs="仿宋"/>
          <w:color w:val="000000" w:themeColor="text1"/>
          <w:sz w:val="28"/>
          <w:szCs w:val="28"/>
          <w:lang w:eastAsia="zh-CN"/>
          <w14:textFill>
            <w14:solidFill>
              <w14:schemeClr w14:val="tx1"/>
            </w14:solidFill>
          </w14:textFill>
        </w:rPr>
        <w:t>天内供货</w:t>
      </w:r>
      <w:r>
        <w:rPr>
          <w:rFonts w:hint="eastAsia" w:ascii="仿宋" w:hAnsi="仿宋" w:eastAsia="仿宋" w:cs="仿宋"/>
          <w:color w:val="000000" w:themeColor="text1"/>
          <w:sz w:val="28"/>
          <w:szCs w:val="28"/>
          <w:lang w:val="en-US" w:eastAsia="zh-CN"/>
          <w14:textFill>
            <w14:solidFill>
              <w14:schemeClr w14:val="tx1"/>
            </w14:solidFill>
          </w14:textFill>
        </w:rPr>
        <w:t>并</w:t>
      </w:r>
      <w:r>
        <w:rPr>
          <w:rFonts w:hint="eastAsia" w:ascii="仿宋" w:hAnsi="仿宋" w:eastAsia="仿宋" w:cs="仿宋"/>
          <w:color w:val="000000" w:themeColor="text1"/>
          <w:sz w:val="28"/>
          <w:szCs w:val="28"/>
          <w:lang w:eastAsia="zh-CN"/>
          <w14:textFill>
            <w14:solidFill>
              <w14:schemeClr w14:val="tx1"/>
            </w14:solidFill>
          </w14:textFill>
        </w:rPr>
        <w:t>调试完毕（具体以签订合同为准）。</w:t>
      </w:r>
    </w:p>
    <w:p w14:paraId="29E2F53A">
      <w:pPr>
        <w:keepNext w:val="0"/>
        <w:keepLines w:val="0"/>
        <w:pageBreakBefore w:val="0"/>
        <w:kinsoku/>
        <w:wordWrap/>
        <w:overflowPunct/>
        <w:topLinePunct w:val="0"/>
        <w:autoSpaceDE/>
        <w:autoSpaceDN/>
        <w:bidi w:val="0"/>
        <w:spacing w:beforeAutospacing="0" w:afterAutospacing="0" w:line="380" w:lineRule="exact"/>
        <w:jc w:val="both"/>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本项目不接受联合体投标。</w:t>
      </w:r>
    </w:p>
    <w:p w14:paraId="561374ED">
      <w:pPr>
        <w:keepNext w:val="0"/>
        <w:keepLines w:val="0"/>
        <w:pageBreakBefore w:val="0"/>
        <w:numPr>
          <w:ilvl w:val="0"/>
          <w:numId w:val="0"/>
        </w:numPr>
        <w:kinsoku/>
        <w:wordWrap/>
        <w:overflowPunct/>
        <w:topLinePunct w:val="0"/>
        <w:autoSpaceDE/>
        <w:autoSpaceDN/>
        <w:bidi w:val="0"/>
        <w:spacing w:beforeAutospacing="0" w:afterAutospacing="0" w:line="380" w:lineRule="exact"/>
        <w:jc w:val="both"/>
        <w:rPr>
          <w:rFonts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lang w:val="en-US" w:eastAsia="zh-CN"/>
          <w14:textFill>
            <w14:solidFill>
              <w14:schemeClr w14:val="tx1"/>
            </w14:solidFill>
          </w14:textFill>
        </w:rPr>
        <w:t>二、</w:t>
      </w:r>
      <w:r>
        <w:rPr>
          <w:rFonts w:hint="eastAsia" w:ascii="仿宋" w:hAnsi="仿宋" w:eastAsia="仿宋" w:cs="仿宋"/>
          <w:b/>
          <w:bCs/>
          <w:color w:val="000000" w:themeColor="text1"/>
          <w:sz w:val="28"/>
          <w:szCs w:val="28"/>
          <w14:textFill>
            <w14:solidFill>
              <w14:schemeClr w14:val="tx1"/>
            </w14:solidFill>
          </w14:textFill>
        </w:rPr>
        <w:t>申请人的资格要求：</w:t>
      </w:r>
    </w:p>
    <w:p w14:paraId="2ACDFBC7">
      <w:pPr>
        <w:keepNext w:val="0"/>
        <w:keepLines w:val="0"/>
        <w:pageBreakBefore w:val="0"/>
        <w:kinsoku/>
        <w:wordWrap/>
        <w:overflowPunct/>
        <w:topLinePunct w:val="0"/>
        <w:autoSpaceDE/>
        <w:autoSpaceDN/>
        <w:bidi w:val="0"/>
        <w:spacing w:beforeAutospacing="0" w:afterAutospacing="0" w:line="380" w:lineRule="exact"/>
        <w:jc w:val="both"/>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1.满足《中华人民共和国政府采购法》第二十二条规定；</w:t>
      </w:r>
    </w:p>
    <w:p w14:paraId="7C5E0C77">
      <w:pPr>
        <w:spacing w:line="360" w:lineRule="auto"/>
        <w:rPr>
          <w:rFonts w:hint="eastAsia" w:ascii="仿宋" w:hAnsi="仿宋" w:eastAsia="仿宋" w:cs="仿宋"/>
          <w:color w:val="FF0000"/>
          <w:sz w:val="28"/>
          <w:szCs w:val="28"/>
          <w:lang w:eastAsia="zh-CN"/>
        </w:rPr>
      </w:pPr>
      <w:r>
        <w:rPr>
          <w:rFonts w:hint="eastAsia" w:ascii="仿宋" w:hAnsi="仿宋" w:eastAsia="仿宋" w:cs="仿宋"/>
          <w:color w:val="000000" w:themeColor="text1"/>
          <w:sz w:val="28"/>
          <w:szCs w:val="28"/>
          <w:lang w:eastAsia="zh-CN"/>
          <w14:textFill>
            <w14:solidFill>
              <w14:schemeClr w14:val="tx1"/>
            </w14:solidFill>
          </w14:textFill>
        </w:rPr>
        <w:t>2.落实政府采购政策需满足的资格要求：《政府采购促进中小企业发展管理办法》（财库〔2020〕46号）；本项目专门面向</w:t>
      </w:r>
      <w:r>
        <w:rPr>
          <w:rFonts w:hint="eastAsia" w:ascii="仿宋" w:hAnsi="仿宋" w:eastAsia="仿宋" w:cs="仿宋"/>
          <w:color w:val="000000" w:themeColor="text1"/>
          <w:sz w:val="28"/>
          <w:szCs w:val="28"/>
          <w:lang w:val="en-US" w:eastAsia="zh-CN"/>
          <w14:textFill>
            <w14:solidFill>
              <w14:schemeClr w14:val="tx1"/>
            </w14:solidFill>
          </w14:textFill>
        </w:rPr>
        <w:t>中</w:t>
      </w:r>
      <w:r>
        <w:rPr>
          <w:rFonts w:hint="eastAsia" w:ascii="仿宋" w:hAnsi="仿宋" w:eastAsia="仿宋" w:cs="仿宋"/>
          <w:color w:val="000000" w:themeColor="text1"/>
          <w:sz w:val="28"/>
          <w:szCs w:val="28"/>
          <w:lang w:eastAsia="zh-CN"/>
          <w14:textFill>
            <w14:solidFill>
              <w14:schemeClr w14:val="tx1"/>
            </w14:solidFill>
          </w14:textFill>
        </w:rPr>
        <w:t>小</w:t>
      </w:r>
      <w:r>
        <w:rPr>
          <w:rFonts w:hint="eastAsia" w:ascii="仿宋" w:hAnsi="仿宋" w:eastAsia="仿宋" w:cs="仿宋"/>
          <w:color w:val="000000" w:themeColor="text1"/>
          <w:sz w:val="28"/>
          <w:szCs w:val="28"/>
          <w:lang w:val="en-US" w:eastAsia="zh-CN"/>
          <w14:textFill>
            <w14:solidFill>
              <w14:schemeClr w14:val="tx1"/>
            </w14:solidFill>
          </w14:textFill>
        </w:rPr>
        <w:t>微</w:t>
      </w:r>
      <w:r>
        <w:rPr>
          <w:rFonts w:hint="eastAsia" w:ascii="仿宋" w:hAnsi="仿宋" w:eastAsia="仿宋" w:cs="仿宋"/>
          <w:color w:val="000000" w:themeColor="text1"/>
          <w:sz w:val="28"/>
          <w:szCs w:val="28"/>
          <w:lang w:eastAsia="zh-CN"/>
          <w14:textFill>
            <w14:solidFill>
              <w14:schemeClr w14:val="tx1"/>
            </w14:solidFill>
          </w14:textFill>
        </w:rPr>
        <w:t>企业采购。（</w:t>
      </w:r>
      <w:r>
        <w:rPr>
          <w:rFonts w:hint="eastAsia" w:ascii="仿宋" w:hAnsi="仿宋" w:eastAsia="仿宋" w:cs="仿宋"/>
          <w:color w:val="000000" w:themeColor="text1"/>
          <w:sz w:val="28"/>
          <w:szCs w:val="28"/>
          <w:lang w:val="en-US" w:eastAsia="zh-CN"/>
          <w14:textFill>
            <w14:solidFill>
              <w14:schemeClr w14:val="tx1"/>
            </w14:solidFill>
          </w14:textFill>
        </w:rPr>
        <w:t>其中中小企业预留占比100.00% ，其中小微企业预留 占比60.00%</w:t>
      </w:r>
      <w:r>
        <w:rPr>
          <w:rFonts w:hint="eastAsia" w:ascii="仿宋" w:hAnsi="仿宋" w:eastAsia="仿宋" w:cs="仿宋"/>
          <w:color w:val="000000" w:themeColor="text1"/>
          <w:sz w:val="28"/>
          <w:szCs w:val="28"/>
          <w:lang w:eastAsia="zh-CN"/>
          <w14:textFill>
            <w14:solidFill>
              <w14:schemeClr w14:val="tx1"/>
            </w14:solidFill>
          </w14:textFill>
        </w:rPr>
        <w:t>）</w:t>
      </w:r>
    </w:p>
    <w:p w14:paraId="61066BE8">
      <w:pPr>
        <w:keepNext w:val="0"/>
        <w:keepLines w:val="0"/>
        <w:pageBreakBefore w:val="0"/>
        <w:kinsoku/>
        <w:wordWrap/>
        <w:overflowPunct/>
        <w:topLinePunct w:val="0"/>
        <w:autoSpaceDE/>
        <w:autoSpaceDN/>
        <w:bidi w:val="0"/>
        <w:spacing w:beforeAutospacing="0" w:afterAutospacing="0" w:line="380" w:lineRule="exact"/>
        <w:jc w:val="both"/>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3.本项目的特定资格要求：</w:t>
      </w:r>
    </w:p>
    <w:p w14:paraId="12B92704">
      <w:pPr>
        <w:pStyle w:val="19"/>
        <w:keepNext w:val="0"/>
        <w:keepLines w:val="0"/>
        <w:pageBreakBefore w:val="0"/>
        <w:kinsoku/>
        <w:wordWrap/>
        <w:overflowPunct/>
        <w:topLinePunct w:val="0"/>
        <w:autoSpaceDE/>
        <w:autoSpaceDN/>
        <w:bidi w:val="0"/>
        <w:adjustRightInd/>
        <w:snapToGrid/>
        <w:spacing w:before="0" w:beforeAutospacing="0" w:after="0" w:afterAutospacing="0" w:line="380" w:lineRule="exact"/>
        <w:jc w:val="both"/>
        <w:textAlignment w:val="auto"/>
        <w:rPr>
          <w:rFonts w:hint="eastAsia" w:ascii="仿宋" w:hAnsi="仿宋" w:eastAsia="仿宋" w:cs="仿宋"/>
          <w:color w:val="000000" w:themeColor="text1"/>
          <w:sz w:val="28"/>
          <w:szCs w:val="28"/>
          <w:lang w:val="en-US" w:eastAsia="zh-CN" w:bidi="en-US"/>
          <w14:textFill>
            <w14:solidFill>
              <w14:schemeClr w14:val="tx1"/>
            </w14:solidFill>
          </w14:textFill>
        </w:rPr>
      </w:pPr>
      <w:r>
        <w:rPr>
          <w:rFonts w:hint="eastAsia" w:ascii="仿宋" w:hAnsi="仿宋" w:eastAsia="仿宋" w:cs="仿宋"/>
          <w:color w:val="000000" w:themeColor="text1"/>
          <w:sz w:val="28"/>
          <w:szCs w:val="28"/>
          <w:lang w:val="en-US" w:eastAsia="zh-CN" w:bidi="en-US"/>
          <w14:textFill>
            <w14:solidFill>
              <w14:schemeClr w14:val="tx1"/>
            </w14:solidFill>
          </w14:textFill>
        </w:rPr>
        <w:t>（1）主体信用记录符合政府采购活动要求投标商参加政府采购活动近三年内未被列入“信用中国”网站（www.creditchina.gov.cn)失信被执行人、重大税收违法案件当事人、政府采购严重违法失信行为记录名单和“中国政府采购”网站（www.ccgp.gov.cn）政府采购严重违法失信行为记录名单。</w:t>
      </w:r>
    </w:p>
    <w:p w14:paraId="612A0766">
      <w:pPr>
        <w:pStyle w:val="19"/>
        <w:keepNext w:val="0"/>
        <w:keepLines w:val="0"/>
        <w:pageBreakBefore w:val="0"/>
        <w:kinsoku/>
        <w:wordWrap/>
        <w:overflowPunct/>
        <w:topLinePunct w:val="0"/>
        <w:autoSpaceDE/>
        <w:autoSpaceDN/>
        <w:bidi w:val="0"/>
        <w:adjustRightInd/>
        <w:snapToGrid/>
        <w:spacing w:before="0" w:beforeAutospacing="0" w:after="0" w:afterAutospacing="0" w:line="380" w:lineRule="exact"/>
        <w:jc w:val="both"/>
        <w:textAlignment w:val="auto"/>
        <w:rPr>
          <w:rFonts w:hint="eastAsia" w:ascii="仿宋" w:hAnsi="仿宋" w:eastAsia="仿宋" w:cs="仿宋"/>
          <w:color w:val="000000" w:themeColor="text1"/>
          <w:sz w:val="28"/>
          <w:szCs w:val="28"/>
          <w:lang w:val="en-US" w:eastAsia="zh-CN" w:bidi="en-US"/>
          <w14:textFill>
            <w14:solidFill>
              <w14:schemeClr w14:val="tx1"/>
            </w14:solidFill>
          </w14:textFill>
        </w:rPr>
      </w:pPr>
      <w:r>
        <w:rPr>
          <w:rFonts w:hint="eastAsia" w:ascii="仿宋" w:hAnsi="仿宋" w:eastAsia="仿宋" w:cs="仿宋"/>
          <w:color w:val="000000" w:themeColor="text1"/>
          <w:sz w:val="28"/>
          <w:szCs w:val="28"/>
          <w:lang w:val="en-US" w:eastAsia="zh-CN" w:bidi="en-US"/>
          <w14:textFill>
            <w14:solidFill>
              <w14:schemeClr w14:val="tx1"/>
            </w14:solidFill>
          </w14:textFill>
        </w:rPr>
        <w:t>（2）单位负责人为同一人或者存在直接控股、管理关系的不同供应商，不得参加同一合同项下的政府采购活动。</w:t>
      </w:r>
    </w:p>
    <w:p w14:paraId="0011E1D2">
      <w:pPr>
        <w:pStyle w:val="19"/>
        <w:keepNext w:val="0"/>
        <w:keepLines w:val="0"/>
        <w:pageBreakBefore w:val="0"/>
        <w:kinsoku/>
        <w:wordWrap/>
        <w:overflowPunct/>
        <w:topLinePunct w:val="0"/>
        <w:autoSpaceDE/>
        <w:autoSpaceDN/>
        <w:bidi w:val="0"/>
        <w:adjustRightInd/>
        <w:snapToGrid/>
        <w:spacing w:before="0" w:beforeAutospacing="0" w:after="0" w:afterAutospacing="0" w:line="380" w:lineRule="exact"/>
        <w:jc w:val="both"/>
        <w:textAlignment w:val="auto"/>
        <w:rPr>
          <w:rFonts w:hint="eastAsia" w:ascii="仿宋" w:hAnsi="仿宋" w:eastAsia="仿宋" w:cs="仿宋"/>
          <w:color w:val="000000" w:themeColor="text1"/>
          <w:sz w:val="28"/>
          <w:szCs w:val="28"/>
          <w:lang w:val="en-US" w:eastAsia="zh-CN" w:bidi="en-US"/>
          <w14:textFill>
            <w14:solidFill>
              <w14:schemeClr w14:val="tx1"/>
            </w14:solidFill>
          </w14:textFill>
        </w:rPr>
      </w:pPr>
      <w:r>
        <w:rPr>
          <w:rFonts w:hint="eastAsia" w:ascii="仿宋" w:hAnsi="仿宋" w:eastAsia="仿宋" w:cs="仿宋"/>
          <w:color w:val="000000" w:themeColor="text1"/>
          <w:sz w:val="28"/>
          <w:szCs w:val="28"/>
          <w:lang w:val="en-US" w:eastAsia="zh-CN" w:bidi="en-US"/>
          <w14:textFill>
            <w14:solidFill>
              <w14:schemeClr w14:val="tx1"/>
            </w14:solidFill>
          </w14:textFill>
        </w:rPr>
        <w:t>（3）与招标人存在利害关系可能影响招标公正性的法人、其他组织或个人，不得参加投标。</w:t>
      </w:r>
    </w:p>
    <w:p w14:paraId="7FB83CE9">
      <w:pPr>
        <w:pStyle w:val="19"/>
        <w:keepNext w:val="0"/>
        <w:keepLines w:val="0"/>
        <w:pageBreakBefore w:val="0"/>
        <w:kinsoku/>
        <w:wordWrap/>
        <w:overflowPunct/>
        <w:topLinePunct w:val="0"/>
        <w:autoSpaceDE/>
        <w:autoSpaceDN/>
        <w:bidi w:val="0"/>
        <w:adjustRightInd/>
        <w:snapToGrid/>
        <w:spacing w:before="0" w:beforeAutospacing="0" w:after="0" w:afterAutospacing="0" w:line="380" w:lineRule="exact"/>
        <w:jc w:val="both"/>
        <w:textAlignment w:val="auto"/>
        <w:rPr>
          <w:rFonts w:hint="eastAsia" w:ascii="仿宋" w:hAnsi="仿宋" w:eastAsia="仿宋" w:cs="仿宋"/>
          <w:color w:val="000000" w:themeColor="text1"/>
          <w:sz w:val="28"/>
          <w:szCs w:val="28"/>
          <w:lang w:val="en-US" w:eastAsia="zh-CN" w:bidi="en-US"/>
          <w14:textFill>
            <w14:solidFill>
              <w14:schemeClr w14:val="tx1"/>
            </w14:solidFill>
          </w14:textFill>
        </w:rPr>
      </w:pPr>
      <w:r>
        <w:rPr>
          <w:rFonts w:hint="eastAsia" w:ascii="仿宋" w:hAnsi="仿宋" w:eastAsia="仿宋" w:cs="仿宋"/>
          <w:color w:val="000000" w:themeColor="text1"/>
          <w:sz w:val="28"/>
          <w:szCs w:val="28"/>
          <w:lang w:val="en-US" w:eastAsia="zh-CN" w:bidi="en-US"/>
          <w14:textFill>
            <w14:solidFill>
              <w14:schemeClr w14:val="tx1"/>
            </w14:solidFill>
          </w14:textFill>
        </w:rPr>
        <w:t>（4）本项目不接受联合体投标；</w:t>
      </w:r>
    </w:p>
    <w:p w14:paraId="3C9D2255">
      <w:pPr>
        <w:keepNext w:val="0"/>
        <w:keepLines w:val="0"/>
        <w:pageBreakBefore w:val="0"/>
        <w:kinsoku/>
        <w:wordWrap/>
        <w:overflowPunct/>
        <w:topLinePunct w:val="0"/>
        <w:autoSpaceDE/>
        <w:autoSpaceDN/>
        <w:bidi w:val="0"/>
        <w:spacing w:beforeAutospacing="0" w:afterAutospacing="0" w:line="380" w:lineRule="exact"/>
        <w:jc w:val="both"/>
        <w:rPr>
          <w:rFonts w:ascii="仿宋" w:hAnsi="仿宋" w:eastAsia="仿宋" w:cs="仿宋"/>
          <w:b/>
          <w:bCs/>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三、获取采购文件</w:t>
      </w:r>
    </w:p>
    <w:p w14:paraId="1E8368DE">
      <w:pPr>
        <w:keepNext w:val="0"/>
        <w:keepLines w:val="0"/>
        <w:pageBreakBefore w:val="0"/>
        <w:kinsoku/>
        <w:wordWrap/>
        <w:overflowPunct/>
        <w:topLinePunct w:val="0"/>
        <w:autoSpaceDE/>
        <w:autoSpaceDN/>
        <w:bidi w:val="0"/>
        <w:spacing w:beforeAutospacing="0" w:afterAutospacing="0" w:line="380" w:lineRule="exact"/>
        <w:ind w:firstLine="560" w:firstLineChars="200"/>
        <w:jc w:val="both"/>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1、</w:t>
      </w:r>
      <w:r>
        <w:rPr>
          <w:rFonts w:hint="eastAsia" w:ascii="仿宋" w:hAnsi="仿宋" w:eastAsia="仿宋" w:cs="仿宋"/>
          <w:color w:val="auto"/>
          <w:sz w:val="28"/>
          <w:szCs w:val="28"/>
          <w:lang w:eastAsia="zh-CN"/>
        </w:rPr>
        <w:t>时间：202</w:t>
      </w:r>
      <w:r>
        <w:rPr>
          <w:rFonts w:hint="eastAsia" w:ascii="仿宋" w:hAnsi="仿宋" w:eastAsia="仿宋" w:cs="仿宋"/>
          <w:color w:val="auto"/>
          <w:sz w:val="28"/>
          <w:szCs w:val="28"/>
          <w:lang w:val="en-US" w:eastAsia="zh-CN"/>
        </w:rPr>
        <w:t>5</w:t>
      </w:r>
      <w:r>
        <w:rPr>
          <w:rFonts w:hint="eastAsia" w:ascii="仿宋" w:hAnsi="仿宋" w:eastAsia="仿宋" w:cs="仿宋"/>
          <w:color w:val="auto"/>
          <w:sz w:val="28"/>
          <w:szCs w:val="28"/>
          <w:lang w:eastAsia="zh-CN"/>
        </w:rPr>
        <w:t>年</w:t>
      </w:r>
      <w:r>
        <w:rPr>
          <w:rFonts w:hint="eastAsia" w:ascii="仿宋" w:hAnsi="仿宋" w:eastAsia="仿宋" w:cs="仿宋"/>
          <w:color w:val="auto"/>
          <w:sz w:val="28"/>
          <w:szCs w:val="28"/>
          <w:lang w:val="en-US" w:eastAsia="zh-CN"/>
        </w:rPr>
        <w:t>03</w:t>
      </w:r>
      <w:r>
        <w:rPr>
          <w:rFonts w:hint="eastAsia" w:ascii="仿宋" w:hAnsi="仿宋" w:eastAsia="仿宋" w:cs="仿宋"/>
          <w:color w:val="auto"/>
          <w:sz w:val="28"/>
          <w:szCs w:val="28"/>
          <w:lang w:eastAsia="zh-CN"/>
        </w:rPr>
        <w:t>月</w:t>
      </w:r>
      <w:r>
        <w:rPr>
          <w:rFonts w:hint="eastAsia" w:ascii="仿宋" w:hAnsi="仿宋" w:eastAsia="仿宋" w:cs="仿宋"/>
          <w:color w:val="auto"/>
          <w:sz w:val="28"/>
          <w:szCs w:val="28"/>
          <w:lang w:val="en-US" w:eastAsia="zh-CN"/>
        </w:rPr>
        <w:t>25</w:t>
      </w:r>
      <w:r>
        <w:rPr>
          <w:rFonts w:hint="eastAsia" w:ascii="仿宋" w:hAnsi="仿宋" w:eastAsia="仿宋" w:cs="仿宋"/>
          <w:color w:val="auto"/>
          <w:sz w:val="28"/>
          <w:szCs w:val="28"/>
          <w:lang w:eastAsia="zh-CN"/>
        </w:rPr>
        <w:t>日至202</w:t>
      </w:r>
      <w:r>
        <w:rPr>
          <w:rFonts w:hint="eastAsia" w:ascii="仿宋" w:hAnsi="仿宋" w:eastAsia="仿宋" w:cs="仿宋"/>
          <w:color w:val="auto"/>
          <w:sz w:val="28"/>
          <w:szCs w:val="28"/>
          <w:lang w:val="en-US" w:eastAsia="zh-CN"/>
        </w:rPr>
        <w:t>5</w:t>
      </w:r>
      <w:r>
        <w:rPr>
          <w:rFonts w:hint="eastAsia" w:ascii="仿宋" w:hAnsi="仿宋" w:eastAsia="仿宋" w:cs="仿宋"/>
          <w:color w:val="auto"/>
          <w:sz w:val="28"/>
          <w:szCs w:val="28"/>
          <w:lang w:eastAsia="zh-CN"/>
        </w:rPr>
        <w:t>年</w:t>
      </w:r>
      <w:r>
        <w:rPr>
          <w:rFonts w:hint="eastAsia" w:ascii="仿宋" w:hAnsi="仿宋" w:eastAsia="仿宋" w:cs="仿宋"/>
          <w:color w:val="auto"/>
          <w:sz w:val="28"/>
          <w:szCs w:val="28"/>
          <w:lang w:val="en-US" w:eastAsia="zh-CN"/>
        </w:rPr>
        <w:t>04</w:t>
      </w:r>
      <w:r>
        <w:rPr>
          <w:rFonts w:hint="eastAsia" w:ascii="仿宋" w:hAnsi="仿宋" w:eastAsia="仿宋" w:cs="仿宋"/>
          <w:color w:val="auto"/>
          <w:sz w:val="28"/>
          <w:szCs w:val="28"/>
          <w:lang w:eastAsia="zh-CN"/>
        </w:rPr>
        <w:t>月</w:t>
      </w:r>
      <w:r>
        <w:rPr>
          <w:rFonts w:hint="eastAsia" w:ascii="仿宋" w:hAnsi="仿宋" w:eastAsia="仿宋" w:cs="仿宋"/>
          <w:color w:val="auto"/>
          <w:sz w:val="28"/>
          <w:szCs w:val="28"/>
          <w:lang w:val="en-US" w:eastAsia="zh-CN"/>
        </w:rPr>
        <w:t>02</w:t>
      </w:r>
      <w:r>
        <w:rPr>
          <w:rFonts w:hint="eastAsia" w:ascii="仿宋" w:hAnsi="仿宋" w:eastAsia="仿宋" w:cs="仿宋"/>
          <w:color w:val="auto"/>
          <w:sz w:val="28"/>
          <w:szCs w:val="28"/>
          <w:lang w:eastAsia="zh-CN"/>
        </w:rPr>
        <w:t>日，每天上午</w:t>
      </w:r>
      <w:r>
        <w:rPr>
          <w:rFonts w:hint="eastAsia" w:ascii="仿宋" w:hAnsi="仿宋" w:eastAsia="仿宋" w:cs="仿宋"/>
          <w:color w:val="auto"/>
          <w:sz w:val="28"/>
          <w:szCs w:val="28"/>
          <w:lang w:val="en-US" w:eastAsia="zh-CN"/>
        </w:rPr>
        <w:t>00</w:t>
      </w:r>
      <w:r>
        <w:rPr>
          <w:rFonts w:hint="eastAsia" w:ascii="仿宋" w:hAnsi="仿宋" w:eastAsia="仿宋" w:cs="仿宋"/>
          <w:color w:val="auto"/>
          <w:sz w:val="28"/>
          <w:szCs w:val="28"/>
          <w:lang w:eastAsia="zh-CN"/>
        </w:rPr>
        <w:t>:00至</w:t>
      </w:r>
      <w:r>
        <w:rPr>
          <w:rFonts w:hint="eastAsia" w:ascii="仿宋" w:hAnsi="仿宋" w:eastAsia="仿宋" w:cs="仿宋"/>
          <w:color w:val="auto"/>
          <w:sz w:val="28"/>
          <w:szCs w:val="28"/>
          <w:lang w:val="en-US" w:eastAsia="zh-CN"/>
        </w:rPr>
        <w:t>12</w:t>
      </w:r>
      <w:r>
        <w:rPr>
          <w:rFonts w:hint="eastAsia" w:ascii="仿宋" w:hAnsi="仿宋" w:eastAsia="仿宋" w:cs="仿宋"/>
          <w:color w:val="auto"/>
          <w:sz w:val="28"/>
          <w:szCs w:val="28"/>
          <w:lang w:eastAsia="zh-CN"/>
        </w:rPr>
        <w:t>:</w:t>
      </w:r>
      <w:r>
        <w:rPr>
          <w:rFonts w:hint="eastAsia" w:ascii="仿宋" w:hAnsi="仿宋" w:eastAsia="仿宋" w:cs="仿宋"/>
          <w:color w:val="auto"/>
          <w:sz w:val="28"/>
          <w:szCs w:val="28"/>
          <w:lang w:val="en-US" w:eastAsia="zh-CN"/>
        </w:rPr>
        <w:t>00</w:t>
      </w:r>
      <w:r>
        <w:rPr>
          <w:rFonts w:hint="eastAsia" w:ascii="仿宋" w:hAnsi="仿宋" w:eastAsia="仿宋" w:cs="仿宋"/>
          <w:color w:val="auto"/>
          <w:sz w:val="28"/>
          <w:szCs w:val="28"/>
          <w:lang w:eastAsia="zh-CN"/>
        </w:rPr>
        <w:t>，下午</w:t>
      </w:r>
      <w:r>
        <w:rPr>
          <w:rFonts w:hint="eastAsia" w:ascii="仿宋" w:hAnsi="仿宋" w:eastAsia="仿宋" w:cs="仿宋"/>
          <w:color w:val="auto"/>
          <w:sz w:val="28"/>
          <w:szCs w:val="28"/>
          <w:lang w:val="en-US" w:eastAsia="zh-CN"/>
        </w:rPr>
        <w:t>12</w:t>
      </w:r>
      <w:r>
        <w:rPr>
          <w:rFonts w:hint="eastAsia" w:ascii="仿宋" w:hAnsi="仿宋" w:eastAsia="仿宋" w:cs="仿宋"/>
          <w:color w:val="auto"/>
          <w:sz w:val="28"/>
          <w:szCs w:val="28"/>
          <w:lang w:eastAsia="zh-CN"/>
        </w:rPr>
        <w:t>:</w:t>
      </w:r>
      <w:r>
        <w:rPr>
          <w:rFonts w:hint="eastAsia" w:ascii="仿宋" w:hAnsi="仿宋" w:eastAsia="仿宋" w:cs="仿宋"/>
          <w:color w:val="auto"/>
          <w:sz w:val="28"/>
          <w:szCs w:val="28"/>
          <w:lang w:val="en-US" w:eastAsia="zh-CN"/>
        </w:rPr>
        <w:t>00</w:t>
      </w:r>
      <w:r>
        <w:rPr>
          <w:rFonts w:hint="eastAsia" w:ascii="仿宋" w:hAnsi="仿宋" w:eastAsia="仿宋" w:cs="仿宋"/>
          <w:color w:val="auto"/>
          <w:sz w:val="28"/>
          <w:szCs w:val="28"/>
          <w:lang w:eastAsia="zh-CN"/>
        </w:rPr>
        <w:t>至</w:t>
      </w:r>
      <w:r>
        <w:rPr>
          <w:rFonts w:hint="eastAsia" w:ascii="仿宋" w:hAnsi="仿宋" w:eastAsia="仿宋" w:cs="仿宋"/>
          <w:color w:val="auto"/>
          <w:sz w:val="28"/>
          <w:szCs w:val="28"/>
          <w:lang w:val="en-US" w:eastAsia="zh-CN"/>
        </w:rPr>
        <w:t>23</w:t>
      </w:r>
      <w:r>
        <w:rPr>
          <w:rFonts w:hint="eastAsia" w:ascii="仿宋" w:hAnsi="仿宋" w:eastAsia="仿宋" w:cs="仿宋"/>
          <w:color w:val="auto"/>
          <w:sz w:val="28"/>
          <w:szCs w:val="28"/>
          <w:lang w:eastAsia="zh-CN"/>
        </w:rPr>
        <w:t>：</w:t>
      </w:r>
      <w:r>
        <w:rPr>
          <w:rFonts w:hint="eastAsia" w:ascii="仿宋" w:hAnsi="仿宋" w:eastAsia="仿宋" w:cs="仿宋"/>
          <w:color w:val="auto"/>
          <w:sz w:val="28"/>
          <w:szCs w:val="28"/>
          <w:lang w:val="en-US" w:eastAsia="zh-CN"/>
        </w:rPr>
        <w:t>59</w:t>
      </w:r>
      <w:r>
        <w:rPr>
          <w:rFonts w:hint="eastAsia" w:ascii="仿宋" w:hAnsi="仿宋" w:eastAsia="仿宋" w:cs="仿宋"/>
          <w:color w:val="auto"/>
          <w:sz w:val="28"/>
          <w:szCs w:val="28"/>
          <w:lang w:eastAsia="zh-CN"/>
        </w:rPr>
        <w:t>（北京时间，节假日除外）</w:t>
      </w:r>
    </w:p>
    <w:p w14:paraId="1D6BE236">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2、地点：供应商登陆政采云平台http://www.zcygov.cn/，在线申请获取采购文件（登录政府采购云平台 → 项目采购 → 获取采购文件→申请，审核通过后可下载采购文件，如有操作性问题，可与政采云在线客服进行咨询，咨询电话：95763）。</w:t>
      </w:r>
    </w:p>
    <w:p w14:paraId="382E1528">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3、方式：（1）线上获取（登录政府采购云平台 → 项目采购 → 获取采购文件→ 申请，审核通过后可下载采购文件）。本次招标不提供纸质版采购文件。（2）供应商获取采购文件前应注册成为政府采购云平台正式供应商。</w:t>
      </w:r>
    </w:p>
    <w:p w14:paraId="2A4936AA">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4、售价（元）：0</w:t>
      </w:r>
    </w:p>
    <w:p w14:paraId="0821CEA0">
      <w:pPr>
        <w:keepNext w:val="0"/>
        <w:keepLines w:val="0"/>
        <w:pageBreakBefore w:val="0"/>
        <w:kinsoku/>
        <w:wordWrap/>
        <w:overflowPunct/>
        <w:topLinePunct w:val="0"/>
        <w:autoSpaceDE/>
        <w:autoSpaceDN/>
        <w:bidi w:val="0"/>
        <w:spacing w:beforeAutospacing="0" w:afterAutospacing="0" w:line="380" w:lineRule="exact"/>
        <w:jc w:val="both"/>
        <w:rPr>
          <w:rFonts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四、提交投标文件截止时间、开标时间和地点</w:t>
      </w:r>
    </w:p>
    <w:p w14:paraId="72046A60">
      <w:pPr>
        <w:keepNext w:val="0"/>
        <w:keepLines w:val="0"/>
        <w:pageBreakBefore w:val="0"/>
        <w:kinsoku/>
        <w:wordWrap/>
        <w:overflowPunct/>
        <w:topLinePunct w:val="0"/>
        <w:autoSpaceDE/>
        <w:autoSpaceDN/>
        <w:bidi w:val="0"/>
        <w:spacing w:beforeAutospacing="0" w:afterAutospacing="0" w:line="380" w:lineRule="exact"/>
        <w:jc w:val="both"/>
        <w:rPr>
          <w:rFonts w:hint="eastAsia" w:ascii="仿宋" w:hAnsi="仿宋" w:eastAsia="仿宋" w:cs="仿宋"/>
          <w:color w:val="auto"/>
          <w:sz w:val="28"/>
          <w:szCs w:val="28"/>
          <w:lang w:val="en-US" w:eastAsia="zh-CN"/>
        </w:rPr>
      </w:pPr>
      <w:r>
        <w:rPr>
          <w:rFonts w:hint="eastAsia" w:ascii="仿宋" w:hAnsi="仿宋" w:eastAsia="仿宋" w:cs="仿宋"/>
          <w:color w:val="auto"/>
          <w:kern w:val="2"/>
          <w:sz w:val="28"/>
          <w:szCs w:val="28"/>
          <w:lang w:eastAsia="zh-CN" w:bidi="ar-SA"/>
        </w:rPr>
        <w:t>截止时间：</w:t>
      </w:r>
      <w:r>
        <w:rPr>
          <w:rFonts w:hint="eastAsia" w:ascii="仿宋" w:hAnsi="仿宋" w:eastAsia="仿宋" w:cs="仿宋"/>
          <w:color w:val="auto"/>
          <w:sz w:val="28"/>
          <w:szCs w:val="28"/>
          <w:lang w:eastAsia="zh-CN"/>
        </w:rPr>
        <w:t>202</w:t>
      </w:r>
      <w:r>
        <w:rPr>
          <w:rFonts w:hint="eastAsia" w:ascii="仿宋" w:hAnsi="仿宋" w:eastAsia="仿宋" w:cs="仿宋"/>
          <w:color w:val="auto"/>
          <w:sz w:val="28"/>
          <w:szCs w:val="28"/>
          <w:lang w:val="en-US" w:eastAsia="zh-CN"/>
        </w:rPr>
        <w:t>5</w:t>
      </w:r>
      <w:r>
        <w:rPr>
          <w:rFonts w:hint="eastAsia" w:ascii="仿宋" w:hAnsi="仿宋" w:eastAsia="仿宋" w:cs="仿宋"/>
          <w:color w:val="auto"/>
          <w:sz w:val="28"/>
          <w:szCs w:val="28"/>
          <w:lang w:eastAsia="zh-CN"/>
        </w:rPr>
        <w:t>年</w:t>
      </w:r>
      <w:r>
        <w:rPr>
          <w:rFonts w:hint="eastAsia" w:ascii="仿宋" w:hAnsi="仿宋" w:eastAsia="仿宋" w:cs="仿宋"/>
          <w:color w:val="auto"/>
          <w:sz w:val="28"/>
          <w:szCs w:val="28"/>
          <w:lang w:val="en-US" w:eastAsia="zh-CN"/>
        </w:rPr>
        <w:t>04</w:t>
      </w:r>
      <w:r>
        <w:rPr>
          <w:rFonts w:hint="eastAsia" w:ascii="仿宋" w:hAnsi="仿宋" w:eastAsia="仿宋" w:cs="仿宋"/>
          <w:color w:val="auto"/>
          <w:sz w:val="28"/>
          <w:szCs w:val="28"/>
          <w:lang w:eastAsia="zh-CN"/>
        </w:rPr>
        <w:t>月</w:t>
      </w:r>
      <w:r>
        <w:rPr>
          <w:rFonts w:hint="eastAsia" w:ascii="仿宋" w:hAnsi="仿宋" w:eastAsia="仿宋" w:cs="仿宋"/>
          <w:color w:val="auto"/>
          <w:sz w:val="28"/>
          <w:szCs w:val="28"/>
          <w:lang w:val="en-US" w:eastAsia="zh-CN"/>
        </w:rPr>
        <w:t>15</w:t>
      </w:r>
      <w:r>
        <w:rPr>
          <w:rFonts w:hint="eastAsia" w:ascii="仿宋" w:hAnsi="仿宋" w:eastAsia="仿宋" w:cs="仿宋"/>
          <w:color w:val="auto"/>
          <w:sz w:val="28"/>
          <w:szCs w:val="28"/>
          <w:lang w:eastAsia="zh-CN"/>
        </w:rPr>
        <w:t>日11:0</w:t>
      </w:r>
      <w:r>
        <w:rPr>
          <w:rFonts w:hint="eastAsia" w:ascii="仿宋" w:hAnsi="仿宋" w:eastAsia="仿宋" w:cs="仿宋"/>
          <w:color w:val="auto"/>
          <w:sz w:val="28"/>
          <w:szCs w:val="28"/>
          <w:lang w:val="en-US" w:eastAsia="zh-CN"/>
        </w:rPr>
        <w:t>0（北京时间）</w:t>
      </w:r>
    </w:p>
    <w:p w14:paraId="3E315F45">
      <w:pPr>
        <w:keepNext w:val="0"/>
        <w:keepLines w:val="0"/>
        <w:pageBreakBefore w:val="0"/>
        <w:kinsoku/>
        <w:wordWrap/>
        <w:overflowPunct/>
        <w:topLinePunct w:val="0"/>
        <w:autoSpaceDE/>
        <w:autoSpaceDN/>
        <w:bidi w:val="0"/>
        <w:spacing w:beforeAutospacing="0" w:afterAutospacing="0" w:line="380" w:lineRule="exact"/>
        <w:jc w:val="both"/>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投标地点：请登录政采云投标客户端投标</w:t>
      </w:r>
    </w:p>
    <w:p w14:paraId="15C59245">
      <w:pPr>
        <w:keepNext w:val="0"/>
        <w:keepLines w:val="0"/>
        <w:pageBreakBefore w:val="0"/>
        <w:kinsoku/>
        <w:wordWrap/>
        <w:overflowPunct/>
        <w:topLinePunct w:val="0"/>
        <w:autoSpaceDE/>
        <w:autoSpaceDN/>
        <w:bidi w:val="0"/>
        <w:spacing w:beforeAutospacing="0" w:afterAutospacing="0" w:line="380" w:lineRule="exact"/>
        <w:jc w:val="both"/>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开标时间：2025年04月15日11:00（北京时间）</w:t>
      </w:r>
    </w:p>
    <w:p w14:paraId="3311AAFD">
      <w:pPr>
        <w:keepNext w:val="0"/>
        <w:keepLines w:val="0"/>
        <w:pageBreakBefore w:val="0"/>
        <w:kinsoku/>
        <w:wordWrap/>
        <w:overflowPunct/>
        <w:topLinePunct w:val="0"/>
        <w:autoSpaceDE/>
        <w:autoSpaceDN/>
        <w:bidi w:val="0"/>
        <w:spacing w:beforeAutospacing="0" w:afterAutospacing="0" w:line="380" w:lineRule="exact"/>
        <w:jc w:val="both"/>
        <w:rPr>
          <w:rFonts w:ascii="仿宋" w:hAnsi="仿宋" w:eastAsia="仿宋" w:cs="仿宋"/>
          <w:color w:val="000000" w:themeColor="text1"/>
          <w:kern w:val="2"/>
          <w:sz w:val="28"/>
          <w:szCs w:val="28"/>
          <w:lang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开标地点：政采云平台https://www.zcygov.cn/不见面开标大厅。</w:t>
      </w:r>
    </w:p>
    <w:p w14:paraId="6373EB3A">
      <w:pPr>
        <w:keepNext w:val="0"/>
        <w:keepLines w:val="0"/>
        <w:pageBreakBefore w:val="0"/>
        <w:kinsoku/>
        <w:wordWrap/>
        <w:overflowPunct/>
        <w:topLinePunct w:val="0"/>
        <w:autoSpaceDE/>
        <w:autoSpaceDN/>
        <w:bidi w:val="0"/>
        <w:spacing w:beforeAutospacing="0" w:afterAutospacing="0" w:line="380" w:lineRule="exact"/>
        <w:jc w:val="both"/>
        <w:rPr>
          <w:rFonts w:ascii="仿宋" w:hAnsi="仿宋" w:eastAsia="仿宋" w:cs="仿宋"/>
          <w:b/>
          <w:bCs/>
          <w:color w:val="000000" w:themeColor="text1"/>
          <w:kern w:val="2"/>
          <w:sz w:val="28"/>
          <w:szCs w:val="28"/>
          <w:lang w:eastAsia="zh-CN" w:bidi="ar-SA"/>
          <w14:textFill>
            <w14:solidFill>
              <w14:schemeClr w14:val="tx1"/>
            </w14:solidFill>
          </w14:textFill>
        </w:rPr>
      </w:pPr>
      <w:r>
        <w:rPr>
          <w:rFonts w:hint="eastAsia" w:ascii="仿宋" w:hAnsi="仿宋" w:eastAsia="仿宋" w:cs="仿宋"/>
          <w:b/>
          <w:bCs/>
          <w:color w:val="000000" w:themeColor="text1"/>
          <w:kern w:val="2"/>
          <w:sz w:val="28"/>
          <w:szCs w:val="28"/>
          <w:lang w:eastAsia="zh-CN" w:bidi="ar-SA"/>
          <w14:textFill>
            <w14:solidFill>
              <w14:schemeClr w14:val="tx1"/>
            </w14:solidFill>
          </w14:textFill>
        </w:rPr>
        <w:t>五、公告期限</w:t>
      </w:r>
    </w:p>
    <w:p w14:paraId="60978187">
      <w:pPr>
        <w:keepNext w:val="0"/>
        <w:keepLines w:val="0"/>
        <w:pageBreakBefore w:val="0"/>
        <w:kinsoku/>
        <w:wordWrap/>
        <w:overflowPunct/>
        <w:topLinePunct w:val="0"/>
        <w:autoSpaceDE/>
        <w:autoSpaceDN/>
        <w:bidi w:val="0"/>
        <w:spacing w:beforeAutospacing="0" w:afterAutospacing="0" w:line="380" w:lineRule="exact"/>
        <w:jc w:val="both"/>
        <w:rPr>
          <w:rFonts w:ascii="仿宋" w:hAnsi="仿宋" w:eastAsia="仿宋" w:cs="仿宋"/>
          <w:color w:val="000000" w:themeColor="text1"/>
          <w:kern w:val="2"/>
          <w:sz w:val="28"/>
          <w:szCs w:val="28"/>
          <w:lang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自本公告发布之日起5个工作日</w:t>
      </w:r>
    </w:p>
    <w:p w14:paraId="151E68FB">
      <w:pPr>
        <w:keepNext w:val="0"/>
        <w:keepLines w:val="0"/>
        <w:pageBreakBefore w:val="0"/>
        <w:kinsoku/>
        <w:wordWrap/>
        <w:overflowPunct/>
        <w:topLinePunct w:val="0"/>
        <w:autoSpaceDE/>
        <w:autoSpaceDN/>
        <w:bidi w:val="0"/>
        <w:spacing w:beforeAutospacing="0" w:afterAutospacing="0" w:line="380" w:lineRule="exact"/>
        <w:jc w:val="both"/>
        <w:rPr>
          <w:rFonts w:ascii="仿宋" w:hAnsi="仿宋" w:eastAsia="仿宋" w:cs="仿宋"/>
          <w:b/>
          <w:bCs/>
          <w:color w:val="000000" w:themeColor="text1"/>
          <w:kern w:val="2"/>
          <w:sz w:val="28"/>
          <w:szCs w:val="28"/>
          <w:lang w:eastAsia="zh-CN" w:bidi="ar-SA"/>
          <w14:textFill>
            <w14:solidFill>
              <w14:schemeClr w14:val="tx1"/>
            </w14:solidFill>
          </w14:textFill>
        </w:rPr>
      </w:pPr>
      <w:r>
        <w:rPr>
          <w:rFonts w:hint="eastAsia" w:ascii="仿宋" w:hAnsi="仿宋" w:eastAsia="仿宋" w:cs="仿宋"/>
          <w:b/>
          <w:bCs/>
          <w:color w:val="000000" w:themeColor="text1"/>
          <w:kern w:val="2"/>
          <w:sz w:val="28"/>
          <w:szCs w:val="28"/>
          <w:lang w:eastAsia="zh-CN" w:bidi="ar-SA"/>
          <w14:textFill>
            <w14:solidFill>
              <w14:schemeClr w14:val="tx1"/>
            </w14:solidFill>
          </w14:textFill>
        </w:rPr>
        <w:t>六、其他补充事宜</w:t>
      </w:r>
    </w:p>
    <w:p w14:paraId="2BDBADF6">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hint="eastAsia" w:ascii="仿宋" w:hAnsi="仿宋" w:eastAsia="仿宋" w:cs="仿宋"/>
          <w:color w:val="000000" w:themeColor="text1"/>
          <w:kern w:val="2"/>
          <w:sz w:val="28"/>
          <w:szCs w:val="28"/>
          <w:lang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1、本项目实行网上投标，采用电子投标文件；</w:t>
      </w:r>
    </w:p>
    <w:p w14:paraId="5480D072">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hint="eastAsia" w:ascii="仿宋" w:hAnsi="仿宋" w:eastAsia="仿宋" w:cs="仿宋"/>
          <w:color w:val="000000" w:themeColor="text1"/>
          <w:kern w:val="2"/>
          <w:sz w:val="28"/>
          <w:szCs w:val="28"/>
          <w:lang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2、各供应商应在开标前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3C5608EA">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hint="eastAsia" w:ascii="仿宋" w:hAnsi="仿宋" w:eastAsia="仿宋" w:cs="仿宋"/>
          <w:color w:val="000000" w:themeColor="text1"/>
          <w:kern w:val="2"/>
          <w:sz w:val="28"/>
          <w:szCs w:val="28"/>
          <w:lang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3、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50D3966D">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hint="eastAsia" w:ascii="仿宋" w:hAnsi="仿宋" w:eastAsia="仿宋" w:cs="仿宋"/>
          <w:color w:val="000000" w:themeColor="text1"/>
          <w:kern w:val="2"/>
          <w:sz w:val="28"/>
          <w:szCs w:val="28"/>
          <w:lang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4、供应商应当在截止时间前,将生成的“电子加密响应文件”上传递交至“政府采购云平台”,截止时间以后上传递交的响应文件将被“政府采购云平台”拒收。</w:t>
      </w:r>
    </w:p>
    <w:p w14:paraId="391280CD">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hint="eastAsia" w:ascii="仿宋" w:hAnsi="仿宋" w:eastAsia="仿宋" w:cs="仿宋"/>
          <w:color w:val="000000" w:themeColor="text1"/>
          <w:kern w:val="2"/>
          <w:sz w:val="28"/>
          <w:szCs w:val="28"/>
          <w:lang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5、供应商在前须提前配置好电脑浏览器（建议使用360 浏览器或谷歌浏览器）,请使用制作加密电子响应文件的CA锁进行解密及报价确认。本项目响应文件解密时间定为30分钟内,如因自身原因导致无法正常解密,后果由供应商自行承担。</w:t>
      </w:r>
    </w:p>
    <w:p w14:paraId="5D1A2C60">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hint="eastAsia" w:ascii="仿宋" w:hAnsi="仿宋" w:eastAsia="仿宋" w:cs="仿宋"/>
          <w:color w:val="000000" w:themeColor="text1"/>
          <w:kern w:val="2"/>
          <w:sz w:val="28"/>
          <w:szCs w:val="28"/>
          <w:lang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6、供应商登录政采云平台，在开标时间后30分钟内用“项目采购-开标评标”功能进行解密响应文件。若供应商在规定时间内未按时解密的，视为无效投标。解密与加密响应文件须使用同一个CA。</w:t>
      </w:r>
    </w:p>
    <w:p w14:paraId="7842731F">
      <w:pPr>
        <w:pStyle w:val="28"/>
        <w:keepNext w:val="0"/>
        <w:keepLines w:val="0"/>
        <w:pageBreakBefore w:val="0"/>
        <w:kinsoku/>
        <w:wordWrap/>
        <w:overflowPunct/>
        <w:topLinePunct w:val="0"/>
        <w:autoSpaceDE/>
        <w:autoSpaceDN/>
        <w:bidi w:val="0"/>
        <w:spacing w:beforeAutospacing="0" w:afterAutospacing="0" w:line="380" w:lineRule="exact"/>
        <w:ind w:left="0" w:leftChars="0" w:firstLine="562" w:firstLineChars="200"/>
        <w:jc w:val="both"/>
        <w:rPr>
          <w:rFonts w:hint="eastAsia" w:ascii="仿宋" w:hAnsi="仿宋" w:eastAsia="仿宋" w:cs="仿宋"/>
          <w:b/>
          <w:bCs/>
          <w:color w:val="000000" w:themeColor="text1"/>
          <w:kern w:val="2"/>
          <w:sz w:val="28"/>
          <w:szCs w:val="28"/>
          <w:lang w:eastAsia="zh-CN" w:bidi="ar-SA"/>
          <w14:textFill>
            <w14:solidFill>
              <w14:schemeClr w14:val="tx1"/>
            </w14:solidFill>
          </w14:textFill>
        </w:rPr>
      </w:pPr>
      <w:r>
        <w:rPr>
          <w:rFonts w:hint="eastAsia" w:ascii="仿宋" w:hAnsi="仿宋" w:eastAsia="仿宋" w:cs="仿宋"/>
          <w:b/>
          <w:bCs/>
          <w:color w:val="000000" w:themeColor="text1"/>
          <w:kern w:val="2"/>
          <w:sz w:val="28"/>
          <w:szCs w:val="28"/>
          <w:lang w:eastAsia="zh-CN" w:bidi="ar-SA"/>
          <w14:textFill>
            <w14:solidFill>
              <w14:schemeClr w14:val="tx1"/>
            </w14:solidFill>
          </w14:textFill>
        </w:rPr>
        <w:t>特别提示：</w:t>
      </w:r>
    </w:p>
    <w:p w14:paraId="090F2253">
      <w:pPr>
        <w:pStyle w:val="28"/>
        <w:keepNext w:val="0"/>
        <w:keepLines w:val="0"/>
        <w:pageBreakBefore w:val="0"/>
        <w:kinsoku/>
        <w:wordWrap/>
        <w:overflowPunct/>
        <w:topLinePunct w:val="0"/>
        <w:autoSpaceDE/>
        <w:autoSpaceDN/>
        <w:bidi w:val="0"/>
        <w:spacing w:beforeAutospacing="0" w:afterAutospacing="0" w:line="380" w:lineRule="exact"/>
        <w:ind w:left="0" w:leftChars="0" w:firstLine="562" w:firstLineChars="200"/>
        <w:jc w:val="both"/>
        <w:rPr>
          <w:rFonts w:hint="eastAsia" w:ascii="仿宋" w:hAnsi="仿宋" w:eastAsia="仿宋" w:cs="仿宋"/>
          <w:b/>
          <w:bCs/>
          <w:color w:val="000000" w:themeColor="text1"/>
          <w:kern w:val="2"/>
          <w:sz w:val="28"/>
          <w:szCs w:val="28"/>
          <w:lang w:eastAsia="zh-CN" w:bidi="ar-SA"/>
          <w14:textFill>
            <w14:solidFill>
              <w14:schemeClr w14:val="tx1"/>
            </w14:solidFill>
          </w14:textFill>
        </w:rPr>
      </w:pPr>
      <w:r>
        <w:rPr>
          <w:rFonts w:hint="eastAsia" w:ascii="仿宋" w:hAnsi="仿宋" w:eastAsia="仿宋" w:cs="仿宋"/>
          <w:b/>
          <w:bCs/>
          <w:color w:val="000000" w:themeColor="text1"/>
          <w:kern w:val="2"/>
          <w:sz w:val="28"/>
          <w:szCs w:val="28"/>
          <w:lang w:eastAsia="zh-CN" w:bidi="ar-SA"/>
          <w14:textFill>
            <w14:solidFill>
              <w14:schemeClr w14:val="tx1"/>
            </w14:solidFill>
          </w14:textFill>
        </w:rPr>
        <w:t>1、采购限额标准以上，200万元以下的货物和服务采购项目、400万元以下的工程采购项目，适宜由中小企业提供的，采购人应当专门面向中小企业采购。</w:t>
      </w:r>
    </w:p>
    <w:p w14:paraId="4C937829">
      <w:pPr>
        <w:pStyle w:val="28"/>
        <w:keepNext w:val="0"/>
        <w:keepLines w:val="0"/>
        <w:pageBreakBefore w:val="0"/>
        <w:kinsoku/>
        <w:wordWrap/>
        <w:overflowPunct/>
        <w:topLinePunct w:val="0"/>
        <w:autoSpaceDE/>
        <w:autoSpaceDN/>
        <w:bidi w:val="0"/>
        <w:spacing w:beforeAutospacing="0" w:afterAutospacing="0" w:line="380" w:lineRule="exact"/>
        <w:ind w:left="0" w:leftChars="0" w:firstLine="562" w:firstLineChars="200"/>
        <w:jc w:val="both"/>
        <w:rPr>
          <w:rFonts w:hint="eastAsia" w:ascii="仿宋" w:hAnsi="仿宋" w:eastAsia="仿宋" w:cs="仿宋"/>
          <w:b/>
          <w:bCs/>
          <w:color w:val="000000" w:themeColor="text1"/>
          <w:kern w:val="2"/>
          <w:sz w:val="28"/>
          <w:szCs w:val="28"/>
          <w:lang w:eastAsia="zh-CN" w:bidi="ar-SA"/>
          <w14:textFill>
            <w14:solidFill>
              <w14:schemeClr w14:val="tx1"/>
            </w14:solidFill>
          </w14:textFill>
        </w:rPr>
      </w:pPr>
      <w:r>
        <w:rPr>
          <w:rFonts w:hint="eastAsia" w:ascii="仿宋" w:hAnsi="仿宋" w:eastAsia="仿宋" w:cs="仿宋"/>
          <w:b/>
          <w:bCs/>
          <w:color w:val="000000" w:themeColor="text1"/>
          <w:kern w:val="2"/>
          <w:sz w:val="28"/>
          <w:szCs w:val="28"/>
          <w:lang w:eastAsia="zh-CN" w:bidi="ar-SA"/>
          <w14:textFill>
            <w14:solidFill>
              <w14:schemeClr w14:val="tx1"/>
            </w14:solidFill>
          </w14:textFill>
        </w:rPr>
        <w:t>2、超过200万元的货物和服务采购项目，预留该部分采购项目预算总额的30%以上专门面向中小企业采购，其中预留给小微企业的比例不低于60%。</w:t>
      </w:r>
    </w:p>
    <w:p w14:paraId="5293A61D">
      <w:pPr>
        <w:pStyle w:val="28"/>
        <w:keepNext w:val="0"/>
        <w:keepLines w:val="0"/>
        <w:pageBreakBefore w:val="0"/>
        <w:kinsoku/>
        <w:wordWrap/>
        <w:overflowPunct/>
        <w:topLinePunct w:val="0"/>
        <w:autoSpaceDE/>
        <w:autoSpaceDN/>
        <w:bidi w:val="0"/>
        <w:spacing w:beforeAutospacing="0" w:afterAutospacing="0" w:line="380" w:lineRule="exact"/>
        <w:ind w:left="0" w:leftChars="0" w:firstLine="562" w:firstLineChars="200"/>
        <w:jc w:val="both"/>
        <w:rPr>
          <w:rFonts w:hint="eastAsia" w:ascii="仿宋" w:hAnsi="仿宋" w:eastAsia="仿宋" w:cs="仿宋"/>
          <w:b/>
          <w:bCs/>
          <w:color w:val="000000" w:themeColor="text1"/>
          <w:kern w:val="2"/>
          <w:sz w:val="28"/>
          <w:szCs w:val="28"/>
          <w:lang w:eastAsia="zh-CN" w:bidi="ar-SA"/>
          <w14:textFill>
            <w14:solidFill>
              <w14:schemeClr w14:val="tx1"/>
            </w14:solidFill>
          </w14:textFill>
        </w:rPr>
      </w:pPr>
      <w:r>
        <w:rPr>
          <w:rFonts w:hint="eastAsia" w:ascii="仿宋" w:hAnsi="仿宋" w:eastAsia="仿宋" w:cs="仿宋"/>
          <w:b/>
          <w:bCs/>
          <w:color w:val="000000" w:themeColor="text1"/>
          <w:kern w:val="2"/>
          <w:sz w:val="28"/>
          <w:szCs w:val="28"/>
          <w:lang w:eastAsia="zh-CN" w:bidi="ar-SA"/>
          <w14:textFill>
            <w14:solidFill>
              <w14:schemeClr w14:val="tx1"/>
            </w14:solidFill>
          </w14:textFill>
        </w:rPr>
        <w:t>3、超过400万元的工程采购项目中适宜由中小企业提供的，预留该部分采购项目预算总额的40%以上专门面向中小企业采购，其中预留给小微企业的比例不低于60%。</w:t>
      </w:r>
    </w:p>
    <w:p w14:paraId="27FCAC0A">
      <w:pPr>
        <w:pStyle w:val="28"/>
        <w:keepNext w:val="0"/>
        <w:keepLines w:val="0"/>
        <w:pageBreakBefore w:val="0"/>
        <w:kinsoku/>
        <w:wordWrap/>
        <w:overflowPunct/>
        <w:topLinePunct w:val="0"/>
        <w:autoSpaceDE/>
        <w:autoSpaceDN/>
        <w:bidi w:val="0"/>
        <w:spacing w:beforeAutospacing="0" w:afterAutospacing="0" w:line="380" w:lineRule="exact"/>
        <w:ind w:left="0" w:leftChars="0" w:firstLine="562" w:firstLineChars="200"/>
        <w:jc w:val="both"/>
        <w:rPr>
          <w:rFonts w:hint="eastAsia" w:ascii="仿宋" w:hAnsi="仿宋" w:eastAsia="仿宋" w:cs="仿宋"/>
          <w:b/>
          <w:bCs/>
          <w:color w:val="000000" w:themeColor="text1"/>
          <w:kern w:val="2"/>
          <w:sz w:val="28"/>
          <w:szCs w:val="28"/>
          <w:lang w:eastAsia="zh-CN" w:bidi="ar-SA"/>
          <w14:textFill>
            <w14:solidFill>
              <w14:schemeClr w14:val="tx1"/>
            </w14:solidFill>
          </w14:textFill>
        </w:rPr>
      </w:pPr>
      <w:r>
        <w:rPr>
          <w:rFonts w:hint="eastAsia" w:ascii="仿宋" w:hAnsi="仿宋" w:eastAsia="仿宋" w:cs="仿宋"/>
          <w:b/>
          <w:bCs/>
          <w:color w:val="000000" w:themeColor="text1"/>
          <w:kern w:val="2"/>
          <w:sz w:val="28"/>
          <w:szCs w:val="28"/>
          <w:lang w:eastAsia="zh-CN" w:bidi="ar-SA"/>
          <w14:textFill>
            <w14:solidFill>
              <w14:schemeClr w14:val="tx1"/>
            </w14:solidFill>
          </w14:textFill>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EFE94CC">
      <w:pPr>
        <w:pStyle w:val="28"/>
        <w:keepNext w:val="0"/>
        <w:keepLines w:val="0"/>
        <w:pageBreakBefore w:val="0"/>
        <w:kinsoku/>
        <w:wordWrap/>
        <w:overflowPunct/>
        <w:topLinePunct w:val="0"/>
        <w:autoSpaceDE/>
        <w:autoSpaceDN/>
        <w:bidi w:val="0"/>
        <w:spacing w:beforeAutospacing="0" w:afterAutospacing="0" w:line="380" w:lineRule="exact"/>
        <w:ind w:left="0" w:leftChars="0" w:firstLine="562" w:firstLineChars="200"/>
        <w:jc w:val="both"/>
        <w:rPr>
          <w:rFonts w:ascii="仿宋" w:hAnsi="仿宋" w:eastAsia="仿宋" w:cs="仿宋"/>
          <w:color w:val="000000" w:themeColor="text1"/>
          <w:kern w:val="2"/>
          <w:sz w:val="28"/>
          <w:szCs w:val="28"/>
          <w:lang w:eastAsia="zh-CN" w:bidi="ar-SA"/>
          <w14:textFill>
            <w14:solidFill>
              <w14:schemeClr w14:val="tx1"/>
            </w14:solidFill>
          </w14:textFill>
        </w:rPr>
      </w:pPr>
      <w:r>
        <w:rPr>
          <w:rFonts w:hint="eastAsia" w:ascii="仿宋" w:hAnsi="仿宋" w:eastAsia="仿宋" w:cs="仿宋"/>
          <w:b/>
          <w:bCs/>
          <w:color w:val="000000" w:themeColor="text1"/>
          <w:kern w:val="2"/>
          <w:sz w:val="28"/>
          <w:szCs w:val="28"/>
          <w:lang w:eastAsia="zh-CN" w:bidi="ar-SA"/>
          <w14:textFill>
            <w14:solidFill>
              <w14:schemeClr w14:val="tx1"/>
            </w14:solidFill>
          </w14:textFill>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9C8C5E4">
      <w:pPr>
        <w:keepNext w:val="0"/>
        <w:keepLines w:val="0"/>
        <w:pageBreakBefore w:val="0"/>
        <w:kinsoku/>
        <w:wordWrap/>
        <w:overflowPunct/>
        <w:topLinePunct w:val="0"/>
        <w:autoSpaceDE/>
        <w:autoSpaceDN/>
        <w:bidi w:val="0"/>
        <w:spacing w:beforeAutospacing="0" w:afterAutospacing="0" w:line="380" w:lineRule="exact"/>
        <w:ind w:left="0" w:leftChars="0" w:firstLine="562" w:firstLineChars="200"/>
        <w:jc w:val="both"/>
        <w:rPr>
          <w:rFonts w:ascii="仿宋" w:hAnsi="仿宋" w:eastAsia="仿宋" w:cs="仿宋"/>
          <w:b/>
          <w:bCs/>
          <w:color w:val="000000" w:themeColor="text1"/>
          <w:kern w:val="2"/>
          <w:sz w:val="28"/>
          <w:szCs w:val="28"/>
          <w:lang w:eastAsia="zh-CN" w:bidi="ar-SA"/>
          <w14:textFill>
            <w14:solidFill>
              <w14:schemeClr w14:val="tx1"/>
            </w14:solidFill>
          </w14:textFill>
        </w:rPr>
      </w:pPr>
      <w:r>
        <w:rPr>
          <w:rFonts w:hint="eastAsia" w:ascii="仿宋" w:hAnsi="仿宋" w:eastAsia="仿宋" w:cs="仿宋"/>
          <w:b/>
          <w:bCs/>
          <w:color w:val="000000" w:themeColor="text1"/>
          <w:kern w:val="2"/>
          <w:sz w:val="28"/>
          <w:szCs w:val="28"/>
          <w:lang w:eastAsia="zh-CN" w:bidi="ar-SA"/>
          <w14:textFill>
            <w14:solidFill>
              <w14:schemeClr w14:val="tx1"/>
            </w14:solidFill>
          </w14:textFill>
        </w:rPr>
        <w:t>七、对本次招标提出询问，请按以下方式联系。</w:t>
      </w:r>
    </w:p>
    <w:p w14:paraId="2497F40C">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ascii="仿宋" w:hAnsi="仿宋" w:eastAsia="仿宋" w:cs="仿宋"/>
          <w:color w:val="000000" w:themeColor="text1"/>
          <w:kern w:val="2"/>
          <w:sz w:val="28"/>
          <w:szCs w:val="28"/>
          <w:lang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1.采购人信息</w:t>
      </w:r>
    </w:p>
    <w:p w14:paraId="2E868D9D">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ascii="仿宋" w:hAnsi="仿宋" w:eastAsia="仿宋" w:cs="仿宋"/>
          <w:color w:val="000000" w:themeColor="text1"/>
          <w:kern w:val="2"/>
          <w:sz w:val="28"/>
          <w:szCs w:val="28"/>
          <w:lang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名 称：</w:t>
      </w:r>
      <w:r>
        <w:rPr>
          <w:rFonts w:hint="eastAsia" w:ascii="仿宋" w:hAnsi="仿宋" w:eastAsia="仿宋" w:cs="仿宋"/>
          <w:color w:val="000000" w:themeColor="text1"/>
          <w:sz w:val="32"/>
          <w:szCs w:val="32"/>
          <w:highlight w:val="none"/>
          <w:lang w:eastAsia="zh-CN"/>
          <w14:textFill>
            <w14:solidFill>
              <w14:schemeClr w14:val="tx1"/>
            </w14:solidFill>
          </w14:textFill>
        </w:rPr>
        <w:t>乌鲁木齐市沙依巴克区长胜东街道办事处</w:t>
      </w:r>
      <w:r>
        <w:rPr>
          <w:rFonts w:hint="eastAsia" w:ascii="仿宋" w:hAnsi="仿宋" w:eastAsia="仿宋" w:cs="仿宋"/>
          <w:color w:val="000000" w:themeColor="text1"/>
          <w:kern w:val="2"/>
          <w:sz w:val="28"/>
          <w:szCs w:val="28"/>
          <w:lang w:val="en-US" w:eastAsia="zh-CN" w:bidi="ar-SA"/>
          <w14:textFill>
            <w14:solidFill>
              <w14:schemeClr w14:val="tx1"/>
            </w14:solidFill>
          </w14:textFill>
        </w:rPr>
        <w:t xml:space="preserve"> </w:t>
      </w:r>
      <w:r>
        <w:rPr>
          <w:rFonts w:hint="eastAsia" w:ascii="仿宋" w:hAnsi="仿宋" w:eastAsia="仿宋" w:cs="仿宋"/>
          <w:color w:val="000000" w:themeColor="text1"/>
          <w:kern w:val="2"/>
          <w:sz w:val="28"/>
          <w:szCs w:val="28"/>
          <w:lang w:eastAsia="zh-CN" w:bidi="ar-SA"/>
          <w14:textFill>
            <w14:solidFill>
              <w14:schemeClr w14:val="tx1"/>
            </w14:solidFill>
          </w14:textFill>
        </w:rPr>
        <w:t xml:space="preserve">             </w:t>
      </w:r>
    </w:p>
    <w:p w14:paraId="2003CBFA">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hint="eastAsia" w:ascii="仿宋" w:hAnsi="仿宋" w:eastAsia="仿宋" w:cs="仿宋"/>
          <w:color w:val="000000" w:themeColor="text1"/>
          <w:kern w:val="2"/>
          <w:sz w:val="28"/>
          <w:szCs w:val="28"/>
          <w:lang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地</w:t>
      </w:r>
      <w:r>
        <w:rPr>
          <w:rFonts w:hint="eastAsia" w:ascii="仿宋" w:hAnsi="仿宋" w:eastAsia="仿宋" w:cs="仿宋"/>
          <w:color w:val="000000" w:themeColor="text1"/>
          <w:kern w:val="2"/>
          <w:sz w:val="28"/>
          <w:szCs w:val="28"/>
          <w:lang w:val="en-US" w:eastAsia="zh-CN" w:bidi="ar-SA"/>
          <w14:textFill>
            <w14:solidFill>
              <w14:schemeClr w14:val="tx1"/>
            </w14:solidFill>
          </w14:textFill>
        </w:rPr>
        <w:t xml:space="preserve"> </w:t>
      </w:r>
      <w:r>
        <w:rPr>
          <w:rFonts w:hint="eastAsia" w:ascii="仿宋" w:hAnsi="仿宋" w:eastAsia="仿宋" w:cs="仿宋"/>
          <w:color w:val="000000" w:themeColor="text1"/>
          <w:kern w:val="2"/>
          <w:sz w:val="28"/>
          <w:szCs w:val="28"/>
          <w:lang w:eastAsia="zh-CN" w:bidi="ar-SA"/>
          <w14:textFill>
            <w14:solidFill>
              <w14:schemeClr w14:val="tx1"/>
            </w14:solidFill>
          </w14:textFill>
        </w:rPr>
        <w:t>址：</w:t>
      </w:r>
      <w:r>
        <w:rPr>
          <w:rFonts w:hint="eastAsia" w:ascii="仿宋" w:hAnsi="仿宋" w:eastAsia="仿宋" w:cs="仿宋"/>
          <w:color w:val="000000" w:themeColor="text1"/>
          <w:sz w:val="32"/>
          <w:szCs w:val="32"/>
          <w:highlight w:val="none"/>
          <w:lang w:eastAsia="zh-CN"/>
          <w14:textFill>
            <w14:solidFill>
              <w14:schemeClr w14:val="tx1"/>
            </w14:solidFill>
          </w14:textFill>
        </w:rPr>
        <w:t>乌鲁木齐市</w:t>
      </w:r>
    </w:p>
    <w:p w14:paraId="2D6D44B3">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ascii="仿宋" w:hAnsi="仿宋" w:eastAsia="仿宋" w:cs="仿宋"/>
          <w:color w:val="000000" w:themeColor="text1"/>
          <w:kern w:val="2"/>
          <w:sz w:val="28"/>
          <w:szCs w:val="28"/>
          <w:lang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联系方式：13899886696</w:t>
      </w:r>
      <w:r>
        <w:rPr>
          <w:rFonts w:hint="eastAsia" w:ascii="仿宋" w:hAnsi="仿宋" w:eastAsia="仿宋" w:cs="仿宋"/>
          <w:color w:val="000000" w:themeColor="text1"/>
          <w:sz w:val="32"/>
          <w:szCs w:val="32"/>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2"/>
          <w:sz w:val="28"/>
          <w:szCs w:val="28"/>
          <w:lang w:eastAsia="zh-CN" w:bidi="ar-SA"/>
          <w14:textFill>
            <w14:solidFill>
              <w14:schemeClr w14:val="tx1"/>
            </w14:solidFill>
          </w14:textFill>
        </w:rPr>
        <w:t xml:space="preserve">    </w:t>
      </w:r>
    </w:p>
    <w:p w14:paraId="3F82B25E">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ascii="仿宋" w:hAnsi="仿宋" w:eastAsia="仿宋" w:cs="仿宋"/>
          <w:color w:val="000000" w:themeColor="text1"/>
          <w:kern w:val="2"/>
          <w:sz w:val="28"/>
          <w:szCs w:val="28"/>
          <w:lang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2.采购代理机构信息</w:t>
      </w:r>
    </w:p>
    <w:p w14:paraId="2923EFE7">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hint="eastAsia" w:ascii="仿宋" w:hAnsi="仿宋" w:eastAsia="仿宋" w:cs="仿宋"/>
          <w:color w:val="000000" w:themeColor="text1"/>
          <w:kern w:val="2"/>
          <w:sz w:val="28"/>
          <w:szCs w:val="28"/>
          <w:lang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名 称：新疆中天源项目管理咨询有限公司</w:t>
      </w:r>
    </w:p>
    <w:p w14:paraId="0AB39FFC">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hint="default" w:ascii="仿宋" w:hAnsi="仿宋" w:eastAsia="仿宋" w:cs="仿宋"/>
          <w:color w:val="000000" w:themeColor="text1"/>
          <w:kern w:val="2"/>
          <w:sz w:val="28"/>
          <w:szCs w:val="28"/>
          <w:lang w:val="en-US"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地 址：</w:t>
      </w:r>
      <w:r>
        <w:rPr>
          <w:rFonts w:hint="eastAsia" w:ascii="仿宋" w:hAnsi="仿宋" w:eastAsia="仿宋" w:cs="仿宋"/>
          <w:color w:val="000000" w:themeColor="text1"/>
          <w:kern w:val="2"/>
          <w:sz w:val="28"/>
          <w:szCs w:val="28"/>
          <w:lang w:val="en-US" w:eastAsia="zh-CN" w:bidi="ar-SA"/>
          <w14:textFill>
            <w14:solidFill>
              <w14:schemeClr w14:val="tx1"/>
            </w14:solidFill>
          </w14:textFill>
        </w:rPr>
        <w:t>乌鲁木齐市水磨沟区万科中央公园住宅楼1号楼2002室</w:t>
      </w:r>
    </w:p>
    <w:p w14:paraId="4554B21C">
      <w:pPr>
        <w:keepNext w:val="0"/>
        <w:keepLines w:val="0"/>
        <w:pageBreakBefore w:val="0"/>
        <w:kinsoku/>
        <w:wordWrap/>
        <w:overflowPunct/>
        <w:topLinePunct w:val="0"/>
        <w:autoSpaceDE/>
        <w:autoSpaceDN/>
        <w:bidi w:val="0"/>
        <w:spacing w:beforeAutospacing="0" w:afterAutospacing="0" w:line="380" w:lineRule="exact"/>
        <w:ind w:left="0" w:leftChars="0" w:firstLine="560" w:firstLineChars="200"/>
        <w:jc w:val="both"/>
        <w:rPr>
          <w:rFonts w:hint="default" w:ascii="仿宋" w:hAnsi="仿宋" w:eastAsia="仿宋" w:cs="仿宋"/>
          <w:color w:val="000000" w:themeColor="text1"/>
          <w:kern w:val="2"/>
          <w:sz w:val="28"/>
          <w:szCs w:val="28"/>
          <w:lang w:val="en-US" w:eastAsia="zh-CN" w:bidi="ar-SA"/>
          <w14:textFill>
            <w14:solidFill>
              <w14:schemeClr w14:val="tx1"/>
            </w14:solidFill>
          </w14:textFill>
        </w:rPr>
      </w:pPr>
      <w:r>
        <w:rPr>
          <w:rFonts w:hint="eastAsia" w:ascii="仿宋" w:hAnsi="仿宋" w:eastAsia="仿宋" w:cs="仿宋"/>
          <w:color w:val="000000" w:themeColor="text1"/>
          <w:kern w:val="2"/>
          <w:sz w:val="28"/>
          <w:szCs w:val="28"/>
          <w:lang w:eastAsia="zh-CN" w:bidi="ar-SA"/>
          <w14:textFill>
            <w14:solidFill>
              <w14:schemeClr w14:val="tx1"/>
            </w14:solidFill>
          </w14:textFill>
        </w:rPr>
        <w:t>联系方式：</w:t>
      </w:r>
      <w:r>
        <w:rPr>
          <w:rFonts w:hint="eastAsia" w:ascii="仿宋" w:hAnsi="仿宋" w:eastAsia="仿宋" w:cs="仿宋"/>
          <w:color w:val="000000" w:themeColor="text1"/>
          <w:kern w:val="2"/>
          <w:sz w:val="28"/>
          <w:szCs w:val="28"/>
          <w:lang w:val="en-US" w:eastAsia="zh-CN" w:bidi="ar-SA"/>
          <w14:textFill>
            <w14:solidFill>
              <w14:schemeClr w14:val="tx1"/>
            </w14:solidFill>
          </w14:textFill>
        </w:rPr>
        <w:t>13079991686</w:t>
      </w:r>
    </w:p>
    <w:p w14:paraId="74F5647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645927D2">
      <w:pPr>
        <w:rPr>
          <w:color w:val="000000" w:themeColor="text1"/>
          <w14:textFill>
            <w14:solidFill>
              <w14:schemeClr w14:val="tx1"/>
            </w14:solidFill>
          </w14:textFill>
        </w:rPr>
      </w:pPr>
    </w:p>
    <w:p w14:paraId="148B4F54">
      <w:pPr>
        <w:keepNext w:val="0"/>
        <w:keepLines w:val="0"/>
        <w:pageBreakBefore w:val="0"/>
        <w:kinsoku/>
        <w:wordWrap/>
        <w:overflowPunct/>
        <w:topLinePunct w:val="0"/>
        <w:autoSpaceDE/>
        <w:autoSpaceDN/>
        <w:bidi w:val="0"/>
        <w:spacing w:beforeAutospacing="0" w:afterAutospacing="0" w:line="360" w:lineRule="exact"/>
        <w:ind w:left="0" w:leftChars="0" w:firstLine="480" w:firstLineChars="200"/>
        <w:jc w:val="both"/>
        <w:rPr>
          <w:color w:val="000000" w:themeColor="text1"/>
          <w14:textFill>
            <w14:solidFill>
              <w14:schemeClr w14:val="tx1"/>
            </w14:solidFill>
          </w14:textFill>
        </w:rPr>
      </w:pPr>
    </w:p>
    <w:p w14:paraId="3A0BCFA2">
      <w:pPr>
        <w:spacing w:line="360" w:lineRule="auto"/>
        <w:jc w:val="center"/>
        <w:outlineLvl w:val="0"/>
        <w:rPr>
          <w:rFonts w:ascii="仿宋" w:hAnsi="仿宋" w:eastAsia="仿宋" w:cs="仿宋"/>
          <w:b/>
          <w:bCs/>
          <w:color w:val="000000" w:themeColor="text1"/>
          <w:sz w:val="36"/>
          <w:szCs w:val="36"/>
          <w:highlight w:val="none"/>
          <w14:textFill>
            <w14:solidFill>
              <w14:schemeClr w14:val="tx1"/>
            </w14:solidFill>
          </w14:textFill>
        </w:rPr>
      </w:pPr>
      <w:bookmarkStart w:id="2" w:name="_Toc13217"/>
      <w:r>
        <w:rPr>
          <w:rFonts w:hint="eastAsia" w:ascii="仿宋" w:hAnsi="仿宋" w:eastAsia="仿宋" w:cs="仿宋"/>
          <w:b/>
          <w:bCs/>
          <w:color w:val="000000" w:themeColor="text1"/>
          <w:sz w:val="36"/>
          <w:szCs w:val="36"/>
          <w:highlight w:val="none"/>
          <w14:textFill>
            <w14:solidFill>
              <w14:schemeClr w14:val="tx1"/>
            </w14:solidFill>
          </w14:textFill>
        </w:rPr>
        <w:t>第二部分</w:t>
      </w:r>
      <w:r>
        <w:rPr>
          <w:rFonts w:hint="eastAsia" w:ascii="仿宋" w:hAnsi="仿宋" w:eastAsia="仿宋" w:cs="仿宋"/>
          <w:b/>
          <w:bCs/>
          <w:color w:val="000000" w:themeColor="text1"/>
          <w:sz w:val="36"/>
          <w:szCs w:val="36"/>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36"/>
          <w:szCs w:val="36"/>
          <w:highlight w:val="none"/>
          <w14:textFill>
            <w14:solidFill>
              <w14:schemeClr w14:val="tx1"/>
            </w14:solidFill>
          </w14:textFill>
        </w:rPr>
        <w:t>供应商须知</w:t>
      </w:r>
      <w:bookmarkEnd w:id="2"/>
    </w:p>
    <w:p w14:paraId="7AA61D77">
      <w:pPr>
        <w:spacing w:line="400" w:lineRule="exact"/>
        <w:ind w:firstLine="562" w:firstLineChars="200"/>
        <w:jc w:val="center"/>
        <w:rPr>
          <w:rFonts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b/>
          <w:bCs/>
          <w:color w:val="000000" w:themeColor="text1"/>
          <w:sz w:val="28"/>
          <w:szCs w:val="28"/>
          <w:highlight w:val="none"/>
          <w:lang w:eastAsia="zh-CN"/>
          <w14:textFill>
            <w14:solidFill>
              <w14:schemeClr w14:val="tx1"/>
            </w14:solidFill>
          </w14:textFill>
        </w:rPr>
        <w:t>供应商</w:t>
      </w:r>
      <w:r>
        <w:rPr>
          <w:rFonts w:hint="eastAsia" w:ascii="仿宋" w:hAnsi="仿宋" w:eastAsia="仿宋" w:cs="仿宋"/>
          <w:b/>
          <w:bCs/>
          <w:color w:val="000000" w:themeColor="text1"/>
          <w:sz w:val="28"/>
          <w:szCs w:val="28"/>
          <w:highlight w:val="none"/>
          <w14:textFill>
            <w14:solidFill>
              <w14:schemeClr w14:val="tx1"/>
            </w14:solidFill>
          </w14:textFill>
        </w:rPr>
        <w:t>须知前附表</w:t>
      </w:r>
    </w:p>
    <w:tbl>
      <w:tblPr>
        <w:tblStyle w:val="20"/>
        <w:tblW w:w="9365" w:type="dxa"/>
        <w:jc w:val="center"/>
        <w:tblLayout w:type="fixed"/>
        <w:tblCellMar>
          <w:top w:w="0" w:type="dxa"/>
          <w:left w:w="108" w:type="dxa"/>
          <w:bottom w:w="0" w:type="dxa"/>
          <w:right w:w="108" w:type="dxa"/>
        </w:tblCellMar>
      </w:tblPr>
      <w:tblGrid>
        <w:gridCol w:w="558"/>
        <w:gridCol w:w="1691"/>
        <w:gridCol w:w="7116"/>
      </w:tblGrid>
      <w:tr w14:paraId="1152F6E5">
        <w:tblPrEx>
          <w:tblCellMar>
            <w:top w:w="0" w:type="dxa"/>
            <w:left w:w="108" w:type="dxa"/>
            <w:bottom w:w="0" w:type="dxa"/>
            <w:right w:w="108" w:type="dxa"/>
          </w:tblCellMar>
        </w:tblPrEx>
        <w:trPr>
          <w:trHeight w:val="563"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27370026">
            <w:pPr>
              <w:widowControl/>
              <w:spacing w:line="334" w:lineRule="exact"/>
              <w:jc w:val="center"/>
              <w:rPr>
                <w:rFonts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序 号</w:t>
            </w:r>
          </w:p>
        </w:tc>
        <w:tc>
          <w:tcPr>
            <w:tcW w:w="1691" w:type="dxa"/>
            <w:tcBorders>
              <w:top w:val="single" w:color="auto" w:sz="4" w:space="0"/>
              <w:left w:val="single" w:color="auto" w:sz="4" w:space="0"/>
              <w:bottom w:val="single" w:color="auto" w:sz="4" w:space="0"/>
              <w:right w:val="single" w:color="auto" w:sz="4" w:space="0"/>
            </w:tcBorders>
            <w:vAlign w:val="center"/>
          </w:tcPr>
          <w:p w14:paraId="5E53F4DD">
            <w:pPr>
              <w:widowControl/>
              <w:spacing w:line="334" w:lineRule="exact"/>
              <w:jc w:val="center"/>
              <w:rPr>
                <w:rFonts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名  称</w:t>
            </w:r>
          </w:p>
        </w:tc>
        <w:tc>
          <w:tcPr>
            <w:tcW w:w="7116" w:type="dxa"/>
            <w:tcBorders>
              <w:top w:val="single" w:color="auto" w:sz="4" w:space="0"/>
              <w:left w:val="single" w:color="auto" w:sz="4" w:space="0"/>
              <w:bottom w:val="single" w:color="auto" w:sz="4" w:space="0"/>
              <w:right w:val="single" w:color="auto" w:sz="4" w:space="0"/>
            </w:tcBorders>
            <w:vAlign w:val="center"/>
          </w:tcPr>
          <w:p w14:paraId="4E0299CC">
            <w:pPr>
              <w:widowControl/>
              <w:spacing w:line="334" w:lineRule="exact"/>
              <w:jc w:val="center"/>
              <w:rPr>
                <w:rFonts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编  列  内  容</w:t>
            </w:r>
          </w:p>
        </w:tc>
      </w:tr>
      <w:tr w14:paraId="24A2E6DF">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5002603">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1</w:t>
            </w:r>
          </w:p>
        </w:tc>
        <w:tc>
          <w:tcPr>
            <w:tcW w:w="1691" w:type="dxa"/>
            <w:tcBorders>
              <w:top w:val="single" w:color="auto" w:sz="4" w:space="0"/>
              <w:left w:val="single" w:color="auto" w:sz="4" w:space="0"/>
              <w:bottom w:val="single" w:color="auto" w:sz="4" w:space="0"/>
              <w:right w:val="single" w:color="auto" w:sz="4" w:space="0"/>
            </w:tcBorders>
            <w:vAlign w:val="center"/>
          </w:tcPr>
          <w:p w14:paraId="66A8580A">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项目名称：</w:t>
            </w:r>
          </w:p>
          <w:p w14:paraId="01E523B5">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项目编号：</w:t>
            </w:r>
          </w:p>
          <w:p w14:paraId="6EDDA40E">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采购内容：</w:t>
            </w:r>
          </w:p>
          <w:p w14:paraId="527D8A09">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供货期：</w:t>
            </w:r>
          </w:p>
          <w:p w14:paraId="5395B97D">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质保期：</w:t>
            </w:r>
          </w:p>
        </w:tc>
        <w:tc>
          <w:tcPr>
            <w:tcW w:w="7116" w:type="dxa"/>
            <w:tcBorders>
              <w:top w:val="single" w:color="auto" w:sz="4" w:space="0"/>
              <w:left w:val="single" w:color="auto" w:sz="4" w:space="0"/>
              <w:bottom w:val="single" w:color="auto" w:sz="4" w:space="0"/>
              <w:right w:val="single" w:color="auto" w:sz="4" w:space="0"/>
            </w:tcBorders>
            <w:vAlign w:val="center"/>
          </w:tcPr>
          <w:p w14:paraId="15462091">
            <w:pPr>
              <w:keepNext w:val="0"/>
              <w:keepLines w:val="0"/>
              <w:pageBreakBefore w:val="0"/>
              <w:widowControl/>
              <w:suppressLineNumbers w:val="0"/>
              <w:pBdr>
                <w:bottom w:val="none" w:color="auto" w:sz="0" w:space="0"/>
              </w:pBdr>
              <w:kinsoku/>
              <w:wordWrap/>
              <w:overflowPunct/>
              <w:topLinePunct w:val="0"/>
              <w:autoSpaceDE/>
              <w:autoSpaceDN/>
              <w:bidi w:val="0"/>
              <w:spacing w:beforeAutospacing="0" w:afterAutospacing="0" w:line="360" w:lineRule="exact"/>
              <w:jc w:val="both"/>
              <w:rPr>
                <w:rFonts w:hint="eastAsia" w:ascii="宋体" w:hAnsi="宋体" w:eastAsia="宋体" w:cs="宋体"/>
                <w:b/>
                <w:bCs/>
                <w:color w:val="000000" w:themeColor="text1"/>
                <w:kern w:val="0"/>
                <w:sz w:val="36"/>
                <w:szCs w:val="36"/>
                <w:lang w:val="en-US" w:eastAsia="zh-CN" w:bidi="ar"/>
                <w14:textFill>
                  <w14:solidFill>
                    <w14:schemeClr w14:val="tx1"/>
                  </w14:solidFill>
                </w14:textFill>
              </w:rPr>
            </w:pPr>
            <w:r>
              <w:rPr>
                <w:rFonts w:hint="eastAsia" w:ascii="仿宋" w:hAnsi="仿宋" w:eastAsia="仿宋" w:cs="仿宋"/>
                <w:color w:val="auto"/>
                <w:highlight w:val="none"/>
                <w:lang w:val="en-US" w:eastAsia="zh-CN"/>
              </w:rPr>
              <w:t>项目名称：乌鲁木齐市沙依巴克区长胜大队捡石农机采购项目（二次）</w:t>
            </w:r>
          </w:p>
          <w:p w14:paraId="36968A2A">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项目编号：ZTY-2025-CGZB-0227-002</w:t>
            </w:r>
          </w:p>
          <w:p w14:paraId="6877A061">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采购内容：详见采购清单</w:t>
            </w:r>
          </w:p>
          <w:p w14:paraId="29223D03">
            <w:pPr>
              <w:spacing w:line="360" w:lineRule="auto"/>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auto"/>
                <w:highlight w:val="none"/>
                <w:lang w:val="en-US" w:eastAsia="zh-CN"/>
              </w:rPr>
              <w:t>供货期</w:t>
            </w:r>
            <w:r>
              <w:rPr>
                <w:rFonts w:hint="eastAsia" w:ascii="仿宋" w:hAnsi="仿宋" w:eastAsia="仿宋" w:cs="仿宋"/>
                <w:color w:val="D0CECE" w:themeColor="background2" w:themeShade="E6"/>
                <w:highlight w:val="none"/>
                <w:lang w:val="en-US" w:eastAsia="zh-CN"/>
              </w:rPr>
              <w:t>：</w:t>
            </w:r>
            <w:r>
              <w:rPr>
                <w:rFonts w:hint="eastAsia" w:ascii="仿宋" w:hAnsi="仿宋" w:eastAsia="仿宋" w:cs="仿宋"/>
                <w:color w:val="000000" w:themeColor="text1"/>
                <w:highlight w:val="none"/>
                <w:lang w:val="en-US" w:eastAsia="zh-CN"/>
                <w14:textFill>
                  <w14:solidFill>
                    <w14:schemeClr w14:val="tx1"/>
                  </w14:solidFill>
                </w14:textFill>
              </w:rPr>
              <w:t>自合同签订之日起15天内供货并调试完毕，（具体以签订合同为准）。</w:t>
            </w:r>
          </w:p>
          <w:p w14:paraId="130853C6">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000000" w:themeColor="text1"/>
                <w:highlight w:val="none"/>
                <w:lang w:val="en-US" w:eastAsia="zh-CN"/>
                <w14:textFill>
                  <w14:solidFill>
                    <w14:schemeClr w14:val="tx1"/>
                  </w14:solidFill>
                </w14:textFill>
              </w:rPr>
              <w:t>质保期：一年。</w:t>
            </w:r>
          </w:p>
        </w:tc>
      </w:tr>
      <w:tr w14:paraId="28A36D67">
        <w:tblPrEx>
          <w:tblCellMar>
            <w:top w:w="0" w:type="dxa"/>
            <w:left w:w="108" w:type="dxa"/>
            <w:bottom w:w="0" w:type="dxa"/>
            <w:right w:w="108" w:type="dxa"/>
          </w:tblCellMar>
        </w:tblPrEx>
        <w:trPr>
          <w:trHeight w:val="85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30D80347">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w:t>
            </w:r>
          </w:p>
        </w:tc>
        <w:tc>
          <w:tcPr>
            <w:tcW w:w="1691" w:type="dxa"/>
            <w:tcBorders>
              <w:top w:val="single" w:color="auto" w:sz="4" w:space="0"/>
              <w:left w:val="single" w:color="auto" w:sz="4" w:space="0"/>
              <w:bottom w:val="single" w:color="auto" w:sz="4" w:space="0"/>
              <w:right w:val="single" w:color="auto" w:sz="4" w:space="0"/>
            </w:tcBorders>
            <w:vAlign w:val="center"/>
          </w:tcPr>
          <w:p w14:paraId="45736765">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采购人信息</w:t>
            </w:r>
          </w:p>
        </w:tc>
        <w:tc>
          <w:tcPr>
            <w:tcW w:w="7116" w:type="dxa"/>
            <w:tcBorders>
              <w:top w:val="single" w:color="auto" w:sz="4" w:space="0"/>
              <w:left w:val="single" w:color="auto" w:sz="4" w:space="0"/>
              <w:bottom w:val="single" w:color="auto" w:sz="4" w:space="0"/>
              <w:right w:val="single" w:color="auto" w:sz="4" w:space="0"/>
            </w:tcBorders>
            <w:vAlign w:val="center"/>
          </w:tcPr>
          <w:p w14:paraId="2CE13D68">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名  称：乌鲁木齐市沙依巴克区长胜东街道办事处</w:t>
            </w:r>
            <w:r>
              <w:rPr>
                <w:rFonts w:hint="eastAsia" w:ascii="仿宋" w:hAnsi="仿宋" w:eastAsia="仿宋" w:cs="仿宋"/>
                <w:color w:val="000000" w:themeColor="text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2"/>
                <w:sz w:val="28"/>
                <w:szCs w:val="28"/>
                <w:lang w:eastAsia="zh-CN" w:bidi="ar-SA"/>
                <w14:textFill>
                  <w14:solidFill>
                    <w14:schemeClr w14:val="tx1"/>
                  </w14:solidFill>
                </w14:textFill>
              </w:rPr>
              <w:t xml:space="preserve"> </w:t>
            </w:r>
          </w:p>
          <w:p w14:paraId="31D580AD">
            <w:pPr>
              <w:spacing w:line="360" w:lineRule="auto"/>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联系人：热西提</w:t>
            </w:r>
            <w:r>
              <w:rPr>
                <w:rFonts w:hint="eastAsia" w:ascii="仿宋" w:hAnsi="仿宋" w:eastAsia="仿宋" w:cs="仿宋"/>
                <w:color w:val="000000" w:themeColor="text1"/>
                <w:highlight w:val="none"/>
                <w:lang w:val="en-US"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 xml:space="preserve">     电  话：</w:t>
            </w:r>
            <w:r>
              <w:rPr>
                <w:rFonts w:hint="eastAsia" w:ascii="仿宋" w:hAnsi="仿宋" w:eastAsia="仿宋" w:cs="仿宋"/>
                <w:color w:val="000000" w:themeColor="text1"/>
                <w:highlight w:val="none"/>
                <w:lang w:val="en-US" w:eastAsia="zh-CN"/>
                <w14:textFill>
                  <w14:solidFill>
                    <w14:schemeClr w14:val="tx1"/>
                  </w14:solidFill>
                </w14:textFill>
              </w:rPr>
              <w:t>13899886696</w:t>
            </w:r>
          </w:p>
        </w:tc>
      </w:tr>
      <w:tr w14:paraId="7FE91789">
        <w:tblPrEx>
          <w:tblCellMar>
            <w:top w:w="0" w:type="dxa"/>
            <w:left w:w="108" w:type="dxa"/>
            <w:bottom w:w="0" w:type="dxa"/>
            <w:right w:w="108" w:type="dxa"/>
          </w:tblCellMar>
        </w:tblPrEx>
        <w:trPr>
          <w:trHeight w:val="1315"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54ED483">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3</w:t>
            </w:r>
          </w:p>
        </w:tc>
        <w:tc>
          <w:tcPr>
            <w:tcW w:w="1691" w:type="dxa"/>
            <w:tcBorders>
              <w:top w:val="single" w:color="auto" w:sz="4" w:space="0"/>
              <w:left w:val="single" w:color="auto" w:sz="4" w:space="0"/>
              <w:bottom w:val="single" w:color="auto" w:sz="4" w:space="0"/>
              <w:right w:val="single" w:color="auto" w:sz="4" w:space="0"/>
            </w:tcBorders>
            <w:vAlign w:val="center"/>
          </w:tcPr>
          <w:p w14:paraId="520F867E">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采购代理机构</w:t>
            </w:r>
          </w:p>
        </w:tc>
        <w:tc>
          <w:tcPr>
            <w:tcW w:w="7116" w:type="dxa"/>
            <w:tcBorders>
              <w:top w:val="single" w:color="auto" w:sz="4" w:space="0"/>
              <w:left w:val="single" w:color="auto" w:sz="4" w:space="0"/>
              <w:bottom w:val="single" w:color="auto" w:sz="4" w:space="0"/>
              <w:right w:val="single" w:color="auto" w:sz="4" w:space="0"/>
            </w:tcBorders>
            <w:vAlign w:val="center"/>
          </w:tcPr>
          <w:p w14:paraId="4D454FFC">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名  称：新疆中天源项目管理咨询有限公司</w:t>
            </w:r>
          </w:p>
          <w:p w14:paraId="1DC80350">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地  址：乌鲁木齐市水磨沟区万科中央公园住宅楼1号楼2002室</w:t>
            </w:r>
          </w:p>
          <w:p w14:paraId="34E23A8E">
            <w:pPr>
              <w:spacing w:line="360" w:lineRule="auto"/>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联系人：</w:t>
            </w:r>
            <w:r>
              <w:rPr>
                <w:rFonts w:hint="eastAsia" w:ascii="仿宋" w:hAnsi="仿宋" w:eastAsia="仿宋" w:cs="仿宋"/>
                <w:color w:val="000000" w:themeColor="text1"/>
                <w:highlight w:val="none"/>
                <w:lang w:val="en-US" w:eastAsia="zh-CN"/>
                <w14:textFill>
                  <w14:solidFill>
                    <w14:schemeClr w14:val="tx1"/>
                  </w14:solidFill>
                </w14:textFill>
              </w:rPr>
              <w:t>张佳爱</w:t>
            </w:r>
            <w:r>
              <w:rPr>
                <w:rFonts w:hint="eastAsia" w:ascii="仿宋" w:hAnsi="仿宋" w:eastAsia="仿宋" w:cs="仿宋"/>
                <w:color w:val="000000" w:themeColor="text1"/>
                <w:highlight w:val="none"/>
                <w:lang w:eastAsia="zh-CN"/>
                <w14:textFill>
                  <w14:solidFill>
                    <w14:schemeClr w14:val="tx1"/>
                  </w14:solidFill>
                </w14:textFill>
              </w:rPr>
              <w:t xml:space="preserve">     电  话：</w:t>
            </w:r>
            <w:r>
              <w:rPr>
                <w:rFonts w:hint="eastAsia" w:ascii="仿宋" w:hAnsi="仿宋" w:eastAsia="仿宋" w:cs="仿宋"/>
                <w:color w:val="000000" w:themeColor="text1"/>
                <w:highlight w:val="none"/>
                <w:lang w:val="en-US" w:eastAsia="zh-CN"/>
                <w14:textFill>
                  <w14:solidFill>
                    <w14:schemeClr w14:val="tx1"/>
                  </w14:solidFill>
                </w14:textFill>
              </w:rPr>
              <w:t>13079991686</w:t>
            </w:r>
          </w:p>
        </w:tc>
      </w:tr>
      <w:tr w14:paraId="6754E833">
        <w:tblPrEx>
          <w:tblCellMar>
            <w:top w:w="0" w:type="dxa"/>
            <w:left w:w="108" w:type="dxa"/>
            <w:bottom w:w="0" w:type="dxa"/>
            <w:right w:w="108" w:type="dxa"/>
          </w:tblCellMar>
        </w:tblPrEx>
        <w:trPr>
          <w:trHeight w:val="35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32E913EA">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4</w:t>
            </w:r>
          </w:p>
        </w:tc>
        <w:tc>
          <w:tcPr>
            <w:tcW w:w="1691" w:type="dxa"/>
            <w:tcBorders>
              <w:top w:val="single" w:color="auto" w:sz="4" w:space="0"/>
              <w:left w:val="single" w:color="auto" w:sz="4" w:space="0"/>
              <w:bottom w:val="single" w:color="auto" w:sz="4" w:space="0"/>
              <w:right w:val="single" w:color="auto" w:sz="4" w:space="0"/>
            </w:tcBorders>
            <w:vAlign w:val="center"/>
          </w:tcPr>
          <w:p w14:paraId="55279FB2">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最终交货地点</w:t>
            </w:r>
          </w:p>
        </w:tc>
        <w:tc>
          <w:tcPr>
            <w:tcW w:w="7116" w:type="dxa"/>
            <w:tcBorders>
              <w:top w:val="single" w:color="auto" w:sz="4" w:space="0"/>
              <w:left w:val="single" w:color="auto" w:sz="4" w:space="0"/>
              <w:bottom w:val="single" w:color="auto" w:sz="4" w:space="0"/>
              <w:right w:val="single" w:color="auto" w:sz="4" w:space="0"/>
            </w:tcBorders>
            <w:vAlign w:val="center"/>
          </w:tcPr>
          <w:p w14:paraId="69E9900A">
            <w:pPr>
              <w:spacing w:line="360" w:lineRule="auto"/>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与甲方签订合同为准</w:t>
            </w:r>
          </w:p>
        </w:tc>
      </w:tr>
      <w:tr w14:paraId="60373DA9">
        <w:tblPrEx>
          <w:tblCellMar>
            <w:top w:w="0" w:type="dxa"/>
            <w:left w:w="108" w:type="dxa"/>
            <w:bottom w:w="0" w:type="dxa"/>
            <w:right w:w="108" w:type="dxa"/>
          </w:tblCellMar>
        </w:tblPrEx>
        <w:trPr>
          <w:trHeight w:val="45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26870A34">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5</w:t>
            </w:r>
          </w:p>
        </w:tc>
        <w:tc>
          <w:tcPr>
            <w:tcW w:w="1691" w:type="dxa"/>
            <w:tcBorders>
              <w:top w:val="single" w:color="auto" w:sz="4" w:space="0"/>
              <w:left w:val="single" w:color="auto" w:sz="4" w:space="0"/>
              <w:bottom w:val="single" w:color="auto" w:sz="4" w:space="0"/>
              <w:right w:val="single" w:color="auto" w:sz="4" w:space="0"/>
            </w:tcBorders>
            <w:vAlign w:val="center"/>
          </w:tcPr>
          <w:p w14:paraId="6698E2CA">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资格要求</w:t>
            </w:r>
          </w:p>
        </w:tc>
        <w:tc>
          <w:tcPr>
            <w:tcW w:w="7116" w:type="dxa"/>
            <w:tcBorders>
              <w:top w:val="single" w:color="auto" w:sz="4" w:space="0"/>
              <w:left w:val="single" w:color="auto" w:sz="4" w:space="0"/>
              <w:bottom w:val="single" w:color="auto" w:sz="4" w:space="0"/>
              <w:right w:val="single" w:color="auto" w:sz="4" w:space="0"/>
            </w:tcBorders>
            <w:vAlign w:val="center"/>
          </w:tcPr>
          <w:p w14:paraId="03AF72AF">
            <w:pPr>
              <w:spacing w:line="360" w:lineRule="auto"/>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1、满足《中华人民共和国政府采购法》第二十二条要求相关规定</w:t>
            </w:r>
          </w:p>
          <w:p w14:paraId="2CF5AC49">
            <w:pPr>
              <w:spacing w:line="360" w:lineRule="auto"/>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2、落实政府采购政策需满足的资格要求：《政府采购促进中小企业发展管理办法》（财库〔2020〕46号）；本项目专门面向中小微企业采购。（其中中小企业预留占比100.00% ，其中小微企业预留 占比60.00%）</w:t>
            </w:r>
          </w:p>
          <w:p w14:paraId="3025923E">
            <w:pPr>
              <w:spacing w:line="360" w:lineRule="auto"/>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3、本项目的特定资格要求：</w:t>
            </w:r>
          </w:p>
          <w:p w14:paraId="38700440">
            <w:pPr>
              <w:spacing w:line="360" w:lineRule="auto"/>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1）主体信用记录符合政府采购活动要求投标商参加政府采购活动近三年内未被列入“信用中国”网站（www.creditchina.gov.cn)失信被执行人、重大税收违法案件当事人、政府采购严重违法失信行为记录名单和“中国政府采购”网站（www.ccgp.gov.cn）政府采购严重违法失信行为记录名单。</w:t>
            </w:r>
          </w:p>
          <w:p w14:paraId="22DF78FE">
            <w:pPr>
              <w:spacing w:line="360" w:lineRule="auto"/>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（2）单位负责人为同一人或者存在直接控股、管理关系的不同供应商，不得参加同一合同项下的政府采购活动。</w:t>
            </w:r>
          </w:p>
          <w:p w14:paraId="23D47BFE">
            <w:pPr>
              <w:spacing w:line="360" w:lineRule="auto"/>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（3）与招标人存在利害关系可能影响招标公正性的法人、其他组织或个人，不得参加投标。</w:t>
            </w:r>
          </w:p>
          <w:p w14:paraId="2E256027">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（4）</w:t>
            </w:r>
            <w:r>
              <w:rPr>
                <w:rFonts w:hint="eastAsia" w:ascii="仿宋" w:hAnsi="仿宋" w:eastAsia="仿宋" w:cs="仿宋"/>
                <w:color w:val="000000" w:themeColor="text1"/>
                <w:highlight w:val="none"/>
                <w:lang w:eastAsia="zh-CN"/>
                <w14:textFill>
                  <w14:solidFill>
                    <w14:schemeClr w14:val="tx1"/>
                  </w14:solidFill>
                </w14:textFill>
              </w:rPr>
              <w:t>本项目不接受联合体投标；</w:t>
            </w:r>
          </w:p>
        </w:tc>
      </w:tr>
      <w:tr w14:paraId="7239878F">
        <w:tblPrEx>
          <w:tblCellMar>
            <w:top w:w="0" w:type="dxa"/>
            <w:left w:w="108" w:type="dxa"/>
            <w:bottom w:w="0" w:type="dxa"/>
            <w:right w:w="108" w:type="dxa"/>
          </w:tblCellMar>
        </w:tblPrEx>
        <w:trPr>
          <w:trHeight w:val="133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2A586DAB">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6</w:t>
            </w:r>
          </w:p>
        </w:tc>
        <w:tc>
          <w:tcPr>
            <w:tcW w:w="1691" w:type="dxa"/>
            <w:tcBorders>
              <w:top w:val="single" w:color="auto" w:sz="4" w:space="0"/>
              <w:left w:val="single" w:color="auto" w:sz="4" w:space="0"/>
              <w:bottom w:val="single" w:color="auto" w:sz="4" w:space="0"/>
              <w:right w:val="single" w:color="auto" w:sz="4" w:space="0"/>
            </w:tcBorders>
            <w:vAlign w:val="center"/>
          </w:tcPr>
          <w:p w14:paraId="62DAC5C6">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资金来源</w:t>
            </w:r>
          </w:p>
        </w:tc>
        <w:tc>
          <w:tcPr>
            <w:tcW w:w="7116" w:type="dxa"/>
            <w:tcBorders>
              <w:top w:val="single" w:color="auto" w:sz="4" w:space="0"/>
              <w:left w:val="single" w:color="auto" w:sz="4" w:space="0"/>
              <w:bottom w:val="single" w:color="auto" w:sz="4" w:space="0"/>
              <w:right w:val="single" w:color="auto" w:sz="4" w:space="0"/>
            </w:tcBorders>
            <w:vAlign w:val="center"/>
          </w:tcPr>
          <w:p w14:paraId="40F435AA">
            <w:pPr>
              <w:spacing w:line="360" w:lineRule="auto"/>
              <w:ind w:left="1200" w:hanging="1200" w:hangingChars="500"/>
              <w:jc w:val="left"/>
              <w:rPr>
                <w:rFonts w:hint="default"/>
                <w:color w:val="000000" w:themeColor="text1"/>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中央财政衔接推进乡村振兴补助资金</w:t>
            </w:r>
          </w:p>
        </w:tc>
      </w:tr>
      <w:tr w14:paraId="7A4DF793">
        <w:tblPrEx>
          <w:tblCellMar>
            <w:top w:w="0" w:type="dxa"/>
            <w:left w:w="108" w:type="dxa"/>
            <w:bottom w:w="0" w:type="dxa"/>
            <w:right w:w="108" w:type="dxa"/>
          </w:tblCellMar>
        </w:tblPrEx>
        <w:trPr>
          <w:trHeight w:val="52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2EF88787">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7</w:t>
            </w:r>
          </w:p>
        </w:tc>
        <w:tc>
          <w:tcPr>
            <w:tcW w:w="1691" w:type="dxa"/>
            <w:tcBorders>
              <w:top w:val="single" w:color="auto" w:sz="4" w:space="0"/>
              <w:left w:val="single" w:color="auto" w:sz="4" w:space="0"/>
              <w:bottom w:val="single" w:color="auto" w:sz="4" w:space="0"/>
              <w:right w:val="single" w:color="auto" w:sz="4" w:space="0"/>
            </w:tcBorders>
            <w:vAlign w:val="center"/>
          </w:tcPr>
          <w:p w14:paraId="7560D1F2">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招标方式</w:t>
            </w:r>
          </w:p>
        </w:tc>
        <w:tc>
          <w:tcPr>
            <w:tcW w:w="7116" w:type="dxa"/>
            <w:tcBorders>
              <w:top w:val="single" w:color="auto" w:sz="4" w:space="0"/>
              <w:left w:val="single" w:color="auto" w:sz="4" w:space="0"/>
              <w:bottom w:val="single" w:color="auto" w:sz="4" w:space="0"/>
              <w:right w:val="single" w:color="auto" w:sz="4" w:space="0"/>
            </w:tcBorders>
            <w:vAlign w:val="center"/>
          </w:tcPr>
          <w:p w14:paraId="2850E354">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公开招标(本项目采用网上电子招投标)</w:t>
            </w:r>
          </w:p>
        </w:tc>
      </w:tr>
      <w:tr w14:paraId="218152A3">
        <w:tblPrEx>
          <w:tblCellMar>
            <w:top w:w="0" w:type="dxa"/>
            <w:left w:w="108" w:type="dxa"/>
            <w:bottom w:w="0" w:type="dxa"/>
            <w:right w:w="108" w:type="dxa"/>
          </w:tblCellMar>
        </w:tblPrEx>
        <w:trPr>
          <w:trHeight w:val="52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3BCC8B17">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8</w:t>
            </w:r>
          </w:p>
        </w:tc>
        <w:tc>
          <w:tcPr>
            <w:tcW w:w="1691" w:type="dxa"/>
            <w:tcBorders>
              <w:top w:val="single" w:color="auto" w:sz="4" w:space="0"/>
              <w:left w:val="single" w:color="auto" w:sz="4" w:space="0"/>
              <w:bottom w:val="single" w:color="auto" w:sz="4" w:space="0"/>
              <w:right w:val="single" w:color="auto" w:sz="4" w:space="0"/>
            </w:tcBorders>
            <w:vAlign w:val="center"/>
          </w:tcPr>
          <w:p w14:paraId="288C3AE9">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项目类型</w:t>
            </w:r>
          </w:p>
        </w:tc>
        <w:tc>
          <w:tcPr>
            <w:tcW w:w="7116" w:type="dxa"/>
            <w:tcBorders>
              <w:top w:val="single" w:color="auto" w:sz="4" w:space="0"/>
              <w:left w:val="single" w:color="auto" w:sz="4" w:space="0"/>
              <w:bottom w:val="single" w:color="auto" w:sz="4" w:space="0"/>
              <w:right w:val="single" w:color="auto" w:sz="4" w:space="0"/>
            </w:tcBorders>
            <w:vAlign w:val="center"/>
          </w:tcPr>
          <w:p w14:paraId="1777562F">
            <w:pPr>
              <w:spacing w:line="360" w:lineRule="auto"/>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货物类</w:t>
            </w:r>
          </w:p>
        </w:tc>
      </w:tr>
      <w:tr w14:paraId="41E9663E">
        <w:tblPrEx>
          <w:tblCellMar>
            <w:top w:w="0" w:type="dxa"/>
            <w:left w:w="108" w:type="dxa"/>
            <w:bottom w:w="0" w:type="dxa"/>
            <w:right w:w="108" w:type="dxa"/>
          </w:tblCellMar>
        </w:tblPrEx>
        <w:trPr>
          <w:trHeight w:val="52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346D10DB">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9</w:t>
            </w:r>
          </w:p>
        </w:tc>
        <w:tc>
          <w:tcPr>
            <w:tcW w:w="1691" w:type="dxa"/>
            <w:tcBorders>
              <w:top w:val="single" w:color="auto" w:sz="4" w:space="0"/>
              <w:left w:val="single" w:color="auto" w:sz="4" w:space="0"/>
              <w:bottom w:val="single" w:color="auto" w:sz="4" w:space="0"/>
              <w:right w:val="single" w:color="auto" w:sz="4" w:space="0"/>
            </w:tcBorders>
            <w:vAlign w:val="center"/>
          </w:tcPr>
          <w:p w14:paraId="4B057E91">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核心产品</w:t>
            </w:r>
          </w:p>
        </w:tc>
        <w:tc>
          <w:tcPr>
            <w:tcW w:w="7116" w:type="dxa"/>
            <w:tcBorders>
              <w:top w:val="single" w:color="auto" w:sz="4" w:space="0"/>
              <w:left w:val="single" w:color="auto" w:sz="4" w:space="0"/>
              <w:bottom w:val="single" w:color="auto" w:sz="4" w:space="0"/>
              <w:right w:val="single" w:color="auto" w:sz="4" w:space="0"/>
            </w:tcBorders>
            <w:vAlign w:val="center"/>
          </w:tcPr>
          <w:p w14:paraId="0CAE5AEB">
            <w:pPr>
              <w:spacing w:line="360" w:lineRule="auto"/>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本项目核心产品为拖拉机（2104、604型）</w:t>
            </w:r>
          </w:p>
        </w:tc>
      </w:tr>
      <w:tr w14:paraId="05177086">
        <w:tblPrEx>
          <w:tblCellMar>
            <w:top w:w="0" w:type="dxa"/>
            <w:left w:w="108" w:type="dxa"/>
            <w:bottom w:w="0" w:type="dxa"/>
            <w:right w:w="108" w:type="dxa"/>
          </w:tblCellMar>
        </w:tblPrEx>
        <w:trPr>
          <w:trHeight w:val="52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D34B0BB">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10</w:t>
            </w:r>
          </w:p>
        </w:tc>
        <w:tc>
          <w:tcPr>
            <w:tcW w:w="1691" w:type="dxa"/>
            <w:tcBorders>
              <w:top w:val="single" w:color="auto" w:sz="4" w:space="0"/>
              <w:left w:val="single" w:color="auto" w:sz="4" w:space="0"/>
              <w:bottom w:val="single" w:color="auto" w:sz="4" w:space="0"/>
              <w:right w:val="single" w:color="auto" w:sz="4" w:space="0"/>
            </w:tcBorders>
            <w:vAlign w:val="center"/>
          </w:tcPr>
          <w:p w14:paraId="755B5BB4">
            <w:pPr>
              <w:spacing w:line="360" w:lineRule="auto"/>
              <w:jc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投标报价</w:t>
            </w:r>
          </w:p>
        </w:tc>
        <w:tc>
          <w:tcPr>
            <w:tcW w:w="7116" w:type="dxa"/>
            <w:tcBorders>
              <w:top w:val="single" w:color="auto" w:sz="4" w:space="0"/>
              <w:left w:val="single" w:color="auto" w:sz="4" w:space="0"/>
              <w:bottom w:val="single" w:color="auto" w:sz="4" w:space="0"/>
              <w:right w:val="single" w:color="auto" w:sz="4" w:space="0"/>
            </w:tcBorders>
            <w:vAlign w:val="center"/>
          </w:tcPr>
          <w:p w14:paraId="517A3B40">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1、评委会一致认为报价明显不合理的（评标委员会认为投标人的报价明显低于其他通过符合性审查投标人的报价，有可能影响产品质量或者不能诚信履约的，应当要求其在评标现场合理的时间内提供书面说明，必要时提交相关证明材料；投标人不能在规定时间内证明其报价合理性的，评标委员会应当将其作为无效投标处理）。</w:t>
            </w:r>
          </w:p>
          <w:p w14:paraId="08EA8A55">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相关证明材料（如涉及）应当签字确认及加盖公章，否则视为无效。书面说明的签字确认，供应商为法人的，由其法定代表人或者代理人签字确认；供应商为其他组织的，由其主要负责人或者代理人签字确认；供应商为自然人的，由其本人（经营者）或者代理人签字确认。</w:t>
            </w:r>
          </w:p>
          <w:p w14:paraId="5FD94F93">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供应商提供书面说明后，评标委员会应当结合采购项目服务需求、专业实际情况、供应商财务状况报告、与其他供应商比较情况等就供应商书面说明进行审查评价。</w:t>
            </w:r>
          </w:p>
          <w:p w14:paraId="39413476">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3、供应商在评标委员会规定时间内未能提交相关证明材料的、拒绝提供或者变相拒绝提供有效书面说明或者书面说明不能证明其报价合理性的，评标委员会应当将其作为无效投标处理。</w:t>
            </w:r>
          </w:p>
        </w:tc>
      </w:tr>
      <w:tr w14:paraId="1D6D74ED">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2F8712B">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11</w:t>
            </w:r>
          </w:p>
        </w:tc>
        <w:tc>
          <w:tcPr>
            <w:tcW w:w="1691" w:type="dxa"/>
            <w:tcBorders>
              <w:top w:val="single" w:color="auto" w:sz="4" w:space="0"/>
              <w:left w:val="single" w:color="auto" w:sz="4" w:space="0"/>
              <w:bottom w:val="single" w:color="auto" w:sz="4" w:space="0"/>
              <w:right w:val="single" w:color="auto" w:sz="4" w:space="0"/>
            </w:tcBorders>
            <w:vAlign w:val="center"/>
          </w:tcPr>
          <w:p w14:paraId="0058039A">
            <w:pPr>
              <w:spacing w:line="360" w:lineRule="auto"/>
              <w:jc w:val="center"/>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最高限价</w:t>
            </w:r>
          </w:p>
        </w:tc>
        <w:tc>
          <w:tcPr>
            <w:tcW w:w="7116" w:type="dxa"/>
            <w:tcBorders>
              <w:top w:val="single" w:color="auto" w:sz="4" w:space="0"/>
              <w:left w:val="single" w:color="auto" w:sz="4" w:space="0"/>
              <w:bottom w:val="single" w:color="auto" w:sz="4" w:space="0"/>
              <w:right w:val="single" w:color="auto" w:sz="4" w:space="0"/>
            </w:tcBorders>
            <w:vAlign w:val="center"/>
          </w:tcPr>
          <w:p w14:paraId="6366A670">
            <w:pPr>
              <w:spacing w:line="360" w:lineRule="auto"/>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2310000.00元（大写：贰佰叁拾壹万元整），</w:t>
            </w:r>
            <w:r>
              <w:rPr>
                <w:rFonts w:hint="eastAsia" w:ascii="仿宋" w:hAnsi="仿宋" w:eastAsia="仿宋" w:cs="仿宋"/>
                <w:color w:val="000000" w:themeColor="text1"/>
                <w:highlight w:val="none"/>
                <w:lang w:eastAsia="zh-CN"/>
                <w14:textFill>
                  <w14:solidFill>
                    <w14:schemeClr w14:val="tx1"/>
                  </w14:solidFill>
                </w14:textFill>
              </w:rPr>
              <w:t>投标总报价超过</w:t>
            </w:r>
            <w:r>
              <w:rPr>
                <w:rFonts w:hint="eastAsia" w:ascii="仿宋" w:hAnsi="仿宋" w:eastAsia="仿宋" w:cs="仿宋"/>
                <w:color w:val="000000" w:themeColor="text1"/>
                <w:highlight w:val="none"/>
                <w:lang w:val="en-US" w:eastAsia="zh-CN"/>
                <w14:textFill>
                  <w14:solidFill>
                    <w14:schemeClr w14:val="tx1"/>
                  </w14:solidFill>
                </w14:textFill>
              </w:rPr>
              <w:t>最高限</w:t>
            </w:r>
            <w:r>
              <w:rPr>
                <w:rFonts w:hint="eastAsia" w:ascii="仿宋" w:hAnsi="仿宋" w:eastAsia="仿宋" w:cs="仿宋"/>
                <w:color w:val="000000" w:themeColor="text1"/>
                <w:highlight w:val="none"/>
                <w:lang w:eastAsia="zh-CN"/>
                <w14:textFill>
                  <w14:solidFill>
                    <w14:schemeClr w14:val="tx1"/>
                  </w14:solidFill>
                </w14:textFill>
              </w:rPr>
              <w:t>价的按废标处理。</w:t>
            </w:r>
          </w:p>
        </w:tc>
      </w:tr>
      <w:tr w14:paraId="653189CB">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8675B9D">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12</w:t>
            </w:r>
          </w:p>
        </w:tc>
        <w:tc>
          <w:tcPr>
            <w:tcW w:w="1691" w:type="dxa"/>
            <w:tcBorders>
              <w:top w:val="single" w:color="auto" w:sz="4" w:space="0"/>
              <w:left w:val="single" w:color="auto" w:sz="4" w:space="0"/>
              <w:bottom w:val="single" w:color="auto" w:sz="4" w:space="0"/>
              <w:right w:val="single" w:color="auto" w:sz="4" w:space="0"/>
            </w:tcBorders>
            <w:vAlign w:val="center"/>
          </w:tcPr>
          <w:p w14:paraId="1FB64E24">
            <w:pPr>
              <w:spacing w:line="360" w:lineRule="auto"/>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履约保证金</w:t>
            </w:r>
          </w:p>
        </w:tc>
        <w:tc>
          <w:tcPr>
            <w:tcW w:w="7116" w:type="dxa"/>
            <w:tcBorders>
              <w:top w:val="single" w:color="auto" w:sz="4" w:space="0"/>
              <w:left w:val="single" w:color="auto" w:sz="4" w:space="0"/>
              <w:bottom w:val="single" w:color="auto" w:sz="4" w:space="0"/>
              <w:right w:val="single" w:color="auto" w:sz="4" w:space="0"/>
            </w:tcBorders>
            <w:vAlign w:val="center"/>
          </w:tcPr>
          <w:p w14:paraId="54B596E6">
            <w:pPr>
              <w:spacing w:line="360" w:lineRule="auto"/>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不收取</w:t>
            </w:r>
          </w:p>
        </w:tc>
      </w:tr>
      <w:tr w14:paraId="2E92F04F">
        <w:tblPrEx>
          <w:tblCellMar>
            <w:top w:w="0" w:type="dxa"/>
            <w:left w:w="108" w:type="dxa"/>
            <w:bottom w:w="0" w:type="dxa"/>
            <w:right w:w="108" w:type="dxa"/>
          </w:tblCellMar>
        </w:tblPrEx>
        <w:trPr>
          <w:trHeight w:val="163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432B46B">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13</w:t>
            </w:r>
          </w:p>
        </w:tc>
        <w:tc>
          <w:tcPr>
            <w:tcW w:w="1691" w:type="dxa"/>
            <w:tcBorders>
              <w:top w:val="single" w:color="auto" w:sz="4" w:space="0"/>
              <w:left w:val="single" w:color="auto" w:sz="4" w:space="0"/>
              <w:bottom w:val="single" w:color="auto" w:sz="4" w:space="0"/>
              <w:right w:val="single" w:color="auto" w:sz="4" w:space="0"/>
            </w:tcBorders>
            <w:vAlign w:val="center"/>
          </w:tcPr>
          <w:p w14:paraId="265E4A45">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供应商</w:t>
            </w:r>
            <w:r>
              <w:rPr>
                <w:rFonts w:hint="eastAsia" w:ascii="仿宋" w:hAnsi="仿宋" w:eastAsia="仿宋" w:cs="仿宋"/>
                <w:color w:val="000000" w:themeColor="text1"/>
                <w:sz w:val="24"/>
                <w:szCs w:val="24"/>
                <w:lang w:eastAsia="zh-CN"/>
                <w14:textFill>
                  <w14:solidFill>
                    <w14:schemeClr w14:val="tx1"/>
                  </w14:solidFill>
                </w14:textFill>
              </w:rPr>
              <w:t>对采购文件</w:t>
            </w:r>
            <w:r>
              <w:rPr>
                <w:rFonts w:hint="eastAsia" w:ascii="仿宋" w:hAnsi="仿宋" w:eastAsia="仿宋" w:cs="仿宋"/>
                <w:color w:val="000000" w:themeColor="text1"/>
                <w:sz w:val="24"/>
                <w:szCs w:val="24"/>
                <w14:textFill>
                  <w14:solidFill>
                    <w14:schemeClr w14:val="tx1"/>
                  </w14:solidFill>
                </w14:textFill>
              </w:rPr>
              <w:t>提出</w:t>
            </w:r>
            <w:r>
              <w:rPr>
                <w:rFonts w:hint="eastAsia" w:ascii="仿宋" w:hAnsi="仿宋" w:eastAsia="仿宋" w:cs="仿宋"/>
                <w:color w:val="000000" w:themeColor="text1"/>
                <w:sz w:val="24"/>
                <w:szCs w:val="24"/>
                <w:lang w:eastAsia="zh-CN"/>
                <w14:textFill>
                  <w14:solidFill>
                    <w14:schemeClr w14:val="tx1"/>
                  </w14:solidFill>
                </w14:textFill>
              </w:rPr>
              <w:t>异议的</w:t>
            </w:r>
            <w:r>
              <w:rPr>
                <w:rFonts w:hint="eastAsia" w:ascii="仿宋" w:hAnsi="仿宋" w:eastAsia="仿宋" w:cs="仿宋"/>
                <w:color w:val="000000" w:themeColor="text1"/>
                <w:sz w:val="24"/>
                <w:szCs w:val="24"/>
                <w14:textFill>
                  <w14:solidFill>
                    <w14:schemeClr w14:val="tx1"/>
                  </w14:solidFill>
                </w14:textFill>
              </w:rPr>
              <w:t>截止时间</w:t>
            </w:r>
          </w:p>
        </w:tc>
        <w:tc>
          <w:tcPr>
            <w:tcW w:w="7116" w:type="dxa"/>
            <w:tcBorders>
              <w:top w:val="single" w:color="auto" w:sz="4" w:space="0"/>
              <w:left w:val="single" w:color="auto" w:sz="4" w:space="0"/>
              <w:bottom w:val="single" w:color="auto" w:sz="4" w:space="0"/>
              <w:right w:val="single" w:color="auto" w:sz="4" w:space="0"/>
            </w:tcBorders>
            <w:vAlign w:val="center"/>
          </w:tcPr>
          <w:p w14:paraId="365FC2D7">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对采购文件有异议的，应当在投标截止时间10日前提出。招标人应当自收到异议之日起3日内作出答复；作出答复前，应当暂停招标投标活动。</w:t>
            </w:r>
          </w:p>
        </w:tc>
      </w:tr>
      <w:tr w14:paraId="48B15E7A">
        <w:tblPrEx>
          <w:tblCellMar>
            <w:top w:w="0" w:type="dxa"/>
            <w:left w:w="108" w:type="dxa"/>
            <w:bottom w:w="0" w:type="dxa"/>
            <w:right w:w="108" w:type="dxa"/>
          </w:tblCellMar>
        </w:tblPrEx>
        <w:trPr>
          <w:trHeight w:val="163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C5EBB21">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14</w:t>
            </w:r>
          </w:p>
        </w:tc>
        <w:tc>
          <w:tcPr>
            <w:tcW w:w="1691" w:type="dxa"/>
            <w:tcBorders>
              <w:top w:val="single" w:color="auto" w:sz="4" w:space="0"/>
              <w:left w:val="single" w:color="auto" w:sz="4" w:space="0"/>
              <w:bottom w:val="single" w:color="auto" w:sz="4" w:space="0"/>
              <w:right w:val="single" w:color="auto" w:sz="4" w:space="0"/>
            </w:tcBorders>
            <w:vAlign w:val="center"/>
          </w:tcPr>
          <w:p w14:paraId="443F67AC">
            <w:pPr>
              <w:spacing w:line="360" w:lineRule="auto"/>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采购人说明澄清的时间</w:t>
            </w:r>
          </w:p>
        </w:tc>
        <w:tc>
          <w:tcPr>
            <w:tcW w:w="7116" w:type="dxa"/>
            <w:tcBorders>
              <w:top w:val="single" w:color="auto" w:sz="4" w:space="0"/>
              <w:left w:val="single" w:color="auto" w:sz="4" w:space="0"/>
              <w:bottom w:val="single" w:color="auto" w:sz="4" w:space="0"/>
              <w:right w:val="single" w:color="auto" w:sz="4" w:space="0"/>
            </w:tcBorders>
            <w:vAlign w:val="center"/>
          </w:tcPr>
          <w:p w14:paraId="1DD916A7">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采购人、采购代理机构可以对已发出的采购文件进行必要的澄清或者修改，采购人、采购代理机构应当在提交首次采购文件截止时间至少15日前，以书面形式通知所有获取采购文件的供应商；不足15日的，采购人、采购代理机构应当顺延提交首次采购文件截止时间。采购文件的澄清或修改将以发布澄清或变更公告为准（同招标公告发布网站），所有投标供应商应关注网站及时查看，采购人不再进行书面或其他形式通知，未看变更或澄清公告并由此导致的一切后果均由投标供应商自负。</w:t>
            </w:r>
          </w:p>
        </w:tc>
      </w:tr>
      <w:tr w14:paraId="151A72D1">
        <w:tblPrEx>
          <w:tblCellMar>
            <w:top w:w="0" w:type="dxa"/>
            <w:left w:w="108" w:type="dxa"/>
            <w:bottom w:w="0" w:type="dxa"/>
            <w:right w:w="108" w:type="dxa"/>
          </w:tblCellMar>
        </w:tblPrEx>
        <w:trPr>
          <w:trHeight w:val="381"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65F941A">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15</w:t>
            </w:r>
          </w:p>
        </w:tc>
        <w:tc>
          <w:tcPr>
            <w:tcW w:w="1691" w:type="dxa"/>
            <w:tcBorders>
              <w:top w:val="single" w:color="auto" w:sz="4" w:space="0"/>
              <w:left w:val="single" w:color="auto" w:sz="4" w:space="0"/>
              <w:bottom w:val="single" w:color="auto" w:sz="4" w:space="0"/>
              <w:right w:val="single" w:color="auto" w:sz="4" w:space="0"/>
            </w:tcBorders>
            <w:vAlign w:val="center"/>
          </w:tcPr>
          <w:p w14:paraId="0CE58EF7">
            <w:pPr>
              <w:spacing w:line="360" w:lineRule="auto"/>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分包</w:t>
            </w:r>
          </w:p>
        </w:tc>
        <w:tc>
          <w:tcPr>
            <w:tcW w:w="7116" w:type="dxa"/>
            <w:tcBorders>
              <w:top w:val="single" w:color="auto" w:sz="4" w:space="0"/>
              <w:left w:val="single" w:color="auto" w:sz="4" w:space="0"/>
              <w:bottom w:val="single" w:color="auto" w:sz="4" w:space="0"/>
              <w:right w:val="single" w:color="auto" w:sz="4" w:space="0"/>
            </w:tcBorders>
            <w:vAlign w:val="center"/>
          </w:tcPr>
          <w:p w14:paraId="080130DF">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本项目不允许分包</w:t>
            </w:r>
          </w:p>
        </w:tc>
      </w:tr>
      <w:tr w14:paraId="1F7E2DC2">
        <w:tblPrEx>
          <w:tblCellMar>
            <w:top w:w="0" w:type="dxa"/>
            <w:left w:w="108" w:type="dxa"/>
            <w:bottom w:w="0" w:type="dxa"/>
            <w:right w:w="108" w:type="dxa"/>
          </w:tblCellMar>
        </w:tblPrEx>
        <w:trPr>
          <w:trHeight w:val="381"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2B2F135B">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16</w:t>
            </w:r>
          </w:p>
        </w:tc>
        <w:tc>
          <w:tcPr>
            <w:tcW w:w="1691" w:type="dxa"/>
            <w:tcBorders>
              <w:top w:val="single" w:color="auto" w:sz="4" w:space="0"/>
              <w:left w:val="single" w:color="auto" w:sz="4" w:space="0"/>
              <w:bottom w:val="single" w:color="auto" w:sz="4" w:space="0"/>
              <w:right w:val="single" w:color="auto" w:sz="4" w:space="0"/>
            </w:tcBorders>
            <w:vAlign w:val="center"/>
          </w:tcPr>
          <w:p w14:paraId="0FC2DE42">
            <w:pPr>
              <w:spacing w:line="360" w:lineRule="auto"/>
              <w:jc w:val="center"/>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现场踏勘</w:t>
            </w:r>
          </w:p>
        </w:tc>
        <w:tc>
          <w:tcPr>
            <w:tcW w:w="7116" w:type="dxa"/>
            <w:tcBorders>
              <w:top w:val="single" w:color="auto" w:sz="4" w:space="0"/>
              <w:left w:val="single" w:color="auto" w:sz="4" w:space="0"/>
              <w:bottom w:val="single" w:color="auto" w:sz="4" w:space="0"/>
              <w:right w:val="single" w:color="auto" w:sz="4" w:space="0"/>
            </w:tcBorders>
            <w:vAlign w:val="center"/>
          </w:tcPr>
          <w:p w14:paraId="1E24FE31">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不组织</w:t>
            </w:r>
          </w:p>
        </w:tc>
      </w:tr>
      <w:tr w14:paraId="23999495">
        <w:tblPrEx>
          <w:tblCellMar>
            <w:top w:w="0" w:type="dxa"/>
            <w:left w:w="108" w:type="dxa"/>
            <w:bottom w:w="0" w:type="dxa"/>
            <w:right w:w="108" w:type="dxa"/>
          </w:tblCellMar>
        </w:tblPrEx>
        <w:trPr>
          <w:trHeight w:val="381"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D3F1279">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17</w:t>
            </w:r>
          </w:p>
        </w:tc>
        <w:tc>
          <w:tcPr>
            <w:tcW w:w="1691" w:type="dxa"/>
            <w:tcBorders>
              <w:top w:val="single" w:color="auto" w:sz="4" w:space="0"/>
              <w:left w:val="single" w:color="auto" w:sz="4" w:space="0"/>
              <w:bottom w:val="single" w:color="auto" w:sz="4" w:space="0"/>
              <w:right w:val="single" w:color="auto" w:sz="4" w:space="0"/>
            </w:tcBorders>
            <w:vAlign w:val="center"/>
          </w:tcPr>
          <w:p w14:paraId="4A88430A">
            <w:pPr>
              <w:spacing w:line="360" w:lineRule="auto"/>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构成</w:t>
            </w:r>
            <w:r>
              <w:rPr>
                <w:rFonts w:hint="eastAsia" w:ascii="仿宋" w:hAnsi="仿宋" w:eastAsia="仿宋" w:cs="仿宋"/>
                <w:color w:val="000000" w:themeColor="text1"/>
                <w:sz w:val="24"/>
                <w:szCs w:val="24"/>
                <w:lang w:eastAsia="zh-CN"/>
                <w14:textFill>
                  <w14:solidFill>
                    <w14:schemeClr w14:val="tx1"/>
                  </w14:solidFill>
                </w14:textFill>
              </w:rPr>
              <w:t>采购文件</w:t>
            </w:r>
            <w:r>
              <w:rPr>
                <w:rFonts w:hint="eastAsia" w:ascii="仿宋" w:hAnsi="仿宋" w:eastAsia="仿宋" w:cs="仿宋"/>
                <w:color w:val="000000" w:themeColor="text1"/>
                <w:sz w:val="24"/>
                <w:szCs w:val="24"/>
                <w14:textFill>
                  <w14:solidFill>
                    <w14:schemeClr w14:val="tx1"/>
                  </w14:solidFill>
                </w14:textFill>
              </w:rPr>
              <w:t>的其他文件</w:t>
            </w:r>
          </w:p>
        </w:tc>
        <w:tc>
          <w:tcPr>
            <w:tcW w:w="7116" w:type="dxa"/>
            <w:tcBorders>
              <w:top w:val="single" w:color="auto" w:sz="4" w:space="0"/>
              <w:left w:val="single" w:color="auto" w:sz="4" w:space="0"/>
              <w:bottom w:val="single" w:color="auto" w:sz="4" w:space="0"/>
              <w:right w:val="single" w:color="auto" w:sz="4" w:space="0"/>
            </w:tcBorders>
            <w:vAlign w:val="center"/>
          </w:tcPr>
          <w:p w14:paraId="7B5CA91A">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采购文件</w:t>
            </w:r>
            <w:r>
              <w:rPr>
                <w:rFonts w:hint="eastAsia" w:ascii="仿宋" w:hAnsi="仿宋" w:eastAsia="仿宋" w:cs="仿宋"/>
                <w:color w:val="000000" w:themeColor="text1"/>
                <w:sz w:val="24"/>
                <w:szCs w:val="24"/>
                <w14:textFill>
                  <w14:solidFill>
                    <w14:schemeClr w14:val="tx1"/>
                  </w14:solidFill>
                </w14:textFill>
              </w:rPr>
              <w:t>的澄清、修改书及有关补充通知为</w:t>
            </w:r>
            <w:r>
              <w:rPr>
                <w:rFonts w:hint="eastAsia" w:ascii="仿宋" w:hAnsi="仿宋" w:eastAsia="仿宋" w:cs="仿宋"/>
                <w:color w:val="000000" w:themeColor="text1"/>
                <w:sz w:val="24"/>
                <w:szCs w:val="24"/>
                <w:lang w:eastAsia="zh-CN"/>
                <w14:textFill>
                  <w14:solidFill>
                    <w14:schemeClr w14:val="tx1"/>
                  </w14:solidFill>
                </w14:textFill>
              </w:rPr>
              <w:t>采购文件</w:t>
            </w:r>
            <w:r>
              <w:rPr>
                <w:rFonts w:hint="eastAsia" w:ascii="仿宋" w:hAnsi="仿宋" w:eastAsia="仿宋" w:cs="仿宋"/>
                <w:color w:val="000000" w:themeColor="text1"/>
                <w:sz w:val="24"/>
                <w:szCs w:val="24"/>
                <w14:textFill>
                  <w14:solidFill>
                    <w14:schemeClr w14:val="tx1"/>
                  </w14:solidFill>
                </w14:textFill>
              </w:rPr>
              <w:t>的有效组成部分</w:t>
            </w:r>
          </w:p>
        </w:tc>
      </w:tr>
      <w:tr w14:paraId="6C12889B">
        <w:tblPrEx>
          <w:tblCellMar>
            <w:top w:w="0" w:type="dxa"/>
            <w:left w:w="108" w:type="dxa"/>
            <w:bottom w:w="0" w:type="dxa"/>
            <w:right w:w="108" w:type="dxa"/>
          </w:tblCellMar>
        </w:tblPrEx>
        <w:trPr>
          <w:trHeight w:val="801"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65E7726">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18</w:t>
            </w:r>
          </w:p>
        </w:tc>
        <w:tc>
          <w:tcPr>
            <w:tcW w:w="1691" w:type="dxa"/>
            <w:tcBorders>
              <w:top w:val="single" w:color="auto" w:sz="4" w:space="0"/>
              <w:left w:val="single" w:color="auto" w:sz="4" w:space="0"/>
              <w:bottom w:val="single" w:color="auto" w:sz="4" w:space="0"/>
              <w:right w:val="single" w:color="auto" w:sz="4" w:space="0"/>
            </w:tcBorders>
            <w:vAlign w:val="center"/>
          </w:tcPr>
          <w:p w14:paraId="0925B2D1">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是否接受联合体投标</w:t>
            </w:r>
          </w:p>
        </w:tc>
        <w:tc>
          <w:tcPr>
            <w:tcW w:w="7116" w:type="dxa"/>
            <w:tcBorders>
              <w:top w:val="single" w:color="auto" w:sz="4" w:space="0"/>
              <w:left w:val="single" w:color="auto" w:sz="4" w:space="0"/>
              <w:bottom w:val="single" w:color="auto" w:sz="4" w:space="0"/>
              <w:right w:val="single" w:color="auto" w:sz="4" w:space="0"/>
            </w:tcBorders>
            <w:vAlign w:val="center"/>
          </w:tcPr>
          <w:p w14:paraId="48B242D3">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■不接受</w:t>
            </w:r>
          </w:p>
          <w:p w14:paraId="6D02C564">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□接  受</w:t>
            </w:r>
          </w:p>
        </w:tc>
      </w:tr>
      <w:tr w14:paraId="58FBE4F3">
        <w:tblPrEx>
          <w:tblCellMar>
            <w:top w:w="0" w:type="dxa"/>
            <w:left w:w="108" w:type="dxa"/>
            <w:bottom w:w="0" w:type="dxa"/>
            <w:right w:w="108" w:type="dxa"/>
          </w:tblCellMar>
        </w:tblPrEx>
        <w:trPr>
          <w:trHeight w:val="78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3F858E6">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1</w:t>
            </w:r>
            <w:r>
              <w:rPr>
                <w:rFonts w:hint="eastAsia" w:ascii="仿宋" w:hAnsi="仿宋" w:eastAsia="仿宋" w:cs="仿宋"/>
                <w:color w:val="000000" w:themeColor="text1"/>
                <w:highlight w:val="none"/>
                <w:lang w:val="en-US" w:eastAsia="zh-CN"/>
                <w14:textFill>
                  <w14:solidFill>
                    <w14:schemeClr w14:val="tx1"/>
                  </w14:solidFill>
                </w14:textFill>
              </w:rPr>
              <w:t>9</w:t>
            </w:r>
          </w:p>
        </w:tc>
        <w:tc>
          <w:tcPr>
            <w:tcW w:w="1691" w:type="dxa"/>
            <w:tcBorders>
              <w:top w:val="single" w:color="auto" w:sz="4" w:space="0"/>
              <w:left w:val="single" w:color="auto" w:sz="4" w:space="0"/>
              <w:bottom w:val="single" w:color="auto" w:sz="4" w:space="0"/>
              <w:right w:val="single" w:color="auto" w:sz="4" w:space="0"/>
            </w:tcBorders>
            <w:vAlign w:val="center"/>
          </w:tcPr>
          <w:p w14:paraId="0CED504A">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投标截止时间 （开标时间）</w:t>
            </w:r>
          </w:p>
        </w:tc>
        <w:tc>
          <w:tcPr>
            <w:tcW w:w="7116" w:type="dxa"/>
            <w:tcBorders>
              <w:top w:val="single" w:color="auto" w:sz="4" w:space="0"/>
              <w:left w:val="single" w:color="auto" w:sz="4" w:space="0"/>
              <w:bottom w:val="single" w:color="auto" w:sz="4" w:space="0"/>
              <w:right w:val="single" w:color="auto" w:sz="4" w:space="0"/>
            </w:tcBorders>
            <w:vAlign w:val="center"/>
          </w:tcPr>
          <w:p w14:paraId="3DBF6B1A">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截止时间：</w:t>
            </w:r>
            <w:r>
              <w:rPr>
                <w:rFonts w:hint="eastAsia" w:ascii="仿宋" w:hAnsi="仿宋" w:eastAsia="仿宋" w:cs="仿宋"/>
                <w:color w:val="auto"/>
                <w:highlight w:val="none"/>
                <w:lang w:eastAsia="zh-CN"/>
              </w:rPr>
              <w:t>202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年</w:t>
            </w:r>
            <w:r>
              <w:rPr>
                <w:rFonts w:hint="eastAsia" w:ascii="仿宋" w:hAnsi="仿宋" w:eastAsia="仿宋" w:cs="仿宋"/>
                <w:color w:val="auto"/>
                <w:highlight w:val="none"/>
                <w:lang w:val="en-US" w:eastAsia="zh-CN"/>
              </w:rPr>
              <w:t>04</w:t>
            </w:r>
            <w:r>
              <w:rPr>
                <w:rFonts w:hint="eastAsia" w:ascii="仿宋" w:hAnsi="仿宋" w:eastAsia="仿宋" w:cs="仿宋"/>
                <w:color w:val="auto"/>
                <w:highlight w:val="none"/>
                <w:lang w:eastAsia="zh-CN"/>
              </w:rPr>
              <w:t>月</w:t>
            </w:r>
            <w:r>
              <w:rPr>
                <w:rFonts w:hint="eastAsia" w:ascii="仿宋" w:hAnsi="仿宋" w:eastAsia="仿宋" w:cs="仿宋"/>
                <w:color w:val="auto"/>
                <w:highlight w:val="none"/>
                <w:lang w:val="en-US" w:eastAsia="zh-CN"/>
              </w:rPr>
              <w:t>15</w:t>
            </w:r>
            <w:r>
              <w:rPr>
                <w:rFonts w:hint="eastAsia" w:ascii="仿宋" w:hAnsi="仿宋" w:eastAsia="仿宋" w:cs="仿宋"/>
                <w:color w:val="auto"/>
                <w:highlight w:val="none"/>
                <w:lang w:eastAsia="zh-CN"/>
              </w:rPr>
              <w:t>日11:00（北京时间）</w:t>
            </w:r>
          </w:p>
        </w:tc>
      </w:tr>
      <w:tr w14:paraId="4694FB61">
        <w:tblPrEx>
          <w:tblCellMar>
            <w:top w:w="0" w:type="dxa"/>
            <w:left w:w="108" w:type="dxa"/>
            <w:bottom w:w="0" w:type="dxa"/>
            <w:right w:w="108" w:type="dxa"/>
          </w:tblCellMar>
        </w:tblPrEx>
        <w:trPr>
          <w:trHeight w:val="385"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301CFFB2">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20</w:t>
            </w:r>
          </w:p>
        </w:tc>
        <w:tc>
          <w:tcPr>
            <w:tcW w:w="1691" w:type="dxa"/>
            <w:tcBorders>
              <w:top w:val="single" w:color="auto" w:sz="4" w:space="0"/>
              <w:left w:val="single" w:color="auto" w:sz="4" w:space="0"/>
              <w:bottom w:val="single" w:color="auto" w:sz="4" w:space="0"/>
              <w:right w:val="single" w:color="auto" w:sz="4" w:space="0"/>
            </w:tcBorders>
            <w:vAlign w:val="center"/>
          </w:tcPr>
          <w:p w14:paraId="4C8475E6">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投标有效期</w:t>
            </w:r>
          </w:p>
        </w:tc>
        <w:tc>
          <w:tcPr>
            <w:tcW w:w="7116" w:type="dxa"/>
            <w:tcBorders>
              <w:top w:val="single" w:color="auto" w:sz="4" w:space="0"/>
              <w:left w:val="single" w:color="auto" w:sz="4" w:space="0"/>
              <w:bottom w:val="single" w:color="auto" w:sz="4" w:space="0"/>
              <w:right w:val="single" w:color="auto" w:sz="4" w:space="0"/>
            </w:tcBorders>
            <w:vAlign w:val="center"/>
          </w:tcPr>
          <w:p w14:paraId="7FE09DC6">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 xml:space="preserve"> </w:t>
            </w:r>
            <w:r>
              <w:rPr>
                <w:rFonts w:hint="eastAsia" w:ascii="仿宋" w:hAnsi="仿宋" w:eastAsia="仿宋" w:cs="仿宋"/>
                <w:color w:val="000000" w:themeColor="text1"/>
                <w:highlight w:val="none"/>
                <w:lang w:val="en-US" w:eastAsia="zh-CN"/>
                <w14:textFill>
                  <w14:solidFill>
                    <w14:schemeClr w14:val="tx1"/>
                  </w14:solidFill>
                </w14:textFill>
              </w:rPr>
              <w:t>90</w:t>
            </w:r>
            <w:r>
              <w:rPr>
                <w:rFonts w:hint="eastAsia" w:ascii="仿宋" w:hAnsi="仿宋" w:eastAsia="仿宋" w:cs="仿宋"/>
                <w:color w:val="000000" w:themeColor="text1"/>
                <w:highlight w:val="none"/>
                <w:lang w:eastAsia="zh-CN"/>
                <w14:textFill>
                  <w14:solidFill>
                    <w14:schemeClr w14:val="tx1"/>
                  </w14:solidFill>
                </w14:textFill>
              </w:rPr>
              <w:t>日历天</w:t>
            </w:r>
          </w:p>
        </w:tc>
      </w:tr>
      <w:tr w14:paraId="72FCAAD5">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904A245">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21</w:t>
            </w:r>
          </w:p>
        </w:tc>
        <w:tc>
          <w:tcPr>
            <w:tcW w:w="1691" w:type="dxa"/>
            <w:tcBorders>
              <w:top w:val="single" w:color="auto" w:sz="4" w:space="0"/>
              <w:left w:val="single" w:color="auto" w:sz="4" w:space="0"/>
              <w:bottom w:val="single" w:color="auto" w:sz="4" w:space="0"/>
              <w:right w:val="single" w:color="auto" w:sz="4" w:space="0"/>
            </w:tcBorders>
            <w:vAlign w:val="center"/>
          </w:tcPr>
          <w:p w14:paraId="71B316CE">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投标保证金</w:t>
            </w:r>
          </w:p>
        </w:tc>
        <w:tc>
          <w:tcPr>
            <w:tcW w:w="7116" w:type="dxa"/>
            <w:tcBorders>
              <w:top w:val="single" w:color="auto" w:sz="4" w:space="0"/>
              <w:left w:val="single" w:color="auto" w:sz="4" w:space="0"/>
              <w:bottom w:val="single" w:color="auto" w:sz="4" w:space="0"/>
              <w:right w:val="single" w:color="auto" w:sz="4" w:space="0"/>
            </w:tcBorders>
            <w:vAlign w:val="center"/>
          </w:tcPr>
          <w:p w14:paraId="0A6B7C6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投标保证金缴纳金额：</w:t>
            </w:r>
            <w:r>
              <w:rPr>
                <w:rFonts w:hint="eastAsia" w:ascii="仿宋" w:hAnsi="仿宋" w:eastAsia="仿宋" w:cs="仿宋"/>
                <w:color w:val="000000" w:themeColor="text1"/>
                <w:sz w:val="24"/>
                <w:szCs w:val="24"/>
                <w:lang w:val="en-US" w:eastAsia="zh-CN"/>
                <w14:textFill>
                  <w14:solidFill>
                    <w14:schemeClr w14:val="tx1"/>
                  </w14:solidFill>
                </w14:textFill>
              </w:rPr>
              <w:t>20000.00元</w:t>
            </w:r>
          </w:p>
          <w:p w14:paraId="6006A7C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投标保证金缴纳</w:t>
            </w:r>
            <w:r>
              <w:rPr>
                <w:rFonts w:hint="eastAsia" w:ascii="仿宋" w:hAnsi="仿宋" w:eastAsia="仿宋" w:cs="仿宋"/>
                <w:color w:val="000000" w:themeColor="text1"/>
                <w:sz w:val="24"/>
                <w:szCs w:val="24"/>
                <w:lang w:eastAsia="zh-CN"/>
                <w14:textFill>
                  <w14:solidFill>
                    <w14:schemeClr w14:val="tx1"/>
                  </w14:solidFill>
                </w14:textFill>
              </w:rPr>
              <w:t>方式</w:t>
            </w:r>
            <w:r>
              <w:rPr>
                <w:rFonts w:hint="eastAsia" w:ascii="仿宋" w:hAnsi="仿宋" w:eastAsia="仿宋" w:cs="仿宋"/>
                <w:color w:val="000000" w:themeColor="text1"/>
                <w:sz w:val="24"/>
                <w:szCs w:val="24"/>
                <w14:textFill>
                  <w14:solidFill>
                    <w14:schemeClr w14:val="tx1"/>
                  </w14:solidFill>
                </w14:textFill>
              </w:rPr>
              <w:t>：应当以支票、汇票、本票或者金融机构、担保机构出具的保函等非现金形式提交。</w:t>
            </w:r>
          </w:p>
          <w:p w14:paraId="69D285A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投标保证金缴纳</w:t>
            </w:r>
            <w:r>
              <w:rPr>
                <w:rFonts w:hint="eastAsia" w:ascii="仿宋" w:hAnsi="仿宋" w:eastAsia="仿宋" w:cs="仿宋"/>
                <w:color w:val="000000" w:themeColor="text1"/>
                <w:sz w:val="24"/>
                <w:szCs w:val="24"/>
                <w:lang w:eastAsia="zh-CN"/>
                <w14:textFill>
                  <w14:solidFill>
                    <w14:schemeClr w14:val="tx1"/>
                  </w14:solidFill>
                </w14:textFill>
              </w:rPr>
              <w:t>截止时间</w:t>
            </w:r>
            <w:r>
              <w:rPr>
                <w:rFonts w:hint="eastAsia" w:ascii="仿宋" w:hAnsi="仿宋" w:eastAsia="仿宋" w:cs="仿宋"/>
                <w:color w:val="000000" w:themeColor="text1"/>
                <w:sz w:val="24"/>
                <w:szCs w:val="24"/>
                <w14:textFill>
                  <w14:solidFill>
                    <w14:schemeClr w14:val="tx1"/>
                  </w14:solidFill>
                </w14:textFill>
              </w:rPr>
              <w:t>：</w:t>
            </w:r>
            <w:r>
              <w:rPr>
                <w:rFonts w:hint="eastAsia" w:ascii="仿宋" w:hAnsi="仿宋" w:eastAsia="仿宋" w:cs="仿宋"/>
                <w:color w:val="000000" w:themeColor="text1"/>
                <w:sz w:val="24"/>
                <w:szCs w:val="24"/>
                <w:lang w:eastAsia="zh-CN"/>
                <w14:textFill>
                  <w14:solidFill>
                    <w14:schemeClr w14:val="tx1"/>
                  </w14:solidFill>
                </w14:textFill>
              </w:rPr>
              <w:t>同投标截止时间。</w:t>
            </w:r>
          </w:p>
          <w:p w14:paraId="0E5195D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账户：新疆中天源项目管理咨询有限公司</w:t>
            </w:r>
          </w:p>
          <w:p w14:paraId="1195EAE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银行账号：0000020010110034023676</w:t>
            </w:r>
          </w:p>
          <w:p w14:paraId="3DD5F22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开户行：乌鲁木齐银行南巡支行</w:t>
            </w:r>
          </w:p>
          <w:p w14:paraId="4AA2676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行号：313881000264</w:t>
            </w:r>
          </w:p>
          <w:p w14:paraId="6A0FACC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注：</w:t>
            </w:r>
            <w:r>
              <w:rPr>
                <w:rFonts w:hint="eastAsia" w:ascii="仿宋" w:hAnsi="仿宋" w:eastAsia="仿宋" w:cs="仿宋"/>
                <w:color w:val="000000" w:themeColor="text1"/>
                <w:sz w:val="24"/>
                <w:szCs w:val="24"/>
                <w:lang w:val="en-US" w:eastAsia="zh-CN"/>
                <w14:textFill>
                  <w14:solidFill>
                    <w14:schemeClr w14:val="tx1"/>
                  </w14:solidFill>
                </w14:textFill>
              </w:rPr>
              <w:t>1、</w:t>
            </w:r>
            <w:r>
              <w:rPr>
                <w:rFonts w:hint="eastAsia" w:ascii="仿宋" w:hAnsi="仿宋" w:eastAsia="仿宋" w:cs="仿宋"/>
                <w:color w:val="000000" w:themeColor="text1"/>
                <w:sz w:val="24"/>
                <w:szCs w:val="24"/>
                <w14:textFill>
                  <w14:solidFill>
                    <w14:schemeClr w14:val="tx1"/>
                  </w14:solidFill>
                </w14:textFill>
              </w:rPr>
              <w:t>须在凭据附言栏中写明项目名称简称</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未按时缴纳投标保证金的以投标人自动放弃投标处理。</w:t>
            </w:r>
          </w:p>
          <w:p w14:paraId="144A69A0">
            <w:pPr>
              <w:numPr>
                <w:ilvl w:val="0"/>
                <w:numId w:val="0"/>
              </w:numPr>
              <w:shd w:val="clear" w:color="auto" w:fill="auto"/>
              <w:spacing w:line="360" w:lineRule="auto"/>
              <w:jc w:val="left"/>
              <w:rPr>
                <w:color w:val="000000" w:themeColor="text1"/>
                <w:highlight w:val="none"/>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2、未中标供应商需在中标结果发布后五个工作日内联系采购代理机构办理保证金退还事宜。</w:t>
            </w:r>
          </w:p>
        </w:tc>
      </w:tr>
      <w:tr w14:paraId="3106DEB4">
        <w:tblPrEx>
          <w:tblCellMar>
            <w:top w:w="0" w:type="dxa"/>
            <w:left w:w="108" w:type="dxa"/>
            <w:bottom w:w="0" w:type="dxa"/>
            <w:right w:w="108" w:type="dxa"/>
          </w:tblCellMar>
        </w:tblPrEx>
        <w:trPr>
          <w:trHeight w:val="30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982B6C7">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22</w:t>
            </w:r>
          </w:p>
        </w:tc>
        <w:tc>
          <w:tcPr>
            <w:tcW w:w="1691" w:type="dxa"/>
            <w:tcBorders>
              <w:top w:val="single" w:color="auto" w:sz="4" w:space="0"/>
              <w:left w:val="single" w:color="auto" w:sz="4" w:space="0"/>
              <w:bottom w:val="single" w:color="auto" w:sz="4" w:space="0"/>
              <w:right w:val="single" w:color="auto" w:sz="4" w:space="0"/>
            </w:tcBorders>
            <w:vAlign w:val="center"/>
          </w:tcPr>
          <w:p w14:paraId="19CCC8B0">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是否允许递交备选投标方案</w:t>
            </w:r>
          </w:p>
        </w:tc>
        <w:tc>
          <w:tcPr>
            <w:tcW w:w="7116" w:type="dxa"/>
            <w:tcBorders>
              <w:top w:val="single" w:color="auto" w:sz="4" w:space="0"/>
              <w:left w:val="single" w:color="auto" w:sz="4" w:space="0"/>
              <w:bottom w:val="single" w:color="auto" w:sz="4" w:space="0"/>
              <w:right w:val="single" w:color="auto" w:sz="4" w:space="0"/>
            </w:tcBorders>
            <w:vAlign w:val="center"/>
          </w:tcPr>
          <w:p w14:paraId="08568E44">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■不允许</w:t>
            </w:r>
          </w:p>
          <w:p w14:paraId="2A33F5CC">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sym w:font="Wingdings 2" w:char="00A3"/>
            </w:r>
            <w:r>
              <w:rPr>
                <w:rFonts w:hint="eastAsia" w:ascii="仿宋" w:hAnsi="仿宋" w:eastAsia="仿宋" w:cs="仿宋"/>
                <w:color w:val="000000" w:themeColor="text1"/>
                <w:highlight w:val="none"/>
                <w:lang w:eastAsia="zh-CN"/>
                <w14:textFill>
                  <w14:solidFill>
                    <w14:schemeClr w14:val="tx1"/>
                  </w14:solidFill>
                </w14:textFill>
              </w:rPr>
              <w:t>允  许</w:t>
            </w:r>
          </w:p>
        </w:tc>
      </w:tr>
      <w:tr w14:paraId="02D475CB">
        <w:tblPrEx>
          <w:tblCellMar>
            <w:top w:w="0" w:type="dxa"/>
            <w:left w:w="108" w:type="dxa"/>
            <w:bottom w:w="0" w:type="dxa"/>
            <w:right w:w="108" w:type="dxa"/>
          </w:tblCellMar>
        </w:tblPrEx>
        <w:trPr>
          <w:trHeight w:val="67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CD7E9A7">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23</w:t>
            </w:r>
          </w:p>
        </w:tc>
        <w:tc>
          <w:tcPr>
            <w:tcW w:w="1691" w:type="dxa"/>
            <w:tcBorders>
              <w:top w:val="single" w:color="auto" w:sz="4" w:space="0"/>
              <w:left w:val="single" w:color="auto" w:sz="4" w:space="0"/>
              <w:bottom w:val="single" w:color="auto" w:sz="4" w:space="0"/>
              <w:right w:val="single" w:color="auto" w:sz="4" w:space="0"/>
            </w:tcBorders>
            <w:vAlign w:val="center"/>
          </w:tcPr>
          <w:p w14:paraId="20D2307E">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签字盖章</w:t>
            </w:r>
          </w:p>
        </w:tc>
        <w:tc>
          <w:tcPr>
            <w:tcW w:w="7116" w:type="dxa"/>
            <w:tcBorders>
              <w:top w:val="single" w:color="auto" w:sz="4" w:space="0"/>
              <w:left w:val="single" w:color="auto" w:sz="4" w:space="0"/>
              <w:bottom w:val="single" w:color="auto" w:sz="4" w:space="0"/>
              <w:right w:val="single" w:color="auto" w:sz="4" w:space="0"/>
            </w:tcBorders>
            <w:vAlign w:val="center"/>
          </w:tcPr>
          <w:p w14:paraId="242FAD4B">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按照</w:t>
            </w:r>
            <w:r>
              <w:rPr>
                <w:rFonts w:hint="eastAsia" w:ascii="仿宋" w:hAnsi="仿宋" w:eastAsia="仿宋" w:cs="仿宋"/>
                <w:color w:val="000000" w:themeColor="text1"/>
                <w:sz w:val="24"/>
                <w:szCs w:val="24"/>
                <w:lang w:eastAsia="zh-CN"/>
                <w14:textFill>
                  <w14:solidFill>
                    <w14:schemeClr w14:val="tx1"/>
                  </w14:solidFill>
                </w14:textFill>
              </w:rPr>
              <w:t>采购文件</w:t>
            </w:r>
            <w:r>
              <w:rPr>
                <w:rFonts w:hint="eastAsia" w:ascii="仿宋" w:hAnsi="仿宋" w:eastAsia="仿宋" w:cs="仿宋"/>
                <w:color w:val="000000" w:themeColor="text1"/>
                <w:sz w:val="24"/>
                <w:szCs w:val="24"/>
                <w14:textFill>
                  <w14:solidFill>
                    <w14:schemeClr w14:val="tx1"/>
                  </w14:solidFill>
                </w14:textFill>
              </w:rPr>
              <w:t>的规定和要求签字、盖章</w:t>
            </w:r>
          </w:p>
        </w:tc>
      </w:tr>
      <w:tr w14:paraId="62BC4B7E">
        <w:tblPrEx>
          <w:tblCellMar>
            <w:top w:w="0" w:type="dxa"/>
            <w:left w:w="108" w:type="dxa"/>
            <w:bottom w:w="0" w:type="dxa"/>
            <w:right w:w="108" w:type="dxa"/>
          </w:tblCellMar>
        </w:tblPrEx>
        <w:trPr>
          <w:trHeight w:val="84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5869AEC">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24</w:t>
            </w:r>
          </w:p>
        </w:tc>
        <w:tc>
          <w:tcPr>
            <w:tcW w:w="1691" w:type="dxa"/>
            <w:tcBorders>
              <w:top w:val="single" w:color="auto" w:sz="4" w:space="0"/>
              <w:left w:val="single" w:color="auto" w:sz="4" w:space="0"/>
              <w:bottom w:val="single" w:color="auto" w:sz="4" w:space="0"/>
              <w:right w:val="single" w:color="auto" w:sz="4" w:space="0"/>
            </w:tcBorders>
            <w:vAlign w:val="center"/>
          </w:tcPr>
          <w:p w14:paraId="0B5CA1D1">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递交</w:t>
            </w:r>
            <w:r>
              <w:rPr>
                <w:rFonts w:hint="eastAsia" w:ascii="仿宋" w:hAnsi="仿宋" w:eastAsia="仿宋" w:cs="仿宋"/>
                <w:color w:val="000000" w:themeColor="text1"/>
                <w:sz w:val="24"/>
                <w:szCs w:val="24"/>
                <w:highlight w:val="none"/>
                <w:lang w:eastAsia="zh-CN"/>
                <w14:textFill>
                  <w14:solidFill>
                    <w14:schemeClr w14:val="tx1"/>
                  </w14:solidFill>
                </w14:textFill>
              </w:rPr>
              <w:t>投标</w:t>
            </w:r>
            <w:r>
              <w:rPr>
                <w:rFonts w:hint="eastAsia" w:ascii="仿宋" w:hAnsi="仿宋" w:eastAsia="仿宋" w:cs="仿宋"/>
                <w:color w:val="000000" w:themeColor="text1"/>
                <w:sz w:val="24"/>
                <w:szCs w:val="24"/>
                <w14:textFill>
                  <w14:solidFill>
                    <w14:schemeClr w14:val="tx1"/>
                  </w14:solidFill>
                </w14:textFill>
              </w:rPr>
              <w:t>文件地点</w:t>
            </w:r>
          </w:p>
        </w:tc>
        <w:tc>
          <w:tcPr>
            <w:tcW w:w="7116" w:type="dxa"/>
            <w:tcBorders>
              <w:top w:val="single" w:color="auto" w:sz="4" w:space="0"/>
              <w:left w:val="single" w:color="auto" w:sz="4" w:space="0"/>
              <w:bottom w:val="single" w:color="auto" w:sz="4" w:space="0"/>
              <w:right w:val="single" w:color="auto" w:sz="4" w:space="0"/>
            </w:tcBorders>
            <w:vAlign w:val="center"/>
          </w:tcPr>
          <w:p w14:paraId="0E7736D6">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i w:val="0"/>
                <w:iCs w:val="0"/>
                <w:caps w:val="0"/>
                <w:color w:val="000000" w:themeColor="text1"/>
                <w:spacing w:val="0"/>
                <w:sz w:val="24"/>
                <w:szCs w:val="24"/>
                <w14:textFill>
                  <w14:solidFill>
                    <w14:schemeClr w14:val="tx1"/>
                  </w14:solidFill>
                </w14:textFill>
              </w:rPr>
              <w:t>政采云平台https://www.zcygov.cn/</w:t>
            </w:r>
          </w:p>
        </w:tc>
      </w:tr>
      <w:tr w14:paraId="7A6997E2">
        <w:tblPrEx>
          <w:tblCellMar>
            <w:top w:w="0" w:type="dxa"/>
            <w:left w:w="108" w:type="dxa"/>
            <w:bottom w:w="0" w:type="dxa"/>
            <w:right w:w="108" w:type="dxa"/>
          </w:tblCellMar>
        </w:tblPrEx>
        <w:trPr>
          <w:trHeight w:val="731"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48C32F2">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25</w:t>
            </w:r>
          </w:p>
        </w:tc>
        <w:tc>
          <w:tcPr>
            <w:tcW w:w="1691" w:type="dxa"/>
            <w:tcBorders>
              <w:top w:val="single" w:color="auto" w:sz="4" w:space="0"/>
              <w:left w:val="single" w:color="auto" w:sz="4" w:space="0"/>
              <w:bottom w:val="single" w:color="auto" w:sz="4" w:space="0"/>
              <w:right w:val="single" w:color="auto" w:sz="4" w:space="0"/>
            </w:tcBorders>
            <w:vAlign w:val="center"/>
          </w:tcPr>
          <w:p w14:paraId="625D5AB0">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开标时间和地点</w:t>
            </w:r>
          </w:p>
        </w:tc>
        <w:tc>
          <w:tcPr>
            <w:tcW w:w="7116" w:type="dxa"/>
            <w:tcBorders>
              <w:top w:val="single" w:color="auto" w:sz="4" w:space="0"/>
              <w:left w:val="single" w:color="auto" w:sz="4" w:space="0"/>
              <w:bottom w:val="single" w:color="auto" w:sz="4" w:space="0"/>
              <w:right w:val="single" w:color="auto" w:sz="4" w:space="0"/>
            </w:tcBorders>
            <w:vAlign w:val="center"/>
          </w:tcPr>
          <w:p w14:paraId="5815441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开标时间</w:t>
            </w:r>
            <w:r>
              <w:rPr>
                <w:rFonts w:hint="eastAsia" w:ascii="仿宋" w:hAnsi="仿宋" w:eastAsia="仿宋" w:cs="仿宋"/>
                <w:color w:val="auto"/>
                <w:sz w:val="24"/>
                <w:szCs w:val="24"/>
              </w:rPr>
              <w:t>：</w:t>
            </w:r>
            <w:r>
              <w:rPr>
                <w:rFonts w:hint="eastAsia" w:ascii="仿宋" w:hAnsi="仿宋" w:eastAsia="仿宋" w:cs="仿宋"/>
                <w:color w:val="auto"/>
                <w:highlight w:val="none"/>
                <w:lang w:eastAsia="zh-CN"/>
              </w:rPr>
              <w:t>202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年</w:t>
            </w:r>
            <w:r>
              <w:rPr>
                <w:rFonts w:hint="eastAsia" w:ascii="仿宋" w:hAnsi="仿宋" w:eastAsia="仿宋" w:cs="仿宋"/>
                <w:color w:val="auto"/>
                <w:highlight w:val="none"/>
                <w:lang w:val="en-US" w:eastAsia="zh-CN"/>
              </w:rPr>
              <w:t>04</w:t>
            </w:r>
            <w:r>
              <w:rPr>
                <w:rFonts w:hint="eastAsia" w:ascii="仿宋" w:hAnsi="仿宋" w:eastAsia="仿宋" w:cs="仿宋"/>
                <w:color w:val="auto"/>
                <w:highlight w:val="none"/>
                <w:lang w:eastAsia="zh-CN"/>
              </w:rPr>
              <w:t>月</w:t>
            </w:r>
            <w:r>
              <w:rPr>
                <w:rFonts w:hint="eastAsia" w:ascii="仿宋" w:hAnsi="仿宋" w:eastAsia="仿宋" w:cs="仿宋"/>
                <w:color w:val="auto"/>
                <w:highlight w:val="none"/>
                <w:lang w:val="en-US" w:eastAsia="zh-CN"/>
              </w:rPr>
              <w:t>15</w:t>
            </w:r>
            <w:r>
              <w:rPr>
                <w:rFonts w:hint="eastAsia" w:ascii="仿宋" w:hAnsi="仿宋" w:eastAsia="仿宋" w:cs="仿宋"/>
                <w:color w:val="auto"/>
                <w:highlight w:val="none"/>
                <w:lang w:eastAsia="zh-CN"/>
              </w:rPr>
              <w:t>日11:00</w:t>
            </w:r>
            <w:r>
              <w:rPr>
                <w:rFonts w:hint="eastAsia" w:ascii="仿宋" w:hAnsi="仿宋" w:eastAsia="仿宋" w:cs="仿宋"/>
                <w:color w:val="auto"/>
                <w:sz w:val="24"/>
                <w:szCs w:val="24"/>
                <w:lang w:eastAsia="zh-CN"/>
              </w:rPr>
              <w:t>（北京时间）</w:t>
            </w:r>
          </w:p>
          <w:p w14:paraId="3A4B210F">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开标地点：</w:t>
            </w:r>
            <w:r>
              <w:rPr>
                <w:rFonts w:hint="eastAsia" w:ascii="仿宋" w:hAnsi="仿宋" w:eastAsia="仿宋" w:cs="仿宋"/>
                <w:i w:val="0"/>
                <w:iCs w:val="0"/>
                <w:caps w:val="0"/>
                <w:color w:val="000000" w:themeColor="text1"/>
                <w:spacing w:val="0"/>
                <w:sz w:val="24"/>
                <w:szCs w:val="24"/>
                <w14:textFill>
                  <w14:solidFill>
                    <w14:schemeClr w14:val="tx1"/>
                  </w14:solidFill>
                </w14:textFill>
              </w:rPr>
              <w:t>政采云平台https://www.zcygov.cn/</w:t>
            </w:r>
          </w:p>
        </w:tc>
      </w:tr>
      <w:tr w14:paraId="06B5E316">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25CD19B">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26</w:t>
            </w:r>
          </w:p>
        </w:tc>
        <w:tc>
          <w:tcPr>
            <w:tcW w:w="1691" w:type="dxa"/>
            <w:tcBorders>
              <w:top w:val="single" w:color="auto" w:sz="4" w:space="0"/>
              <w:left w:val="single" w:color="auto" w:sz="4" w:space="0"/>
              <w:bottom w:val="single" w:color="auto" w:sz="4" w:space="0"/>
              <w:right w:val="single" w:color="auto" w:sz="4" w:space="0"/>
            </w:tcBorders>
            <w:vAlign w:val="center"/>
          </w:tcPr>
          <w:p w14:paraId="2A2F35B0">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评标委员会的组建</w:t>
            </w:r>
          </w:p>
        </w:tc>
        <w:tc>
          <w:tcPr>
            <w:tcW w:w="7116" w:type="dxa"/>
            <w:tcBorders>
              <w:top w:val="single" w:color="auto" w:sz="4" w:space="0"/>
              <w:left w:val="single" w:color="auto" w:sz="4" w:space="0"/>
              <w:bottom w:val="single" w:color="auto" w:sz="4" w:space="0"/>
              <w:right w:val="single" w:color="auto" w:sz="4" w:space="0"/>
            </w:tcBorders>
            <w:vAlign w:val="center"/>
          </w:tcPr>
          <w:p w14:paraId="35D339D7">
            <w:pPr>
              <w:spacing w:line="360" w:lineRule="auto"/>
              <w:rPr>
                <w:rFonts w:ascii="仿宋" w:hAnsi="仿宋" w:eastAsia="仿宋" w:cs="仿宋"/>
                <w:color w:val="000000" w:themeColor="text1"/>
                <w:highlight w:val="none"/>
                <w:lang w:val="zh-CN" w:eastAsia="zh-CN"/>
                <w14:textFill>
                  <w14:solidFill>
                    <w14:schemeClr w14:val="tx1"/>
                  </w14:solidFill>
                </w14:textFill>
              </w:rPr>
            </w:pPr>
            <w:r>
              <w:rPr>
                <w:rFonts w:hint="eastAsia" w:ascii="仿宋" w:hAnsi="仿宋" w:eastAsia="仿宋" w:cs="仿宋"/>
                <w:color w:val="000000" w:themeColor="text1"/>
                <w:highlight w:val="none"/>
                <w:lang w:val="zh-CN" w:eastAsia="zh-CN"/>
                <w14:textFill>
                  <w14:solidFill>
                    <w14:schemeClr w14:val="tx1"/>
                  </w14:solidFill>
                </w14:textFill>
              </w:rPr>
              <w:t>评标委员会由招标人依法组建；采购人代表</w:t>
            </w:r>
            <w:r>
              <w:rPr>
                <w:rFonts w:hint="eastAsia" w:ascii="仿宋" w:hAnsi="仿宋" w:eastAsia="仿宋" w:cs="仿宋"/>
                <w:color w:val="000000" w:themeColor="text1"/>
                <w:highlight w:val="none"/>
                <w:lang w:val="en-US" w:eastAsia="zh-CN"/>
                <w14:textFill>
                  <w14:solidFill>
                    <w14:schemeClr w14:val="tx1"/>
                  </w14:solidFill>
                </w14:textFill>
              </w:rPr>
              <w:t>0</w:t>
            </w:r>
            <w:r>
              <w:rPr>
                <w:rFonts w:hint="eastAsia" w:ascii="仿宋" w:hAnsi="仿宋" w:eastAsia="仿宋" w:cs="仿宋"/>
                <w:color w:val="000000" w:themeColor="text1"/>
                <w:highlight w:val="none"/>
                <w:lang w:val="zh-CN" w:eastAsia="zh-CN"/>
                <w14:textFill>
                  <w14:solidFill>
                    <w14:schemeClr w14:val="tx1"/>
                  </w14:solidFill>
                </w14:textFill>
              </w:rPr>
              <w:t>人，评审专家</w:t>
            </w: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lang w:val="zh-CN" w:eastAsia="zh-CN"/>
                <w14:textFill>
                  <w14:solidFill>
                    <w14:schemeClr w14:val="tx1"/>
                  </w14:solidFill>
                </w14:textFill>
              </w:rPr>
              <w:t>人，共5人。</w:t>
            </w:r>
          </w:p>
          <w:p w14:paraId="4E68709F">
            <w:pPr>
              <w:spacing w:line="360" w:lineRule="auto"/>
              <w:rPr>
                <w:rFonts w:ascii="仿宋" w:hAnsi="仿宋" w:eastAsia="仿宋" w:cs="仿宋"/>
                <w:color w:val="000000" w:themeColor="text1"/>
                <w:highlight w:val="none"/>
                <w:lang w:val="zh-CN" w:eastAsia="zh-CN"/>
                <w14:textFill>
                  <w14:solidFill>
                    <w14:schemeClr w14:val="tx1"/>
                  </w14:solidFill>
                </w14:textFill>
              </w:rPr>
            </w:pPr>
            <w:r>
              <w:rPr>
                <w:rFonts w:hint="eastAsia" w:ascii="仿宋" w:hAnsi="仿宋" w:eastAsia="仿宋" w:cs="仿宋"/>
                <w:color w:val="000000" w:themeColor="text1"/>
                <w:highlight w:val="none"/>
                <w:lang w:val="zh-CN" w:eastAsia="zh-CN"/>
                <w14:textFill>
                  <w14:solidFill>
                    <w14:schemeClr w14:val="tx1"/>
                  </w14:solidFill>
                </w14:textFill>
              </w:rPr>
              <w:t>评标专家确定方式：开标前从政采云专家库中随机抽取</w:t>
            </w:r>
          </w:p>
        </w:tc>
      </w:tr>
      <w:tr w14:paraId="4EEED767">
        <w:tblPrEx>
          <w:tblCellMar>
            <w:top w:w="0" w:type="dxa"/>
            <w:left w:w="108" w:type="dxa"/>
            <w:bottom w:w="0" w:type="dxa"/>
            <w:right w:w="108" w:type="dxa"/>
          </w:tblCellMar>
        </w:tblPrEx>
        <w:trPr>
          <w:trHeight w:val="1315"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3D905E10">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27</w:t>
            </w:r>
          </w:p>
        </w:tc>
        <w:tc>
          <w:tcPr>
            <w:tcW w:w="1691" w:type="dxa"/>
            <w:tcBorders>
              <w:top w:val="single" w:color="auto" w:sz="4" w:space="0"/>
              <w:left w:val="single" w:color="auto" w:sz="4" w:space="0"/>
              <w:bottom w:val="single" w:color="auto" w:sz="4" w:space="0"/>
              <w:right w:val="single" w:color="auto" w:sz="4" w:space="0"/>
            </w:tcBorders>
            <w:vAlign w:val="center"/>
          </w:tcPr>
          <w:p w14:paraId="04F075B9">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是否授权评标委员会确定中标候选人</w:t>
            </w:r>
          </w:p>
        </w:tc>
        <w:tc>
          <w:tcPr>
            <w:tcW w:w="7116" w:type="dxa"/>
            <w:tcBorders>
              <w:top w:val="single" w:color="auto" w:sz="4" w:space="0"/>
              <w:left w:val="single" w:color="auto" w:sz="4" w:space="0"/>
              <w:bottom w:val="single" w:color="auto" w:sz="4" w:space="0"/>
              <w:right w:val="single" w:color="auto" w:sz="4" w:space="0"/>
            </w:tcBorders>
            <w:vAlign w:val="center"/>
          </w:tcPr>
          <w:p w14:paraId="36FFF80F">
            <w:pPr>
              <w:spacing w:line="360" w:lineRule="auto"/>
              <w:rPr>
                <w:rFonts w:ascii="仿宋" w:hAnsi="仿宋" w:eastAsia="仿宋" w:cs="仿宋"/>
                <w:color w:val="000000" w:themeColor="text1"/>
                <w:highlight w:val="none"/>
                <w:lang w:val="zh-CN"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是，评标委员会推荐3名中标候选人。</w:t>
            </w:r>
          </w:p>
        </w:tc>
      </w:tr>
      <w:tr w14:paraId="61A1290C">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right w:val="single" w:color="auto" w:sz="4" w:space="0"/>
            </w:tcBorders>
            <w:vAlign w:val="center"/>
          </w:tcPr>
          <w:p w14:paraId="74F7415B">
            <w:pPr>
              <w:spacing w:line="360" w:lineRule="auto"/>
              <w:jc w:val="center"/>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28</w:t>
            </w:r>
          </w:p>
        </w:tc>
        <w:tc>
          <w:tcPr>
            <w:tcW w:w="1691" w:type="dxa"/>
            <w:tcBorders>
              <w:top w:val="single" w:color="auto" w:sz="4" w:space="0"/>
              <w:left w:val="single" w:color="auto" w:sz="4" w:space="0"/>
              <w:right w:val="single" w:color="auto" w:sz="4" w:space="0"/>
            </w:tcBorders>
            <w:vAlign w:val="center"/>
          </w:tcPr>
          <w:p w14:paraId="1941C1C7">
            <w:pPr>
              <w:spacing w:line="360" w:lineRule="auto"/>
              <w:jc w:val="center"/>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其他</w:t>
            </w:r>
          </w:p>
        </w:tc>
        <w:tc>
          <w:tcPr>
            <w:tcW w:w="7116" w:type="dxa"/>
            <w:tcBorders>
              <w:top w:val="single" w:color="auto" w:sz="4" w:space="0"/>
              <w:left w:val="single" w:color="auto" w:sz="4" w:space="0"/>
              <w:bottom w:val="single" w:color="auto" w:sz="4" w:space="0"/>
              <w:right w:val="single" w:color="auto" w:sz="4" w:space="0"/>
            </w:tcBorders>
            <w:vAlign w:val="center"/>
          </w:tcPr>
          <w:p w14:paraId="7695E106">
            <w:pPr>
              <w:spacing w:line="360" w:lineRule="auto"/>
              <w:rPr>
                <w:rFonts w:hint="eastAsia" w:ascii="仿宋" w:hAnsi="仿宋" w:eastAsia="仿宋" w:cs="仿宋"/>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1、本项目实行网上投标，采用电子投标文件；</w:t>
            </w:r>
          </w:p>
          <w:p w14:paraId="557093AE">
            <w:pPr>
              <w:spacing w:line="360" w:lineRule="auto"/>
              <w:rPr>
                <w:rFonts w:hint="eastAsia" w:ascii="仿宋" w:hAnsi="仿宋" w:eastAsia="仿宋" w:cs="仿宋"/>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2、各供应商应在开标前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4B8C50E0">
            <w:pPr>
              <w:spacing w:line="360" w:lineRule="auto"/>
              <w:rPr>
                <w:rFonts w:hint="eastAsia" w:ascii="仿宋" w:hAnsi="仿宋" w:eastAsia="仿宋" w:cs="仿宋"/>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3、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30C28915">
            <w:pPr>
              <w:spacing w:line="360" w:lineRule="auto"/>
              <w:rPr>
                <w:rFonts w:hint="eastAsia" w:ascii="仿宋" w:hAnsi="仿宋" w:eastAsia="仿宋" w:cs="仿宋"/>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4、供应商应当在截止时间前,将生成的“电子加密响应文件”上传递交至“政府采购云平台”,截止时间以后上传递交的响应文件将被“政府采购云平台”拒收。</w:t>
            </w:r>
          </w:p>
          <w:p w14:paraId="7D698A3D">
            <w:pPr>
              <w:spacing w:line="360" w:lineRule="auto"/>
              <w:rPr>
                <w:rFonts w:hint="eastAsia" w:ascii="仿宋" w:hAnsi="仿宋" w:eastAsia="仿宋" w:cs="仿宋"/>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5、供应商在前须提前配置好电脑浏览器（建议使用360 浏览器或谷歌浏览器）,请使用制作加密电子响应文件的CA锁进行解密及报价确认。本项目响应文件解密时间定为30分钟内,如因自身原因导致无法正常解密,后果由供应商自行承担。</w:t>
            </w:r>
          </w:p>
          <w:p w14:paraId="61C6E237">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6、供应商登录政采云平台，在开标时间后30分钟内用“项目采购-开标评标”功能进行解密响应文件。若供应商在规定时间内未按时解密的，视为无效投标。解密与加密响应文件须使用同一个CA。</w:t>
            </w:r>
          </w:p>
        </w:tc>
      </w:tr>
      <w:tr w14:paraId="4F1B80F9">
        <w:tblPrEx>
          <w:tblCellMar>
            <w:top w:w="0" w:type="dxa"/>
            <w:left w:w="108" w:type="dxa"/>
            <w:bottom w:w="0" w:type="dxa"/>
            <w:right w:w="108" w:type="dxa"/>
          </w:tblCellMar>
        </w:tblPrEx>
        <w:trPr>
          <w:trHeight w:val="2472" w:hRule="atLeast"/>
          <w:jc w:val="center"/>
        </w:trPr>
        <w:tc>
          <w:tcPr>
            <w:tcW w:w="558" w:type="dxa"/>
            <w:tcBorders>
              <w:top w:val="single" w:color="auto" w:sz="4" w:space="0"/>
              <w:left w:val="single" w:color="auto" w:sz="4" w:space="0"/>
              <w:right w:val="single" w:color="auto" w:sz="4" w:space="0"/>
            </w:tcBorders>
            <w:vAlign w:val="center"/>
          </w:tcPr>
          <w:p w14:paraId="4967F957">
            <w:pPr>
              <w:spacing w:line="360" w:lineRule="auto"/>
              <w:jc w:val="center"/>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29</w:t>
            </w:r>
          </w:p>
        </w:tc>
        <w:tc>
          <w:tcPr>
            <w:tcW w:w="1691" w:type="dxa"/>
            <w:tcBorders>
              <w:top w:val="single" w:color="auto" w:sz="4" w:space="0"/>
              <w:left w:val="single" w:color="auto" w:sz="4" w:space="0"/>
              <w:right w:val="single" w:color="auto" w:sz="4" w:space="0"/>
            </w:tcBorders>
            <w:vAlign w:val="center"/>
          </w:tcPr>
          <w:p w14:paraId="6A65EEBC">
            <w:pPr>
              <w:spacing w:line="360" w:lineRule="auto"/>
              <w:jc w:val="center"/>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投标文件的真实性要求</w:t>
            </w:r>
          </w:p>
        </w:tc>
        <w:tc>
          <w:tcPr>
            <w:tcW w:w="7116" w:type="dxa"/>
            <w:tcBorders>
              <w:top w:val="single" w:color="auto" w:sz="4" w:space="0"/>
              <w:left w:val="single" w:color="auto" w:sz="4" w:space="0"/>
              <w:bottom w:val="single" w:color="auto" w:sz="4" w:space="0"/>
              <w:right w:val="single" w:color="auto" w:sz="4" w:space="0"/>
            </w:tcBorders>
            <w:vAlign w:val="center"/>
          </w:tcPr>
          <w:p w14:paraId="699C8AE5">
            <w:pPr>
              <w:spacing w:line="360" w:lineRule="auto"/>
              <w:rPr>
                <w:rFonts w:hint="eastAsia" w:ascii="仿宋" w:hAnsi="仿宋" w:eastAsia="仿宋" w:cs="仿宋"/>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供应商所递交的投标文件（包括有关资料、澄清、声明、承诺）应真实可信，不存在虚假（隐瞒）。</w:t>
            </w:r>
          </w:p>
          <w:p w14:paraId="3A854FF9">
            <w:pPr>
              <w:spacing w:line="360" w:lineRule="auto"/>
              <w:rPr>
                <w:rFonts w:hint="eastAsia" w:ascii="仿宋" w:hAnsi="仿宋" w:eastAsia="仿宋" w:cs="仿宋"/>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如投标文件存在虚假（隐瞒），在评标阶段，评标委员会应将该投标文件作否决投标处理；中标供应商确定后发现的，采购单位将依法取消中标资格，并上报有关行政监督部门。</w:t>
            </w:r>
          </w:p>
        </w:tc>
      </w:tr>
      <w:tr w14:paraId="08717DE7">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2D43B00F">
            <w:pPr>
              <w:spacing w:line="360" w:lineRule="auto"/>
              <w:jc w:val="center"/>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30</w:t>
            </w:r>
          </w:p>
        </w:tc>
        <w:tc>
          <w:tcPr>
            <w:tcW w:w="1691" w:type="dxa"/>
            <w:tcBorders>
              <w:top w:val="single" w:color="auto" w:sz="4" w:space="0"/>
              <w:left w:val="single" w:color="auto" w:sz="4" w:space="0"/>
              <w:bottom w:val="single" w:color="auto" w:sz="4" w:space="0"/>
              <w:right w:val="single" w:color="auto" w:sz="4" w:space="0"/>
            </w:tcBorders>
            <w:vAlign w:val="center"/>
          </w:tcPr>
          <w:p w14:paraId="620F24F0">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中标</w:t>
            </w:r>
            <w:r>
              <w:rPr>
                <w:rFonts w:hint="eastAsia" w:ascii="仿宋" w:hAnsi="仿宋" w:eastAsia="仿宋" w:cs="仿宋"/>
                <w:color w:val="000000" w:themeColor="text1"/>
                <w:highlight w:val="none"/>
                <w:lang w:val="en-US" w:eastAsia="zh-CN"/>
                <w14:textFill>
                  <w14:solidFill>
                    <w14:schemeClr w14:val="tx1"/>
                  </w14:solidFill>
                </w14:textFill>
              </w:rPr>
              <w:t>结果</w:t>
            </w:r>
            <w:r>
              <w:rPr>
                <w:rFonts w:hint="eastAsia" w:ascii="仿宋" w:hAnsi="仿宋" w:eastAsia="仿宋" w:cs="仿宋"/>
                <w:color w:val="000000" w:themeColor="text1"/>
                <w:highlight w:val="none"/>
                <w:lang w:eastAsia="zh-CN"/>
                <w14:textFill>
                  <w14:solidFill>
                    <w14:schemeClr w14:val="tx1"/>
                  </w14:solidFill>
                </w14:textFill>
              </w:rPr>
              <w:t>公示媒介</w:t>
            </w:r>
          </w:p>
        </w:tc>
        <w:tc>
          <w:tcPr>
            <w:tcW w:w="7116" w:type="dxa"/>
            <w:tcBorders>
              <w:top w:val="single" w:color="auto" w:sz="4" w:space="0"/>
              <w:left w:val="single" w:color="auto" w:sz="4" w:space="0"/>
              <w:bottom w:val="single" w:color="auto" w:sz="4" w:space="0"/>
              <w:right w:val="single" w:color="auto" w:sz="4" w:space="0"/>
            </w:tcBorders>
            <w:vAlign w:val="center"/>
          </w:tcPr>
          <w:p w14:paraId="77B204C4">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新疆政府采购网，公示期为</w:t>
            </w:r>
            <w:r>
              <w:rPr>
                <w:rFonts w:hint="eastAsia" w:ascii="仿宋" w:hAnsi="仿宋" w:eastAsia="仿宋" w:cs="仿宋"/>
                <w:color w:val="000000" w:themeColor="text1"/>
                <w:highlight w:val="none"/>
                <w:lang w:val="en-US" w:eastAsia="zh-CN"/>
                <w14:textFill>
                  <w14:solidFill>
                    <w14:schemeClr w14:val="tx1"/>
                  </w14:solidFill>
                </w14:textFill>
              </w:rPr>
              <w:t>1</w:t>
            </w:r>
            <w:r>
              <w:rPr>
                <w:rFonts w:hint="eastAsia" w:ascii="仿宋" w:hAnsi="仿宋" w:eastAsia="仿宋" w:cs="仿宋"/>
                <w:color w:val="000000" w:themeColor="text1"/>
                <w:highlight w:val="none"/>
                <w:lang w:eastAsia="zh-CN"/>
                <w14:textFill>
                  <w14:solidFill>
                    <w14:schemeClr w14:val="tx1"/>
                  </w14:solidFill>
                </w14:textFill>
              </w:rPr>
              <w:t>个工作日。</w:t>
            </w:r>
          </w:p>
        </w:tc>
      </w:tr>
      <w:tr w14:paraId="2965BCE8">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AA7C6AC">
            <w:pPr>
              <w:spacing w:line="360" w:lineRule="auto"/>
              <w:jc w:val="center"/>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31</w:t>
            </w:r>
          </w:p>
        </w:tc>
        <w:tc>
          <w:tcPr>
            <w:tcW w:w="1691" w:type="dxa"/>
            <w:tcBorders>
              <w:top w:val="single" w:color="auto" w:sz="4" w:space="0"/>
              <w:left w:val="single" w:color="auto" w:sz="4" w:space="0"/>
              <w:bottom w:val="single" w:color="auto" w:sz="4" w:space="0"/>
              <w:right w:val="single" w:color="auto" w:sz="4" w:space="0"/>
            </w:tcBorders>
            <w:vAlign w:val="center"/>
          </w:tcPr>
          <w:p w14:paraId="14971563">
            <w:pPr>
              <w:spacing w:line="360" w:lineRule="auto"/>
              <w:jc w:val="center"/>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招标代理服务费</w:t>
            </w:r>
          </w:p>
        </w:tc>
        <w:tc>
          <w:tcPr>
            <w:tcW w:w="7116" w:type="dxa"/>
            <w:tcBorders>
              <w:top w:val="single" w:color="auto" w:sz="4" w:space="0"/>
              <w:left w:val="single" w:color="auto" w:sz="4" w:space="0"/>
              <w:bottom w:val="single" w:color="auto" w:sz="4" w:space="0"/>
              <w:right w:val="single" w:color="auto" w:sz="4" w:space="0"/>
            </w:tcBorders>
            <w:vAlign w:val="center"/>
          </w:tcPr>
          <w:p w14:paraId="43702D5C">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招标代理服务费按照《招标代理服务收费管理暂行办法》（计价格[2002]1980号)及《国家发展改革委关于进一步放开建设项目专业服务价格的通知》参照原计价格（2002）1980号文下浮20%计取。本项目招标代理服务费由中标供应商领取中标通知书前一次性支付。</w:t>
            </w:r>
          </w:p>
        </w:tc>
      </w:tr>
      <w:tr w14:paraId="33268076">
        <w:tblPrEx>
          <w:tblCellMar>
            <w:top w:w="0" w:type="dxa"/>
            <w:left w:w="108" w:type="dxa"/>
            <w:bottom w:w="0" w:type="dxa"/>
            <w:right w:w="108" w:type="dxa"/>
          </w:tblCellMar>
        </w:tblPrEx>
        <w:trPr>
          <w:trHeight w:val="321"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B5C71E2">
            <w:pPr>
              <w:spacing w:line="360" w:lineRule="auto"/>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32</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459EB09E">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评标办法：本项目采用综合评分法</w:t>
            </w:r>
          </w:p>
        </w:tc>
      </w:tr>
      <w:tr w14:paraId="14D045FD">
        <w:tblPrEx>
          <w:tblCellMar>
            <w:top w:w="0" w:type="dxa"/>
            <w:left w:w="108" w:type="dxa"/>
            <w:bottom w:w="0" w:type="dxa"/>
            <w:right w:w="108" w:type="dxa"/>
          </w:tblCellMar>
        </w:tblPrEx>
        <w:trPr>
          <w:trHeight w:val="8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241D0A0">
            <w:pPr>
              <w:spacing w:line="360" w:lineRule="auto"/>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33</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31CDFFC4">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不管投标结果如何，供应商均应承担自己投标所需一切费用。</w:t>
            </w:r>
          </w:p>
        </w:tc>
      </w:tr>
      <w:tr w14:paraId="49DB3182">
        <w:tblPrEx>
          <w:tblCellMar>
            <w:top w:w="0" w:type="dxa"/>
            <w:left w:w="108" w:type="dxa"/>
            <w:bottom w:w="0" w:type="dxa"/>
            <w:right w:w="108" w:type="dxa"/>
          </w:tblCellMar>
        </w:tblPrEx>
        <w:trPr>
          <w:trHeight w:val="189" w:hRule="atLeast"/>
          <w:jc w:val="center"/>
        </w:trPr>
        <w:tc>
          <w:tcPr>
            <w:tcW w:w="558" w:type="dxa"/>
            <w:vMerge w:val="restart"/>
            <w:tcBorders>
              <w:top w:val="single" w:color="auto" w:sz="4" w:space="0"/>
              <w:left w:val="single" w:color="auto" w:sz="4" w:space="0"/>
              <w:bottom w:val="single" w:color="auto" w:sz="4" w:space="0"/>
              <w:right w:val="single" w:color="auto" w:sz="4" w:space="0"/>
            </w:tcBorders>
            <w:vAlign w:val="center"/>
          </w:tcPr>
          <w:p w14:paraId="6089472C">
            <w:pPr>
              <w:spacing w:line="360" w:lineRule="auto"/>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34</w:t>
            </w:r>
          </w:p>
        </w:tc>
        <w:tc>
          <w:tcPr>
            <w:tcW w:w="1691" w:type="dxa"/>
            <w:vMerge w:val="restart"/>
            <w:tcBorders>
              <w:top w:val="single" w:color="auto" w:sz="4" w:space="0"/>
              <w:left w:val="single" w:color="auto" w:sz="4" w:space="0"/>
              <w:bottom w:val="single" w:color="auto" w:sz="4" w:space="0"/>
              <w:right w:val="single" w:color="auto" w:sz="4" w:space="0"/>
            </w:tcBorders>
            <w:vAlign w:val="center"/>
          </w:tcPr>
          <w:p w14:paraId="52342311">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中小微企业政策文件</w:t>
            </w:r>
          </w:p>
        </w:tc>
        <w:tc>
          <w:tcPr>
            <w:tcW w:w="7116" w:type="dxa"/>
            <w:tcBorders>
              <w:top w:val="single" w:color="auto" w:sz="4" w:space="0"/>
              <w:left w:val="single" w:color="auto" w:sz="4" w:space="0"/>
              <w:bottom w:val="single" w:color="auto" w:sz="4" w:space="0"/>
              <w:right w:val="single" w:color="auto" w:sz="4" w:space="0"/>
            </w:tcBorders>
            <w:vAlign w:val="center"/>
          </w:tcPr>
          <w:p w14:paraId="113FE6F5">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1）根据财政部、工业和信息化部关于印发《政府采购促进中小企业发展管理办法》的通知(财库(2020)46号)，投标人或其所投产品的制造商均属于《工业和信息化部、国家统计局、国家发展和改革委员会、财政部关于印发中小企业划型标准规定的通知》（工信部联企业[2011]300号）中规定的小型、微型企业标准的，按文件格式提供《中小企业声明函》。</w:t>
            </w:r>
          </w:p>
        </w:tc>
      </w:tr>
      <w:tr w14:paraId="5D757821">
        <w:tblPrEx>
          <w:tblCellMar>
            <w:top w:w="0" w:type="dxa"/>
            <w:left w:w="108" w:type="dxa"/>
            <w:bottom w:w="0" w:type="dxa"/>
            <w:right w:w="108" w:type="dxa"/>
          </w:tblCellMar>
        </w:tblPrEx>
        <w:trPr>
          <w:trHeight w:val="84" w:hRule="atLeast"/>
          <w:jc w:val="center"/>
        </w:trPr>
        <w:tc>
          <w:tcPr>
            <w:tcW w:w="558" w:type="dxa"/>
            <w:vMerge w:val="continue"/>
            <w:tcBorders>
              <w:top w:val="single" w:color="auto" w:sz="4" w:space="0"/>
              <w:left w:val="single" w:color="auto" w:sz="4" w:space="0"/>
              <w:bottom w:val="single" w:color="auto" w:sz="4" w:space="0"/>
              <w:right w:val="single" w:color="auto" w:sz="4" w:space="0"/>
            </w:tcBorders>
            <w:vAlign w:val="center"/>
          </w:tcPr>
          <w:p w14:paraId="05B7E2FA">
            <w:pPr>
              <w:spacing w:line="360" w:lineRule="auto"/>
              <w:rPr>
                <w:rFonts w:ascii="仿宋" w:hAnsi="仿宋" w:eastAsia="仿宋" w:cs="仿宋"/>
                <w:color w:val="000000" w:themeColor="text1"/>
                <w:highlight w:val="none"/>
                <w:lang w:eastAsia="zh-CN"/>
                <w14:textFill>
                  <w14:solidFill>
                    <w14:schemeClr w14:val="tx1"/>
                  </w14:solidFill>
                </w14:textFill>
              </w:rPr>
            </w:pPr>
          </w:p>
        </w:tc>
        <w:tc>
          <w:tcPr>
            <w:tcW w:w="1691" w:type="dxa"/>
            <w:vMerge w:val="continue"/>
            <w:tcBorders>
              <w:top w:val="single" w:color="auto" w:sz="4" w:space="0"/>
              <w:left w:val="single" w:color="auto" w:sz="4" w:space="0"/>
              <w:bottom w:val="single" w:color="auto" w:sz="4" w:space="0"/>
              <w:right w:val="single" w:color="auto" w:sz="4" w:space="0"/>
            </w:tcBorders>
            <w:vAlign w:val="center"/>
          </w:tcPr>
          <w:p w14:paraId="3329D791">
            <w:pPr>
              <w:spacing w:line="360" w:lineRule="auto"/>
              <w:rPr>
                <w:rFonts w:ascii="仿宋" w:hAnsi="仿宋" w:eastAsia="仿宋" w:cs="仿宋"/>
                <w:color w:val="000000" w:themeColor="text1"/>
                <w:highlight w:val="none"/>
                <w:lang w:eastAsia="zh-CN"/>
                <w14:textFill>
                  <w14:solidFill>
                    <w14:schemeClr w14:val="tx1"/>
                  </w14:solidFill>
                </w14:textFill>
              </w:rPr>
            </w:pPr>
          </w:p>
        </w:tc>
        <w:tc>
          <w:tcPr>
            <w:tcW w:w="7116" w:type="dxa"/>
            <w:tcBorders>
              <w:top w:val="single" w:color="auto" w:sz="4" w:space="0"/>
              <w:left w:val="single" w:color="auto" w:sz="4" w:space="0"/>
              <w:bottom w:val="single" w:color="auto" w:sz="4" w:space="0"/>
              <w:right w:val="single" w:color="auto" w:sz="4" w:space="0"/>
            </w:tcBorders>
            <w:vAlign w:val="center"/>
          </w:tcPr>
          <w:p w14:paraId="573D0892">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根据财政部、司令部《关于政府采购支持监狱企业发展有关问题》的通知财库[2014]68号，监狱企业参加本项目投标时，应当提供由省级以上监狱管理局、戒毒管理局（新疆生产建设兵团）出具的属于监狱企业的证明文件。监狱企业视同小型、微型企业。</w:t>
            </w:r>
          </w:p>
        </w:tc>
      </w:tr>
      <w:tr w14:paraId="68422042">
        <w:tblPrEx>
          <w:tblCellMar>
            <w:top w:w="0" w:type="dxa"/>
            <w:left w:w="108" w:type="dxa"/>
            <w:bottom w:w="0" w:type="dxa"/>
            <w:right w:w="108" w:type="dxa"/>
          </w:tblCellMar>
        </w:tblPrEx>
        <w:trPr>
          <w:trHeight w:val="84" w:hRule="atLeast"/>
          <w:jc w:val="center"/>
        </w:trPr>
        <w:tc>
          <w:tcPr>
            <w:tcW w:w="558" w:type="dxa"/>
            <w:vMerge w:val="continue"/>
            <w:tcBorders>
              <w:top w:val="single" w:color="auto" w:sz="4" w:space="0"/>
              <w:left w:val="single" w:color="auto" w:sz="4" w:space="0"/>
              <w:bottom w:val="single" w:color="auto" w:sz="4" w:space="0"/>
              <w:right w:val="single" w:color="auto" w:sz="4" w:space="0"/>
            </w:tcBorders>
            <w:vAlign w:val="center"/>
          </w:tcPr>
          <w:p w14:paraId="290AABE1">
            <w:pPr>
              <w:spacing w:line="360" w:lineRule="auto"/>
              <w:rPr>
                <w:rFonts w:ascii="仿宋" w:hAnsi="仿宋" w:eastAsia="仿宋" w:cs="仿宋"/>
                <w:color w:val="000000" w:themeColor="text1"/>
                <w:highlight w:val="none"/>
                <w:lang w:eastAsia="zh-CN"/>
                <w14:textFill>
                  <w14:solidFill>
                    <w14:schemeClr w14:val="tx1"/>
                  </w14:solidFill>
                </w14:textFill>
              </w:rPr>
            </w:pPr>
          </w:p>
        </w:tc>
        <w:tc>
          <w:tcPr>
            <w:tcW w:w="1691" w:type="dxa"/>
            <w:vMerge w:val="continue"/>
            <w:tcBorders>
              <w:top w:val="single" w:color="auto" w:sz="4" w:space="0"/>
              <w:left w:val="single" w:color="auto" w:sz="4" w:space="0"/>
              <w:bottom w:val="single" w:color="auto" w:sz="4" w:space="0"/>
              <w:right w:val="single" w:color="auto" w:sz="4" w:space="0"/>
            </w:tcBorders>
            <w:vAlign w:val="center"/>
          </w:tcPr>
          <w:p w14:paraId="16FF6F85">
            <w:pPr>
              <w:spacing w:line="360" w:lineRule="auto"/>
              <w:rPr>
                <w:rFonts w:ascii="仿宋" w:hAnsi="仿宋" w:eastAsia="仿宋" w:cs="仿宋"/>
                <w:color w:val="000000" w:themeColor="text1"/>
                <w:highlight w:val="none"/>
                <w:lang w:eastAsia="zh-CN"/>
                <w14:textFill>
                  <w14:solidFill>
                    <w14:schemeClr w14:val="tx1"/>
                  </w14:solidFill>
                </w14:textFill>
              </w:rPr>
            </w:pPr>
          </w:p>
        </w:tc>
        <w:tc>
          <w:tcPr>
            <w:tcW w:w="7116" w:type="dxa"/>
            <w:tcBorders>
              <w:top w:val="single" w:color="auto" w:sz="4" w:space="0"/>
              <w:left w:val="single" w:color="auto" w:sz="4" w:space="0"/>
              <w:bottom w:val="single" w:color="auto" w:sz="4" w:space="0"/>
              <w:right w:val="single" w:color="auto" w:sz="4" w:space="0"/>
            </w:tcBorders>
            <w:vAlign w:val="center"/>
          </w:tcPr>
          <w:p w14:paraId="59D4751C">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3）根据财政部、民政部、中国残疾人联合会《关于促进残疾人就业政府采购政策的通知》（财库[2017]141号），在政府采购活动中，残疾人福利性单位视同小型、微型企业。投标人属于残疾人福利性单位的，按照文件格式提供残疾人福利性单位声明函。</w:t>
            </w:r>
          </w:p>
        </w:tc>
      </w:tr>
      <w:tr w14:paraId="47A98091">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right w:val="single" w:color="auto" w:sz="4" w:space="0"/>
            </w:tcBorders>
            <w:vAlign w:val="center"/>
          </w:tcPr>
          <w:p w14:paraId="64A3B11F">
            <w:pPr>
              <w:spacing w:line="360" w:lineRule="auto"/>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35</w:t>
            </w:r>
          </w:p>
        </w:tc>
        <w:tc>
          <w:tcPr>
            <w:tcW w:w="1691" w:type="dxa"/>
            <w:tcBorders>
              <w:top w:val="single" w:color="auto" w:sz="4" w:space="0"/>
              <w:left w:val="single" w:color="auto" w:sz="4" w:space="0"/>
              <w:right w:val="single" w:color="auto" w:sz="4" w:space="0"/>
            </w:tcBorders>
            <w:vAlign w:val="center"/>
          </w:tcPr>
          <w:p w14:paraId="4EFBED8F">
            <w:pPr>
              <w:spacing w:line="360" w:lineRule="auto"/>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中小微企业政策文件说明</w:t>
            </w:r>
          </w:p>
        </w:tc>
        <w:tc>
          <w:tcPr>
            <w:tcW w:w="7116" w:type="dxa"/>
            <w:tcBorders>
              <w:top w:val="single" w:color="auto" w:sz="4" w:space="0"/>
              <w:left w:val="single" w:color="auto" w:sz="4" w:space="0"/>
              <w:bottom w:val="single" w:color="auto" w:sz="4" w:space="0"/>
              <w:right w:val="single" w:color="auto" w:sz="4" w:space="0"/>
            </w:tcBorders>
            <w:vAlign w:val="center"/>
          </w:tcPr>
          <w:p w14:paraId="41D2BEEE">
            <w:pPr>
              <w:spacing w:line="360" w:lineRule="auto"/>
              <w:rPr>
                <w:rFonts w:hint="eastAsia" w:ascii="仿宋" w:hAnsi="仿宋" w:eastAsia="仿宋" w:cs="仿宋"/>
                <w:b/>
                <w:bCs/>
                <w:color w:val="FF0000"/>
                <w:highlight w:val="none"/>
                <w:lang w:val="en-US" w:eastAsia="zh-CN"/>
              </w:rPr>
            </w:pPr>
            <w:r>
              <w:rPr>
                <w:rFonts w:hint="eastAsia" w:ascii="仿宋" w:hAnsi="仿宋" w:eastAsia="仿宋" w:cs="仿宋"/>
                <w:b/>
                <w:bCs/>
                <w:color w:val="000000" w:themeColor="text1"/>
                <w:highlight w:val="none"/>
                <w:lang w:val="en-US" w:eastAsia="zh-CN"/>
                <w14:textFill>
                  <w14:solidFill>
                    <w14:schemeClr w14:val="tx1"/>
                  </w14:solidFill>
                </w14:textFill>
              </w:rPr>
              <w:t>1、中小企业预留 2310000 元，占比100.00% ，其中小微企业预留 1386000 元，占比60.00%</w:t>
            </w:r>
          </w:p>
          <w:p w14:paraId="0FF04C18">
            <w:pPr>
              <w:spacing w:line="360" w:lineRule="auto"/>
              <w:rPr>
                <w:rFonts w:hint="eastAsia" w:ascii="仿宋" w:hAnsi="仿宋" w:eastAsia="仿宋" w:cs="仿宋"/>
                <w:b/>
                <w:bCs/>
                <w:color w:val="000000" w:themeColor="text1"/>
                <w:highlight w:val="none"/>
                <w:lang w:val="en-US" w:eastAsia="zh-CN"/>
                <w14:textFill>
                  <w14:solidFill>
                    <w14:schemeClr w14:val="tx1"/>
                  </w14:solidFill>
                </w14:textFill>
              </w:rPr>
            </w:pPr>
            <w:r>
              <w:rPr>
                <w:rFonts w:hint="eastAsia" w:ascii="仿宋" w:hAnsi="仿宋" w:eastAsia="仿宋" w:cs="仿宋"/>
                <w:b/>
                <w:bCs/>
                <w:color w:val="000000" w:themeColor="text1"/>
                <w:highlight w:val="none"/>
                <w:lang w:val="en-US" w:eastAsia="zh-CN"/>
                <w14:textFill>
                  <w14:solidFill>
                    <w14:schemeClr w14:val="tx1"/>
                  </w14:solidFill>
                </w14:textFill>
              </w:rPr>
              <w:t>2、本采购项目中小企业划分标准所属行业为：工业</w:t>
            </w:r>
          </w:p>
          <w:p w14:paraId="3B1989C1">
            <w:pPr>
              <w:spacing w:line="360" w:lineRule="auto"/>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3、监狱企业视同小微企业。监狱企业参加政府采购活动时，应当提供由省级以上监狱管理局、戒毒管理局（含新疆生产建设兵团）出具的属于监狱企业的证明文件。</w:t>
            </w:r>
          </w:p>
          <w:p w14:paraId="6D15418E">
            <w:pPr>
              <w:spacing w:line="360" w:lineRule="auto"/>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4、符合条件的残疾人福利性单位在参加政府采购活动时，应当提供规定的《残疾人福利性单位声明函》（见附件），并对声明的真实性负责。残疾人福利性单位视同小型、微型企业。</w:t>
            </w:r>
          </w:p>
          <w:p w14:paraId="410F62C0">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5、执行方式：本项目专门面向小微企业采购，不涉及价格扣除。</w:t>
            </w:r>
          </w:p>
        </w:tc>
      </w:tr>
      <w:tr w14:paraId="16A16D5F">
        <w:tblPrEx>
          <w:tblCellMar>
            <w:top w:w="0" w:type="dxa"/>
            <w:left w:w="108" w:type="dxa"/>
            <w:bottom w:w="0" w:type="dxa"/>
            <w:right w:w="108" w:type="dxa"/>
          </w:tblCellMar>
        </w:tblPrEx>
        <w:trPr>
          <w:trHeight w:val="84" w:hRule="atLeast"/>
          <w:jc w:val="center"/>
        </w:trPr>
        <w:tc>
          <w:tcPr>
            <w:tcW w:w="2249" w:type="dxa"/>
            <w:gridSpan w:val="2"/>
            <w:tcBorders>
              <w:top w:val="single" w:color="auto" w:sz="4" w:space="0"/>
              <w:left w:val="single" w:color="auto" w:sz="4" w:space="0"/>
              <w:bottom w:val="single" w:color="auto" w:sz="4" w:space="0"/>
              <w:right w:val="single" w:color="auto" w:sz="4" w:space="0"/>
            </w:tcBorders>
            <w:vAlign w:val="center"/>
          </w:tcPr>
          <w:p w14:paraId="1F3E2634">
            <w:pPr>
              <w:spacing w:line="360" w:lineRule="auto"/>
              <w:ind w:firstLine="720" w:firstLineChars="3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备注</w:t>
            </w:r>
          </w:p>
        </w:tc>
        <w:tc>
          <w:tcPr>
            <w:tcW w:w="7116" w:type="dxa"/>
            <w:tcBorders>
              <w:top w:val="single" w:color="auto" w:sz="4" w:space="0"/>
              <w:left w:val="single" w:color="auto" w:sz="4" w:space="0"/>
              <w:bottom w:val="single" w:color="auto" w:sz="4" w:space="0"/>
              <w:right w:val="single" w:color="auto" w:sz="4" w:space="0"/>
            </w:tcBorders>
            <w:vAlign w:val="center"/>
          </w:tcPr>
          <w:p w14:paraId="58DD6C56">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1、着重提醒各供应商注意，并认真查看采购文件中的每一个条款及要求，因误读采购文件而造成的后果，招标人概不负责。</w:t>
            </w:r>
          </w:p>
          <w:p w14:paraId="4A5FCE54">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2、供应商使用相同IP地址的，一经发现，相关部门将进一步核实，查实后按串通投标处理。</w:t>
            </w:r>
          </w:p>
          <w:p w14:paraId="5CD04555">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lang w:eastAsia="zh-CN"/>
                <w14:textFill>
                  <w14:solidFill>
                    <w14:schemeClr w14:val="tx1"/>
                  </w14:solidFill>
                </w14:textFill>
              </w:rPr>
              <w:t>、采购人若发现成交候选供应商在投标过程中提供虚假证明文件，故意隐瞒公司不良信誉和财务状况，以及其他可能对合同圆满履行造成风险的因素等，则按规定取消其成交资格，监管部门依法进行处理。</w:t>
            </w:r>
          </w:p>
          <w:p w14:paraId="2FE49BE0">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4</w:t>
            </w:r>
            <w:r>
              <w:rPr>
                <w:rFonts w:hint="eastAsia" w:ascii="仿宋" w:hAnsi="仿宋" w:eastAsia="仿宋" w:cs="仿宋"/>
                <w:color w:val="000000" w:themeColor="text1"/>
                <w:highlight w:val="none"/>
                <w:lang w:eastAsia="zh-CN"/>
                <w14:textFill>
                  <w14:solidFill>
                    <w14:schemeClr w14:val="tx1"/>
                  </w14:solidFill>
                </w14:textFill>
              </w:rPr>
              <w:t>、其它：</w:t>
            </w:r>
          </w:p>
          <w:p w14:paraId="51B324C9">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（1）投标企业严格遵守国家的法律法规及招标纪律，无违法违纪及商业贿赂行为。</w:t>
            </w:r>
          </w:p>
          <w:p w14:paraId="1CC8711B">
            <w:pPr>
              <w:spacing w:line="360" w:lineRule="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（2）不管投标结果如何，供应商均应自行承担投标所需一切费用。</w:t>
            </w:r>
          </w:p>
          <w:p w14:paraId="7ACEAC87">
            <w:pPr>
              <w:spacing w:line="360" w:lineRule="auto"/>
              <w:rPr>
                <w:rFonts w:hint="eastAsia" w:ascii="仿宋" w:hAnsi="仿宋" w:eastAsia="仿宋" w:cs="仿宋"/>
                <w:b w:val="0"/>
                <w:bCs w:val="0"/>
                <w:color w:val="000000" w:themeColor="text1"/>
                <w:highlight w:val="none"/>
                <w:lang w:eastAsia="zh-CN"/>
                <w14:textFill>
                  <w14:solidFill>
                    <w14:schemeClr w14:val="tx1"/>
                  </w14:solidFill>
                </w14:textFill>
              </w:rPr>
            </w:pPr>
            <w:r>
              <w:rPr>
                <w:rFonts w:hint="eastAsia" w:ascii="仿宋" w:hAnsi="仿宋" w:eastAsia="仿宋" w:cs="仿宋"/>
                <w:b w:val="0"/>
                <w:bCs w:val="0"/>
                <w:color w:val="000000" w:themeColor="text1"/>
                <w:highlight w:val="none"/>
                <w:lang w:eastAsia="zh-CN"/>
                <w14:textFill>
                  <w14:solidFill>
                    <w14:schemeClr w14:val="tx1"/>
                  </w14:solidFill>
                </w14:textFill>
              </w:rPr>
              <w:t>（</w:t>
            </w:r>
            <w:r>
              <w:rPr>
                <w:rFonts w:hint="eastAsia" w:ascii="仿宋" w:hAnsi="仿宋" w:eastAsia="仿宋" w:cs="仿宋"/>
                <w:b w:val="0"/>
                <w:bCs w:val="0"/>
                <w:color w:val="000000" w:themeColor="text1"/>
                <w:highlight w:val="none"/>
                <w:lang w:val="en-US" w:eastAsia="zh-CN"/>
                <w14:textFill>
                  <w14:solidFill>
                    <w14:schemeClr w14:val="tx1"/>
                  </w14:solidFill>
                </w14:textFill>
              </w:rPr>
              <w:t>3）</w:t>
            </w:r>
            <w:r>
              <w:rPr>
                <w:rFonts w:hint="eastAsia" w:ascii="仿宋" w:hAnsi="仿宋" w:eastAsia="仿宋" w:cs="仿宋"/>
                <w:b w:val="0"/>
                <w:bCs w:val="0"/>
                <w:color w:val="000000" w:themeColor="text1"/>
                <w:highlight w:val="none"/>
                <w:lang w:eastAsia="zh-CN"/>
                <w14:textFill>
                  <w14:solidFill>
                    <w14:schemeClr w14:val="tx1"/>
                  </w14:solidFill>
                </w14:textFill>
              </w:rPr>
              <w:t>采购文件中如出现前后不一致情况，均以前附表内容为准。</w:t>
            </w:r>
          </w:p>
          <w:p w14:paraId="027C7C0F">
            <w:pPr>
              <w:spacing w:line="360" w:lineRule="auto"/>
              <w:rPr>
                <w:rFonts w:hint="default" w:ascii="仿宋" w:hAnsi="仿宋" w:eastAsia="仿宋" w:cs="仿宋"/>
                <w:b w:val="0"/>
                <w:bCs w:val="0"/>
                <w:color w:val="000000" w:themeColor="text1"/>
                <w:highlight w:val="none"/>
                <w:lang w:val="en-US" w:eastAsia="zh-CN"/>
                <w14:textFill>
                  <w14:solidFill>
                    <w14:schemeClr w14:val="tx1"/>
                  </w14:solidFill>
                </w14:textFill>
              </w:rPr>
            </w:pPr>
            <w:r>
              <w:rPr>
                <w:rFonts w:hint="eastAsia" w:ascii="仿宋" w:hAnsi="仿宋" w:eastAsia="仿宋" w:cs="仿宋"/>
                <w:b w:val="0"/>
                <w:bCs w:val="0"/>
                <w:color w:val="000000" w:themeColor="text1"/>
                <w:highlight w:val="none"/>
                <w:lang w:eastAsia="zh-CN"/>
                <w14:textFill>
                  <w14:solidFill>
                    <w14:schemeClr w14:val="tx1"/>
                  </w14:solidFill>
                </w14:textFill>
              </w:rPr>
              <w:t>（</w:t>
            </w:r>
            <w:r>
              <w:rPr>
                <w:rFonts w:hint="eastAsia" w:ascii="仿宋" w:hAnsi="仿宋" w:eastAsia="仿宋" w:cs="仿宋"/>
                <w:b w:val="0"/>
                <w:bCs w:val="0"/>
                <w:color w:val="000000" w:themeColor="text1"/>
                <w:highlight w:val="none"/>
                <w:lang w:val="en-US" w:eastAsia="zh-CN"/>
                <w14:textFill>
                  <w14:solidFill>
                    <w14:schemeClr w14:val="tx1"/>
                  </w14:solidFill>
                </w14:textFill>
              </w:rPr>
              <w:t>4</w:t>
            </w:r>
            <w:r>
              <w:rPr>
                <w:rFonts w:hint="eastAsia" w:ascii="仿宋" w:hAnsi="仿宋" w:eastAsia="仿宋" w:cs="仿宋"/>
                <w:b w:val="0"/>
                <w:bCs w:val="0"/>
                <w:color w:val="000000" w:themeColor="text1"/>
                <w:highlight w:val="none"/>
                <w:lang w:eastAsia="zh-CN"/>
                <w14:textFill>
                  <w14:solidFill>
                    <w14:schemeClr w14:val="tx1"/>
                  </w14:solidFill>
                </w14:textFill>
              </w:rPr>
              <w:t>）</w:t>
            </w:r>
            <w:r>
              <w:rPr>
                <w:rFonts w:hint="eastAsia" w:ascii="仿宋" w:hAnsi="仿宋" w:eastAsia="仿宋" w:cs="仿宋"/>
                <w:b w:val="0"/>
                <w:bCs w:val="0"/>
                <w:color w:val="000000" w:themeColor="text1"/>
                <w:highlight w:val="none"/>
                <w:lang w:val="en-US" w:eastAsia="zh-CN"/>
                <w14:textFill>
                  <w14:solidFill>
                    <w14:schemeClr w14:val="tx1"/>
                  </w14:solidFill>
                </w14:textFill>
              </w:rPr>
              <w:t>本项目中标支付方式为：签订合同后支付30%的预付款，货到安装验收合格之后支付67%，待项目完全完成后支付3%（具体以合同签订为准）。</w:t>
            </w:r>
          </w:p>
        </w:tc>
      </w:tr>
    </w:tbl>
    <w:p w14:paraId="0D2A8730">
      <w:pPr>
        <w:pageBreakBefore/>
        <w:spacing w:beforeLines="100" w:afterLines="100" w:line="340" w:lineRule="exact"/>
        <w:jc w:val="center"/>
        <w:outlineLvl w:val="1"/>
        <w:rPr>
          <w:rFonts w:ascii="仿宋" w:hAnsi="仿宋" w:eastAsia="仿宋" w:cs="仿宋"/>
          <w:b/>
          <w:color w:val="000000" w:themeColor="text1"/>
          <w:sz w:val="28"/>
          <w:szCs w:val="32"/>
          <w:highlight w:val="none"/>
          <w:lang w:eastAsia="zh-CN"/>
          <w14:textFill>
            <w14:solidFill>
              <w14:schemeClr w14:val="tx1"/>
            </w14:solidFill>
          </w14:textFill>
        </w:rPr>
      </w:pPr>
      <w:r>
        <w:rPr>
          <w:rFonts w:hint="eastAsia" w:ascii="仿宋" w:hAnsi="仿宋" w:eastAsia="仿宋" w:cs="仿宋"/>
          <w:b/>
          <w:color w:val="000000" w:themeColor="text1"/>
          <w:sz w:val="28"/>
          <w:szCs w:val="28"/>
          <w:highlight w:val="none"/>
          <w:lang w:eastAsia="zh-CN"/>
          <w14:textFill>
            <w14:solidFill>
              <w14:schemeClr w14:val="tx1"/>
            </w14:solidFill>
          </w14:textFill>
        </w:rPr>
        <w:t>二、供应商须知</w:t>
      </w:r>
    </w:p>
    <w:p w14:paraId="176AA96F">
      <w:pPr>
        <w:spacing w:line="340" w:lineRule="exact"/>
        <w:jc w:val="center"/>
        <w:outlineLvl w:val="2"/>
        <w:rPr>
          <w:rFonts w:ascii="仿宋" w:hAnsi="仿宋" w:eastAsia="仿宋" w:cs="仿宋"/>
          <w:color w:val="000000" w:themeColor="text1"/>
          <w:sz w:val="28"/>
          <w:szCs w:val="28"/>
          <w:highlight w:val="none"/>
          <w:lang w:eastAsia="zh-CN"/>
          <w14:textFill>
            <w14:solidFill>
              <w14:schemeClr w14:val="tx1"/>
            </w14:solidFill>
          </w14:textFill>
        </w:rPr>
      </w:pPr>
      <w:bookmarkStart w:id="3" w:name="_Toc469495724"/>
      <w:r>
        <w:rPr>
          <w:rFonts w:hint="eastAsia" w:ascii="仿宋" w:hAnsi="仿宋" w:eastAsia="仿宋" w:cs="仿宋"/>
          <w:b/>
          <w:color w:val="000000" w:themeColor="text1"/>
          <w:sz w:val="28"/>
          <w:szCs w:val="28"/>
          <w:highlight w:val="none"/>
          <w:lang w:eastAsia="zh-CN"/>
          <w14:textFill>
            <w14:solidFill>
              <w14:schemeClr w14:val="tx1"/>
            </w14:solidFill>
          </w14:textFill>
        </w:rPr>
        <w:t>（一）</w:t>
      </w:r>
      <w:r>
        <w:rPr>
          <w:rFonts w:hint="eastAsia" w:ascii="仿宋" w:hAnsi="仿宋" w:eastAsia="仿宋" w:cs="仿宋"/>
          <w:b/>
          <w:color w:val="000000" w:themeColor="text1"/>
          <w:sz w:val="28"/>
          <w:szCs w:val="32"/>
          <w:highlight w:val="none"/>
          <w:lang w:eastAsia="zh-CN"/>
          <w14:textFill>
            <w14:solidFill>
              <w14:schemeClr w14:val="tx1"/>
            </w14:solidFill>
          </w14:textFill>
        </w:rPr>
        <w:t>总  则</w:t>
      </w:r>
      <w:bookmarkEnd w:id="3"/>
    </w:p>
    <w:p w14:paraId="5D580F0A">
      <w:pPr>
        <w:snapToGrid w:val="0"/>
        <w:spacing w:line="340" w:lineRule="exact"/>
        <w:ind w:firstLine="482"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1.项目概况</w:t>
      </w:r>
    </w:p>
    <w:p w14:paraId="07B78E4F">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1.1本次招标采购项目名称：见供应商须知前附表。</w:t>
      </w:r>
    </w:p>
    <w:p w14:paraId="320A60F2">
      <w:pPr>
        <w:snapToGrid w:val="0"/>
        <w:spacing w:line="440" w:lineRule="exact"/>
        <w:ind w:firstLine="960" w:firstLineChars="400"/>
        <w:rPr>
          <w:rFonts w:ascii="仿宋" w:hAnsi="仿宋" w:eastAsia="仿宋" w:cs="仿宋"/>
          <w:color w:val="000000" w:themeColor="text1"/>
          <w:szCs w:val="21"/>
          <w:highlight w:val="none"/>
          <w:u w:val="singl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项目编号：见供应商须知前附表。</w:t>
      </w:r>
    </w:p>
    <w:p w14:paraId="3C3B3781">
      <w:pPr>
        <w:snapToGrid w:val="0"/>
        <w:spacing w:line="440" w:lineRule="exact"/>
        <w:ind w:firstLine="480" w:firstLineChars="200"/>
        <w:rPr>
          <w:rFonts w:ascii="仿宋" w:hAnsi="仿宋" w:eastAsia="仿宋" w:cs="仿宋"/>
          <w:color w:val="000000" w:themeColor="text1"/>
          <w:szCs w:val="21"/>
          <w:highlight w:val="none"/>
          <w:u w:val="singl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    招标人：见供应商须知前附表。</w:t>
      </w:r>
    </w:p>
    <w:p w14:paraId="70FECFEE">
      <w:pPr>
        <w:snapToGrid w:val="0"/>
        <w:spacing w:line="440" w:lineRule="exact"/>
        <w:ind w:firstLine="480" w:firstLineChars="200"/>
        <w:rPr>
          <w:rFonts w:ascii="仿宋" w:hAnsi="仿宋" w:eastAsia="仿宋" w:cs="仿宋"/>
          <w:color w:val="000000" w:themeColor="text1"/>
          <w:szCs w:val="21"/>
          <w:highlight w:val="none"/>
          <w:u w:val="singl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   </w:t>
      </w: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lang w:eastAsia="zh-CN"/>
          <w14:textFill>
            <w14:solidFill>
              <w14:schemeClr w14:val="tx1"/>
            </w14:solidFill>
          </w14:textFill>
        </w:rPr>
        <w:t>供货期：见供应商须知前附表。</w:t>
      </w:r>
    </w:p>
    <w:p w14:paraId="3A79F50B">
      <w:pPr>
        <w:snapToGrid w:val="0"/>
        <w:spacing w:line="440" w:lineRule="exact"/>
        <w:ind w:firstLine="480" w:firstLineChars="200"/>
        <w:rPr>
          <w:rFonts w:ascii="仿宋" w:hAnsi="仿宋" w:eastAsia="仿宋" w:cs="仿宋"/>
          <w:color w:val="000000" w:themeColor="text1"/>
          <w:szCs w:val="21"/>
          <w:highlight w:val="none"/>
          <w:u w:val="singl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    供货地点：见供应商须知前附表。</w:t>
      </w:r>
    </w:p>
    <w:p w14:paraId="0C1F0D74">
      <w:pPr>
        <w:snapToGrid w:val="0"/>
        <w:spacing w:line="440" w:lineRule="exact"/>
        <w:ind w:firstLine="480" w:firstLineChars="200"/>
        <w:rPr>
          <w:rFonts w:ascii="仿宋" w:hAnsi="仿宋" w:eastAsia="仿宋" w:cs="仿宋"/>
          <w:color w:val="000000" w:themeColor="text1"/>
          <w:szCs w:val="21"/>
          <w:highlight w:val="none"/>
          <w:u w:val="singl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1.2招标人及联系人: 见供应商须知前附表。</w:t>
      </w:r>
    </w:p>
    <w:p w14:paraId="569427C3">
      <w:pPr>
        <w:snapToGrid w:val="0"/>
        <w:spacing w:line="440" w:lineRule="exact"/>
        <w:ind w:firstLine="600" w:firstLineChars="250"/>
        <w:rPr>
          <w:rFonts w:ascii="仿宋" w:hAnsi="仿宋" w:eastAsia="仿宋" w:cs="仿宋"/>
          <w:color w:val="000000" w:themeColor="text1"/>
          <w:szCs w:val="21"/>
          <w:highlight w:val="none"/>
          <w:u w:val="singl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 代理机构及联系人: 见供应商须知前附表。</w:t>
      </w:r>
    </w:p>
    <w:p w14:paraId="5988EF5E">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1.3资金来源：见供应商须知前附表。</w:t>
      </w:r>
    </w:p>
    <w:p w14:paraId="47D1F68A">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1.4本项目预算：见供应商须知前附表。</w:t>
      </w:r>
    </w:p>
    <w:p w14:paraId="269C9EBA">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1.5本项目最高限价：见供应商须知前附表。</w:t>
      </w:r>
    </w:p>
    <w:p w14:paraId="3FB52F31">
      <w:pPr>
        <w:snapToGrid w:val="0"/>
        <w:spacing w:line="440" w:lineRule="exact"/>
        <w:ind w:firstLine="482"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2.招标范围：</w:t>
      </w:r>
    </w:p>
    <w:p w14:paraId="7F4BA41C">
      <w:pPr>
        <w:snapToGrid w:val="0"/>
        <w:spacing w:line="440" w:lineRule="exact"/>
        <w:ind w:firstLine="480" w:firstLineChars="200"/>
        <w:rPr>
          <w:rFonts w:ascii="仿宋" w:hAnsi="仿宋" w:eastAsia="仿宋" w:cs="仿宋"/>
          <w:color w:val="000000" w:themeColor="text1"/>
          <w:szCs w:val="21"/>
          <w:highlight w:val="none"/>
          <w:u w:val="singl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2.1 采购内容：见供应商须知前附表。</w:t>
      </w:r>
    </w:p>
    <w:p w14:paraId="7A5BC09C">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2.2 技术要求：详见采购文件第四章采购内容及技术要求。</w:t>
      </w:r>
    </w:p>
    <w:p w14:paraId="149C13A2">
      <w:pPr>
        <w:snapToGrid w:val="0"/>
        <w:spacing w:line="440" w:lineRule="exact"/>
        <w:ind w:firstLine="482"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3.标包划分：</w:t>
      </w:r>
    </w:p>
    <w:p w14:paraId="61FAA281">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3.1本项目划分：</w:t>
      </w:r>
      <w:r>
        <w:rPr>
          <w:rFonts w:hint="eastAsia" w:ascii="仿宋" w:hAnsi="仿宋" w:eastAsia="仿宋" w:cs="仿宋"/>
          <w:color w:val="000000" w:themeColor="text1"/>
          <w:szCs w:val="21"/>
          <w:highlight w:val="none"/>
          <w:u w:val="single"/>
          <w:lang w:eastAsia="zh-CN"/>
          <w14:textFill>
            <w14:solidFill>
              <w14:schemeClr w14:val="tx1"/>
            </w14:solidFill>
          </w14:textFill>
        </w:rPr>
        <w:t xml:space="preserve">  /  </w:t>
      </w:r>
      <w:r>
        <w:rPr>
          <w:rFonts w:hint="eastAsia" w:ascii="仿宋" w:hAnsi="仿宋" w:eastAsia="仿宋" w:cs="仿宋"/>
          <w:color w:val="000000" w:themeColor="text1"/>
          <w:szCs w:val="21"/>
          <w:highlight w:val="none"/>
          <w:lang w:eastAsia="zh-CN"/>
          <w14:textFill>
            <w14:solidFill>
              <w14:schemeClr w14:val="tx1"/>
            </w14:solidFill>
          </w14:textFill>
        </w:rPr>
        <w:t>个包。</w:t>
      </w:r>
    </w:p>
    <w:p w14:paraId="07632894">
      <w:pPr>
        <w:snapToGrid w:val="0"/>
        <w:spacing w:line="440" w:lineRule="exact"/>
        <w:ind w:firstLine="482"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4.招标方式：</w:t>
      </w:r>
    </w:p>
    <w:p w14:paraId="3DC46C0B">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4.1本项目招标方式：公开招标。</w:t>
      </w:r>
    </w:p>
    <w:p w14:paraId="02C87886">
      <w:pPr>
        <w:snapToGrid w:val="0"/>
        <w:spacing w:line="440" w:lineRule="exact"/>
        <w:ind w:firstLine="482"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5.计价方式：</w:t>
      </w:r>
    </w:p>
    <w:p w14:paraId="080AEA08">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5.1本次招标项目合同采用</w:t>
      </w:r>
      <w:r>
        <w:rPr>
          <w:rFonts w:hint="eastAsia" w:ascii="仿宋" w:hAnsi="仿宋" w:eastAsia="仿宋" w:cs="仿宋"/>
          <w:color w:val="000000" w:themeColor="text1"/>
          <w:szCs w:val="21"/>
          <w:highlight w:val="none"/>
          <w:u w:val="single"/>
          <w:lang w:eastAsia="zh-CN"/>
          <w14:textFill>
            <w14:solidFill>
              <w14:schemeClr w14:val="tx1"/>
            </w14:solidFill>
          </w14:textFill>
        </w:rPr>
        <w:t xml:space="preserve">   固定</w:t>
      </w:r>
      <w:r>
        <w:rPr>
          <w:rFonts w:hint="eastAsia" w:ascii="仿宋" w:hAnsi="仿宋" w:eastAsia="仿宋" w:cs="仿宋"/>
          <w:color w:val="000000" w:themeColor="text1"/>
          <w:szCs w:val="21"/>
          <w:highlight w:val="none"/>
          <w:u w:val="single"/>
          <w:lang w:val="en-US" w:eastAsia="zh-CN"/>
          <w14:textFill>
            <w14:solidFill>
              <w14:schemeClr w14:val="tx1"/>
            </w14:solidFill>
          </w14:textFill>
        </w:rPr>
        <w:t>总价</w:t>
      </w:r>
      <w:r>
        <w:rPr>
          <w:rFonts w:hint="eastAsia" w:ascii="仿宋" w:hAnsi="仿宋" w:eastAsia="仿宋" w:cs="仿宋"/>
          <w:color w:val="000000" w:themeColor="text1"/>
          <w:szCs w:val="21"/>
          <w:highlight w:val="none"/>
          <w:u w:val="single"/>
          <w:lang w:eastAsia="zh-CN"/>
          <w14:textFill>
            <w14:solidFill>
              <w14:schemeClr w14:val="tx1"/>
            </w14:solidFill>
          </w14:textFill>
        </w:rPr>
        <w:t xml:space="preserve"> 。</w:t>
      </w:r>
    </w:p>
    <w:p w14:paraId="398C8E31">
      <w:pPr>
        <w:snapToGrid w:val="0"/>
        <w:spacing w:line="440" w:lineRule="exact"/>
        <w:ind w:firstLine="482"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6.评标办法：</w:t>
      </w:r>
    </w:p>
    <w:p w14:paraId="1C744072">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6.1本次招标评标采用</w:t>
      </w:r>
      <w:r>
        <w:rPr>
          <w:rFonts w:hint="eastAsia" w:ascii="仿宋" w:hAnsi="仿宋" w:eastAsia="仿宋" w:cs="仿宋"/>
          <w:color w:val="000000" w:themeColor="text1"/>
          <w:szCs w:val="21"/>
          <w:highlight w:val="none"/>
          <w:u w:val="single"/>
          <w:lang w:eastAsia="zh-CN"/>
          <w14:textFill>
            <w14:solidFill>
              <w14:schemeClr w14:val="tx1"/>
            </w14:solidFill>
          </w14:textFill>
        </w:rPr>
        <w:t xml:space="preserve">  综合评分法 </w:t>
      </w:r>
      <w:r>
        <w:rPr>
          <w:rFonts w:hint="eastAsia" w:ascii="仿宋" w:hAnsi="仿宋" w:eastAsia="仿宋" w:cs="仿宋"/>
          <w:color w:val="000000" w:themeColor="text1"/>
          <w:szCs w:val="21"/>
          <w:highlight w:val="none"/>
          <w:lang w:eastAsia="zh-CN"/>
          <w14:textFill>
            <w14:solidFill>
              <w14:schemeClr w14:val="tx1"/>
            </w14:solidFill>
          </w14:textFill>
        </w:rPr>
        <w:t>（详见第三章评标办法）</w:t>
      </w:r>
    </w:p>
    <w:p w14:paraId="1E8BB46C">
      <w:pPr>
        <w:snapToGrid w:val="0"/>
        <w:spacing w:line="440" w:lineRule="exact"/>
        <w:ind w:firstLine="482"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7.供应商资格：</w:t>
      </w:r>
    </w:p>
    <w:p w14:paraId="1796A70B">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7.1参与采购活动的供应商必须是满足《中华人民共和国政府采购法》规定条件的法人、其他组织或者自然人：</w:t>
      </w:r>
    </w:p>
    <w:p w14:paraId="7151E0BD">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7.2由于政府采购项目的差异性，供应商在参与具体政府采购项目活动时，应仔细阅读该项目的资质要求,具体见供应商须知前附表。</w:t>
      </w:r>
    </w:p>
    <w:p w14:paraId="4DDCE438">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7.3根据电子化政府采购的特点，各供应商在开标前应确保成为新疆维吾尔自治区政府采购网正式注册入库供应商，</w:t>
      </w:r>
      <w:r>
        <w:rPr>
          <w:rFonts w:hint="eastAsia" w:ascii="仿宋" w:hAnsi="仿宋" w:eastAsia="仿宋" w:cs="仿宋"/>
          <w:color w:val="000000" w:themeColor="text1"/>
          <w:kern w:val="2"/>
          <w:highlight w:val="none"/>
          <w:lang w:eastAsia="zh-CN" w:bidi="ar-SA"/>
          <w14:textFill>
            <w14:solidFill>
              <w14:schemeClr w14:val="tx1"/>
            </w14:solidFill>
          </w14:textFill>
        </w:rPr>
        <w:t>(已在政采云平台其他省份入驻的供应商无须重复注册），</w:t>
      </w:r>
      <w:r>
        <w:rPr>
          <w:rFonts w:hint="eastAsia" w:ascii="仿宋" w:hAnsi="仿宋" w:eastAsia="仿宋" w:cs="仿宋"/>
          <w:color w:val="000000" w:themeColor="text1"/>
          <w:szCs w:val="21"/>
          <w:highlight w:val="none"/>
          <w:lang w:eastAsia="zh-CN"/>
          <w14:textFill>
            <w14:solidFill>
              <w14:schemeClr w14:val="tx1"/>
            </w14:solidFill>
          </w14:textFill>
        </w:rPr>
        <w:t>并完成CA数字证书申领。因未注册入库、未办理CA数字证书等原因造成无法投标或投标失败等后果由供应商自行承担。</w:t>
      </w:r>
    </w:p>
    <w:p w14:paraId="7B087D9C">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7.4供应商必须确保自己在信息库中注册的信息真实、准确，并保证投标文件中的有关信息与库中的信息相一致。否则，供应商因此蒙受损失，招标人概不负责。</w:t>
      </w:r>
    </w:p>
    <w:p w14:paraId="26534FCF">
      <w:pPr>
        <w:spacing w:line="440" w:lineRule="exact"/>
        <w:ind w:firstLine="482"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8. 投标费用</w:t>
      </w:r>
    </w:p>
    <w:p w14:paraId="1E3D134F">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8.1供应商准备和参加投标活动发生的费用自理。</w:t>
      </w:r>
    </w:p>
    <w:p w14:paraId="39CBD96E">
      <w:pPr>
        <w:spacing w:line="440" w:lineRule="exact"/>
        <w:ind w:firstLine="482"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9.</w:t>
      </w:r>
      <w:bookmarkStart w:id="4" w:name="_Toc296602429"/>
      <w:bookmarkStart w:id="5" w:name="_Toc247527563"/>
      <w:bookmarkStart w:id="6" w:name="_Toc247513962"/>
      <w:bookmarkStart w:id="7" w:name="_Toc144974507"/>
      <w:bookmarkStart w:id="8" w:name="_Toc247592876"/>
      <w:bookmarkStart w:id="9" w:name="_Toc152042315"/>
      <w:bookmarkStart w:id="10" w:name="_Toc152045539"/>
      <w:r>
        <w:rPr>
          <w:rFonts w:hint="eastAsia" w:ascii="仿宋" w:hAnsi="仿宋" w:eastAsia="仿宋" w:cs="仿宋"/>
          <w:b/>
          <w:color w:val="000000" w:themeColor="text1"/>
          <w:szCs w:val="21"/>
          <w:highlight w:val="none"/>
          <w:lang w:eastAsia="zh-CN"/>
          <w14:textFill>
            <w14:solidFill>
              <w14:schemeClr w14:val="tx1"/>
            </w14:solidFill>
          </w14:textFill>
        </w:rPr>
        <w:t xml:space="preserve"> 踏勘现场</w:t>
      </w:r>
      <w:bookmarkEnd w:id="4"/>
      <w:bookmarkEnd w:id="5"/>
      <w:bookmarkEnd w:id="6"/>
      <w:bookmarkEnd w:id="7"/>
      <w:bookmarkEnd w:id="8"/>
      <w:bookmarkEnd w:id="9"/>
      <w:bookmarkEnd w:id="10"/>
    </w:p>
    <w:p w14:paraId="6FC93902">
      <w:pPr>
        <w:spacing w:line="440" w:lineRule="exact"/>
        <w:ind w:firstLine="468" w:firstLineChars="19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9.1 供应商须知前附表规定组织踏勘现场的，招标人按供应商须知前附表规定的时间、地点组织供应商踏勘项目现场。如需踏勘现场，</w:t>
      </w:r>
      <w:r>
        <w:rPr>
          <w:rFonts w:hint="eastAsia" w:ascii="仿宋" w:hAnsi="仿宋" w:eastAsia="仿宋" w:cs="仿宋"/>
          <w:color w:val="000000" w:themeColor="text1"/>
          <w:highlight w:val="none"/>
          <w:lang w:eastAsia="zh-CN"/>
          <w14:textFill>
            <w14:solidFill>
              <w14:schemeClr w14:val="tx1"/>
            </w14:solidFill>
          </w14:textFill>
        </w:rPr>
        <w:t>供应商自行踏勘现场的，可咨询本项目采购人或采购代理机构联系人。</w:t>
      </w:r>
      <w:r>
        <w:rPr>
          <w:rFonts w:hint="eastAsia" w:ascii="仿宋" w:hAnsi="仿宋" w:eastAsia="仿宋" w:cs="仿宋"/>
          <w:b/>
          <w:bCs/>
          <w:color w:val="000000" w:themeColor="text1"/>
          <w:highlight w:val="none"/>
          <w:lang w:eastAsia="zh-CN"/>
          <w14:textFill>
            <w14:solidFill>
              <w14:schemeClr w14:val="tx1"/>
            </w14:solidFill>
          </w14:textFill>
        </w:rPr>
        <w:t>供应商自行踏勘现场的，可咨询本项目采购人或采购代理机构联系人。</w:t>
      </w:r>
      <w:r>
        <w:rPr>
          <w:rFonts w:hint="eastAsia" w:ascii="仿宋" w:hAnsi="仿宋" w:eastAsia="仿宋" w:cs="仿宋"/>
          <w:b/>
          <w:bCs/>
          <w:color w:val="000000" w:themeColor="text1"/>
          <w:szCs w:val="21"/>
          <w:highlight w:val="none"/>
          <w:lang w:eastAsia="zh-CN"/>
          <w14:textFill>
            <w14:solidFill>
              <w14:schemeClr w14:val="tx1"/>
            </w14:solidFill>
          </w14:textFill>
        </w:rPr>
        <w:t xml:space="preserve"> </w:t>
      </w:r>
    </w:p>
    <w:p w14:paraId="48864E00">
      <w:pPr>
        <w:spacing w:line="440" w:lineRule="exact"/>
        <w:ind w:firstLine="468" w:firstLineChars="19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9.2 供应商踏勘现场发生的费用自理。</w:t>
      </w:r>
    </w:p>
    <w:p w14:paraId="049615A8">
      <w:pPr>
        <w:spacing w:line="440" w:lineRule="exact"/>
        <w:ind w:firstLine="468" w:firstLineChars="19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9.3 除招标人的原因外，供应商自行负责在踏勘现场中所发生的人员伤亡和财产损失。</w:t>
      </w:r>
    </w:p>
    <w:p w14:paraId="547082C5">
      <w:pPr>
        <w:spacing w:line="440" w:lineRule="exact"/>
        <w:ind w:firstLine="468" w:firstLineChars="19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9.4 招标人在踏勘现场中介绍的场地和相关的周边环境情况，供供应商在编制投标文件时参考，招标人不对供应商据此作出的判断和决策负责。</w:t>
      </w:r>
      <w:bookmarkStart w:id="11" w:name="_Toc247592877"/>
      <w:bookmarkStart w:id="12" w:name="_Toc144974508"/>
      <w:bookmarkStart w:id="13" w:name="_Toc296602430"/>
      <w:bookmarkStart w:id="14" w:name="_Toc247527564"/>
      <w:bookmarkStart w:id="15" w:name="_Toc247513963"/>
      <w:bookmarkStart w:id="16" w:name="_Toc152042316"/>
      <w:bookmarkStart w:id="17" w:name="_Toc152045540"/>
    </w:p>
    <w:p w14:paraId="3E53CCDA">
      <w:pPr>
        <w:spacing w:line="440" w:lineRule="exact"/>
        <w:ind w:firstLine="482"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10. 投标预备会</w:t>
      </w:r>
      <w:bookmarkEnd w:id="11"/>
      <w:bookmarkEnd w:id="12"/>
      <w:bookmarkEnd w:id="13"/>
      <w:bookmarkEnd w:id="14"/>
      <w:bookmarkEnd w:id="15"/>
      <w:bookmarkEnd w:id="16"/>
      <w:bookmarkEnd w:id="17"/>
    </w:p>
    <w:p w14:paraId="25E5C8C6">
      <w:pPr>
        <w:spacing w:line="440" w:lineRule="exact"/>
        <w:ind w:firstLine="468" w:firstLineChars="19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10.1供应商须知前附表规定召开投标预备会的，招标人按供应商须知前附表规定的时间和地点召开投标预备会，澄清供应商提出的问题。</w:t>
      </w:r>
    </w:p>
    <w:p w14:paraId="70E20D5B">
      <w:pPr>
        <w:spacing w:line="440" w:lineRule="exact"/>
        <w:ind w:firstLine="468" w:firstLineChars="19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10.2供应商应在供应商须知前附表规定的时间前，将提出的问题送达招标人，以便招标人澄清。</w:t>
      </w:r>
    </w:p>
    <w:p w14:paraId="1FF36327">
      <w:pPr>
        <w:spacing w:line="440" w:lineRule="exact"/>
        <w:ind w:firstLine="468" w:firstLineChars="19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10.3招标人在供应商须知前附表规定的时间，将对供应商所提的问题进行澄清。该澄清内容为采购文件的组成部分。</w:t>
      </w:r>
    </w:p>
    <w:p w14:paraId="580E8F31">
      <w:pPr>
        <w:spacing w:line="440" w:lineRule="exact"/>
        <w:ind w:firstLine="482"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11. 联合投标</w:t>
      </w:r>
    </w:p>
    <w:p w14:paraId="544DB11C">
      <w:pPr>
        <w:spacing w:line="440" w:lineRule="exact"/>
        <w:ind w:firstLine="468" w:firstLineChars="19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11.1 两个以上供应商可以组成一个投标联合体，以一个供应商的身份投标。以联合体形式参加投标的，联合体各方均应当符合《政府采购法》第二十二条规定的条件。招标人根据采购项目的特殊要求规定供应商特定条件的，联合体各方中至少应当有一方符合招标人规定的特定条件。</w:t>
      </w:r>
    </w:p>
    <w:p w14:paraId="27655710">
      <w:pPr>
        <w:spacing w:line="400" w:lineRule="exact"/>
        <w:ind w:firstLine="468" w:firstLineChars="19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11.2联合体各方之间应当签订共同投标协议，明确约定联合体各方承担的工作和相应的责任，并将共同投标协议连同投标文件一并提交招标人。联合体各方签订共同投标协议后，不得再以自己名义单独在同一项目中投标，也不得组成新的联合体参加同一项目投标。</w:t>
      </w:r>
    </w:p>
    <w:p w14:paraId="72F1D5D6">
      <w:pPr>
        <w:spacing w:line="400" w:lineRule="exact"/>
        <w:ind w:firstLine="470" w:firstLineChars="196"/>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11.3 联合体应当确定其中一个单位为投标的全权代表，负责参加投标的一切事务，并承担投标及履约中应承担的全部责任与义务。</w:t>
      </w:r>
    </w:p>
    <w:p w14:paraId="0CA990BE">
      <w:pPr>
        <w:pStyle w:val="11"/>
        <w:spacing w:after="0" w:line="400" w:lineRule="exact"/>
        <w:ind w:left="0" w:leftChars="0" w:firstLine="484" w:firstLineChars="202"/>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11.4 联合体各方应当共同与招标人签订采购合同，就采购合同约定的事项对招标人承担连带责任。</w:t>
      </w:r>
    </w:p>
    <w:p w14:paraId="451771B9">
      <w:pPr>
        <w:spacing w:line="440" w:lineRule="exact"/>
        <w:ind w:firstLine="472" w:firstLineChars="196"/>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12.招标代理费:</w:t>
      </w:r>
      <w:r>
        <w:rPr>
          <w:rFonts w:hint="eastAsia" w:ascii="仿宋" w:hAnsi="仿宋" w:eastAsia="仿宋" w:cs="仿宋"/>
          <w:color w:val="000000" w:themeColor="text1"/>
          <w:szCs w:val="21"/>
          <w:highlight w:val="none"/>
          <w:lang w:eastAsia="zh-CN"/>
          <w14:textFill>
            <w14:solidFill>
              <w14:schemeClr w14:val="tx1"/>
            </w14:solidFill>
          </w14:textFill>
        </w:rPr>
        <w:t xml:space="preserve"> 见供应商须知前附表。</w:t>
      </w:r>
    </w:p>
    <w:p w14:paraId="67C1FB57">
      <w:pPr>
        <w:spacing w:line="440" w:lineRule="exact"/>
        <w:ind w:firstLine="482"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13.供应商应注意的事项</w:t>
      </w:r>
    </w:p>
    <w:p w14:paraId="12AD9C9D">
      <w:pPr>
        <w:spacing w:line="440" w:lineRule="exact"/>
        <w:ind w:firstLine="480" w:firstLineChars="200"/>
        <w:rPr>
          <w:rFonts w:ascii="仿宋" w:hAnsi="仿宋" w:eastAsia="仿宋" w:cs="仿宋"/>
          <w:bCs/>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13.1供应商一旦按规定缴纳了投标保证金并参加投标，即被认为接受了本采购文件中的所有条件和规定。供应商必须严格按采购文件的要求编制投标文件，投标文件宜编制页码和目录，以便评委审核。否则，由此产生的一切后果由供应商承担。</w:t>
      </w:r>
    </w:p>
    <w:p w14:paraId="7E3CC853">
      <w:pPr>
        <w:spacing w:line="440" w:lineRule="exact"/>
        <w:ind w:firstLine="480" w:firstLineChars="200"/>
        <w:rPr>
          <w:rFonts w:ascii="仿宋" w:hAnsi="仿宋" w:eastAsia="仿宋" w:cs="仿宋"/>
          <w:bCs/>
          <w:color w:val="000000" w:themeColor="text1"/>
          <w:szCs w:val="21"/>
          <w:highlight w:val="none"/>
          <w:lang w:eastAsia="zh-CN"/>
          <w14:textFill>
            <w14:solidFill>
              <w14:schemeClr w14:val="tx1"/>
            </w14:solidFill>
          </w14:textFill>
        </w:rPr>
      </w:pPr>
      <w:r>
        <w:rPr>
          <w:rFonts w:hint="eastAsia" w:ascii="仿宋" w:hAnsi="仿宋" w:eastAsia="仿宋" w:cs="仿宋"/>
          <w:bCs/>
          <w:color w:val="000000" w:themeColor="text1"/>
          <w:szCs w:val="21"/>
          <w:highlight w:val="none"/>
          <w:lang w:eastAsia="zh-CN"/>
          <w14:textFill>
            <w14:solidFill>
              <w14:schemeClr w14:val="tx1"/>
            </w14:solidFill>
          </w14:textFill>
        </w:rPr>
        <w:t>13.2 供应商对采购内容中规定的技术参数、规格等要求必须完全响应或优于采购文件中的要求。</w:t>
      </w:r>
    </w:p>
    <w:p w14:paraId="055FBA1C">
      <w:pPr>
        <w:spacing w:line="440" w:lineRule="exact"/>
        <w:ind w:firstLine="470" w:firstLineChars="196"/>
        <w:rPr>
          <w:rFonts w:ascii="仿宋" w:hAnsi="仿宋" w:eastAsia="仿宋" w:cs="仿宋"/>
          <w:bCs/>
          <w:color w:val="000000" w:themeColor="text1"/>
          <w:szCs w:val="21"/>
          <w:highlight w:val="none"/>
          <w:lang w:eastAsia="zh-CN"/>
          <w14:textFill>
            <w14:solidFill>
              <w14:schemeClr w14:val="tx1"/>
            </w14:solidFill>
          </w14:textFill>
        </w:rPr>
      </w:pPr>
      <w:r>
        <w:rPr>
          <w:rFonts w:hint="eastAsia" w:ascii="仿宋" w:hAnsi="仿宋" w:eastAsia="仿宋" w:cs="仿宋"/>
          <w:bCs/>
          <w:color w:val="000000" w:themeColor="text1"/>
          <w:szCs w:val="21"/>
          <w:highlight w:val="none"/>
          <w:lang w:eastAsia="zh-CN"/>
          <w14:textFill>
            <w14:solidFill>
              <w14:schemeClr w14:val="tx1"/>
            </w14:solidFill>
          </w14:textFill>
        </w:rPr>
        <w:t>13.3所有供应商的投标保证金都应在采购文件规定的投标保证金缴纳截止日期前缴纳。</w:t>
      </w:r>
    </w:p>
    <w:p w14:paraId="262E83EE">
      <w:pPr>
        <w:spacing w:line="440" w:lineRule="exact"/>
        <w:ind w:firstLine="470" w:firstLineChars="196"/>
        <w:rPr>
          <w:rFonts w:ascii="仿宋" w:hAnsi="仿宋" w:eastAsia="仿宋" w:cs="仿宋"/>
          <w:bCs/>
          <w:color w:val="000000" w:themeColor="text1"/>
          <w:szCs w:val="21"/>
          <w:highlight w:val="none"/>
          <w:lang w:eastAsia="zh-CN"/>
          <w14:textFill>
            <w14:solidFill>
              <w14:schemeClr w14:val="tx1"/>
            </w14:solidFill>
          </w14:textFill>
        </w:rPr>
      </w:pPr>
      <w:r>
        <w:rPr>
          <w:rFonts w:hint="eastAsia" w:ascii="仿宋" w:hAnsi="仿宋" w:eastAsia="仿宋" w:cs="仿宋"/>
          <w:bCs/>
          <w:color w:val="000000" w:themeColor="text1"/>
          <w:szCs w:val="21"/>
          <w:highlight w:val="none"/>
          <w:lang w:eastAsia="zh-CN"/>
          <w14:textFill>
            <w14:solidFill>
              <w14:schemeClr w14:val="tx1"/>
            </w14:solidFill>
          </w14:textFill>
        </w:rPr>
        <w:t>13.4单位负责人为同一人或者存在直接控股、管理关系的不同供应商，不得参加同一合同项下的政府采购活动。</w:t>
      </w:r>
      <w:r>
        <w:rPr>
          <w:rFonts w:hint="eastAsia" w:ascii="仿宋" w:hAnsi="仿宋" w:eastAsia="仿宋" w:cs="仿宋"/>
          <w:color w:val="000000" w:themeColor="text1"/>
          <w:szCs w:val="21"/>
          <w:highlight w:val="none"/>
          <w:lang w:eastAsia="zh-CN"/>
          <w14:textFill>
            <w14:solidFill>
              <w14:schemeClr w14:val="tx1"/>
            </w14:solidFill>
          </w14:textFill>
        </w:rPr>
        <w:t>为采购项目提供整体设计、规范编制或者项目管理、监理、检测等服务的供应商，不得再参加该采购项目的其他采购活动。</w:t>
      </w:r>
    </w:p>
    <w:p w14:paraId="601B548E">
      <w:pPr>
        <w:snapToGrid w:val="0"/>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bCs/>
          <w:color w:val="000000" w:themeColor="text1"/>
          <w:szCs w:val="21"/>
          <w:highlight w:val="none"/>
          <w:lang w:eastAsia="zh-CN"/>
          <w14:textFill>
            <w14:solidFill>
              <w14:schemeClr w14:val="tx1"/>
            </w14:solidFill>
          </w14:textFill>
        </w:rPr>
        <w:t>13.5本项目只接受</w:t>
      </w:r>
      <w:r>
        <w:rPr>
          <w:rFonts w:hint="eastAsia" w:ascii="仿宋" w:hAnsi="仿宋" w:eastAsia="仿宋" w:cs="仿宋"/>
          <w:color w:val="000000" w:themeColor="text1"/>
          <w:szCs w:val="21"/>
          <w:highlight w:val="none"/>
          <w:lang w:eastAsia="zh-CN"/>
          <w14:textFill>
            <w14:solidFill>
              <w14:schemeClr w14:val="tx1"/>
            </w14:solidFill>
          </w14:textFill>
        </w:rPr>
        <w:t>成为新疆维吾尔自治区政府采购网正式注册入库并完成CA数字证书申领供应商参与投标。因未注册入库、未办理CA数字证书等原因造成无法投标或投标失败等后果由供应商自行承担。</w:t>
      </w:r>
    </w:p>
    <w:p w14:paraId="6A7EF440">
      <w:pPr>
        <w:wordWrap w:val="0"/>
        <w:spacing w:line="440" w:lineRule="exact"/>
        <w:ind w:firstLine="480" w:firstLineChars="200"/>
        <w:rPr>
          <w:rFonts w:ascii="仿宋" w:hAnsi="仿宋" w:eastAsia="仿宋" w:cs="仿宋"/>
          <w:bCs/>
          <w:color w:val="000000" w:themeColor="text1"/>
          <w:szCs w:val="21"/>
          <w:highlight w:val="none"/>
          <w:lang w:eastAsia="zh-CN"/>
          <w14:textFill>
            <w14:solidFill>
              <w14:schemeClr w14:val="tx1"/>
            </w14:solidFill>
          </w14:textFill>
        </w:rPr>
      </w:pPr>
      <w:r>
        <w:rPr>
          <w:rFonts w:hint="eastAsia" w:ascii="仿宋" w:hAnsi="仿宋" w:eastAsia="仿宋" w:cs="仿宋"/>
          <w:bCs/>
          <w:color w:val="000000" w:themeColor="text1"/>
          <w:szCs w:val="21"/>
          <w:highlight w:val="none"/>
          <w:lang w:eastAsia="zh-CN"/>
          <w14:textFill>
            <w14:solidFill>
              <w14:schemeClr w14:val="tx1"/>
            </w14:solidFill>
          </w14:textFill>
        </w:rPr>
        <w:t>13.6  供应商被视为充分熟悉本招标项目所在地的与履行合同有关的各种情况，包括但不限于：</w:t>
      </w:r>
    </w:p>
    <w:p w14:paraId="1956E423">
      <w:pPr>
        <w:spacing w:line="400" w:lineRule="exact"/>
        <w:ind w:firstLine="360" w:firstLineChars="150"/>
        <w:rPr>
          <w:rFonts w:ascii="仿宋" w:hAnsi="仿宋" w:eastAsia="仿宋" w:cs="仿宋"/>
          <w:bCs/>
          <w:color w:val="000000" w:themeColor="text1"/>
          <w:szCs w:val="21"/>
          <w:highlight w:val="none"/>
          <w:lang w:eastAsia="zh-CN"/>
          <w14:textFill>
            <w14:solidFill>
              <w14:schemeClr w14:val="tx1"/>
            </w14:solidFill>
          </w14:textFill>
        </w:rPr>
      </w:pPr>
      <w:r>
        <w:rPr>
          <w:rFonts w:hint="eastAsia" w:ascii="仿宋" w:hAnsi="仿宋" w:eastAsia="仿宋" w:cs="仿宋"/>
          <w:bCs/>
          <w:color w:val="000000" w:themeColor="text1"/>
          <w:szCs w:val="21"/>
          <w:highlight w:val="none"/>
          <w:lang w:eastAsia="zh-CN"/>
          <w14:textFill>
            <w14:solidFill>
              <w14:schemeClr w14:val="tx1"/>
            </w14:solidFill>
          </w14:textFill>
        </w:rPr>
        <w:t>（1）国家对本次投标货物和服务的生产、安装调试、验收、维修等有关法律、法规及行业管理标准；</w:t>
      </w:r>
    </w:p>
    <w:p w14:paraId="0B6312FE">
      <w:pPr>
        <w:spacing w:line="400" w:lineRule="exact"/>
        <w:ind w:firstLine="360" w:firstLineChars="150"/>
        <w:rPr>
          <w:rFonts w:ascii="仿宋" w:hAnsi="仿宋" w:eastAsia="仿宋" w:cs="仿宋"/>
          <w:bCs/>
          <w:color w:val="000000" w:themeColor="text1"/>
          <w:szCs w:val="21"/>
          <w:highlight w:val="none"/>
          <w:lang w:eastAsia="zh-CN"/>
          <w14:textFill>
            <w14:solidFill>
              <w14:schemeClr w14:val="tx1"/>
            </w14:solidFill>
          </w14:textFill>
        </w:rPr>
      </w:pPr>
      <w:r>
        <w:rPr>
          <w:rFonts w:hint="eastAsia" w:ascii="仿宋" w:hAnsi="仿宋" w:eastAsia="仿宋" w:cs="仿宋"/>
          <w:bCs/>
          <w:color w:val="000000" w:themeColor="text1"/>
          <w:szCs w:val="21"/>
          <w:highlight w:val="none"/>
          <w:lang w:eastAsia="zh-CN"/>
          <w14:textFill>
            <w14:solidFill>
              <w14:schemeClr w14:val="tx1"/>
            </w14:solidFill>
          </w14:textFill>
        </w:rPr>
        <w:t>（2）本地区有关管理部门的相关规定；</w:t>
      </w:r>
    </w:p>
    <w:p w14:paraId="2724FCDC">
      <w:pPr>
        <w:spacing w:line="400" w:lineRule="exact"/>
        <w:ind w:firstLine="360" w:firstLineChars="150"/>
        <w:rPr>
          <w:rFonts w:ascii="仿宋" w:hAnsi="仿宋" w:eastAsia="仿宋" w:cs="仿宋"/>
          <w:bCs/>
          <w:color w:val="000000" w:themeColor="text1"/>
          <w:szCs w:val="21"/>
          <w:highlight w:val="none"/>
          <w:lang w:eastAsia="zh-CN"/>
          <w14:textFill>
            <w14:solidFill>
              <w14:schemeClr w14:val="tx1"/>
            </w14:solidFill>
          </w14:textFill>
        </w:rPr>
      </w:pPr>
      <w:r>
        <w:rPr>
          <w:rFonts w:hint="eastAsia" w:ascii="仿宋" w:hAnsi="仿宋" w:eastAsia="仿宋" w:cs="仿宋"/>
          <w:bCs/>
          <w:color w:val="000000" w:themeColor="text1"/>
          <w:szCs w:val="21"/>
          <w:highlight w:val="none"/>
          <w:lang w:eastAsia="zh-CN"/>
          <w14:textFill>
            <w14:solidFill>
              <w14:schemeClr w14:val="tx1"/>
            </w14:solidFill>
          </w14:textFill>
        </w:rPr>
        <w:t>（3）招标人的相关场地情况、基础建设、电力供应情况及相关设计标准。</w:t>
      </w:r>
    </w:p>
    <w:p w14:paraId="39770A66">
      <w:pPr>
        <w:spacing w:line="400" w:lineRule="exact"/>
        <w:ind w:firstLine="360" w:firstLineChars="150"/>
        <w:rPr>
          <w:rFonts w:ascii="仿宋" w:hAnsi="仿宋" w:eastAsia="仿宋" w:cs="仿宋"/>
          <w:bCs/>
          <w:color w:val="000000" w:themeColor="text1"/>
          <w:szCs w:val="21"/>
          <w:highlight w:val="none"/>
          <w:lang w:eastAsia="zh-CN"/>
          <w14:textFill>
            <w14:solidFill>
              <w14:schemeClr w14:val="tx1"/>
            </w14:solidFill>
          </w14:textFill>
        </w:rPr>
      </w:pPr>
      <w:r>
        <w:rPr>
          <w:rFonts w:hint="eastAsia" w:ascii="仿宋" w:hAnsi="仿宋" w:eastAsia="仿宋" w:cs="仿宋"/>
          <w:bCs/>
          <w:color w:val="000000" w:themeColor="text1"/>
          <w:szCs w:val="21"/>
          <w:highlight w:val="none"/>
          <w:lang w:eastAsia="zh-CN"/>
          <w14:textFill>
            <w14:solidFill>
              <w14:schemeClr w14:val="tx1"/>
            </w14:solidFill>
          </w14:textFill>
        </w:rPr>
        <w:t>本采购文件不再对上述情况进行描述。</w:t>
      </w:r>
      <w:bookmarkStart w:id="18" w:name="_Toc469495725"/>
    </w:p>
    <w:p w14:paraId="310CD19F">
      <w:pPr>
        <w:spacing w:line="400" w:lineRule="exact"/>
        <w:ind w:firstLine="422" w:firstLineChars="150"/>
        <w:jc w:val="center"/>
        <w:rPr>
          <w:rFonts w:hint="eastAsia" w:ascii="仿宋" w:hAnsi="仿宋" w:eastAsia="仿宋" w:cs="仿宋"/>
          <w:b/>
          <w:color w:val="000000" w:themeColor="text1"/>
          <w:sz w:val="28"/>
          <w:szCs w:val="28"/>
          <w:highlight w:val="none"/>
          <w:lang w:eastAsia="zh-CN"/>
          <w14:textFill>
            <w14:solidFill>
              <w14:schemeClr w14:val="tx1"/>
            </w14:solidFill>
          </w14:textFill>
        </w:rPr>
      </w:pPr>
    </w:p>
    <w:p w14:paraId="4A2EA866">
      <w:pPr>
        <w:spacing w:line="400" w:lineRule="exact"/>
        <w:ind w:firstLine="422" w:firstLineChars="150"/>
        <w:jc w:val="center"/>
        <w:rPr>
          <w:rFonts w:hint="eastAsia" w:ascii="仿宋" w:hAnsi="仿宋" w:eastAsia="仿宋" w:cs="仿宋"/>
          <w:b/>
          <w:color w:val="000000" w:themeColor="text1"/>
          <w:sz w:val="28"/>
          <w:szCs w:val="28"/>
          <w:highlight w:val="none"/>
          <w:lang w:eastAsia="zh-CN"/>
          <w14:textFill>
            <w14:solidFill>
              <w14:schemeClr w14:val="tx1"/>
            </w14:solidFill>
          </w14:textFill>
        </w:rPr>
      </w:pPr>
    </w:p>
    <w:p w14:paraId="3BA29012">
      <w:pPr>
        <w:spacing w:line="400" w:lineRule="exact"/>
        <w:ind w:firstLine="422" w:firstLineChars="150"/>
        <w:jc w:val="center"/>
        <w:rPr>
          <w:rFonts w:hint="eastAsia" w:ascii="仿宋" w:hAnsi="仿宋" w:eastAsia="仿宋" w:cs="仿宋"/>
          <w:b/>
          <w:color w:val="000000" w:themeColor="text1"/>
          <w:sz w:val="28"/>
          <w:szCs w:val="28"/>
          <w:highlight w:val="none"/>
          <w:lang w:eastAsia="zh-CN"/>
          <w14:textFill>
            <w14:solidFill>
              <w14:schemeClr w14:val="tx1"/>
            </w14:solidFill>
          </w14:textFill>
        </w:rPr>
      </w:pPr>
    </w:p>
    <w:p w14:paraId="137E6396">
      <w:pPr>
        <w:spacing w:line="400" w:lineRule="exact"/>
        <w:ind w:firstLine="422" w:firstLineChars="150"/>
        <w:jc w:val="center"/>
        <w:rPr>
          <w:rFonts w:hint="eastAsia" w:ascii="仿宋" w:hAnsi="仿宋" w:eastAsia="仿宋" w:cs="仿宋"/>
          <w:b/>
          <w:color w:val="000000" w:themeColor="text1"/>
          <w:sz w:val="28"/>
          <w:szCs w:val="28"/>
          <w:highlight w:val="none"/>
          <w:lang w:eastAsia="zh-CN"/>
          <w14:textFill>
            <w14:solidFill>
              <w14:schemeClr w14:val="tx1"/>
            </w14:solidFill>
          </w14:textFill>
        </w:rPr>
      </w:pPr>
    </w:p>
    <w:p w14:paraId="65A853B4">
      <w:pPr>
        <w:spacing w:line="400" w:lineRule="exact"/>
        <w:ind w:firstLine="422" w:firstLineChars="150"/>
        <w:jc w:val="center"/>
        <w:rPr>
          <w:rFonts w:hint="eastAsia" w:ascii="仿宋" w:hAnsi="仿宋" w:eastAsia="仿宋" w:cs="仿宋"/>
          <w:b/>
          <w:color w:val="000000" w:themeColor="text1"/>
          <w:sz w:val="28"/>
          <w:szCs w:val="28"/>
          <w:highlight w:val="none"/>
          <w:lang w:eastAsia="zh-CN"/>
          <w14:textFill>
            <w14:solidFill>
              <w14:schemeClr w14:val="tx1"/>
            </w14:solidFill>
          </w14:textFill>
        </w:rPr>
      </w:pPr>
    </w:p>
    <w:p w14:paraId="3F1512AE">
      <w:pPr>
        <w:spacing w:line="400" w:lineRule="exact"/>
        <w:ind w:firstLine="422" w:firstLineChars="150"/>
        <w:jc w:val="center"/>
        <w:rPr>
          <w:rFonts w:hint="eastAsia" w:ascii="仿宋" w:hAnsi="仿宋" w:eastAsia="仿宋" w:cs="仿宋"/>
          <w:b/>
          <w:color w:val="000000" w:themeColor="text1"/>
          <w:sz w:val="28"/>
          <w:szCs w:val="28"/>
          <w:highlight w:val="none"/>
          <w:lang w:eastAsia="zh-CN"/>
          <w14:textFill>
            <w14:solidFill>
              <w14:schemeClr w14:val="tx1"/>
            </w14:solidFill>
          </w14:textFill>
        </w:rPr>
      </w:pPr>
    </w:p>
    <w:p w14:paraId="27CE2591">
      <w:pPr>
        <w:spacing w:line="400" w:lineRule="exact"/>
        <w:jc w:val="both"/>
        <w:rPr>
          <w:rFonts w:hint="eastAsia" w:ascii="仿宋" w:hAnsi="仿宋" w:eastAsia="仿宋" w:cs="仿宋"/>
          <w:b/>
          <w:color w:val="000000" w:themeColor="text1"/>
          <w:sz w:val="28"/>
          <w:szCs w:val="28"/>
          <w:highlight w:val="none"/>
          <w:lang w:eastAsia="zh-CN"/>
          <w14:textFill>
            <w14:solidFill>
              <w14:schemeClr w14:val="tx1"/>
            </w14:solidFill>
          </w14:textFill>
        </w:rPr>
      </w:pPr>
    </w:p>
    <w:p w14:paraId="1128DF24">
      <w:pPr>
        <w:pStyle w:val="4"/>
        <w:outlineLvl w:val="9"/>
        <w:rPr>
          <w:rFonts w:hint="eastAsia" w:ascii="仿宋" w:hAnsi="仿宋" w:eastAsia="仿宋" w:cs="仿宋"/>
          <w:b/>
          <w:color w:val="000000" w:themeColor="text1"/>
          <w:sz w:val="28"/>
          <w:szCs w:val="28"/>
          <w:highlight w:val="none"/>
          <w:lang w:eastAsia="zh-CN"/>
          <w14:textFill>
            <w14:solidFill>
              <w14:schemeClr w14:val="tx1"/>
            </w14:solidFill>
          </w14:textFill>
        </w:rPr>
      </w:pPr>
    </w:p>
    <w:p w14:paraId="01E24115">
      <w:pPr>
        <w:rPr>
          <w:rFonts w:hint="eastAsia" w:ascii="仿宋" w:hAnsi="仿宋" w:eastAsia="仿宋" w:cs="仿宋"/>
          <w:b/>
          <w:color w:val="000000" w:themeColor="text1"/>
          <w:sz w:val="28"/>
          <w:szCs w:val="28"/>
          <w:highlight w:val="none"/>
          <w:lang w:eastAsia="zh-CN"/>
          <w14:textFill>
            <w14:solidFill>
              <w14:schemeClr w14:val="tx1"/>
            </w14:solidFill>
          </w14:textFill>
        </w:rPr>
      </w:pPr>
    </w:p>
    <w:p w14:paraId="365B662D">
      <w:pPr>
        <w:pStyle w:val="4"/>
        <w:outlineLvl w:val="9"/>
        <w:rPr>
          <w:rFonts w:hint="eastAsia"/>
          <w:color w:val="000000" w:themeColor="text1"/>
          <w:highlight w:val="none"/>
          <w:lang w:eastAsia="zh-CN"/>
          <w14:textFill>
            <w14:solidFill>
              <w14:schemeClr w14:val="tx1"/>
            </w14:solidFill>
          </w14:textFill>
        </w:rPr>
      </w:pPr>
    </w:p>
    <w:p w14:paraId="5831D930">
      <w:pPr>
        <w:spacing w:line="400" w:lineRule="exact"/>
        <w:ind w:firstLine="422" w:firstLineChars="150"/>
        <w:jc w:val="center"/>
        <w:rPr>
          <w:rFonts w:hint="eastAsia" w:ascii="仿宋" w:hAnsi="仿宋" w:eastAsia="仿宋" w:cs="仿宋"/>
          <w:b/>
          <w:color w:val="000000" w:themeColor="text1"/>
          <w:sz w:val="28"/>
          <w:szCs w:val="28"/>
          <w:highlight w:val="none"/>
          <w:lang w:eastAsia="zh-CN"/>
          <w14:textFill>
            <w14:solidFill>
              <w14:schemeClr w14:val="tx1"/>
            </w14:solidFill>
          </w14:textFill>
        </w:rPr>
      </w:pPr>
    </w:p>
    <w:p w14:paraId="40AF5522">
      <w:pPr>
        <w:spacing w:line="400" w:lineRule="exact"/>
        <w:ind w:firstLine="422" w:firstLineChars="150"/>
        <w:jc w:val="center"/>
        <w:rPr>
          <w:rFonts w:ascii="仿宋" w:hAnsi="仿宋" w:eastAsia="仿宋" w:cs="仿宋"/>
          <w:b/>
          <w:color w:val="000000" w:themeColor="text1"/>
          <w:sz w:val="28"/>
          <w:szCs w:val="28"/>
          <w:highlight w:val="none"/>
          <w:lang w:eastAsia="zh-CN"/>
          <w14:textFill>
            <w14:solidFill>
              <w14:schemeClr w14:val="tx1"/>
            </w14:solidFill>
          </w14:textFill>
        </w:rPr>
      </w:pPr>
      <w:r>
        <w:rPr>
          <w:rFonts w:hint="eastAsia" w:ascii="仿宋" w:hAnsi="仿宋" w:eastAsia="仿宋" w:cs="仿宋"/>
          <w:b/>
          <w:color w:val="000000" w:themeColor="text1"/>
          <w:sz w:val="28"/>
          <w:szCs w:val="28"/>
          <w:highlight w:val="none"/>
          <w:lang w:eastAsia="zh-CN"/>
          <w14:textFill>
            <w14:solidFill>
              <w14:schemeClr w14:val="tx1"/>
            </w14:solidFill>
          </w14:textFill>
        </w:rPr>
        <w:t>（二）</w:t>
      </w:r>
      <w:bookmarkEnd w:id="18"/>
      <w:r>
        <w:rPr>
          <w:rFonts w:hint="eastAsia" w:ascii="仿宋" w:hAnsi="仿宋" w:eastAsia="仿宋" w:cs="仿宋"/>
          <w:b/>
          <w:color w:val="000000" w:themeColor="text1"/>
          <w:sz w:val="28"/>
          <w:szCs w:val="28"/>
          <w:highlight w:val="none"/>
          <w:lang w:eastAsia="zh-CN"/>
          <w14:textFill>
            <w14:solidFill>
              <w14:schemeClr w14:val="tx1"/>
            </w14:solidFill>
          </w14:textFill>
        </w:rPr>
        <w:t>采购文件</w:t>
      </w:r>
    </w:p>
    <w:p w14:paraId="66485634">
      <w:pPr>
        <w:spacing w:line="440" w:lineRule="exact"/>
        <w:ind w:firstLine="482"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15. 采购文件的编制依据</w:t>
      </w:r>
    </w:p>
    <w:p w14:paraId="3067201D">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根据《中华人民共和国政府采购法》、《政府采购货物和服务招标投标管理办法》和《中华人民共和国</w:t>
      </w:r>
      <w:r>
        <w:rPr>
          <w:rFonts w:hint="eastAsia" w:ascii="仿宋" w:hAnsi="仿宋" w:eastAsia="仿宋" w:cs="仿宋"/>
          <w:color w:val="000000" w:themeColor="text1"/>
          <w:szCs w:val="21"/>
          <w:highlight w:val="none"/>
          <w:lang w:val="en-US" w:eastAsia="zh-CN"/>
          <w14:textFill>
            <w14:solidFill>
              <w14:schemeClr w14:val="tx1"/>
            </w14:solidFill>
          </w14:textFill>
        </w:rPr>
        <w:t>民法典</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pacing w:val="-2"/>
          <w:szCs w:val="21"/>
          <w:highlight w:val="none"/>
          <w:lang w:eastAsia="zh-CN"/>
          <w14:textFill>
            <w14:solidFill>
              <w14:schemeClr w14:val="tx1"/>
            </w14:solidFill>
          </w14:textFill>
        </w:rPr>
        <w:t>等相关法律法规和规章及部、省、市级规范性文件的规定，编制本采购文件。</w:t>
      </w:r>
    </w:p>
    <w:p w14:paraId="0ED0B590">
      <w:pPr>
        <w:spacing w:line="440" w:lineRule="exact"/>
        <w:ind w:firstLine="482"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16. 采购文件的组成</w:t>
      </w:r>
    </w:p>
    <w:p w14:paraId="1F4A7F8F">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16.1 采购文件包括内容：</w:t>
      </w:r>
    </w:p>
    <w:p w14:paraId="53037365">
      <w:pPr>
        <w:spacing w:line="440" w:lineRule="exact"/>
        <w:ind w:firstLine="1680" w:firstLineChars="7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第一</w:t>
      </w:r>
      <w:r>
        <w:rPr>
          <w:rFonts w:hint="eastAsia" w:ascii="仿宋" w:hAnsi="仿宋" w:eastAsia="仿宋" w:cs="仿宋"/>
          <w:color w:val="000000" w:themeColor="text1"/>
          <w:szCs w:val="21"/>
          <w:highlight w:val="none"/>
          <w:lang w:val="en-US" w:eastAsia="zh-CN"/>
          <w14:textFill>
            <w14:solidFill>
              <w14:schemeClr w14:val="tx1"/>
            </w14:solidFill>
          </w14:textFill>
        </w:rPr>
        <w:t>部分</w:t>
      </w:r>
      <w:r>
        <w:rPr>
          <w:rFonts w:hint="eastAsia" w:ascii="仿宋" w:hAnsi="仿宋" w:eastAsia="仿宋" w:cs="仿宋"/>
          <w:color w:val="000000" w:themeColor="text1"/>
          <w:szCs w:val="21"/>
          <w:highlight w:val="none"/>
          <w:lang w:eastAsia="zh-CN"/>
          <w14:textFill>
            <w14:solidFill>
              <w14:schemeClr w14:val="tx1"/>
            </w14:solidFill>
          </w14:textFill>
        </w:rPr>
        <w:t xml:space="preserve">  招标公告</w:t>
      </w:r>
    </w:p>
    <w:p w14:paraId="14E3FB2E">
      <w:pPr>
        <w:spacing w:line="440" w:lineRule="exact"/>
        <w:ind w:firstLine="1680" w:firstLineChars="7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第二</w:t>
      </w:r>
      <w:r>
        <w:rPr>
          <w:rFonts w:hint="eastAsia" w:ascii="仿宋" w:hAnsi="仿宋" w:eastAsia="仿宋" w:cs="仿宋"/>
          <w:color w:val="000000" w:themeColor="text1"/>
          <w:szCs w:val="21"/>
          <w:highlight w:val="none"/>
          <w:lang w:val="en-US" w:eastAsia="zh-CN"/>
          <w14:textFill>
            <w14:solidFill>
              <w14:schemeClr w14:val="tx1"/>
            </w14:solidFill>
          </w14:textFill>
        </w:rPr>
        <w:t>部分</w:t>
      </w:r>
      <w:r>
        <w:rPr>
          <w:rFonts w:hint="eastAsia" w:ascii="仿宋" w:hAnsi="仿宋" w:eastAsia="仿宋" w:cs="仿宋"/>
          <w:color w:val="000000" w:themeColor="text1"/>
          <w:szCs w:val="21"/>
          <w:highlight w:val="none"/>
          <w:lang w:eastAsia="zh-CN"/>
          <w14:textFill>
            <w14:solidFill>
              <w14:schemeClr w14:val="tx1"/>
            </w14:solidFill>
          </w14:textFill>
        </w:rPr>
        <w:t xml:space="preserve">  </w:t>
      </w:r>
      <w:r>
        <w:rPr>
          <w:rFonts w:hint="eastAsia" w:ascii="仿宋" w:hAnsi="仿宋" w:eastAsia="仿宋" w:cs="仿宋"/>
          <w:color w:val="000000" w:themeColor="text1"/>
          <w:szCs w:val="21"/>
          <w:highlight w:val="none"/>
          <w:lang w:val="en-US" w:eastAsia="zh-CN"/>
          <w14:textFill>
            <w14:solidFill>
              <w14:schemeClr w14:val="tx1"/>
            </w14:solidFill>
          </w14:textFill>
        </w:rPr>
        <w:t>供应商</w:t>
      </w:r>
      <w:r>
        <w:rPr>
          <w:rFonts w:hint="eastAsia" w:ascii="仿宋" w:hAnsi="仿宋" w:eastAsia="仿宋" w:cs="仿宋"/>
          <w:color w:val="000000" w:themeColor="text1"/>
          <w:szCs w:val="21"/>
          <w:highlight w:val="none"/>
          <w:lang w:eastAsia="zh-CN"/>
          <w14:textFill>
            <w14:solidFill>
              <w14:schemeClr w14:val="tx1"/>
            </w14:solidFill>
          </w14:textFill>
        </w:rPr>
        <w:t>须知</w:t>
      </w:r>
    </w:p>
    <w:p w14:paraId="76F51FAF">
      <w:pPr>
        <w:spacing w:line="440" w:lineRule="exact"/>
        <w:ind w:firstLine="1680" w:firstLineChars="7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第三</w:t>
      </w:r>
      <w:r>
        <w:rPr>
          <w:rFonts w:hint="eastAsia" w:ascii="仿宋" w:hAnsi="仿宋" w:eastAsia="仿宋" w:cs="仿宋"/>
          <w:color w:val="000000" w:themeColor="text1"/>
          <w:szCs w:val="21"/>
          <w:highlight w:val="none"/>
          <w:lang w:val="en-US" w:eastAsia="zh-CN"/>
          <w14:textFill>
            <w14:solidFill>
              <w14:schemeClr w14:val="tx1"/>
            </w14:solidFill>
          </w14:textFill>
        </w:rPr>
        <w:t>部分</w:t>
      </w:r>
      <w:r>
        <w:rPr>
          <w:rFonts w:hint="eastAsia" w:ascii="仿宋" w:hAnsi="仿宋" w:eastAsia="仿宋" w:cs="仿宋"/>
          <w:color w:val="000000" w:themeColor="text1"/>
          <w:szCs w:val="21"/>
          <w:highlight w:val="none"/>
          <w:lang w:eastAsia="zh-CN"/>
          <w14:textFill>
            <w14:solidFill>
              <w14:schemeClr w14:val="tx1"/>
            </w14:solidFill>
          </w14:textFill>
        </w:rPr>
        <w:t xml:space="preserve">  评标办法</w:t>
      </w:r>
    </w:p>
    <w:p w14:paraId="0C5C08C3">
      <w:pPr>
        <w:spacing w:line="440" w:lineRule="exact"/>
        <w:ind w:firstLine="1680" w:firstLineChars="7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第四</w:t>
      </w:r>
      <w:r>
        <w:rPr>
          <w:rFonts w:hint="eastAsia" w:ascii="仿宋" w:hAnsi="仿宋" w:eastAsia="仿宋" w:cs="仿宋"/>
          <w:color w:val="000000" w:themeColor="text1"/>
          <w:szCs w:val="21"/>
          <w:highlight w:val="none"/>
          <w:lang w:val="en-US" w:eastAsia="zh-CN"/>
          <w14:textFill>
            <w14:solidFill>
              <w14:schemeClr w14:val="tx1"/>
            </w14:solidFill>
          </w14:textFill>
        </w:rPr>
        <w:t>部分</w:t>
      </w:r>
      <w:r>
        <w:rPr>
          <w:rFonts w:hint="eastAsia" w:ascii="仿宋" w:hAnsi="仿宋" w:eastAsia="仿宋" w:cs="仿宋"/>
          <w:color w:val="000000" w:themeColor="text1"/>
          <w:szCs w:val="21"/>
          <w:highlight w:val="none"/>
          <w:lang w:eastAsia="zh-CN"/>
          <w14:textFill>
            <w14:solidFill>
              <w14:schemeClr w14:val="tx1"/>
            </w14:solidFill>
          </w14:textFill>
        </w:rPr>
        <w:t xml:space="preserve">  技术规格、数量及质量要求</w:t>
      </w:r>
    </w:p>
    <w:p w14:paraId="3355A3DE">
      <w:pPr>
        <w:spacing w:line="440" w:lineRule="exact"/>
        <w:ind w:firstLine="1680" w:firstLineChars="7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第五</w:t>
      </w:r>
      <w:r>
        <w:rPr>
          <w:rFonts w:hint="eastAsia" w:ascii="仿宋" w:hAnsi="仿宋" w:eastAsia="仿宋" w:cs="仿宋"/>
          <w:color w:val="000000" w:themeColor="text1"/>
          <w:szCs w:val="21"/>
          <w:highlight w:val="none"/>
          <w:lang w:val="en-US" w:eastAsia="zh-CN"/>
          <w14:textFill>
            <w14:solidFill>
              <w14:schemeClr w14:val="tx1"/>
            </w14:solidFill>
          </w14:textFill>
        </w:rPr>
        <w:t>部分</w:t>
      </w:r>
      <w:r>
        <w:rPr>
          <w:rFonts w:hint="eastAsia" w:ascii="仿宋" w:hAnsi="仿宋" w:eastAsia="仿宋" w:cs="仿宋"/>
          <w:color w:val="000000" w:themeColor="text1"/>
          <w:szCs w:val="21"/>
          <w:highlight w:val="none"/>
          <w:lang w:eastAsia="zh-CN"/>
          <w14:textFill>
            <w14:solidFill>
              <w14:schemeClr w14:val="tx1"/>
            </w14:solidFill>
          </w14:textFill>
        </w:rPr>
        <w:t xml:space="preserve">  合同条款及格式</w:t>
      </w:r>
    </w:p>
    <w:p w14:paraId="3D0F2BF1">
      <w:pPr>
        <w:spacing w:line="440" w:lineRule="exact"/>
        <w:ind w:firstLine="1680" w:firstLineChars="7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第六</w:t>
      </w:r>
      <w:r>
        <w:rPr>
          <w:rFonts w:hint="eastAsia" w:ascii="仿宋" w:hAnsi="仿宋" w:eastAsia="仿宋" w:cs="仿宋"/>
          <w:color w:val="000000" w:themeColor="text1"/>
          <w:szCs w:val="21"/>
          <w:highlight w:val="none"/>
          <w:lang w:val="en-US" w:eastAsia="zh-CN"/>
          <w14:textFill>
            <w14:solidFill>
              <w14:schemeClr w14:val="tx1"/>
            </w14:solidFill>
          </w14:textFill>
        </w:rPr>
        <w:t>部分</w:t>
      </w:r>
      <w:r>
        <w:rPr>
          <w:rFonts w:hint="eastAsia" w:ascii="仿宋" w:hAnsi="仿宋" w:eastAsia="仿宋" w:cs="仿宋"/>
          <w:color w:val="000000" w:themeColor="text1"/>
          <w:szCs w:val="21"/>
          <w:highlight w:val="none"/>
          <w:lang w:eastAsia="zh-CN"/>
          <w14:textFill>
            <w14:solidFill>
              <w14:schemeClr w14:val="tx1"/>
            </w14:solidFill>
          </w14:textFill>
        </w:rPr>
        <w:t xml:space="preserve">  投标文件格式文本</w:t>
      </w:r>
    </w:p>
    <w:p w14:paraId="5C9FC5BD">
      <w:pPr>
        <w:spacing w:line="440" w:lineRule="exact"/>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   16.2 除16.1内容外，招标答疑亦为采购文件的组成部分，对招标人和供应商起约束作用。</w:t>
      </w:r>
    </w:p>
    <w:p w14:paraId="264C822B">
      <w:pPr>
        <w:pStyle w:val="12"/>
        <w:wordWrap w:val="0"/>
        <w:spacing w:line="400" w:lineRule="exact"/>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   16.3供应商应仔细阅读和检查采购文件的全部内容。如发现缺页或附件不全，应及时向招标人提出，以便补齐。如有疑问，供应商应在以书面形式一次性向采购人和采购代理机构提出同一环节的质疑。</w:t>
      </w:r>
    </w:p>
    <w:p w14:paraId="2ECF8353">
      <w:pPr>
        <w:wordWrap w:val="0"/>
        <w:spacing w:line="440" w:lineRule="exact"/>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   16.4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采购文件的澄清将在政采云平台“更正公告”栏目予以公告，但不指明澄清问题的来源。如果澄清内容影响投标文件编制的，将相应延长投标截止时间。</w:t>
      </w:r>
    </w:p>
    <w:p w14:paraId="243B92AE">
      <w:pPr>
        <w:spacing w:line="440" w:lineRule="exact"/>
        <w:rPr>
          <w:rFonts w:ascii="仿宋" w:hAnsi="仿宋" w:eastAsia="仿宋" w:cs="仿宋"/>
          <w:b/>
          <w:bCs/>
          <w:color w:val="000000" w:themeColor="text1"/>
          <w:szCs w:val="21"/>
          <w:highlight w:val="none"/>
          <w:lang w:eastAsia="zh-CN"/>
          <w14:textFill>
            <w14:solidFill>
              <w14:schemeClr w14:val="tx1"/>
            </w14:solidFill>
          </w14:textFill>
        </w:rPr>
      </w:pPr>
      <w:r>
        <w:rPr>
          <w:rFonts w:hint="eastAsia" w:ascii="仿宋" w:hAnsi="仿宋" w:eastAsia="仿宋" w:cs="仿宋"/>
          <w:b/>
          <w:bCs/>
          <w:color w:val="000000" w:themeColor="text1"/>
          <w:szCs w:val="21"/>
          <w:highlight w:val="none"/>
          <w:lang w:eastAsia="zh-CN"/>
          <w14:textFill>
            <w14:solidFill>
              <w14:schemeClr w14:val="tx1"/>
            </w14:solidFill>
          </w14:textFill>
        </w:rPr>
        <w:t>17. 采购文件的修改、补充、解释</w:t>
      </w:r>
    </w:p>
    <w:p w14:paraId="5272DFFE">
      <w:pPr>
        <w:wordWrap w:val="0"/>
        <w:spacing w:line="400" w:lineRule="exact"/>
        <w:ind w:firstLine="360" w:firstLineChars="15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17.1采购文件发出后，招标人在规定的投标截止时间前可对采购文件进行必要的修改和补充，并以更正公告形式在政采云平台 “更正公告”栏目予以公告，请各位供应商注意查看有关澄清内容，如不及时查看造成后果由供应商自负。采购文件的修改、补充等内容作为采购文件的组成部分，具有约束作用。</w:t>
      </w:r>
    </w:p>
    <w:p w14:paraId="486591FE">
      <w:pPr>
        <w:wordWrap w:val="0"/>
        <w:spacing w:line="400" w:lineRule="exact"/>
        <w:ind w:firstLine="360" w:firstLineChars="15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17.2 采购代理机构可视采购具体情况对已发出的采购文件进行必要的澄清、修改或者补充。澄清、修改或者补充的内容可能影响投标文件编制的，应当在投标截止时间至少15日前，在原公告发布媒体上发布澄清公告，澄清或者修改的内容为采购文件的组成部分；不足15日的，应当顺延提交投标文件的截止时间。 </w:t>
      </w:r>
    </w:p>
    <w:p w14:paraId="26C9FD18">
      <w:pPr>
        <w:wordWrap w:val="0"/>
        <w:spacing w:line="400" w:lineRule="exact"/>
        <w:ind w:firstLine="360" w:firstLineChars="15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bCs/>
          <w:color w:val="000000" w:themeColor="text1"/>
          <w:szCs w:val="21"/>
          <w:highlight w:val="none"/>
          <w:lang w:eastAsia="zh-CN"/>
          <w14:textFill>
            <w14:solidFill>
              <w14:schemeClr w14:val="tx1"/>
            </w14:solidFill>
          </w14:textFill>
        </w:rPr>
        <w:t xml:space="preserve">17.3 </w:t>
      </w:r>
      <w:r>
        <w:rPr>
          <w:rFonts w:hint="eastAsia" w:ascii="仿宋" w:hAnsi="仿宋" w:eastAsia="仿宋" w:cs="仿宋"/>
          <w:color w:val="000000" w:themeColor="text1"/>
          <w:szCs w:val="21"/>
          <w:highlight w:val="none"/>
          <w:lang w:eastAsia="zh-CN"/>
          <w14:textFill>
            <w14:solidFill>
              <w14:schemeClr w14:val="tx1"/>
            </w14:solidFill>
          </w14:textFill>
        </w:rPr>
        <w:t>供应商在规定的时间内未对采购文件提出疑问、质疑或要求澄清的，将视其为无异议。</w:t>
      </w:r>
    </w:p>
    <w:p w14:paraId="6995C501">
      <w:pPr>
        <w:wordWrap w:val="0"/>
        <w:spacing w:line="400" w:lineRule="exact"/>
        <w:ind w:firstLine="360" w:firstLineChars="150"/>
        <w:rPr>
          <w:rFonts w:hint="eastAsia" w:ascii="仿宋" w:hAnsi="仿宋" w:eastAsia="仿宋" w:cs="仿宋"/>
          <w:bCs/>
          <w:color w:val="000000" w:themeColor="text1"/>
          <w:szCs w:val="21"/>
          <w:highlight w:val="none"/>
          <w:lang w:eastAsia="zh-CN"/>
          <w14:textFill>
            <w14:solidFill>
              <w14:schemeClr w14:val="tx1"/>
            </w14:solidFill>
          </w14:textFill>
        </w:rPr>
      </w:pPr>
      <w:r>
        <w:rPr>
          <w:rFonts w:hint="eastAsia" w:ascii="仿宋" w:hAnsi="仿宋" w:eastAsia="仿宋" w:cs="仿宋"/>
          <w:bCs/>
          <w:color w:val="000000" w:themeColor="text1"/>
          <w:szCs w:val="21"/>
          <w:highlight w:val="none"/>
          <w:lang w:eastAsia="zh-CN"/>
          <w14:textFill>
            <w14:solidFill>
              <w14:schemeClr w14:val="tx1"/>
            </w14:solidFill>
          </w14:textFill>
        </w:rPr>
        <w:t>17.4 采购文件的解释</w:t>
      </w:r>
    </w:p>
    <w:p w14:paraId="5E171721">
      <w:pPr>
        <w:spacing w:line="40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本采购文件由招标人（或其委托的招标代理机构）负责解释。</w:t>
      </w:r>
    </w:p>
    <w:p w14:paraId="20DBB6C4">
      <w:pPr>
        <w:spacing w:line="400" w:lineRule="exact"/>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 xml:space="preserve"> 18. 采购文件的发出</w:t>
      </w:r>
    </w:p>
    <w:p w14:paraId="21239D62">
      <w:pPr>
        <w:spacing w:line="400" w:lineRule="exact"/>
        <w:ind w:firstLine="360" w:firstLineChars="15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18.1  采购文件、采购文件的澄清、修改、补充及招标答疑等均应报相关部门备案后，方可发出。</w:t>
      </w:r>
    </w:p>
    <w:p w14:paraId="25B4E688">
      <w:pPr>
        <w:spacing w:line="440" w:lineRule="exact"/>
        <w:ind w:firstLine="241" w:firstLineChars="100"/>
        <w:rPr>
          <w:rFonts w:ascii="仿宋" w:hAnsi="仿宋" w:eastAsia="仿宋" w:cs="仿宋"/>
          <w:color w:val="000000" w:themeColor="text1"/>
          <w:szCs w:val="21"/>
          <w:highlight w:val="none"/>
          <w:lang w:eastAsia="zh-CN"/>
          <w14:textFill>
            <w14:solidFill>
              <w14:schemeClr w14:val="tx1"/>
            </w14:solidFill>
          </w14:textFill>
        </w:rPr>
      </w:pPr>
      <w:bookmarkStart w:id="19" w:name="_Toc469495726"/>
      <w:r>
        <w:rPr>
          <w:rFonts w:hint="eastAsia" w:ascii="仿宋" w:hAnsi="仿宋" w:eastAsia="仿宋" w:cs="仿宋"/>
          <w:b/>
          <w:color w:val="000000" w:themeColor="text1"/>
          <w:szCs w:val="21"/>
          <w:highlight w:val="none"/>
          <w:lang w:eastAsia="zh-CN"/>
          <w14:textFill>
            <w14:solidFill>
              <w14:schemeClr w14:val="tx1"/>
            </w14:solidFill>
          </w14:textFill>
        </w:rPr>
        <w:t xml:space="preserve">19. </w:t>
      </w:r>
      <w:r>
        <w:rPr>
          <w:rFonts w:hint="eastAsia" w:ascii="仿宋" w:hAnsi="仿宋" w:eastAsia="仿宋" w:cs="仿宋"/>
          <w:color w:val="000000" w:themeColor="text1"/>
          <w:szCs w:val="21"/>
          <w:highlight w:val="none"/>
          <w:lang w:eastAsia="zh-CN"/>
          <w14:textFill>
            <w14:solidFill>
              <w14:schemeClr w14:val="tx1"/>
            </w14:solidFill>
          </w14:textFill>
        </w:rPr>
        <w:t>凡需要设置样品情形时，必须明确是否需要随样品提交检测报告，并明确检测机构的要求、检测内容、中标样品封存等事项。（评标委员会无法判断样品是否合格且样品需要提供给第三方权威检测机构检测的,在供应商提供招标人认可的第三方权威检测机构检测报告后，评标委员会推荐的中标候选人方可生效，采购人或代理机构发布中标（成交）结果公告。</w:t>
      </w:r>
    </w:p>
    <w:p w14:paraId="681F59EB">
      <w:pPr>
        <w:spacing w:line="440" w:lineRule="exact"/>
        <w:ind w:firstLine="42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采购文件中应明确样品送检方式、检测费用支付方法、供应商在规定时间内无法提供第三方权威检测机构检测报告的处理方式。（采购人根据项目需求按上述要求自行描述）</w:t>
      </w:r>
    </w:p>
    <w:p w14:paraId="63AC84C2">
      <w:pPr>
        <w:spacing w:beforeLines="100" w:afterLines="100" w:line="440" w:lineRule="exact"/>
        <w:jc w:val="center"/>
        <w:outlineLvl w:val="2"/>
        <w:rPr>
          <w:rFonts w:ascii="仿宋" w:hAnsi="仿宋" w:eastAsia="仿宋" w:cs="仿宋"/>
          <w:b/>
          <w:color w:val="000000" w:themeColor="text1"/>
          <w:sz w:val="28"/>
          <w:szCs w:val="28"/>
          <w:highlight w:val="none"/>
          <w:lang w:eastAsia="zh-CN"/>
          <w14:textFill>
            <w14:solidFill>
              <w14:schemeClr w14:val="tx1"/>
            </w14:solidFill>
          </w14:textFill>
        </w:rPr>
      </w:pPr>
      <w:r>
        <w:rPr>
          <w:rFonts w:hint="eastAsia" w:ascii="仿宋" w:hAnsi="仿宋" w:eastAsia="仿宋" w:cs="仿宋"/>
          <w:b/>
          <w:color w:val="000000" w:themeColor="text1"/>
          <w:sz w:val="28"/>
          <w:szCs w:val="28"/>
          <w:highlight w:val="none"/>
          <w:lang w:eastAsia="zh-CN"/>
          <w14:textFill>
            <w14:solidFill>
              <w14:schemeClr w14:val="tx1"/>
            </w14:solidFill>
          </w14:textFill>
        </w:rPr>
        <w:t>（三）投标文件的编制</w:t>
      </w:r>
      <w:bookmarkEnd w:id="19"/>
    </w:p>
    <w:p w14:paraId="65E5EE9C">
      <w:pPr>
        <w:spacing w:line="440" w:lineRule="exact"/>
        <w:ind w:firstLine="349" w:firstLineChars="145"/>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20. 投标的语言及度量衡单位</w:t>
      </w:r>
    </w:p>
    <w:p w14:paraId="71A1B72D">
      <w:pPr>
        <w:spacing w:line="440" w:lineRule="exact"/>
        <w:ind w:firstLine="324" w:firstLineChars="13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20.1供应商提交的投标文件、技术文件和资料，以及供应商与招标人就有关投标的所有来往函电均应使用中文。投标文件中若有英文或其他语言文字的资料，应提供相应的中文翻译资料。对不同文本投标文件的解释发生异议的，以中文文本为准。</w:t>
      </w:r>
    </w:p>
    <w:p w14:paraId="2AD25BF3">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20.2除采购文件中另有规定外，投标书所使用的度量衡均须采用法定计量单位。</w:t>
      </w:r>
    </w:p>
    <w:p w14:paraId="1715E218">
      <w:pPr>
        <w:spacing w:line="400" w:lineRule="exact"/>
        <w:ind w:firstLine="236" w:firstLineChars="98"/>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21. 投标文件的组成</w:t>
      </w:r>
    </w:p>
    <w:p w14:paraId="3ED6B56E">
      <w:pPr>
        <w:spacing w:line="40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资格证明文件和商务及技术文件两部分。</w:t>
      </w:r>
    </w:p>
    <w:p w14:paraId="444CD85E">
      <w:pPr>
        <w:spacing w:line="440" w:lineRule="exact"/>
        <w:ind w:firstLine="354" w:firstLineChars="147"/>
        <w:rPr>
          <w:rFonts w:hint="eastAsia"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21.</w:t>
      </w:r>
      <w:r>
        <w:rPr>
          <w:rFonts w:hint="eastAsia" w:ascii="仿宋" w:hAnsi="仿宋" w:eastAsia="仿宋" w:cs="仿宋"/>
          <w:b/>
          <w:color w:val="000000" w:themeColor="text1"/>
          <w:szCs w:val="21"/>
          <w:highlight w:val="none"/>
          <w:lang w:val="en-US" w:eastAsia="zh-CN"/>
          <w14:textFill>
            <w14:solidFill>
              <w14:schemeClr w14:val="tx1"/>
            </w14:solidFill>
          </w14:textFill>
        </w:rPr>
        <w:t>1</w:t>
      </w:r>
      <w:r>
        <w:rPr>
          <w:rFonts w:hint="eastAsia" w:ascii="仿宋" w:hAnsi="仿宋" w:eastAsia="仿宋" w:cs="仿宋"/>
          <w:b/>
          <w:color w:val="000000" w:themeColor="text1"/>
          <w:szCs w:val="21"/>
          <w:highlight w:val="none"/>
          <w:lang w:eastAsia="zh-CN"/>
          <w14:textFill>
            <w14:solidFill>
              <w14:schemeClr w14:val="tx1"/>
            </w14:solidFill>
          </w14:textFill>
        </w:rPr>
        <w:t xml:space="preserve"> 商务及技术文件（包括但不限于）</w:t>
      </w:r>
    </w:p>
    <w:p w14:paraId="55BCF00A">
      <w:pPr>
        <w:spacing w:line="440" w:lineRule="exact"/>
        <w:ind w:firstLine="352" w:firstLineChars="147"/>
        <w:rPr>
          <w:rFonts w:hint="eastAsia"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商务及技术文件是证明供应商有资格参加投标和中标后有能力履行合同的文件，这些文件应能满足招标的要求，否则作无效投标处理。</w:t>
      </w:r>
    </w:p>
    <w:p w14:paraId="65C9B7CB">
      <w:pPr>
        <w:keepNext w:val="0"/>
        <w:keepLines w:val="0"/>
        <w:pageBreakBefore w:val="0"/>
        <w:widowControl w:val="0"/>
        <w:numPr>
          <w:ilvl w:val="0"/>
          <w:numId w:val="3"/>
        </w:numPr>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投标函</w:t>
      </w:r>
    </w:p>
    <w:p w14:paraId="22606055">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法定代表人身份证明</w:t>
      </w:r>
    </w:p>
    <w:p w14:paraId="6584CD30">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法定代表人授权委托书</w:t>
      </w:r>
    </w:p>
    <w:p w14:paraId="64A72054">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、开标一览表</w:t>
      </w:r>
    </w:p>
    <w:p w14:paraId="57A84A4E">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5</w:t>
      </w:r>
      <w:r>
        <w:rPr>
          <w:rFonts w:hint="eastAsia" w:ascii="仿宋" w:hAnsi="仿宋" w:eastAsia="仿宋" w:cs="仿宋"/>
          <w:color w:val="000000" w:themeColor="text1"/>
          <w:sz w:val="24"/>
          <w14:textFill>
            <w14:solidFill>
              <w14:schemeClr w14:val="tx1"/>
            </w14:solidFill>
          </w14:textFill>
        </w:rPr>
        <w:t>、投标报价明细表</w:t>
      </w:r>
    </w:p>
    <w:p w14:paraId="3803696C">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6、技术条款偏离表</w:t>
      </w:r>
    </w:p>
    <w:p w14:paraId="58E518BB">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7、商务条款偏离表</w:t>
      </w:r>
    </w:p>
    <w:p w14:paraId="53D6846A">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8、资格证明文件</w:t>
      </w:r>
    </w:p>
    <w:p w14:paraId="603039D2">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9、供应商基本情况表</w:t>
      </w:r>
    </w:p>
    <w:p w14:paraId="17A9F68A">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10、供应商业绩一览表</w:t>
      </w:r>
    </w:p>
    <w:p w14:paraId="3D381305">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11、项目负责人简历表</w:t>
      </w:r>
    </w:p>
    <w:p w14:paraId="7D2C80E7">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12、反商业贿赂承诺函</w:t>
      </w:r>
    </w:p>
    <w:p w14:paraId="0D216352">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13、供应商诚信承诺函</w:t>
      </w:r>
    </w:p>
    <w:p w14:paraId="7F10B23F">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14、知识产权承诺函</w:t>
      </w:r>
    </w:p>
    <w:p w14:paraId="43E5362D">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15、供应商认为有必要提供的其他资料</w:t>
      </w:r>
    </w:p>
    <w:p w14:paraId="696F958F">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16、技术标</w:t>
      </w:r>
    </w:p>
    <w:p w14:paraId="34876802">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17、相关附件</w:t>
      </w:r>
    </w:p>
    <w:p w14:paraId="175F36E8">
      <w:pPr>
        <w:spacing w:line="400" w:lineRule="exact"/>
        <w:ind w:firstLine="479" w:firstLineChars="199"/>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u w:val="single"/>
          <w:lang w:eastAsia="zh-CN"/>
          <w14:textFill>
            <w14:solidFill>
              <w14:schemeClr w14:val="tx1"/>
            </w14:solidFill>
          </w14:textFill>
        </w:rPr>
        <w:t>注：以上材料须逐页加盖单位公章。</w:t>
      </w:r>
    </w:p>
    <w:p w14:paraId="182F5A0A">
      <w:pPr>
        <w:spacing w:line="400" w:lineRule="exact"/>
        <w:ind w:firstLine="477" w:firstLineChars="199"/>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21.3投标文件的要求</w:t>
      </w:r>
    </w:p>
    <w:p w14:paraId="08826439">
      <w:pPr>
        <w:spacing w:line="400" w:lineRule="exact"/>
        <w:ind w:firstLine="477" w:firstLineChars="199"/>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供应商应仔细阅读采购文件的所有内容，按照采购文件的要求详细编制投标文件，所提交的全部资料必须真实有效，并且要保证字迹清晰易于辨认。投标文件应对采购文件实质性内容作出响应，否则按无效标处理。</w:t>
      </w:r>
    </w:p>
    <w:p w14:paraId="19BA1BEF">
      <w:pPr>
        <w:spacing w:line="400" w:lineRule="exact"/>
        <w:ind w:firstLine="477" w:firstLineChars="199"/>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（2）投标文件格式应按本采购文件第六章格式要求编制，不得对采购文件格式进行增删更改，否则按无效标处理。</w:t>
      </w:r>
    </w:p>
    <w:p w14:paraId="26507A26">
      <w:pPr>
        <w:spacing w:line="400" w:lineRule="exact"/>
        <w:ind w:firstLine="477" w:firstLineChars="199"/>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（3）对采购文件格式可更改的例外情况：采购文件第六章附件格式要求中明确规定表格中行数不够用时可按相同格式增加行数，其他一切内容和格式不得更改。 </w:t>
      </w:r>
    </w:p>
    <w:p w14:paraId="3D83F264">
      <w:pPr>
        <w:spacing w:line="400" w:lineRule="exact"/>
        <w:ind w:firstLine="477" w:firstLineChars="199"/>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（4）投标文件为电子投标文件，电子投标文件按“政采云供应商项目采购-电子招投标操作指南”及本采购文件要求制作、加密传输。</w:t>
      </w:r>
    </w:p>
    <w:p w14:paraId="275B7304">
      <w:pPr>
        <w:spacing w:line="400" w:lineRule="exact"/>
        <w:ind w:firstLine="477" w:firstLineChars="199"/>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（5）投标文件未在投标截止时间前完成传输的，视为投标文件撤回；投标文件未按时解密也未提供备份投标文件的，亦视为投标文件撤回。</w:t>
      </w:r>
    </w:p>
    <w:p w14:paraId="20C9F339">
      <w:pPr>
        <w:spacing w:line="440" w:lineRule="exact"/>
        <w:ind w:firstLine="482"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22</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b/>
          <w:color w:val="000000" w:themeColor="text1"/>
          <w:szCs w:val="21"/>
          <w:highlight w:val="none"/>
          <w:lang w:eastAsia="zh-CN"/>
          <w14:textFill>
            <w14:solidFill>
              <w14:schemeClr w14:val="tx1"/>
            </w14:solidFill>
          </w14:textFill>
        </w:rPr>
        <w:t>投标报价</w:t>
      </w:r>
    </w:p>
    <w:p w14:paraId="4F0178E5">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22.1投标报价文件中的单价和总价全部采用人民币（</w:t>
      </w:r>
      <w:r>
        <w:rPr>
          <w:rFonts w:hint="eastAsia" w:ascii="仿宋" w:hAnsi="仿宋" w:eastAsia="仿宋" w:cs="仿宋"/>
          <w:color w:val="000000" w:themeColor="text1"/>
          <w:szCs w:val="21"/>
          <w:highlight w:val="none"/>
          <w:lang w:val="en-US" w:eastAsia="zh-CN"/>
          <w14:textFill>
            <w14:solidFill>
              <w14:schemeClr w14:val="tx1"/>
            </w14:solidFill>
          </w14:textFill>
        </w:rPr>
        <w:t>CNY</w:t>
      </w:r>
      <w:r>
        <w:rPr>
          <w:rFonts w:hint="eastAsia" w:ascii="仿宋" w:hAnsi="仿宋" w:eastAsia="仿宋" w:cs="仿宋"/>
          <w:color w:val="000000" w:themeColor="text1"/>
          <w:szCs w:val="21"/>
          <w:highlight w:val="none"/>
          <w:lang w:eastAsia="zh-CN"/>
          <w14:textFill>
            <w14:solidFill>
              <w14:schemeClr w14:val="tx1"/>
            </w14:solidFill>
          </w14:textFill>
        </w:rPr>
        <w:t>）表示。</w:t>
      </w:r>
    </w:p>
    <w:p w14:paraId="4F77A80A">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22.2投标报价表上应清楚地标明供应商拟提供货物的名称、型号、生产厂家、数量、单价和总价。</w:t>
      </w:r>
    </w:p>
    <w:p w14:paraId="3E23D570">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22.3供应商只允许有一个方案、一个报价。</w:t>
      </w:r>
    </w:p>
    <w:p w14:paraId="75AF58CF">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22.4供应商应按“采购内容及技术参数要求”所列货物逐项进行单价报价，并最终按货物总量乘以货物单价报总价，不得采用总价下浮的方式进行报价。综合单价包括：设备费、安装费、材料费、辅材费、运输费、管理费、利润、风险费用、代理费、调试、验收、培训及后期服务及国家对中标单位征收的各种税费等所有一切费用，综合单价今后将不作任何调整。</w:t>
      </w:r>
    </w:p>
    <w:p w14:paraId="7ADCFD4C">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22.5投标报价的价格是货物交货地验收价格，其总价即为履行合同的固定总价。</w:t>
      </w:r>
    </w:p>
    <w:p w14:paraId="14FCA311">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22.6技术要求中规定的安装、调试和培训费用应包括在投标价格中。投标文件报价为含税价，招标人不再为此次招标支付任何费用。</w:t>
      </w:r>
    </w:p>
    <w:p w14:paraId="1D537480">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22.7投标报价应由法定代表人或被授权人签署。</w:t>
      </w:r>
    </w:p>
    <w:p w14:paraId="27678835">
      <w:pPr>
        <w:spacing w:line="440" w:lineRule="exact"/>
        <w:ind w:firstLine="480" w:firstLineChars="200"/>
        <w:rPr>
          <w:rFonts w:ascii="仿宋" w:hAnsi="仿宋" w:eastAsia="仿宋" w:cs="仿宋"/>
          <w:bCs/>
          <w:color w:val="000000" w:themeColor="text1"/>
          <w:szCs w:val="21"/>
          <w:highlight w:val="none"/>
          <w:lang w:eastAsia="zh-CN"/>
          <w14:textFill>
            <w14:solidFill>
              <w14:schemeClr w14:val="tx1"/>
            </w14:solidFill>
          </w14:textFill>
        </w:rPr>
      </w:pPr>
      <w:r>
        <w:rPr>
          <w:rFonts w:hint="eastAsia" w:ascii="仿宋" w:hAnsi="仿宋" w:eastAsia="仿宋" w:cs="仿宋"/>
          <w:bCs/>
          <w:color w:val="000000" w:themeColor="text1"/>
          <w:szCs w:val="21"/>
          <w:highlight w:val="none"/>
          <w:lang w:eastAsia="zh-CN"/>
          <w14:textFill>
            <w14:solidFill>
              <w14:schemeClr w14:val="tx1"/>
            </w14:solidFill>
          </w14:textFill>
        </w:rPr>
        <w:t>22.8</w:t>
      </w:r>
      <w:r>
        <w:rPr>
          <w:rFonts w:hint="eastAsia" w:ascii="仿宋" w:hAnsi="仿宋" w:eastAsia="仿宋" w:cs="仿宋"/>
          <w:b/>
          <w:color w:val="000000" w:themeColor="text1"/>
          <w:szCs w:val="21"/>
          <w:highlight w:val="none"/>
          <w:lang w:eastAsia="zh-CN"/>
          <w14:textFill>
            <w14:solidFill>
              <w14:schemeClr w14:val="tx1"/>
            </w14:solidFill>
          </w14:textFill>
        </w:rPr>
        <w:t>供应商投标总报价，不得高于本次招标设置的最高限价，</w:t>
      </w:r>
      <w:r>
        <w:rPr>
          <w:rFonts w:hint="eastAsia" w:ascii="仿宋" w:hAnsi="仿宋" w:eastAsia="仿宋" w:cs="仿宋"/>
          <w:b/>
          <w:bCs/>
          <w:color w:val="000000" w:themeColor="text1"/>
          <w:szCs w:val="21"/>
          <w:highlight w:val="none"/>
          <w:lang w:eastAsia="zh-CN"/>
          <w14:textFill>
            <w14:solidFill>
              <w14:schemeClr w14:val="tx1"/>
            </w14:solidFill>
          </w14:textFill>
        </w:rPr>
        <w:t>否则将作为无效投标处理。</w:t>
      </w:r>
    </w:p>
    <w:p w14:paraId="74CA4E74">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22.9如投标文件中未列明全面实现投标货物功能而必须配置的配套或辅助设施及相应技术措施的费用，这些费用将被视为已包含在总投标价中。</w:t>
      </w:r>
    </w:p>
    <w:p w14:paraId="344FEAE8">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22.10总投标价中不得包含采购文件要求以外的内容，否则，在评标时不予核减，但在授予合同时，招标人有权将这部分价格从其中标价格中扣除。</w:t>
      </w:r>
    </w:p>
    <w:p w14:paraId="3EC6A7CF">
      <w:pPr>
        <w:spacing w:line="440" w:lineRule="exact"/>
        <w:ind w:firstLine="460" w:firstLineChars="192"/>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22.11总投标价中不得缺漏采购文件所要求的内容，否则，评标时将有效投标中该项内容的最高价计入其评标总价，但在授予合同时，缺漏项目的报价视作已含在其他项目的报价中，这些项目将作为免费赠送而包含在合同内。    </w:t>
      </w:r>
    </w:p>
    <w:p w14:paraId="557AB135">
      <w:pPr>
        <w:spacing w:line="440" w:lineRule="exact"/>
        <w:ind w:firstLine="460" w:firstLineChars="192"/>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22.12供应商不得对从第三方采购货物的随机备品、备件另行收费，否则在计算评标价时这部分费用将不予扣除，在授予合同时将从中标价格中扣除该部分费用。</w:t>
      </w:r>
    </w:p>
    <w:p w14:paraId="30A0AC90">
      <w:pPr>
        <w:spacing w:line="440" w:lineRule="exact"/>
        <w:ind w:firstLine="460" w:firstLineChars="192"/>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22.13供应商应根据货物的技术状况列出随机备品备件的清单和数量，并将该备品备件价格计入总投标价，若所提供的产品无需备件，则应在投标文件中说明；无论供应商在报价中列明随机备品备件的数量及价格多少，在质保期内招标人均无需为维护维修保养所需的专用工具和备品备件另行支付费用。</w:t>
      </w:r>
    </w:p>
    <w:p w14:paraId="2E69BE79">
      <w:pPr>
        <w:spacing w:line="360" w:lineRule="auto"/>
        <w:ind w:firstLine="480" w:firstLineChars="200"/>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22.14不合理报价</w:t>
      </w:r>
    </w:p>
    <w:p w14:paraId="6D6F4390">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w:t>
      </w:r>
      <w:r>
        <w:rPr>
          <w:rFonts w:hint="eastAsia" w:ascii="仿宋" w:hAnsi="仿宋" w:eastAsia="仿宋" w:cs="仿宋"/>
          <w:color w:val="000000" w:themeColor="text1"/>
          <w:highlight w:val="none"/>
          <w:lang w:eastAsia="zh-CN"/>
          <w14:textFill>
            <w14:solidFill>
              <w14:schemeClr w14:val="tx1"/>
            </w14:solidFill>
          </w14:textFill>
        </w:rPr>
        <w:t>评委会一致认为报价明显不合理的（评标委员会认为投标人的报价明显低于其他通过符合性审查投标人的报价，有可能影响产品质量或者不能诚信履约的，应当要求其在评标现场合理的时间内提供书面说明，必要时提交相关证明材料；投标人不能在规定时间内证明其报价合理性的，评标委员会应当将其作为无效投标处理）。</w:t>
      </w:r>
    </w:p>
    <w:p w14:paraId="6050D269">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w:t>
      </w:r>
      <w:r>
        <w:rPr>
          <w:rFonts w:hint="eastAsia" w:ascii="仿宋" w:hAnsi="仿宋" w:eastAsia="仿宋" w:cs="仿宋"/>
          <w:color w:val="000000" w:themeColor="text1"/>
          <w:highlight w:val="none"/>
          <w:lang w:val="en-US" w:eastAsia="zh-CN"/>
          <w14:textFill>
            <w14:solidFill>
              <w14:schemeClr w14:val="tx1"/>
            </w14:solidFill>
          </w14:textFill>
        </w:rPr>
        <w:t>2</w:t>
      </w:r>
      <w:r>
        <w:rPr>
          <w:rFonts w:hint="eastAsia" w:ascii="仿宋" w:hAnsi="仿宋" w:eastAsia="仿宋" w:cs="仿宋"/>
          <w:color w:val="000000" w:themeColor="text1"/>
          <w:highlight w:val="none"/>
          <w:lang w:eastAsia="zh-CN"/>
          <w14:textFill>
            <w14:solidFill>
              <w14:schemeClr w14:val="tx1"/>
            </w14:solidFill>
          </w14:textFill>
        </w:rPr>
        <w:t>）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相关证明材料（如涉及）应当签字确认及加盖公章，否则视为无效。书面说明的签字确认，供应商为法人的，由其法定代表人或者代理人签字确认；供应商为其他组织的，由其主要负责人或者代理人签字确认；供应商为自然人的，由其本人（经营者）或者代理人签字确认。</w:t>
      </w:r>
    </w:p>
    <w:p w14:paraId="52EE3267">
      <w:pPr>
        <w:spacing w:line="360" w:lineRule="auto"/>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供应商提供书面说明后，评标委员会应当结合采购项目服务需求、专业实际情况、供应商财务状况报告、与其他供应商比较情况等就供应商书面说明进行审查评价。</w:t>
      </w:r>
    </w:p>
    <w:p w14:paraId="38711016">
      <w:pPr>
        <w:spacing w:line="360" w:lineRule="auto"/>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w:t>
      </w: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lang w:eastAsia="zh-CN"/>
          <w14:textFill>
            <w14:solidFill>
              <w14:schemeClr w14:val="tx1"/>
            </w14:solidFill>
          </w14:textFill>
        </w:rPr>
        <w:t>）供应商在评标委员会规定时间内未能提交相关证明材料的、拒绝提供或者变相拒绝提供有效书面说明或者书面说明不能证明其报价合理性的，评标委员会应当将其作为无效投标处理。</w:t>
      </w:r>
    </w:p>
    <w:p w14:paraId="26270768">
      <w:pPr>
        <w:spacing w:line="440" w:lineRule="exact"/>
        <w:ind w:firstLine="482" w:firstLineChars="200"/>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23. 投标有效期</w:t>
      </w:r>
    </w:p>
    <w:p w14:paraId="6DE8B420">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23.1 除供应商须知前附表另有规定外，投标有效期为</w:t>
      </w:r>
      <w:r>
        <w:rPr>
          <w:rFonts w:hint="eastAsia" w:ascii="仿宋" w:hAnsi="仿宋" w:eastAsia="仿宋" w:cs="仿宋"/>
          <w:color w:val="000000" w:themeColor="text1"/>
          <w:szCs w:val="21"/>
          <w:highlight w:val="none"/>
          <w:lang w:val="en-US" w:eastAsia="zh-CN"/>
          <w14:textFill>
            <w14:solidFill>
              <w14:schemeClr w14:val="tx1"/>
            </w14:solidFill>
          </w14:textFill>
        </w:rPr>
        <w:t>90</w:t>
      </w:r>
      <w:r>
        <w:rPr>
          <w:rFonts w:hint="eastAsia" w:ascii="仿宋" w:hAnsi="仿宋" w:eastAsia="仿宋" w:cs="仿宋"/>
          <w:color w:val="000000" w:themeColor="text1"/>
          <w:szCs w:val="21"/>
          <w:highlight w:val="none"/>
          <w:lang w:eastAsia="zh-CN"/>
          <w14:textFill>
            <w14:solidFill>
              <w14:schemeClr w14:val="tx1"/>
            </w14:solidFill>
          </w14:textFill>
        </w:rPr>
        <w:t>天。</w:t>
      </w:r>
    </w:p>
    <w:p w14:paraId="5BEA5D5C">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23.2在投标有效期内，供应商撤销或修改其投标文件的，应承担采购文件和法律规定的责任。</w:t>
      </w:r>
    </w:p>
    <w:p w14:paraId="246460E9">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23.3出现特殊情况需要延长投标有效期的，招标人以书面形式通知所有供应商延长投标有效期。供应商同意延长的，应相应延长其投标保证金的有效期，但不得要求或被允许修改或撤销其投标文件；供应商拒绝延长的，其投标失效，但供应商有权收回其投标保证金。</w:t>
      </w:r>
    </w:p>
    <w:p w14:paraId="57F2FB05">
      <w:pPr>
        <w:spacing w:line="440" w:lineRule="exact"/>
        <w:ind w:firstLine="463" w:firstLineChars="192"/>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24. 投标保证金</w:t>
      </w:r>
    </w:p>
    <w:p w14:paraId="7DB5898C">
      <w:pPr>
        <w:spacing w:line="40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24.1供应商须知前附表规定递交投标保证金的，供应商在递交投标文件的同时，应按供应商须知前附表规定的金额、担保形式和第六章“投标文件格式”规定的投标保证金格式递交投标保证金，并作为其投标文件的组成部分。供应商不按要求提交投标保证金的，评标委员会将否决其投标。</w:t>
      </w:r>
    </w:p>
    <w:p w14:paraId="0468DEDF">
      <w:pPr>
        <w:spacing w:line="40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24.2自中标通知书发出之日起5个工作日内退还未中标供应商的投标保证金，自政府采购合同签订之日起5个工作日内退还中标人的投标保证金。</w:t>
      </w:r>
    </w:p>
    <w:p w14:paraId="0624E7F8">
      <w:pPr>
        <w:spacing w:line="40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24.3有下列情形之一的，投标保证金将不予退还： </w:t>
      </w:r>
    </w:p>
    <w:p w14:paraId="4F372CDB">
      <w:pPr>
        <w:spacing w:line="40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（1）供应商在规定的投标有效期内撤回或修改其投标文件；</w:t>
      </w:r>
    </w:p>
    <w:p w14:paraId="2E06BD93">
      <w:pPr>
        <w:spacing w:line="40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（2）中标通知书发出后三十天内，中标人无正当理由拒签合同协议书或未按采购文件规定提交履约担保。</w:t>
      </w:r>
    </w:p>
    <w:p w14:paraId="3E0B0B21">
      <w:pPr>
        <w:spacing w:line="40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（3）提供虚假材料谋取中标的；</w:t>
      </w:r>
    </w:p>
    <w:p w14:paraId="26C0872F">
      <w:pPr>
        <w:spacing w:line="40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（4）经查实属于陪标、串通投标的等。</w:t>
      </w:r>
    </w:p>
    <w:p w14:paraId="74318F92">
      <w:pPr>
        <w:spacing w:line="40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bookmarkStart w:id="20" w:name="_Toc469495727"/>
      <w:r>
        <w:rPr>
          <w:rFonts w:hint="eastAsia" w:ascii="仿宋" w:hAnsi="仿宋" w:eastAsia="仿宋" w:cs="仿宋"/>
          <w:color w:val="000000" w:themeColor="text1"/>
          <w:szCs w:val="21"/>
          <w:highlight w:val="none"/>
          <w:lang w:eastAsia="zh-CN"/>
          <w14:textFill>
            <w14:solidFill>
              <w14:schemeClr w14:val="tx1"/>
            </w14:solidFill>
          </w14:textFill>
        </w:rPr>
        <w:t>24.4投标保证金按供应商须知前附表第2</w:t>
      </w:r>
      <w:r>
        <w:rPr>
          <w:rFonts w:hint="eastAsia" w:ascii="仿宋" w:hAnsi="仿宋" w:eastAsia="仿宋" w:cs="仿宋"/>
          <w:color w:val="000000" w:themeColor="text1"/>
          <w:szCs w:val="21"/>
          <w:highlight w:val="none"/>
          <w:lang w:val="en-US" w:eastAsia="zh-CN"/>
          <w14:textFill>
            <w14:solidFill>
              <w14:schemeClr w14:val="tx1"/>
            </w14:solidFill>
          </w14:textFill>
        </w:rPr>
        <w:t>0</w:t>
      </w:r>
      <w:r>
        <w:rPr>
          <w:rFonts w:hint="eastAsia" w:ascii="仿宋" w:hAnsi="仿宋" w:eastAsia="仿宋" w:cs="仿宋"/>
          <w:color w:val="000000" w:themeColor="text1"/>
          <w:szCs w:val="21"/>
          <w:highlight w:val="none"/>
          <w:lang w:eastAsia="zh-CN"/>
          <w14:textFill>
            <w14:solidFill>
              <w14:schemeClr w14:val="tx1"/>
            </w14:solidFill>
          </w14:textFill>
        </w:rPr>
        <w:t>条规定执行。</w:t>
      </w:r>
    </w:p>
    <w:p w14:paraId="6A19DCD0">
      <w:pPr>
        <w:pStyle w:val="2"/>
        <w:rPr>
          <w:rFonts w:ascii="仿宋" w:hAnsi="仿宋" w:eastAsia="仿宋" w:cs="仿宋"/>
          <w:color w:val="000000" w:themeColor="text1"/>
          <w:sz w:val="28"/>
          <w:szCs w:val="28"/>
          <w:highlight w:val="none"/>
          <w:lang w:eastAsia="zh-CN"/>
          <w14:textFill>
            <w14:solidFill>
              <w14:schemeClr w14:val="tx1"/>
            </w14:solidFill>
          </w14:textFill>
        </w:rPr>
      </w:pPr>
      <w:bookmarkStart w:id="21" w:name="_Toc18987"/>
      <w:r>
        <w:rPr>
          <w:rFonts w:hint="eastAsia" w:ascii="仿宋" w:hAnsi="仿宋" w:eastAsia="仿宋" w:cs="仿宋"/>
          <w:color w:val="000000" w:themeColor="text1"/>
          <w:sz w:val="28"/>
          <w:szCs w:val="28"/>
          <w:highlight w:val="none"/>
          <w:lang w:eastAsia="zh-CN"/>
          <w14:textFill>
            <w14:solidFill>
              <w14:schemeClr w14:val="tx1"/>
            </w14:solidFill>
          </w14:textFill>
        </w:rPr>
        <w:t>（四）</w:t>
      </w:r>
      <w:bookmarkEnd w:id="20"/>
      <w:r>
        <w:rPr>
          <w:rFonts w:hint="eastAsia" w:ascii="仿宋" w:hAnsi="仿宋" w:eastAsia="仿宋" w:cs="仿宋"/>
          <w:color w:val="000000" w:themeColor="text1"/>
          <w:sz w:val="28"/>
          <w:szCs w:val="28"/>
          <w:highlight w:val="none"/>
          <w:lang w:eastAsia="zh-CN"/>
          <w14:textFill>
            <w14:solidFill>
              <w14:schemeClr w14:val="tx1"/>
            </w14:solidFill>
          </w14:textFill>
        </w:rPr>
        <w:t>投标文件的制作、上传及递交要求</w:t>
      </w:r>
      <w:bookmarkEnd w:id="21"/>
    </w:p>
    <w:p w14:paraId="7FA081F8">
      <w:pPr>
        <w:snapToGrid w:val="0"/>
        <w:spacing w:line="360" w:lineRule="auto"/>
        <w:ind w:firstLine="482" w:firstLineChars="200"/>
        <w:rPr>
          <w:rFonts w:ascii="仿宋" w:hAnsi="仿宋" w:eastAsia="仿宋" w:cs="仿宋"/>
          <w:b/>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highlight w:val="none"/>
          <w:lang w:eastAsia="zh-CN"/>
          <w14:textFill>
            <w14:solidFill>
              <w14:schemeClr w14:val="tx1"/>
            </w14:solidFill>
          </w14:textFill>
        </w:rPr>
        <w:t>25.投标文件的制作要求</w:t>
      </w:r>
    </w:p>
    <w:p w14:paraId="5AEF3083">
      <w:pPr>
        <w:pStyle w:val="6"/>
        <w:snapToGrid w:val="0"/>
        <w:spacing w:line="360" w:lineRule="auto"/>
        <w:rPr>
          <w:rFonts w:ascii="仿宋" w:hAnsi="仿宋" w:eastAsia="仿宋" w:cs="仿宋"/>
          <w:color w:val="000000" w:themeColor="text1"/>
          <w:szCs w:val="24"/>
          <w:highlight w:val="none"/>
          <w:lang w:eastAsia="zh-CN"/>
          <w14:textFill>
            <w14:solidFill>
              <w14:schemeClr w14:val="tx1"/>
            </w14:solidFill>
          </w14:textFill>
        </w:rPr>
      </w:pPr>
      <w:r>
        <w:rPr>
          <w:rFonts w:hint="eastAsia" w:ascii="仿宋" w:hAnsi="仿宋" w:eastAsia="仿宋" w:cs="仿宋"/>
          <w:bCs/>
          <w:color w:val="000000" w:themeColor="text1"/>
          <w:szCs w:val="24"/>
          <w:highlight w:val="none"/>
          <w:lang w:eastAsia="zh-CN"/>
          <w14:textFill>
            <w14:solidFill>
              <w14:schemeClr w14:val="tx1"/>
            </w14:solidFill>
          </w14:textFill>
        </w:rPr>
        <w:t>（1）供应商应按照投标文件组成内容及项目招标需求和新疆政府采购云平台要求制作投标文件，不按采购文件和新疆政府采购云平台要求制作投标文件的将视情况处理（拒收等），由此产生的责任由供应商自行承担。</w:t>
      </w:r>
    </w:p>
    <w:p w14:paraId="672F7579">
      <w:pPr>
        <w:pStyle w:val="6"/>
        <w:snapToGrid w:val="0"/>
        <w:spacing w:line="360" w:lineRule="auto"/>
        <w:ind w:firstLine="480" w:firstLineChars="200"/>
        <w:rPr>
          <w:rFonts w:ascii="仿宋" w:hAnsi="仿宋" w:eastAsia="仿宋" w:cs="仿宋"/>
          <w:color w:val="000000" w:themeColor="text1"/>
          <w:szCs w:val="24"/>
          <w:highlight w:val="none"/>
          <w:lang w:eastAsia="zh-CN"/>
          <w14:textFill>
            <w14:solidFill>
              <w14:schemeClr w14:val="tx1"/>
            </w14:solidFill>
          </w14:textFill>
        </w:rPr>
      </w:pPr>
      <w:r>
        <w:rPr>
          <w:rFonts w:hint="eastAsia" w:ascii="仿宋" w:hAnsi="仿宋" w:eastAsia="仿宋" w:cs="仿宋"/>
          <w:bCs/>
          <w:color w:val="000000" w:themeColor="text1"/>
          <w:szCs w:val="24"/>
          <w:highlight w:val="none"/>
          <w:lang w:eastAsia="zh-CN"/>
          <w14:textFill>
            <w14:solidFill>
              <w14:schemeClr w14:val="tx1"/>
            </w14:solidFill>
          </w14:textFill>
        </w:rPr>
        <w:t>电子投标文件部分：供应商应根据“政采云供应商项目采购-电子招投标操作指南”及本采购文件规定的格式和顺序编制电子投标文件并进行关联定位。本文件《第六章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视为未提供；本文件《第六章投标文件格式》未提供格式的，请供应商自行拟定格式，并加盖单位公章，否则视为未提供。</w:t>
      </w:r>
    </w:p>
    <w:p w14:paraId="3330F18B">
      <w:pPr>
        <w:pStyle w:val="6"/>
        <w:snapToGrid w:val="0"/>
        <w:spacing w:line="360" w:lineRule="auto"/>
        <w:ind w:firstLine="480" w:firstLineChars="200"/>
        <w:rPr>
          <w:rFonts w:ascii="仿宋" w:hAnsi="仿宋" w:eastAsia="仿宋" w:cs="仿宋"/>
          <w:bCs/>
          <w:color w:val="000000" w:themeColor="text1"/>
          <w:szCs w:val="24"/>
          <w:highlight w:val="none"/>
          <w:lang w:eastAsia="zh-CN"/>
          <w14:textFill>
            <w14:solidFill>
              <w14:schemeClr w14:val="tx1"/>
            </w14:solidFill>
          </w14:textFill>
        </w:rPr>
      </w:pPr>
      <w:r>
        <w:rPr>
          <w:rFonts w:hint="eastAsia" w:ascii="仿宋" w:hAnsi="仿宋" w:eastAsia="仿宋" w:cs="仿宋"/>
          <w:bCs/>
          <w:color w:val="000000" w:themeColor="text1"/>
          <w:szCs w:val="24"/>
          <w:highlight w:val="none"/>
          <w:lang w:eastAsia="zh-CN"/>
          <w14:textFill>
            <w14:solidFill>
              <w14:schemeClr w14:val="tx1"/>
            </w14:solidFill>
          </w14:textFill>
        </w:rPr>
        <w:t>备份电子投标文件：通过“政采云”平台电子投标工具制作投标文件所产生的备份文件。</w:t>
      </w:r>
    </w:p>
    <w:p w14:paraId="19BF399B">
      <w:pPr>
        <w:pStyle w:val="6"/>
        <w:snapToGrid w:val="0"/>
        <w:spacing w:line="360" w:lineRule="auto"/>
        <w:rPr>
          <w:rFonts w:ascii="仿宋" w:hAnsi="仿宋" w:eastAsia="仿宋" w:cs="仿宋"/>
          <w:bCs/>
          <w:color w:val="000000" w:themeColor="text1"/>
          <w:szCs w:val="24"/>
          <w:highlight w:val="none"/>
          <w:lang w:eastAsia="zh-CN"/>
          <w14:textFill>
            <w14:solidFill>
              <w14:schemeClr w14:val="tx1"/>
            </w14:solidFill>
          </w14:textFill>
        </w:rPr>
      </w:pPr>
      <w:r>
        <w:rPr>
          <w:rFonts w:hint="eastAsia" w:ascii="仿宋" w:hAnsi="仿宋" w:eastAsia="仿宋" w:cs="仿宋"/>
          <w:bCs/>
          <w:color w:val="000000" w:themeColor="text1"/>
          <w:szCs w:val="24"/>
          <w:highlight w:val="none"/>
          <w:lang w:eastAsia="zh-CN"/>
          <w14:textFill>
            <w14:solidFill>
              <w14:schemeClr w14:val="tx1"/>
            </w14:solidFill>
          </w14:textFill>
        </w:rPr>
        <w:t>（2）供应商应对所提供的全部资料的真实性、有效性承担法律责任，电子投标文件中所须加盖公章部分均采用CA签章。</w:t>
      </w:r>
    </w:p>
    <w:p w14:paraId="5E2A43C7">
      <w:pPr>
        <w:pStyle w:val="6"/>
        <w:snapToGrid w:val="0"/>
        <w:spacing w:line="360" w:lineRule="auto"/>
        <w:rPr>
          <w:rFonts w:ascii="仿宋" w:hAnsi="仿宋" w:eastAsia="仿宋" w:cs="仿宋"/>
          <w:bCs/>
          <w:color w:val="000000" w:themeColor="text1"/>
          <w:szCs w:val="24"/>
          <w:highlight w:val="none"/>
          <w:lang w:eastAsia="zh-CN"/>
          <w14:textFill>
            <w14:solidFill>
              <w14:schemeClr w14:val="tx1"/>
            </w14:solidFill>
          </w14:textFill>
        </w:rPr>
      </w:pPr>
      <w:r>
        <w:rPr>
          <w:rFonts w:hint="eastAsia" w:ascii="仿宋" w:hAnsi="仿宋" w:eastAsia="仿宋" w:cs="仿宋"/>
          <w:bCs/>
          <w:color w:val="000000" w:themeColor="text1"/>
          <w:szCs w:val="24"/>
          <w:highlight w:val="none"/>
          <w:lang w:eastAsia="zh-CN"/>
          <w14:textFill>
            <w14:solidFill>
              <w14:schemeClr w14:val="tx1"/>
            </w14:solidFill>
          </w14:textFill>
        </w:rPr>
        <w:t>（3）投标文件以及供应商与采购组织机构就有关投标事宜的所有来往函电，均应以中文汉语书写。除签章、盖章、专用名称等特殊情形外，以中文汉语以外的文字表述的投标文件视同未提供。</w:t>
      </w:r>
    </w:p>
    <w:p w14:paraId="4922153D">
      <w:pPr>
        <w:pStyle w:val="6"/>
        <w:snapToGrid w:val="0"/>
        <w:spacing w:line="360" w:lineRule="auto"/>
        <w:rPr>
          <w:rFonts w:ascii="仿宋" w:hAnsi="仿宋" w:eastAsia="仿宋" w:cs="仿宋"/>
          <w:bCs/>
          <w:color w:val="000000" w:themeColor="text1"/>
          <w:szCs w:val="24"/>
          <w:highlight w:val="none"/>
          <w:lang w:eastAsia="zh-CN"/>
          <w14:textFill>
            <w14:solidFill>
              <w14:schemeClr w14:val="tx1"/>
            </w14:solidFill>
          </w14:textFill>
        </w:rPr>
      </w:pPr>
      <w:r>
        <w:rPr>
          <w:rFonts w:hint="eastAsia" w:ascii="仿宋" w:hAnsi="仿宋" w:eastAsia="仿宋" w:cs="仿宋"/>
          <w:bCs/>
          <w:color w:val="000000" w:themeColor="text1"/>
          <w:szCs w:val="24"/>
          <w:highlight w:val="none"/>
          <w:lang w:eastAsia="zh-CN"/>
          <w14:textFill>
            <w14:solidFill>
              <w14:schemeClr w14:val="tx1"/>
            </w14:solidFill>
          </w14:textFill>
        </w:rPr>
        <w:t>（4）投标计量单位，采购文件已有明确规定的，使用采购文件规定的计量单位；采购文件没有规定的，应采用中华人民共和国法定计量单位（货币单位：人民币元）。</w:t>
      </w:r>
    </w:p>
    <w:p w14:paraId="52AD18B0">
      <w:pPr>
        <w:pStyle w:val="6"/>
        <w:snapToGrid w:val="0"/>
        <w:spacing w:line="360" w:lineRule="auto"/>
        <w:rPr>
          <w:rFonts w:ascii="仿宋" w:hAnsi="仿宋" w:eastAsia="仿宋" w:cs="仿宋"/>
          <w:bCs/>
          <w:color w:val="000000" w:themeColor="text1"/>
          <w:szCs w:val="24"/>
          <w:highlight w:val="none"/>
          <w:lang w:eastAsia="zh-CN"/>
          <w14:textFill>
            <w14:solidFill>
              <w14:schemeClr w14:val="tx1"/>
            </w14:solidFill>
          </w14:textFill>
        </w:rPr>
      </w:pPr>
      <w:r>
        <w:rPr>
          <w:rFonts w:hint="eastAsia" w:ascii="仿宋" w:hAnsi="仿宋" w:eastAsia="仿宋" w:cs="仿宋"/>
          <w:bCs/>
          <w:color w:val="000000" w:themeColor="text1"/>
          <w:szCs w:val="24"/>
          <w:highlight w:val="none"/>
          <w:lang w:eastAsia="zh-CN"/>
          <w14:textFill>
            <w14:solidFill>
              <w14:schemeClr w14:val="tx1"/>
            </w14:solidFill>
          </w14:textFill>
        </w:rPr>
        <w:t>（5）若供应商不按采购文件的要求提供资格审查材料，其风险由供应商自行承担。</w:t>
      </w:r>
    </w:p>
    <w:p w14:paraId="45F80ABF">
      <w:pPr>
        <w:pStyle w:val="6"/>
        <w:snapToGrid w:val="0"/>
        <w:spacing w:line="360" w:lineRule="auto"/>
        <w:rPr>
          <w:rFonts w:ascii="仿宋" w:hAnsi="仿宋" w:eastAsia="仿宋" w:cs="仿宋"/>
          <w:bCs/>
          <w:color w:val="000000" w:themeColor="text1"/>
          <w:szCs w:val="24"/>
          <w:highlight w:val="none"/>
          <w:lang w:eastAsia="zh-CN"/>
          <w14:textFill>
            <w14:solidFill>
              <w14:schemeClr w14:val="tx1"/>
            </w14:solidFill>
          </w14:textFill>
        </w:rPr>
      </w:pPr>
      <w:r>
        <w:rPr>
          <w:rFonts w:hint="eastAsia" w:ascii="仿宋" w:hAnsi="仿宋" w:eastAsia="仿宋" w:cs="仿宋"/>
          <w:bCs/>
          <w:color w:val="000000" w:themeColor="text1"/>
          <w:szCs w:val="24"/>
          <w:highlight w:val="none"/>
          <w:lang w:eastAsia="zh-CN"/>
          <w14:textFill>
            <w14:solidFill>
              <w14:schemeClr w14:val="tx1"/>
            </w14:solidFill>
          </w14:textFill>
        </w:rPr>
        <w:t>（6）与本次投标无关的内容请不要制作在内，确保投标文件有针对性、简洁明了。</w:t>
      </w:r>
    </w:p>
    <w:p w14:paraId="4A417329">
      <w:pPr>
        <w:snapToGrid w:val="0"/>
        <w:spacing w:line="360" w:lineRule="auto"/>
        <w:ind w:firstLine="482" w:firstLineChars="200"/>
        <w:rPr>
          <w:rFonts w:ascii="仿宋" w:hAnsi="仿宋" w:eastAsia="仿宋" w:cs="仿宋"/>
          <w:b/>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highlight w:val="none"/>
          <w:lang w:eastAsia="zh-CN"/>
          <w14:textFill>
            <w14:solidFill>
              <w14:schemeClr w14:val="tx1"/>
            </w14:solidFill>
          </w14:textFill>
        </w:rPr>
        <w:t>26.投标文件的上传</w:t>
      </w:r>
    </w:p>
    <w:p w14:paraId="006E4859">
      <w:pPr>
        <w:pStyle w:val="6"/>
        <w:snapToGrid w:val="0"/>
        <w:spacing w:line="360" w:lineRule="auto"/>
        <w:rPr>
          <w:rFonts w:ascii="仿宋" w:hAnsi="仿宋" w:eastAsia="仿宋" w:cs="仿宋"/>
          <w:b/>
          <w:bCs/>
          <w:color w:val="000000" w:themeColor="text1"/>
          <w:szCs w:val="24"/>
          <w:highlight w:val="none"/>
          <w:lang w:eastAsia="zh-CN"/>
          <w14:textFill>
            <w14:solidFill>
              <w14:schemeClr w14:val="tx1"/>
            </w14:solidFill>
          </w14:textFill>
        </w:rPr>
      </w:pPr>
      <w:r>
        <w:rPr>
          <w:rFonts w:hint="eastAsia" w:ascii="仿宋" w:hAnsi="仿宋" w:eastAsia="仿宋" w:cs="仿宋"/>
          <w:b/>
          <w:bCs/>
          <w:color w:val="000000" w:themeColor="text1"/>
          <w:szCs w:val="24"/>
          <w:highlight w:val="none"/>
          <w:lang w:eastAsia="zh-CN"/>
          <w14:textFill>
            <w14:solidFill>
              <w14:schemeClr w14:val="tx1"/>
            </w14:solidFill>
          </w14:textFill>
        </w:rPr>
        <w:t>（1）</w:t>
      </w:r>
      <w:r>
        <w:rPr>
          <w:rFonts w:hint="eastAsia" w:ascii="仿宋" w:hAnsi="仿宋" w:eastAsia="仿宋" w:cs="仿宋"/>
          <w:b/>
          <w:bCs/>
          <w:color w:val="000000" w:themeColor="text1"/>
          <w:szCs w:val="24"/>
          <w:highlight w:val="none"/>
          <w:lang w:eastAsia="zh-CN" w:bidi="zh-CN"/>
          <w14:textFill>
            <w14:solidFill>
              <w14:schemeClr w14:val="tx1"/>
            </w14:solidFill>
          </w14:textFill>
        </w:rPr>
        <w:t>电子加密投标文件（“.jmbs”格式）</w:t>
      </w:r>
      <w:r>
        <w:rPr>
          <w:rFonts w:hint="eastAsia" w:ascii="仿宋" w:hAnsi="仿宋" w:eastAsia="仿宋" w:cs="仿宋"/>
          <w:b/>
          <w:bCs/>
          <w:color w:val="000000" w:themeColor="text1"/>
          <w:szCs w:val="24"/>
          <w:highlight w:val="none"/>
          <w:lang w:eastAsia="zh-CN"/>
          <w14:textFill>
            <w14:solidFill>
              <w14:schemeClr w14:val="tx1"/>
            </w14:solidFill>
          </w14:textFill>
        </w:rPr>
        <w:t>：</w:t>
      </w:r>
    </w:p>
    <w:p w14:paraId="441B276C">
      <w:pPr>
        <w:pStyle w:val="6"/>
        <w:snapToGrid w:val="0"/>
        <w:spacing w:line="360" w:lineRule="auto"/>
        <w:ind w:firstLine="600" w:firstLineChars="250"/>
        <w:rPr>
          <w:rFonts w:ascii="仿宋" w:hAnsi="仿宋" w:eastAsia="仿宋" w:cs="仿宋"/>
          <w:bCs/>
          <w:color w:val="000000" w:themeColor="text1"/>
          <w:szCs w:val="24"/>
          <w:highlight w:val="none"/>
          <w:lang w:eastAsia="zh-CN" w:bidi="zh-CN"/>
          <w14:textFill>
            <w14:solidFill>
              <w14:schemeClr w14:val="tx1"/>
            </w14:solidFill>
          </w14:textFill>
        </w:rPr>
      </w:pPr>
      <w:r>
        <w:rPr>
          <w:rFonts w:hint="eastAsia" w:ascii="仿宋" w:hAnsi="仿宋" w:eastAsia="仿宋" w:cs="仿宋"/>
          <w:bCs/>
          <w:color w:val="000000" w:themeColor="text1"/>
          <w:szCs w:val="24"/>
          <w:highlight w:val="none"/>
          <w:lang w:eastAsia="zh-CN" w:bidi="zh-CN"/>
          <w14:textFill>
            <w14:solidFill>
              <w14:schemeClr w14:val="tx1"/>
            </w14:solidFill>
          </w14:textFill>
        </w:rPr>
        <w:t>a.</w:t>
      </w:r>
      <w:r>
        <w:rPr>
          <w:rFonts w:hint="eastAsia" w:ascii="仿宋" w:hAnsi="仿宋" w:eastAsia="仿宋" w:cs="仿宋"/>
          <w:bCs/>
          <w:color w:val="000000" w:themeColor="text1"/>
          <w:szCs w:val="24"/>
          <w:highlight w:val="none"/>
          <w:lang w:eastAsia="zh-CN"/>
          <w14:textFill>
            <w14:solidFill>
              <w14:schemeClr w14:val="tx1"/>
            </w14:solidFill>
          </w14:textFill>
        </w:rPr>
        <w:t xml:space="preserve"> </w:t>
      </w:r>
      <w:r>
        <w:rPr>
          <w:rFonts w:hint="eastAsia" w:ascii="仿宋" w:hAnsi="仿宋" w:eastAsia="仿宋" w:cs="仿宋"/>
          <w:bCs/>
          <w:color w:val="000000" w:themeColor="text1"/>
          <w:szCs w:val="24"/>
          <w:highlight w:val="none"/>
          <w:lang w:eastAsia="zh-CN" w:bidi="zh-CN"/>
          <w14:textFill>
            <w14:solidFill>
              <w14:schemeClr w14:val="tx1"/>
            </w14:solidFill>
          </w14:textFill>
        </w:rPr>
        <w:t>供应商应在投标截止时间前将电子加密投标文件成功上传递交至新疆政府采购云平台，否则投标无效；</w:t>
      </w:r>
    </w:p>
    <w:p w14:paraId="3C26887D">
      <w:pPr>
        <w:pStyle w:val="6"/>
        <w:snapToGrid w:val="0"/>
        <w:spacing w:line="360" w:lineRule="auto"/>
        <w:ind w:firstLine="600" w:firstLineChars="250"/>
        <w:rPr>
          <w:rFonts w:ascii="仿宋" w:hAnsi="仿宋" w:eastAsia="仿宋" w:cs="仿宋"/>
          <w:bCs/>
          <w:color w:val="000000" w:themeColor="text1"/>
          <w:szCs w:val="24"/>
          <w:highlight w:val="none"/>
          <w:lang w:eastAsia="zh-CN"/>
          <w14:textFill>
            <w14:solidFill>
              <w14:schemeClr w14:val="tx1"/>
            </w14:solidFill>
          </w14:textFill>
        </w:rPr>
      </w:pPr>
      <w:r>
        <w:rPr>
          <w:rFonts w:hint="eastAsia" w:ascii="仿宋" w:hAnsi="仿宋" w:eastAsia="仿宋" w:cs="仿宋"/>
          <w:bCs/>
          <w:color w:val="000000" w:themeColor="text1"/>
          <w:szCs w:val="24"/>
          <w:highlight w:val="none"/>
          <w:lang w:eastAsia="zh-CN" w:bidi="zh-CN"/>
          <w14:textFill>
            <w14:solidFill>
              <w14:schemeClr w14:val="tx1"/>
            </w14:solidFill>
          </w14:textFill>
        </w:rPr>
        <w:t>b.供应商成功上传电子加密投标文件后，可自行打印投标文件接收回执。</w:t>
      </w:r>
    </w:p>
    <w:p w14:paraId="48F86246">
      <w:pPr>
        <w:pStyle w:val="6"/>
        <w:snapToGrid w:val="0"/>
        <w:spacing w:line="360" w:lineRule="auto"/>
        <w:ind w:firstLine="600" w:firstLineChars="250"/>
        <w:rPr>
          <w:rFonts w:ascii="仿宋" w:hAnsi="仿宋" w:eastAsia="仿宋" w:cs="仿宋"/>
          <w:bCs/>
          <w:color w:val="000000" w:themeColor="text1"/>
          <w:szCs w:val="24"/>
          <w:highlight w:val="none"/>
          <w:lang w:eastAsia="zh-CN" w:bidi="zh-CN"/>
          <w14:textFill>
            <w14:solidFill>
              <w14:schemeClr w14:val="tx1"/>
            </w14:solidFill>
          </w14:textFill>
        </w:rPr>
      </w:pPr>
      <w:r>
        <w:rPr>
          <w:rFonts w:hint="eastAsia" w:ascii="仿宋" w:hAnsi="仿宋" w:eastAsia="仿宋" w:cs="仿宋"/>
          <w:bCs/>
          <w:color w:val="000000" w:themeColor="text1"/>
          <w:szCs w:val="24"/>
          <w:highlight w:val="none"/>
          <w:lang w:val="en-US" w:eastAsia="zh-CN" w:bidi="zh-CN"/>
          <w14:textFill>
            <w14:solidFill>
              <w14:schemeClr w14:val="tx1"/>
            </w14:solidFill>
          </w14:textFill>
        </w:rPr>
        <w:t>c</w:t>
      </w:r>
      <w:r>
        <w:rPr>
          <w:rFonts w:hint="eastAsia" w:ascii="仿宋" w:hAnsi="仿宋" w:eastAsia="仿宋" w:cs="仿宋"/>
          <w:bCs/>
          <w:color w:val="000000" w:themeColor="text1"/>
          <w:szCs w:val="24"/>
          <w:highlight w:val="none"/>
          <w:lang w:eastAsia="zh-CN" w:bidi="zh-CN"/>
          <w14:textFill>
            <w14:solidFill>
              <w14:schemeClr w14:val="tx1"/>
            </w14:solidFill>
          </w14:textFill>
        </w:rPr>
        <w:t>.通过“新疆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36E20E2B">
      <w:pPr>
        <w:snapToGrid w:val="0"/>
        <w:spacing w:line="360" w:lineRule="auto"/>
        <w:ind w:firstLine="482" w:firstLineChars="200"/>
        <w:rPr>
          <w:rFonts w:ascii="仿宋" w:hAnsi="仿宋" w:eastAsia="仿宋" w:cs="仿宋"/>
          <w:b/>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highlight w:val="none"/>
          <w:lang w:eastAsia="zh-CN"/>
          <w14:textFill>
            <w14:solidFill>
              <w14:schemeClr w14:val="tx1"/>
            </w14:solidFill>
          </w14:textFill>
        </w:rPr>
        <w:t>27.</w:t>
      </w:r>
      <w:r>
        <w:rPr>
          <w:rFonts w:hint="eastAsia" w:ascii="仿宋" w:hAnsi="仿宋" w:eastAsia="仿宋" w:cs="仿宋"/>
          <w:b/>
          <w:color w:val="000000" w:themeColor="text1"/>
          <w:highlight w:val="none"/>
          <w:lang w:eastAsia="zh-CN"/>
          <w14:textFill>
            <w14:solidFill>
              <w14:schemeClr w14:val="tx1"/>
            </w14:solidFill>
          </w14:textFill>
        </w:rPr>
        <w:t>投标文件的递交要求</w:t>
      </w:r>
    </w:p>
    <w:p w14:paraId="166329F3">
      <w:pPr>
        <w:snapToGrid w:val="0"/>
        <w:spacing w:line="360" w:lineRule="auto"/>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（1）供应商须按照采购文件和政采云平台的要求编制并加密投标文件。在投标文件递交截止时间以前完成投标文件的传输递交，截止时间后递交的投标文件，将被拒收。</w:t>
      </w:r>
    </w:p>
    <w:p w14:paraId="14DB3421">
      <w:pPr>
        <w:tabs>
          <w:tab w:val="left" w:pos="1418"/>
        </w:tabs>
        <w:autoSpaceDE w:val="0"/>
        <w:autoSpaceDN w:val="0"/>
        <w:adjustRightInd w:val="0"/>
        <w:snapToGrid w:val="0"/>
        <w:spacing w:line="360" w:lineRule="auto"/>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（2）备份电子投标文件必须在投标截止时间前送达指定的投标地点。备份电子投标文件在截止时间后提交，采购组织机构将拒绝接收。</w:t>
      </w:r>
    </w:p>
    <w:p w14:paraId="55190B35">
      <w:pPr>
        <w:tabs>
          <w:tab w:val="left" w:pos="1418"/>
        </w:tabs>
        <w:autoSpaceDE w:val="0"/>
        <w:autoSpaceDN w:val="0"/>
        <w:adjustRightInd w:val="0"/>
        <w:snapToGrid w:val="0"/>
        <w:spacing w:line="360" w:lineRule="auto"/>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（3）如有特殊情况，采购组织机构延长截止时间和开标时间，采购组织机构和供应商的权利和义务将受到新的截止时间和开标时间的约束。</w:t>
      </w:r>
    </w:p>
    <w:p w14:paraId="5D6075F5">
      <w:pPr>
        <w:snapToGrid w:val="0"/>
        <w:spacing w:line="360" w:lineRule="auto"/>
        <w:ind w:firstLine="482" w:firstLineChars="200"/>
        <w:rPr>
          <w:rFonts w:ascii="仿宋" w:hAnsi="仿宋" w:eastAsia="仿宋" w:cs="仿宋"/>
          <w:b/>
          <w:bCs/>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highlight w:val="none"/>
          <w:lang w:eastAsia="zh-CN"/>
          <w14:textFill>
            <w14:solidFill>
              <w14:schemeClr w14:val="tx1"/>
            </w14:solidFill>
          </w14:textFill>
        </w:rPr>
        <w:t>28．投标文件的补充、修改与撤回</w:t>
      </w:r>
    </w:p>
    <w:p w14:paraId="313B6CB0">
      <w:pPr>
        <w:tabs>
          <w:tab w:val="left" w:pos="960"/>
          <w:tab w:val="left" w:pos="1418"/>
        </w:tabs>
        <w:autoSpaceDE w:val="0"/>
        <w:autoSpaceDN w:val="0"/>
        <w:adjustRightInd w:val="0"/>
        <w:snapToGrid w:val="0"/>
        <w:spacing w:line="360" w:lineRule="auto"/>
        <w:ind w:firstLine="480" w:firstLineChars="200"/>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bookmarkStart w:id="22" w:name="_Toc469495728"/>
    </w:p>
    <w:p w14:paraId="58D60DFA">
      <w:pPr>
        <w:tabs>
          <w:tab w:val="left" w:pos="960"/>
          <w:tab w:val="left" w:pos="1418"/>
        </w:tabs>
        <w:autoSpaceDE w:val="0"/>
        <w:autoSpaceDN w:val="0"/>
        <w:adjustRightInd w:val="0"/>
        <w:snapToGrid w:val="0"/>
        <w:spacing w:line="360" w:lineRule="auto"/>
        <w:ind w:firstLine="562" w:firstLineChars="200"/>
        <w:jc w:val="center"/>
        <w:rPr>
          <w:rFonts w:ascii="仿宋" w:hAnsi="仿宋" w:eastAsia="仿宋" w:cs="仿宋"/>
          <w:b/>
          <w:bCs/>
          <w:color w:val="000000" w:themeColor="text1"/>
          <w:sz w:val="28"/>
          <w:szCs w:val="28"/>
          <w:highlight w:val="none"/>
          <w:lang w:eastAsia="zh-CN"/>
          <w14:textFill>
            <w14:solidFill>
              <w14:schemeClr w14:val="tx1"/>
            </w14:solidFill>
          </w14:textFill>
        </w:rPr>
      </w:pPr>
      <w:r>
        <w:rPr>
          <w:rFonts w:hint="eastAsia" w:ascii="仿宋" w:hAnsi="仿宋" w:eastAsia="仿宋" w:cs="仿宋"/>
          <w:b/>
          <w:bCs/>
          <w:color w:val="000000" w:themeColor="text1"/>
          <w:sz w:val="28"/>
          <w:szCs w:val="28"/>
          <w:highlight w:val="none"/>
          <w:lang w:eastAsia="zh-CN"/>
          <w14:textFill>
            <w14:solidFill>
              <w14:schemeClr w14:val="tx1"/>
            </w14:solidFill>
          </w14:textFill>
        </w:rPr>
        <w:t>（五）开标、评标和定标</w:t>
      </w:r>
      <w:bookmarkEnd w:id="22"/>
    </w:p>
    <w:p w14:paraId="4291B0DF">
      <w:pPr>
        <w:snapToGrid w:val="0"/>
        <w:spacing w:line="360" w:lineRule="auto"/>
        <w:ind w:firstLine="482" w:firstLineChars="200"/>
        <w:rPr>
          <w:rFonts w:ascii="仿宋" w:hAnsi="仿宋" w:eastAsia="仿宋" w:cs="仿宋"/>
          <w:b/>
          <w:bCs/>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highlight w:val="none"/>
          <w:lang w:eastAsia="zh-CN"/>
          <w14:textFill>
            <w14:solidFill>
              <w14:schemeClr w14:val="tx1"/>
            </w14:solidFill>
          </w14:textFill>
        </w:rPr>
        <w:t>29. 开标</w:t>
      </w:r>
    </w:p>
    <w:p w14:paraId="0B6C51C1">
      <w:pPr>
        <w:snapToGrid w:val="0"/>
        <w:spacing w:line="360" w:lineRule="auto"/>
        <w:ind w:firstLine="482" w:firstLineChars="200"/>
        <w:rPr>
          <w:rFonts w:ascii="仿宋" w:hAnsi="仿宋" w:eastAsia="仿宋" w:cs="仿宋"/>
          <w:b/>
          <w:bCs/>
          <w:color w:val="000000" w:themeColor="text1"/>
          <w:highlight w:val="none"/>
          <w:lang w:eastAsia="zh-CN"/>
          <w14:textFill>
            <w14:solidFill>
              <w14:schemeClr w14:val="tx1"/>
            </w14:solidFill>
          </w14:textFill>
        </w:rPr>
      </w:pPr>
      <w:bookmarkStart w:id="23" w:name="_Toc73975822"/>
      <w:r>
        <w:rPr>
          <w:rFonts w:hint="eastAsia" w:ascii="仿宋" w:hAnsi="仿宋" w:eastAsia="仿宋" w:cs="仿宋"/>
          <w:b/>
          <w:bCs/>
          <w:color w:val="000000" w:themeColor="text1"/>
          <w:highlight w:val="none"/>
          <w:lang w:eastAsia="zh-CN"/>
          <w14:textFill>
            <w14:solidFill>
              <w14:schemeClr w14:val="tx1"/>
            </w14:solidFill>
          </w14:textFill>
        </w:rPr>
        <w:t>29.1开标邀请</w:t>
      </w:r>
      <w:bookmarkEnd w:id="23"/>
    </w:p>
    <w:p w14:paraId="63191794">
      <w:pPr>
        <w:pStyle w:val="12"/>
        <w:snapToGrid w:val="0"/>
        <w:spacing w:line="360" w:lineRule="auto"/>
        <w:ind w:firstLine="480" w:firstLineChars="200"/>
        <w:rPr>
          <w:rFonts w:ascii="仿宋" w:hAnsi="仿宋" w:eastAsia="仿宋" w:cs="仿宋"/>
          <w:bCs/>
          <w:color w:val="000000" w:themeColor="text1"/>
          <w:szCs w:val="24"/>
          <w:highlight w:val="none"/>
          <w:lang w:eastAsia="zh-CN"/>
          <w14:textFill>
            <w14:solidFill>
              <w14:schemeClr w14:val="tx1"/>
            </w14:solidFill>
          </w14:textFill>
        </w:rPr>
      </w:pPr>
      <w:r>
        <w:rPr>
          <w:rFonts w:hint="eastAsia" w:ascii="仿宋" w:hAnsi="仿宋" w:eastAsia="仿宋" w:cs="仿宋"/>
          <w:bCs/>
          <w:color w:val="000000" w:themeColor="text1"/>
          <w:szCs w:val="24"/>
          <w:highlight w:val="none"/>
          <w:lang w:eastAsia="zh-CN"/>
          <w14:textFill>
            <w14:solidFill>
              <w14:schemeClr w14:val="tx1"/>
            </w14:solidFill>
          </w14:textFill>
        </w:rPr>
        <w:t>（1）开标准备：本项目开标的准备工作由采购组织机构负责落实，开标过程由采购组织机构负责记录；</w:t>
      </w:r>
    </w:p>
    <w:p w14:paraId="72EDC532">
      <w:pPr>
        <w:pStyle w:val="12"/>
        <w:snapToGrid w:val="0"/>
        <w:spacing w:line="360" w:lineRule="auto"/>
        <w:ind w:firstLine="480" w:firstLineChars="200"/>
        <w:rPr>
          <w:rFonts w:ascii="仿宋" w:hAnsi="仿宋" w:eastAsia="仿宋" w:cs="仿宋"/>
          <w:bCs/>
          <w:color w:val="000000" w:themeColor="text1"/>
          <w:szCs w:val="24"/>
          <w:highlight w:val="none"/>
          <w:lang w:eastAsia="zh-CN"/>
          <w14:textFill>
            <w14:solidFill>
              <w14:schemeClr w14:val="tx1"/>
            </w14:solidFill>
          </w14:textFill>
        </w:rPr>
      </w:pPr>
      <w:r>
        <w:rPr>
          <w:rFonts w:hint="eastAsia" w:ascii="仿宋" w:hAnsi="仿宋" w:eastAsia="仿宋" w:cs="仿宋"/>
          <w:bCs/>
          <w:color w:val="000000" w:themeColor="text1"/>
          <w:szCs w:val="24"/>
          <w:highlight w:val="none"/>
          <w:lang w:eastAsia="zh-CN"/>
          <w14:textFill>
            <w14:solidFill>
              <w14:schemeClr w14:val="tx1"/>
            </w14:solidFill>
          </w14:textFill>
        </w:rPr>
        <w:t>（2）开标主持:本项目开标由采购人或者采购代理机构主持；</w:t>
      </w:r>
    </w:p>
    <w:p w14:paraId="4A6C0868">
      <w:pPr>
        <w:pStyle w:val="12"/>
        <w:snapToGrid w:val="0"/>
        <w:spacing w:line="360" w:lineRule="auto"/>
        <w:ind w:firstLine="480" w:firstLineChars="20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lang w:eastAsia="zh-CN"/>
          <w14:textFill>
            <w14:solidFill>
              <w14:schemeClr w14:val="tx1"/>
            </w14:solidFill>
          </w14:textFill>
        </w:rPr>
        <w:t>（3）</w:t>
      </w:r>
      <w:r>
        <w:rPr>
          <w:rFonts w:hint="eastAsia" w:ascii="仿宋" w:hAnsi="仿宋" w:eastAsia="仿宋" w:cs="仿宋"/>
          <w:color w:val="000000" w:themeColor="text1"/>
          <w:szCs w:val="24"/>
          <w:highlight w:val="none"/>
          <w14:textFill>
            <w14:solidFill>
              <w14:schemeClr w14:val="tx1"/>
            </w14:solidFill>
          </w14:textFill>
        </w:rPr>
        <w:t>开标邀请：本项目采用电子交易，采购组织机构将按照采购文件规定的时间通过“</w:t>
      </w:r>
      <w:r>
        <w:rPr>
          <w:rFonts w:hint="eastAsia" w:ascii="仿宋" w:hAnsi="仿宋" w:eastAsia="仿宋" w:cs="仿宋"/>
          <w:color w:val="000000" w:themeColor="text1"/>
          <w:szCs w:val="24"/>
          <w:highlight w:val="none"/>
          <w:lang w:eastAsia="zh-CN"/>
          <w14:textFill>
            <w14:solidFill>
              <w14:schemeClr w14:val="tx1"/>
            </w14:solidFill>
          </w14:textFill>
        </w:rPr>
        <w:t>新疆</w:t>
      </w:r>
      <w:r>
        <w:rPr>
          <w:rFonts w:hint="eastAsia" w:ascii="仿宋" w:hAnsi="仿宋" w:eastAsia="仿宋" w:cs="仿宋"/>
          <w:color w:val="000000" w:themeColor="text1"/>
          <w:szCs w:val="24"/>
          <w:highlight w:val="none"/>
          <w14:textFill>
            <w14:solidFill>
              <w14:schemeClr w14:val="tx1"/>
            </w14:solidFill>
          </w14:textFill>
        </w:rPr>
        <w:t>政府采购云平台，网址：</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"http://www.zcygov.cn" </w:instrText>
      </w:r>
      <w:r>
        <w:rPr>
          <w:color w:val="000000" w:themeColor="text1"/>
          <w:highlight w:val="none"/>
          <w14:textFill>
            <w14:solidFill>
              <w14:schemeClr w14:val="tx1"/>
            </w14:solidFill>
          </w14:textFill>
        </w:rPr>
        <w:fldChar w:fldCharType="separate"/>
      </w:r>
      <w:r>
        <w:rPr>
          <w:rStyle w:val="24"/>
          <w:rFonts w:hint="eastAsia" w:ascii="仿宋" w:hAnsi="仿宋" w:eastAsia="仿宋" w:cs="仿宋"/>
          <w:color w:val="000000" w:themeColor="text1"/>
          <w:szCs w:val="24"/>
          <w:highlight w:val="none"/>
          <w:u w:val="none"/>
          <w14:textFill>
            <w14:solidFill>
              <w14:schemeClr w14:val="tx1"/>
            </w14:solidFill>
          </w14:textFill>
        </w:rPr>
        <w:t>www.zcygov.cn</w:t>
      </w:r>
      <w:r>
        <w:rPr>
          <w:rStyle w:val="24"/>
          <w:rFonts w:hint="eastAsia" w:ascii="仿宋" w:hAnsi="仿宋" w:eastAsia="仿宋" w:cs="仿宋"/>
          <w:color w:val="000000" w:themeColor="text1"/>
          <w:szCs w:val="24"/>
          <w:highlight w:val="none"/>
          <w:u w:val="none"/>
          <w14:textFill>
            <w14:solidFill>
              <w14:schemeClr w14:val="tx1"/>
            </w14:solidFill>
          </w14:textFill>
        </w:rPr>
        <w:fldChar w:fldCharType="end"/>
      </w:r>
      <w:r>
        <w:rPr>
          <w:rFonts w:hint="eastAsia" w:ascii="仿宋" w:hAnsi="仿宋" w:eastAsia="仿宋" w:cs="仿宋"/>
          <w:color w:val="000000" w:themeColor="text1"/>
          <w:szCs w:val="24"/>
          <w:highlight w:val="none"/>
          <w14:textFill>
            <w14:solidFill>
              <w14:schemeClr w14:val="tx1"/>
            </w14:solidFill>
          </w14:textFill>
        </w:rPr>
        <w:t>”组织开标、开启投标响应文件，所有供应商均应当准时在线参加。</w:t>
      </w:r>
    </w:p>
    <w:p w14:paraId="257E526A">
      <w:pPr>
        <w:pStyle w:val="12"/>
        <w:snapToGrid w:val="0"/>
        <w:spacing w:line="360" w:lineRule="auto"/>
        <w:ind w:firstLine="480" w:firstLineChars="200"/>
        <w:rPr>
          <w:rFonts w:ascii="仿宋" w:hAnsi="仿宋" w:eastAsia="仿宋" w:cs="仿宋"/>
          <w:color w:val="000000" w:themeColor="text1"/>
          <w:szCs w:val="24"/>
          <w:highlight w:val="none"/>
          <w:lang w:eastAsia="zh-CN"/>
          <w14:textFill>
            <w14:solidFill>
              <w14:schemeClr w14:val="tx1"/>
            </w14:solidFill>
          </w14:textFill>
        </w:rPr>
      </w:pPr>
      <w:r>
        <w:rPr>
          <w:rFonts w:hint="eastAsia" w:ascii="仿宋" w:hAnsi="仿宋" w:eastAsia="仿宋" w:cs="仿宋"/>
          <w:color w:val="000000" w:themeColor="text1"/>
          <w:szCs w:val="24"/>
          <w:highlight w:val="none"/>
          <w:lang w:eastAsia="zh-CN"/>
          <w14:textFill>
            <w14:solidFill>
              <w14:schemeClr w14:val="tx1"/>
            </w14:solidFill>
          </w14:textFill>
        </w:rPr>
        <w:t>（4）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14:paraId="71793F62">
      <w:pPr>
        <w:snapToGrid w:val="0"/>
        <w:spacing w:line="360" w:lineRule="auto"/>
        <w:ind w:firstLine="482" w:firstLineChars="200"/>
        <w:outlineLvl w:val="2"/>
        <w:rPr>
          <w:rFonts w:ascii="仿宋" w:hAnsi="仿宋" w:eastAsia="仿宋" w:cs="仿宋"/>
          <w:b/>
          <w:color w:val="000000" w:themeColor="text1"/>
          <w:highlight w:val="none"/>
          <w:lang w:eastAsia="zh-CN"/>
          <w14:textFill>
            <w14:solidFill>
              <w14:schemeClr w14:val="tx1"/>
            </w14:solidFill>
          </w14:textFill>
        </w:rPr>
      </w:pPr>
      <w:bookmarkStart w:id="24" w:name="_Toc73975823"/>
      <w:r>
        <w:rPr>
          <w:rFonts w:hint="eastAsia" w:ascii="仿宋" w:hAnsi="仿宋" w:eastAsia="仿宋" w:cs="仿宋"/>
          <w:b/>
          <w:color w:val="000000" w:themeColor="text1"/>
          <w:highlight w:val="none"/>
          <w:lang w:eastAsia="zh-CN"/>
          <w14:textFill>
            <w14:solidFill>
              <w14:schemeClr w14:val="tx1"/>
            </w14:solidFill>
          </w14:textFill>
        </w:rPr>
        <w:t>29.2</w:t>
      </w:r>
      <w:r>
        <w:rPr>
          <w:rFonts w:hint="eastAsia" w:ascii="仿宋" w:hAnsi="仿宋" w:eastAsia="仿宋" w:cs="仿宋"/>
          <w:b/>
          <w:bCs/>
          <w:color w:val="000000" w:themeColor="text1"/>
          <w:highlight w:val="none"/>
          <w:lang w:eastAsia="zh-CN"/>
          <w14:textFill>
            <w14:solidFill>
              <w14:schemeClr w14:val="tx1"/>
            </w14:solidFill>
          </w14:textFill>
        </w:rPr>
        <w:t>开标程序</w:t>
      </w:r>
      <w:bookmarkEnd w:id="24"/>
    </w:p>
    <w:p w14:paraId="4119014E">
      <w:pPr>
        <w:snapToGrid w:val="0"/>
        <w:spacing w:line="360" w:lineRule="auto"/>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（1）开标时间到后，主持人宣布开标会议开始。</w:t>
      </w:r>
    </w:p>
    <w:p w14:paraId="10DCDFFB">
      <w:pPr>
        <w:snapToGrid w:val="0"/>
        <w:spacing w:line="360" w:lineRule="auto"/>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（2）投标文件解密。</w:t>
      </w:r>
    </w:p>
    <w:p w14:paraId="63D464F0">
      <w:pPr>
        <w:snapToGrid w:val="0"/>
        <w:spacing w:line="360" w:lineRule="auto"/>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（3）投标文件解密异常情况处理。</w:t>
      </w:r>
    </w:p>
    <w:p w14:paraId="51A6F4AE">
      <w:pPr>
        <w:snapToGrid w:val="0"/>
        <w:spacing w:line="360" w:lineRule="auto"/>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（4）公布投标文件解密情况（投标文件成功解密的供应商名单等信息），组织签署</w:t>
      </w:r>
      <w:r>
        <w:rPr>
          <w:rFonts w:hint="eastAsia" w:ascii="仿宋" w:hAnsi="仿宋" w:eastAsia="仿宋" w:cs="仿宋"/>
          <w:b/>
          <w:bCs/>
          <w:color w:val="000000" w:themeColor="text1"/>
          <w:highlight w:val="none"/>
          <w:lang w:eastAsia="zh-CN"/>
          <w14:textFill>
            <w14:solidFill>
              <w14:schemeClr w14:val="tx1"/>
            </w14:solidFill>
          </w14:textFill>
        </w:rPr>
        <w:t>《政府采购活动现场确认声明书》，供应商应在20分钟内通过邮件形式将经签署的《政府采购活动现场确认声明书》发送至采购代理机构指定邮箱</w:t>
      </w:r>
      <w:r>
        <w:rPr>
          <w:rFonts w:hint="eastAsia" w:ascii="仿宋" w:hAnsi="仿宋" w:eastAsia="仿宋" w:cs="仿宋"/>
          <w:b/>
          <w:bCs/>
          <w:color w:val="000000" w:themeColor="text1"/>
          <w:highlight w:val="none"/>
          <w:lang w:val="en-US" w:eastAsia="zh-CN"/>
          <w14:textFill>
            <w14:solidFill>
              <w14:schemeClr w14:val="tx1"/>
            </w14:solidFill>
          </w14:textFill>
        </w:rPr>
        <w:t>468562298</w:t>
      </w:r>
      <w:r>
        <w:rPr>
          <w:rFonts w:hint="eastAsia" w:ascii="仿宋" w:hAnsi="仿宋" w:eastAsia="仿宋" w:cs="仿宋"/>
          <w:b/>
          <w:bCs/>
          <w:color w:val="000000" w:themeColor="text1"/>
          <w:highlight w:val="none"/>
          <w:lang w:eastAsia="zh-CN"/>
          <w14:textFill>
            <w14:solidFill>
              <w14:schemeClr w14:val="tx1"/>
            </w14:solidFill>
          </w14:textFill>
        </w:rPr>
        <w:t>@qq.com ，逾期发送或未发送的视为无异议</w:t>
      </w:r>
      <w:r>
        <w:rPr>
          <w:rFonts w:hint="eastAsia" w:ascii="仿宋" w:hAnsi="仿宋" w:eastAsia="仿宋" w:cs="仿宋"/>
          <w:color w:val="000000" w:themeColor="text1"/>
          <w:highlight w:val="none"/>
          <w:lang w:eastAsia="zh-CN"/>
          <w14:textFill>
            <w14:solidFill>
              <w14:schemeClr w14:val="tx1"/>
            </w14:solidFill>
          </w14:textFill>
        </w:rPr>
        <w:t>。</w:t>
      </w:r>
    </w:p>
    <w:p w14:paraId="7C51EA31">
      <w:pPr>
        <w:snapToGrid w:val="0"/>
        <w:spacing w:line="360" w:lineRule="auto"/>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（5）开启标书信息（资格证明文件、商务技术文件及报价）。标书信息开启后，首先由资格审查小组或评审小组依法对投标供应商的资格证明文件进行审查（具体见本章“29.3 投标供应商资格审查”）， 审查结束公布投标供应商的资格符合情况。资格审查未获通过的供应商，其商务技术文件及报价文件不再进入评审。</w:t>
      </w:r>
    </w:p>
    <w:p w14:paraId="09AFB9D5">
      <w:pPr>
        <w:snapToGrid w:val="0"/>
        <w:spacing w:line="360" w:lineRule="auto"/>
        <w:ind w:firstLine="480" w:firstLineChars="200"/>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w:t>
      </w:r>
      <w:r>
        <w:rPr>
          <w:rFonts w:hint="eastAsia" w:ascii="仿宋" w:hAnsi="仿宋" w:eastAsia="仿宋" w:cs="仿宋"/>
          <w:color w:val="000000" w:themeColor="text1"/>
          <w:highlight w:val="none"/>
          <w:lang w:val="en-US" w:eastAsia="zh-CN"/>
          <w14:textFill>
            <w14:solidFill>
              <w14:schemeClr w14:val="tx1"/>
            </w14:solidFill>
          </w14:textFill>
        </w:rPr>
        <w:t>6</w:t>
      </w:r>
      <w:r>
        <w:rPr>
          <w:rFonts w:hint="eastAsia" w:ascii="仿宋" w:hAnsi="仿宋" w:eastAsia="仿宋" w:cs="仿宋"/>
          <w:color w:val="000000" w:themeColor="text1"/>
          <w:highlight w:val="none"/>
          <w:lang w:eastAsia="zh-CN"/>
          <w14:textFill>
            <w14:solidFill>
              <w14:schemeClr w14:val="tx1"/>
            </w14:solidFill>
          </w14:textFill>
        </w:rPr>
        <w:t>）投标人提供有效投标供应商的报价，公布开标一览表有关内容，</w:t>
      </w:r>
      <w:r>
        <w:rPr>
          <w:rFonts w:hint="eastAsia" w:ascii="仿宋" w:hAnsi="仿宋" w:eastAsia="仿宋" w:cs="仿宋"/>
          <w:color w:val="000000" w:themeColor="text1"/>
          <w:highlight w:val="none"/>
          <w:lang w:eastAsia="zh-CN" w:bidi="zh-CN"/>
          <w14:textFill>
            <w14:solidFill>
              <w14:schemeClr w14:val="tx1"/>
            </w14:solidFill>
          </w14:textFill>
        </w:rPr>
        <w:t>并【开启签章时段】，供应商对开标记录进行在线签章确认（不予确认的应说明理由，否则视为无异议）</w:t>
      </w:r>
      <w:r>
        <w:rPr>
          <w:rFonts w:hint="eastAsia" w:ascii="仿宋" w:hAnsi="仿宋" w:eastAsia="仿宋" w:cs="仿宋"/>
          <w:color w:val="000000" w:themeColor="text1"/>
          <w:highlight w:val="none"/>
          <w:lang w:eastAsia="zh-CN"/>
          <w14:textFill>
            <w14:solidFill>
              <w14:schemeClr w14:val="tx1"/>
            </w14:solidFill>
          </w14:textFill>
        </w:rPr>
        <w:t>。开标过程中，由评标委员会对报价的合理性、准确性等进行审查核实。</w:t>
      </w:r>
    </w:p>
    <w:p w14:paraId="5AB1B9A2">
      <w:pPr>
        <w:snapToGrid w:val="0"/>
        <w:spacing w:line="360" w:lineRule="auto"/>
        <w:ind w:firstLine="480" w:firstLineChars="200"/>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w:t>
      </w:r>
      <w:r>
        <w:rPr>
          <w:rFonts w:hint="eastAsia" w:ascii="仿宋" w:hAnsi="仿宋" w:eastAsia="仿宋" w:cs="仿宋"/>
          <w:color w:val="000000" w:themeColor="text1"/>
          <w:highlight w:val="none"/>
          <w:lang w:val="en-US" w:eastAsia="zh-CN"/>
          <w14:textFill>
            <w14:solidFill>
              <w14:schemeClr w14:val="tx1"/>
            </w14:solidFill>
          </w14:textFill>
        </w:rPr>
        <w:t>7</w:t>
      </w:r>
      <w:r>
        <w:rPr>
          <w:rFonts w:hint="eastAsia" w:ascii="仿宋" w:hAnsi="仿宋" w:eastAsia="仿宋" w:cs="仿宋"/>
          <w:color w:val="000000" w:themeColor="text1"/>
          <w:highlight w:val="none"/>
          <w:lang w:eastAsia="zh-CN"/>
          <w14:textFill>
            <w14:solidFill>
              <w14:schemeClr w14:val="tx1"/>
            </w14:solidFill>
          </w14:textFill>
        </w:rPr>
        <w:t>）商务、技术及报价评审结束后，主持人公布商务技术评审无效投标供应商名单和商务技术评审有效投标供应商名单及其商务、技术、报价得分情况。</w:t>
      </w:r>
    </w:p>
    <w:p w14:paraId="2DABD74A">
      <w:pPr>
        <w:snapToGrid w:val="0"/>
        <w:spacing w:line="360" w:lineRule="auto"/>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（8）评审结束后，采购代理机构在系统上公布评审结果。</w:t>
      </w:r>
    </w:p>
    <w:p w14:paraId="37092C0D">
      <w:pPr>
        <w:snapToGrid w:val="0"/>
        <w:spacing w:line="360" w:lineRule="auto"/>
        <w:ind w:left="480"/>
        <w:rPr>
          <w:rFonts w:ascii="仿宋" w:hAnsi="仿宋" w:eastAsia="仿宋" w:cs="仿宋"/>
          <w:b/>
          <w:color w:val="000000" w:themeColor="text1"/>
          <w:highlight w:val="none"/>
          <w:lang w:eastAsia="zh-CN"/>
          <w14:textFill>
            <w14:solidFill>
              <w14:schemeClr w14:val="tx1"/>
            </w14:solidFill>
          </w14:textFill>
        </w:rPr>
      </w:pPr>
      <w:r>
        <w:rPr>
          <w:rFonts w:hint="eastAsia" w:ascii="仿宋" w:hAnsi="仿宋" w:eastAsia="仿宋" w:cs="仿宋"/>
          <w:b/>
          <w:color w:val="000000" w:themeColor="text1"/>
          <w:highlight w:val="none"/>
          <w:lang w:eastAsia="zh-CN"/>
          <w14:textFill>
            <w14:solidFill>
              <w14:schemeClr w14:val="tx1"/>
            </w14:solidFill>
          </w14:textFill>
        </w:rPr>
        <w:t>特别情况说明：</w:t>
      </w:r>
    </w:p>
    <w:p w14:paraId="60AF2BFD">
      <w:pPr>
        <w:snapToGrid w:val="0"/>
        <w:spacing w:line="360" w:lineRule="auto"/>
        <w:ind w:firstLine="426" w:firstLineChars="177"/>
        <w:rPr>
          <w:rFonts w:ascii="仿宋" w:hAnsi="仿宋" w:eastAsia="仿宋" w:cs="仿宋"/>
          <w:b/>
          <w:color w:val="000000" w:themeColor="text1"/>
          <w:highlight w:val="none"/>
          <w:lang w:eastAsia="zh-CN"/>
          <w14:textFill>
            <w14:solidFill>
              <w14:schemeClr w14:val="tx1"/>
            </w14:solidFill>
          </w14:textFill>
        </w:rPr>
      </w:pPr>
      <w:r>
        <w:rPr>
          <w:rFonts w:hint="eastAsia" w:ascii="仿宋" w:hAnsi="仿宋" w:eastAsia="仿宋" w:cs="仿宋"/>
          <w:b/>
          <w:color w:val="000000" w:themeColor="text1"/>
          <w:highlight w:val="none"/>
          <w:lang w:eastAsia="zh-CN"/>
          <w14:textFill>
            <w14:solidFill>
              <w14:schemeClr w14:val="tx1"/>
            </w14:solidFill>
          </w14:textFill>
        </w:rPr>
        <w:t>（1）本项目采用电子交易，如遇“新疆政府采购云平台”电子化开标或评审程序调整的，按调整后程序执行。</w:t>
      </w:r>
    </w:p>
    <w:p w14:paraId="6079A134">
      <w:pPr>
        <w:snapToGrid w:val="0"/>
        <w:spacing w:line="360" w:lineRule="auto"/>
        <w:ind w:firstLine="426" w:firstLineChars="177"/>
        <w:rPr>
          <w:rFonts w:ascii="仿宋" w:hAnsi="仿宋" w:eastAsia="仿宋" w:cs="仿宋"/>
          <w:b/>
          <w:color w:val="000000" w:themeColor="text1"/>
          <w:highlight w:val="none"/>
          <w:lang w:eastAsia="zh-CN"/>
          <w14:textFill>
            <w14:solidFill>
              <w14:schemeClr w14:val="tx1"/>
            </w14:solidFill>
          </w14:textFill>
        </w:rPr>
      </w:pPr>
      <w:r>
        <w:rPr>
          <w:rFonts w:hint="eastAsia" w:ascii="仿宋" w:hAnsi="仿宋" w:eastAsia="仿宋" w:cs="仿宋"/>
          <w:b/>
          <w:color w:val="000000" w:themeColor="text1"/>
          <w:highlight w:val="none"/>
          <w:lang w:eastAsia="zh-CN"/>
          <w14:textFill>
            <w14:solidFill>
              <w14:schemeClr w14:val="tx1"/>
            </w14:solidFill>
          </w14:textFill>
        </w:rPr>
        <w:t>（2）开标过程中需要相关当事人进行签章或盖章确认的材料将通过“政府采购云平台”进行，若因“政府采购云平台”技术问题无法进行签章或盖章确认的，采购组织机构将通过电子邮件等形式予以确认，</w:t>
      </w:r>
      <w:r>
        <w:rPr>
          <w:rFonts w:hint="eastAsia" w:ascii="仿宋" w:hAnsi="仿宋" w:eastAsia="仿宋" w:cs="仿宋"/>
          <w:b/>
          <w:color w:val="000000" w:themeColor="text1"/>
          <w:highlight w:val="none"/>
          <w:u w:val="single"/>
          <w:lang w:eastAsia="zh-CN"/>
          <w14:textFill>
            <w14:solidFill>
              <w14:schemeClr w14:val="tx1"/>
            </w14:solidFill>
          </w14:textFill>
        </w:rPr>
        <w:t>请供应商保证办理投标事宜人员电话畅通、网络在线，签章或盖章确认的时间为20分钟。如未及时签章或盖章确认的，视为无异议</w:t>
      </w:r>
      <w:r>
        <w:rPr>
          <w:rFonts w:hint="eastAsia" w:ascii="仿宋" w:hAnsi="仿宋" w:eastAsia="仿宋" w:cs="仿宋"/>
          <w:b/>
          <w:color w:val="000000" w:themeColor="text1"/>
          <w:highlight w:val="none"/>
          <w:lang w:eastAsia="zh-CN"/>
          <w14:textFill>
            <w14:solidFill>
              <w14:schemeClr w14:val="tx1"/>
            </w14:solidFill>
          </w14:textFill>
        </w:rPr>
        <w:t>。</w:t>
      </w:r>
    </w:p>
    <w:p w14:paraId="41F2609F">
      <w:pPr>
        <w:snapToGrid w:val="0"/>
        <w:spacing w:line="360" w:lineRule="auto"/>
        <w:ind w:firstLine="482" w:firstLineChars="200"/>
        <w:rPr>
          <w:rFonts w:ascii="仿宋" w:hAnsi="仿宋" w:eastAsia="仿宋" w:cs="仿宋"/>
          <w:b/>
          <w:color w:val="000000" w:themeColor="text1"/>
          <w:highlight w:val="none"/>
          <w:lang w:eastAsia="zh-CN"/>
          <w14:textFill>
            <w14:solidFill>
              <w14:schemeClr w14:val="tx1"/>
            </w14:solidFill>
          </w14:textFill>
        </w:rPr>
      </w:pPr>
      <w:r>
        <w:rPr>
          <w:rFonts w:hint="eastAsia" w:ascii="仿宋" w:hAnsi="仿宋" w:eastAsia="仿宋" w:cs="仿宋"/>
          <w:b/>
          <w:color w:val="000000" w:themeColor="text1"/>
          <w:highlight w:val="none"/>
          <w:lang w:eastAsia="zh-CN"/>
          <w14:textFill>
            <w14:solidFill>
              <w14:schemeClr w14:val="tx1"/>
            </w14:solidFill>
          </w14:textFill>
        </w:rPr>
        <w:t>29.3 投标供应商资格审查：</w:t>
      </w:r>
    </w:p>
    <w:p w14:paraId="4787D886">
      <w:pPr>
        <w:snapToGrid w:val="0"/>
        <w:spacing w:line="360" w:lineRule="auto"/>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（1）</w:t>
      </w:r>
      <w:r>
        <w:rPr>
          <w:rFonts w:hint="eastAsia" w:ascii="仿宋" w:hAnsi="仿宋" w:eastAsia="仿宋" w:cs="仿宋"/>
          <w:bCs/>
          <w:color w:val="000000" w:themeColor="text1"/>
          <w:highlight w:val="none"/>
          <w:lang w:eastAsia="zh-CN"/>
          <w14:textFill>
            <w14:solidFill>
              <w14:schemeClr w14:val="tx1"/>
            </w14:solidFill>
          </w14:textFill>
        </w:rPr>
        <w:t>开标（标书信息开启）后，采购人或采购代理机构或</w:t>
      </w:r>
      <w:r>
        <w:rPr>
          <w:rFonts w:hint="eastAsia" w:ascii="仿宋" w:hAnsi="仿宋" w:eastAsia="仿宋" w:cs="仿宋"/>
          <w:color w:val="000000" w:themeColor="text1"/>
          <w:highlight w:val="none"/>
          <w:lang w:eastAsia="zh-CN"/>
          <w14:textFill>
            <w14:solidFill>
              <w14:schemeClr w14:val="tx1"/>
            </w14:solidFill>
          </w14:textFill>
        </w:rPr>
        <w:t>评审小组</w:t>
      </w:r>
      <w:r>
        <w:rPr>
          <w:rFonts w:hint="eastAsia" w:ascii="仿宋" w:hAnsi="仿宋" w:eastAsia="仿宋" w:cs="仿宋"/>
          <w:bCs/>
          <w:color w:val="000000" w:themeColor="text1"/>
          <w:highlight w:val="none"/>
          <w:lang w:eastAsia="zh-CN"/>
          <w14:textFill>
            <w14:solidFill>
              <w14:schemeClr w14:val="tx1"/>
            </w14:solidFill>
          </w14:textFill>
        </w:rPr>
        <w:t>首先依法对投标供应商的资格文件进行审查，审查各投标供应商的资格符合情况。</w:t>
      </w:r>
      <w:r>
        <w:rPr>
          <w:rFonts w:hint="eastAsia" w:ascii="仿宋" w:hAnsi="仿宋" w:eastAsia="仿宋" w:cs="仿宋"/>
          <w:color w:val="000000" w:themeColor="text1"/>
          <w:highlight w:val="none"/>
          <w:lang w:eastAsia="zh-CN"/>
          <w14:textFill>
            <w14:solidFill>
              <w14:schemeClr w14:val="tx1"/>
            </w14:solidFill>
          </w14:textFill>
        </w:rPr>
        <w:t>采购人或采购代理机构</w:t>
      </w:r>
      <w:r>
        <w:rPr>
          <w:rFonts w:hint="eastAsia" w:ascii="仿宋" w:hAnsi="仿宋" w:eastAsia="仿宋" w:cs="仿宋"/>
          <w:bCs/>
          <w:color w:val="000000" w:themeColor="text1"/>
          <w:highlight w:val="none"/>
          <w:lang w:eastAsia="zh-CN"/>
          <w14:textFill>
            <w14:solidFill>
              <w14:schemeClr w14:val="tx1"/>
            </w14:solidFill>
          </w14:textFill>
        </w:rPr>
        <w:t>或</w:t>
      </w:r>
      <w:r>
        <w:rPr>
          <w:rFonts w:hint="eastAsia" w:ascii="仿宋" w:hAnsi="仿宋" w:eastAsia="仿宋" w:cs="仿宋"/>
          <w:color w:val="000000" w:themeColor="text1"/>
          <w:highlight w:val="none"/>
          <w:lang w:eastAsia="zh-CN"/>
          <w14:textFill>
            <w14:solidFill>
              <w14:schemeClr w14:val="tx1"/>
            </w14:solidFill>
          </w14:textFill>
        </w:rPr>
        <w:t>评审小组对投标供应商所提交的资格证明材料仅负审核的责任。如发现投标供应商所提交的资格证明材料不合法或与事实不符，采购人可取消其中标资格并追究投标供应商的法律责任。</w:t>
      </w:r>
    </w:p>
    <w:p w14:paraId="479235C4">
      <w:pPr>
        <w:pStyle w:val="6"/>
        <w:snapToGrid w:val="0"/>
        <w:spacing w:line="360" w:lineRule="auto"/>
        <w:rPr>
          <w:rFonts w:ascii="仿宋" w:hAnsi="仿宋" w:eastAsia="仿宋" w:cs="仿宋"/>
          <w:bCs/>
          <w:color w:val="000000" w:themeColor="text1"/>
          <w:szCs w:val="24"/>
          <w:highlight w:val="none"/>
          <w:lang w:eastAsia="zh-CN"/>
          <w14:textFill>
            <w14:solidFill>
              <w14:schemeClr w14:val="tx1"/>
            </w14:solidFill>
          </w14:textFill>
        </w:rPr>
      </w:pPr>
      <w:r>
        <w:rPr>
          <w:rFonts w:hint="eastAsia" w:ascii="仿宋" w:hAnsi="仿宋" w:eastAsia="仿宋" w:cs="仿宋"/>
          <w:bCs/>
          <w:color w:val="000000" w:themeColor="text1"/>
          <w:szCs w:val="24"/>
          <w:highlight w:val="none"/>
          <w:lang w:eastAsia="zh-CN"/>
          <w14:textFill>
            <w14:solidFill>
              <w14:schemeClr w14:val="tx1"/>
            </w14:solidFill>
          </w14:textFill>
        </w:rPr>
        <w:t>（2）投标供应商提交的资格证明材料无法证明其符合采购文件规定的“投标供应商资格要求”的，采购人或采购代理机构将对其作“资格审查不合格”处理（无效投标），并不再将其投标提交评标委员会进行后续评审。</w:t>
      </w:r>
    </w:p>
    <w:p w14:paraId="762D7F0E">
      <w:pPr>
        <w:pStyle w:val="6"/>
        <w:snapToGrid w:val="0"/>
        <w:spacing w:line="360" w:lineRule="auto"/>
        <w:rPr>
          <w:rFonts w:ascii="仿宋" w:hAnsi="仿宋" w:eastAsia="仿宋" w:cs="仿宋"/>
          <w:bCs/>
          <w:color w:val="000000" w:themeColor="text1"/>
          <w:szCs w:val="24"/>
          <w:highlight w:val="none"/>
          <w:lang w:eastAsia="zh-CN"/>
          <w14:textFill>
            <w14:solidFill>
              <w14:schemeClr w14:val="tx1"/>
            </w14:solidFill>
          </w14:textFill>
        </w:rPr>
      </w:pPr>
      <w:r>
        <w:rPr>
          <w:rFonts w:hint="eastAsia" w:ascii="仿宋" w:hAnsi="仿宋" w:eastAsia="仿宋" w:cs="仿宋"/>
          <w:bCs/>
          <w:color w:val="000000" w:themeColor="text1"/>
          <w:szCs w:val="24"/>
          <w:highlight w:val="none"/>
          <w:lang w:eastAsia="zh-CN"/>
          <w14:textFill>
            <w14:solidFill>
              <w14:schemeClr w14:val="tx1"/>
            </w14:solidFill>
          </w14:textFill>
        </w:rPr>
        <w:t>（3）供应商信用记录查询与使用：见《供应商须知前附表》。</w:t>
      </w:r>
    </w:p>
    <w:p w14:paraId="6778AADC">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30.评审工作的组织</w:t>
      </w:r>
    </w:p>
    <w:p w14:paraId="1CCA19E5">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采购人或采购代理机构负责组织本项目的评审工作，并依据《政府采购货物和服务招标投标管理办法（财政部第87号令）》第四十五条的相关规定履行职责。</w:t>
      </w:r>
    </w:p>
    <w:p w14:paraId="428D6532">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31. 评标委员会的组建</w:t>
      </w:r>
    </w:p>
    <w:p w14:paraId="3D47D46A">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31.1评标委员会由采购人或采购代理机构依法组建，成员由采购人代表</w:t>
      </w:r>
      <w:r>
        <w:rPr>
          <w:rFonts w:hint="eastAsia" w:ascii="仿宋" w:hAnsi="仿宋" w:eastAsia="仿宋" w:cs="仿宋"/>
          <w:color w:val="000000" w:themeColor="text1"/>
          <w:szCs w:val="21"/>
          <w:highlight w:val="none"/>
          <w:lang w:val="en-US" w:eastAsia="zh-CN"/>
          <w14:textFill>
            <w14:solidFill>
              <w14:schemeClr w14:val="tx1"/>
            </w14:solidFill>
          </w14:textFill>
        </w:rPr>
        <w:t>0</w:t>
      </w:r>
      <w:r>
        <w:rPr>
          <w:rFonts w:hint="eastAsia" w:ascii="仿宋" w:hAnsi="仿宋" w:eastAsia="仿宋" w:cs="仿宋"/>
          <w:color w:val="000000" w:themeColor="text1"/>
          <w:szCs w:val="21"/>
          <w:highlight w:val="none"/>
          <w:lang w:eastAsia="zh-CN"/>
          <w14:textFill>
            <w14:solidFill>
              <w14:schemeClr w14:val="tx1"/>
            </w14:solidFill>
          </w14:textFill>
        </w:rPr>
        <w:t>人和评审专家</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lang w:eastAsia="zh-CN"/>
          <w14:textFill>
            <w14:solidFill>
              <w14:schemeClr w14:val="tx1"/>
            </w14:solidFill>
          </w14:textFill>
        </w:rPr>
        <w:t>人，成员人数为5人，其中评审专家不少于成员总数的三分之二。</w:t>
      </w:r>
    </w:p>
    <w:p w14:paraId="76582BC9">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31.2评审专家从新疆政府采购云平台专家库中通过随机方式抽取产生。评标委员会成员名单在采购结果公告前保密。</w:t>
      </w:r>
    </w:p>
    <w:p w14:paraId="5D8DD20A">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32.评标委员会的职责</w:t>
      </w:r>
    </w:p>
    <w:p w14:paraId="47A3D382">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32.1审查、评价投标文件是否符合采购文件的商务、技术等实质性要求。</w:t>
      </w:r>
    </w:p>
    <w:p w14:paraId="33C61EE8">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32.2要求供应商对投标文件有关事项作出澄清或者说明。</w:t>
      </w:r>
    </w:p>
    <w:p w14:paraId="678BFFAB">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32.3对投标文件进行比较和评价。</w:t>
      </w:r>
    </w:p>
    <w:p w14:paraId="3B458B05">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32.4确定中标候选人名单。</w:t>
      </w:r>
    </w:p>
    <w:p w14:paraId="7E1AA096">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32.5向采购人、采购代理机构或者有关部门报告评审中发现的违法行为。</w:t>
      </w:r>
    </w:p>
    <w:p w14:paraId="76EDA7F2">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33. 评标原则</w:t>
      </w:r>
    </w:p>
    <w:p w14:paraId="1EB56147">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33.1评标委员会将遵循公平、公正、科学的原则，对供应商提交的投标文件进行综合评审，评标委员会按照采购文件规定的评标细则进行评分。</w:t>
      </w:r>
    </w:p>
    <w:p w14:paraId="7DD94668">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33.2客观公正对待所有供应商，对所有投标评价均采用相同的程序和标准。 </w:t>
      </w:r>
    </w:p>
    <w:p w14:paraId="301ED089">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33.3评标委员会成员对需要共同认定的事项存在争议的，按照少数服从多数的原则作出结论。持不同意见的评标委员会成员应当在评审报告上签署不同意见及理由，否则视为同意评审报告。</w:t>
      </w:r>
    </w:p>
    <w:p w14:paraId="77422123">
      <w:pPr>
        <w:widowControl/>
        <w:spacing w:line="440" w:lineRule="exact"/>
        <w:ind w:firstLine="48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33.4 财政部令第87号《政府采购货物和服务招标投标管理办法》第三十一条规定：</w:t>
      </w:r>
      <w:r>
        <w:rPr>
          <w:rFonts w:hint="eastAsia" w:ascii="仿宋" w:hAnsi="仿宋" w:eastAsia="仿宋" w:cs="仿宋"/>
          <w:color w:val="000000" w:themeColor="text1"/>
          <w:szCs w:val="21"/>
          <w:highlight w:val="none"/>
          <w:lang w:val="en-US" w:eastAsia="zh-CN"/>
          <w14:textFill>
            <w14:solidFill>
              <w14:schemeClr w14:val="tx1"/>
            </w14:solidFill>
          </w14:textFill>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635256A7">
      <w:pPr>
        <w:widowControl/>
        <w:spacing w:line="440" w:lineRule="exact"/>
        <w:ind w:firstLine="48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6523BEA">
      <w:pPr>
        <w:widowControl/>
        <w:spacing w:line="440" w:lineRule="exact"/>
        <w:ind w:firstLine="48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非单一产品采购项目，采购人应当根据采购项目技术构成、产品价格比重等合理确定核心产品，并在招标文件中载明。多家投标人提供的核心产品品牌相同的，按前两款规定处理。</w:t>
      </w:r>
    </w:p>
    <w:p w14:paraId="2EC798AE">
      <w:pPr>
        <w:widowControl/>
        <w:spacing w:line="440" w:lineRule="exact"/>
        <w:ind w:firstLine="480"/>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34. 评委纪律</w:t>
      </w:r>
    </w:p>
    <w:p w14:paraId="7A3A2EA0">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评标委员会成员必须严格遵守保密规定，不得泄露评审的有关情况，任何单位和个人不得干扰、影响评标的正常进行，评标委员会成员不得私下与投标供应商接触，不得出现浙江省政府采购活动现场组织管理办法中规定的其他禁止行为。</w:t>
      </w:r>
    </w:p>
    <w:p w14:paraId="743ECB9C">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35.评标程序</w:t>
      </w:r>
    </w:p>
    <w:p w14:paraId="3007D666">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35.1 在评审专家中推选评标委员会组长，采购人代表不得担任评标委员会组长。</w:t>
      </w:r>
    </w:p>
    <w:p w14:paraId="6DEB11CE">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35.2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14:paraId="67D7BADC">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35.3 评审人员对符合资格的供应商的投标文件的有效性、符合性、完整性和响应程度进行审查，确定是否对采购文件作出实质性响应。</w:t>
      </w:r>
    </w:p>
    <w:p w14:paraId="6D7C0B25">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35.4 评审人员按采购文件规定的评审方法和评审标准，依法独立对供应商投标文件进行评估、比较，并给予评价或打分，不受任何单位和个人的干预。</w:t>
      </w:r>
    </w:p>
    <w:p w14:paraId="4A25CA79">
      <w:pPr>
        <w:widowControl/>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综合评分法货物项目的价格分值占总分值的比重(即权值)</w:t>
      </w:r>
      <w:r>
        <w:rPr>
          <w:rFonts w:hint="eastAsia" w:ascii="仿宋" w:hAnsi="仿宋" w:eastAsia="仿宋" w:cs="仿宋"/>
          <w:b/>
          <w:bCs/>
          <w:color w:val="000000" w:themeColor="text1"/>
          <w:szCs w:val="21"/>
          <w:highlight w:val="none"/>
          <w:lang w:eastAsia="zh-CN"/>
          <w14:textFill>
            <w14:solidFill>
              <w14:schemeClr w14:val="tx1"/>
            </w14:solidFill>
          </w14:textFill>
        </w:rPr>
        <w:t>为</w:t>
      </w:r>
      <w:r>
        <w:rPr>
          <w:rFonts w:hint="eastAsia" w:ascii="仿宋" w:hAnsi="仿宋" w:eastAsia="仿宋" w:cs="仿宋"/>
          <w:b/>
          <w:bCs/>
          <w:color w:val="000000" w:themeColor="text1"/>
          <w:szCs w:val="21"/>
          <w:highlight w:val="none"/>
          <w:lang w:val="en-US" w:eastAsia="zh-CN"/>
          <w14:textFill>
            <w14:solidFill>
              <w14:schemeClr w14:val="tx1"/>
            </w14:solidFill>
          </w14:textFill>
        </w:rPr>
        <w:t>30</w:t>
      </w:r>
      <w:r>
        <w:rPr>
          <w:rFonts w:hint="eastAsia" w:ascii="仿宋" w:hAnsi="仿宋" w:eastAsia="仿宋" w:cs="仿宋"/>
          <w:b/>
          <w:bCs/>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lang w:eastAsia="zh-CN"/>
          <w14:textFill>
            <w14:solidFill>
              <w14:schemeClr w14:val="tx1"/>
            </w14:solidFill>
          </w14:textFill>
        </w:rPr>
        <w:t>，采购项目中含不同采购对象的，以占项目资金比例最高的采购对象确定其项目属性。其价格不列为评分因素，有特殊情况需要在上述规定范围外设定价格分权重的。</w:t>
      </w:r>
    </w:p>
    <w:p w14:paraId="43F5D505">
      <w:pPr>
        <w:widowControl/>
        <w:spacing w:line="440" w:lineRule="exact"/>
        <w:ind w:firstLine="48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综合评分法中的价格分统一采用低价优先法计算，即满足采购文件要求且最后报价最低的供应商的价格为招标基准价，其价格分为满分。其他供应商的价格分统一按照下列公式计算：</w:t>
      </w:r>
    </w:p>
    <w:p w14:paraId="593F679D">
      <w:pPr>
        <w:widowControl/>
        <w:spacing w:line="440" w:lineRule="exact"/>
        <w:ind w:firstLine="48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投标报价得分=（基准价/投标报价）×价格权值×100</w:t>
      </w:r>
    </w:p>
    <w:p w14:paraId="6DDA59F5">
      <w:pPr>
        <w:widowControl/>
        <w:spacing w:line="440" w:lineRule="exact"/>
        <w:ind w:firstLine="48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项目评审过程中，不得去掉最后报价中的最高报价和最低报价。</w:t>
      </w:r>
    </w:p>
    <w:p w14:paraId="115942F7">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35.5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063E80AC">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35.6 评审人员需对采购方工作人员唱票或统计的评审结果进行确认，现场监督员应对评审结果签署监督意见。</w:t>
      </w:r>
    </w:p>
    <w:p w14:paraId="357F1096">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35.7 评标委员会根据评审汇总情况和采购文件规定确定中标候选供应商排序名单。</w:t>
      </w:r>
    </w:p>
    <w:p w14:paraId="373A2452">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35.8 起草评审报告，所有评审人员须在评审报告上签章确认，对自己的评审意见承担法律责任。 </w:t>
      </w:r>
    </w:p>
    <w:p w14:paraId="1744E478">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35.9 采购组织机构对评标委员会评审专家进行评价。</w:t>
      </w:r>
    </w:p>
    <w:p w14:paraId="486CE206">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35.10 修改评审结果</w:t>
      </w:r>
    </w:p>
    <w:p w14:paraId="07166316">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评标结果汇总完成后，除下列情形外，任何人不得修改评标结果：</w:t>
      </w:r>
    </w:p>
    <w:p w14:paraId="7DEDDE5F">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（1）分值汇总计算错误的；</w:t>
      </w:r>
    </w:p>
    <w:p w14:paraId="7E988ECB">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（2）分项评分超出评分标准范围的；</w:t>
      </w:r>
    </w:p>
    <w:p w14:paraId="38725A05">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（3）评标委员会成员对客观评审因素评分不一致的；</w:t>
      </w:r>
    </w:p>
    <w:p w14:paraId="121D4733">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（4）经评标委员会认定评分畸高、畸低的。</w:t>
      </w:r>
    </w:p>
    <w:p w14:paraId="11F0AB2F">
      <w:pPr>
        <w:widowControl/>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1CFF1DD0">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36．澄清、说明或补正的形式</w:t>
      </w:r>
    </w:p>
    <w:p w14:paraId="6ED4F177">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36.1对于投标文件中含义不明确、同类问题表述不一致或者有明显文字和计算错误的内容，评标委员会将通过“政府采购云平台”在线询标的方式要求投标供应商在规定的时间内作出必要的澄清、说明或者补正，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仿宋" w:hAnsi="仿宋" w:eastAsia="仿宋" w:cs="仿宋"/>
          <w:b/>
          <w:bCs/>
          <w:color w:val="000000" w:themeColor="text1"/>
          <w:szCs w:val="21"/>
          <w:highlight w:val="none"/>
          <w:lang w:eastAsia="zh-CN"/>
          <w14:textFill>
            <w14:solidFill>
              <w14:schemeClr w14:val="tx1"/>
            </w14:solidFill>
          </w14:textFill>
        </w:rPr>
        <w:t>投标供应商澄清、说明或补正时间为20分钟</w:t>
      </w:r>
      <w:r>
        <w:rPr>
          <w:rFonts w:hint="eastAsia" w:ascii="仿宋" w:hAnsi="仿宋" w:eastAsia="仿宋" w:cs="仿宋"/>
          <w:color w:val="000000" w:themeColor="text1"/>
          <w:szCs w:val="21"/>
          <w:highlight w:val="none"/>
          <w:lang w:eastAsia="zh-CN"/>
          <w14:textFill>
            <w14:solidFill>
              <w14:schemeClr w14:val="tx1"/>
            </w14:solidFill>
          </w14:textFill>
        </w:rPr>
        <w:t>。</w:t>
      </w:r>
    </w:p>
    <w:p w14:paraId="22E1B6B8">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36.2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1469C0EC">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36.3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7561367D">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37．错误修正的原则</w:t>
      </w:r>
    </w:p>
    <w:p w14:paraId="2C1850A4">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电子交易平台客户端里开标一览表录入的投标报价或优惠率与扫描上传的报价文件信息不一致的，以扫描上传的报价文件信息为准进行修正。</w:t>
      </w:r>
    </w:p>
    <w:p w14:paraId="1A9D7F91">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投标文件报价出现前后不一致的，除采购文件另有规定外，按照下列规定修正：</w:t>
      </w:r>
    </w:p>
    <w:p w14:paraId="7B193EAB">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37.1 投标函中表述的内容与报价表中不一致的，以报价表为准；报价表中的内容与报价明细表不一致的，以报价表为准；</w:t>
      </w:r>
    </w:p>
    <w:p w14:paraId="0CBF1E5C">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37.2 投标文件中的大写金额和小写金额不一致的，以大写金额为准；</w:t>
      </w:r>
    </w:p>
    <w:p w14:paraId="0DF74280">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37.3 单价金额小数点或者百分比有明显错位的，以开标一览表的总价为准，并修改单价；</w:t>
      </w:r>
    </w:p>
    <w:p w14:paraId="2DCF070F">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37.4 总价金额与按单价汇总金额不一致的，以单价金额计算结果为准；</w:t>
      </w:r>
    </w:p>
    <w:p w14:paraId="25E9D30A">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37.5 若用文字表示的数值与用数字表示的数值不一致，以文字表示的数值为准；</w:t>
      </w:r>
    </w:p>
    <w:p w14:paraId="7B72FEE8">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37.6 如有多报（指数量超出采购文件需求）、重报（指同一货物重复报价），其投标总价在评标过程中不予调整，如其中标，其合同价按其投标单价予以调整；</w:t>
      </w:r>
    </w:p>
    <w:p w14:paraId="554608B7">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37.7 对不同文字文本投标文件的解释发生异议的，以中文文本为准；</w:t>
      </w:r>
    </w:p>
    <w:p w14:paraId="27FB8232">
      <w:pPr>
        <w:spacing w:line="440" w:lineRule="exact"/>
        <w:ind w:firstLine="240" w:firstLineChars="100"/>
        <w:rPr>
          <w:rFonts w:ascii="仿宋" w:hAnsi="仿宋" w:eastAsia="仿宋" w:cs="仿宋"/>
          <w:b/>
          <w:bCs/>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仿宋" w:hAnsi="仿宋" w:eastAsia="仿宋" w:cs="仿宋"/>
          <w:b/>
          <w:bCs/>
          <w:color w:val="000000" w:themeColor="text1"/>
          <w:szCs w:val="21"/>
          <w:highlight w:val="none"/>
          <w:lang w:eastAsia="zh-CN"/>
          <w14:textFill>
            <w14:solidFill>
              <w14:schemeClr w14:val="tx1"/>
            </w14:solidFill>
          </w14:textFill>
        </w:rPr>
        <w:t>修正应当采用电子询标的形式，并加盖公章（电子印章）。</w:t>
      </w:r>
    </w:p>
    <w:p w14:paraId="29D98DC6">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38．无效投标文件</w:t>
      </w:r>
    </w:p>
    <w:p w14:paraId="42A80F10">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有下列情形之一的，投标文件按无效标处理：</w:t>
      </w:r>
    </w:p>
    <w:p w14:paraId="2AA65BB4">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38.1 报名的供应商与参加投标的供应商发生实质性变更的且未提供有效证明的；</w:t>
      </w:r>
    </w:p>
    <w:p w14:paraId="77D7C269">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38.2 供应商提交两份或两份以上内容不同的投标文件，未声明哪一份有效的；</w:t>
      </w:r>
    </w:p>
    <w:p w14:paraId="66560B5A">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38.3 投标文件非供应商法定代表人签署的，未提供或提供无效的法定代表人授权书；</w:t>
      </w:r>
    </w:p>
    <w:p w14:paraId="00B77631">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38.4 未按采购文件规定装订；</w:t>
      </w:r>
    </w:p>
    <w:p w14:paraId="0C9D7905">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38.5 投标文件内容未按采购文件规定签章或盖章的；</w:t>
      </w:r>
    </w:p>
    <w:p w14:paraId="222AC244">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38.6 投标文件组成漏项或未按规定的格式编制或投标文件正、副本份数不足或内容不全或内容字迹模糊辨认不清的等而导致评标活动无法正常进行；</w:t>
      </w:r>
    </w:p>
    <w:p w14:paraId="7F4E7036">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38.7 供应商未按采购文件变更通知更改投标文件的；</w:t>
      </w:r>
    </w:p>
    <w:p w14:paraId="6B63EF4C">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38.8 《开标一览表》和《投标分项报价表》内容不完整且不接受修正意见或字迹不能辨认的或未提供；</w:t>
      </w:r>
    </w:p>
    <w:p w14:paraId="72618619">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38.9 标项投标报价超过采购文件规定的预算金额或最高限价</w:t>
      </w:r>
    </w:p>
    <w:p w14:paraId="2535614C">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38.10 因供应商原因编制错误造成经评标委员会修正后的报价达到或超过投标报价的0.5%；</w:t>
      </w:r>
    </w:p>
    <w:p w14:paraId="433F5C1A">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38.11 供应商的报价明显低于其他通过符合性审查供应商的报价，有可能影响产品质量或者不能诚信履约的，且在规定时间内不能合理说明原因并提供证明材料的；</w:t>
      </w:r>
    </w:p>
    <w:p w14:paraId="52A3DBD6">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38.12 未实质性响应采购文件中条款要求的投标文件；</w:t>
      </w:r>
    </w:p>
    <w:p w14:paraId="535501CC">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38.13 不符合招标范围、技术规格、技术标准的要求无法满足采购人使用要求；</w:t>
      </w:r>
    </w:p>
    <w:p w14:paraId="7EBE5E41">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38.14 投标文件附有采购人不能接受的条款；</w:t>
      </w:r>
    </w:p>
    <w:p w14:paraId="3E6AB008">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38.15 投标文件中提供了赠品或者与本项目采购无关的其他商品、服务；</w:t>
      </w:r>
    </w:p>
    <w:p w14:paraId="6CA42801">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38.16 投标文件中承诺的投标有效期少于采购文件中载明的投标有效期；</w:t>
      </w:r>
    </w:p>
    <w:p w14:paraId="3A2B0885">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38.17供应商串通投标，妨碍其他供应商的竞争行为，损害采购人或者其他供应商的合法权益；</w:t>
      </w:r>
    </w:p>
    <w:p w14:paraId="43324152">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38.18违反国家及政府部门相关法律、法规、文件规定或经评标委员会认定的其他属于重大偏离；</w:t>
      </w:r>
    </w:p>
    <w:p w14:paraId="2176F729">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39．废标</w:t>
      </w:r>
    </w:p>
    <w:p w14:paraId="560A034C">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39.1 符合采购文件规定废标情形的；</w:t>
      </w:r>
    </w:p>
    <w:p w14:paraId="45D539AF">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39.2 出现影响采购公正的违法、违规行为的；</w:t>
      </w:r>
    </w:p>
    <w:p w14:paraId="38547E71">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39.3 供应商的报价均超过了采购预算（或最高限价），采购人不能支付的;</w:t>
      </w:r>
    </w:p>
    <w:p w14:paraId="429F24E3">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39.4 因重大变故，采购任务取消的。</w:t>
      </w:r>
    </w:p>
    <w:p w14:paraId="08B6F575">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40．突发情况处理</w:t>
      </w:r>
    </w:p>
    <w:p w14:paraId="6D2AF4A7">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40.1 采购过程中出现以下情形，导致电子交易平台无法正常运行，或者无法保证电子交易的公平、公正和安全时，采购组织机构可中止电子交易活动：</w:t>
      </w:r>
    </w:p>
    <w:p w14:paraId="4C99AC20">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（1）电子交易平台发生故障而无法登录访问的； </w:t>
      </w:r>
    </w:p>
    <w:p w14:paraId="203C58F6">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（2）电子交易平台应用或数据库出现错误，不能进行正常操作的；</w:t>
      </w:r>
    </w:p>
    <w:p w14:paraId="29A9026E">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（3）电子交易平台发现严重安全漏洞，有潜在泄密危险的；</w:t>
      </w:r>
    </w:p>
    <w:p w14:paraId="49118CF7">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（4）病毒发作导致不能进行正常操作的； </w:t>
      </w:r>
    </w:p>
    <w:p w14:paraId="7AE5DC9F">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（5）其他无法保证电子交易的公平、公正和安全的情况。</w:t>
      </w:r>
    </w:p>
    <w:p w14:paraId="214E4E99">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出现前款规定情形，不影响采购公平、公正性的，采购组织机构可以待上述情形消除后继续组织电子交易活动，也可以决定某些环节以纸质形式进行；影响或可能影响采购公平、公正性的，应当重新采购。</w:t>
      </w:r>
    </w:p>
    <w:p w14:paraId="28F64C6F">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40.2 采购代理机构或评审小组因不可抗力（不可抗力包括但不限于自然灾害、断电、传播疫病等）原因造成电子交易活动无法正常运行的，将采取以下措施：</w:t>
      </w:r>
    </w:p>
    <w:p w14:paraId="0B0505D3">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（1）短时间内能消除不可抗力因素的，采购代理机构或评审小组在消除不可抗力因素后继续组织电子交易活动； </w:t>
      </w:r>
    </w:p>
    <w:p w14:paraId="09570348">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（2）长时间内无法消除不可抗力因素的，采购代理机构或评审小组将中止电子交易活动。中止电子交易活动的，采购人应当重新组织政府采购活动。</w:t>
      </w:r>
    </w:p>
    <w:p w14:paraId="18DA3CC8">
      <w:pPr>
        <w:snapToGrid w:val="0"/>
        <w:spacing w:line="360" w:lineRule="exact"/>
        <w:ind w:firstLine="421"/>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41. 定标</w:t>
      </w:r>
    </w:p>
    <w:p w14:paraId="5D11E399">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    </w:t>
      </w:r>
      <w:bookmarkStart w:id="25" w:name="_Toc469495729"/>
      <w:r>
        <w:rPr>
          <w:rFonts w:hint="eastAsia" w:ascii="仿宋" w:hAnsi="仿宋" w:eastAsia="仿宋" w:cs="仿宋"/>
          <w:color w:val="000000" w:themeColor="text1"/>
          <w:szCs w:val="21"/>
          <w:highlight w:val="none"/>
          <w:lang w:eastAsia="zh-CN"/>
          <w14:textFill>
            <w14:solidFill>
              <w14:schemeClr w14:val="tx1"/>
            </w14:solidFill>
          </w14:textFill>
        </w:rPr>
        <w:t>41.1采购结果确认（确定中标供应商）</w:t>
      </w:r>
    </w:p>
    <w:p w14:paraId="4F16A185">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采购结果确认（确定中标供应商）：本项目由采购人根据评标委员会提交的《评审报告》，通过“政府采购云平台”依法确认采购结果、确定中标供应商。具体流程如下：</w:t>
      </w:r>
    </w:p>
    <w:p w14:paraId="44813347">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（1）采购代理机构将在评审结束后2个工作日内将评审报告送采购人。</w:t>
      </w:r>
    </w:p>
    <w:p w14:paraId="1EC154CC">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（2）采购人将在收到评审报告之日起5个工作日内，在评审报告推荐的中标候选供应商名单中按顺序确定中标供应商，并将确认意见以书面形式回复采购代理机构。 </w:t>
      </w:r>
    </w:p>
    <w:p w14:paraId="3A677D3B">
      <w:pPr>
        <w:spacing w:line="440" w:lineRule="exact"/>
        <w:ind w:firstLine="240" w:firstLineChars="100"/>
        <w:rPr>
          <w:rFonts w:ascii="仿宋" w:hAnsi="仿宋" w:eastAsia="仿宋" w:cs="仿宋"/>
          <w:b/>
          <w:bCs/>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41.2采购结果经采购人确认后2个工作日内，采购代理机构将在</w:t>
      </w:r>
      <w:r>
        <w:rPr>
          <w:rFonts w:hint="eastAsia" w:ascii="仿宋" w:hAnsi="仿宋" w:eastAsia="仿宋" w:cs="仿宋"/>
          <w:b/>
          <w:bCs/>
          <w:color w:val="000000" w:themeColor="text1"/>
          <w:szCs w:val="21"/>
          <w:highlight w:val="none"/>
          <w:lang w:eastAsia="zh-CN"/>
          <w14:textFill>
            <w14:solidFill>
              <w14:schemeClr w14:val="tx1"/>
            </w14:solidFill>
          </w14:textFill>
        </w:rPr>
        <w:t>新疆政府采购网（www.zjzfcg.gov.cn）上公告采购结果，中标公告期限为1个工作日。</w:t>
      </w:r>
    </w:p>
    <w:p w14:paraId="37B8FDF0">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42. 中标通知书</w:t>
      </w:r>
    </w:p>
    <w:p w14:paraId="0DDE941F">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42.1在中标通知书发出前，招标人将中标侯选人的情况在新疆政府采购网予以公示，</w:t>
      </w:r>
      <w:r>
        <w:rPr>
          <w:rFonts w:hint="eastAsia" w:ascii="仿宋" w:hAnsi="仿宋" w:eastAsia="仿宋" w:cs="仿宋"/>
          <w:b/>
          <w:bCs/>
          <w:color w:val="000000" w:themeColor="text1"/>
          <w:szCs w:val="21"/>
          <w:highlight w:val="none"/>
          <w:lang w:eastAsia="zh-CN"/>
          <w14:textFill>
            <w14:solidFill>
              <w14:schemeClr w14:val="tx1"/>
            </w14:solidFill>
          </w14:textFill>
        </w:rPr>
        <w:t>公示期为一个工作日。待公示期结束后，</w:t>
      </w:r>
      <w:r>
        <w:rPr>
          <w:rFonts w:hint="eastAsia" w:ascii="仿宋" w:hAnsi="仿宋" w:eastAsia="仿宋" w:cs="仿宋"/>
          <w:color w:val="000000" w:themeColor="text1"/>
          <w:szCs w:val="21"/>
          <w:highlight w:val="none"/>
          <w:lang w:eastAsia="zh-CN"/>
          <w14:textFill>
            <w14:solidFill>
              <w14:schemeClr w14:val="tx1"/>
            </w14:solidFill>
          </w14:textFill>
        </w:rPr>
        <w:t>采购组织机构向中标人发出中标通知书。</w:t>
      </w:r>
    </w:p>
    <w:p w14:paraId="1A0C6043">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42.2中标通知书作为签订合同的重要依据，对采购人和中标供应商均具有法律效力。采购人改变中标结果或者中标供应商放弃中标项目的都应承担法律责任。中标供应商不得向他人转让中标项目，也不得将中标项目肢解后分别向他人转让。</w:t>
      </w:r>
    </w:p>
    <w:p w14:paraId="63F53346">
      <w:pPr>
        <w:spacing w:beforeLines="50" w:line="440" w:lineRule="exact"/>
        <w:jc w:val="center"/>
        <w:outlineLvl w:val="2"/>
        <w:rPr>
          <w:rFonts w:ascii="仿宋" w:hAnsi="仿宋" w:eastAsia="仿宋" w:cs="仿宋"/>
          <w:b/>
          <w:bCs/>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sz w:val="28"/>
          <w:szCs w:val="28"/>
          <w:highlight w:val="none"/>
          <w:lang w:eastAsia="zh-CN"/>
          <w14:textFill>
            <w14:solidFill>
              <w14:schemeClr w14:val="tx1"/>
            </w14:solidFill>
          </w14:textFill>
        </w:rPr>
        <w:t>（六）合同的授予</w:t>
      </w:r>
      <w:bookmarkEnd w:id="25"/>
    </w:p>
    <w:p w14:paraId="6C944233">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bookmarkStart w:id="26" w:name="_Toc73975842"/>
      <w:bookmarkStart w:id="27" w:name="_Toc469495730"/>
      <w:r>
        <w:rPr>
          <w:rFonts w:hint="eastAsia" w:ascii="仿宋" w:hAnsi="仿宋" w:eastAsia="仿宋" w:cs="仿宋"/>
          <w:color w:val="000000" w:themeColor="text1"/>
          <w:szCs w:val="21"/>
          <w:highlight w:val="none"/>
          <w:lang w:eastAsia="zh-CN"/>
          <w14:textFill>
            <w14:solidFill>
              <w14:schemeClr w14:val="tx1"/>
            </w14:solidFill>
          </w14:textFill>
        </w:rPr>
        <w:t>43．履约保证金</w:t>
      </w:r>
      <w:bookmarkEnd w:id="26"/>
    </w:p>
    <w:p w14:paraId="4B9A365F">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43.1 除供应商须知前附表规定以外，中标供应商在签订合同后10个工作日内向采购人缴纳不超过中标价10%的履约保证金（鼓励以银行、保险公司出具的履约保函形式提交；若以电汇、银行转账方式提交的，必须转到采购人的指定账户）。</w:t>
      </w:r>
    </w:p>
    <w:p w14:paraId="68294732">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43.2 签订合同后，如中标供应商不按合同约定履约的，履约保证金不予退还，履约保证金不足以赔偿损失的，按实际损失赔偿。</w:t>
      </w:r>
    </w:p>
    <w:p w14:paraId="12CDAEAE">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43.3 如果中标供应商在建设期内没有涉及采购人的应付而未付金额或违约行为，采购人在项目验收合格后或提前终止合同后全额无息退还履约保证金。</w:t>
      </w:r>
    </w:p>
    <w:p w14:paraId="253747ED">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bookmarkStart w:id="28" w:name="_Toc73975843"/>
      <w:r>
        <w:rPr>
          <w:rFonts w:hint="eastAsia" w:ascii="仿宋" w:hAnsi="仿宋" w:eastAsia="仿宋" w:cs="仿宋"/>
          <w:color w:val="000000" w:themeColor="text1"/>
          <w:szCs w:val="21"/>
          <w:highlight w:val="none"/>
          <w:lang w:eastAsia="zh-CN"/>
          <w14:textFill>
            <w14:solidFill>
              <w14:schemeClr w14:val="tx1"/>
            </w14:solidFill>
          </w14:textFill>
        </w:rPr>
        <w:t>44．签订合同及公告</w:t>
      </w:r>
      <w:bookmarkEnd w:id="28"/>
    </w:p>
    <w:p w14:paraId="796A01DD">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44.1采购人在中标通知书发出之日起30日内与中标供应商签订合同。</w:t>
      </w:r>
    </w:p>
    <w:p w14:paraId="4D52DBB9">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44.2中标供应商拖延、拒签合同的,取消中标资格。</w:t>
      </w:r>
    </w:p>
    <w:p w14:paraId="5D506FD2">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44.3 采购文件、中标供应商的投标文件及评标过程中有关澄清文件等均作为签订合同的依据。所签订的合同不得对采购文件和中标供应商的投标文件的内容作实质性修改。</w:t>
      </w:r>
    </w:p>
    <w:p w14:paraId="128A8B38">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44.4采购人应当自政府采购合同签订之日起2个工作日内，在省级以上财政部门指定的政府采购信息发布媒体及相关网站上公告。</w:t>
      </w:r>
    </w:p>
    <w:p w14:paraId="49B917AF">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44.5采购人应当自政府采购合同签订之日起7个工作日内，将政府采购合同副本报同级人民政府财政部门备案以及采购代理机构存档。</w:t>
      </w:r>
    </w:p>
    <w:p w14:paraId="4A61FB36">
      <w:pPr>
        <w:rPr>
          <w:rFonts w:hint="eastAsia" w:ascii="仿宋" w:hAnsi="仿宋" w:eastAsia="仿宋" w:cs="仿宋"/>
          <w:b/>
          <w:bCs/>
          <w:color w:val="000000" w:themeColor="text1"/>
          <w:sz w:val="28"/>
          <w:szCs w:val="28"/>
          <w:highlight w:val="none"/>
          <w:lang w:eastAsia="zh-CN"/>
          <w14:textFill>
            <w14:solidFill>
              <w14:schemeClr w14:val="tx1"/>
            </w14:solidFill>
          </w14:textFill>
        </w:rPr>
      </w:pPr>
      <w:r>
        <w:rPr>
          <w:rFonts w:hint="eastAsia" w:ascii="仿宋" w:hAnsi="仿宋" w:eastAsia="仿宋" w:cs="仿宋"/>
          <w:b/>
          <w:bCs/>
          <w:color w:val="000000" w:themeColor="text1"/>
          <w:sz w:val="28"/>
          <w:szCs w:val="28"/>
          <w:highlight w:val="none"/>
          <w:lang w:eastAsia="zh-CN"/>
          <w14:textFill>
            <w14:solidFill>
              <w14:schemeClr w14:val="tx1"/>
            </w14:solidFill>
          </w14:textFill>
        </w:rPr>
        <w:br w:type="page"/>
      </w:r>
    </w:p>
    <w:p w14:paraId="458ADBE2">
      <w:pPr>
        <w:adjustRightInd w:val="0"/>
        <w:snapToGrid w:val="0"/>
        <w:spacing w:line="440" w:lineRule="exact"/>
        <w:jc w:val="center"/>
        <w:outlineLvl w:val="2"/>
        <w:rPr>
          <w:rFonts w:ascii="仿宋" w:hAnsi="仿宋" w:eastAsia="仿宋" w:cs="仿宋"/>
          <w:b/>
          <w:bCs/>
          <w:color w:val="000000" w:themeColor="text1"/>
          <w:sz w:val="28"/>
          <w:szCs w:val="28"/>
          <w:highlight w:val="none"/>
          <w:lang w:eastAsia="zh-CN"/>
          <w14:textFill>
            <w14:solidFill>
              <w14:schemeClr w14:val="tx1"/>
            </w14:solidFill>
          </w14:textFill>
        </w:rPr>
      </w:pPr>
      <w:r>
        <w:rPr>
          <w:rFonts w:hint="eastAsia" w:ascii="仿宋" w:hAnsi="仿宋" w:eastAsia="仿宋" w:cs="仿宋"/>
          <w:b/>
          <w:bCs/>
          <w:color w:val="000000" w:themeColor="text1"/>
          <w:sz w:val="28"/>
          <w:szCs w:val="28"/>
          <w:highlight w:val="none"/>
          <w:lang w:eastAsia="zh-CN"/>
          <w14:textFill>
            <w14:solidFill>
              <w14:schemeClr w14:val="tx1"/>
            </w14:solidFill>
          </w14:textFill>
        </w:rPr>
        <w:t>（七）纪律和监督</w:t>
      </w:r>
      <w:bookmarkEnd w:id="27"/>
    </w:p>
    <w:p w14:paraId="4634D561">
      <w:pPr>
        <w:spacing w:line="440" w:lineRule="exact"/>
        <w:ind w:firstLine="354" w:firstLineChars="147"/>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 xml:space="preserve">45. 对招标人的纪律要求 </w:t>
      </w:r>
    </w:p>
    <w:p w14:paraId="4B53CB02">
      <w:pPr>
        <w:adjustRightInd w:val="0"/>
        <w:snapToGrid w:val="0"/>
        <w:spacing w:line="440" w:lineRule="exact"/>
        <w:ind w:firstLine="360" w:firstLineChars="150"/>
        <w:rPr>
          <w:rFonts w:ascii="仿宋" w:hAnsi="仿宋" w:eastAsia="仿宋" w:cs="仿宋"/>
          <w:color w:val="000000" w:themeColor="text1"/>
          <w:kern w:val="10"/>
          <w:szCs w:val="21"/>
          <w:highlight w:val="none"/>
          <w:lang w:eastAsia="zh-CN"/>
          <w14:textFill>
            <w14:solidFill>
              <w14:schemeClr w14:val="tx1"/>
            </w14:solidFill>
          </w14:textFill>
        </w:rPr>
      </w:pPr>
      <w:r>
        <w:rPr>
          <w:rFonts w:hint="eastAsia" w:ascii="仿宋" w:hAnsi="仿宋" w:eastAsia="仿宋" w:cs="仿宋"/>
          <w:color w:val="000000" w:themeColor="text1"/>
          <w:kern w:val="10"/>
          <w:szCs w:val="21"/>
          <w:highlight w:val="none"/>
          <w:lang w:eastAsia="zh-CN"/>
          <w14:textFill>
            <w14:solidFill>
              <w14:schemeClr w14:val="tx1"/>
            </w14:solidFill>
          </w14:textFill>
        </w:rPr>
        <w:t xml:space="preserve">45.1招标人不得泄漏招标投标活动中应当保密的情况和资料，不得与供应商串通损害国家利益，社会公共利益或者他人合法权益。 </w:t>
      </w:r>
    </w:p>
    <w:p w14:paraId="7062923D">
      <w:pPr>
        <w:spacing w:line="440" w:lineRule="exact"/>
        <w:ind w:firstLine="354" w:firstLineChars="147"/>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 xml:space="preserve">46. 对供应商的纪律要求 </w:t>
      </w:r>
    </w:p>
    <w:p w14:paraId="1A898273">
      <w:pPr>
        <w:adjustRightInd w:val="0"/>
        <w:snapToGrid w:val="0"/>
        <w:spacing w:line="440" w:lineRule="exact"/>
        <w:ind w:firstLine="360" w:firstLineChars="150"/>
        <w:rPr>
          <w:rFonts w:ascii="仿宋" w:hAnsi="仿宋" w:eastAsia="仿宋" w:cs="仿宋"/>
          <w:color w:val="000000" w:themeColor="text1"/>
          <w:kern w:val="10"/>
          <w:szCs w:val="21"/>
          <w:highlight w:val="none"/>
          <w:lang w:eastAsia="zh-CN"/>
          <w14:textFill>
            <w14:solidFill>
              <w14:schemeClr w14:val="tx1"/>
            </w14:solidFill>
          </w14:textFill>
        </w:rPr>
      </w:pPr>
      <w:r>
        <w:rPr>
          <w:rFonts w:hint="eastAsia" w:ascii="仿宋" w:hAnsi="仿宋" w:eastAsia="仿宋" w:cs="仿宋"/>
          <w:color w:val="000000" w:themeColor="text1"/>
          <w:kern w:val="10"/>
          <w:szCs w:val="21"/>
          <w:highlight w:val="none"/>
          <w:lang w:eastAsia="zh-CN"/>
          <w14:textFill>
            <w14:solidFill>
              <w14:schemeClr w14:val="tx1"/>
            </w14:solidFill>
          </w14:textFill>
        </w:rPr>
        <w:t>46.1供应商不得相互串通投标或者与招标人串通投标，不得向招标人或者评标委员会成员行贿谋取中标，不得以他人名义投标或者以其他方式弄虚作假骗取中标；供应商不得以任何方式干扰、影响评标工作。</w:t>
      </w:r>
    </w:p>
    <w:p w14:paraId="10B904DD">
      <w:pPr>
        <w:spacing w:line="440" w:lineRule="exact"/>
        <w:ind w:firstLine="354" w:firstLineChars="147"/>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 xml:space="preserve">47. 对评标委员会成员的纪律要求 </w:t>
      </w:r>
    </w:p>
    <w:p w14:paraId="4996C27D">
      <w:pPr>
        <w:adjustRightInd w:val="0"/>
        <w:snapToGrid w:val="0"/>
        <w:spacing w:line="440" w:lineRule="exact"/>
        <w:ind w:firstLine="360" w:firstLineChars="150"/>
        <w:rPr>
          <w:rFonts w:ascii="仿宋" w:hAnsi="仿宋" w:eastAsia="仿宋" w:cs="仿宋"/>
          <w:color w:val="000000" w:themeColor="text1"/>
          <w:kern w:val="10"/>
          <w:szCs w:val="21"/>
          <w:highlight w:val="none"/>
          <w:lang w:eastAsia="zh-CN"/>
          <w14:textFill>
            <w14:solidFill>
              <w14:schemeClr w14:val="tx1"/>
            </w14:solidFill>
          </w14:textFill>
        </w:rPr>
      </w:pPr>
      <w:r>
        <w:rPr>
          <w:rFonts w:hint="eastAsia" w:ascii="仿宋" w:hAnsi="仿宋" w:eastAsia="仿宋" w:cs="仿宋"/>
          <w:color w:val="000000" w:themeColor="text1"/>
          <w:kern w:val="10"/>
          <w:szCs w:val="21"/>
          <w:highlight w:val="none"/>
          <w:lang w:eastAsia="zh-CN"/>
          <w14:textFill>
            <w14:solidFill>
              <w14:schemeClr w14:val="tx1"/>
            </w14:solidFill>
          </w14:textFill>
        </w:rPr>
        <w:t>47.1评标委员会成员不得收受他人的财物或者其他好处，不得向他人透漏对投标文件的评审和比较、中标候选人的推荐情况以及评标有关的其他情况。</w:t>
      </w:r>
    </w:p>
    <w:p w14:paraId="22B978A7">
      <w:pPr>
        <w:adjustRightInd w:val="0"/>
        <w:snapToGrid w:val="0"/>
        <w:spacing w:line="440" w:lineRule="exact"/>
        <w:ind w:firstLine="360" w:firstLineChars="150"/>
        <w:rPr>
          <w:rFonts w:ascii="仿宋" w:hAnsi="仿宋" w:eastAsia="仿宋" w:cs="仿宋"/>
          <w:color w:val="000000" w:themeColor="text1"/>
          <w:kern w:val="10"/>
          <w:szCs w:val="21"/>
          <w:highlight w:val="none"/>
          <w:lang w:eastAsia="zh-CN"/>
          <w14:textFill>
            <w14:solidFill>
              <w14:schemeClr w14:val="tx1"/>
            </w14:solidFill>
          </w14:textFill>
        </w:rPr>
      </w:pPr>
      <w:r>
        <w:rPr>
          <w:rFonts w:hint="eastAsia" w:ascii="仿宋" w:hAnsi="仿宋" w:eastAsia="仿宋" w:cs="仿宋"/>
          <w:color w:val="000000" w:themeColor="text1"/>
          <w:kern w:val="10"/>
          <w:szCs w:val="21"/>
          <w:highlight w:val="none"/>
          <w:lang w:eastAsia="zh-CN"/>
          <w14:textFill>
            <w14:solidFill>
              <w14:schemeClr w14:val="tx1"/>
            </w14:solidFill>
          </w14:textFill>
        </w:rPr>
        <w:t xml:space="preserve">47.2在评标活动中，评标委员会成员不得擅离职守，影响评标程序正常进行，不得使用第三章“评标办法”没有规定的评审因素和标准进行评标。 </w:t>
      </w:r>
    </w:p>
    <w:p w14:paraId="2D960191">
      <w:pPr>
        <w:spacing w:line="440" w:lineRule="exact"/>
        <w:ind w:firstLine="354" w:firstLineChars="147"/>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 xml:space="preserve">48. 对与评标活动有关的工作人员的纪律要求 </w:t>
      </w:r>
    </w:p>
    <w:p w14:paraId="73626F3B">
      <w:pPr>
        <w:adjustRightInd w:val="0"/>
        <w:snapToGrid w:val="0"/>
        <w:spacing w:line="440" w:lineRule="exact"/>
        <w:ind w:firstLine="360" w:firstLineChars="150"/>
        <w:rPr>
          <w:rFonts w:ascii="仿宋" w:hAnsi="仿宋" w:eastAsia="仿宋" w:cs="仿宋"/>
          <w:color w:val="000000" w:themeColor="text1"/>
          <w:kern w:val="10"/>
          <w:szCs w:val="21"/>
          <w:highlight w:val="none"/>
          <w:lang w:eastAsia="zh-CN"/>
          <w14:textFill>
            <w14:solidFill>
              <w14:schemeClr w14:val="tx1"/>
            </w14:solidFill>
          </w14:textFill>
        </w:rPr>
      </w:pPr>
      <w:r>
        <w:rPr>
          <w:rFonts w:hint="eastAsia" w:ascii="仿宋" w:hAnsi="仿宋" w:eastAsia="仿宋" w:cs="仿宋"/>
          <w:color w:val="000000" w:themeColor="text1"/>
          <w:kern w:val="10"/>
          <w:szCs w:val="21"/>
          <w:highlight w:val="none"/>
          <w:lang w:eastAsia="zh-CN"/>
          <w14:textFill>
            <w14:solidFill>
              <w14:schemeClr w14:val="tx1"/>
            </w14:solidFill>
          </w14:textFill>
        </w:rPr>
        <w:t>48.1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24A432BF">
      <w:pPr>
        <w:spacing w:beforeLines="50" w:afterLines="50" w:line="320" w:lineRule="exact"/>
        <w:jc w:val="center"/>
        <w:rPr>
          <w:rFonts w:ascii="仿宋" w:hAnsi="仿宋" w:eastAsia="仿宋" w:cs="仿宋"/>
          <w:b/>
          <w:bCs/>
          <w:color w:val="000000" w:themeColor="text1"/>
          <w:sz w:val="28"/>
          <w:szCs w:val="28"/>
          <w:highlight w:val="none"/>
          <w:lang w:eastAsia="zh-CN"/>
          <w14:textFill>
            <w14:solidFill>
              <w14:schemeClr w14:val="tx1"/>
            </w14:solidFill>
          </w14:textFill>
        </w:rPr>
      </w:pPr>
      <w:r>
        <w:rPr>
          <w:rFonts w:hint="eastAsia" w:ascii="仿宋" w:hAnsi="仿宋" w:eastAsia="仿宋" w:cs="仿宋"/>
          <w:b/>
          <w:bCs/>
          <w:color w:val="000000" w:themeColor="text1"/>
          <w:sz w:val="28"/>
          <w:szCs w:val="28"/>
          <w:highlight w:val="none"/>
          <w:lang w:eastAsia="zh-CN"/>
          <w14:textFill>
            <w14:solidFill>
              <w14:schemeClr w14:val="tx1"/>
            </w14:solidFill>
          </w14:textFill>
        </w:rPr>
        <w:t>（八）质疑与投诉</w:t>
      </w:r>
    </w:p>
    <w:p w14:paraId="42085CEE">
      <w:pPr>
        <w:spacing w:line="36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49．质疑和投诉</w:t>
      </w:r>
    </w:p>
    <w:p w14:paraId="31498AD5">
      <w:pPr>
        <w:spacing w:line="36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49.1.供应商认为采购文件、采购过程和中标、成交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14:paraId="0938F3ED">
      <w:pPr>
        <w:spacing w:line="36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（一）对可以质疑的采购文件提出质疑的，为收到采购文件之日或者采购文件公告期限届满之日；</w:t>
      </w:r>
    </w:p>
    <w:p w14:paraId="7CE46249">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（二）对采购过程提出质疑的，为各采购程序环节结束之日；</w:t>
      </w:r>
    </w:p>
    <w:p w14:paraId="2D5CBA0C">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（三）对中标或者成交结果提出质疑的，为中标或者成交结果公告期限届满之日。</w:t>
      </w:r>
    </w:p>
    <w:p w14:paraId="1EA78C3F">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49.2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14:paraId="2F487213">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供应商为自然人的，应当由本人签章；供应商为法人或者其他组织的，应当由法定代表人、主要负责人，或者其授权代表签章或者盖章，并加盖公章。</w:t>
      </w:r>
    </w:p>
    <w:p w14:paraId="079AAAE3">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49.3供应商质疑、投诉应当有明确的请求和必要的证明材料。供应商投诉的事项不得超出已质疑事项的范围。采购人及采购代理机构按《政府采购质疑和投诉办法》进行处理供应商质疑事项。</w:t>
      </w:r>
    </w:p>
    <w:p w14:paraId="49DFAD62">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49.4质疑供应商对采购人、采购代理机构的质疑答复不满意，或者采购人、采购代理机构未在规定期限内作出答复的，供应商可以在答复期满后15个工作日内向同级财政部门提起投诉。</w:t>
      </w:r>
    </w:p>
    <w:p w14:paraId="6B114EBE">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49.5供应商有下列情形之一的，采购代理机构将报告</w:t>
      </w:r>
      <w:r>
        <w:rPr>
          <w:rFonts w:hint="eastAsia" w:ascii="仿宋" w:hAnsi="仿宋" w:eastAsia="仿宋" w:cs="仿宋"/>
          <w:color w:val="000000" w:themeColor="text1"/>
          <w:szCs w:val="21"/>
          <w:highlight w:val="none"/>
          <w:lang w:val="en-US" w:eastAsia="zh-CN"/>
          <w14:textFill>
            <w14:solidFill>
              <w14:schemeClr w14:val="tx1"/>
            </w14:solidFill>
          </w14:textFill>
        </w:rPr>
        <w:t>乌鲁木齐县</w:t>
      </w:r>
      <w:r>
        <w:rPr>
          <w:rFonts w:hint="eastAsia" w:ascii="仿宋" w:hAnsi="仿宋" w:eastAsia="仿宋" w:cs="仿宋"/>
          <w:color w:val="000000" w:themeColor="text1"/>
          <w:szCs w:val="21"/>
          <w:highlight w:val="none"/>
          <w:lang w:eastAsia="zh-CN"/>
          <w14:textFill>
            <w14:solidFill>
              <w14:schemeClr w14:val="tx1"/>
            </w14:solidFill>
          </w14:textFill>
        </w:rPr>
        <w:t>财政局，将其列入不良行为记录名单：</w:t>
      </w:r>
    </w:p>
    <w:p w14:paraId="4650A431">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（一）一年内三次以上质疑均查无实据的；</w:t>
      </w:r>
    </w:p>
    <w:p w14:paraId="73514B9C">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（二）捏造事实或者提供虚假质疑材料的。</w:t>
      </w:r>
    </w:p>
    <w:p w14:paraId="681FE993">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（三）以非法手段取得证明材料。证据来源的合法性存在明显疑问，质疑人无法证明其取得方式合法的，视为以非法手段取得证明材料。</w:t>
      </w:r>
    </w:p>
    <w:p w14:paraId="47EAC48E">
      <w:pPr>
        <w:jc w:val="both"/>
        <w:rPr>
          <w:rFonts w:hint="eastAsia" w:ascii="仿宋" w:hAnsi="仿宋" w:eastAsia="仿宋" w:cs="仿宋"/>
          <w:b/>
          <w:bCs/>
          <w:color w:val="000000" w:themeColor="text1"/>
          <w:sz w:val="36"/>
          <w:szCs w:val="36"/>
          <w:highlight w:val="none"/>
          <w14:textFill>
            <w14:solidFill>
              <w14:schemeClr w14:val="tx1"/>
            </w14:solidFill>
          </w14:textFill>
        </w:rPr>
      </w:pPr>
    </w:p>
    <w:p w14:paraId="72D19FE1">
      <w:pPr>
        <w:pStyle w:val="4"/>
        <w:outlineLvl w:val="9"/>
        <w:rPr>
          <w:rFonts w:hint="eastAsia" w:ascii="仿宋" w:hAnsi="仿宋" w:eastAsia="仿宋" w:cs="仿宋"/>
          <w:b/>
          <w:bCs/>
          <w:color w:val="000000" w:themeColor="text1"/>
          <w:sz w:val="36"/>
          <w:szCs w:val="36"/>
          <w:highlight w:val="none"/>
          <w14:textFill>
            <w14:solidFill>
              <w14:schemeClr w14:val="tx1"/>
            </w14:solidFill>
          </w14:textFill>
        </w:rPr>
      </w:pPr>
    </w:p>
    <w:p w14:paraId="39CE75C8">
      <w:pPr>
        <w:rPr>
          <w:rFonts w:hint="eastAsia" w:ascii="仿宋" w:hAnsi="仿宋" w:eastAsia="仿宋" w:cs="仿宋"/>
          <w:b/>
          <w:bCs/>
          <w:color w:val="000000" w:themeColor="text1"/>
          <w:sz w:val="36"/>
          <w:szCs w:val="36"/>
          <w:highlight w:val="none"/>
          <w14:textFill>
            <w14:solidFill>
              <w14:schemeClr w14:val="tx1"/>
            </w14:solidFill>
          </w14:textFill>
        </w:rPr>
      </w:pPr>
    </w:p>
    <w:p w14:paraId="4375002C">
      <w:pPr>
        <w:pStyle w:val="4"/>
        <w:outlineLvl w:val="9"/>
        <w:rPr>
          <w:rFonts w:hint="eastAsia" w:ascii="仿宋" w:hAnsi="仿宋" w:eastAsia="仿宋" w:cs="仿宋"/>
          <w:b/>
          <w:bCs/>
          <w:color w:val="000000" w:themeColor="text1"/>
          <w:sz w:val="36"/>
          <w:szCs w:val="36"/>
          <w:highlight w:val="none"/>
          <w14:textFill>
            <w14:solidFill>
              <w14:schemeClr w14:val="tx1"/>
            </w14:solidFill>
          </w14:textFill>
        </w:rPr>
      </w:pPr>
    </w:p>
    <w:p w14:paraId="22A381FA">
      <w:pPr>
        <w:rPr>
          <w:rFonts w:hint="eastAsia" w:ascii="仿宋" w:hAnsi="仿宋" w:eastAsia="仿宋" w:cs="仿宋"/>
          <w:b/>
          <w:bCs/>
          <w:color w:val="000000" w:themeColor="text1"/>
          <w:sz w:val="36"/>
          <w:szCs w:val="36"/>
          <w:highlight w:val="none"/>
          <w14:textFill>
            <w14:solidFill>
              <w14:schemeClr w14:val="tx1"/>
            </w14:solidFill>
          </w14:textFill>
        </w:rPr>
      </w:pPr>
    </w:p>
    <w:p w14:paraId="3882AEBE">
      <w:pPr>
        <w:pStyle w:val="4"/>
        <w:outlineLvl w:val="9"/>
        <w:rPr>
          <w:rFonts w:hint="eastAsia" w:ascii="仿宋" w:hAnsi="仿宋" w:eastAsia="仿宋" w:cs="仿宋"/>
          <w:b/>
          <w:bCs/>
          <w:color w:val="000000" w:themeColor="text1"/>
          <w:sz w:val="36"/>
          <w:szCs w:val="36"/>
          <w:highlight w:val="none"/>
          <w14:textFill>
            <w14:solidFill>
              <w14:schemeClr w14:val="tx1"/>
            </w14:solidFill>
          </w14:textFill>
        </w:rPr>
      </w:pPr>
    </w:p>
    <w:p w14:paraId="272A99B3">
      <w:pPr>
        <w:rPr>
          <w:rFonts w:hint="eastAsia" w:ascii="仿宋" w:hAnsi="仿宋" w:eastAsia="仿宋" w:cs="仿宋"/>
          <w:b/>
          <w:bCs/>
          <w:color w:val="000000" w:themeColor="text1"/>
          <w:sz w:val="36"/>
          <w:szCs w:val="36"/>
          <w:highlight w:val="none"/>
          <w14:textFill>
            <w14:solidFill>
              <w14:schemeClr w14:val="tx1"/>
            </w14:solidFill>
          </w14:textFill>
        </w:rPr>
      </w:pPr>
    </w:p>
    <w:p w14:paraId="5B056A42">
      <w:pPr>
        <w:pStyle w:val="4"/>
        <w:outlineLvl w:val="9"/>
        <w:rPr>
          <w:rFonts w:hint="eastAsia" w:ascii="仿宋" w:hAnsi="仿宋" w:eastAsia="仿宋" w:cs="仿宋"/>
          <w:b/>
          <w:bCs/>
          <w:color w:val="000000" w:themeColor="text1"/>
          <w:sz w:val="36"/>
          <w:szCs w:val="36"/>
          <w:highlight w:val="none"/>
          <w14:textFill>
            <w14:solidFill>
              <w14:schemeClr w14:val="tx1"/>
            </w14:solidFill>
          </w14:textFill>
        </w:rPr>
      </w:pPr>
    </w:p>
    <w:p w14:paraId="6C9B696B">
      <w:pPr>
        <w:pStyle w:val="4"/>
        <w:outlineLvl w:val="9"/>
        <w:rPr>
          <w:rFonts w:hint="eastAsia" w:ascii="仿宋" w:hAnsi="仿宋" w:eastAsia="仿宋" w:cs="仿宋"/>
          <w:b/>
          <w:bCs/>
          <w:color w:val="000000" w:themeColor="text1"/>
          <w:sz w:val="36"/>
          <w:szCs w:val="36"/>
          <w:highlight w:val="none"/>
          <w14:textFill>
            <w14:solidFill>
              <w14:schemeClr w14:val="tx1"/>
            </w14:solidFill>
          </w14:textFill>
        </w:rPr>
      </w:pPr>
    </w:p>
    <w:p w14:paraId="44068059">
      <w:pPr>
        <w:rPr>
          <w:rFonts w:hint="eastAsia"/>
          <w:color w:val="000000" w:themeColor="text1"/>
          <w:highlight w:val="none"/>
          <w14:textFill>
            <w14:solidFill>
              <w14:schemeClr w14:val="tx1"/>
            </w14:solidFill>
          </w14:textFill>
        </w:rPr>
      </w:pPr>
    </w:p>
    <w:p w14:paraId="767FA2F5">
      <w:pPr>
        <w:rPr>
          <w:rFonts w:hint="eastAsia" w:ascii="仿宋" w:hAnsi="仿宋" w:eastAsia="仿宋" w:cs="仿宋"/>
          <w:b/>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color w:val="000000" w:themeColor="text1"/>
          <w:sz w:val="28"/>
          <w:szCs w:val="28"/>
          <w:highlight w:val="none"/>
          <w:lang w:val="en-US" w:eastAsia="zh-CN"/>
          <w14:textFill>
            <w14:solidFill>
              <w14:schemeClr w14:val="tx1"/>
            </w14:solidFill>
          </w14:textFill>
        </w:rPr>
        <w:br w:type="page"/>
      </w:r>
    </w:p>
    <w:p w14:paraId="4190BF16">
      <w:pPr>
        <w:jc w:val="both"/>
        <w:rPr>
          <w:rFonts w:hint="eastAsia" w:ascii="仿宋" w:hAnsi="仿宋" w:eastAsia="仿宋" w:cs="仿宋"/>
          <w:b/>
          <w:bCs/>
          <w:color w:val="000000" w:themeColor="text1"/>
          <w:sz w:val="36"/>
          <w:szCs w:val="36"/>
          <w:highlight w:val="none"/>
          <w:lang w:val="en-US" w:eastAsia="zh-CN"/>
          <w14:textFill>
            <w14:solidFill>
              <w14:schemeClr w14:val="tx1"/>
            </w14:solidFill>
          </w14:textFill>
        </w:rPr>
      </w:pPr>
      <w:r>
        <w:rPr>
          <w:rFonts w:hint="eastAsia" w:ascii="仿宋" w:hAnsi="仿宋" w:eastAsia="仿宋" w:cs="仿宋"/>
          <w:b/>
          <w:bCs/>
          <w:color w:val="000000" w:themeColor="text1"/>
          <w:sz w:val="28"/>
          <w:szCs w:val="28"/>
          <w:highlight w:val="none"/>
          <w:lang w:val="en-US" w:eastAsia="zh-CN"/>
          <w14:textFill>
            <w14:solidFill>
              <w14:schemeClr w14:val="tx1"/>
            </w14:solidFill>
          </w14:textFill>
        </w:rPr>
        <w:t xml:space="preserve">附件  </w:t>
      </w:r>
      <w:r>
        <w:rPr>
          <w:rFonts w:hint="eastAsia" w:ascii="仿宋" w:hAnsi="仿宋" w:eastAsia="仿宋" w:cs="仿宋"/>
          <w:b/>
          <w:bCs/>
          <w:color w:val="000000" w:themeColor="text1"/>
          <w:sz w:val="36"/>
          <w:szCs w:val="36"/>
          <w:highlight w:val="none"/>
          <w:lang w:val="en-US" w:eastAsia="zh-CN"/>
          <w14:textFill>
            <w14:solidFill>
              <w14:schemeClr w14:val="tx1"/>
            </w14:solidFill>
          </w14:textFill>
        </w:rPr>
        <w:t xml:space="preserve">           </w:t>
      </w:r>
    </w:p>
    <w:p w14:paraId="5D1AD996">
      <w:pPr>
        <w:ind w:firstLine="3614" w:firstLineChars="1000"/>
        <w:jc w:val="both"/>
        <w:rPr>
          <w:rFonts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36"/>
          <w:szCs w:val="36"/>
          <w:highlight w:val="none"/>
          <w14:textFill>
            <w14:solidFill>
              <w14:schemeClr w14:val="tx1"/>
            </w14:solidFill>
          </w14:textFill>
        </w:rPr>
        <w:t>质疑函范本</w:t>
      </w:r>
    </w:p>
    <w:p w14:paraId="2F30725B">
      <w:pPr>
        <w:adjustRightInd w:val="0"/>
        <w:snapToGrid w:val="0"/>
        <w:spacing w:beforeLines="100" w:line="360" w:lineRule="auto"/>
        <w:rPr>
          <w:rFonts w:ascii="黑体" w:hAnsi="黑体" w:eastAsia="黑体" w:cs="仿宋"/>
          <w:bCs/>
          <w:color w:val="000000" w:themeColor="text1"/>
          <w:sz w:val="24"/>
          <w:szCs w:val="24"/>
          <w:highlight w:val="none"/>
          <w14:textFill>
            <w14:solidFill>
              <w14:schemeClr w14:val="tx1"/>
            </w14:solidFill>
          </w14:textFill>
        </w:rPr>
      </w:pPr>
      <w:r>
        <w:rPr>
          <w:rFonts w:hint="eastAsia" w:ascii="黑体" w:hAnsi="黑体" w:eastAsia="黑体" w:cs="仿宋"/>
          <w:bCs/>
          <w:color w:val="000000" w:themeColor="text1"/>
          <w:sz w:val="24"/>
          <w:szCs w:val="24"/>
          <w:highlight w:val="none"/>
          <w14:textFill>
            <w14:solidFill>
              <w14:schemeClr w14:val="tx1"/>
            </w14:solidFill>
          </w14:textFill>
        </w:rPr>
        <w:t>一、质疑供应商基本信息</w:t>
      </w:r>
    </w:p>
    <w:p w14:paraId="59FAB5CD">
      <w:pPr>
        <w:adjustRightInd w:val="0"/>
        <w:snapToGrid w:val="0"/>
        <w:spacing w:line="360" w:lineRule="auto"/>
        <w:rPr>
          <w:rFonts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质疑供应商：</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5DBA7B3B">
      <w:pPr>
        <w:adjustRightInd w:val="0"/>
        <w:snapToGrid w:val="0"/>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地址：</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邮编：</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53C7126F">
      <w:pPr>
        <w:adjustRightInd w:val="0"/>
        <w:snapToGrid w:val="0"/>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联系人：</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联系电话：</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406B187D">
      <w:pPr>
        <w:adjustRightInd w:val="0"/>
        <w:snapToGrid w:val="0"/>
        <w:spacing w:line="360" w:lineRule="auto"/>
        <w:rPr>
          <w:rFonts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授权代表：</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36922594">
      <w:pPr>
        <w:adjustRightInd w:val="0"/>
        <w:snapToGrid w:val="0"/>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联系电话：</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ascii="仿宋" w:hAnsi="仿宋" w:eastAsia="仿宋" w:cs="仿宋"/>
          <w:color w:val="000000" w:themeColor="text1"/>
          <w:sz w:val="24"/>
          <w:szCs w:val="24"/>
          <w:highlight w:val="none"/>
          <w14:textFill>
            <w14:solidFill>
              <w14:schemeClr w14:val="tx1"/>
            </w14:solidFill>
          </w14:textFill>
        </w:rPr>
        <w:t xml:space="preserve"> </w:t>
      </w:r>
    </w:p>
    <w:p w14:paraId="1E63A614">
      <w:pPr>
        <w:adjustRightInd w:val="0"/>
        <w:snapToGrid w:val="0"/>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地址：</w:t>
      </w:r>
      <w:r>
        <w:rPr>
          <w:rFonts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邮编：</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7D248101">
      <w:pPr>
        <w:adjustRightInd w:val="0"/>
        <w:snapToGrid w:val="0"/>
        <w:spacing w:line="360" w:lineRule="auto"/>
        <w:rPr>
          <w:rFonts w:ascii="黑体" w:hAnsi="黑体" w:eastAsia="黑体" w:cs="仿宋"/>
          <w:bCs/>
          <w:color w:val="000000" w:themeColor="text1"/>
          <w:sz w:val="24"/>
          <w:szCs w:val="24"/>
          <w:highlight w:val="none"/>
          <w14:textFill>
            <w14:solidFill>
              <w14:schemeClr w14:val="tx1"/>
            </w14:solidFill>
          </w14:textFill>
        </w:rPr>
      </w:pPr>
      <w:r>
        <w:rPr>
          <w:rFonts w:hint="eastAsia" w:ascii="黑体" w:hAnsi="黑体" w:eastAsia="黑体" w:cs="仿宋"/>
          <w:bCs/>
          <w:color w:val="000000" w:themeColor="text1"/>
          <w:sz w:val="24"/>
          <w:szCs w:val="24"/>
          <w:highlight w:val="none"/>
          <w14:textFill>
            <w14:solidFill>
              <w14:schemeClr w14:val="tx1"/>
            </w14:solidFill>
          </w14:textFill>
        </w:rPr>
        <w:t>二、质疑项目基本情况</w:t>
      </w:r>
    </w:p>
    <w:p w14:paraId="03F6ACEE">
      <w:pPr>
        <w:adjustRightInd w:val="0"/>
        <w:snapToGrid w:val="0"/>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质疑项目的名称：</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4C797DD9">
      <w:pPr>
        <w:adjustRightInd w:val="0"/>
        <w:snapToGrid w:val="0"/>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质疑项目的编号：</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包号：</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31951AFB">
      <w:pPr>
        <w:adjustRightInd w:val="0"/>
        <w:snapToGrid w:val="0"/>
        <w:spacing w:line="360" w:lineRule="auto"/>
        <w:rPr>
          <w:rFonts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采购人名称：</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4B06EB69">
      <w:pPr>
        <w:adjustRightInd w:val="0"/>
        <w:snapToGrid w:val="0"/>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采购文件获取日期：</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682ACBE4">
      <w:pPr>
        <w:adjustRightInd w:val="0"/>
        <w:snapToGrid w:val="0"/>
        <w:spacing w:line="360" w:lineRule="auto"/>
        <w:rPr>
          <w:rFonts w:ascii="黑体" w:hAnsi="黑体" w:eastAsia="黑体" w:cs="仿宋"/>
          <w:bCs/>
          <w:color w:val="000000" w:themeColor="text1"/>
          <w:sz w:val="24"/>
          <w:szCs w:val="24"/>
          <w:highlight w:val="none"/>
          <w14:textFill>
            <w14:solidFill>
              <w14:schemeClr w14:val="tx1"/>
            </w14:solidFill>
          </w14:textFill>
        </w:rPr>
      </w:pPr>
      <w:r>
        <w:rPr>
          <w:rFonts w:hint="eastAsia" w:ascii="黑体" w:hAnsi="黑体" w:eastAsia="黑体" w:cs="仿宋"/>
          <w:bCs/>
          <w:color w:val="000000" w:themeColor="text1"/>
          <w:sz w:val="24"/>
          <w:szCs w:val="24"/>
          <w:highlight w:val="none"/>
          <w14:textFill>
            <w14:solidFill>
              <w14:schemeClr w14:val="tx1"/>
            </w14:solidFill>
          </w14:textFill>
        </w:rPr>
        <w:t>三、质疑事项具体内容</w:t>
      </w:r>
    </w:p>
    <w:p w14:paraId="3569F892">
      <w:pPr>
        <w:adjustRightInd w:val="0"/>
        <w:snapToGrid w:val="0"/>
        <w:spacing w:line="360" w:lineRule="auto"/>
        <w:rPr>
          <w:rFonts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质疑事项1：</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260CB718">
      <w:pPr>
        <w:adjustRightInd w:val="0"/>
        <w:snapToGrid w:val="0"/>
        <w:spacing w:line="360" w:lineRule="auto"/>
        <w:rPr>
          <w:rFonts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事实依据：</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24E784AC">
      <w:pPr>
        <w:adjustRightInd w:val="0"/>
        <w:snapToGrid w:val="0"/>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0960E87F">
      <w:pPr>
        <w:adjustRightInd w:val="0"/>
        <w:snapToGrid w:val="0"/>
        <w:spacing w:line="360" w:lineRule="auto"/>
        <w:rPr>
          <w:rFonts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法律依据：</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68803F10">
      <w:pPr>
        <w:adjustRightInd w:val="0"/>
        <w:snapToGrid w:val="0"/>
        <w:spacing w:line="360" w:lineRule="auto"/>
        <w:rPr>
          <w:rFonts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25EAAE1F">
      <w:pPr>
        <w:adjustRightInd w:val="0"/>
        <w:snapToGrid w:val="0"/>
        <w:spacing w:line="360" w:lineRule="auto"/>
        <w:rPr>
          <w:rFonts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质疑事项2</w:t>
      </w:r>
    </w:p>
    <w:p w14:paraId="7A19EFD9">
      <w:pPr>
        <w:adjustRightInd w:val="0"/>
        <w:snapToGrid w:val="0"/>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p>
    <w:p w14:paraId="64E9FD35">
      <w:pPr>
        <w:adjustRightInd w:val="0"/>
        <w:snapToGrid w:val="0"/>
        <w:spacing w:line="360" w:lineRule="auto"/>
        <w:rPr>
          <w:rFonts w:ascii="黑体" w:hAnsi="黑体" w:eastAsia="黑体" w:cs="仿宋"/>
          <w:bCs/>
          <w:color w:val="000000" w:themeColor="text1"/>
          <w:sz w:val="24"/>
          <w:szCs w:val="24"/>
          <w:highlight w:val="none"/>
          <w14:textFill>
            <w14:solidFill>
              <w14:schemeClr w14:val="tx1"/>
            </w14:solidFill>
          </w14:textFill>
        </w:rPr>
      </w:pPr>
      <w:r>
        <w:rPr>
          <w:rFonts w:hint="eastAsia" w:ascii="黑体" w:hAnsi="黑体" w:eastAsia="黑体" w:cs="仿宋"/>
          <w:bCs/>
          <w:color w:val="000000" w:themeColor="text1"/>
          <w:sz w:val="24"/>
          <w:szCs w:val="24"/>
          <w:highlight w:val="none"/>
          <w14:textFill>
            <w14:solidFill>
              <w14:schemeClr w14:val="tx1"/>
            </w14:solidFill>
          </w14:textFill>
        </w:rPr>
        <w:t>四、与质疑事项相关的质疑请求</w:t>
      </w:r>
    </w:p>
    <w:p w14:paraId="544E6313">
      <w:pPr>
        <w:adjustRightInd w:val="0"/>
        <w:snapToGrid w:val="0"/>
        <w:spacing w:line="360" w:lineRule="auto"/>
        <w:rPr>
          <w:rFonts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请求：</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0F1A4207">
      <w:pPr>
        <w:rPr>
          <w:rFonts w:ascii="仿宋_GB2312" w:eastAsia="仿宋_GB2312"/>
          <w:color w:val="000000" w:themeColor="text1"/>
          <w:sz w:val="24"/>
          <w:szCs w:val="24"/>
          <w:highlight w:val="non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 xml:space="preserve">签字(签章)：                   公章：                      </w:t>
      </w:r>
    </w:p>
    <w:p w14:paraId="3EE4F08D">
      <w:pPr>
        <w:rPr>
          <w:rFonts w:ascii="仿宋_GB2312" w:eastAsia="仿宋_GB2312"/>
          <w:color w:val="000000" w:themeColor="text1"/>
          <w:sz w:val="24"/>
          <w:szCs w:val="24"/>
          <w:highlight w:val="non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 xml:space="preserve">日期：    </w:t>
      </w:r>
    </w:p>
    <w:p w14:paraId="2DB05F45">
      <w:pPr>
        <w:jc w:val="center"/>
        <w:rPr>
          <w:rFonts w:hint="eastAsia" w:ascii="仿宋" w:hAnsi="仿宋" w:eastAsia="仿宋" w:cs="仿宋"/>
          <w:b/>
          <w:bCs/>
          <w:color w:val="000000" w:themeColor="text1"/>
          <w:sz w:val="36"/>
          <w:szCs w:val="36"/>
          <w:highlight w:val="none"/>
          <w14:textFill>
            <w14:solidFill>
              <w14:schemeClr w14:val="tx1"/>
            </w14:solidFill>
          </w14:textFill>
        </w:rPr>
      </w:pPr>
    </w:p>
    <w:p w14:paraId="63BDBA11">
      <w:pPr>
        <w:jc w:val="center"/>
        <w:rPr>
          <w:rFonts w:hint="eastAsia" w:ascii="仿宋" w:hAnsi="仿宋" w:eastAsia="仿宋" w:cs="仿宋"/>
          <w:b/>
          <w:bCs/>
          <w:color w:val="000000" w:themeColor="text1"/>
          <w:sz w:val="36"/>
          <w:szCs w:val="36"/>
          <w:highlight w:val="none"/>
          <w14:textFill>
            <w14:solidFill>
              <w14:schemeClr w14:val="tx1"/>
            </w14:solidFill>
          </w14:textFill>
        </w:rPr>
      </w:pPr>
    </w:p>
    <w:p w14:paraId="4B8FA7F8">
      <w:pPr>
        <w:pStyle w:val="28"/>
        <w:ind w:left="0" w:leftChars="0" w:firstLine="0" w:firstLineChars="0"/>
        <w:rPr>
          <w:rFonts w:hint="eastAsia" w:ascii="仿宋" w:hAnsi="仿宋" w:eastAsia="仿宋" w:cs="仿宋"/>
          <w:b/>
          <w:bCs/>
          <w:color w:val="000000" w:themeColor="text1"/>
          <w:sz w:val="36"/>
          <w:szCs w:val="36"/>
          <w:highlight w:val="none"/>
          <w14:textFill>
            <w14:solidFill>
              <w14:schemeClr w14:val="tx1"/>
            </w14:solidFill>
          </w14:textFill>
        </w:rPr>
      </w:pPr>
    </w:p>
    <w:p w14:paraId="5489ECAC">
      <w:pPr>
        <w:pStyle w:val="28"/>
        <w:ind w:left="0" w:leftChars="0" w:firstLine="0" w:firstLineChars="0"/>
        <w:rPr>
          <w:rFonts w:hint="eastAsia" w:ascii="仿宋" w:hAnsi="仿宋" w:eastAsia="仿宋" w:cs="仿宋"/>
          <w:b/>
          <w:bCs/>
          <w:color w:val="000000" w:themeColor="text1"/>
          <w:sz w:val="36"/>
          <w:szCs w:val="36"/>
          <w:highlight w:val="none"/>
          <w14:textFill>
            <w14:solidFill>
              <w14:schemeClr w14:val="tx1"/>
            </w14:solidFill>
          </w14:textFill>
        </w:rPr>
      </w:pPr>
    </w:p>
    <w:p w14:paraId="11698BE8">
      <w:pPr>
        <w:pStyle w:val="28"/>
        <w:rPr>
          <w:rFonts w:ascii="仿宋" w:hAnsi="仿宋" w:eastAsia="仿宋" w:cs="仿宋"/>
          <w:color w:val="000000" w:themeColor="text1"/>
          <w:sz w:val="30"/>
          <w:szCs w:val="30"/>
          <w:highlight w:val="none"/>
          <w:lang w:eastAsia="zh-CN"/>
          <w14:textFill>
            <w14:solidFill>
              <w14:schemeClr w14:val="tx1"/>
            </w14:solidFill>
          </w14:textFill>
        </w:rPr>
      </w:pPr>
    </w:p>
    <w:p w14:paraId="05135BC0">
      <w:pPr>
        <w:ind w:left="5783" w:hanging="5783" w:hangingChars="1800"/>
        <w:jc w:val="center"/>
        <w:outlineLvl w:val="0"/>
        <w:rPr>
          <w:rFonts w:ascii="仿宋" w:hAnsi="仿宋" w:eastAsia="仿宋" w:cs="仿宋"/>
          <w:color w:val="000000" w:themeColor="text1"/>
          <w:sz w:val="32"/>
          <w:szCs w:val="32"/>
          <w:highlight w:val="none"/>
          <w:lang w:eastAsia="zh-CN"/>
          <w14:textFill>
            <w14:solidFill>
              <w14:schemeClr w14:val="tx1"/>
            </w14:solidFill>
          </w14:textFill>
        </w:rPr>
      </w:pPr>
      <w:bookmarkStart w:id="29" w:name="_Toc8638"/>
      <w:r>
        <w:rPr>
          <w:rFonts w:hint="eastAsia" w:ascii="仿宋" w:hAnsi="仿宋" w:eastAsia="仿宋" w:cs="仿宋"/>
          <w:b/>
          <w:bCs/>
          <w:color w:val="000000" w:themeColor="text1"/>
          <w:sz w:val="32"/>
          <w:szCs w:val="32"/>
          <w:highlight w:val="none"/>
          <w:lang w:eastAsia="zh-CN"/>
          <w14:textFill>
            <w14:solidFill>
              <w14:schemeClr w14:val="tx1"/>
            </w14:solidFill>
          </w14:textFill>
        </w:rPr>
        <w:t>投诉相关说明</w:t>
      </w:r>
      <w:bookmarkEnd w:id="29"/>
    </w:p>
    <w:p w14:paraId="3D07C4D9">
      <w:pPr>
        <w:widowControl/>
        <w:spacing w:line="400" w:lineRule="exact"/>
        <w:ind w:firstLine="42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投诉人应当满足《政府采购法》、《政府采购法实施条例》和《政府采购供应商投诉处理办法》的相关规定。</w:t>
      </w:r>
    </w:p>
    <w:p w14:paraId="6F3A2DF9">
      <w:pPr>
        <w:numPr>
          <w:ilvl w:val="0"/>
          <w:numId w:val="4"/>
        </w:numPr>
        <w:spacing w:line="400" w:lineRule="exact"/>
        <w:ind w:left="4103" w:leftChars="304" w:hanging="3373" w:hangingChars="1600"/>
        <w:outlineLvl w:val="0"/>
        <w:rPr>
          <w:rFonts w:ascii="仿宋" w:hAnsi="仿宋" w:eastAsia="仿宋" w:cs="仿宋"/>
          <w:b/>
          <w:bCs/>
          <w:color w:val="000000" w:themeColor="text1"/>
          <w:sz w:val="21"/>
          <w:szCs w:val="21"/>
          <w:highlight w:val="none"/>
          <w14:textFill>
            <w14:solidFill>
              <w14:schemeClr w14:val="tx1"/>
            </w14:solidFill>
          </w14:textFill>
        </w:rPr>
      </w:pPr>
      <w:bookmarkStart w:id="30" w:name="_Toc11499"/>
      <w:bookmarkStart w:id="31" w:name="_Toc29214"/>
      <w:r>
        <w:rPr>
          <w:rFonts w:hint="eastAsia" w:ascii="仿宋" w:hAnsi="仿宋" w:eastAsia="仿宋" w:cs="仿宋"/>
          <w:b/>
          <w:bCs/>
          <w:color w:val="000000" w:themeColor="text1"/>
          <w:sz w:val="21"/>
          <w:szCs w:val="21"/>
          <w:highlight w:val="none"/>
          <w14:textFill>
            <w14:solidFill>
              <w14:schemeClr w14:val="tx1"/>
            </w14:solidFill>
          </w14:textFill>
        </w:rPr>
        <w:t>质疑前置及时间要求</w:t>
      </w:r>
      <w:bookmarkEnd w:id="30"/>
      <w:bookmarkEnd w:id="31"/>
    </w:p>
    <w:p w14:paraId="67DB41DB">
      <w:pPr>
        <w:widowControl/>
        <w:spacing w:line="400" w:lineRule="exact"/>
        <w:ind w:firstLine="420"/>
        <w:rPr>
          <w:rFonts w:ascii="仿宋" w:hAnsi="仿宋" w:eastAsia="仿宋" w:cs="仿宋"/>
          <w:color w:val="000000" w:themeColor="text1"/>
          <w:highlight w:val="none"/>
          <w:shd w:val="clear" w:color="auto" w:fill="FFFFFF"/>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《中华人民共和国政府采购法》</w:t>
      </w:r>
      <w:r>
        <w:rPr>
          <w:rFonts w:hint="eastAsia" w:ascii="仿宋" w:hAnsi="仿宋" w:eastAsia="仿宋" w:cs="仿宋"/>
          <w:color w:val="000000" w:themeColor="text1"/>
          <w:highlight w:val="none"/>
          <w:shd w:val="clear" w:color="auto" w:fill="FFFFFF"/>
          <w:lang w:eastAsia="zh-CN"/>
          <w14:textFill>
            <w14:solidFill>
              <w14:schemeClr w14:val="tx1"/>
            </w14:solidFill>
          </w14:textFill>
        </w:rPr>
        <w:t>第五十一条：供应商对政府采购活动事项有疑问的，可以向采购人提出询问，采购人应当及时作出答复，但答复的内容不得涉及商业秘密。</w:t>
      </w:r>
    </w:p>
    <w:p w14:paraId="624A2ED8">
      <w:pPr>
        <w:widowControl/>
        <w:spacing w:line="400" w:lineRule="exact"/>
        <w:ind w:firstLine="42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shd w:val="clear" w:color="auto" w:fill="FFFFFF"/>
          <w:lang w:eastAsia="zh-CN"/>
          <w14:textFill>
            <w14:solidFill>
              <w14:schemeClr w14:val="tx1"/>
            </w14:solidFill>
          </w14:textFill>
        </w:rPr>
        <w:t xml:space="preserve"> 第五十二条：供应商认为采购文件、采购过程和中标、中标结果使自己的权益受到损害的，可以在知道或者应知其权益受到损害之日起七个工作日内，以书面形式向采购人提出质疑。</w:t>
      </w:r>
    </w:p>
    <w:p w14:paraId="1BC0A31B">
      <w:pPr>
        <w:widowControl/>
        <w:spacing w:line="400" w:lineRule="exact"/>
        <w:ind w:firstLine="420"/>
        <w:rPr>
          <w:rFonts w:ascii="仿宋" w:hAnsi="仿宋" w:eastAsia="仿宋" w:cs="仿宋"/>
          <w:color w:val="000000" w:themeColor="text1"/>
          <w:highlight w:val="none"/>
          <w:shd w:val="clear" w:color="auto" w:fill="FFFFFF"/>
          <w:lang w:eastAsia="zh-CN"/>
          <w14:textFill>
            <w14:solidFill>
              <w14:schemeClr w14:val="tx1"/>
            </w14:solidFill>
          </w14:textFill>
        </w:rPr>
      </w:pPr>
      <w:r>
        <w:rPr>
          <w:rFonts w:hint="eastAsia" w:ascii="仿宋" w:hAnsi="仿宋" w:eastAsia="仿宋" w:cs="仿宋"/>
          <w:color w:val="000000" w:themeColor="text1"/>
          <w:highlight w:val="none"/>
          <w:shd w:val="clear" w:color="auto" w:fill="FFFFFF"/>
          <w:lang w:eastAsia="zh-CN"/>
          <w14:textFill>
            <w14:solidFill>
              <w14:schemeClr w14:val="tx1"/>
            </w14:solidFill>
          </w14:textFill>
        </w:rPr>
        <w:t xml:space="preserve"> 第五十三条：采购人应当在收到供应商的书面质疑后七个工作日内作出答复，并以书面形式通知质疑供应商和其他有关供应商，但答复的内容不得涉及商业秘密。</w:t>
      </w:r>
    </w:p>
    <w:p w14:paraId="281A10C1">
      <w:pPr>
        <w:widowControl/>
        <w:spacing w:line="400" w:lineRule="exact"/>
        <w:ind w:firstLine="420"/>
        <w:rPr>
          <w:rFonts w:ascii="仿宋" w:hAnsi="仿宋" w:eastAsia="仿宋" w:cs="仿宋"/>
          <w:color w:val="000000" w:themeColor="text1"/>
          <w:highlight w:val="none"/>
          <w:shd w:val="clear" w:color="auto" w:fill="FFFFFF"/>
          <w:lang w:eastAsia="zh-CN"/>
          <w14:textFill>
            <w14:solidFill>
              <w14:schemeClr w14:val="tx1"/>
            </w14:solidFill>
          </w14:textFill>
        </w:rPr>
      </w:pPr>
      <w:r>
        <w:rPr>
          <w:rFonts w:hint="eastAsia" w:ascii="仿宋" w:hAnsi="仿宋" w:eastAsia="仿宋" w:cs="仿宋"/>
          <w:color w:val="000000" w:themeColor="text1"/>
          <w:highlight w:val="none"/>
          <w:shd w:val="clear" w:color="auto" w:fill="FFFFFF"/>
          <w:lang w:eastAsia="zh-CN"/>
          <w14:textFill>
            <w14:solidFill>
              <w14:schemeClr w14:val="tx1"/>
            </w14:solidFill>
          </w14:textFill>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067C4D99">
      <w:pPr>
        <w:widowControl/>
        <w:spacing w:line="400" w:lineRule="exact"/>
        <w:ind w:firstLine="42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shd w:val="clear" w:color="auto" w:fill="FFFFFF"/>
          <w:lang w:eastAsia="zh-CN"/>
          <w14:textFill>
            <w14:solidFill>
              <w14:schemeClr w14:val="tx1"/>
            </w14:solidFill>
          </w14:textFill>
        </w:rPr>
        <w:t xml:space="preserve">  《政府采购实施条例》第五十五条：供应商质疑、投诉应当有明确的请求和必要的证明材料。供应商投诉的事项不得超出质疑事项的范围。</w:t>
      </w:r>
    </w:p>
    <w:p w14:paraId="62EC448D">
      <w:pPr>
        <w:spacing w:line="400" w:lineRule="exact"/>
        <w:ind w:left="3780" w:hanging="3780" w:hangingChars="1800"/>
        <w:outlineLvl w:val="0"/>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 xml:space="preserve"> </w:t>
      </w:r>
      <w:r>
        <w:rPr>
          <w:rFonts w:hint="eastAsia" w:ascii="仿宋" w:hAnsi="仿宋" w:eastAsia="仿宋" w:cs="仿宋"/>
          <w:b/>
          <w:bCs/>
          <w:color w:val="000000" w:themeColor="text1"/>
          <w:sz w:val="21"/>
          <w:szCs w:val="21"/>
          <w:highlight w:val="none"/>
          <w:lang w:eastAsia="zh-CN"/>
          <w14:textFill>
            <w14:solidFill>
              <w14:schemeClr w14:val="tx1"/>
            </w14:solidFill>
          </w14:textFill>
        </w:rPr>
        <w:t xml:space="preserve">   </w:t>
      </w:r>
      <w:bookmarkStart w:id="32" w:name="_Toc16805"/>
      <w:bookmarkStart w:id="33" w:name="_Toc13508"/>
      <w:r>
        <w:rPr>
          <w:rFonts w:hint="eastAsia" w:ascii="仿宋" w:hAnsi="仿宋" w:eastAsia="仿宋" w:cs="仿宋"/>
          <w:b/>
          <w:bCs/>
          <w:color w:val="000000" w:themeColor="text1"/>
          <w:sz w:val="21"/>
          <w:szCs w:val="21"/>
          <w:highlight w:val="none"/>
          <w:lang w:eastAsia="zh-CN"/>
          <w14:textFill>
            <w14:solidFill>
              <w14:schemeClr w14:val="tx1"/>
            </w14:solidFill>
          </w14:textFill>
        </w:rPr>
        <w:t>二、书面方式</w:t>
      </w:r>
      <w:bookmarkEnd w:id="32"/>
      <w:bookmarkEnd w:id="33"/>
    </w:p>
    <w:p w14:paraId="521961DF">
      <w:pPr>
        <w:spacing w:line="400" w:lineRule="exact"/>
        <w:ind w:left="3780" w:hanging="3780" w:hangingChars="18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政府采购供应商投诉处理办法》第八条：投诉人投诉</w:t>
      </w:r>
    </w:p>
    <w:p w14:paraId="3C07DDDA">
      <w:pPr>
        <w:spacing w:line="400" w:lineRule="exac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时，应当提交投诉书，并按照被投诉人以及与投诉事项有关的供应商数量提供投诉书的副本。</w:t>
      </w:r>
    </w:p>
    <w:p w14:paraId="262DCF58">
      <w:pPr>
        <w:spacing w:line="400" w:lineRule="exact"/>
        <w:ind w:left="4320" w:hanging="4320" w:hangingChars="18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 xml:space="preserve">   投诉书应当包括下列主要内容：</w:t>
      </w:r>
    </w:p>
    <w:p w14:paraId="00BF3FB4">
      <w:pPr>
        <w:numPr>
          <w:ilvl w:val="0"/>
          <w:numId w:val="5"/>
        </w:numPr>
        <w:spacing w:line="400" w:lineRule="exac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投诉人和被投诉人的名称、地址、电话等；</w:t>
      </w:r>
    </w:p>
    <w:p w14:paraId="6DE1ACB4">
      <w:pPr>
        <w:numPr>
          <w:ilvl w:val="0"/>
          <w:numId w:val="5"/>
        </w:numPr>
        <w:spacing w:line="400" w:lineRule="exac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具体的投诉事项及事实依据；</w:t>
      </w:r>
    </w:p>
    <w:p w14:paraId="640B2A00">
      <w:pPr>
        <w:numPr>
          <w:ilvl w:val="0"/>
          <w:numId w:val="5"/>
        </w:numPr>
        <w:spacing w:line="400" w:lineRule="exac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质疑和质疑答复情况及相关证明材料；</w:t>
      </w:r>
    </w:p>
    <w:p w14:paraId="05070A74">
      <w:pPr>
        <w:numPr>
          <w:ilvl w:val="0"/>
          <w:numId w:val="5"/>
        </w:numPr>
        <w:spacing w:line="400" w:lineRule="exact"/>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提起投诉的日期。</w:t>
      </w:r>
    </w:p>
    <w:p w14:paraId="39716234">
      <w:pPr>
        <w:spacing w:line="400" w:lineRule="exact"/>
        <w:ind w:firstLine="645"/>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投诉书应当署名。投诉人为自然人，应当由本人签章；投诉人为法人或者其他组织的，应当由法定代表人或者主要负责人签章并加盖公章。</w:t>
      </w:r>
    </w:p>
    <w:p w14:paraId="0569F4D2">
      <w:pPr>
        <w:spacing w:line="400" w:lineRule="exact"/>
        <w:ind w:firstLine="645"/>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77349C4D">
      <w:pPr>
        <w:spacing w:line="400" w:lineRule="exact"/>
        <w:ind w:firstLine="645"/>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《政府采购供应商投诉处理办法》第十条：投诉人提起投诉应当符合下列条件：</w:t>
      </w:r>
    </w:p>
    <w:p w14:paraId="102A6391">
      <w:pPr>
        <w:numPr>
          <w:ilvl w:val="0"/>
          <w:numId w:val="6"/>
        </w:numPr>
        <w:spacing w:line="400" w:lineRule="exac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投诉人是参与所投诉政府采购活动的供应商；</w:t>
      </w:r>
    </w:p>
    <w:p w14:paraId="26A16085">
      <w:pPr>
        <w:numPr>
          <w:ilvl w:val="0"/>
          <w:numId w:val="6"/>
        </w:numPr>
        <w:spacing w:line="400" w:lineRule="exac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提起投诉诉前已依法进行质疑；</w:t>
      </w:r>
    </w:p>
    <w:p w14:paraId="360B6115">
      <w:pPr>
        <w:numPr>
          <w:ilvl w:val="0"/>
          <w:numId w:val="6"/>
        </w:numPr>
        <w:spacing w:line="400" w:lineRule="exac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投诉书内容符合本办法的规定；</w:t>
      </w:r>
    </w:p>
    <w:p w14:paraId="49DBC588">
      <w:pPr>
        <w:numPr>
          <w:ilvl w:val="0"/>
          <w:numId w:val="6"/>
        </w:numPr>
        <w:spacing w:line="400" w:lineRule="exac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在投诉有效期内提起投诉；</w:t>
      </w:r>
    </w:p>
    <w:p w14:paraId="25874425">
      <w:pPr>
        <w:numPr>
          <w:ilvl w:val="0"/>
          <w:numId w:val="6"/>
        </w:numPr>
        <w:spacing w:line="400" w:lineRule="exac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属于本级财政部门管辖；</w:t>
      </w:r>
    </w:p>
    <w:p w14:paraId="18BC3649">
      <w:pPr>
        <w:numPr>
          <w:ilvl w:val="0"/>
          <w:numId w:val="6"/>
        </w:numPr>
        <w:spacing w:line="400" w:lineRule="exac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同一投诉事项未经财政部门投诉处理；</w:t>
      </w:r>
    </w:p>
    <w:p w14:paraId="1950DBBE">
      <w:pPr>
        <w:numPr>
          <w:ilvl w:val="0"/>
          <w:numId w:val="6"/>
        </w:numPr>
        <w:spacing w:line="400" w:lineRule="exac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国务院财政部门规定的其他条件。</w:t>
      </w:r>
    </w:p>
    <w:p w14:paraId="5D761CED">
      <w:pPr>
        <w:spacing w:line="400" w:lineRule="exact"/>
        <w:ind w:left="4320" w:hanging="4320" w:hangingChars="18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 xml:space="preserve">   </w:t>
      </w:r>
    </w:p>
    <w:p w14:paraId="07D64894">
      <w:pPr>
        <w:outlineLvl w:val="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 xml:space="preserve"> </w:t>
      </w:r>
      <w:r>
        <w:rPr>
          <w:rFonts w:hint="eastAsia" w:ascii="仿宋" w:hAnsi="仿宋" w:eastAsia="仿宋" w:cs="仿宋"/>
          <w:b/>
          <w:bCs/>
          <w:color w:val="000000" w:themeColor="text1"/>
          <w:highlight w:val="none"/>
          <w:lang w:eastAsia="zh-CN"/>
          <w14:textFill>
            <w14:solidFill>
              <w14:schemeClr w14:val="tx1"/>
            </w14:solidFill>
          </w14:textFill>
        </w:rPr>
        <w:t xml:space="preserve">   </w:t>
      </w:r>
      <w:bookmarkStart w:id="34" w:name="_Toc5978"/>
      <w:bookmarkStart w:id="35" w:name="_Toc32589"/>
      <w:r>
        <w:rPr>
          <w:rFonts w:hint="eastAsia" w:ascii="仿宋" w:hAnsi="仿宋" w:eastAsia="仿宋" w:cs="仿宋"/>
          <w:b/>
          <w:bCs/>
          <w:color w:val="000000" w:themeColor="text1"/>
          <w:highlight w:val="none"/>
          <w:lang w:eastAsia="zh-CN"/>
          <w14:textFill>
            <w14:solidFill>
              <w14:schemeClr w14:val="tx1"/>
            </w14:solidFill>
          </w14:textFill>
        </w:rPr>
        <w:t>三、虚假、恶意投诉法律责任</w:t>
      </w:r>
      <w:bookmarkEnd w:id="34"/>
      <w:bookmarkEnd w:id="35"/>
    </w:p>
    <w:p w14:paraId="0B1DB8BC">
      <w:pPr>
        <w:spacing w:line="400" w:lineRule="exact"/>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第七十三条：供应商捏造实施、提供虚假材料或者以非法手段取得证明材料进行投诉的，由财政部门列入不良行为记录名单，禁止其1至3年内参加政府采购活动。</w:t>
      </w:r>
    </w:p>
    <w:p w14:paraId="3A3185CF">
      <w:pPr>
        <w:spacing w:line="400" w:lineRule="exact"/>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《政府采购供应商投诉处理办法》第二十六条：投诉人有下列情形之一的，属于虚假、恶意投诉，财政部门应当驳回投诉，将其列入不良行为记录名单，并依法予以处罚：</w:t>
      </w:r>
    </w:p>
    <w:p w14:paraId="25B1EBC0">
      <w:pPr>
        <w:spacing w:line="400" w:lineRule="exact"/>
        <w:ind w:firstLine="480"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（一）1年内3次以上投诉均查无实据的；</w:t>
      </w:r>
    </w:p>
    <w:p w14:paraId="73ADC543">
      <w:pPr>
        <w:spacing w:line="400" w:lineRule="exact"/>
        <w:ind w:firstLine="480" w:firstLineChars="200"/>
        <w:rPr>
          <w:rFonts w:ascii="仿宋" w:hAnsi="仿宋" w:eastAsia="仿宋" w:cs="仿宋"/>
          <w:color w:val="000000" w:themeColor="text1"/>
          <w:sz w:val="32"/>
          <w:szCs w:val="32"/>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（二）捏造事实或者提供虚假投诉材料的。</w:t>
      </w:r>
    </w:p>
    <w:p w14:paraId="3EFCF390">
      <w:pPr>
        <w:spacing w:line="540" w:lineRule="exact"/>
        <w:jc w:val="center"/>
        <w:rPr>
          <w:rFonts w:ascii="仿宋" w:hAnsi="仿宋" w:eastAsia="仿宋" w:cs="仿宋"/>
          <w:b/>
          <w:bCs/>
          <w:color w:val="000000" w:themeColor="text1"/>
          <w:sz w:val="44"/>
          <w:szCs w:val="44"/>
          <w:highlight w:val="none"/>
          <w:lang w:eastAsia="zh-CN"/>
          <w14:textFill>
            <w14:solidFill>
              <w14:schemeClr w14:val="tx1"/>
            </w14:solidFill>
          </w14:textFill>
        </w:rPr>
      </w:pPr>
    </w:p>
    <w:p w14:paraId="24DD07AA">
      <w:pPr>
        <w:pStyle w:val="28"/>
        <w:rPr>
          <w:rFonts w:ascii="仿宋" w:hAnsi="仿宋" w:eastAsia="仿宋" w:cs="仿宋"/>
          <w:color w:val="000000" w:themeColor="text1"/>
          <w:sz w:val="30"/>
          <w:szCs w:val="30"/>
          <w:highlight w:val="none"/>
          <w:lang w:eastAsia="zh-CN"/>
          <w14:textFill>
            <w14:solidFill>
              <w14:schemeClr w14:val="tx1"/>
            </w14:solidFill>
          </w14:textFill>
        </w:rPr>
      </w:pPr>
    </w:p>
    <w:p w14:paraId="2BDB90C5">
      <w:pPr>
        <w:rPr>
          <w:rFonts w:hint="eastAsia" w:ascii="黑体" w:hAnsi="黑体" w:eastAsia="黑体"/>
          <w:b/>
          <w:color w:val="000000" w:themeColor="text1"/>
          <w:sz w:val="32"/>
          <w:szCs w:val="32"/>
          <w:highlight w:val="none"/>
          <w14:textFill>
            <w14:solidFill>
              <w14:schemeClr w14:val="tx1"/>
            </w14:solidFill>
          </w14:textFill>
        </w:rPr>
      </w:pPr>
      <w:bookmarkStart w:id="36" w:name="_Toc17515"/>
    </w:p>
    <w:p w14:paraId="556522C4">
      <w:pPr>
        <w:spacing w:line="240" w:lineRule="auto"/>
        <w:rPr>
          <w:rFonts w:hint="eastAsia" w:ascii="仿宋_GB2312" w:eastAsia="仿宋_GB2312"/>
          <w:color w:val="000000" w:themeColor="text1"/>
          <w:sz w:val="24"/>
          <w:szCs w:val="24"/>
          <w:highlight w:val="non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 xml:space="preserve">        </w:t>
      </w:r>
    </w:p>
    <w:p w14:paraId="5C2CB890">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6E42387A">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6F683D5B">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45276686">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7F2D87AD">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58C656ED">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4F0C6F36">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676896E2">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438BA94D">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5AE693FD">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4DE087D1">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4A5604F4">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125D9C21">
      <w:pPr>
        <w:pStyle w:val="28"/>
        <w:rPr>
          <w:rFonts w:hint="eastAsia" w:ascii="仿宋_GB2312" w:eastAsia="仿宋_GB2312"/>
          <w:color w:val="000000" w:themeColor="text1"/>
          <w:sz w:val="24"/>
          <w:szCs w:val="24"/>
          <w:highlight w:val="none"/>
          <w14:textFill>
            <w14:solidFill>
              <w14:schemeClr w14:val="tx1"/>
            </w14:solidFill>
          </w14:textFill>
        </w:rPr>
      </w:pPr>
    </w:p>
    <w:p w14:paraId="4FABE64B">
      <w:pPr>
        <w:pStyle w:val="28"/>
        <w:rPr>
          <w:rFonts w:hint="eastAsia" w:ascii="仿宋_GB2312" w:eastAsia="仿宋_GB2312"/>
          <w:color w:val="000000" w:themeColor="text1"/>
          <w:sz w:val="24"/>
          <w:szCs w:val="24"/>
          <w:highlight w:val="none"/>
          <w14:textFill>
            <w14:solidFill>
              <w14:schemeClr w14:val="tx1"/>
            </w14:solidFill>
          </w14:textFill>
        </w:rPr>
      </w:pPr>
    </w:p>
    <w:p w14:paraId="5ABE3B2C">
      <w:pPr>
        <w:pStyle w:val="28"/>
        <w:rPr>
          <w:rFonts w:hint="eastAsia" w:ascii="仿宋_GB2312" w:eastAsia="仿宋_GB2312"/>
          <w:color w:val="000000" w:themeColor="text1"/>
          <w:sz w:val="24"/>
          <w:szCs w:val="24"/>
          <w:highlight w:val="none"/>
          <w14:textFill>
            <w14:solidFill>
              <w14:schemeClr w14:val="tx1"/>
            </w14:solidFill>
          </w14:textFill>
        </w:rPr>
      </w:pPr>
    </w:p>
    <w:p w14:paraId="26C134B0">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41FA6A68">
      <w:pPr>
        <w:pStyle w:val="4"/>
        <w:outlineLvl w:val="9"/>
        <w:rPr>
          <w:rFonts w:hint="eastAsia" w:ascii="仿宋_GB2312" w:eastAsia="仿宋_GB2312"/>
          <w:color w:val="000000" w:themeColor="text1"/>
          <w:sz w:val="24"/>
          <w:szCs w:val="24"/>
          <w:highlight w:val="none"/>
          <w14:textFill>
            <w14:solidFill>
              <w14:schemeClr w14:val="tx1"/>
            </w14:solidFill>
          </w14:textFill>
        </w:rPr>
      </w:pPr>
    </w:p>
    <w:p w14:paraId="3D901C93">
      <w:pPr>
        <w:rPr>
          <w:rFonts w:hint="eastAsia" w:ascii="仿宋_GB2312" w:eastAsia="仿宋_GB2312"/>
          <w:color w:val="000000" w:themeColor="text1"/>
          <w:sz w:val="24"/>
          <w:szCs w:val="24"/>
          <w:highlight w:val="none"/>
          <w14:textFill>
            <w14:solidFill>
              <w14:schemeClr w14:val="tx1"/>
            </w14:solidFill>
          </w14:textFill>
        </w:rPr>
      </w:pPr>
    </w:p>
    <w:p w14:paraId="38698225">
      <w:pPr>
        <w:pStyle w:val="4"/>
        <w:outlineLvl w:val="9"/>
        <w:rPr>
          <w:rFonts w:hint="eastAsia"/>
          <w:color w:val="000000" w:themeColor="text1"/>
          <w:highlight w:val="none"/>
          <w14:textFill>
            <w14:solidFill>
              <w14:schemeClr w14:val="tx1"/>
            </w14:solidFill>
          </w14:textFill>
        </w:rPr>
      </w:pPr>
    </w:p>
    <w:p w14:paraId="2993F542">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2DBFEF6F">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713791F0">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10D68250">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7E24961B">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0BA9787E">
      <w:pPr>
        <w:spacing w:line="240" w:lineRule="auto"/>
        <w:rPr>
          <w:rFonts w:hint="eastAsia" w:ascii="仿宋_GB2312" w:eastAsia="仿宋_GB2312"/>
          <w:color w:val="000000" w:themeColor="text1"/>
          <w:sz w:val="24"/>
          <w:szCs w:val="24"/>
          <w:highlight w:val="none"/>
          <w14:textFill>
            <w14:solidFill>
              <w14:schemeClr w14:val="tx1"/>
            </w14:solidFill>
          </w14:textFill>
        </w:rPr>
      </w:pPr>
    </w:p>
    <w:p w14:paraId="095E5356">
      <w:pPr>
        <w:spacing w:line="240" w:lineRule="auto"/>
        <w:rPr>
          <w:rFonts w:hint="eastAsia" w:ascii="仿宋_GB2312" w:eastAsia="仿宋_GB2312"/>
          <w:color w:val="000000" w:themeColor="text1"/>
          <w:sz w:val="24"/>
          <w:szCs w:val="24"/>
          <w:highlight w:val="none"/>
          <w:lang w:val="en-US" w:eastAsia="zh-CN"/>
          <w14:textFill>
            <w14:solidFill>
              <w14:schemeClr w14:val="tx1"/>
            </w14:solidFill>
          </w14:textFill>
        </w:rPr>
      </w:pPr>
      <w:r>
        <w:rPr>
          <w:rFonts w:hint="eastAsia" w:ascii="仿宋_GB2312" w:eastAsia="仿宋_GB2312"/>
          <w:color w:val="000000" w:themeColor="text1"/>
          <w:sz w:val="24"/>
          <w:szCs w:val="24"/>
          <w:highlight w:val="none"/>
          <w:lang w:val="en-US" w:eastAsia="zh-CN"/>
          <w14:textFill>
            <w14:solidFill>
              <w14:schemeClr w14:val="tx1"/>
            </w14:solidFill>
          </w14:textFill>
        </w:rPr>
        <w:t>附件</w:t>
      </w:r>
    </w:p>
    <w:p w14:paraId="5DA14413">
      <w:pPr>
        <w:jc w:val="center"/>
        <w:rPr>
          <w:rFonts w:hint="eastAsia" w:ascii="宋体" w:hAnsi="宋体"/>
          <w:b/>
          <w:color w:val="000000" w:themeColor="text1"/>
          <w:sz w:val="36"/>
          <w:szCs w:val="36"/>
          <w:highlight w:val="none"/>
          <w14:textFill>
            <w14:solidFill>
              <w14:schemeClr w14:val="tx1"/>
            </w14:solidFill>
          </w14:textFill>
        </w:rPr>
      </w:pPr>
      <w:r>
        <w:rPr>
          <w:rFonts w:hint="eastAsia" w:ascii="宋体" w:hAnsi="宋体"/>
          <w:b/>
          <w:color w:val="000000" w:themeColor="text1"/>
          <w:sz w:val="36"/>
          <w:szCs w:val="36"/>
          <w:highlight w:val="none"/>
          <w14:textFill>
            <w14:solidFill>
              <w14:schemeClr w14:val="tx1"/>
            </w14:solidFill>
          </w14:textFill>
        </w:rPr>
        <w:t>投诉书范本</w:t>
      </w:r>
    </w:p>
    <w:p w14:paraId="74FD6048">
      <w:pPr>
        <w:spacing w:line="240" w:lineRule="auto"/>
        <w:rPr>
          <w:rFonts w:hint="eastAsia" w:ascii="黑体" w:hAnsi="黑体" w:eastAsia="黑体"/>
          <w:color w:val="000000" w:themeColor="text1"/>
          <w:sz w:val="24"/>
          <w:szCs w:val="24"/>
          <w:highlight w:val="none"/>
          <w14:textFill>
            <w14:solidFill>
              <w14:schemeClr w14:val="tx1"/>
            </w14:solidFill>
          </w14:textFill>
        </w:rPr>
      </w:pPr>
      <w:r>
        <w:rPr>
          <w:rFonts w:hint="eastAsia" w:ascii="黑体" w:hAnsi="黑体" w:eastAsia="黑体"/>
          <w:color w:val="000000" w:themeColor="text1"/>
          <w:sz w:val="24"/>
          <w:szCs w:val="24"/>
          <w:highlight w:val="none"/>
          <w14:textFill>
            <w14:solidFill>
              <w14:schemeClr w14:val="tx1"/>
            </w14:solidFill>
          </w14:textFill>
        </w:rPr>
        <w:t>一、投诉相关主体基本情况</w:t>
      </w:r>
    </w:p>
    <w:p w14:paraId="3F0E9A63">
      <w:pPr>
        <w:spacing w:line="240" w:lineRule="auto"/>
        <w:rPr>
          <w:rFonts w:hint="eastAsia" w:ascii="仿宋_GB2312" w:eastAsia="仿宋_GB2312"/>
          <w:color w:val="000000" w:themeColor="text1"/>
          <w:sz w:val="24"/>
          <w:szCs w:val="24"/>
          <w:highlight w:val="none"/>
          <w:u w:val="dotted"/>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投诉人：</w:t>
      </w:r>
      <w:r>
        <w:rPr>
          <w:rFonts w:hint="eastAsia" w:ascii="仿宋_GB2312" w:eastAsia="仿宋_GB2312"/>
          <w:color w:val="000000" w:themeColor="text1"/>
          <w:sz w:val="24"/>
          <w:szCs w:val="24"/>
          <w:highlight w:val="none"/>
          <w:u w:val="dotted"/>
          <w14:textFill>
            <w14:solidFill>
              <w14:schemeClr w14:val="tx1"/>
            </w14:solidFill>
          </w14:textFill>
        </w:rPr>
        <w:t xml:space="preserve">                                               </w:t>
      </w:r>
    </w:p>
    <w:p w14:paraId="302A7047">
      <w:pPr>
        <w:spacing w:line="240" w:lineRule="auto"/>
        <w:rPr>
          <w:rFonts w:hint="eastAsia" w:ascii="仿宋_GB2312" w:eastAsia="仿宋_GB2312"/>
          <w:color w:val="000000" w:themeColor="text1"/>
          <w:sz w:val="24"/>
          <w:szCs w:val="24"/>
          <w:highlight w:val="none"/>
          <w:u w:val="singl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地     址：</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邮编：</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u w:val="single"/>
          <w14:textFill>
            <w14:solidFill>
              <w14:schemeClr w14:val="tx1"/>
            </w14:solidFill>
          </w14:textFill>
        </w:rPr>
        <w:t xml:space="preserve">   </w:t>
      </w:r>
    </w:p>
    <w:p w14:paraId="0620B4E5">
      <w:pPr>
        <w:tabs>
          <w:tab w:val="left" w:pos="6510"/>
        </w:tabs>
        <w:spacing w:line="240" w:lineRule="auto"/>
        <w:jc w:val="left"/>
        <w:rPr>
          <w:rFonts w:hint="eastAsia" w:ascii="仿宋_GB2312" w:eastAsia="仿宋_GB2312"/>
          <w:color w:val="000000" w:themeColor="text1"/>
          <w:sz w:val="24"/>
          <w:szCs w:val="24"/>
          <w:highlight w:val="non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法定代表人/主要负责人：</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 xml:space="preserve">  </w:t>
      </w:r>
    </w:p>
    <w:p w14:paraId="6008FF03">
      <w:pPr>
        <w:tabs>
          <w:tab w:val="left" w:pos="6510"/>
        </w:tabs>
        <w:spacing w:line="240" w:lineRule="auto"/>
        <w:rPr>
          <w:rFonts w:hint="eastAsia" w:ascii="仿宋_GB2312" w:eastAsia="仿宋_GB2312"/>
          <w:color w:val="000000" w:themeColor="text1"/>
          <w:sz w:val="24"/>
          <w:szCs w:val="24"/>
          <w:highlight w:val="none"/>
          <w:u w:val="dotted"/>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联系电话：</w:t>
      </w:r>
      <w:r>
        <w:rPr>
          <w:rFonts w:hint="eastAsia" w:ascii="仿宋_GB2312" w:eastAsia="仿宋_GB2312"/>
          <w:color w:val="000000" w:themeColor="text1"/>
          <w:sz w:val="24"/>
          <w:szCs w:val="24"/>
          <w:highlight w:val="none"/>
          <w:u w:val="dotted"/>
          <w14:textFill>
            <w14:solidFill>
              <w14:schemeClr w14:val="tx1"/>
            </w14:solidFill>
          </w14:textFill>
        </w:rPr>
        <w:t xml:space="preserve">                                             </w:t>
      </w:r>
    </w:p>
    <w:p w14:paraId="7164C58D">
      <w:pPr>
        <w:spacing w:line="240" w:lineRule="auto"/>
        <w:rPr>
          <w:rFonts w:hint="eastAsia" w:ascii="仿宋_GB2312" w:eastAsia="仿宋_GB2312"/>
          <w:color w:val="000000" w:themeColor="text1"/>
          <w:sz w:val="24"/>
          <w:szCs w:val="24"/>
          <w:highlight w:val="none"/>
          <w:u w:val="dotted"/>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授权代表：</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联系电话</w:t>
      </w:r>
      <w:r>
        <w:rPr>
          <w:rFonts w:hint="eastAsia" w:ascii="仿宋_GB2312" w:eastAsia="仿宋_GB2312"/>
          <w:color w:val="000000" w:themeColor="text1"/>
          <w:sz w:val="24"/>
          <w:szCs w:val="24"/>
          <w:highlight w:val="none"/>
          <w:u w:val="dotted"/>
          <w14:textFill>
            <w14:solidFill>
              <w14:schemeClr w14:val="tx1"/>
            </w14:solidFill>
          </w14:textFill>
        </w:rPr>
        <w:t xml:space="preserve">：                  </w:t>
      </w:r>
    </w:p>
    <w:p w14:paraId="329CBAEC">
      <w:pPr>
        <w:spacing w:line="240" w:lineRule="auto"/>
        <w:rPr>
          <w:rFonts w:hint="eastAsia" w:ascii="仿宋_GB2312" w:eastAsia="仿宋_GB2312"/>
          <w:color w:val="000000" w:themeColor="text1"/>
          <w:sz w:val="24"/>
          <w:szCs w:val="24"/>
          <w:highlight w:val="none"/>
          <w:u w:val="dotted"/>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地     址：</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邮编：</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u w:val="single"/>
          <w14:textFill>
            <w14:solidFill>
              <w14:schemeClr w14:val="tx1"/>
            </w14:solidFill>
          </w14:textFill>
        </w:rPr>
        <w:t xml:space="preserve"> </w:t>
      </w:r>
      <w:r>
        <w:rPr>
          <w:rFonts w:hint="eastAsia" w:ascii="仿宋_GB2312" w:eastAsia="仿宋_GB2312"/>
          <w:color w:val="000000" w:themeColor="text1"/>
          <w:sz w:val="24"/>
          <w:szCs w:val="24"/>
          <w:highlight w:val="none"/>
          <w:u w:val="dotted"/>
          <w14:textFill>
            <w14:solidFill>
              <w14:schemeClr w14:val="tx1"/>
            </w14:solidFill>
          </w14:textFill>
        </w:rPr>
        <w:t xml:space="preserve">                   </w:t>
      </w:r>
    </w:p>
    <w:p w14:paraId="6377C07E">
      <w:pPr>
        <w:spacing w:line="240" w:lineRule="auto"/>
        <w:rPr>
          <w:rFonts w:hint="eastAsia" w:ascii="仿宋_GB2312" w:eastAsia="仿宋_GB2312"/>
          <w:color w:val="000000" w:themeColor="text1"/>
          <w:sz w:val="24"/>
          <w:szCs w:val="24"/>
          <w:highlight w:val="none"/>
          <w:u w:val="singl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被投诉人1：</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u w:val="single"/>
          <w14:textFill>
            <w14:solidFill>
              <w14:schemeClr w14:val="tx1"/>
            </w14:solidFill>
          </w14:textFill>
        </w:rPr>
        <w:t xml:space="preserve">  </w:t>
      </w:r>
    </w:p>
    <w:p w14:paraId="407A289E">
      <w:pPr>
        <w:spacing w:line="240" w:lineRule="auto"/>
        <w:rPr>
          <w:rFonts w:hint="eastAsia" w:ascii="仿宋_GB2312" w:eastAsia="仿宋_GB2312"/>
          <w:color w:val="000000" w:themeColor="text1"/>
          <w:sz w:val="24"/>
          <w:szCs w:val="24"/>
          <w:highlight w:val="none"/>
          <w:u w:val="singl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地     址：</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邮编：</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u w:val="single"/>
          <w14:textFill>
            <w14:solidFill>
              <w14:schemeClr w14:val="tx1"/>
            </w14:solidFill>
          </w14:textFill>
        </w:rPr>
        <w:t xml:space="preserve"> </w:t>
      </w:r>
    </w:p>
    <w:p w14:paraId="1688ED59">
      <w:pPr>
        <w:spacing w:line="240" w:lineRule="auto"/>
        <w:rPr>
          <w:rFonts w:hint="eastAsia" w:ascii="仿宋_GB2312" w:eastAsia="仿宋_GB2312"/>
          <w:color w:val="000000" w:themeColor="text1"/>
          <w:sz w:val="24"/>
          <w:szCs w:val="24"/>
          <w:highlight w:val="none"/>
          <w:u w:val="singl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联系人：</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联系电话：</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u w:val="single"/>
          <w14:textFill>
            <w14:solidFill>
              <w14:schemeClr w14:val="tx1"/>
            </w14:solidFill>
          </w14:textFill>
        </w:rPr>
        <w:t xml:space="preserve"> </w:t>
      </w:r>
    </w:p>
    <w:p w14:paraId="3D5160FF">
      <w:pPr>
        <w:spacing w:line="240" w:lineRule="auto"/>
        <w:rPr>
          <w:rFonts w:hint="eastAsia" w:ascii="仿宋_GB2312" w:eastAsia="仿宋_GB2312"/>
          <w:color w:val="000000" w:themeColor="text1"/>
          <w:sz w:val="24"/>
          <w:szCs w:val="24"/>
          <w:highlight w:val="non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被投诉人2</w:t>
      </w:r>
    </w:p>
    <w:p w14:paraId="5822BD2B">
      <w:pPr>
        <w:spacing w:line="240" w:lineRule="auto"/>
        <w:rPr>
          <w:rFonts w:ascii="仿宋_GB2312" w:eastAsia="仿宋_GB2312"/>
          <w:color w:val="000000" w:themeColor="text1"/>
          <w:sz w:val="24"/>
          <w:szCs w:val="24"/>
          <w:highlight w:val="none"/>
          <w:u w:val="dotted"/>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w:t>
      </w:r>
    </w:p>
    <w:p w14:paraId="191F7D77">
      <w:pPr>
        <w:spacing w:line="240" w:lineRule="auto"/>
        <w:rPr>
          <w:rFonts w:hint="eastAsia" w:ascii="仿宋_GB2312" w:eastAsia="仿宋_GB2312"/>
          <w:color w:val="000000" w:themeColor="text1"/>
          <w:sz w:val="24"/>
          <w:szCs w:val="24"/>
          <w:highlight w:val="none"/>
          <w:u w:val="singl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相关供应商：</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u w:val="single"/>
          <w14:textFill>
            <w14:solidFill>
              <w14:schemeClr w14:val="tx1"/>
            </w14:solidFill>
          </w14:textFill>
        </w:rPr>
        <w:t xml:space="preserve">    </w:t>
      </w:r>
    </w:p>
    <w:p w14:paraId="65A9DB2B">
      <w:pPr>
        <w:spacing w:line="240" w:lineRule="auto"/>
        <w:rPr>
          <w:rFonts w:hint="eastAsia" w:ascii="仿宋_GB2312" w:eastAsia="仿宋_GB2312"/>
          <w:color w:val="000000" w:themeColor="text1"/>
          <w:sz w:val="24"/>
          <w:szCs w:val="24"/>
          <w:highlight w:val="none"/>
          <w:u w:val="singl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地     址：</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邮编：</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u w:val="single"/>
          <w14:textFill>
            <w14:solidFill>
              <w14:schemeClr w14:val="tx1"/>
            </w14:solidFill>
          </w14:textFill>
        </w:rPr>
        <w:t xml:space="preserve"> </w:t>
      </w:r>
    </w:p>
    <w:p w14:paraId="5DFE0C17">
      <w:pPr>
        <w:spacing w:line="240" w:lineRule="auto"/>
        <w:rPr>
          <w:rFonts w:hint="eastAsia" w:ascii="仿宋_GB2312" w:eastAsia="仿宋_GB2312"/>
          <w:color w:val="000000" w:themeColor="text1"/>
          <w:sz w:val="24"/>
          <w:szCs w:val="24"/>
          <w:highlight w:val="none"/>
          <w:u w:val="singl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联系人：</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联系电话：</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u w:val="single"/>
          <w14:textFill>
            <w14:solidFill>
              <w14:schemeClr w14:val="tx1"/>
            </w14:solidFill>
          </w14:textFill>
        </w:rPr>
        <w:t xml:space="preserve">      </w:t>
      </w:r>
    </w:p>
    <w:p w14:paraId="043EB15C">
      <w:pPr>
        <w:spacing w:line="240" w:lineRule="auto"/>
        <w:rPr>
          <w:rFonts w:hint="eastAsia" w:ascii="黑体" w:hAnsi="黑体" w:eastAsia="黑体"/>
          <w:color w:val="000000" w:themeColor="text1"/>
          <w:sz w:val="24"/>
          <w:szCs w:val="24"/>
          <w:highlight w:val="none"/>
          <w14:textFill>
            <w14:solidFill>
              <w14:schemeClr w14:val="tx1"/>
            </w14:solidFill>
          </w14:textFill>
        </w:rPr>
      </w:pPr>
      <w:r>
        <w:rPr>
          <w:rFonts w:hint="eastAsia" w:ascii="黑体" w:hAnsi="黑体" w:eastAsia="黑体"/>
          <w:color w:val="000000" w:themeColor="text1"/>
          <w:sz w:val="24"/>
          <w:szCs w:val="24"/>
          <w:highlight w:val="none"/>
          <w14:textFill>
            <w14:solidFill>
              <w14:schemeClr w14:val="tx1"/>
            </w14:solidFill>
          </w14:textFill>
        </w:rPr>
        <w:t>二、投诉项目基本情况</w:t>
      </w:r>
    </w:p>
    <w:p w14:paraId="5A3DF675">
      <w:pPr>
        <w:spacing w:line="240" w:lineRule="auto"/>
        <w:rPr>
          <w:rFonts w:hint="eastAsia" w:ascii="仿宋_GB2312" w:eastAsia="仿宋_GB2312"/>
          <w:color w:val="000000" w:themeColor="text1"/>
          <w:sz w:val="24"/>
          <w:szCs w:val="24"/>
          <w:highlight w:val="none"/>
          <w:u w:val="dotted"/>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采购项目名称：</w:t>
      </w:r>
      <w:r>
        <w:rPr>
          <w:rFonts w:hint="eastAsia" w:ascii="仿宋_GB2312" w:eastAsia="仿宋_GB2312"/>
          <w:color w:val="000000" w:themeColor="text1"/>
          <w:sz w:val="24"/>
          <w:szCs w:val="24"/>
          <w:highlight w:val="none"/>
          <w:u w:val="dotted"/>
          <w14:textFill>
            <w14:solidFill>
              <w14:schemeClr w14:val="tx1"/>
            </w14:solidFill>
          </w14:textFill>
        </w:rPr>
        <w:t xml:space="preserve">                                        </w:t>
      </w:r>
    </w:p>
    <w:p w14:paraId="64B43B2C">
      <w:pPr>
        <w:spacing w:line="240" w:lineRule="auto"/>
        <w:rPr>
          <w:rFonts w:hint="eastAsia" w:ascii="仿宋_GB2312" w:eastAsia="仿宋_GB2312"/>
          <w:color w:val="000000" w:themeColor="text1"/>
          <w:sz w:val="24"/>
          <w:szCs w:val="24"/>
          <w:highlight w:val="none"/>
          <w:u w:val="singl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采购项目编号：</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包号：</w:t>
      </w:r>
      <w:r>
        <w:rPr>
          <w:rFonts w:hint="eastAsia" w:ascii="仿宋_GB2312" w:eastAsia="仿宋_GB2312"/>
          <w:color w:val="000000" w:themeColor="text1"/>
          <w:sz w:val="24"/>
          <w:szCs w:val="24"/>
          <w:highlight w:val="none"/>
          <w:u w:val="dotted"/>
          <w14:textFill>
            <w14:solidFill>
              <w14:schemeClr w14:val="tx1"/>
            </w14:solidFill>
          </w14:textFill>
        </w:rPr>
        <w:t xml:space="preserve">              </w:t>
      </w:r>
    </w:p>
    <w:p w14:paraId="552999AD">
      <w:pPr>
        <w:spacing w:line="240" w:lineRule="auto"/>
        <w:rPr>
          <w:rFonts w:hint="eastAsia" w:ascii="仿宋_GB2312" w:eastAsia="仿宋_GB2312"/>
          <w:color w:val="000000" w:themeColor="text1"/>
          <w:sz w:val="24"/>
          <w:szCs w:val="24"/>
          <w:highlight w:val="non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采购人名称：</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u w:val="single"/>
          <w14:textFill>
            <w14:solidFill>
              <w14:schemeClr w14:val="tx1"/>
            </w14:solidFill>
          </w14:textFill>
        </w:rPr>
        <w:t xml:space="preserve">  </w:t>
      </w:r>
    </w:p>
    <w:p w14:paraId="66DFECE4">
      <w:pPr>
        <w:spacing w:line="240" w:lineRule="auto"/>
        <w:rPr>
          <w:rFonts w:hint="eastAsia" w:ascii="仿宋_GB2312" w:eastAsia="仿宋_GB2312"/>
          <w:color w:val="000000" w:themeColor="text1"/>
          <w:sz w:val="24"/>
          <w:szCs w:val="24"/>
          <w:highlight w:val="none"/>
          <w:u w:val="singl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代理机构名称：</w:t>
      </w:r>
      <w:r>
        <w:rPr>
          <w:rFonts w:hint="eastAsia" w:ascii="仿宋_GB2312" w:eastAsia="仿宋_GB2312"/>
          <w:color w:val="000000" w:themeColor="text1"/>
          <w:sz w:val="24"/>
          <w:szCs w:val="24"/>
          <w:highlight w:val="none"/>
          <w:u w:val="dotted"/>
          <w14:textFill>
            <w14:solidFill>
              <w14:schemeClr w14:val="tx1"/>
            </w14:solidFill>
          </w14:textFill>
        </w:rPr>
        <w:t xml:space="preserve">                                         </w:t>
      </w:r>
    </w:p>
    <w:p w14:paraId="63F9EF8F">
      <w:pPr>
        <w:spacing w:line="240" w:lineRule="auto"/>
        <w:rPr>
          <w:rFonts w:hint="eastAsia" w:ascii="仿宋_GB2312" w:eastAsia="仿宋_GB2312"/>
          <w:color w:val="000000" w:themeColor="text1"/>
          <w:sz w:val="24"/>
          <w:szCs w:val="24"/>
          <w:highlight w:val="none"/>
          <w:u w:val="dotted"/>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采购文件公告:</w:t>
      </w:r>
      <w:r>
        <w:rPr>
          <w:rFonts w:hint="eastAsia" w:ascii="仿宋_GB2312" w:eastAsia="仿宋_GB2312"/>
          <w:color w:val="000000" w:themeColor="text1"/>
          <w:sz w:val="24"/>
          <w:szCs w:val="24"/>
          <w:highlight w:val="none"/>
          <w:u w:val="dotted"/>
          <w14:textFill>
            <w14:solidFill>
              <w14:schemeClr w14:val="tx1"/>
            </w14:solidFill>
          </w14:textFill>
        </w:rPr>
        <w:t xml:space="preserve">是/否 </w:t>
      </w:r>
      <w:r>
        <w:rPr>
          <w:rFonts w:hint="eastAsia" w:ascii="仿宋_GB2312" w:eastAsia="仿宋_GB2312"/>
          <w:color w:val="000000" w:themeColor="text1"/>
          <w:sz w:val="24"/>
          <w:szCs w:val="24"/>
          <w:highlight w:val="none"/>
          <w14:textFill>
            <w14:solidFill>
              <w14:schemeClr w14:val="tx1"/>
            </w14:solidFill>
          </w14:textFill>
        </w:rPr>
        <w:t>公告期限：</w:t>
      </w:r>
      <w:r>
        <w:rPr>
          <w:rFonts w:hint="eastAsia" w:ascii="仿宋_GB2312" w:eastAsia="仿宋_GB2312"/>
          <w:color w:val="000000" w:themeColor="text1"/>
          <w:sz w:val="24"/>
          <w:szCs w:val="24"/>
          <w:highlight w:val="none"/>
          <w:u w:val="dotted"/>
          <w14:textFill>
            <w14:solidFill>
              <w14:schemeClr w14:val="tx1"/>
            </w14:solidFill>
          </w14:textFill>
        </w:rPr>
        <w:t xml:space="preserve">                                 </w:t>
      </w:r>
    </w:p>
    <w:p w14:paraId="1FFAD641">
      <w:pPr>
        <w:spacing w:line="240" w:lineRule="auto"/>
        <w:rPr>
          <w:rFonts w:hint="eastAsia" w:ascii="仿宋_GB2312" w:eastAsia="仿宋_GB2312"/>
          <w:color w:val="000000" w:themeColor="text1"/>
          <w:sz w:val="24"/>
          <w:szCs w:val="24"/>
          <w:highlight w:val="none"/>
          <w:u w:val="singl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采购结果公告:</w:t>
      </w:r>
      <w:r>
        <w:rPr>
          <w:rFonts w:hint="eastAsia" w:ascii="仿宋_GB2312" w:eastAsia="仿宋_GB2312"/>
          <w:color w:val="000000" w:themeColor="text1"/>
          <w:sz w:val="24"/>
          <w:szCs w:val="24"/>
          <w:highlight w:val="none"/>
          <w:u w:val="dotted"/>
          <w14:textFill>
            <w14:solidFill>
              <w14:schemeClr w14:val="tx1"/>
            </w14:solidFill>
          </w14:textFill>
        </w:rPr>
        <w:t xml:space="preserve">是/否 </w:t>
      </w:r>
      <w:r>
        <w:rPr>
          <w:rFonts w:hint="eastAsia" w:ascii="仿宋_GB2312" w:eastAsia="仿宋_GB2312"/>
          <w:color w:val="000000" w:themeColor="text1"/>
          <w:sz w:val="24"/>
          <w:szCs w:val="24"/>
          <w:highlight w:val="none"/>
          <w14:textFill>
            <w14:solidFill>
              <w14:schemeClr w14:val="tx1"/>
            </w14:solidFill>
          </w14:textFill>
        </w:rPr>
        <w:t>公告期限：</w:t>
      </w:r>
      <w:r>
        <w:rPr>
          <w:rFonts w:hint="eastAsia" w:ascii="仿宋_GB2312" w:eastAsia="仿宋_GB2312"/>
          <w:color w:val="000000" w:themeColor="text1"/>
          <w:sz w:val="24"/>
          <w:szCs w:val="24"/>
          <w:highlight w:val="none"/>
          <w:u w:val="dotted"/>
          <w14:textFill>
            <w14:solidFill>
              <w14:schemeClr w14:val="tx1"/>
            </w14:solidFill>
          </w14:textFill>
        </w:rPr>
        <w:t xml:space="preserve">                        </w:t>
      </w:r>
    </w:p>
    <w:p w14:paraId="20E63118">
      <w:pPr>
        <w:spacing w:line="240" w:lineRule="auto"/>
        <w:rPr>
          <w:rFonts w:hint="eastAsia" w:ascii="黑体" w:hAnsi="黑体" w:eastAsia="黑体"/>
          <w:color w:val="000000" w:themeColor="text1"/>
          <w:sz w:val="24"/>
          <w:szCs w:val="24"/>
          <w:highlight w:val="none"/>
          <w14:textFill>
            <w14:solidFill>
              <w14:schemeClr w14:val="tx1"/>
            </w14:solidFill>
          </w14:textFill>
        </w:rPr>
      </w:pPr>
      <w:r>
        <w:rPr>
          <w:rFonts w:hint="eastAsia" w:ascii="黑体" w:hAnsi="黑体" w:eastAsia="黑体"/>
          <w:color w:val="000000" w:themeColor="text1"/>
          <w:sz w:val="24"/>
          <w:szCs w:val="24"/>
          <w:highlight w:val="none"/>
          <w14:textFill>
            <w14:solidFill>
              <w14:schemeClr w14:val="tx1"/>
            </w14:solidFill>
          </w14:textFill>
        </w:rPr>
        <w:t>三、质疑基本情况</w:t>
      </w:r>
    </w:p>
    <w:p w14:paraId="00647B89">
      <w:pPr>
        <w:spacing w:line="240" w:lineRule="auto"/>
        <w:ind w:firstLine="480" w:firstLineChars="200"/>
        <w:rPr>
          <w:rFonts w:hint="eastAsia" w:ascii="仿宋_GB2312" w:eastAsia="仿宋_GB2312"/>
          <w:color w:val="000000" w:themeColor="text1"/>
          <w:sz w:val="24"/>
          <w:szCs w:val="24"/>
          <w:highlight w:val="none"/>
          <w:u w:val="dotted"/>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投诉人于</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年</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月</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日,向</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提出质疑，质疑事项为：</w:t>
      </w:r>
      <w:r>
        <w:rPr>
          <w:rFonts w:hint="eastAsia" w:ascii="仿宋_GB2312" w:eastAsia="仿宋_GB2312"/>
          <w:color w:val="000000" w:themeColor="text1"/>
          <w:sz w:val="24"/>
          <w:szCs w:val="24"/>
          <w:highlight w:val="none"/>
          <w:u w:val="dotted"/>
          <w14:textFill>
            <w14:solidFill>
              <w14:schemeClr w14:val="tx1"/>
            </w14:solidFill>
          </w14:textFill>
        </w:rPr>
        <w:t xml:space="preserve">                                </w:t>
      </w:r>
    </w:p>
    <w:p w14:paraId="31EE7077">
      <w:pPr>
        <w:spacing w:line="240" w:lineRule="auto"/>
        <w:rPr>
          <w:rFonts w:hint="eastAsia" w:ascii="仿宋_GB2312" w:eastAsia="仿宋_GB2312"/>
          <w:color w:val="000000" w:themeColor="text1"/>
          <w:sz w:val="24"/>
          <w:szCs w:val="24"/>
          <w:highlight w:val="none"/>
          <w:u w:val="dotted"/>
          <w14:textFill>
            <w14:solidFill>
              <w14:schemeClr w14:val="tx1"/>
            </w14:solidFill>
          </w14:textFill>
        </w:rPr>
      </w:pP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 xml:space="preserve">  </w:t>
      </w:r>
    </w:p>
    <w:p w14:paraId="2C4EDBA0">
      <w:pPr>
        <w:spacing w:line="240" w:lineRule="auto"/>
        <w:ind w:firstLine="360" w:firstLineChars="150"/>
        <w:rPr>
          <w:rFonts w:hint="eastAsia" w:ascii="仿宋_GB2312" w:eastAsia="仿宋_GB2312"/>
          <w:color w:val="000000" w:themeColor="text1"/>
          <w:sz w:val="24"/>
          <w:szCs w:val="24"/>
          <w:highlight w:val="none"/>
          <w14:textFill>
            <w14:solidFill>
              <w14:schemeClr w14:val="tx1"/>
            </w14:solidFill>
          </w14:textFill>
        </w:rPr>
      </w:pPr>
      <w:r>
        <w:rPr>
          <w:rFonts w:hint="eastAsia" w:ascii="仿宋_GB2312" w:eastAsia="仿宋_GB2312"/>
          <w:color w:val="000000" w:themeColor="text1"/>
          <w:sz w:val="24"/>
          <w:szCs w:val="24"/>
          <w:highlight w:val="none"/>
          <w:u w:val="dotted"/>
          <w14:textFill>
            <w14:solidFill>
              <w14:schemeClr w14:val="tx1"/>
            </w14:solidFill>
          </w14:textFill>
        </w:rPr>
        <w:t>采购人/代理机构</w:t>
      </w:r>
      <w:r>
        <w:rPr>
          <w:rFonts w:hint="eastAsia" w:ascii="仿宋_GB2312" w:eastAsia="仿宋_GB2312"/>
          <w:color w:val="000000" w:themeColor="text1"/>
          <w:sz w:val="24"/>
          <w:szCs w:val="24"/>
          <w:highlight w:val="none"/>
          <w14:textFill>
            <w14:solidFill>
              <w14:schemeClr w14:val="tx1"/>
            </w14:solidFill>
          </w14:textFill>
        </w:rPr>
        <w:t>于</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年</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月</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日,就质疑事项作出了答复/没有在法定期限内作出答复。</w:t>
      </w:r>
    </w:p>
    <w:p w14:paraId="06E0C2BC">
      <w:pPr>
        <w:spacing w:line="240" w:lineRule="auto"/>
        <w:rPr>
          <w:rFonts w:hint="eastAsia" w:ascii="黑体" w:hAnsi="黑体" w:eastAsia="黑体"/>
          <w:color w:val="000000" w:themeColor="text1"/>
          <w:sz w:val="24"/>
          <w:szCs w:val="24"/>
          <w:highlight w:val="none"/>
          <w14:textFill>
            <w14:solidFill>
              <w14:schemeClr w14:val="tx1"/>
            </w14:solidFill>
          </w14:textFill>
        </w:rPr>
      </w:pPr>
      <w:r>
        <w:rPr>
          <w:rFonts w:hint="eastAsia" w:ascii="黑体" w:hAnsi="黑体" w:eastAsia="黑体"/>
          <w:color w:val="000000" w:themeColor="text1"/>
          <w:sz w:val="24"/>
          <w:szCs w:val="24"/>
          <w:highlight w:val="none"/>
          <w14:textFill>
            <w14:solidFill>
              <w14:schemeClr w14:val="tx1"/>
            </w14:solidFill>
          </w14:textFill>
        </w:rPr>
        <w:t>四、投诉事项具体内容</w:t>
      </w:r>
    </w:p>
    <w:p w14:paraId="79FCF547">
      <w:pPr>
        <w:spacing w:line="240" w:lineRule="auto"/>
        <w:rPr>
          <w:rFonts w:hint="eastAsia" w:ascii="仿宋_GB2312" w:eastAsia="仿宋_GB2312"/>
          <w:color w:val="000000" w:themeColor="text1"/>
          <w:sz w:val="24"/>
          <w:szCs w:val="24"/>
          <w:highlight w:val="none"/>
          <w:u w:val="singl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投诉事项 1：</w:t>
      </w:r>
      <w:r>
        <w:rPr>
          <w:rFonts w:hint="eastAsia" w:ascii="仿宋_GB2312" w:eastAsia="仿宋_GB2312"/>
          <w:color w:val="000000" w:themeColor="text1"/>
          <w:sz w:val="24"/>
          <w:szCs w:val="24"/>
          <w:highlight w:val="none"/>
          <w:u w:val="dotted"/>
          <w14:textFill>
            <w14:solidFill>
              <w14:schemeClr w14:val="tx1"/>
            </w14:solidFill>
          </w14:textFill>
        </w:rPr>
        <w:t xml:space="preserve">                                       </w:t>
      </w:r>
    </w:p>
    <w:p w14:paraId="18D0EBCB">
      <w:pPr>
        <w:spacing w:line="240" w:lineRule="auto"/>
        <w:rPr>
          <w:rFonts w:hint="eastAsia" w:ascii="仿宋_GB2312" w:eastAsia="仿宋_GB2312"/>
          <w:color w:val="000000" w:themeColor="text1"/>
          <w:sz w:val="24"/>
          <w:szCs w:val="24"/>
          <w:highlight w:val="non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事实依据：</w:t>
      </w:r>
      <w:r>
        <w:rPr>
          <w:rFonts w:hint="eastAsia" w:ascii="仿宋_GB2312" w:eastAsia="仿宋_GB2312"/>
          <w:color w:val="000000" w:themeColor="text1"/>
          <w:sz w:val="24"/>
          <w:szCs w:val="24"/>
          <w:highlight w:val="none"/>
          <w:u w:val="dotted"/>
          <w14:textFill>
            <w14:solidFill>
              <w14:schemeClr w14:val="tx1"/>
            </w14:solidFill>
          </w14:textFill>
        </w:rPr>
        <w:t xml:space="preserve">                                         </w:t>
      </w:r>
    </w:p>
    <w:p w14:paraId="5AD0E26F">
      <w:pPr>
        <w:spacing w:line="240" w:lineRule="auto"/>
        <w:rPr>
          <w:rFonts w:hint="eastAsia" w:ascii="仿宋_GB2312" w:eastAsia="仿宋_GB2312"/>
          <w:color w:val="000000" w:themeColor="text1"/>
          <w:sz w:val="24"/>
          <w:szCs w:val="24"/>
          <w:highlight w:val="none"/>
          <w:u w:val="dotted"/>
          <w14:textFill>
            <w14:solidFill>
              <w14:schemeClr w14:val="tx1"/>
            </w14:solidFill>
          </w14:textFill>
        </w:rPr>
      </w:pPr>
      <w:r>
        <w:rPr>
          <w:rFonts w:hint="eastAsia" w:ascii="仿宋_GB2312" w:eastAsia="仿宋_GB2312"/>
          <w:color w:val="000000" w:themeColor="text1"/>
          <w:sz w:val="24"/>
          <w:szCs w:val="24"/>
          <w:highlight w:val="none"/>
          <w:u w:val="dotted"/>
          <w14:textFill>
            <w14:solidFill>
              <w14:schemeClr w14:val="tx1"/>
            </w14:solidFill>
          </w14:textFill>
        </w:rPr>
        <w:t xml:space="preserve">                                                      </w:t>
      </w:r>
    </w:p>
    <w:p w14:paraId="18F76B9C">
      <w:pPr>
        <w:spacing w:line="240" w:lineRule="auto"/>
        <w:rPr>
          <w:rFonts w:hint="eastAsia" w:ascii="仿宋_GB2312" w:eastAsia="仿宋_GB2312"/>
          <w:color w:val="000000" w:themeColor="text1"/>
          <w:sz w:val="24"/>
          <w:szCs w:val="24"/>
          <w:highlight w:val="none"/>
          <w:u w:val="singl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法律依据：</w:t>
      </w:r>
      <w:r>
        <w:rPr>
          <w:rFonts w:hint="eastAsia" w:ascii="仿宋_GB2312" w:eastAsia="仿宋_GB2312"/>
          <w:color w:val="000000" w:themeColor="text1"/>
          <w:sz w:val="24"/>
          <w:szCs w:val="24"/>
          <w:highlight w:val="none"/>
          <w:u w:val="dotted"/>
          <w14:textFill>
            <w14:solidFill>
              <w14:schemeClr w14:val="tx1"/>
            </w14:solidFill>
          </w14:textFill>
        </w:rPr>
        <w:t xml:space="preserve">                                          </w:t>
      </w:r>
    </w:p>
    <w:p w14:paraId="097E3F46">
      <w:pPr>
        <w:spacing w:line="240" w:lineRule="auto"/>
        <w:rPr>
          <w:rFonts w:hint="eastAsia" w:ascii="仿宋_GB2312" w:eastAsia="仿宋_GB2312"/>
          <w:color w:val="000000" w:themeColor="text1"/>
          <w:sz w:val="24"/>
          <w:szCs w:val="24"/>
          <w:highlight w:val="none"/>
          <w:u w:val="dotted"/>
          <w14:textFill>
            <w14:solidFill>
              <w14:schemeClr w14:val="tx1"/>
            </w14:solidFill>
          </w14:textFill>
        </w:rPr>
      </w:pPr>
      <w:r>
        <w:rPr>
          <w:rFonts w:hint="eastAsia" w:ascii="仿宋_GB2312" w:eastAsia="仿宋_GB2312"/>
          <w:color w:val="000000" w:themeColor="text1"/>
          <w:sz w:val="24"/>
          <w:szCs w:val="24"/>
          <w:highlight w:val="none"/>
          <w:u w:val="dotted"/>
          <w14:textFill>
            <w14:solidFill>
              <w14:schemeClr w14:val="tx1"/>
            </w14:solidFill>
          </w14:textFill>
        </w:rPr>
        <w:t xml:space="preserve">                                                      </w:t>
      </w:r>
    </w:p>
    <w:p w14:paraId="19DFAB93">
      <w:pPr>
        <w:spacing w:line="240" w:lineRule="auto"/>
        <w:rPr>
          <w:rFonts w:hint="eastAsia" w:ascii="仿宋_GB2312" w:eastAsia="仿宋_GB2312"/>
          <w:color w:val="000000" w:themeColor="text1"/>
          <w:sz w:val="24"/>
          <w:szCs w:val="24"/>
          <w:highlight w:val="non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投诉事项2</w:t>
      </w:r>
    </w:p>
    <w:p w14:paraId="3E5158BE">
      <w:pPr>
        <w:spacing w:line="240" w:lineRule="auto"/>
        <w:rPr>
          <w:rFonts w:hint="eastAsia" w:ascii="仿宋_GB2312" w:eastAsia="仿宋_GB2312"/>
          <w:color w:val="000000" w:themeColor="text1"/>
          <w:sz w:val="24"/>
          <w:szCs w:val="24"/>
          <w:highlight w:val="none"/>
          <w:u w:val="dotted"/>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w:t>
      </w:r>
    </w:p>
    <w:p w14:paraId="0C0FFC49">
      <w:pPr>
        <w:spacing w:line="240" w:lineRule="auto"/>
        <w:rPr>
          <w:rFonts w:hint="eastAsia" w:ascii="黑体" w:hAnsi="黑体" w:eastAsia="黑体"/>
          <w:color w:val="000000" w:themeColor="text1"/>
          <w:sz w:val="24"/>
          <w:szCs w:val="24"/>
          <w:highlight w:val="none"/>
          <w14:textFill>
            <w14:solidFill>
              <w14:schemeClr w14:val="tx1"/>
            </w14:solidFill>
          </w14:textFill>
        </w:rPr>
      </w:pPr>
      <w:r>
        <w:rPr>
          <w:rFonts w:hint="eastAsia" w:ascii="黑体" w:hAnsi="黑体" w:eastAsia="黑体"/>
          <w:color w:val="000000" w:themeColor="text1"/>
          <w:sz w:val="24"/>
          <w:szCs w:val="24"/>
          <w:highlight w:val="none"/>
          <w14:textFill>
            <w14:solidFill>
              <w14:schemeClr w14:val="tx1"/>
            </w14:solidFill>
          </w14:textFill>
        </w:rPr>
        <w:t>五、与投诉事项相关的投诉请求</w:t>
      </w:r>
    </w:p>
    <w:p w14:paraId="45EB495A">
      <w:pPr>
        <w:spacing w:line="240" w:lineRule="auto"/>
        <w:rPr>
          <w:rFonts w:hint="eastAsia" w:ascii="仿宋_GB2312" w:eastAsia="仿宋_GB2312"/>
          <w:color w:val="000000" w:themeColor="text1"/>
          <w:sz w:val="24"/>
          <w:szCs w:val="24"/>
          <w:highlight w:val="non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请求：</w:t>
      </w:r>
      <w:r>
        <w:rPr>
          <w:rFonts w:hint="eastAsia" w:ascii="仿宋_GB2312" w:eastAsia="仿宋_GB2312"/>
          <w:color w:val="000000" w:themeColor="text1"/>
          <w:sz w:val="24"/>
          <w:szCs w:val="24"/>
          <w:highlight w:val="none"/>
          <w:u w:val="dotted"/>
          <w14:textFill>
            <w14:solidFill>
              <w14:schemeClr w14:val="tx1"/>
            </w14:solidFill>
          </w14:textFill>
        </w:rPr>
        <w:t xml:space="preserve">                                              </w:t>
      </w:r>
      <w:r>
        <w:rPr>
          <w:rFonts w:hint="eastAsia" w:ascii="仿宋_GB2312" w:eastAsia="仿宋_GB2312"/>
          <w:color w:val="000000" w:themeColor="text1"/>
          <w:sz w:val="24"/>
          <w:szCs w:val="24"/>
          <w:highlight w:val="none"/>
          <w14:textFill>
            <w14:solidFill>
              <w14:schemeClr w14:val="tx1"/>
            </w14:solidFill>
          </w14:textFill>
        </w:rPr>
        <w:t xml:space="preserve"> </w:t>
      </w:r>
    </w:p>
    <w:p w14:paraId="3C0DEF79">
      <w:pPr>
        <w:spacing w:line="240" w:lineRule="auto"/>
        <w:rPr>
          <w:rFonts w:hint="eastAsia" w:ascii="仿宋_GB2312" w:eastAsia="仿宋_GB2312"/>
          <w:color w:val="000000" w:themeColor="text1"/>
          <w:sz w:val="24"/>
          <w:szCs w:val="24"/>
          <w:highlight w:val="none"/>
          <w:u w:val="singl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 xml:space="preserve">                                                                                                    </w:t>
      </w:r>
    </w:p>
    <w:p w14:paraId="5C29A59D">
      <w:pPr>
        <w:spacing w:line="240" w:lineRule="auto"/>
        <w:rPr>
          <w:rFonts w:hint="eastAsia" w:ascii="仿宋_GB2312" w:eastAsia="仿宋_GB2312"/>
          <w:color w:val="000000" w:themeColor="text1"/>
          <w:sz w:val="24"/>
          <w:szCs w:val="24"/>
          <w:highlight w:val="non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 xml:space="preserve">签字(签章)：                   公章：                      </w:t>
      </w:r>
    </w:p>
    <w:p w14:paraId="71657DCB">
      <w:pPr>
        <w:spacing w:line="240" w:lineRule="auto"/>
        <w:rPr>
          <w:rFonts w:hint="eastAsia"/>
          <w:color w:val="000000" w:themeColor="text1"/>
          <w:highlight w:val="none"/>
          <w14:textFill>
            <w14:solidFill>
              <w14:schemeClr w14:val="tx1"/>
            </w14:solidFill>
          </w14:textFill>
        </w:rPr>
      </w:pPr>
      <w:r>
        <w:rPr>
          <w:rFonts w:hint="eastAsia" w:ascii="仿宋_GB2312" w:eastAsia="仿宋_GB2312"/>
          <w:color w:val="000000" w:themeColor="text1"/>
          <w:sz w:val="24"/>
          <w:szCs w:val="24"/>
          <w:highlight w:val="none"/>
          <w14:textFill>
            <w14:solidFill>
              <w14:schemeClr w14:val="tx1"/>
            </w14:solidFill>
          </w14:textFill>
        </w:rPr>
        <w:t xml:space="preserve">日期：    </w:t>
      </w:r>
      <w:bookmarkEnd w:id="36"/>
      <w:bookmarkStart w:id="37" w:name="_Toc469495731"/>
    </w:p>
    <w:p w14:paraId="06C683FB">
      <w:pPr>
        <w:spacing w:line="240" w:lineRule="auto"/>
        <w:rPr>
          <w:rFonts w:hint="eastAsia" w:ascii="仿宋" w:hAnsi="仿宋" w:eastAsia="仿宋" w:cs="仿宋"/>
          <w:b/>
          <w:bCs/>
          <w:color w:val="000000" w:themeColor="text1"/>
          <w:sz w:val="30"/>
          <w:szCs w:val="30"/>
          <w:highlight w:val="none"/>
          <w:lang w:eastAsia="zh-CN"/>
          <w14:textFill>
            <w14:solidFill>
              <w14:schemeClr w14:val="tx1"/>
            </w14:solidFill>
          </w14:textFill>
        </w:rPr>
      </w:pPr>
    </w:p>
    <w:p w14:paraId="00B4A1E6">
      <w:pPr>
        <w:spacing w:line="240" w:lineRule="auto"/>
        <w:ind w:firstLine="3614" w:firstLineChars="1200"/>
        <w:rPr>
          <w:rFonts w:hint="eastAsia" w:ascii="仿宋" w:hAnsi="仿宋" w:eastAsia="仿宋" w:cs="仿宋"/>
          <w:b/>
          <w:bCs/>
          <w:color w:val="000000" w:themeColor="text1"/>
          <w:sz w:val="30"/>
          <w:szCs w:val="30"/>
          <w:highlight w:val="none"/>
          <w:lang w:eastAsia="zh-CN"/>
          <w14:textFill>
            <w14:solidFill>
              <w14:schemeClr w14:val="tx1"/>
            </w14:solidFill>
          </w14:textFill>
        </w:rPr>
      </w:pPr>
    </w:p>
    <w:p w14:paraId="406A18B1">
      <w:pPr>
        <w:spacing w:line="240" w:lineRule="auto"/>
        <w:ind w:firstLine="3614" w:firstLineChars="1200"/>
        <w:rPr>
          <w:rFonts w:hint="eastAsia" w:ascii="仿宋" w:hAnsi="仿宋" w:eastAsia="仿宋" w:cs="仿宋"/>
          <w:b/>
          <w:bCs/>
          <w:color w:val="000000" w:themeColor="text1"/>
          <w:sz w:val="30"/>
          <w:szCs w:val="30"/>
          <w:highlight w:val="none"/>
          <w:lang w:eastAsia="zh-CN"/>
          <w14:textFill>
            <w14:solidFill>
              <w14:schemeClr w14:val="tx1"/>
            </w14:solidFill>
          </w14:textFill>
        </w:rPr>
      </w:pPr>
    </w:p>
    <w:p w14:paraId="7BFC56B6">
      <w:pPr>
        <w:spacing w:line="240" w:lineRule="auto"/>
        <w:ind w:firstLine="3614" w:firstLineChars="1200"/>
        <w:rPr>
          <w:rFonts w:hint="eastAsia" w:ascii="仿宋" w:hAnsi="仿宋" w:eastAsia="仿宋" w:cs="仿宋"/>
          <w:b/>
          <w:bCs/>
          <w:color w:val="000000" w:themeColor="text1"/>
          <w:sz w:val="30"/>
          <w:szCs w:val="30"/>
          <w:highlight w:val="none"/>
          <w:lang w:eastAsia="zh-CN"/>
          <w14:textFill>
            <w14:solidFill>
              <w14:schemeClr w14:val="tx1"/>
            </w14:solidFill>
          </w14:textFill>
        </w:rPr>
      </w:pPr>
    </w:p>
    <w:p w14:paraId="313AB8E4">
      <w:pPr>
        <w:spacing w:line="240" w:lineRule="auto"/>
        <w:ind w:firstLine="3614" w:firstLineChars="1200"/>
        <w:outlineLvl w:val="0"/>
        <w:rPr>
          <w:rFonts w:ascii="仿宋" w:hAnsi="仿宋" w:eastAsia="仿宋" w:cs="仿宋"/>
          <w:b/>
          <w:bCs/>
          <w:color w:val="000000" w:themeColor="text1"/>
          <w:sz w:val="30"/>
          <w:szCs w:val="30"/>
          <w:highlight w:val="none"/>
          <w:lang w:eastAsia="zh-CN"/>
          <w14:textFill>
            <w14:solidFill>
              <w14:schemeClr w14:val="tx1"/>
            </w14:solidFill>
          </w14:textFill>
        </w:rPr>
      </w:pPr>
      <w:bookmarkStart w:id="38" w:name="_Toc14088"/>
      <w:r>
        <w:rPr>
          <w:rFonts w:hint="eastAsia" w:ascii="仿宋" w:hAnsi="仿宋" w:eastAsia="仿宋" w:cs="仿宋"/>
          <w:b/>
          <w:bCs/>
          <w:color w:val="000000" w:themeColor="text1"/>
          <w:sz w:val="30"/>
          <w:szCs w:val="30"/>
          <w:highlight w:val="none"/>
          <w:lang w:eastAsia="zh-CN"/>
          <w14:textFill>
            <w14:solidFill>
              <w14:schemeClr w14:val="tx1"/>
            </w14:solidFill>
          </w14:textFill>
        </w:rPr>
        <w:t>第三部分  评标办法</w:t>
      </w:r>
      <w:bookmarkEnd w:id="37"/>
      <w:bookmarkEnd w:id="38"/>
    </w:p>
    <w:p w14:paraId="620A1424">
      <w:pPr>
        <w:jc w:val="center"/>
        <w:outlineLvl w:val="9"/>
        <w:rPr>
          <w:rFonts w:hint="eastAsia" w:ascii="仿宋" w:hAnsi="仿宋" w:eastAsia="仿宋" w:cs="仿宋"/>
          <w:b/>
          <w:color w:val="000000" w:themeColor="text1"/>
          <w:sz w:val="28"/>
          <w:szCs w:val="28"/>
          <w:highlight w:val="none"/>
          <w:lang w:eastAsia="zh-CN"/>
          <w14:textFill>
            <w14:solidFill>
              <w14:schemeClr w14:val="tx1"/>
            </w14:solidFill>
          </w14:textFill>
        </w:rPr>
      </w:pPr>
      <w:bookmarkStart w:id="39" w:name="_Toc362983802"/>
      <w:bookmarkStart w:id="40" w:name="_Toc469495733"/>
      <w:bookmarkStart w:id="41" w:name="_Toc363135205"/>
      <w:bookmarkStart w:id="42" w:name="_Toc267320058"/>
    </w:p>
    <w:p w14:paraId="0713E876">
      <w:pPr>
        <w:jc w:val="center"/>
        <w:outlineLvl w:val="1"/>
        <w:rPr>
          <w:rFonts w:ascii="仿宋" w:hAnsi="仿宋" w:eastAsia="仿宋" w:cs="仿宋"/>
          <w:b/>
          <w:color w:val="000000" w:themeColor="text1"/>
          <w:sz w:val="28"/>
          <w:szCs w:val="28"/>
          <w:highlight w:val="none"/>
          <w:lang w:eastAsia="zh-CN"/>
          <w14:textFill>
            <w14:solidFill>
              <w14:schemeClr w14:val="tx1"/>
            </w14:solidFill>
          </w14:textFill>
        </w:rPr>
      </w:pPr>
      <w:r>
        <w:rPr>
          <w:rFonts w:hint="eastAsia" w:ascii="仿宋" w:hAnsi="仿宋" w:eastAsia="仿宋" w:cs="仿宋"/>
          <w:b/>
          <w:color w:val="000000" w:themeColor="text1"/>
          <w:sz w:val="28"/>
          <w:szCs w:val="28"/>
          <w:highlight w:val="none"/>
          <w:lang w:eastAsia="zh-CN"/>
          <w14:textFill>
            <w14:solidFill>
              <w14:schemeClr w14:val="tx1"/>
            </w14:solidFill>
          </w14:textFill>
        </w:rPr>
        <w:t>一  总  则</w:t>
      </w:r>
    </w:p>
    <w:p w14:paraId="3D0AF126">
      <w:pPr>
        <w:tabs>
          <w:tab w:val="left" w:pos="567"/>
          <w:tab w:val="left" w:pos="600"/>
        </w:tabs>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1、一般规定</w:t>
      </w:r>
    </w:p>
    <w:p w14:paraId="33ECAE06">
      <w:pPr>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1.1本项目的招标按照《中华人民共和国政府采购法》、《政府采购货物和服务招标投标管理办法》及政府采购的有关规定进行。</w:t>
      </w:r>
    </w:p>
    <w:p w14:paraId="7BA7A01E">
      <w:pPr>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1.2评标必须遵循邀请、公平、公正、诚实信用的原则。</w:t>
      </w:r>
    </w:p>
    <w:p w14:paraId="1AED2800">
      <w:pPr>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1.3招标代理机构组织招标、开标、评标工作，全过程接受政府采购有关部门的监督、管理和指导。</w:t>
      </w:r>
    </w:p>
    <w:p w14:paraId="56B007AE">
      <w:pPr>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1.4评标按照采购文件规定的内容进行，采取符合采购文件要求的最低评标价法；</w:t>
      </w:r>
    </w:p>
    <w:p w14:paraId="326EC888">
      <w:pPr>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1.5本办法的评标对象是指供应商按照采购文件要求提供的有效投标文件，包括供应商应评标委员会要求对原投标文件作出的正式书面澄清文件。</w:t>
      </w:r>
    </w:p>
    <w:p w14:paraId="37079903">
      <w:pPr>
        <w:tabs>
          <w:tab w:val="left" w:pos="567"/>
          <w:tab w:val="left" w:pos="1145"/>
        </w:tabs>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2、评标组织机构的组成</w:t>
      </w:r>
    </w:p>
    <w:p w14:paraId="6430ECBD">
      <w:pPr>
        <w:widowControl/>
        <w:spacing w:line="440" w:lineRule="exact"/>
        <w:ind w:firstLine="480"/>
        <w:rPr>
          <w:rFonts w:ascii="仿宋" w:hAnsi="仿宋" w:eastAsia="仿宋" w:cs="仿宋"/>
          <w:b/>
          <w:bCs/>
          <w:color w:val="000000" w:themeColor="text1"/>
          <w:szCs w:val="21"/>
          <w:highlight w:val="none"/>
          <w:lang w:eastAsia="zh-CN"/>
          <w14:textFill>
            <w14:solidFill>
              <w14:schemeClr w14:val="tx1"/>
            </w14:solidFill>
          </w14:textFill>
        </w:rPr>
      </w:pPr>
      <w:r>
        <w:rPr>
          <w:rFonts w:hint="eastAsia" w:ascii="仿宋" w:hAnsi="仿宋" w:eastAsia="仿宋" w:cs="仿宋"/>
          <w:b/>
          <w:bCs/>
          <w:color w:val="000000" w:themeColor="text1"/>
          <w:szCs w:val="21"/>
          <w:highlight w:val="none"/>
          <w:lang w:eastAsia="zh-CN"/>
          <w14:textFill>
            <w14:solidFill>
              <w14:schemeClr w14:val="tx1"/>
            </w14:solidFill>
          </w14:textFill>
        </w:rPr>
        <w:t>2.1</w:t>
      </w:r>
      <w:r>
        <w:rPr>
          <w:rFonts w:hint="eastAsia" w:ascii="仿宋" w:hAnsi="仿宋" w:eastAsia="仿宋" w:cs="仿宋"/>
          <w:color w:val="000000" w:themeColor="text1"/>
          <w:spacing w:val="-2"/>
          <w:highlight w:val="none"/>
          <w:lang w:eastAsia="zh-CN"/>
          <w14:textFill>
            <w14:solidFill>
              <w14:schemeClr w14:val="tx1"/>
            </w14:solidFill>
          </w14:textFill>
        </w:rPr>
        <w:t xml:space="preserve"> 评标委员会由采购人代表</w:t>
      </w:r>
      <w:r>
        <w:rPr>
          <w:rFonts w:hint="eastAsia" w:ascii="仿宋" w:hAnsi="仿宋" w:eastAsia="仿宋" w:cs="仿宋"/>
          <w:color w:val="000000" w:themeColor="text1"/>
          <w:spacing w:val="-2"/>
          <w:highlight w:val="none"/>
          <w:lang w:val="en-US" w:eastAsia="zh-CN"/>
          <w14:textFill>
            <w14:solidFill>
              <w14:schemeClr w14:val="tx1"/>
            </w14:solidFill>
          </w14:textFill>
        </w:rPr>
        <w:t>0</w:t>
      </w:r>
      <w:r>
        <w:rPr>
          <w:rFonts w:hint="eastAsia" w:ascii="仿宋" w:hAnsi="仿宋" w:eastAsia="仿宋" w:cs="仿宋"/>
          <w:color w:val="000000" w:themeColor="text1"/>
          <w:spacing w:val="-2"/>
          <w:highlight w:val="none"/>
          <w:lang w:eastAsia="zh-CN"/>
          <w14:textFill>
            <w14:solidFill>
              <w14:schemeClr w14:val="tx1"/>
            </w14:solidFill>
          </w14:textFill>
        </w:rPr>
        <w:t>人和有关技术、经济等方面的专家</w:t>
      </w:r>
      <w:r>
        <w:rPr>
          <w:rFonts w:hint="eastAsia" w:ascii="仿宋" w:hAnsi="仿宋" w:eastAsia="仿宋" w:cs="仿宋"/>
          <w:color w:val="000000" w:themeColor="text1"/>
          <w:spacing w:val="-2"/>
          <w:highlight w:val="none"/>
          <w:lang w:val="en-US" w:eastAsia="zh-CN"/>
          <w14:textFill>
            <w14:solidFill>
              <w14:schemeClr w14:val="tx1"/>
            </w14:solidFill>
          </w14:textFill>
        </w:rPr>
        <w:t>5</w:t>
      </w:r>
      <w:r>
        <w:rPr>
          <w:rFonts w:hint="eastAsia" w:ascii="仿宋" w:hAnsi="仿宋" w:eastAsia="仿宋" w:cs="仿宋"/>
          <w:color w:val="000000" w:themeColor="text1"/>
          <w:spacing w:val="-2"/>
          <w:highlight w:val="none"/>
          <w:lang w:eastAsia="zh-CN"/>
          <w14:textFill>
            <w14:solidFill>
              <w14:schemeClr w14:val="tx1"/>
            </w14:solidFill>
          </w14:textFill>
        </w:rPr>
        <w:t>人组成，成员人数为5人。</w:t>
      </w:r>
      <w:r>
        <w:rPr>
          <w:rFonts w:hint="eastAsia" w:ascii="仿宋" w:hAnsi="仿宋" w:eastAsia="仿宋" w:cs="仿宋"/>
          <w:color w:val="000000" w:themeColor="text1"/>
          <w:szCs w:val="21"/>
          <w:highlight w:val="none"/>
          <w:lang w:eastAsia="zh-CN" w:bidi="ar-SA"/>
          <w14:textFill>
            <w14:solidFill>
              <w14:schemeClr w14:val="tx1"/>
            </w14:solidFill>
          </w14:textFill>
        </w:rPr>
        <w:t>其中，技术、经济等方面的专家不得少于成员总数的三分之二。采购数额在1000万元以上、技术复杂的项目，评标委员会中技术、经济方面的专家人数应当为七人以上单数。采购人应当从同级或上一级财政部门设立的政府采购评审专家库中，通过随机方式抽取评标专家。采购人对技术复杂、专业性极强的采购项目，通过随机方式难以确定合适评标专家的，经设区的市、自治州以上人民政府财政部门同意，可以采取选择性方式确定评标专家。</w:t>
      </w:r>
    </w:p>
    <w:p w14:paraId="242B8FD7">
      <w:pPr>
        <w:tabs>
          <w:tab w:val="left" w:pos="567"/>
          <w:tab w:val="left" w:pos="1145"/>
        </w:tabs>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2.2评标工作组由招标人及有关专家组成，由评标委员会确认，并接受其领导。</w:t>
      </w:r>
    </w:p>
    <w:p w14:paraId="2CD90386">
      <w:pPr>
        <w:tabs>
          <w:tab w:val="left" w:pos="567"/>
          <w:tab w:val="left" w:pos="1145"/>
        </w:tabs>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2.3评标委员会应相对独立工作，负责评标、撰写技术、商务评标报告。采购代理机构负责评标过程中资料的保管、发放、回收，整理、汇总评标资料。</w:t>
      </w:r>
    </w:p>
    <w:p w14:paraId="77B794E4">
      <w:pPr>
        <w:tabs>
          <w:tab w:val="left" w:pos="567"/>
          <w:tab w:val="left" w:pos="600"/>
        </w:tabs>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3、评标委员会职责</w:t>
      </w:r>
    </w:p>
    <w:p w14:paraId="2C9C1CB2">
      <w:pPr>
        <w:pStyle w:val="32"/>
        <w:spacing w:before="0" w:beforeAutospacing="0" w:after="0" w:afterAutospacing="0" w:line="440" w:lineRule="exact"/>
        <w:ind w:firstLine="612" w:firstLineChars="255"/>
        <w:rPr>
          <w:rFonts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3.1审查投标文件是否符合采购文件要求，并作出评价；</w:t>
      </w:r>
    </w:p>
    <w:p w14:paraId="572B9D33">
      <w:pPr>
        <w:pStyle w:val="32"/>
        <w:spacing w:before="0" w:beforeAutospacing="0" w:after="0" w:afterAutospacing="0" w:line="440" w:lineRule="exact"/>
        <w:ind w:firstLine="612" w:firstLineChars="255"/>
        <w:rPr>
          <w:rFonts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3.2要求供应商对投标文件有关事项作出解释或者澄清；</w:t>
      </w:r>
    </w:p>
    <w:p w14:paraId="74906E6D">
      <w:pPr>
        <w:pStyle w:val="32"/>
        <w:spacing w:before="0" w:beforeAutospacing="0" w:after="0" w:afterAutospacing="0" w:line="440" w:lineRule="exact"/>
        <w:ind w:firstLine="612" w:firstLineChars="255"/>
        <w:rPr>
          <w:rFonts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3.3推荐中标候选人名单；</w:t>
      </w:r>
    </w:p>
    <w:p w14:paraId="289885C9">
      <w:pPr>
        <w:pStyle w:val="32"/>
        <w:spacing w:before="0" w:beforeAutospacing="0" w:after="0" w:afterAutospacing="0" w:line="440" w:lineRule="exact"/>
        <w:ind w:firstLine="612" w:firstLineChars="255"/>
        <w:rPr>
          <w:rFonts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3.4向招标人、招标代理机构或者有关部门报告非法干预评标工作的行为。</w:t>
      </w:r>
    </w:p>
    <w:p w14:paraId="51184476">
      <w:pPr>
        <w:tabs>
          <w:tab w:val="left" w:pos="567"/>
          <w:tab w:val="left" w:pos="600"/>
        </w:tabs>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4、评标委员会义务</w:t>
      </w:r>
    </w:p>
    <w:p w14:paraId="44904735">
      <w:pPr>
        <w:tabs>
          <w:tab w:val="left" w:pos="567"/>
          <w:tab w:val="left" w:pos="600"/>
        </w:tabs>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4.1遵纪守法，客观、公正、廉洁地履行职责；</w:t>
      </w:r>
    </w:p>
    <w:p w14:paraId="1DF94D83">
      <w:pPr>
        <w:tabs>
          <w:tab w:val="left" w:pos="567"/>
          <w:tab w:val="left" w:pos="600"/>
        </w:tabs>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4.2按照采购文件规定的评标方法和评标标准进行评标，对评审意见承担个人责任；</w:t>
      </w:r>
    </w:p>
    <w:p w14:paraId="5EFB4B20">
      <w:pPr>
        <w:tabs>
          <w:tab w:val="left" w:pos="567"/>
          <w:tab w:val="left" w:pos="600"/>
        </w:tabs>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4.3对评标过程和结果，以及供应商的商业秘密保密；</w:t>
      </w:r>
    </w:p>
    <w:p w14:paraId="22031E55">
      <w:pPr>
        <w:tabs>
          <w:tab w:val="left" w:pos="567"/>
          <w:tab w:val="left" w:pos="600"/>
        </w:tabs>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4.4参与评标报告的起草；</w:t>
      </w:r>
    </w:p>
    <w:p w14:paraId="25519531">
      <w:pPr>
        <w:tabs>
          <w:tab w:val="left" w:pos="567"/>
          <w:tab w:val="left" w:pos="600"/>
        </w:tabs>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4.5配合有关部门的投诉处理工作；</w:t>
      </w:r>
    </w:p>
    <w:p w14:paraId="364CF169">
      <w:pPr>
        <w:tabs>
          <w:tab w:val="left" w:pos="567"/>
          <w:tab w:val="left" w:pos="600"/>
        </w:tabs>
        <w:spacing w:line="440" w:lineRule="exact"/>
        <w:ind w:firstLine="612" w:firstLineChars="255"/>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4.6配合招标人、招标代理机构答复投标供应商提出的质疑。</w:t>
      </w:r>
    </w:p>
    <w:p w14:paraId="14AD4BD6">
      <w:pPr>
        <w:tabs>
          <w:tab w:val="left" w:pos="1547"/>
        </w:tabs>
        <w:spacing w:line="440" w:lineRule="exact"/>
        <w:ind w:firstLine="612" w:firstLineChars="255"/>
        <w:rPr>
          <w:rFonts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5、 评标程序</w:t>
      </w:r>
    </w:p>
    <w:p w14:paraId="54EE57E8">
      <w:pPr>
        <w:pStyle w:val="18"/>
        <w:tabs>
          <w:tab w:val="left" w:pos="720"/>
          <w:tab w:val="clear" w:pos="0"/>
        </w:tabs>
        <w:spacing w:line="440" w:lineRule="exact"/>
        <w:ind w:firstLine="612" w:firstLineChars="255"/>
        <w:rPr>
          <w:rFonts w:ascii="仿宋" w:hAnsi="仿宋" w:eastAsia="仿宋" w:cs="仿宋"/>
          <w:bCs/>
          <w:color w:val="000000" w:themeColor="text1"/>
          <w:szCs w:val="21"/>
          <w:highlight w:val="none"/>
          <w:lang w:eastAsia="zh-CN" w:bidi="ar-SA"/>
          <w14:textFill>
            <w14:solidFill>
              <w14:schemeClr w14:val="tx1"/>
            </w14:solidFill>
          </w14:textFill>
        </w:rPr>
      </w:pPr>
      <w:r>
        <w:rPr>
          <w:rFonts w:hint="eastAsia" w:ascii="仿宋" w:hAnsi="仿宋" w:eastAsia="仿宋" w:cs="仿宋"/>
          <w:bCs/>
          <w:color w:val="000000" w:themeColor="text1"/>
          <w:szCs w:val="21"/>
          <w:highlight w:val="none"/>
          <w:lang w:eastAsia="zh-CN" w:bidi="ar-SA"/>
          <w14:textFill>
            <w14:solidFill>
              <w14:schemeClr w14:val="tx1"/>
            </w14:solidFill>
          </w14:textFill>
        </w:rPr>
        <w:t>5.1本次评标首先由评标委员会对供应商的投标文件进行初审，对未能通过初审的投标文件作无效标处理；</w:t>
      </w:r>
    </w:p>
    <w:p w14:paraId="0FBA91FF">
      <w:pPr>
        <w:tabs>
          <w:tab w:val="left" w:pos="720"/>
        </w:tabs>
        <w:spacing w:line="440" w:lineRule="exact"/>
        <w:ind w:firstLine="612" w:firstLineChars="255"/>
        <w:rPr>
          <w:rFonts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5.2对通过初审的供应商的投标文件进行详细的比较和评价。如需要，进行必要的澄清工作；</w:t>
      </w:r>
    </w:p>
    <w:p w14:paraId="5F004053">
      <w:pPr>
        <w:widowControl/>
        <w:spacing w:line="360" w:lineRule="exact"/>
        <w:ind w:firstLine="482"/>
        <w:rPr>
          <w:rFonts w:ascii="仿宋" w:hAnsi="仿宋" w:eastAsia="仿宋" w:cs="仿宋"/>
          <w:b/>
          <w:bCs/>
          <w:color w:val="000000" w:themeColor="text1"/>
          <w:sz w:val="36"/>
          <w:szCs w:val="36"/>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5.3依据评分标准以及各项权值，各位评委单独就每个供应商的投标文件进行价格、技术、</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"http://zhidao.baidu.com/search?word=%E8%B4%A2%E5%8A%A1%E7%8A%B6%E5%86%B5&amp;fr=qb_search_exp&amp;ie=utf8&amp;eid_gfrom=151" </w:instrText>
      </w:r>
      <w:r>
        <w:rPr>
          <w:color w:val="000000" w:themeColor="text1"/>
          <w:highlight w:val="none"/>
          <w14:textFill>
            <w14:solidFill>
              <w14:schemeClr w14:val="tx1"/>
            </w14:solidFill>
          </w14:textFill>
        </w:rPr>
        <w:fldChar w:fldCharType="separate"/>
      </w:r>
      <w:r>
        <w:rPr>
          <w:rFonts w:hint="eastAsia" w:ascii="仿宋" w:hAnsi="仿宋" w:eastAsia="仿宋" w:cs="仿宋"/>
          <w:color w:val="000000" w:themeColor="text1"/>
          <w:szCs w:val="21"/>
          <w:highlight w:val="none"/>
          <w:lang w:eastAsia="zh-CN" w:bidi="ar-SA"/>
          <w14:textFill>
            <w14:solidFill>
              <w14:schemeClr w14:val="tx1"/>
            </w14:solidFill>
          </w14:textFill>
        </w:rPr>
        <w:t>财务状况</w:t>
      </w:r>
      <w:r>
        <w:rPr>
          <w:rFonts w:hint="eastAsia" w:ascii="仿宋" w:hAnsi="仿宋" w:eastAsia="仿宋" w:cs="仿宋"/>
          <w:color w:val="000000" w:themeColor="text1"/>
          <w:szCs w:val="21"/>
          <w:highlight w:val="none"/>
          <w:lang w:eastAsia="zh-CN" w:bidi="ar-SA"/>
          <w14:textFill>
            <w14:solidFill>
              <w14:schemeClr w14:val="tx1"/>
            </w14:solidFill>
          </w14:textFill>
        </w:rPr>
        <w:fldChar w:fldCharType="end"/>
      </w:r>
      <w:r>
        <w:rPr>
          <w:rFonts w:hint="eastAsia" w:ascii="仿宋" w:hAnsi="仿宋" w:eastAsia="仿宋" w:cs="仿宋"/>
          <w:color w:val="000000" w:themeColor="text1"/>
          <w:szCs w:val="21"/>
          <w:highlight w:val="none"/>
          <w:lang w:eastAsia="zh-CN" w:bidi="ar-SA"/>
          <w14:textFill>
            <w14:solidFill>
              <w14:schemeClr w14:val="tx1"/>
            </w14:solidFill>
          </w14:textFill>
        </w:rPr>
        <w:t>、信誉、业绩、服务、对采购文件的响应程度，以及相应的比重或者权值等各项因素进行综合评审后，按最终综合得分由高向低排序，由评标委员会推荐综合得分最高的供应商为第一中标候选人，综合得分第二名的供应商为第二中标候选人，综合得分第三名的供应商为第三中标候选人。</w:t>
      </w:r>
    </w:p>
    <w:p w14:paraId="26CDCBBE">
      <w:pPr>
        <w:jc w:val="center"/>
        <w:outlineLvl w:val="9"/>
        <w:rPr>
          <w:rFonts w:hint="eastAsia" w:ascii="仿宋" w:hAnsi="仿宋" w:eastAsia="仿宋" w:cs="仿宋"/>
          <w:b/>
          <w:color w:val="000000" w:themeColor="text1"/>
          <w:sz w:val="28"/>
          <w:szCs w:val="28"/>
          <w:highlight w:val="none"/>
          <w:lang w:eastAsia="zh-CN"/>
          <w14:textFill>
            <w14:solidFill>
              <w14:schemeClr w14:val="tx1"/>
            </w14:solidFill>
          </w14:textFill>
        </w:rPr>
      </w:pPr>
    </w:p>
    <w:p w14:paraId="3051ADF7">
      <w:pPr>
        <w:rPr>
          <w:rFonts w:hint="eastAsia" w:ascii="仿宋" w:hAnsi="仿宋" w:eastAsia="仿宋" w:cs="仿宋"/>
          <w:b/>
          <w:color w:val="000000" w:themeColor="text1"/>
          <w:sz w:val="28"/>
          <w:szCs w:val="28"/>
          <w:highlight w:val="none"/>
          <w:lang w:eastAsia="zh-CN"/>
          <w14:textFill>
            <w14:solidFill>
              <w14:schemeClr w14:val="tx1"/>
            </w14:solidFill>
          </w14:textFill>
        </w:rPr>
      </w:pPr>
      <w:r>
        <w:rPr>
          <w:rFonts w:hint="eastAsia" w:ascii="仿宋" w:hAnsi="仿宋" w:eastAsia="仿宋" w:cs="仿宋"/>
          <w:b/>
          <w:color w:val="000000" w:themeColor="text1"/>
          <w:sz w:val="28"/>
          <w:szCs w:val="28"/>
          <w:highlight w:val="none"/>
          <w:lang w:eastAsia="zh-CN"/>
          <w14:textFill>
            <w14:solidFill>
              <w14:schemeClr w14:val="tx1"/>
            </w14:solidFill>
          </w14:textFill>
        </w:rPr>
        <w:br w:type="page"/>
      </w:r>
    </w:p>
    <w:p w14:paraId="45BD6BCA">
      <w:pPr>
        <w:jc w:val="center"/>
        <w:outlineLvl w:val="1"/>
        <w:rPr>
          <w:rFonts w:ascii="仿宋" w:hAnsi="仿宋" w:eastAsia="仿宋" w:cs="仿宋"/>
          <w:b/>
          <w:color w:val="000000" w:themeColor="text1"/>
          <w:sz w:val="28"/>
          <w:szCs w:val="28"/>
          <w:highlight w:val="none"/>
          <w:lang w:eastAsia="zh-CN"/>
          <w14:textFill>
            <w14:solidFill>
              <w14:schemeClr w14:val="tx1"/>
            </w14:solidFill>
          </w14:textFill>
        </w:rPr>
      </w:pPr>
      <w:r>
        <w:rPr>
          <w:rFonts w:hint="eastAsia" w:ascii="仿宋" w:hAnsi="仿宋" w:eastAsia="仿宋" w:cs="仿宋"/>
          <w:b/>
          <w:color w:val="000000" w:themeColor="text1"/>
          <w:sz w:val="28"/>
          <w:szCs w:val="28"/>
          <w:highlight w:val="none"/>
          <w:lang w:eastAsia="zh-CN"/>
          <w14:textFill>
            <w14:solidFill>
              <w14:schemeClr w14:val="tx1"/>
            </w14:solidFill>
          </w14:textFill>
        </w:rPr>
        <w:t>二</w:t>
      </w:r>
      <w:bookmarkEnd w:id="39"/>
      <w:bookmarkEnd w:id="40"/>
      <w:bookmarkStart w:id="43" w:name="_Toc39098626"/>
      <w:r>
        <w:rPr>
          <w:rFonts w:hint="eastAsia" w:ascii="仿宋" w:hAnsi="仿宋" w:eastAsia="仿宋" w:cs="仿宋"/>
          <w:b/>
          <w:bCs/>
          <w:color w:val="000000" w:themeColor="text1"/>
          <w:sz w:val="28"/>
          <w:szCs w:val="28"/>
          <w14:textFill>
            <w14:solidFill>
              <w14:schemeClr w14:val="tx1"/>
            </w14:solidFill>
          </w14:textFill>
        </w:rPr>
        <w:t xml:space="preserve">  评审办法和评审标准</w:t>
      </w:r>
      <w:bookmarkEnd w:id="43"/>
    </w:p>
    <w:p w14:paraId="47425B80">
      <w:pPr>
        <w:spacing w:line="400" w:lineRule="exact"/>
        <w:ind w:firstLine="354" w:firstLineChars="147"/>
        <w:rPr>
          <w:rFonts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6.资格性审查:</w:t>
      </w:r>
    </w:p>
    <w:p w14:paraId="6936F5D8">
      <w:pPr>
        <w:spacing w:line="400" w:lineRule="exact"/>
        <w:ind w:firstLine="352" w:firstLineChars="147"/>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.1评审细则</w:t>
      </w:r>
    </w:p>
    <w:tbl>
      <w:tblPr>
        <w:tblStyle w:val="2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8"/>
        <w:gridCol w:w="833"/>
        <w:gridCol w:w="6122"/>
        <w:gridCol w:w="2556"/>
      </w:tblGrid>
      <w:tr w14:paraId="4DD98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 w:type="pct"/>
            <w:noWrap w:val="0"/>
            <w:vAlign w:val="center"/>
          </w:tcPr>
          <w:p w14:paraId="79722C1B">
            <w:pPr>
              <w:keepNext w:val="0"/>
              <w:keepLines w:val="0"/>
              <w:pageBreakBefore w:val="0"/>
              <w:wordWrap/>
              <w:overflowPunct/>
              <w:topLinePunct w:val="0"/>
              <w:bidi w:val="0"/>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序号</w:t>
            </w:r>
          </w:p>
        </w:tc>
        <w:tc>
          <w:tcPr>
            <w:tcW w:w="417" w:type="pct"/>
            <w:noWrap w:val="0"/>
            <w:vAlign w:val="center"/>
          </w:tcPr>
          <w:p w14:paraId="74770E5B">
            <w:pPr>
              <w:keepNext w:val="0"/>
              <w:keepLines w:val="0"/>
              <w:pageBreakBefore w:val="0"/>
              <w:wordWrap/>
              <w:overflowPunct/>
              <w:topLinePunct w:val="0"/>
              <w:bidi w:val="0"/>
              <w:spacing w:line="360" w:lineRule="auto"/>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评审因素</w:t>
            </w:r>
          </w:p>
        </w:tc>
        <w:tc>
          <w:tcPr>
            <w:tcW w:w="3063" w:type="pct"/>
            <w:noWrap w:val="0"/>
            <w:vAlign w:val="center"/>
          </w:tcPr>
          <w:p w14:paraId="6D6199C8">
            <w:pPr>
              <w:keepNext w:val="0"/>
              <w:keepLines w:val="0"/>
              <w:pageBreakBefore w:val="0"/>
              <w:wordWrap/>
              <w:overflowPunct/>
              <w:topLinePunct w:val="0"/>
              <w:bidi w:val="0"/>
              <w:spacing w:line="360" w:lineRule="auto"/>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评审标准</w:t>
            </w:r>
          </w:p>
        </w:tc>
        <w:tc>
          <w:tcPr>
            <w:tcW w:w="1279" w:type="pct"/>
            <w:noWrap w:val="0"/>
            <w:vAlign w:val="center"/>
          </w:tcPr>
          <w:p w14:paraId="75CBC0DB">
            <w:pPr>
              <w:keepNext w:val="0"/>
              <w:keepLines w:val="0"/>
              <w:pageBreakBefore w:val="0"/>
              <w:wordWrap/>
              <w:overflowPunct/>
              <w:topLinePunct w:val="0"/>
              <w:bidi w:val="0"/>
              <w:spacing w:line="360" w:lineRule="auto"/>
              <w:jc w:val="center"/>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要求说明</w:t>
            </w:r>
          </w:p>
        </w:tc>
      </w:tr>
      <w:tr w14:paraId="70AAB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trPr>
        <w:tc>
          <w:tcPr>
            <w:tcW w:w="239" w:type="pct"/>
            <w:noWrap w:val="0"/>
            <w:vAlign w:val="center"/>
          </w:tcPr>
          <w:p w14:paraId="1B97853C">
            <w:pPr>
              <w:keepNext w:val="0"/>
              <w:keepLines w:val="0"/>
              <w:pageBreakBefore w:val="0"/>
              <w:wordWrap/>
              <w:overflowPunct/>
              <w:topLinePunct w:val="0"/>
              <w:bidi w:val="0"/>
              <w:spacing w:line="360" w:lineRule="auto"/>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w:t>
            </w:r>
          </w:p>
        </w:tc>
        <w:tc>
          <w:tcPr>
            <w:tcW w:w="417" w:type="pct"/>
            <w:noWrap w:val="0"/>
            <w:vAlign w:val="center"/>
          </w:tcPr>
          <w:p w14:paraId="56BB6C66">
            <w:pPr>
              <w:keepNext w:val="0"/>
              <w:keepLines w:val="0"/>
              <w:pageBreakBefore w:val="0"/>
              <w:wordWrap/>
              <w:overflowPunct/>
              <w:topLinePunct w:val="0"/>
              <w:bidi w:val="0"/>
              <w:spacing w:line="360" w:lineRule="auto"/>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基本条件</w:t>
            </w:r>
          </w:p>
        </w:tc>
        <w:tc>
          <w:tcPr>
            <w:tcW w:w="3063" w:type="pct"/>
            <w:noWrap w:val="0"/>
            <w:vAlign w:val="center"/>
          </w:tcPr>
          <w:p w14:paraId="5DDA7D60">
            <w:pPr>
              <w:keepNext w:val="0"/>
              <w:keepLines w:val="0"/>
              <w:pageBreakBefore w:val="0"/>
              <w:wordWrap/>
              <w:overflowPunct/>
              <w:topLinePunct w:val="0"/>
              <w:bidi w:val="0"/>
              <w:spacing w:line="360" w:lineRule="auto"/>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满足《中华人民共和国政府采购法》第二十二条规定</w:t>
            </w:r>
            <w:r>
              <w:rPr>
                <w:rFonts w:hint="eastAsia" w:ascii="仿宋" w:hAnsi="仿宋" w:eastAsia="仿宋" w:cs="仿宋"/>
                <w:color w:val="000000" w:themeColor="text1"/>
                <w:sz w:val="24"/>
                <w:lang w:eastAsia="zh-CN"/>
                <w14:textFill>
                  <w14:solidFill>
                    <w14:schemeClr w14:val="tx1"/>
                  </w14:solidFill>
                </w14:textFill>
              </w:rPr>
              <w:t>。</w:t>
            </w:r>
          </w:p>
          <w:p w14:paraId="406676BD">
            <w:pPr>
              <w:keepNext w:val="0"/>
              <w:keepLines w:val="0"/>
              <w:pageBreakBefore w:val="0"/>
              <w:wordWrap/>
              <w:overflowPunct/>
              <w:topLinePunct w:val="0"/>
              <w:bidi w:val="0"/>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(一)具有独立承担民事责任的能力；</w:t>
            </w:r>
          </w:p>
          <w:p w14:paraId="2E69F49B">
            <w:pPr>
              <w:keepNext w:val="0"/>
              <w:keepLines w:val="0"/>
              <w:pageBreakBefore w:val="0"/>
              <w:wordWrap/>
              <w:overflowPunct/>
              <w:topLinePunct w:val="0"/>
              <w:bidi w:val="0"/>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(二)具有良好的商业信誉和健全的财务会计制度；</w:t>
            </w:r>
          </w:p>
          <w:p w14:paraId="73D3EE85">
            <w:pPr>
              <w:keepNext w:val="0"/>
              <w:keepLines w:val="0"/>
              <w:pageBreakBefore w:val="0"/>
              <w:wordWrap/>
              <w:overflowPunct/>
              <w:topLinePunct w:val="0"/>
              <w:bidi w:val="0"/>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(三)具有履行合同所必需的设备和专业技术能力；</w:t>
            </w:r>
          </w:p>
          <w:p w14:paraId="63A910DC">
            <w:pPr>
              <w:keepNext w:val="0"/>
              <w:keepLines w:val="0"/>
              <w:pageBreakBefore w:val="0"/>
              <w:wordWrap/>
              <w:overflowPunct/>
              <w:topLinePunct w:val="0"/>
              <w:bidi w:val="0"/>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(四)有依法缴纳税收和社会保障资金的良好记录；</w:t>
            </w:r>
          </w:p>
          <w:p w14:paraId="699ADAD4">
            <w:pPr>
              <w:keepNext w:val="0"/>
              <w:keepLines w:val="0"/>
              <w:pageBreakBefore w:val="0"/>
              <w:wordWrap/>
              <w:overflowPunct/>
              <w:topLinePunct w:val="0"/>
              <w:bidi w:val="0"/>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(五)参加政府采购活动</w:t>
            </w:r>
            <w:r>
              <w:rPr>
                <w:rFonts w:hint="eastAsia" w:ascii="仿宋" w:hAnsi="仿宋" w:eastAsia="仿宋" w:cs="仿宋"/>
                <w:color w:val="000000" w:themeColor="text1"/>
                <w:sz w:val="24"/>
                <w:lang w:eastAsia="zh-CN"/>
                <w14:textFill>
                  <w14:solidFill>
                    <w14:schemeClr w14:val="tx1"/>
                  </w14:solidFill>
                </w14:textFill>
              </w:rPr>
              <w:t>近三年内</w:t>
            </w:r>
            <w:r>
              <w:rPr>
                <w:rFonts w:hint="eastAsia" w:ascii="仿宋" w:hAnsi="仿宋" w:eastAsia="仿宋" w:cs="仿宋"/>
                <w:color w:val="000000" w:themeColor="text1"/>
                <w:sz w:val="24"/>
                <w14:textFill>
                  <w14:solidFill>
                    <w14:schemeClr w14:val="tx1"/>
                  </w14:solidFill>
                </w14:textFill>
              </w:rPr>
              <w:t>，在经营活动中没有重大违法记录；</w:t>
            </w:r>
          </w:p>
          <w:p w14:paraId="1CF60438">
            <w:pPr>
              <w:keepNext w:val="0"/>
              <w:keepLines w:val="0"/>
              <w:pageBreakBefore w:val="0"/>
              <w:wordWrap/>
              <w:overflowPunct/>
              <w:topLinePunct w:val="0"/>
              <w:bidi w:val="0"/>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(六)法律、行政法规规定的其他条件。</w:t>
            </w:r>
          </w:p>
        </w:tc>
        <w:tc>
          <w:tcPr>
            <w:tcW w:w="1279" w:type="pct"/>
            <w:noWrap w:val="0"/>
            <w:vAlign w:val="center"/>
          </w:tcPr>
          <w:p w14:paraId="0616F9D6">
            <w:pPr>
              <w:keepNext w:val="0"/>
              <w:keepLines w:val="0"/>
              <w:pageBreakBefore w:val="0"/>
              <w:wordWrap/>
              <w:overflowPunct/>
              <w:topLinePunct w:val="0"/>
              <w:bidi w:val="0"/>
              <w:spacing w:line="360" w:lineRule="auto"/>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（一）项需提供材料内容：</w:t>
            </w:r>
            <w:r>
              <w:rPr>
                <w:rFonts w:hint="eastAsia" w:ascii="仿宋" w:hAnsi="仿宋" w:eastAsia="仿宋" w:cs="仿宋"/>
                <w:color w:val="000000" w:themeColor="text1"/>
                <w:sz w:val="24"/>
                <w:lang w:val="en-US" w:eastAsia="zh-CN"/>
                <w14:textFill>
                  <w14:solidFill>
                    <w14:schemeClr w14:val="tx1"/>
                  </w14:solidFill>
                </w14:textFill>
              </w:rPr>
              <w:t>有效的营业执照</w:t>
            </w:r>
            <w:r>
              <w:rPr>
                <w:rFonts w:hint="eastAsia" w:ascii="仿宋" w:hAnsi="仿宋" w:eastAsia="仿宋" w:cs="仿宋"/>
                <w:color w:val="000000" w:themeColor="text1"/>
                <w:sz w:val="24"/>
                <w:lang w:eastAsia="zh-CN"/>
                <w14:textFill>
                  <w14:solidFill>
                    <w14:schemeClr w14:val="tx1"/>
                  </w14:solidFill>
                </w14:textFill>
              </w:rPr>
              <w:t>；</w:t>
            </w:r>
          </w:p>
          <w:p w14:paraId="0E481B4B">
            <w:pPr>
              <w:keepNext w:val="0"/>
              <w:keepLines w:val="0"/>
              <w:pageBreakBefore w:val="0"/>
              <w:wordWrap/>
              <w:overflowPunct/>
              <w:topLinePunct w:val="0"/>
              <w:bidi w:val="0"/>
              <w:spacing w:line="360" w:lineRule="auto"/>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（二）项需提供材料内容：提供最近一个年度</w:t>
            </w:r>
            <w:r>
              <w:rPr>
                <w:rFonts w:hint="eastAsia" w:ascii="仿宋" w:hAnsi="仿宋" w:eastAsia="仿宋" w:cs="仿宋"/>
                <w:color w:val="000000" w:themeColor="text1"/>
                <w:sz w:val="24"/>
                <w:highlight w:val="none"/>
                <w:lang w:val="en-US" w:eastAsia="zh-CN"/>
                <w14:textFill>
                  <w14:solidFill>
                    <w14:schemeClr w14:val="tx1"/>
                  </w14:solidFill>
                </w14:textFill>
              </w:rPr>
              <w:t>经第三方审计</w:t>
            </w:r>
            <w:r>
              <w:rPr>
                <w:rFonts w:hint="eastAsia" w:ascii="仿宋" w:hAnsi="仿宋" w:eastAsia="仿宋" w:cs="仿宋"/>
                <w:color w:val="000000" w:themeColor="text1"/>
                <w:sz w:val="24"/>
                <w:highlight w:val="none"/>
                <w:lang w:eastAsia="zh-CN"/>
                <w14:textFill>
                  <w14:solidFill>
                    <w14:schemeClr w14:val="tx1"/>
                  </w14:solidFill>
                </w14:textFill>
              </w:rPr>
              <w:t>的财</w:t>
            </w:r>
            <w:r>
              <w:rPr>
                <w:rFonts w:hint="eastAsia" w:ascii="仿宋" w:hAnsi="仿宋" w:eastAsia="仿宋" w:cs="仿宋"/>
                <w:color w:val="000000" w:themeColor="text1"/>
                <w:sz w:val="24"/>
                <w:lang w:eastAsia="zh-CN"/>
                <w14:textFill>
                  <w14:solidFill>
                    <w14:schemeClr w14:val="tx1"/>
                  </w14:solidFill>
                </w14:textFill>
              </w:rPr>
              <w:t>务审计报告复印件，新成立的公司需提供成立至今财务报表或银行出具的资信证明复印件。</w:t>
            </w:r>
          </w:p>
          <w:p w14:paraId="6BA334E1">
            <w:pPr>
              <w:keepNext w:val="0"/>
              <w:keepLines w:val="0"/>
              <w:pageBreakBefore w:val="0"/>
              <w:wordWrap/>
              <w:overflowPunct/>
              <w:topLinePunct w:val="0"/>
              <w:bidi w:val="0"/>
              <w:spacing w:line="360" w:lineRule="auto"/>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（三）项需提供材料内容：投标人提供书面声明或相关证明材料。</w:t>
            </w:r>
          </w:p>
          <w:p w14:paraId="5CD64310">
            <w:pPr>
              <w:keepNext w:val="0"/>
              <w:keepLines w:val="0"/>
              <w:pageBreakBefore w:val="0"/>
              <w:wordWrap/>
              <w:overflowPunct/>
              <w:topLinePunct w:val="0"/>
              <w:bidi w:val="0"/>
              <w:spacing w:line="360" w:lineRule="auto"/>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（四）项需提供材料内容：近期任意一个月纳税凭证或完税证明及近三个月内任意一个月社会保险缴纳证明材料。</w:t>
            </w:r>
          </w:p>
          <w:p w14:paraId="04005CF9">
            <w:pPr>
              <w:keepNext w:val="0"/>
              <w:keepLines w:val="0"/>
              <w:pageBreakBefore w:val="0"/>
              <w:wordWrap/>
              <w:overflowPunct/>
              <w:topLinePunct w:val="0"/>
              <w:bidi w:val="0"/>
              <w:spacing w:line="360" w:lineRule="auto"/>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（五）项需提供材料内容：投标人提供书面声明或相关证明材料。</w:t>
            </w:r>
          </w:p>
          <w:p w14:paraId="6A79D9FC">
            <w:pPr>
              <w:keepNext w:val="0"/>
              <w:keepLines w:val="0"/>
              <w:pageBreakBefore w:val="0"/>
              <w:wordWrap/>
              <w:overflowPunct/>
              <w:topLinePunct w:val="0"/>
              <w:bidi w:val="0"/>
              <w:spacing w:line="360" w:lineRule="auto"/>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（六）项需提供材料内容：投标人自行拟定。</w:t>
            </w:r>
          </w:p>
        </w:tc>
      </w:tr>
      <w:tr w14:paraId="30B15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3" w:hRule="atLeast"/>
        </w:trPr>
        <w:tc>
          <w:tcPr>
            <w:tcW w:w="239" w:type="pct"/>
            <w:noWrap w:val="0"/>
            <w:vAlign w:val="center"/>
          </w:tcPr>
          <w:p w14:paraId="7D7AD5A0">
            <w:pPr>
              <w:keepNext w:val="0"/>
              <w:keepLines w:val="0"/>
              <w:pageBreakBefore w:val="0"/>
              <w:wordWrap/>
              <w:overflowPunct/>
              <w:topLinePunct w:val="0"/>
              <w:bidi w:val="0"/>
              <w:spacing w:line="360" w:lineRule="auto"/>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p>
        </w:tc>
        <w:tc>
          <w:tcPr>
            <w:tcW w:w="417" w:type="pct"/>
            <w:noWrap w:val="0"/>
            <w:vAlign w:val="center"/>
          </w:tcPr>
          <w:p w14:paraId="53389A3D">
            <w:pPr>
              <w:keepNext w:val="0"/>
              <w:keepLines w:val="0"/>
              <w:pageBreakBefore w:val="0"/>
              <w:tabs>
                <w:tab w:val="right" w:pos="2693"/>
              </w:tabs>
              <w:wordWrap/>
              <w:overflowPunct/>
              <w:topLinePunct w:val="0"/>
              <w:bidi w:val="0"/>
              <w:spacing w:line="360" w:lineRule="auto"/>
              <w:jc w:val="center"/>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落实政府采购政策需满足的资格要求</w:t>
            </w:r>
          </w:p>
        </w:tc>
        <w:tc>
          <w:tcPr>
            <w:tcW w:w="3063" w:type="pct"/>
            <w:noWrap w:val="0"/>
            <w:vAlign w:val="center"/>
          </w:tcPr>
          <w:p w14:paraId="7219CA4D">
            <w:pPr>
              <w:keepNext w:val="0"/>
              <w:keepLines w:val="0"/>
              <w:pageBreakBefore w:val="0"/>
              <w:wordWrap/>
              <w:overflowPunct/>
              <w:topLinePunct w:val="0"/>
              <w:bidi w:val="0"/>
              <w:spacing w:line="360" w:lineRule="auto"/>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本项目专门面向</w:t>
            </w:r>
            <w:r>
              <w:rPr>
                <w:rFonts w:hint="eastAsia" w:ascii="仿宋" w:hAnsi="仿宋" w:eastAsia="仿宋" w:cs="仿宋"/>
                <w:color w:val="000000" w:themeColor="text1"/>
                <w:sz w:val="24"/>
                <w:lang w:val="en-US" w:eastAsia="zh-CN"/>
                <w14:textFill>
                  <w14:solidFill>
                    <w14:schemeClr w14:val="tx1"/>
                  </w14:solidFill>
                </w14:textFill>
              </w:rPr>
              <w:t>中</w:t>
            </w:r>
            <w:r>
              <w:rPr>
                <w:rFonts w:hint="eastAsia" w:ascii="仿宋" w:hAnsi="仿宋" w:eastAsia="仿宋" w:cs="仿宋"/>
                <w:color w:val="000000" w:themeColor="text1"/>
                <w:sz w:val="24"/>
                <w:lang w:eastAsia="zh-CN"/>
                <w14:textFill>
                  <w14:solidFill>
                    <w14:schemeClr w14:val="tx1"/>
                  </w14:solidFill>
                </w14:textFill>
              </w:rPr>
              <w:t>小</w:t>
            </w:r>
            <w:r>
              <w:rPr>
                <w:rFonts w:hint="eastAsia" w:ascii="仿宋" w:hAnsi="仿宋" w:eastAsia="仿宋" w:cs="仿宋"/>
                <w:color w:val="000000" w:themeColor="text1"/>
                <w:sz w:val="24"/>
                <w:lang w:val="en-US" w:eastAsia="zh-CN"/>
                <w14:textFill>
                  <w14:solidFill>
                    <w14:schemeClr w14:val="tx1"/>
                  </w14:solidFill>
                </w14:textFill>
              </w:rPr>
              <w:t>微</w:t>
            </w:r>
            <w:r>
              <w:rPr>
                <w:rFonts w:hint="eastAsia" w:ascii="仿宋" w:hAnsi="仿宋" w:eastAsia="仿宋" w:cs="仿宋"/>
                <w:color w:val="000000" w:themeColor="text1"/>
                <w:sz w:val="24"/>
                <w:lang w:eastAsia="zh-CN"/>
                <w14:textFill>
                  <w14:solidFill>
                    <w14:schemeClr w14:val="tx1"/>
                  </w14:solidFill>
                </w14:textFill>
              </w:rPr>
              <w:t>企业采购。（</w:t>
            </w:r>
            <w:r>
              <w:rPr>
                <w:rFonts w:hint="eastAsia" w:ascii="仿宋" w:hAnsi="仿宋" w:eastAsia="仿宋" w:cs="仿宋"/>
                <w:color w:val="000000" w:themeColor="text1"/>
                <w:sz w:val="24"/>
                <w:lang w:val="en-US" w:eastAsia="zh-CN"/>
                <w14:textFill>
                  <w14:solidFill>
                    <w14:schemeClr w14:val="tx1"/>
                  </w14:solidFill>
                </w14:textFill>
              </w:rPr>
              <w:t>其中中小企业预留占比100.00% ，其中小微企业预留 占比60.00%</w:t>
            </w:r>
            <w:r>
              <w:rPr>
                <w:rFonts w:hint="eastAsia" w:ascii="仿宋" w:hAnsi="仿宋" w:eastAsia="仿宋" w:cs="仿宋"/>
                <w:color w:val="000000" w:themeColor="text1"/>
                <w:sz w:val="24"/>
                <w:lang w:eastAsia="zh-CN"/>
                <w14:textFill>
                  <w14:solidFill>
                    <w14:schemeClr w14:val="tx1"/>
                  </w14:solidFill>
                </w14:textFill>
              </w:rPr>
              <w:t>）</w:t>
            </w:r>
          </w:p>
          <w:p w14:paraId="19D141A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仿宋" w:hAnsi="仿宋" w:eastAsia="仿宋" w:cs="仿宋"/>
                <w:color w:val="000000" w:themeColor="text1"/>
                <w:sz w:val="24"/>
                <w14:textFill>
                  <w14:solidFill>
                    <w14:schemeClr w14:val="tx1"/>
                  </w14:solidFill>
                </w14:textFill>
              </w:rPr>
            </w:pPr>
          </w:p>
        </w:tc>
        <w:tc>
          <w:tcPr>
            <w:tcW w:w="1279" w:type="pct"/>
            <w:noWrap w:val="0"/>
            <w:vAlign w:val="center"/>
          </w:tcPr>
          <w:p w14:paraId="40D6C9FC">
            <w:pPr>
              <w:keepNext w:val="0"/>
              <w:keepLines w:val="0"/>
              <w:pageBreakBefore w:val="0"/>
              <w:wordWrap/>
              <w:overflowPunct/>
              <w:topLinePunct w:val="0"/>
              <w:bidi w:val="0"/>
              <w:spacing w:line="360" w:lineRule="auto"/>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请根据要求单独上传《中小企业声明函》。格式以采购文件要求为准。</w:t>
            </w:r>
          </w:p>
        </w:tc>
      </w:tr>
      <w:tr w14:paraId="13EC9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2" w:hRule="atLeast"/>
        </w:trPr>
        <w:tc>
          <w:tcPr>
            <w:tcW w:w="239" w:type="pct"/>
            <w:vMerge w:val="restart"/>
            <w:noWrap w:val="0"/>
            <w:vAlign w:val="center"/>
          </w:tcPr>
          <w:p w14:paraId="091976EC">
            <w:pPr>
              <w:keepNext w:val="0"/>
              <w:keepLines w:val="0"/>
              <w:pageBreakBefore w:val="0"/>
              <w:wordWrap/>
              <w:overflowPunct/>
              <w:topLinePunct w:val="0"/>
              <w:bidi w:val="0"/>
              <w:spacing w:line="3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3</w:t>
            </w:r>
          </w:p>
        </w:tc>
        <w:tc>
          <w:tcPr>
            <w:tcW w:w="417" w:type="pct"/>
            <w:vMerge w:val="restart"/>
            <w:noWrap w:val="0"/>
            <w:vAlign w:val="center"/>
          </w:tcPr>
          <w:p w14:paraId="5922BD89">
            <w:pPr>
              <w:keepNext w:val="0"/>
              <w:keepLines w:val="0"/>
              <w:pageBreakBefore w:val="0"/>
              <w:wordWrap/>
              <w:overflowPunct/>
              <w:topLinePunct w:val="0"/>
              <w:bidi w:val="0"/>
              <w:spacing w:line="360" w:lineRule="auto"/>
              <w:jc w:val="center"/>
              <w:rPr>
                <w:rFonts w:hint="eastAsia" w:ascii="仿宋" w:hAnsi="仿宋" w:eastAsia="仿宋" w:cs="仿宋"/>
                <w:color w:val="000000" w:themeColor="text1"/>
                <w:sz w:val="24"/>
                <w:lang w:val="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本项目的特定资格要求</w:t>
            </w:r>
          </w:p>
        </w:tc>
        <w:tc>
          <w:tcPr>
            <w:tcW w:w="3063" w:type="pct"/>
            <w:noWrap w:val="0"/>
            <w:vAlign w:val="center"/>
          </w:tcPr>
          <w:p w14:paraId="04F48460">
            <w:pPr>
              <w:keepNext w:val="0"/>
              <w:keepLines w:val="0"/>
              <w:pageBreakBefore w:val="0"/>
              <w:kinsoku/>
              <w:wordWrap/>
              <w:overflowPunct/>
              <w:topLinePunct w:val="0"/>
              <w:autoSpaceDE/>
              <w:autoSpaceDN/>
              <w:bidi w:val="0"/>
              <w:adjustRightInd/>
              <w:snapToGrid/>
              <w:spacing w:line="360" w:lineRule="auto"/>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1）主体信用记录符合政府采购活动要求投标商参加政府采购活动近三年内未被列入“信用中国”网站（www.creditchina.gov.cn)失信被执行人、重大税收违法案件当事人、政府采购严重违法失信行为记录名单和“中国政府采购”网站（www.ccgp.gov.cn）政府采购严重违法失信行为记录名单。</w:t>
            </w:r>
          </w:p>
        </w:tc>
        <w:tc>
          <w:tcPr>
            <w:tcW w:w="1279" w:type="pct"/>
            <w:noWrap w:val="0"/>
            <w:vAlign w:val="center"/>
          </w:tcPr>
          <w:p w14:paraId="59197CAC">
            <w:pPr>
              <w:keepNext w:val="0"/>
              <w:keepLines w:val="0"/>
              <w:pageBreakBefore w:val="0"/>
              <w:wordWrap/>
              <w:overflowPunct/>
              <w:topLinePunct w:val="0"/>
              <w:bidi w:val="0"/>
              <w:spacing w:line="360" w:lineRule="auto"/>
              <w:rPr>
                <w:rFonts w:hint="eastAsia" w:ascii="仿宋" w:hAnsi="仿宋" w:eastAsia="仿宋" w:cs="仿宋"/>
                <w:color w:val="000000" w:themeColor="text1"/>
                <w:sz w:val="24"/>
                <w:lang w:val="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各供应商逐项提供，以资格审查小组现场查询结果为准。</w:t>
            </w:r>
          </w:p>
        </w:tc>
      </w:tr>
      <w:tr w14:paraId="265CE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2" w:hRule="atLeast"/>
        </w:trPr>
        <w:tc>
          <w:tcPr>
            <w:tcW w:w="239" w:type="pct"/>
            <w:vMerge w:val="continue"/>
            <w:noWrap w:val="0"/>
            <w:vAlign w:val="center"/>
          </w:tcPr>
          <w:p w14:paraId="4B0162E2">
            <w:pPr>
              <w:keepNext w:val="0"/>
              <w:keepLines w:val="0"/>
              <w:pageBreakBefore w:val="0"/>
              <w:wordWrap/>
              <w:overflowPunct/>
              <w:topLinePunct w:val="0"/>
              <w:bidi w:val="0"/>
              <w:spacing w:line="360" w:lineRule="auto"/>
              <w:jc w:val="center"/>
              <w:rPr>
                <w:rFonts w:hint="eastAsia" w:ascii="仿宋" w:hAnsi="仿宋" w:eastAsia="仿宋" w:cs="仿宋"/>
                <w:color w:val="000000" w:themeColor="text1"/>
                <w:sz w:val="24"/>
                <w:lang w:val="en-US" w:eastAsia="zh-CN"/>
                <w14:textFill>
                  <w14:solidFill>
                    <w14:schemeClr w14:val="tx1"/>
                  </w14:solidFill>
                </w14:textFill>
              </w:rPr>
            </w:pPr>
          </w:p>
        </w:tc>
        <w:tc>
          <w:tcPr>
            <w:tcW w:w="417" w:type="pct"/>
            <w:vMerge w:val="continue"/>
            <w:noWrap w:val="0"/>
            <w:vAlign w:val="center"/>
          </w:tcPr>
          <w:p w14:paraId="059CA5F5">
            <w:pPr>
              <w:keepNext w:val="0"/>
              <w:keepLines w:val="0"/>
              <w:pageBreakBefore w:val="0"/>
              <w:wordWrap/>
              <w:overflowPunct/>
              <w:topLinePunct w:val="0"/>
              <w:bidi w:val="0"/>
              <w:spacing w:line="360" w:lineRule="auto"/>
              <w:jc w:val="center"/>
              <w:rPr>
                <w:rFonts w:hint="eastAsia" w:ascii="仿宋" w:hAnsi="仿宋" w:eastAsia="仿宋" w:cs="仿宋"/>
                <w:color w:val="000000" w:themeColor="text1"/>
                <w:sz w:val="24"/>
                <w:lang w:val="zh-CN"/>
                <w14:textFill>
                  <w14:solidFill>
                    <w14:schemeClr w14:val="tx1"/>
                  </w14:solidFill>
                </w14:textFill>
              </w:rPr>
            </w:pPr>
          </w:p>
        </w:tc>
        <w:tc>
          <w:tcPr>
            <w:tcW w:w="3063" w:type="pct"/>
            <w:noWrap w:val="0"/>
            <w:vAlign w:val="center"/>
          </w:tcPr>
          <w:p w14:paraId="39D5304A">
            <w:pPr>
              <w:keepNext w:val="0"/>
              <w:keepLines w:val="0"/>
              <w:pageBreakBefore w:val="0"/>
              <w:wordWrap/>
              <w:overflowPunct/>
              <w:topLinePunct w:val="0"/>
              <w:bidi w:val="0"/>
              <w:spacing w:line="360" w:lineRule="auto"/>
              <w:rPr>
                <w:rFonts w:hint="eastAsia" w:ascii="仿宋" w:hAnsi="仿宋" w:eastAsia="仿宋" w:cs="仿宋"/>
                <w:color w:val="000000" w:themeColor="text1"/>
                <w:sz w:val="24"/>
                <w:lang w:val="zh-CN"/>
                <w14:textFill>
                  <w14:solidFill>
                    <w14:schemeClr w14:val="tx1"/>
                  </w14:solidFill>
                </w14:textFill>
              </w:rPr>
            </w:pPr>
            <w:r>
              <w:rPr>
                <w:rFonts w:hint="eastAsia" w:ascii="仿宋" w:hAnsi="仿宋" w:eastAsia="仿宋" w:cs="仿宋"/>
                <w:color w:val="000000" w:themeColor="text1"/>
                <w:sz w:val="24"/>
                <w:lang w:val="zh-CN"/>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2</w:t>
            </w:r>
            <w:r>
              <w:rPr>
                <w:rFonts w:hint="eastAsia" w:ascii="仿宋" w:hAnsi="仿宋" w:eastAsia="仿宋" w:cs="仿宋"/>
                <w:color w:val="000000" w:themeColor="text1"/>
                <w:sz w:val="24"/>
                <w:lang w:val="zh-CN"/>
                <w14:textFill>
                  <w14:solidFill>
                    <w14:schemeClr w14:val="tx1"/>
                  </w14:solidFill>
                </w14:textFill>
              </w:rPr>
              <w:t>）单位负责人为同一人或者存在直接控股、管理关系的不同供应商，不得参加同一合同项下的政府采购活动。</w:t>
            </w:r>
          </w:p>
        </w:tc>
        <w:tc>
          <w:tcPr>
            <w:tcW w:w="1279" w:type="pct"/>
            <w:noWrap w:val="0"/>
            <w:vAlign w:val="center"/>
          </w:tcPr>
          <w:p w14:paraId="407BC653">
            <w:pPr>
              <w:keepNext w:val="0"/>
              <w:keepLines w:val="0"/>
              <w:pageBreakBefore w:val="0"/>
              <w:wordWrap/>
              <w:overflowPunct/>
              <w:topLinePunct w:val="0"/>
              <w:bidi w:val="0"/>
              <w:spacing w:line="360" w:lineRule="auto"/>
              <w:rPr>
                <w:rFonts w:hint="eastAsia" w:ascii="仿宋" w:hAnsi="仿宋" w:eastAsia="仿宋" w:cs="仿宋"/>
                <w:color w:val="000000" w:themeColor="text1"/>
                <w:sz w:val="24"/>
                <w:lang w:val="zh-CN"/>
                <w14:textFill>
                  <w14:solidFill>
                    <w14:schemeClr w14:val="tx1"/>
                  </w14:solidFill>
                </w14:textFill>
              </w:rPr>
            </w:pPr>
            <w:r>
              <w:rPr>
                <w:rFonts w:hint="eastAsia" w:ascii="仿宋" w:hAnsi="仿宋" w:eastAsia="仿宋" w:cs="仿宋"/>
                <w:color w:val="000000" w:themeColor="text1"/>
                <w:sz w:val="24"/>
                <w:lang w:val="zh-CN"/>
                <w14:textFill>
                  <w14:solidFill>
                    <w14:schemeClr w14:val="tx1"/>
                  </w14:solidFill>
                </w14:textFill>
              </w:rPr>
              <w:t>提供相关证明材料或承诺函。</w:t>
            </w:r>
          </w:p>
        </w:tc>
      </w:tr>
      <w:tr w14:paraId="21E19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2" w:hRule="atLeast"/>
        </w:trPr>
        <w:tc>
          <w:tcPr>
            <w:tcW w:w="239" w:type="pct"/>
            <w:vMerge w:val="continue"/>
            <w:noWrap w:val="0"/>
            <w:vAlign w:val="center"/>
          </w:tcPr>
          <w:p w14:paraId="75E75BAF">
            <w:pPr>
              <w:keepNext w:val="0"/>
              <w:keepLines w:val="0"/>
              <w:pageBreakBefore w:val="0"/>
              <w:wordWrap/>
              <w:overflowPunct/>
              <w:topLinePunct w:val="0"/>
              <w:bidi w:val="0"/>
              <w:spacing w:line="360" w:lineRule="auto"/>
              <w:jc w:val="center"/>
              <w:rPr>
                <w:rFonts w:hint="eastAsia" w:ascii="仿宋" w:hAnsi="仿宋" w:eastAsia="仿宋" w:cs="仿宋"/>
                <w:color w:val="000000" w:themeColor="text1"/>
                <w:sz w:val="24"/>
                <w:lang w:val="en-US" w:eastAsia="zh-CN"/>
                <w14:textFill>
                  <w14:solidFill>
                    <w14:schemeClr w14:val="tx1"/>
                  </w14:solidFill>
                </w14:textFill>
              </w:rPr>
            </w:pPr>
          </w:p>
        </w:tc>
        <w:tc>
          <w:tcPr>
            <w:tcW w:w="417" w:type="pct"/>
            <w:vMerge w:val="continue"/>
            <w:noWrap w:val="0"/>
            <w:vAlign w:val="center"/>
          </w:tcPr>
          <w:p w14:paraId="59E9CD43">
            <w:pPr>
              <w:keepNext w:val="0"/>
              <w:keepLines w:val="0"/>
              <w:pageBreakBefore w:val="0"/>
              <w:wordWrap/>
              <w:overflowPunct/>
              <w:topLinePunct w:val="0"/>
              <w:bidi w:val="0"/>
              <w:spacing w:line="360" w:lineRule="auto"/>
              <w:jc w:val="center"/>
              <w:rPr>
                <w:rFonts w:hint="eastAsia" w:ascii="仿宋" w:hAnsi="仿宋" w:eastAsia="仿宋" w:cs="仿宋"/>
                <w:color w:val="000000" w:themeColor="text1"/>
                <w:sz w:val="24"/>
                <w:lang w:val="zh-CN"/>
                <w14:textFill>
                  <w14:solidFill>
                    <w14:schemeClr w14:val="tx1"/>
                  </w14:solidFill>
                </w14:textFill>
              </w:rPr>
            </w:pPr>
          </w:p>
        </w:tc>
        <w:tc>
          <w:tcPr>
            <w:tcW w:w="3063" w:type="pct"/>
            <w:noWrap w:val="0"/>
            <w:vAlign w:val="center"/>
          </w:tcPr>
          <w:p w14:paraId="0935F06F">
            <w:pPr>
              <w:keepNext w:val="0"/>
              <w:keepLines w:val="0"/>
              <w:pageBreakBefore w:val="0"/>
              <w:wordWrap/>
              <w:overflowPunct/>
              <w:topLinePunct w:val="0"/>
              <w:bidi w:val="0"/>
              <w:spacing w:line="360" w:lineRule="auto"/>
              <w:rPr>
                <w:rFonts w:hint="eastAsia" w:ascii="仿宋" w:hAnsi="仿宋" w:eastAsia="仿宋" w:cs="仿宋"/>
                <w:color w:val="000000" w:themeColor="text1"/>
                <w:sz w:val="24"/>
                <w:lang w:val="zh-CN"/>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（3）与招标人存在利害关系可能影响招标公正性的法人、其他组织或个人，不得参加投标。</w:t>
            </w:r>
          </w:p>
        </w:tc>
        <w:tc>
          <w:tcPr>
            <w:tcW w:w="1279" w:type="pct"/>
            <w:noWrap w:val="0"/>
            <w:vAlign w:val="center"/>
          </w:tcPr>
          <w:p w14:paraId="13F6013C">
            <w:pPr>
              <w:keepNext w:val="0"/>
              <w:keepLines w:val="0"/>
              <w:pageBreakBefore w:val="0"/>
              <w:wordWrap/>
              <w:overflowPunct/>
              <w:topLinePunct w:val="0"/>
              <w:bidi w:val="0"/>
              <w:spacing w:line="360" w:lineRule="auto"/>
              <w:rPr>
                <w:rFonts w:hint="eastAsia" w:ascii="仿宋" w:hAnsi="仿宋" w:eastAsia="仿宋" w:cs="仿宋"/>
                <w:color w:val="000000" w:themeColor="text1"/>
                <w:sz w:val="24"/>
                <w:lang w:val="zh-CN"/>
                <w14:textFill>
                  <w14:solidFill>
                    <w14:schemeClr w14:val="tx1"/>
                  </w14:solidFill>
                </w14:textFill>
              </w:rPr>
            </w:pPr>
            <w:r>
              <w:rPr>
                <w:rFonts w:hint="eastAsia" w:ascii="仿宋" w:hAnsi="仿宋" w:eastAsia="仿宋" w:cs="仿宋"/>
                <w:color w:val="000000" w:themeColor="text1"/>
                <w:sz w:val="24"/>
                <w:lang w:val="zh-CN"/>
                <w14:textFill>
                  <w14:solidFill>
                    <w14:schemeClr w14:val="tx1"/>
                  </w14:solidFill>
                </w14:textFill>
              </w:rPr>
              <w:t>提供相关证明材料或承诺函。</w:t>
            </w:r>
          </w:p>
        </w:tc>
      </w:tr>
    </w:tbl>
    <w:p w14:paraId="547184BA">
      <w:pPr>
        <w:pStyle w:val="16"/>
        <w:rPr>
          <w:color w:val="000000" w:themeColor="text1"/>
          <w14:textFill>
            <w14:solidFill>
              <w14:schemeClr w14:val="tx1"/>
            </w14:solidFill>
          </w14:textFill>
        </w:rPr>
      </w:pPr>
    </w:p>
    <w:p w14:paraId="668BA16E">
      <w:pPr>
        <w:spacing w:line="400" w:lineRule="exact"/>
        <w:ind w:firstLine="581" w:firstLineChars="241"/>
        <w:rPr>
          <w:rFonts w:hint="eastAsia"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6.2如评标专家在检验电子标书过程中，如果由于供应商自身原因导致评标专家无法查看并检验电子标书中以上相关资料的，否决其投标。即使投标单位将原件携带至现场的，同样按无效投标处理。</w:t>
      </w:r>
    </w:p>
    <w:p w14:paraId="6A7700D2">
      <w:pPr>
        <w:pStyle w:val="16"/>
        <w:ind w:firstLine="482" w:firstLineChars="200"/>
        <w:rPr>
          <w:rFonts w:hint="default" w:ascii="仿宋" w:hAnsi="仿宋" w:eastAsia="仿宋" w:cs="仿宋"/>
          <w:b/>
          <w:color w:val="000000" w:themeColor="text1"/>
          <w:sz w:val="24"/>
          <w:szCs w:val="21"/>
          <w:highlight w:val="none"/>
          <w:lang w:val="en-US" w:eastAsia="zh-CN" w:bidi="en-US"/>
          <w14:textFill>
            <w14:solidFill>
              <w14:schemeClr w14:val="tx1"/>
            </w14:solidFill>
          </w14:textFill>
        </w:rPr>
      </w:pPr>
      <w:r>
        <w:rPr>
          <w:rFonts w:hint="eastAsia" w:ascii="仿宋" w:hAnsi="仿宋" w:eastAsia="仿宋" w:cs="仿宋"/>
          <w:b/>
          <w:color w:val="000000" w:themeColor="text1"/>
          <w:sz w:val="24"/>
          <w:szCs w:val="21"/>
          <w:highlight w:val="none"/>
          <w:lang w:val="en-US" w:eastAsia="zh-CN" w:bidi="en-US"/>
          <w14:textFill>
            <w14:solidFill>
              <w14:schemeClr w14:val="tx1"/>
            </w14:solidFill>
          </w14:textFill>
        </w:rPr>
        <w:t>6.3未通过资格性审查的其投标文件将按照无效响应处理。</w:t>
      </w:r>
    </w:p>
    <w:p w14:paraId="4E12243A">
      <w:pPr>
        <w:spacing w:beforeLines="50" w:line="440" w:lineRule="exact"/>
        <w:rPr>
          <w:rFonts w:hint="eastAsia" w:ascii="仿宋" w:hAnsi="仿宋" w:eastAsia="仿宋" w:cs="仿宋"/>
          <w:b/>
          <w:color w:val="000000" w:themeColor="text1"/>
          <w:szCs w:val="21"/>
          <w:highlight w:val="none"/>
          <w:lang w:eastAsia="zh-CN"/>
          <w14:textFill>
            <w14:solidFill>
              <w14:schemeClr w14:val="tx1"/>
            </w14:solidFill>
          </w14:textFill>
        </w:rPr>
      </w:pPr>
    </w:p>
    <w:p w14:paraId="65AD013D">
      <w:pPr>
        <w:spacing w:beforeLines="50" w:line="440" w:lineRule="exact"/>
        <w:ind w:firstLine="354" w:firstLineChars="147"/>
        <w:rPr>
          <w:rFonts w:hint="eastAsia" w:ascii="仿宋" w:hAnsi="仿宋" w:eastAsia="仿宋" w:cs="仿宋"/>
          <w:b/>
          <w:color w:val="000000" w:themeColor="text1"/>
          <w:szCs w:val="21"/>
          <w:highlight w:val="none"/>
          <w:lang w:eastAsia="zh-CN"/>
          <w14:textFill>
            <w14:solidFill>
              <w14:schemeClr w14:val="tx1"/>
            </w14:solidFill>
          </w14:textFill>
        </w:rPr>
      </w:pPr>
    </w:p>
    <w:p w14:paraId="64343976">
      <w:pPr>
        <w:spacing w:beforeLines="50" w:line="440" w:lineRule="exact"/>
        <w:ind w:firstLine="354" w:firstLineChars="147"/>
        <w:rPr>
          <w:rFonts w:hint="eastAsia" w:ascii="仿宋" w:hAnsi="仿宋" w:eastAsia="仿宋" w:cs="仿宋"/>
          <w:b/>
          <w:color w:val="000000" w:themeColor="text1"/>
          <w:szCs w:val="21"/>
          <w:highlight w:val="none"/>
          <w:lang w:eastAsia="zh-CN"/>
          <w14:textFill>
            <w14:solidFill>
              <w14:schemeClr w14:val="tx1"/>
            </w14:solidFill>
          </w14:textFill>
        </w:rPr>
      </w:pPr>
    </w:p>
    <w:p w14:paraId="4EB60BE6">
      <w:pPr>
        <w:rPr>
          <w:rFonts w:hint="eastAsia"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br w:type="page"/>
      </w:r>
    </w:p>
    <w:p w14:paraId="50759E1C">
      <w:pPr>
        <w:spacing w:beforeLines="50" w:line="440" w:lineRule="exact"/>
        <w:ind w:firstLine="354" w:firstLineChars="147"/>
        <w:rPr>
          <w:rFonts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7</w:t>
      </w:r>
      <w:r>
        <w:rPr>
          <w:rFonts w:hint="eastAsia" w:ascii="仿宋" w:hAnsi="仿宋" w:eastAsia="仿宋" w:cs="仿宋"/>
          <w:b/>
          <w:color w:val="000000" w:themeColor="text1"/>
          <w:szCs w:val="21"/>
          <w:highlight w:val="none"/>
          <w14:textFill>
            <w14:solidFill>
              <w14:schemeClr w14:val="tx1"/>
            </w14:solidFill>
          </w14:textFill>
        </w:rPr>
        <w:t>.符合性审查</w:t>
      </w:r>
    </w:p>
    <w:p w14:paraId="1881A6E1">
      <w:pPr>
        <w:spacing w:line="440" w:lineRule="exact"/>
        <w:ind w:firstLine="360" w:firstLineChars="150"/>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．1评审细则</w:t>
      </w:r>
    </w:p>
    <w:tbl>
      <w:tblPr>
        <w:tblStyle w:val="20"/>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7"/>
        <w:gridCol w:w="9250"/>
      </w:tblGrid>
      <w:tr w14:paraId="4D37B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369" w:type="pct"/>
            <w:noWrap w:val="0"/>
            <w:vAlign w:val="top"/>
          </w:tcPr>
          <w:p w14:paraId="2B8E0EA1">
            <w:pPr>
              <w:pStyle w:val="39"/>
              <w:keepNext w:val="0"/>
              <w:keepLines w:val="0"/>
              <w:pageBreakBefore w:val="0"/>
              <w:widowControl w:val="0"/>
              <w:kinsoku/>
              <w:wordWrap/>
              <w:overflowPunct/>
              <w:topLinePunct w:val="0"/>
              <w:autoSpaceDE/>
              <w:autoSpaceDN/>
              <w:bidi w:val="0"/>
              <w:adjustRightInd/>
              <w:snapToGrid/>
              <w:spacing w:before="78" w:line="360" w:lineRule="auto"/>
              <w:textAlignment w:val="auto"/>
              <w:rPr>
                <w:rFonts w:hint="eastAsia" w:ascii="仿宋" w:hAnsi="仿宋" w:eastAsia="仿宋" w:cs="仿宋"/>
                <w:color w:val="000000" w:themeColor="text1"/>
                <w:sz w:val="24"/>
                <w14:textFill>
                  <w14:solidFill>
                    <w14:schemeClr w14:val="tx1"/>
                  </w14:solidFill>
                </w14:textFill>
              </w:rPr>
            </w:pPr>
            <w:r>
              <w:rPr>
                <w:color w:val="000000" w:themeColor="text1"/>
                <w:spacing w:val="-8"/>
                <w14:textFill>
                  <w14:solidFill>
                    <w14:schemeClr w14:val="tx1"/>
                  </w14:solidFill>
                </w14:textFill>
              </w:rPr>
              <w:t>序号</w:t>
            </w:r>
          </w:p>
        </w:tc>
        <w:tc>
          <w:tcPr>
            <w:tcW w:w="4630" w:type="pct"/>
            <w:noWrap w:val="0"/>
            <w:vAlign w:val="top"/>
          </w:tcPr>
          <w:p w14:paraId="5340E326">
            <w:pPr>
              <w:pStyle w:val="39"/>
              <w:keepNext w:val="0"/>
              <w:keepLines w:val="0"/>
              <w:pageBreakBefore w:val="0"/>
              <w:widowControl w:val="0"/>
              <w:kinsoku/>
              <w:wordWrap/>
              <w:overflowPunct/>
              <w:topLinePunct w:val="0"/>
              <w:autoSpaceDE/>
              <w:autoSpaceDN/>
              <w:bidi w:val="0"/>
              <w:adjustRightInd/>
              <w:snapToGrid/>
              <w:spacing w:before="78" w:line="360" w:lineRule="auto"/>
              <w:ind w:left="3207" w:leftChars="0"/>
              <w:textAlignment w:val="auto"/>
              <w:rPr>
                <w:rFonts w:hint="eastAsia" w:ascii="仿宋" w:hAnsi="仿宋" w:eastAsia="仿宋" w:cs="仿宋"/>
                <w:color w:val="000000" w:themeColor="text1"/>
                <w:sz w:val="24"/>
                <w14:textFill>
                  <w14:solidFill>
                    <w14:schemeClr w14:val="tx1"/>
                  </w14:solidFill>
                </w14:textFill>
              </w:rPr>
            </w:pPr>
            <w:r>
              <w:rPr>
                <w:color w:val="000000" w:themeColor="text1"/>
                <w:spacing w:val="-5"/>
                <w14:textFill>
                  <w14:solidFill>
                    <w14:schemeClr w14:val="tx1"/>
                  </w14:solidFill>
                </w14:textFill>
              </w:rPr>
              <w:t>评审标准</w:t>
            </w:r>
          </w:p>
        </w:tc>
      </w:tr>
      <w:tr w14:paraId="362E7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369" w:type="pct"/>
            <w:noWrap w:val="0"/>
            <w:vAlign w:val="center"/>
          </w:tcPr>
          <w:p w14:paraId="69E872AC">
            <w:pPr>
              <w:pStyle w:val="39"/>
              <w:keepNext w:val="0"/>
              <w:keepLines w:val="0"/>
              <w:pageBreakBefore w:val="0"/>
              <w:widowControl w:val="0"/>
              <w:kinsoku/>
              <w:wordWrap/>
              <w:overflowPunct/>
              <w:topLinePunct w:val="0"/>
              <w:autoSpaceDE/>
              <w:autoSpaceDN/>
              <w:bidi w:val="0"/>
              <w:adjustRightInd/>
              <w:snapToGrid/>
              <w:spacing w:before="304" w:line="360" w:lineRule="auto"/>
              <w:jc w:val="center"/>
              <w:textAlignment w:val="auto"/>
              <w:rPr>
                <w:rFonts w:hint="eastAsia" w:ascii="仿宋" w:hAnsi="仿宋" w:eastAsia="仿宋" w:cs="仿宋"/>
                <w:color w:val="000000" w:themeColor="text1"/>
                <w:sz w:val="24"/>
                <w14:textFill>
                  <w14:solidFill>
                    <w14:schemeClr w14:val="tx1"/>
                  </w14:solidFill>
                </w14:textFill>
              </w:rPr>
            </w:pPr>
            <w:r>
              <w:rPr>
                <w:color w:val="000000" w:themeColor="text1"/>
                <w14:textFill>
                  <w14:solidFill>
                    <w14:schemeClr w14:val="tx1"/>
                  </w14:solidFill>
                </w14:textFill>
              </w:rPr>
              <w:t>1</w:t>
            </w:r>
          </w:p>
        </w:tc>
        <w:tc>
          <w:tcPr>
            <w:tcW w:w="4630" w:type="pct"/>
            <w:noWrap w:val="0"/>
            <w:vAlign w:val="center"/>
          </w:tcPr>
          <w:p w14:paraId="4771448A">
            <w:pPr>
              <w:pStyle w:val="39"/>
              <w:keepNext w:val="0"/>
              <w:keepLines w:val="0"/>
              <w:pageBreakBefore w:val="0"/>
              <w:widowControl w:val="0"/>
              <w:kinsoku/>
              <w:wordWrap/>
              <w:overflowPunct/>
              <w:topLinePunct w:val="0"/>
              <w:autoSpaceDE/>
              <w:autoSpaceDN/>
              <w:bidi w:val="0"/>
              <w:adjustRightInd/>
              <w:snapToGrid/>
              <w:spacing w:before="106" w:line="360" w:lineRule="auto"/>
              <w:ind w:left="25" w:leftChars="0" w:right="125" w:rightChars="0" w:hanging="4" w:firstLineChars="0"/>
              <w:jc w:val="both"/>
              <w:textAlignment w:val="auto"/>
              <w:rPr>
                <w:rFonts w:hint="eastAsia" w:ascii="仿宋" w:hAnsi="仿宋" w:eastAsia="仿宋" w:cs="仿宋"/>
                <w:color w:val="000000" w:themeColor="text1"/>
                <w:kern w:val="2"/>
                <w:sz w:val="24"/>
                <w:szCs w:val="24"/>
                <w:lang w:val="zh-CN"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投标文件是否按采购文件要求在规定区域加盖供应商公章和法定代表人</w:t>
            </w:r>
            <w:r>
              <w:rPr>
                <w:rFonts w:hint="eastAsia" w:cs="仿宋"/>
                <w:color w:val="000000" w:themeColor="text1"/>
                <w:kern w:val="2"/>
                <w:sz w:val="24"/>
                <w:szCs w:val="24"/>
                <w:lang w:val="en-US" w:eastAsia="zh-CN" w:bidi="ar-SA"/>
                <w14:textFill>
                  <w14:solidFill>
                    <w14:schemeClr w14:val="tx1"/>
                  </w14:solidFill>
                </w14:textFill>
              </w:rPr>
              <w:t>、法定代表授权人</w:t>
            </w:r>
            <w:r>
              <w:rPr>
                <w:rFonts w:hint="eastAsia" w:ascii="仿宋" w:hAnsi="仿宋" w:eastAsia="仿宋" w:cs="仿宋"/>
                <w:color w:val="000000" w:themeColor="text1"/>
                <w:kern w:val="2"/>
                <w:sz w:val="24"/>
                <w:szCs w:val="24"/>
                <w:lang w:val="en-US" w:eastAsia="zh-CN" w:bidi="ar-SA"/>
                <w14:textFill>
                  <w14:solidFill>
                    <w14:schemeClr w14:val="tx1"/>
                  </w14:solidFill>
                </w14:textFill>
              </w:rPr>
              <w:t>签字或盖章</w:t>
            </w:r>
            <w:r>
              <w:rPr>
                <w:rFonts w:hint="eastAsia" w:cs="仿宋"/>
                <w:color w:val="000000" w:themeColor="text1"/>
                <w:kern w:val="2"/>
                <w:sz w:val="24"/>
                <w:szCs w:val="24"/>
                <w:lang w:val="en-US" w:eastAsia="zh-CN" w:bidi="ar-SA"/>
                <w14:textFill>
                  <w14:solidFill>
                    <w14:schemeClr w14:val="tx1"/>
                  </w14:solidFill>
                </w14:textFill>
              </w:rPr>
              <w:t>；</w:t>
            </w:r>
          </w:p>
        </w:tc>
      </w:tr>
      <w:tr w14:paraId="290F1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369" w:type="pct"/>
            <w:noWrap w:val="0"/>
            <w:vAlign w:val="center"/>
          </w:tcPr>
          <w:p w14:paraId="07A079C3">
            <w:pPr>
              <w:pStyle w:val="39"/>
              <w:keepNext w:val="0"/>
              <w:keepLines w:val="0"/>
              <w:pageBreakBefore w:val="0"/>
              <w:widowControl w:val="0"/>
              <w:kinsoku/>
              <w:wordWrap/>
              <w:overflowPunct/>
              <w:topLinePunct w:val="0"/>
              <w:autoSpaceDE/>
              <w:autoSpaceDN/>
              <w:bidi w:val="0"/>
              <w:adjustRightInd/>
              <w:snapToGrid/>
              <w:spacing w:before="238" w:line="360" w:lineRule="auto"/>
              <w:jc w:val="center"/>
              <w:textAlignment w:val="auto"/>
              <w:rPr>
                <w:rFonts w:hint="eastAsia" w:ascii="仿宋" w:hAnsi="仿宋" w:eastAsia="仿宋" w:cs="仿宋"/>
                <w:color w:val="000000" w:themeColor="text1"/>
                <w:sz w:val="24"/>
                <w14:textFill>
                  <w14:solidFill>
                    <w14:schemeClr w14:val="tx1"/>
                  </w14:solidFill>
                </w14:textFill>
              </w:rPr>
            </w:pPr>
            <w:r>
              <w:rPr>
                <w:color w:val="000000" w:themeColor="text1"/>
                <w14:textFill>
                  <w14:solidFill>
                    <w14:schemeClr w14:val="tx1"/>
                  </w14:solidFill>
                </w14:textFill>
              </w:rPr>
              <w:t>2</w:t>
            </w:r>
          </w:p>
        </w:tc>
        <w:tc>
          <w:tcPr>
            <w:tcW w:w="4630" w:type="pct"/>
            <w:noWrap w:val="0"/>
            <w:vAlign w:val="center"/>
          </w:tcPr>
          <w:p w14:paraId="537EF4B0">
            <w:pPr>
              <w:pStyle w:val="39"/>
              <w:keepNext w:val="0"/>
              <w:keepLines w:val="0"/>
              <w:pageBreakBefore w:val="0"/>
              <w:widowControl w:val="0"/>
              <w:kinsoku/>
              <w:wordWrap/>
              <w:overflowPunct/>
              <w:topLinePunct w:val="0"/>
              <w:autoSpaceDE/>
              <w:autoSpaceDN/>
              <w:bidi w:val="0"/>
              <w:adjustRightInd/>
              <w:snapToGrid/>
              <w:spacing w:before="39" w:line="360" w:lineRule="auto"/>
              <w:ind w:left="27" w:leftChars="0" w:right="125" w:rightChars="0" w:hanging="5" w:firstLineChars="0"/>
              <w:jc w:val="both"/>
              <w:textAlignment w:val="auto"/>
              <w:rPr>
                <w:rFonts w:hint="eastAsia" w:ascii="仿宋" w:hAnsi="仿宋" w:eastAsia="仿宋" w:cs="仿宋"/>
                <w:color w:val="000000" w:themeColor="text1"/>
                <w:kern w:val="2"/>
                <w:sz w:val="24"/>
                <w:szCs w:val="24"/>
                <w:lang w:val="zh-CN"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是否只有一个报价，且投标报价不高于本项目采购预算金额和本项目最高限价；</w:t>
            </w:r>
          </w:p>
        </w:tc>
      </w:tr>
      <w:tr w14:paraId="78219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9" w:type="pct"/>
            <w:noWrap w:val="0"/>
            <w:vAlign w:val="center"/>
          </w:tcPr>
          <w:p w14:paraId="3518D2DB">
            <w:pPr>
              <w:pStyle w:val="39"/>
              <w:keepNext w:val="0"/>
              <w:keepLines w:val="0"/>
              <w:pageBreakBefore w:val="0"/>
              <w:widowControl w:val="0"/>
              <w:kinsoku/>
              <w:wordWrap/>
              <w:overflowPunct/>
              <w:topLinePunct w:val="0"/>
              <w:autoSpaceDE/>
              <w:autoSpaceDN/>
              <w:bidi w:val="0"/>
              <w:adjustRightInd/>
              <w:snapToGrid/>
              <w:spacing w:before="124" w:line="360" w:lineRule="auto"/>
              <w:jc w:val="center"/>
              <w:textAlignment w:val="auto"/>
              <w:rPr>
                <w:rFonts w:hint="eastAsia" w:eastAsia="仿宋"/>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3</w:t>
            </w:r>
          </w:p>
        </w:tc>
        <w:tc>
          <w:tcPr>
            <w:tcW w:w="4630" w:type="pct"/>
            <w:noWrap w:val="0"/>
            <w:vAlign w:val="center"/>
          </w:tcPr>
          <w:p w14:paraId="169BACF1">
            <w:pPr>
              <w:pStyle w:val="39"/>
              <w:keepNext w:val="0"/>
              <w:keepLines w:val="0"/>
              <w:pageBreakBefore w:val="0"/>
              <w:widowControl w:val="0"/>
              <w:kinsoku/>
              <w:wordWrap/>
              <w:overflowPunct/>
              <w:topLinePunct w:val="0"/>
              <w:autoSpaceDE/>
              <w:autoSpaceDN/>
              <w:bidi w:val="0"/>
              <w:adjustRightInd/>
              <w:snapToGrid/>
              <w:spacing w:before="82" w:line="360" w:lineRule="auto"/>
              <w:ind w:left="28" w:leftChars="0"/>
              <w:jc w:val="both"/>
              <w:textAlignment w:val="auto"/>
              <w:rPr>
                <w:rFonts w:hint="eastAsia" w:ascii="仿宋" w:hAnsi="仿宋" w:eastAsia="仿宋" w:cs="仿宋"/>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投标有效期满足</w:t>
            </w:r>
            <w:r>
              <w:rPr>
                <w:rFonts w:hint="eastAsia" w:cs="仿宋"/>
                <w:color w:val="000000" w:themeColor="text1"/>
                <w:kern w:val="2"/>
                <w:sz w:val="24"/>
                <w:szCs w:val="24"/>
                <w:lang w:val="en-US" w:eastAsia="zh-CN" w:bidi="ar-SA"/>
                <w14:textFill>
                  <w14:solidFill>
                    <w14:schemeClr w14:val="tx1"/>
                  </w14:solidFill>
                </w14:textFill>
              </w:rPr>
              <w:t>采购</w:t>
            </w:r>
            <w:r>
              <w:rPr>
                <w:rFonts w:hint="eastAsia" w:ascii="仿宋" w:hAnsi="仿宋" w:eastAsia="仿宋" w:cs="仿宋"/>
                <w:color w:val="000000" w:themeColor="text1"/>
                <w:kern w:val="2"/>
                <w:sz w:val="24"/>
                <w:szCs w:val="24"/>
                <w:lang w:val="en-US" w:eastAsia="zh-CN" w:bidi="ar-SA"/>
                <w14:textFill>
                  <w14:solidFill>
                    <w14:schemeClr w14:val="tx1"/>
                  </w14:solidFill>
                </w14:textFill>
              </w:rPr>
              <w:t>文件要求；</w:t>
            </w:r>
          </w:p>
        </w:tc>
      </w:tr>
      <w:tr w14:paraId="588D6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69" w:type="pct"/>
            <w:noWrap w:val="0"/>
            <w:vAlign w:val="center"/>
          </w:tcPr>
          <w:p w14:paraId="6DC4C6A9">
            <w:pPr>
              <w:pStyle w:val="39"/>
              <w:keepNext w:val="0"/>
              <w:keepLines w:val="0"/>
              <w:pageBreakBefore w:val="0"/>
              <w:widowControl w:val="0"/>
              <w:kinsoku/>
              <w:wordWrap/>
              <w:overflowPunct/>
              <w:topLinePunct w:val="0"/>
              <w:autoSpaceDE/>
              <w:autoSpaceDN/>
              <w:bidi w:val="0"/>
              <w:adjustRightInd/>
              <w:snapToGrid/>
              <w:spacing w:before="124" w:line="360" w:lineRule="auto"/>
              <w:jc w:val="center"/>
              <w:textAlignment w:val="auto"/>
              <w:rPr>
                <w:rFonts w:hint="eastAsia" w:ascii="仿宋" w:hAnsi="仿宋" w:eastAsia="仿宋" w:cs="仿宋"/>
                <w:color w:val="000000" w:themeColor="text1"/>
                <w:sz w:val="24"/>
                <w:lang w:eastAsia="zh-CN"/>
                <w14:textFill>
                  <w14:solidFill>
                    <w14:schemeClr w14:val="tx1"/>
                  </w14:solidFill>
                </w14:textFill>
              </w:rPr>
            </w:pPr>
            <w:r>
              <w:rPr>
                <w:rFonts w:hint="eastAsia"/>
                <w:color w:val="000000" w:themeColor="text1"/>
                <w:lang w:val="en-US" w:eastAsia="zh-CN"/>
                <w14:textFill>
                  <w14:solidFill>
                    <w14:schemeClr w14:val="tx1"/>
                  </w14:solidFill>
                </w14:textFill>
              </w:rPr>
              <w:t>4</w:t>
            </w:r>
          </w:p>
        </w:tc>
        <w:tc>
          <w:tcPr>
            <w:tcW w:w="4630" w:type="pct"/>
            <w:noWrap w:val="0"/>
            <w:vAlign w:val="center"/>
          </w:tcPr>
          <w:p w14:paraId="3DCECCAF">
            <w:pPr>
              <w:pStyle w:val="39"/>
              <w:keepNext w:val="0"/>
              <w:keepLines w:val="0"/>
              <w:pageBreakBefore w:val="0"/>
              <w:widowControl w:val="0"/>
              <w:kinsoku/>
              <w:wordWrap/>
              <w:overflowPunct/>
              <w:topLinePunct w:val="0"/>
              <w:autoSpaceDE/>
              <w:autoSpaceDN/>
              <w:bidi w:val="0"/>
              <w:adjustRightInd/>
              <w:snapToGrid/>
              <w:spacing w:before="82" w:line="360" w:lineRule="auto"/>
              <w:ind w:left="28" w:leftChars="0"/>
              <w:jc w:val="both"/>
              <w:textAlignment w:val="auto"/>
              <w:rPr>
                <w:rFonts w:hint="eastAsia" w:ascii="仿宋" w:hAnsi="仿宋" w:eastAsia="仿宋" w:cs="仿宋"/>
                <w:color w:val="000000" w:themeColor="text1"/>
                <w:kern w:val="2"/>
                <w:sz w:val="24"/>
                <w:szCs w:val="24"/>
                <w:lang w:val="zh-CN"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合同履行期限是否符合采购文件要求；</w:t>
            </w:r>
          </w:p>
        </w:tc>
      </w:tr>
      <w:tr w14:paraId="4B194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369" w:type="pct"/>
            <w:noWrap w:val="0"/>
            <w:vAlign w:val="center"/>
          </w:tcPr>
          <w:p w14:paraId="46DEEB79">
            <w:pPr>
              <w:pStyle w:val="39"/>
              <w:keepNext w:val="0"/>
              <w:keepLines w:val="0"/>
              <w:pageBreakBefore w:val="0"/>
              <w:widowControl w:val="0"/>
              <w:kinsoku/>
              <w:wordWrap/>
              <w:overflowPunct/>
              <w:topLinePunct w:val="0"/>
              <w:autoSpaceDE/>
              <w:autoSpaceDN/>
              <w:bidi w:val="0"/>
              <w:adjustRightInd/>
              <w:snapToGrid/>
              <w:spacing w:before="119" w:line="360" w:lineRule="auto"/>
              <w:jc w:val="center"/>
              <w:textAlignment w:val="auto"/>
              <w:rPr>
                <w:rFonts w:hint="eastAsia" w:ascii="仿宋" w:hAnsi="仿宋" w:eastAsia="仿宋" w:cs="仿宋"/>
                <w:color w:val="000000" w:themeColor="text1"/>
                <w:sz w:val="24"/>
                <w:lang w:eastAsia="zh-CN"/>
                <w14:textFill>
                  <w14:solidFill>
                    <w14:schemeClr w14:val="tx1"/>
                  </w14:solidFill>
                </w14:textFill>
              </w:rPr>
            </w:pPr>
            <w:r>
              <w:rPr>
                <w:rFonts w:hint="eastAsia"/>
                <w:color w:val="000000" w:themeColor="text1"/>
                <w:lang w:val="en-US" w:eastAsia="zh-CN"/>
                <w14:textFill>
                  <w14:solidFill>
                    <w14:schemeClr w14:val="tx1"/>
                  </w14:solidFill>
                </w14:textFill>
              </w:rPr>
              <w:t>5</w:t>
            </w:r>
          </w:p>
        </w:tc>
        <w:tc>
          <w:tcPr>
            <w:tcW w:w="4630" w:type="pct"/>
            <w:noWrap w:val="0"/>
            <w:vAlign w:val="center"/>
          </w:tcPr>
          <w:p w14:paraId="0F954F94">
            <w:pPr>
              <w:pStyle w:val="39"/>
              <w:keepNext w:val="0"/>
              <w:keepLines w:val="0"/>
              <w:pageBreakBefore w:val="0"/>
              <w:widowControl w:val="0"/>
              <w:kinsoku/>
              <w:wordWrap/>
              <w:overflowPunct/>
              <w:topLinePunct w:val="0"/>
              <w:autoSpaceDE/>
              <w:autoSpaceDN/>
              <w:bidi w:val="0"/>
              <w:adjustRightInd/>
              <w:snapToGrid/>
              <w:spacing w:before="77" w:line="360" w:lineRule="auto"/>
              <w:ind w:left="22" w:leftChars="0"/>
              <w:jc w:val="both"/>
              <w:textAlignment w:val="auto"/>
              <w:rPr>
                <w:rFonts w:hint="eastAsia" w:ascii="仿宋" w:hAnsi="仿宋" w:eastAsia="仿宋" w:cs="仿宋"/>
                <w:color w:val="000000" w:themeColor="text1"/>
                <w:kern w:val="2"/>
                <w:sz w:val="24"/>
                <w:szCs w:val="24"/>
                <w:lang w:val="zh-CN"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是否具有有效的投标保证金缴纳凭证；</w:t>
            </w:r>
          </w:p>
        </w:tc>
      </w:tr>
      <w:tr w14:paraId="37935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369" w:type="pct"/>
            <w:noWrap w:val="0"/>
            <w:vAlign w:val="center"/>
          </w:tcPr>
          <w:p w14:paraId="1B59D38F">
            <w:pPr>
              <w:pStyle w:val="39"/>
              <w:keepNext w:val="0"/>
              <w:keepLines w:val="0"/>
              <w:pageBreakBefore w:val="0"/>
              <w:widowControl w:val="0"/>
              <w:kinsoku/>
              <w:wordWrap/>
              <w:overflowPunct/>
              <w:topLinePunct w:val="0"/>
              <w:autoSpaceDE/>
              <w:autoSpaceDN/>
              <w:bidi w:val="0"/>
              <w:adjustRightInd/>
              <w:snapToGrid/>
              <w:spacing w:before="119" w:line="360" w:lineRule="auto"/>
              <w:jc w:val="center"/>
              <w:textAlignment w:val="auto"/>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6</w:t>
            </w:r>
          </w:p>
        </w:tc>
        <w:tc>
          <w:tcPr>
            <w:tcW w:w="4630" w:type="pct"/>
            <w:noWrap w:val="0"/>
            <w:vAlign w:val="center"/>
          </w:tcPr>
          <w:p w14:paraId="0F9FE851">
            <w:pPr>
              <w:pStyle w:val="39"/>
              <w:keepNext w:val="0"/>
              <w:keepLines w:val="0"/>
              <w:pageBreakBefore w:val="0"/>
              <w:widowControl w:val="0"/>
              <w:kinsoku/>
              <w:wordWrap/>
              <w:overflowPunct/>
              <w:topLinePunct w:val="0"/>
              <w:autoSpaceDE/>
              <w:autoSpaceDN/>
              <w:bidi w:val="0"/>
              <w:adjustRightInd/>
              <w:snapToGrid/>
              <w:spacing w:before="77" w:line="360" w:lineRule="auto"/>
              <w:ind w:left="22" w:leftChars="0"/>
              <w:jc w:val="both"/>
              <w:textAlignment w:val="auto"/>
              <w:rPr>
                <w:rFonts w:hint="eastAsia" w:ascii="仿宋" w:hAnsi="仿宋" w:eastAsia="仿宋" w:cs="仿宋"/>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kern w:val="2"/>
                <w:sz w:val="24"/>
                <w:szCs w:val="24"/>
                <w:lang w:val="en-US" w:eastAsia="zh-CN" w:bidi="ar-SA"/>
                <w14:textFill>
                  <w14:solidFill>
                    <w14:schemeClr w14:val="tx1"/>
                  </w14:solidFill>
                </w14:textFill>
              </w:rPr>
              <w:t>投标文件未含有采购人不能接受的附加条件；</w:t>
            </w:r>
          </w:p>
        </w:tc>
      </w:tr>
      <w:tr w14:paraId="4B47A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369" w:type="pct"/>
            <w:noWrap w:val="0"/>
            <w:vAlign w:val="center"/>
          </w:tcPr>
          <w:p w14:paraId="45FBDC4E">
            <w:pPr>
              <w:pStyle w:val="39"/>
              <w:keepNext w:val="0"/>
              <w:keepLines w:val="0"/>
              <w:pageBreakBefore w:val="0"/>
              <w:widowControl w:val="0"/>
              <w:kinsoku/>
              <w:wordWrap/>
              <w:overflowPunct/>
              <w:topLinePunct w:val="0"/>
              <w:autoSpaceDE/>
              <w:autoSpaceDN/>
              <w:bidi w:val="0"/>
              <w:adjustRightInd/>
              <w:snapToGrid/>
              <w:spacing w:before="105" w:line="360" w:lineRule="auto"/>
              <w:jc w:val="center"/>
              <w:textAlignment w:val="auto"/>
              <w:rPr>
                <w:rFonts w:hint="eastAsia" w:ascii="仿宋" w:hAnsi="仿宋" w:eastAsia="仿宋" w:cs="仿宋"/>
                <w:color w:val="000000" w:themeColor="text1"/>
                <w:sz w:val="24"/>
                <w:lang w:eastAsia="zh-CN"/>
                <w14:textFill>
                  <w14:solidFill>
                    <w14:schemeClr w14:val="tx1"/>
                  </w14:solidFill>
                </w14:textFill>
              </w:rPr>
            </w:pPr>
            <w:r>
              <w:rPr>
                <w:rFonts w:hint="eastAsia"/>
                <w:color w:val="000000" w:themeColor="text1"/>
                <w:lang w:val="en-US" w:eastAsia="zh-CN"/>
                <w14:textFill>
                  <w14:solidFill>
                    <w14:schemeClr w14:val="tx1"/>
                  </w14:solidFill>
                </w14:textFill>
              </w:rPr>
              <w:t>7</w:t>
            </w:r>
          </w:p>
        </w:tc>
        <w:tc>
          <w:tcPr>
            <w:tcW w:w="4630" w:type="pct"/>
            <w:noWrap w:val="0"/>
            <w:vAlign w:val="center"/>
          </w:tcPr>
          <w:p w14:paraId="56FF52F7">
            <w:pPr>
              <w:pStyle w:val="39"/>
              <w:keepNext w:val="0"/>
              <w:keepLines w:val="0"/>
              <w:pageBreakBefore w:val="0"/>
              <w:widowControl w:val="0"/>
              <w:kinsoku/>
              <w:wordWrap/>
              <w:overflowPunct/>
              <w:topLinePunct w:val="0"/>
              <w:autoSpaceDE/>
              <w:autoSpaceDN/>
              <w:bidi w:val="0"/>
              <w:adjustRightInd/>
              <w:snapToGrid/>
              <w:spacing w:before="64" w:line="360" w:lineRule="auto"/>
              <w:ind w:left="21" w:leftChars="0"/>
              <w:jc w:val="both"/>
              <w:textAlignment w:val="auto"/>
              <w:rPr>
                <w:rFonts w:hint="eastAsia" w:ascii="仿宋" w:hAnsi="仿宋" w:eastAsia="仿宋" w:cs="仿宋"/>
                <w:color w:val="000000" w:themeColor="text1"/>
                <w:kern w:val="2"/>
                <w:sz w:val="24"/>
                <w:szCs w:val="24"/>
                <w:lang w:val="zh-CN" w:eastAsia="zh-CN" w:bidi="ar-SA"/>
                <w14:textFill>
                  <w14:solidFill>
                    <w14:schemeClr w14:val="tx1"/>
                  </w14:solidFill>
                </w14:textFill>
              </w:rPr>
            </w:pPr>
            <w:r>
              <w:rPr>
                <w:rFonts w:hint="eastAsia" w:ascii="仿宋" w:hAnsi="仿宋" w:eastAsia="仿宋" w:cs="仿宋"/>
                <w:color w:val="000000" w:themeColor="text1"/>
                <w:kern w:val="2"/>
                <w:sz w:val="24"/>
                <w:szCs w:val="24"/>
                <w:lang w:val="zh-CN" w:eastAsia="zh-CN" w:bidi="ar-SA"/>
                <w14:textFill>
                  <w14:solidFill>
                    <w14:schemeClr w14:val="tx1"/>
                  </w14:solidFill>
                </w14:textFill>
              </w:rPr>
              <w:t>无不符合法律、法规和招标文件中规定的其他实质性要求。</w:t>
            </w:r>
          </w:p>
        </w:tc>
      </w:tr>
    </w:tbl>
    <w:p w14:paraId="759CA807">
      <w:pPr>
        <w:rPr>
          <w:rFonts w:ascii="仿宋" w:hAnsi="仿宋" w:eastAsia="仿宋" w:cs="仿宋"/>
          <w:color w:val="000000" w:themeColor="text1"/>
          <w:highlight w:val="none"/>
          <w:lang w:eastAsia="zh-CN"/>
          <w14:textFill>
            <w14:solidFill>
              <w14:schemeClr w14:val="tx1"/>
            </w14:solidFill>
          </w14:textFill>
        </w:rPr>
      </w:pPr>
    </w:p>
    <w:p w14:paraId="22ECEC1D">
      <w:pPr>
        <w:spacing w:line="400" w:lineRule="exact"/>
        <w:ind w:firstLine="578" w:firstLineChars="241"/>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7.2评委会判定投标文件的响应性只根据投标文件本身的内容，而不寻求外部的证据，但投标有不真实不正确的内容时除外。</w:t>
      </w:r>
    </w:p>
    <w:p w14:paraId="5F11255B">
      <w:pPr>
        <w:spacing w:line="400" w:lineRule="exact"/>
        <w:ind w:firstLine="578" w:firstLineChars="241"/>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7.3如果投标文件实质上没有响应采购文件的要求，评委会将予以拒绝，供应商不得通过修正或撤销不符合要求的偏离或保留，而使其投标成为实质上响应的投标。</w:t>
      </w:r>
    </w:p>
    <w:p w14:paraId="0E6FF1EB">
      <w:pPr>
        <w:spacing w:line="40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 7.4供应商可在现场20分钟内对评标委员会的评审结论提出异议，评标委员会根据采购文件及有关规定对供应商的异议进行复议</w:t>
      </w:r>
    </w:p>
    <w:p w14:paraId="2D508A84">
      <w:pPr>
        <w:spacing w:line="400" w:lineRule="exact"/>
        <w:ind w:firstLine="600" w:firstLineChars="25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7.5只有通过初审的供应商才能进入下一步评标程序。</w:t>
      </w:r>
    </w:p>
    <w:p w14:paraId="131DBB4E">
      <w:pPr>
        <w:spacing w:line="400" w:lineRule="exact"/>
        <w:ind w:firstLine="482" w:firstLineChars="200"/>
        <w:rPr>
          <w:rFonts w:hint="eastAsia" w:ascii="仿宋" w:hAnsi="仿宋" w:eastAsia="仿宋" w:cs="仿宋"/>
          <w:b/>
          <w:color w:val="000000" w:themeColor="text1"/>
          <w:szCs w:val="21"/>
          <w:highlight w:val="none"/>
          <w:lang w:eastAsia="zh-CN"/>
          <w14:textFill>
            <w14:solidFill>
              <w14:schemeClr w14:val="tx1"/>
            </w14:solidFill>
          </w14:textFill>
        </w:rPr>
      </w:pPr>
      <w:r>
        <w:rPr>
          <w:rFonts w:hint="eastAsia" w:ascii="仿宋" w:hAnsi="仿宋" w:eastAsia="仿宋" w:cs="仿宋"/>
          <w:b/>
          <w:color w:val="000000" w:themeColor="text1"/>
          <w:szCs w:val="21"/>
          <w:highlight w:val="none"/>
          <w:lang w:eastAsia="zh-CN"/>
          <w14:textFill>
            <w14:solidFill>
              <w14:schemeClr w14:val="tx1"/>
            </w14:solidFill>
          </w14:textFill>
        </w:rPr>
        <w:t>温馨提示：投标文件资格审查资料请精心准备,如评标专家在检验电子标书过程中，如果由于供应商自身原因导致评标专家无法查看并检验电子标书中以上相关资料的，按无效投标处理。即使投标单位将原件携带至现场的，同样按无效投标处理，未通过符合性审查的其投标文件将按照无效响应处理。</w:t>
      </w:r>
    </w:p>
    <w:p w14:paraId="1CF8FD28">
      <w:pPr>
        <w:spacing w:line="400" w:lineRule="exact"/>
        <w:ind w:firstLine="482" w:firstLineChars="200"/>
        <w:rPr>
          <w:rFonts w:hint="eastAsia" w:ascii="仿宋" w:hAnsi="仿宋" w:eastAsia="仿宋" w:cs="仿宋"/>
          <w:b/>
          <w:color w:val="000000" w:themeColor="text1"/>
          <w:szCs w:val="21"/>
          <w:highlight w:val="none"/>
          <w:lang w:eastAsia="zh-CN"/>
          <w14:textFill>
            <w14:solidFill>
              <w14:schemeClr w14:val="tx1"/>
            </w14:solidFill>
          </w14:textFill>
        </w:rPr>
      </w:pPr>
      <w:bookmarkStart w:id="44" w:name="_Toc469495734"/>
      <w:bookmarkStart w:id="45" w:name="_Toc362983803"/>
    </w:p>
    <w:p w14:paraId="2E1588FF">
      <w:pPr>
        <w:spacing w:beforeLines="50" w:line="400" w:lineRule="exact"/>
        <w:jc w:val="center"/>
        <w:outlineLvl w:val="9"/>
        <w:rPr>
          <w:rFonts w:hint="eastAsia" w:ascii="仿宋" w:hAnsi="仿宋" w:eastAsia="仿宋" w:cs="仿宋"/>
          <w:b/>
          <w:color w:val="000000" w:themeColor="text1"/>
          <w:highlight w:val="none"/>
          <w:lang w:eastAsia="zh-CN"/>
          <w14:textFill>
            <w14:solidFill>
              <w14:schemeClr w14:val="tx1"/>
            </w14:solidFill>
          </w14:textFill>
        </w:rPr>
      </w:pPr>
    </w:p>
    <w:p w14:paraId="0D8129C3">
      <w:pPr>
        <w:spacing w:beforeLines="50" w:line="400" w:lineRule="exact"/>
        <w:jc w:val="center"/>
        <w:outlineLvl w:val="9"/>
        <w:rPr>
          <w:rFonts w:hint="eastAsia" w:ascii="仿宋" w:hAnsi="仿宋" w:eastAsia="仿宋" w:cs="仿宋"/>
          <w:b/>
          <w:color w:val="000000" w:themeColor="text1"/>
          <w:highlight w:val="none"/>
          <w:lang w:eastAsia="zh-CN"/>
          <w14:textFill>
            <w14:solidFill>
              <w14:schemeClr w14:val="tx1"/>
            </w14:solidFill>
          </w14:textFill>
        </w:rPr>
      </w:pPr>
    </w:p>
    <w:p w14:paraId="527D8560">
      <w:pPr>
        <w:spacing w:beforeLines="50" w:line="400" w:lineRule="exact"/>
        <w:jc w:val="center"/>
        <w:outlineLvl w:val="9"/>
        <w:rPr>
          <w:rFonts w:hint="eastAsia" w:ascii="仿宋" w:hAnsi="仿宋" w:eastAsia="仿宋" w:cs="仿宋"/>
          <w:b/>
          <w:color w:val="000000" w:themeColor="text1"/>
          <w:highlight w:val="none"/>
          <w:lang w:eastAsia="zh-CN"/>
          <w14:textFill>
            <w14:solidFill>
              <w14:schemeClr w14:val="tx1"/>
            </w14:solidFill>
          </w14:textFill>
        </w:rPr>
      </w:pPr>
    </w:p>
    <w:p w14:paraId="1190C186">
      <w:pPr>
        <w:spacing w:beforeLines="50" w:line="400" w:lineRule="exact"/>
        <w:jc w:val="center"/>
        <w:outlineLvl w:val="9"/>
        <w:rPr>
          <w:rFonts w:hint="eastAsia" w:ascii="仿宋" w:hAnsi="仿宋" w:eastAsia="仿宋" w:cs="仿宋"/>
          <w:b/>
          <w:color w:val="000000" w:themeColor="text1"/>
          <w:highlight w:val="none"/>
          <w:lang w:eastAsia="zh-CN"/>
          <w14:textFill>
            <w14:solidFill>
              <w14:schemeClr w14:val="tx1"/>
            </w14:solidFill>
          </w14:textFill>
        </w:rPr>
      </w:pPr>
    </w:p>
    <w:p w14:paraId="6FE7B745">
      <w:pPr>
        <w:spacing w:beforeLines="50" w:line="400" w:lineRule="exact"/>
        <w:jc w:val="center"/>
        <w:outlineLvl w:val="9"/>
        <w:rPr>
          <w:rFonts w:hint="eastAsia" w:ascii="仿宋" w:hAnsi="仿宋" w:eastAsia="仿宋" w:cs="仿宋"/>
          <w:b/>
          <w:color w:val="000000" w:themeColor="text1"/>
          <w:highlight w:val="none"/>
          <w:lang w:eastAsia="zh-CN"/>
          <w14:textFill>
            <w14:solidFill>
              <w14:schemeClr w14:val="tx1"/>
            </w14:solidFill>
          </w14:textFill>
        </w:rPr>
      </w:pPr>
    </w:p>
    <w:p w14:paraId="686FB287">
      <w:pPr>
        <w:spacing w:beforeLines="50" w:line="400" w:lineRule="exact"/>
        <w:jc w:val="center"/>
        <w:outlineLvl w:val="9"/>
        <w:rPr>
          <w:rFonts w:hint="eastAsia" w:ascii="仿宋" w:hAnsi="仿宋" w:eastAsia="仿宋" w:cs="仿宋"/>
          <w:b/>
          <w:color w:val="000000" w:themeColor="text1"/>
          <w:highlight w:val="none"/>
          <w:lang w:eastAsia="zh-CN"/>
          <w14:textFill>
            <w14:solidFill>
              <w14:schemeClr w14:val="tx1"/>
            </w14:solidFill>
          </w14:textFill>
        </w:rPr>
      </w:pPr>
    </w:p>
    <w:p w14:paraId="7C0ADB3F">
      <w:pPr>
        <w:spacing w:beforeLines="50" w:line="400" w:lineRule="exact"/>
        <w:jc w:val="center"/>
        <w:outlineLvl w:val="1"/>
        <w:rPr>
          <w:rFonts w:ascii="仿宋" w:hAnsi="仿宋" w:eastAsia="仿宋" w:cs="仿宋"/>
          <w:b/>
          <w:color w:val="000000" w:themeColor="text1"/>
          <w:highlight w:val="none"/>
          <w:lang w:eastAsia="zh-CN"/>
          <w14:textFill>
            <w14:solidFill>
              <w14:schemeClr w14:val="tx1"/>
            </w14:solidFill>
          </w14:textFill>
        </w:rPr>
      </w:pPr>
      <w:r>
        <w:rPr>
          <w:rFonts w:hint="eastAsia" w:ascii="仿宋" w:hAnsi="仿宋" w:eastAsia="仿宋" w:cs="仿宋"/>
          <w:b/>
          <w:color w:val="000000" w:themeColor="text1"/>
          <w:highlight w:val="none"/>
          <w:lang w:eastAsia="zh-CN"/>
          <w14:textFill>
            <w14:solidFill>
              <w14:schemeClr w14:val="tx1"/>
            </w14:solidFill>
          </w14:textFill>
        </w:rPr>
        <w:t xml:space="preserve">三 </w:t>
      </w:r>
      <w:r>
        <w:rPr>
          <w:rFonts w:hint="eastAsia" w:ascii="仿宋" w:hAnsi="仿宋" w:eastAsia="仿宋" w:cs="仿宋"/>
          <w:b/>
          <w:color w:val="000000" w:themeColor="text1"/>
          <w:sz w:val="28"/>
          <w:szCs w:val="28"/>
          <w:highlight w:val="none"/>
          <w:lang w:eastAsia="zh-CN"/>
          <w14:textFill>
            <w14:solidFill>
              <w14:schemeClr w14:val="tx1"/>
            </w14:solidFill>
          </w14:textFill>
        </w:rPr>
        <w:t xml:space="preserve"> </w:t>
      </w:r>
      <w:r>
        <w:rPr>
          <w:rFonts w:hint="eastAsia" w:ascii="仿宋" w:hAnsi="仿宋" w:eastAsia="仿宋" w:cs="仿宋"/>
          <w:b/>
          <w:color w:val="000000" w:themeColor="text1"/>
          <w:highlight w:val="none"/>
          <w:lang w:eastAsia="zh-CN"/>
          <w14:textFill>
            <w14:solidFill>
              <w14:schemeClr w14:val="tx1"/>
            </w14:solidFill>
          </w14:textFill>
        </w:rPr>
        <w:t>投标文件的澄清和补正</w:t>
      </w:r>
      <w:bookmarkEnd w:id="44"/>
      <w:bookmarkEnd w:id="45"/>
    </w:p>
    <w:p w14:paraId="66A32A58">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8．澄清、说明或补正的形式</w:t>
      </w:r>
    </w:p>
    <w:p w14:paraId="423A8B0D">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8.1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14:paraId="259541FF">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8.2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5105030B">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2F937F7B">
      <w:pPr>
        <w:spacing w:line="440" w:lineRule="exact"/>
        <w:ind w:firstLine="240" w:firstLineChars="1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9．错误修正的原则</w:t>
      </w:r>
    </w:p>
    <w:p w14:paraId="40B57842">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电子交易平台客户端里开标一览表录入的投标报价或优惠率与扫描上传的报价文件信息不一致的，以扫描上传的报价文件信息为准进行修正。</w:t>
      </w:r>
    </w:p>
    <w:p w14:paraId="6A0B4B3E">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投标文件报价出现前后不一致的，除采购文件另有规定外，按照下列规定修正：</w:t>
      </w:r>
    </w:p>
    <w:p w14:paraId="3ADA66A9">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9.1 投标函中表述的内容与报价表中不一致的，以报价表为准；报价表中的内容与报价明细表不一致的，以报价表为准；</w:t>
      </w:r>
    </w:p>
    <w:p w14:paraId="0F4A634D">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9.2 投标文件中的大写金额和小写金额不一致的，以大写金额为准；</w:t>
      </w:r>
    </w:p>
    <w:p w14:paraId="1987AB54">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9.3 单价金额小数点或者百分比有明显错位的，以开标一览表的总价为准，并修改单价；</w:t>
      </w:r>
    </w:p>
    <w:p w14:paraId="6EDA8062">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9.4 总价金额与按单价汇总金额不一致的，以单价金额计算结果为准；</w:t>
      </w:r>
    </w:p>
    <w:p w14:paraId="07DB1C19">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9.5 若用文字表示的数值与用数字表示的数值不一致，以文字表示的数值为准；</w:t>
      </w:r>
    </w:p>
    <w:p w14:paraId="245F9367">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9.6 如有多报（指数量超出采购文件需求）、重报（指同一货物重复报价），其投标总价在评标过程中不予调整，如其中标，其合同价按其投标单价予以调整；</w:t>
      </w:r>
    </w:p>
    <w:p w14:paraId="1615C8CB">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9.7 对不同文字文本投标文件的解释发生异议的，以中文文本为准；</w:t>
      </w:r>
    </w:p>
    <w:p w14:paraId="6ECADBDA">
      <w:pPr>
        <w:spacing w:line="440" w:lineRule="exact"/>
        <w:ind w:firstLine="480"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p>
    <w:p w14:paraId="6F89EC04">
      <w:pPr>
        <w:spacing w:line="400" w:lineRule="exact"/>
        <w:jc w:val="center"/>
        <w:outlineLvl w:val="9"/>
        <w:rPr>
          <w:rFonts w:hint="eastAsia" w:ascii="仿宋" w:hAnsi="仿宋" w:eastAsia="仿宋" w:cs="仿宋"/>
          <w:b/>
          <w:color w:val="000000" w:themeColor="text1"/>
          <w:highlight w:val="none"/>
          <w:lang w:eastAsia="zh-CN"/>
          <w14:textFill>
            <w14:solidFill>
              <w14:schemeClr w14:val="tx1"/>
            </w14:solidFill>
          </w14:textFill>
        </w:rPr>
      </w:pPr>
      <w:bookmarkStart w:id="46" w:name="_Toc469495735"/>
    </w:p>
    <w:p w14:paraId="44E8574C">
      <w:pPr>
        <w:spacing w:line="400" w:lineRule="exact"/>
        <w:jc w:val="center"/>
        <w:outlineLvl w:val="9"/>
        <w:rPr>
          <w:rFonts w:hint="eastAsia" w:ascii="仿宋" w:hAnsi="仿宋" w:eastAsia="仿宋" w:cs="仿宋"/>
          <w:b/>
          <w:color w:val="000000" w:themeColor="text1"/>
          <w:highlight w:val="none"/>
          <w:lang w:eastAsia="zh-CN"/>
          <w14:textFill>
            <w14:solidFill>
              <w14:schemeClr w14:val="tx1"/>
            </w14:solidFill>
          </w14:textFill>
        </w:rPr>
      </w:pPr>
    </w:p>
    <w:p w14:paraId="350518F4">
      <w:pPr>
        <w:spacing w:line="400" w:lineRule="exact"/>
        <w:jc w:val="center"/>
        <w:outlineLvl w:val="9"/>
        <w:rPr>
          <w:rFonts w:hint="eastAsia" w:ascii="仿宋" w:hAnsi="仿宋" w:eastAsia="仿宋" w:cs="仿宋"/>
          <w:b/>
          <w:color w:val="000000" w:themeColor="text1"/>
          <w:highlight w:val="none"/>
          <w:lang w:eastAsia="zh-CN"/>
          <w14:textFill>
            <w14:solidFill>
              <w14:schemeClr w14:val="tx1"/>
            </w14:solidFill>
          </w14:textFill>
        </w:rPr>
      </w:pPr>
    </w:p>
    <w:p w14:paraId="1FA90CFA">
      <w:pPr>
        <w:spacing w:line="400" w:lineRule="exact"/>
        <w:jc w:val="center"/>
        <w:outlineLvl w:val="9"/>
        <w:rPr>
          <w:rFonts w:hint="eastAsia" w:ascii="仿宋" w:hAnsi="仿宋" w:eastAsia="仿宋" w:cs="仿宋"/>
          <w:b/>
          <w:color w:val="000000" w:themeColor="text1"/>
          <w:highlight w:val="none"/>
          <w:lang w:eastAsia="zh-CN"/>
          <w14:textFill>
            <w14:solidFill>
              <w14:schemeClr w14:val="tx1"/>
            </w14:solidFill>
          </w14:textFill>
        </w:rPr>
      </w:pPr>
    </w:p>
    <w:p w14:paraId="7DF4F104">
      <w:pPr>
        <w:spacing w:line="400" w:lineRule="exact"/>
        <w:jc w:val="center"/>
        <w:outlineLvl w:val="1"/>
        <w:rPr>
          <w:rFonts w:ascii="仿宋" w:hAnsi="仿宋" w:eastAsia="仿宋" w:cs="仿宋"/>
          <w:b/>
          <w:color w:val="000000" w:themeColor="text1"/>
          <w:highlight w:val="none"/>
          <w:lang w:eastAsia="zh-CN"/>
          <w14:textFill>
            <w14:solidFill>
              <w14:schemeClr w14:val="tx1"/>
            </w14:solidFill>
          </w14:textFill>
        </w:rPr>
      </w:pPr>
      <w:r>
        <w:rPr>
          <w:rFonts w:hint="eastAsia" w:ascii="仿宋" w:hAnsi="仿宋" w:eastAsia="仿宋" w:cs="仿宋"/>
          <w:b/>
          <w:color w:val="000000" w:themeColor="text1"/>
          <w:highlight w:val="none"/>
          <w:lang w:eastAsia="zh-CN"/>
          <w14:textFill>
            <w14:solidFill>
              <w14:schemeClr w14:val="tx1"/>
            </w14:solidFill>
          </w14:textFill>
        </w:rPr>
        <w:t>四 比较与评价</w:t>
      </w:r>
      <w:bookmarkEnd w:id="46"/>
    </w:p>
    <w:p w14:paraId="0B07C518">
      <w:pPr>
        <w:tabs>
          <w:tab w:val="left" w:pos="720"/>
        </w:tabs>
        <w:spacing w:line="440" w:lineRule="exact"/>
        <w:ind w:firstLine="480" w:firstLineChars="200"/>
        <w:rPr>
          <w:rFonts w:ascii="仿宋" w:hAnsi="仿宋" w:eastAsia="仿宋" w:cs="仿宋"/>
          <w:color w:val="000000" w:themeColor="text1"/>
          <w:szCs w:val="21"/>
          <w:highlight w:val="none"/>
          <w:lang w:eastAsia="zh-CN" w:bidi="ar-SA"/>
          <w14:textFill>
            <w14:solidFill>
              <w14:schemeClr w14:val="tx1"/>
            </w14:solidFill>
          </w14:textFill>
        </w:rPr>
      </w:pPr>
      <w:bookmarkStart w:id="47" w:name="_Toc362983805"/>
      <w:bookmarkStart w:id="48" w:name="_Toc469495736"/>
      <w:r>
        <w:rPr>
          <w:rFonts w:hint="eastAsia" w:ascii="仿宋" w:hAnsi="仿宋" w:eastAsia="仿宋" w:cs="仿宋"/>
          <w:color w:val="000000" w:themeColor="text1"/>
          <w:szCs w:val="21"/>
          <w:highlight w:val="none"/>
          <w:lang w:eastAsia="zh-CN" w:bidi="ar-SA"/>
          <w14:textFill>
            <w14:solidFill>
              <w14:schemeClr w14:val="tx1"/>
            </w14:solidFill>
          </w14:textFill>
        </w:rPr>
        <w:t>10.1评标委员会按采购文件中规定的评标方法和标准，对资格性检查和符合性检查合格的投标文件进行商务和技术评估、综合比较与评价。</w:t>
      </w:r>
    </w:p>
    <w:p w14:paraId="2B83F754">
      <w:pPr>
        <w:spacing w:line="440" w:lineRule="exact"/>
        <w:ind w:firstLine="480" w:firstLineChars="200"/>
        <w:rPr>
          <w:rFonts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10.2评标委员会根据商务和技术评估的结果，采用综合评分法，分别对投标文件的商务、技术、价格等内容进行打分。其中，商务评估、技术评估、价格评估的评分权值（详见附件1）。</w:t>
      </w:r>
    </w:p>
    <w:p w14:paraId="17323B88">
      <w:pPr>
        <w:spacing w:line="440" w:lineRule="exact"/>
        <w:ind w:firstLine="480" w:firstLineChars="200"/>
        <w:rPr>
          <w:rFonts w:ascii="仿宋" w:hAnsi="仿宋" w:eastAsia="仿宋" w:cs="仿宋"/>
          <w:bCs/>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10.</w:t>
      </w:r>
      <w:r>
        <w:rPr>
          <w:rFonts w:hint="eastAsia" w:ascii="仿宋" w:hAnsi="仿宋" w:eastAsia="仿宋" w:cs="仿宋"/>
          <w:bCs/>
          <w:color w:val="000000" w:themeColor="text1"/>
          <w:szCs w:val="21"/>
          <w:highlight w:val="none"/>
          <w:lang w:eastAsia="zh-CN" w:bidi="ar-SA"/>
          <w14:textFill>
            <w14:solidFill>
              <w14:schemeClr w14:val="tx1"/>
            </w14:solidFill>
          </w14:textFill>
        </w:rPr>
        <w:t>2.1评委打分办法</w:t>
      </w:r>
    </w:p>
    <w:p w14:paraId="5997B952">
      <w:pPr>
        <w:spacing w:line="440" w:lineRule="exact"/>
        <w:ind w:firstLine="480" w:firstLineChars="200"/>
        <w:rPr>
          <w:rFonts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bCs/>
          <w:color w:val="000000" w:themeColor="text1"/>
          <w:szCs w:val="21"/>
          <w:highlight w:val="none"/>
          <w:lang w:eastAsia="zh-CN" w:bidi="ar-SA"/>
          <w14:textFill>
            <w14:solidFill>
              <w14:schemeClr w14:val="tx1"/>
            </w14:solidFill>
          </w14:textFill>
        </w:rPr>
        <w:t>（1）</w:t>
      </w:r>
      <w:r>
        <w:rPr>
          <w:rFonts w:hint="eastAsia" w:ascii="仿宋" w:hAnsi="仿宋" w:eastAsia="仿宋" w:cs="仿宋"/>
          <w:color w:val="000000" w:themeColor="text1"/>
          <w:szCs w:val="21"/>
          <w:highlight w:val="none"/>
          <w:lang w:eastAsia="zh-CN" w:bidi="ar-SA"/>
          <w14:textFill>
            <w14:solidFill>
              <w14:schemeClr w14:val="tx1"/>
            </w14:solidFill>
          </w14:textFill>
        </w:rPr>
        <w:t>参加评分的评委应尽力体现客观、实事求是，避免学派偏见和个人偏好。</w:t>
      </w:r>
    </w:p>
    <w:p w14:paraId="27DDF19F">
      <w:pPr>
        <w:spacing w:line="440" w:lineRule="exact"/>
        <w:ind w:firstLine="480" w:firstLineChars="200"/>
        <w:rPr>
          <w:rFonts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（2）衡量、对比的依据，应以采购文件、投标文件、提供的正式试验数据、质询澄清中的文字为准，口头回答和收集的资料只作为参考。</w:t>
      </w:r>
    </w:p>
    <w:p w14:paraId="3929DE4E">
      <w:pPr>
        <w:spacing w:line="440" w:lineRule="exact"/>
        <w:ind w:firstLine="480" w:firstLineChars="200"/>
        <w:rPr>
          <w:rFonts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（3）评分主要是为比较各供应商的价格、商务和技术综合排序。</w:t>
      </w:r>
    </w:p>
    <w:p w14:paraId="60801952">
      <w:pPr>
        <w:spacing w:line="440" w:lineRule="exact"/>
        <w:ind w:firstLine="480" w:firstLineChars="200"/>
        <w:rPr>
          <w:rFonts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（4）评委打分采取记名形式。</w:t>
      </w:r>
    </w:p>
    <w:p w14:paraId="7FA948D1">
      <w:pPr>
        <w:spacing w:line="440" w:lineRule="exact"/>
        <w:ind w:firstLine="480" w:firstLineChars="200"/>
        <w:rPr>
          <w:rFonts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（5）各评委根据提供的技术打分表独立自主打分，任何人不得要求评委统一打分或统一确定等次顺序。</w:t>
      </w:r>
    </w:p>
    <w:p w14:paraId="3C961875">
      <w:pPr>
        <w:spacing w:line="440" w:lineRule="exact"/>
        <w:ind w:firstLine="480" w:firstLineChars="200"/>
        <w:rPr>
          <w:rFonts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（6）对打分表中的每项条款，各评委应根据投标文件、澄清材料、采购文件要求，按满足的程度给供应商打分。</w:t>
      </w:r>
    </w:p>
    <w:p w14:paraId="649EE71E">
      <w:pPr>
        <w:spacing w:line="440" w:lineRule="exact"/>
        <w:ind w:firstLine="480" w:firstLineChars="200"/>
        <w:rPr>
          <w:rFonts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（7）评分程序</w:t>
      </w:r>
    </w:p>
    <w:p w14:paraId="491E1C87">
      <w:pPr>
        <w:spacing w:line="440" w:lineRule="exact"/>
        <w:ind w:firstLine="480" w:firstLineChars="200"/>
        <w:rPr>
          <w:rFonts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1)就供应商的投标文件对照整理出商务、技术评标因素对比表、偏差表，并在经过校核的基础上逐项打分。</w:t>
      </w:r>
    </w:p>
    <w:p w14:paraId="6B91F41C">
      <w:pPr>
        <w:spacing w:line="440" w:lineRule="exact"/>
        <w:ind w:firstLine="480" w:firstLineChars="200"/>
        <w:rPr>
          <w:rFonts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2)各评委独立完成打分后，将评分表交给代理机构，由代理机构组织进行分数统计。</w:t>
      </w:r>
    </w:p>
    <w:p w14:paraId="64B9B9D2">
      <w:pPr>
        <w:spacing w:line="440" w:lineRule="exact"/>
        <w:ind w:firstLine="480" w:firstLineChars="200"/>
        <w:rPr>
          <w:rFonts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3)最终汇总表中各供应商得分应为评委打分的算术平均值。</w:t>
      </w:r>
    </w:p>
    <w:p w14:paraId="712480E4">
      <w:pPr>
        <w:pStyle w:val="6"/>
        <w:jc w:val="left"/>
        <w:rPr>
          <w:rFonts w:hint="eastAsia"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（8）评分标准和细则（综合评分法评分标准）</w:t>
      </w:r>
    </w:p>
    <w:p w14:paraId="0648EBA6">
      <w:pPr>
        <w:pStyle w:val="6"/>
        <w:jc w:val="center"/>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269C0B75">
      <w:pPr>
        <w:pStyle w:val="6"/>
        <w:jc w:val="center"/>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0076EBD2">
      <w:pPr>
        <w:pStyle w:val="6"/>
        <w:jc w:val="center"/>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6B4E30E8">
      <w:pPr>
        <w:pStyle w:val="6"/>
        <w:jc w:val="center"/>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04238A78">
      <w:pPr>
        <w:pStyle w:val="6"/>
        <w:jc w:val="center"/>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31BA9A6E">
      <w:pPr>
        <w:pStyle w:val="6"/>
        <w:jc w:val="center"/>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3C144E54">
      <w:pPr>
        <w:pStyle w:val="6"/>
        <w:jc w:val="center"/>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697B78D8">
      <w:pPr>
        <w:pStyle w:val="6"/>
        <w:jc w:val="center"/>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0DC2C546">
      <w:pPr>
        <w:pStyle w:val="6"/>
        <w:jc w:val="center"/>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3B1CB11B">
      <w:pPr>
        <w:pStyle w:val="6"/>
        <w:jc w:val="center"/>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70F63D8B">
      <w:pPr>
        <w:pStyle w:val="6"/>
        <w:jc w:val="center"/>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629C61ED">
      <w:pPr>
        <w:pStyle w:val="6"/>
        <w:jc w:val="center"/>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49FDE9C2">
      <w:pPr>
        <w:pStyle w:val="6"/>
        <w:jc w:val="center"/>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17A72DD1">
      <w:pPr>
        <w:pStyle w:val="6"/>
        <w:ind w:left="0" w:leftChars="0" w:firstLine="0" w:firstLineChars="0"/>
        <w:jc w:val="both"/>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20175AE2">
      <w:pPr>
        <w:pStyle w:val="6"/>
        <w:jc w:val="center"/>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6486AB12">
      <w:pPr>
        <w:pStyle w:val="6"/>
        <w:jc w:val="center"/>
        <w:rPr>
          <w:rFonts w:hint="eastAsia" w:ascii="仿宋" w:hAnsi="仿宋" w:eastAsia="仿宋" w:cs="仿宋"/>
          <w:b/>
          <w:bCs/>
          <w:color w:val="000000" w:themeColor="text1"/>
          <w:sz w:val="28"/>
          <w:szCs w:val="21"/>
          <w:highlight w:val="none"/>
          <w:lang w:val="en-US" w:eastAsia="zh-CN"/>
          <w14:textFill>
            <w14:solidFill>
              <w14:schemeClr w14:val="tx1"/>
            </w14:solidFill>
          </w14:textFill>
        </w:rPr>
      </w:pPr>
    </w:p>
    <w:p w14:paraId="1605EE37">
      <w:pPr>
        <w:jc w:val="center"/>
        <w:rPr>
          <w:rFonts w:hint="eastAsia"/>
          <w:b/>
          <w:bCs/>
          <w:color w:val="000000" w:themeColor="text1"/>
          <w:highlight w:val="none"/>
          <w:lang w:val="en-US" w:eastAsia="zh-CN"/>
          <w14:textFill>
            <w14:solidFill>
              <w14:schemeClr w14:val="tx1"/>
            </w14:solidFill>
          </w14:textFill>
        </w:rPr>
      </w:pPr>
      <w:r>
        <w:rPr>
          <w:rFonts w:hint="eastAsia"/>
          <w:b/>
          <w:bCs/>
          <w:color w:val="000000" w:themeColor="text1"/>
          <w:highlight w:val="none"/>
          <w:lang w:val="en-US" w:eastAsia="zh-CN"/>
          <w14:textFill>
            <w14:solidFill>
              <w14:schemeClr w14:val="tx1"/>
            </w14:solidFill>
          </w14:textFill>
        </w:rPr>
        <w:t>商务、技术详细评审</w:t>
      </w:r>
    </w:p>
    <w:tbl>
      <w:tblPr>
        <w:tblStyle w:val="20"/>
        <w:tblW w:w="102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3"/>
        <w:gridCol w:w="1227"/>
        <w:gridCol w:w="1105"/>
        <w:gridCol w:w="5998"/>
        <w:gridCol w:w="1369"/>
      </w:tblGrid>
      <w:tr w14:paraId="60A9E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8" w:hRule="atLeast"/>
          <w:jc w:val="center"/>
        </w:trPr>
        <w:tc>
          <w:tcPr>
            <w:tcW w:w="523" w:type="dxa"/>
            <w:noWrap w:val="0"/>
            <w:vAlign w:val="center"/>
          </w:tcPr>
          <w:p w14:paraId="17F8D530">
            <w:pPr>
              <w:keepNext w:val="0"/>
              <w:keepLines w:val="0"/>
              <w:pageBreakBefore w:val="0"/>
              <w:widowControl w:val="0"/>
              <w:kinsoku/>
              <w:wordWrap/>
              <w:overflowPunct/>
              <w:topLinePunct w:val="0"/>
              <w:autoSpaceDE/>
              <w:autoSpaceDN/>
              <w:bidi w:val="0"/>
              <w:adjustRightInd/>
              <w:snapToGrid/>
              <w:spacing w:line="240" w:lineRule="exact"/>
              <w:ind w:firstLine="28"/>
              <w:jc w:val="center"/>
              <w:textAlignment w:val="auto"/>
              <w:outlineLvl w:val="9"/>
              <w:rPr>
                <w:rFonts w:hint="eastAsia" w:ascii="仿宋" w:hAnsi="仿宋" w:eastAsia="仿宋" w:cs="仿宋"/>
                <w:b/>
                <w:color w:val="000000" w:themeColor="text1"/>
                <w:sz w:val="24"/>
                <w:szCs w:val="24"/>
                <w:highlight w:val="none"/>
                <w:lang w:bidi="ar-SA"/>
                <w14:textFill>
                  <w14:solidFill>
                    <w14:schemeClr w14:val="tx1"/>
                  </w14:solidFill>
                </w14:textFill>
              </w:rPr>
            </w:pPr>
            <w:r>
              <w:rPr>
                <w:rFonts w:hint="eastAsia" w:ascii="仿宋" w:hAnsi="仿宋" w:eastAsia="仿宋" w:cs="仿宋"/>
                <w:b/>
                <w:color w:val="000000" w:themeColor="text1"/>
                <w:sz w:val="24"/>
                <w:szCs w:val="24"/>
                <w:highlight w:val="none"/>
                <w:lang w:bidi="ar-SA"/>
                <w14:textFill>
                  <w14:solidFill>
                    <w14:schemeClr w14:val="tx1"/>
                  </w14:solidFill>
                </w14:textFill>
              </w:rPr>
              <w:t>序号</w:t>
            </w:r>
          </w:p>
        </w:tc>
        <w:tc>
          <w:tcPr>
            <w:tcW w:w="1227" w:type="dxa"/>
            <w:noWrap w:val="0"/>
            <w:vAlign w:val="center"/>
          </w:tcPr>
          <w:p w14:paraId="38EDEBEB">
            <w:pPr>
              <w:keepNext w:val="0"/>
              <w:keepLines w:val="0"/>
              <w:pageBreakBefore w:val="0"/>
              <w:widowControl w:val="0"/>
              <w:kinsoku/>
              <w:wordWrap/>
              <w:overflowPunct/>
              <w:topLinePunct w:val="0"/>
              <w:autoSpaceDE/>
              <w:autoSpaceDN/>
              <w:bidi w:val="0"/>
              <w:adjustRightInd/>
              <w:snapToGrid/>
              <w:spacing w:line="240" w:lineRule="exact"/>
              <w:ind w:firstLine="28"/>
              <w:jc w:val="center"/>
              <w:textAlignment w:val="auto"/>
              <w:outlineLvl w:val="9"/>
              <w:rPr>
                <w:rFonts w:hint="eastAsia" w:ascii="仿宋" w:hAnsi="仿宋" w:eastAsia="仿宋" w:cs="仿宋"/>
                <w:b/>
                <w:color w:val="000000" w:themeColor="text1"/>
                <w:sz w:val="24"/>
                <w:szCs w:val="24"/>
                <w:highlight w:val="none"/>
                <w:lang w:bidi="ar-SA"/>
                <w14:textFill>
                  <w14:solidFill>
                    <w14:schemeClr w14:val="tx1"/>
                  </w14:solidFill>
                </w14:textFill>
              </w:rPr>
            </w:pPr>
            <w:r>
              <w:rPr>
                <w:rFonts w:hint="eastAsia" w:ascii="仿宋" w:hAnsi="仿宋" w:eastAsia="仿宋" w:cs="仿宋"/>
                <w:b/>
                <w:color w:val="000000" w:themeColor="text1"/>
                <w:sz w:val="24"/>
                <w:szCs w:val="24"/>
                <w:highlight w:val="none"/>
                <w:lang w:bidi="ar-SA"/>
                <w14:textFill>
                  <w14:solidFill>
                    <w14:schemeClr w14:val="tx1"/>
                  </w14:solidFill>
                </w14:textFill>
              </w:rPr>
              <w:t>评分因素</w:t>
            </w:r>
          </w:p>
          <w:p w14:paraId="3DD8A950">
            <w:pPr>
              <w:keepNext w:val="0"/>
              <w:keepLines w:val="0"/>
              <w:pageBreakBefore w:val="0"/>
              <w:widowControl w:val="0"/>
              <w:kinsoku/>
              <w:wordWrap/>
              <w:overflowPunct/>
              <w:topLinePunct w:val="0"/>
              <w:autoSpaceDE/>
              <w:autoSpaceDN/>
              <w:bidi w:val="0"/>
              <w:adjustRightInd/>
              <w:snapToGrid/>
              <w:spacing w:line="240" w:lineRule="exact"/>
              <w:ind w:firstLine="28"/>
              <w:jc w:val="center"/>
              <w:textAlignment w:val="auto"/>
              <w:outlineLvl w:val="9"/>
              <w:rPr>
                <w:rFonts w:hint="eastAsia" w:ascii="仿宋" w:hAnsi="仿宋" w:eastAsia="仿宋" w:cs="仿宋"/>
                <w:b/>
                <w:color w:val="000000" w:themeColor="text1"/>
                <w:sz w:val="24"/>
                <w:szCs w:val="24"/>
                <w:highlight w:val="none"/>
                <w:lang w:bidi="ar-SA"/>
                <w14:textFill>
                  <w14:solidFill>
                    <w14:schemeClr w14:val="tx1"/>
                  </w14:solidFill>
                </w14:textFill>
              </w:rPr>
            </w:pPr>
            <w:r>
              <w:rPr>
                <w:rFonts w:hint="eastAsia" w:ascii="仿宋" w:hAnsi="仿宋" w:eastAsia="仿宋" w:cs="仿宋"/>
                <w:b/>
                <w:color w:val="000000" w:themeColor="text1"/>
                <w:sz w:val="24"/>
                <w:szCs w:val="24"/>
                <w:highlight w:val="none"/>
                <w:lang w:bidi="ar-SA"/>
                <w14:textFill>
                  <w14:solidFill>
                    <w14:schemeClr w14:val="tx1"/>
                  </w14:solidFill>
                </w14:textFill>
              </w:rPr>
              <w:t>及权重</w:t>
            </w:r>
          </w:p>
        </w:tc>
        <w:tc>
          <w:tcPr>
            <w:tcW w:w="1105" w:type="dxa"/>
            <w:noWrap w:val="0"/>
            <w:vAlign w:val="center"/>
          </w:tcPr>
          <w:p w14:paraId="547FB05B">
            <w:pPr>
              <w:keepNext w:val="0"/>
              <w:keepLines w:val="0"/>
              <w:pageBreakBefore w:val="0"/>
              <w:widowControl w:val="0"/>
              <w:kinsoku/>
              <w:wordWrap/>
              <w:overflowPunct/>
              <w:topLinePunct w:val="0"/>
              <w:autoSpaceDE/>
              <w:autoSpaceDN/>
              <w:bidi w:val="0"/>
              <w:adjustRightInd/>
              <w:snapToGrid/>
              <w:spacing w:line="240" w:lineRule="exact"/>
              <w:ind w:firstLine="28"/>
              <w:jc w:val="center"/>
              <w:textAlignment w:val="auto"/>
              <w:outlineLvl w:val="9"/>
              <w:rPr>
                <w:rFonts w:hint="eastAsia" w:ascii="仿宋" w:hAnsi="仿宋" w:eastAsia="仿宋" w:cs="仿宋"/>
                <w:b/>
                <w:color w:val="000000" w:themeColor="text1"/>
                <w:sz w:val="24"/>
                <w:szCs w:val="24"/>
                <w:highlight w:val="none"/>
                <w:lang w:bidi="ar-SA"/>
                <w14:textFill>
                  <w14:solidFill>
                    <w14:schemeClr w14:val="tx1"/>
                  </w14:solidFill>
                </w14:textFill>
              </w:rPr>
            </w:pPr>
            <w:r>
              <w:rPr>
                <w:rFonts w:hint="eastAsia" w:ascii="仿宋" w:hAnsi="仿宋" w:eastAsia="仿宋" w:cs="仿宋"/>
                <w:b/>
                <w:color w:val="000000" w:themeColor="text1"/>
                <w:sz w:val="24"/>
                <w:szCs w:val="24"/>
                <w:highlight w:val="none"/>
                <w:lang w:bidi="ar-SA"/>
                <w14:textFill>
                  <w14:solidFill>
                    <w14:schemeClr w14:val="tx1"/>
                  </w14:solidFill>
                </w14:textFill>
              </w:rPr>
              <w:t>分值</w:t>
            </w:r>
          </w:p>
        </w:tc>
        <w:tc>
          <w:tcPr>
            <w:tcW w:w="5998" w:type="dxa"/>
            <w:noWrap w:val="0"/>
            <w:vAlign w:val="center"/>
          </w:tcPr>
          <w:p w14:paraId="0CCCCD7A">
            <w:pPr>
              <w:keepNext w:val="0"/>
              <w:keepLines w:val="0"/>
              <w:pageBreakBefore w:val="0"/>
              <w:widowControl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b/>
                <w:color w:val="000000" w:themeColor="text1"/>
                <w:sz w:val="24"/>
                <w:szCs w:val="24"/>
                <w:highlight w:val="none"/>
                <w:lang w:bidi="ar-SA"/>
                <w14:textFill>
                  <w14:solidFill>
                    <w14:schemeClr w14:val="tx1"/>
                  </w14:solidFill>
                </w14:textFill>
              </w:rPr>
            </w:pPr>
            <w:r>
              <w:rPr>
                <w:rFonts w:hint="eastAsia" w:ascii="仿宋" w:hAnsi="仿宋" w:eastAsia="仿宋" w:cs="仿宋"/>
                <w:b/>
                <w:color w:val="000000" w:themeColor="text1"/>
                <w:sz w:val="24"/>
                <w:szCs w:val="24"/>
                <w:highlight w:val="none"/>
                <w:lang w:bidi="ar-SA"/>
                <w14:textFill>
                  <w14:solidFill>
                    <w14:schemeClr w14:val="tx1"/>
                  </w14:solidFill>
                </w14:textFill>
              </w:rPr>
              <w:t>评分标准</w:t>
            </w:r>
          </w:p>
        </w:tc>
        <w:tc>
          <w:tcPr>
            <w:tcW w:w="1369" w:type="dxa"/>
            <w:noWrap w:val="0"/>
            <w:vAlign w:val="center"/>
          </w:tcPr>
          <w:p w14:paraId="698D3F6E">
            <w:pPr>
              <w:pStyle w:val="40"/>
              <w:keepNext w:val="0"/>
              <w:keepLines w:val="0"/>
              <w:pageBreakBefore w:val="0"/>
              <w:widowControl w:val="0"/>
              <w:kinsoku/>
              <w:wordWrap/>
              <w:overflowPunct/>
              <w:topLinePunct w:val="0"/>
              <w:autoSpaceDE/>
              <w:autoSpaceDN/>
              <w:bidi w:val="0"/>
              <w:adjustRightInd/>
              <w:snapToGrid/>
              <w:spacing w:before="0" w:beforeLines="0" w:after="0" w:afterLines="0" w:line="240" w:lineRule="exact"/>
              <w:jc w:val="center"/>
              <w:textAlignment w:val="auto"/>
              <w:rPr>
                <w:rFonts w:hint="eastAsia" w:ascii="仿宋" w:hAnsi="仿宋" w:eastAsia="仿宋" w:cs="仿宋"/>
                <w:color w:val="000000" w:themeColor="text1"/>
                <w:sz w:val="24"/>
                <w:szCs w:val="24"/>
                <w:highlight w:val="none"/>
                <w:lang w:bidi="ar-SA"/>
                <w14:textFill>
                  <w14:solidFill>
                    <w14:schemeClr w14:val="tx1"/>
                  </w14:solidFill>
                </w14:textFill>
              </w:rPr>
            </w:pPr>
            <w:r>
              <w:rPr>
                <w:rFonts w:hint="eastAsia" w:ascii="仿宋" w:hAnsi="仿宋" w:eastAsia="仿宋" w:cs="仿宋"/>
                <w:color w:val="000000" w:themeColor="text1"/>
                <w:sz w:val="24"/>
                <w:szCs w:val="24"/>
                <w:highlight w:val="none"/>
                <w:lang w:bidi="ar-SA"/>
                <w14:textFill>
                  <w14:solidFill>
                    <w14:schemeClr w14:val="tx1"/>
                  </w14:solidFill>
                </w14:textFill>
              </w:rPr>
              <w:t>说明</w:t>
            </w:r>
          </w:p>
        </w:tc>
      </w:tr>
      <w:tr w14:paraId="64792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23" w:type="dxa"/>
            <w:noWrap w:val="0"/>
            <w:vAlign w:val="center"/>
          </w:tcPr>
          <w:p w14:paraId="48B69C5D">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1</w:t>
            </w:r>
          </w:p>
        </w:tc>
        <w:tc>
          <w:tcPr>
            <w:tcW w:w="1227" w:type="dxa"/>
            <w:noWrap w:val="0"/>
            <w:vAlign w:val="center"/>
          </w:tcPr>
          <w:p w14:paraId="5B185999">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投标报价</w:t>
            </w:r>
          </w:p>
        </w:tc>
        <w:tc>
          <w:tcPr>
            <w:tcW w:w="1105" w:type="dxa"/>
            <w:noWrap w:val="0"/>
            <w:vAlign w:val="center"/>
          </w:tcPr>
          <w:p w14:paraId="2E2B98F9">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30分</w:t>
            </w:r>
          </w:p>
        </w:tc>
        <w:tc>
          <w:tcPr>
            <w:tcW w:w="5998" w:type="dxa"/>
            <w:noWrap w:val="0"/>
            <w:vAlign w:val="center"/>
          </w:tcPr>
          <w:p w14:paraId="004CE625">
            <w:pPr>
              <w:keepNext w:val="0"/>
              <w:keepLines w:val="0"/>
              <w:pageBreakBefore w:val="0"/>
              <w:kinsoku/>
              <w:wordWrap/>
              <w:overflowPunct/>
              <w:topLinePunct w:val="0"/>
              <w:autoSpaceDE/>
              <w:autoSpaceDN/>
              <w:bidi w:val="0"/>
              <w:adjustRightInd/>
              <w:snapToGrid/>
              <w:spacing w:line="240" w:lineRule="exact"/>
              <w:ind w:firstLine="28"/>
              <w:jc w:val="left"/>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投标报价得分=(评标基准价/修正后投标报价)×30%×100；</w:t>
            </w:r>
          </w:p>
        </w:tc>
        <w:tc>
          <w:tcPr>
            <w:tcW w:w="1369" w:type="dxa"/>
            <w:noWrap w:val="0"/>
            <w:vAlign w:val="center"/>
          </w:tcPr>
          <w:p w14:paraId="7942A574">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投标价格评分采用低价优先法计算；</w:t>
            </w:r>
          </w:p>
        </w:tc>
      </w:tr>
      <w:tr w14:paraId="41E05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70" w:hRule="atLeast"/>
          <w:jc w:val="center"/>
        </w:trPr>
        <w:tc>
          <w:tcPr>
            <w:tcW w:w="523" w:type="dxa"/>
            <w:noWrap w:val="0"/>
            <w:vAlign w:val="center"/>
          </w:tcPr>
          <w:p w14:paraId="5BEF8906">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2</w:t>
            </w:r>
          </w:p>
        </w:tc>
        <w:tc>
          <w:tcPr>
            <w:tcW w:w="1227" w:type="dxa"/>
            <w:noWrap w:val="0"/>
            <w:vAlign w:val="center"/>
          </w:tcPr>
          <w:p w14:paraId="075D5623">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投标人完成类似项目业绩情况</w:t>
            </w:r>
          </w:p>
        </w:tc>
        <w:tc>
          <w:tcPr>
            <w:tcW w:w="1105" w:type="dxa"/>
            <w:noWrap w:val="0"/>
            <w:vAlign w:val="center"/>
          </w:tcPr>
          <w:p w14:paraId="01C51ED4">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default"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4分</w:t>
            </w:r>
          </w:p>
        </w:tc>
        <w:tc>
          <w:tcPr>
            <w:tcW w:w="5998" w:type="dxa"/>
            <w:noWrap w:val="0"/>
            <w:vAlign w:val="center"/>
          </w:tcPr>
          <w:p w14:paraId="11C9FF4E">
            <w:pPr>
              <w:keepNext w:val="0"/>
              <w:keepLines w:val="0"/>
              <w:pageBreakBefore w:val="0"/>
              <w:kinsoku/>
              <w:wordWrap/>
              <w:overflowPunct/>
              <w:topLinePunct w:val="0"/>
              <w:autoSpaceDE/>
              <w:autoSpaceDN/>
              <w:bidi w:val="0"/>
              <w:adjustRightInd/>
              <w:snapToGrid/>
              <w:spacing w:line="240" w:lineRule="exact"/>
              <w:ind w:firstLine="28"/>
              <w:jc w:val="left"/>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投标人提供近三年(2022年01月01日至投标截止时间)</w:t>
            </w:r>
          </w:p>
          <w:p w14:paraId="79F42A8B">
            <w:pPr>
              <w:keepNext w:val="0"/>
              <w:keepLines w:val="0"/>
              <w:pageBreakBefore w:val="0"/>
              <w:kinsoku/>
              <w:wordWrap/>
              <w:overflowPunct/>
              <w:topLinePunct w:val="0"/>
              <w:autoSpaceDE/>
              <w:autoSpaceDN/>
              <w:bidi w:val="0"/>
              <w:adjustRightInd/>
              <w:snapToGrid/>
              <w:spacing w:line="240" w:lineRule="exact"/>
              <w:ind w:firstLine="28"/>
              <w:jc w:val="left"/>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类似项目的业绩，每提供一项得1分，本项满分4分；</w:t>
            </w:r>
          </w:p>
        </w:tc>
        <w:tc>
          <w:tcPr>
            <w:tcW w:w="1369" w:type="dxa"/>
            <w:noWrap w:val="0"/>
            <w:vAlign w:val="center"/>
          </w:tcPr>
          <w:p w14:paraId="2B9C7C55">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须提供合同关键页或中标（成交）通知书扫描件</w:t>
            </w:r>
          </w:p>
        </w:tc>
      </w:tr>
      <w:tr w14:paraId="6EEEA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35" w:hRule="atLeast"/>
          <w:jc w:val="center"/>
        </w:trPr>
        <w:tc>
          <w:tcPr>
            <w:tcW w:w="523" w:type="dxa"/>
            <w:noWrap w:val="0"/>
            <w:vAlign w:val="center"/>
          </w:tcPr>
          <w:p w14:paraId="47BD23AA">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default"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3</w:t>
            </w:r>
          </w:p>
        </w:tc>
        <w:tc>
          <w:tcPr>
            <w:tcW w:w="1227" w:type="dxa"/>
            <w:noWrap w:val="0"/>
            <w:vAlign w:val="center"/>
          </w:tcPr>
          <w:p w14:paraId="7CD4B821">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default"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项目人员</w:t>
            </w:r>
          </w:p>
        </w:tc>
        <w:tc>
          <w:tcPr>
            <w:tcW w:w="1105" w:type="dxa"/>
            <w:noWrap w:val="0"/>
            <w:vAlign w:val="center"/>
          </w:tcPr>
          <w:p w14:paraId="602AEABF">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default"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5分</w:t>
            </w:r>
          </w:p>
        </w:tc>
        <w:tc>
          <w:tcPr>
            <w:tcW w:w="5998" w:type="dxa"/>
            <w:noWrap w:val="0"/>
            <w:vAlign w:val="center"/>
          </w:tcPr>
          <w:p w14:paraId="72D36E41">
            <w:pPr>
              <w:keepNext w:val="0"/>
              <w:keepLines w:val="0"/>
              <w:pageBreakBefore w:val="0"/>
              <w:kinsoku/>
              <w:wordWrap/>
              <w:overflowPunct/>
              <w:topLinePunct w:val="0"/>
              <w:autoSpaceDE/>
              <w:autoSpaceDN/>
              <w:bidi w:val="0"/>
              <w:adjustRightInd/>
              <w:snapToGrid/>
              <w:spacing w:line="240" w:lineRule="exact"/>
              <w:ind w:firstLine="28"/>
              <w:jc w:val="left"/>
              <w:textAlignment w:val="auto"/>
              <w:rPr>
                <w:rFonts w:hint="default" w:ascii="仿宋" w:hAnsi="仿宋" w:eastAsia="仿宋" w:cs="仿宋"/>
                <w:color w:val="000000" w:themeColor="text1"/>
                <w:sz w:val="24"/>
                <w:szCs w:val="24"/>
                <w:highlight w:val="none"/>
                <w:lang w:val="en-US" w:eastAsia="zh-CN" w:bidi="ar-SA"/>
                <w14:textFill>
                  <w14:solidFill>
                    <w14:schemeClr w14:val="tx1"/>
                  </w14:solidFill>
                </w14:textFill>
              </w:rPr>
            </w:pPr>
            <w:r>
              <w:rPr>
                <w:rFonts w:hint="default" w:ascii="仿宋" w:hAnsi="仿宋" w:eastAsia="仿宋" w:cs="仿宋"/>
                <w:color w:val="000000" w:themeColor="text1"/>
                <w:sz w:val="24"/>
                <w:szCs w:val="24"/>
                <w:highlight w:val="none"/>
                <w:lang w:val="en-US" w:eastAsia="zh-CN" w:bidi="ar-SA"/>
                <w14:textFill>
                  <w14:solidFill>
                    <w14:schemeClr w14:val="tx1"/>
                  </w14:solidFill>
                </w14:textFill>
              </w:rPr>
              <w:t>项目组人员（包括实施及售后人员）专业配置人员不少</w:t>
            </w:r>
          </w:p>
          <w:p w14:paraId="6C94C4E8">
            <w:pPr>
              <w:keepNext w:val="0"/>
              <w:keepLines w:val="0"/>
              <w:pageBreakBefore w:val="0"/>
              <w:kinsoku/>
              <w:wordWrap/>
              <w:overflowPunct/>
              <w:topLinePunct w:val="0"/>
              <w:autoSpaceDE/>
              <w:autoSpaceDN/>
              <w:bidi w:val="0"/>
              <w:adjustRightInd/>
              <w:snapToGrid/>
              <w:spacing w:line="240" w:lineRule="exact"/>
              <w:ind w:firstLine="28"/>
              <w:jc w:val="left"/>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default" w:ascii="仿宋" w:hAnsi="仿宋" w:eastAsia="仿宋" w:cs="仿宋"/>
                <w:color w:val="000000" w:themeColor="text1"/>
                <w:sz w:val="24"/>
                <w:szCs w:val="24"/>
                <w:highlight w:val="none"/>
                <w:lang w:val="en-US" w:eastAsia="zh-CN" w:bidi="ar-SA"/>
                <w14:textFill>
                  <w14:solidFill>
                    <w14:schemeClr w14:val="tx1"/>
                  </w14:solidFill>
                </w14:textFill>
              </w:rPr>
              <w:t>于 5 人，职责明确，类似项目工作经验丰富，完全满足项目实施需要的得</w:t>
            </w: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2</w:t>
            </w:r>
            <w:r>
              <w:rPr>
                <w:rFonts w:hint="default" w:ascii="仿宋" w:hAnsi="仿宋" w:eastAsia="仿宋" w:cs="仿宋"/>
                <w:color w:val="000000" w:themeColor="text1"/>
                <w:sz w:val="24"/>
                <w:szCs w:val="24"/>
                <w:highlight w:val="none"/>
                <w:lang w:val="en-US" w:eastAsia="zh-CN" w:bidi="ar-SA"/>
                <w14:textFill>
                  <w14:solidFill>
                    <w14:schemeClr w14:val="tx1"/>
                  </w14:solidFill>
                </w14:textFill>
              </w:rPr>
              <w:t>分，少 1 人不得分</w:t>
            </w: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w:t>
            </w:r>
          </w:p>
          <w:p w14:paraId="0D4EF54A">
            <w:pPr>
              <w:keepNext w:val="0"/>
              <w:keepLines w:val="0"/>
              <w:pageBreakBefore w:val="0"/>
              <w:kinsoku/>
              <w:wordWrap/>
              <w:overflowPunct/>
              <w:topLinePunct w:val="0"/>
              <w:autoSpaceDE/>
              <w:autoSpaceDN/>
              <w:bidi w:val="0"/>
              <w:adjustRightInd/>
              <w:snapToGrid/>
              <w:spacing w:line="240" w:lineRule="exact"/>
              <w:ind w:firstLine="28"/>
              <w:jc w:val="left"/>
              <w:textAlignment w:val="auto"/>
              <w:rPr>
                <w:rFonts w:hint="default" w:ascii="仿宋" w:hAnsi="仿宋" w:eastAsia="仿宋" w:cs="仿宋"/>
                <w:color w:val="000000" w:themeColor="text1"/>
                <w:sz w:val="24"/>
                <w:szCs w:val="24"/>
                <w:highlight w:val="none"/>
                <w:lang w:val="en-US" w:eastAsia="zh-CN" w:bidi="ar-SA"/>
                <w14:textFill>
                  <w14:solidFill>
                    <w14:schemeClr w14:val="tx1"/>
                  </w14:solidFill>
                </w14:textFill>
              </w:rPr>
            </w:pPr>
            <w:r>
              <w:rPr>
                <w:rFonts w:hint="default" w:ascii="仿宋" w:hAnsi="仿宋" w:eastAsia="仿宋" w:cs="仿宋"/>
                <w:color w:val="000000" w:themeColor="text1"/>
                <w:sz w:val="24"/>
                <w:szCs w:val="24"/>
                <w:highlight w:val="none"/>
                <w:lang w:val="en-US" w:eastAsia="zh-CN" w:bidi="ar-SA"/>
                <w14:textFill>
                  <w14:solidFill>
                    <w14:schemeClr w14:val="tx1"/>
                  </w14:solidFill>
                </w14:textFill>
              </w:rPr>
              <w:t xml:space="preserve">每增加 1 </w:t>
            </w: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名</w:t>
            </w:r>
            <w:r>
              <w:rPr>
                <w:rFonts w:hint="default" w:ascii="仿宋" w:hAnsi="仿宋" w:eastAsia="仿宋" w:cs="仿宋"/>
                <w:color w:val="000000" w:themeColor="text1"/>
                <w:sz w:val="24"/>
                <w:szCs w:val="24"/>
                <w:highlight w:val="none"/>
                <w:lang w:val="en-US" w:eastAsia="zh-CN" w:bidi="ar-SA"/>
                <w14:textFill>
                  <w14:solidFill>
                    <w14:schemeClr w14:val="tx1"/>
                  </w14:solidFill>
                </w14:textFill>
              </w:rPr>
              <w:t>加</w:t>
            </w: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0.5</w:t>
            </w:r>
            <w:r>
              <w:rPr>
                <w:rFonts w:hint="default" w:ascii="仿宋" w:hAnsi="仿宋" w:eastAsia="仿宋" w:cs="仿宋"/>
                <w:color w:val="000000" w:themeColor="text1"/>
                <w:sz w:val="24"/>
                <w:szCs w:val="24"/>
                <w:highlight w:val="none"/>
                <w:lang w:val="en-US" w:eastAsia="zh-CN" w:bidi="ar-SA"/>
                <w14:textFill>
                  <w14:solidFill>
                    <w14:schemeClr w14:val="tx1"/>
                  </w14:solidFill>
                </w14:textFill>
              </w:rPr>
              <w:t>分</w:t>
            </w: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w:t>
            </w:r>
            <w:r>
              <w:rPr>
                <w:rFonts w:hint="default" w:ascii="仿宋" w:hAnsi="仿宋" w:eastAsia="仿宋" w:cs="仿宋"/>
                <w:color w:val="000000" w:themeColor="text1"/>
                <w:sz w:val="24"/>
                <w:szCs w:val="24"/>
                <w:highlight w:val="none"/>
                <w:lang w:val="en-US" w:eastAsia="zh-CN" w:bidi="ar-SA"/>
                <w14:textFill>
                  <w14:solidFill>
                    <w14:schemeClr w14:val="tx1"/>
                  </w14:solidFill>
                </w14:textFill>
              </w:rPr>
              <w:t xml:space="preserve">每增加 1 </w:t>
            </w: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名具有相关证书（相关证书包括但不限于车工证、农机修理证、无人驾驶操作合格证等）的</w:t>
            </w:r>
            <w:r>
              <w:rPr>
                <w:rFonts w:hint="default" w:ascii="仿宋" w:hAnsi="仿宋" w:eastAsia="仿宋" w:cs="仿宋"/>
                <w:color w:val="000000" w:themeColor="text1"/>
                <w:sz w:val="24"/>
                <w:szCs w:val="24"/>
                <w:highlight w:val="none"/>
                <w:lang w:val="en-US" w:eastAsia="zh-CN" w:bidi="ar-SA"/>
                <w14:textFill>
                  <w14:solidFill>
                    <w14:schemeClr w14:val="tx1"/>
                  </w14:solidFill>
                </w14:textFill>
              </w:rPr>
              <w:t>加</w:t>
            </w: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1</w:t>
            </w:r>
            <w:r>
              <w:rPr>
                <w:rFonts w:hint="default" w:ascii="仿宋" w:hAnsi="仿宋" w:eastAsia="仿宋" w:cs="仿宋"/>
                <w:color w:val="000000" w:themeColor="text1"/>
                <w:sz w:val="24"/>
                <w:szCs w:val="24"/>
                <w:highlight w:val="none"/>
                <w:lang w:val="en-US" w:eastAsia="zh-CN" w:bidi="ar-SA"/>
                <w14:textFill>
                  <w14:solidFill>
                    <w14:schemeClr w14:val="tx1"/>
                  </w14:solidFill>
                </w14:textFill>
              </w:rPr>
              <w:t>分，最多加</w:t>
            </w: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3</w:t>
            </w:r>
            <w:r>
              <w:rPr>
                <w:rFonts w:hint="default" w:ascii="仿宋" w:hAnsi="仿宋" w:eastAsia="仿宋" w:cs="仿宋"/>
                <w:color w:val="000000" w:themeColor="text1"/>
                <w:sz w:val="24"/>
                <w:szCs w:val="24"/>
                <w:highlight w:val="none"/>
                <w:lang w:val="en-US" w:eastAsia="zh-CN" w:bidi="ar-SA"/>
                <w14:textFill>
                  <w14:solidFill>
                    <w14:schemeClr w14:val="tx1"/>
                  </w14:solidFill>
                </w14:textFill>
              </w:rPr>
              <w:t>分。</w:t>
            </w:r>
          </w:p>
          <w:p w14:paraId="1EF30652">
            <w:pPr>
              <w:keepNext w:val="0"/>
              <w:keepLines w:val="0"/>
              <w:pageBreakBefore w:val="0"/>
              <w:kinsoku/>
              <w:wordWrap/>
              <w:overflowPunct/>
              <w:topLinePunct w:val="0"/>
              <w:autoSpaceDE/>
              <w:autoSpaceDN/>
              <w:bidi w:val="0"/>
              <w:adjustRightInd/>
              <w:snapToGrid/>
              <w:spacing w:line="240" w:lineRule="exact"/>
              <w:ind w:firstLine="28"/>
              <w:jc w:val="left"/>
              <w:textAlignment w:val="auto"/>
              <w:rPr>
                <w:rFonts w:hint="default" w:ascii="仿宋" w:hAnsi="仿宋" w:eastAsia="仿宋" w:cs="仿宋"/>
                <w:color w:val="000000" w:themeColor="text1"/>
                <w:sz w:val="24"/>
                <w:szCs w:val="24"/>
                <w:highlight w:val="none"/>
                <w:lang w:val="en-US" w:eastAsia="zh-CN" w:bidi="ar-SA"/>
                <w14:textFill>
                  <w14:solidFill>
                    <w14:schemeClr w14:val="tx1"/>
                  </w14:solidFill>
                </w14:textFill>
              </w:rPr>
            </w:pPr>
            <w:r>
              <w:rPr>
                <w:rFonts w:hint="default" w:ascii="仿宋" w:hAnsi="仿宋" w:eastAsia="仿宋" w:cs="仿宋"/>
                <w:color w:val="000000" w:themeColor="text1"/>
                <w:sz w:val="24"/>
                <w:szCs w:val="24"/>
                <w:highlight w:val="none"/>
                <w:lang w:val="en-US" w:eastAsia="zh-CN" w:bidi="ar-SA"/>
                <w14:textFill>
                  <w14:solidFill>
                    <w14:schemeClr w14:val="tx1"/>
                  </w14:solidFill>
                </w14:textFill>
              </w:rPr>
              <w:t>（需要提供项目组人员（包括实施及售后人员信息、</w:t>
            </w: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相关证件</w:t>
            </w:r>
            <w:r>
              <w:rPr>
                <w:rFonts w:hint="default" w:ascii="仿宋" w:hAnsi="仿宋" w:eastAsia="仿宋" w:cs="仿宋"/>
                <w:color w:val="000000" w:themeColor="text1"/>
                <w:sz w:val="24"/>
                <w:szCs w:val="24"/>
                <w:highlight w:val="none"/>
                <w:lang w:val="en-US" w:eastAsia="zh-CN" w:bidi="ar-SA"/>
                <w14:textFill>
                  <w14:solidFill>
                    <w14:schemeClr w14:val="tx1"/>
                  </w14:solidFill>
                </w14:textFill>
              </w:rPr>
              <w:t>）身份证</w:t>
            </w: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、相关证书</w:t>
            </w:r>
            <w:r>
              <w:rPr>
                <w:rFonts w:hint="default" w:ascii="仿宋" w:hAnsi="仿宋" w:eastAsia="仿宋" w:cs="仿宋"/>
                <w:color w:val="000000" w:themeColor="text1"/>
                <w:sz w:val="24"/>
                <w:szCs w:val="24"/>
                <w:highlight w:val="none"/>
                <w:lang w:val="en-US" w:eastAsia="zh-CN" w:bidi="ar-SA"/>
                <w14:textFill>
                  <w14:solidFill>
                    <w14:schemeClr w14:val="tx1"/>
                  </w14:solidFill>
                </w14:textFill>
              </w:rPr>
              <w:t>及递交投标文件截止时间前半年内任意</w:t>
            </w: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三</w:t>
            </w:r>
            <w:r>
              <w:rPr>
                <w:rFonts w:hint="default" w:ascii="仿宋" w:hAnsi="仿宋" w:eastAsia="仿宋" w:cs="仿宋"/>
                <w:color w:val="000000" w:themeColor="text1"/>
                <w:sz w:val="24"/>
                <w:szCs w:val="24"/>
                <w:highlight w:val="none"/>
                <w:lang w:val="en-US" w:eastAsia="zh-CN" w:bidi="ar-SA"/>
                <w14:textFill>
                  <w14:solidFill>
                    <w14:schemeClr w14:val="tx1"/>
                  </w14:solidFill>
                </w14:textFill>
              </w:rPr>
              <w:t>个月的社保缴纳记录）。</w:t>
            </w:r>
          </w:p>
        </w:tc>
        <w:tc>
          <w:tcPr>
            <w:tcW w:w="1369" w:type="dxa"/>
            <w:noWrap w:val="0"/>
            <w:vAlign w:val="center"/>
          </w:tcPr>
          <w:p w14:paraId="50A94CF5">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default"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须提供相关证件的扫描件及</w:t>
            </w:r>
            <w:r>
              <w:rPr>
                <w:rFonts w:hint="default" w:ascii="仿宋" w:hAnsi="仿宋" w:eastAsia="仿宋" w:cs="仿宋"/>
                <w:color w:val="000000" w:themeColor="text1"/>
                <w:sz w:val="24"/>
                <w:szCs w:val="24"/>
                <w:highlight w:val="none"/>
                <w:lang w:val="en-US" w:eastAsia="zh-CN" w:bidi="ar-SA"/>
                <w14:textFill>
                  <w14:solidFill>
                    <w14:schemeClr w14:val="tx1"/>
                  </w14:solidFill>
                </w14:textFill>
              </w:rPr>
              <w:t>社保</w:t>
            </w: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截图</w:t>
            </w:r>
          </w:p>
        </w:tc>
      </w:tr>
      <w:tr w14:paraId="5FBF7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43" w:hRule="atLeast"/>
          <w:jc w:val="center"/>
        </w:trPr>
        <w:tc>
          <w:tcPr>
            <w:tcW w:w="523" w:type="dxa"/>
            <w:noWrap w:val="0"/>
            <w:vAlign w:val="center"/>
          </w:tcPr>
          <w:p w14:paraId="08D6CDA4">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default"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4</w:t>
            </w:r>
          </w:p>
        </w:tc>
        <w:tc>
          <w:tcPr>
            <w:tcW w:w="1227" w:type="dxa"/>
            <w:noWrap w:val="0"/>
            <w:vAlign w:val="center"/>
          </w:tcPr>
          <w:p w14:paraId="762A584B">
            <w:pPr>
              <w:keepNext w:val="0"/>
              <w:keepLines w:val="0"/>
              <w:pageBreakBefore w:val="0"/>
              <w:kinsoku/>
              <w:wordWrap/>
              <w:overflowPunct/>
              <w:topLinePunct w:val="0"/>
              <w:autoSpaceDE/>
              <w:autoSpaceDN/>
              <w:bidi w:val="0"/>
              <w:adjustRightInd/>
              <w:snapToGrid/>
              <w:spacing w:line="240" w:lineRule="exact"/>
              <w:ind w:firstLine="28" w:firstLineChars="0"/>
              <w:jc w:val="center"/>
              <w:textAlignment w:val="auto"/>
              <w:rPr>
                <w:rFonts w:hint="default"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授权委托书或生产许可证</w:t>
            </w:r>
          </w:p>
        </w:tc>
        <w:tc>
          <w:tcPr>
            <w:tcW w:w="1105" w:type="dxa"/>
            <w:noWrap w:val="0"/>
            <w:vAlign w:val="center"/>
          </w:tcPr>
          <w:p w14:paraId="75CAC98B">
            <w:pPr>
              <w:keepNext w:val="0"/>
              <w:keepLines w:val="0"/>
              <w:pageBreakBefore w:val="0"/>
              <w:kinsoku/>
              <w:wordWrap/>
              <w:overflowPunct/>
              <w:topLinePunct w:val="0"/>
              <w:autoSpaceDE/>
              <w:autoSpaceDN/>
              <w:bidi w:val="0"/>
              <w:adjustRightInd/>
              <w:snapToGrid/>
              <w:spacing w:line="240" w:lineRule="exact"/>
              <w:ind w:firstLine="28" w:firstLineChars="0"/>
              <w:jc w:val="center"/>
              <w:textAlignment w:val="auto"/>
              <w:rPr>
                <w:rFonts w:hint="default"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5分</w:t>
            </w:r>
          </w:p>
        </w:tc>
        <w:tc>
          <w:tcPr>
            <w:tcW w:w="5998" w:type="dxa"/>
            <w:noWrap w:val="0"/>
            <w:vAlign w:val="center"/>
          </w:tcPr>
          <w:p w14:paraId="752CC1F1">
            <w:pPr>
              <w:keepNext w:val="0"/>
              <w:keepLines w:val="0"/>
              <w:pageBreakBefore w:val="0"/>
              <w:numPr>
                <w:ilvl w:val="0"/>
                <w:numId w:val="7"/>
              </w:numPr>
              <w:kinsoku/>
              <w:wordWrap/>
              <w:overflowPunct/>
              <w:topLinePunct w:val="0"/>
              <w:autoSpaceDE/>
              <w:autoSpaceDN/>
              <w:bidi w:val="0"/>
              <w:adjustRightInd/>
              <w:snapToGrid/>
              <w:spacing w:line="240" w:lineRule="exact"/>
              <w:jc w:val="left"/>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投标单位为经销商的，具有厂家唯一授权委托书且委托书齐全的得5分，缺少一个品类的授权委托书扣1分，扣完为止。</w:t>
            </w:r>
          </w:p>
          <w:p w14:paraId="004CFEED">
            <w:pPr>
              <w:keepNext w:val="0"/>
              <w:keepLines w:val="0"/>
              <w:pageBreakBefore w:val="0"/>
              <w:numPr>
                <w:ilvl w:val="0"/>
                <w:numId w:val="7"/>
              </w:numPr>
              <w:kinsoku/>
              <w:wordWrap/>
              <w:overflowPunct/>
              <w:topLinePunct w:val="0"/>
              <w:autoSpaceDE/>
              <w:autoSpaceDN/>
              <w:bidi w:val="0"/>
              <w:adjustRightInd/>
              <w:snapToGrid/>
              <w:spacing w:line="240" w:lineRule="exact"/>
              <w:jc w:val="left"/>
              <w:textAlignment w:val="auto"/>
              <w:rPr>
                <w:rFonts w:hint="default"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投标单位为生产厂家的，具有生产许可证且生产许可证齐全的得5分，缺少一个品类的生产许可证扣1分，扣完为止。</w:t>
            </w:r>
          </w:p>
        </w:tc>
        <w:tc>
          <w:tcPr>
            <w:tcW w:w="1369" w:type="dxa"/>
            <w:noWrap w:val="0"/>
            <w:vAlign w:val="center"/>
          </w:tcPr>
          <w:p w14:paraId="14C45486">
            <w:pPr>
              <w:keepNext w:val="0"/>
              <w:keepLines w:val="0"/>
              <w:pageBreakBefore w:val="0"/>
              <w:kinsoku/>
              <w:wordWrap/>
              <w:overflowPunct/>
              <w:topLinePunct w:val="0"/>
              <w:autoSpaceDE/>
              <w:autoSpaceDN/>
              <w:bidi w:val="0"/>
              <w:adjustRightInd/>
              <w:snapToGrid/>
              <w:spacing w:line="240" w:lineRule="exact"/>
              <w:ind w:firstLine="28" w:firstLineChars="0"/>
              <w:jc w:val="center"/>
              <w:textAlignment w:val="auto"/>
              <w:rPr>
                <w:rFonts w:hint="default"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须提供唯一授权委托书或生产许可证</w:t>
            </w:r>
          </w:p>
        </w:tc>
      </w:tr>
      <w:tr w14:paraId="1B5A7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43" w:hRule="atLeast"/>
          <w:jc w:val="center"/>
        </w:trPr>
        <w:tc>
          <w:tcPr>
            <w:tcW w:w="523" w:type="dxa"/>
            <w:noWrap w:val="0"/>
            <w:vAlign w:val="center"/>
          </w:tcPr>
          <w:p w14:paraId="6447DDCE">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default"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5</w:t>
            </w:r>
          </w:p>
        </w:tc>
        <w:tc>
          <w:tcPr>
            <w:tcW w:w="1227" w:type="dxa"/>
            <w:noWrap w:val="0"/>
            <w:vAlign w:val="center"/>
          </w:tcPr>
          <w:p w14:paraId="5AB1E0B2">
            <w:pPr>
              <w:keepNext w:val="0"/>
              <w:keepLines w:val="0"/>
              <w:pageBreakBefore w:val="0"/>
              <w:kinsoku/>
              <w:wordWrap/>
              <w:overflowPunct/>
              <w:topLinePunct w:val="0"/>
              <w:autoSpaceDE/>
              <w:autoSpaceDN/>
              <w:bidi w:val="0"/>
              <w:adjustRightInd/>
              <w:snapToGrid/>
              <w:spacing w:line="240" w:lineRule="exact"/>
              <w:ind w:firstLine="28" w:firstLineChars="0"/>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检测报告</w:t>
            </w:r>
          </w:p>
        </w:tc>
        <w:tc>
          <w:tcPr>
            <w:tcW w:w="1105" w:type="dxa"/>
            <w:noWrap w:val="0"/>
            <w:vAlign w:val="center"/>
          </w:tcPr>
          <w:p w14:paraId="564BE2B2">
            <w:pPr>
              <w:keepNext w:val="0"/>
              <w:keepLines w:val="0"/>
              <w:pageBreakBefore w:val="0"/>
              <w:kinsoku/>
              <w:wordWrap/>
              <w:overflowPunct/>
              <w:topLinePunct w:val="0"/>
              <w:autoSpaceDE/>
              <w:autoSpaceDN/>
              <w:bidi w:val="0"/>
              <w:adjustRightInd/>
              <w:snapToGrid/>
              <w:spacing w:line="240" w:lineRule="exact"/>
              <w:ind w:firstLine="28" w:firstLineChars="0"/>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2分</w:t>
            </w:r>
          </w:p>
        </w:tc>
        <w:tc>
          <w:tcPr>
            <w:tcW w:w="5998" w:type="dxa"/>
            <w:noWrap w:val="0"/>
            <w:vAlign w:val="center"/>
          </w:tcPr>
          <w:p w14:paraId="0FDDD23F">
            <w:pPr>
              <w:keepNext w:val="0"/>
              <w:keepLines w:val="0"/>
              <w:pageBreakBefore w:val="0"/>
              <w:numPr>
                <w:ilvl w:val="0"/>
                <w:numId w:val="8"/>
              </w:numPr>
              <w:kinsoku/>
              <w:wordWrap/>
              <w:overflowPunct/>
              <w:topLinePunct w:val="0"/>
              <w:autoSpaceDE/>
              <w:autoSpaceDN/>
              <w:bidi w:val="0"/>
              <w:adjustRightInd/>
              <w:snapToGrid/>
              <w:spacing w:line="240" w:lineRule="exact"/>
              <w:ind w:firstLine="28" w:firstLineChars="0"/>
              <w:jc w:val="left"/>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投标单位具有农机鉴定部门出具的《推广鉴定报告》且各项检测报告齐全得2分；</w:t>
            </w:r>
          </w:p>
          <w:p w14:paraId="54861EB9">
            <w:pPr>
              <w:keepNext w:val="0"/>
              <w:keepLines w:val="0"/>
              <w:pageBreakBefore w:val="0"/>
              <w:numPr>
                <w:ilvl w:val="0"/>
                <w:numId w:val="8"/>
              </w:numPr>
              <w:kinsoku/>
              <w:wordWrap/>
              <w:overflowPunct/>
              <w:topLinePunct w:val="0"/>
              <w:autoSpaceDE/>
              <w:autoSpaceDN/>
              <w:bidi w:val="0"/>
              <w:adjustRightInd/>
              <w:snapToGrid/>
              <w:spacing w:line="240" w:lineRule="exact"/>
              <w:ind w:firstLine="28" w:firstLineChars="0"/>
              <w:jc w:val="left"/>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投标单位未提供农机鉴定部门出具的《推广鉴定报告》但各项检测报告齐全得1分；</w:t>
            </w:r>
          </w:p>
          <w:p w14:paraId="767AEC9B">
            <w:pPr>
              <w:keepNext w:val="0"/>
              <w:keepLines w:val="0"/>
              <w:pageBreakBefore w:val="0"/>
              <w:numPr>
                <w:ilvl w:val="0"/>
                <w:numId w:val="8"/>
              </w:numPr>
              <w:kinsoku/>
              <w:wordWrap/>
              <w:overflowPunct/>
              <w:topLinePunct w:val="0"/>
              <w:autoSpaceDE/>
              <w:autoSpaceDN/>
              <w:bidi w:val="0"/>
              <w:adjustRightInd/>
              <w:snapToGrid/>
              <w:spacing w:line="240" w:lineRule="exact"/>
              <w:ind w:firstLine="28" w:firstLineChars="0"/>
              <w:jc w:val="left"/>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投标单位《推广鉴定报告》、检测报告未提供不得分</w:t>
            </w:r>
          </w:p>
        </w:tc>
        <w:tc>
          <w:tcPr>
            <w:tcW w:w="1369" w:type="dxa"/>
            <w:noWrap w:val="0"/>
            <w:vAlign w:val="center"/>
          </w:tcPr>
          <w:p w14:paraId="13E939FC">
            <w:pPr>
              <w:keepNext w:val="0"/>
              <w:keepLines w:val="0"/>
              <w:pageBreakBefore w:val="0"/>
              <w:kinsoku/>
              <w:wordWrap/>
              <w:overflowPunct/>
              <w:topLinePunct w:val="0"/>
              <w:autoSpaceDE/>
              <w:autoSpaceDN/>
              <w:bidi w:val="0"/>
              <w:adjustRightInd/>
              <w:snapToGrid/>
              <w:spacing w:line="240" w:lineRule="exact"/>
              <w:ind w:firstLine="28" w:firstLineChars="0"/>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须提供相应报告的扫描件</w:t>
            </w:r>
          </w:p>
        </w:tc>
      </w:tr>
      <w:tr w14:paraId="6A8BD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43" w:hRule="atLeast"/>
          <w:jc w:val="center"/>
        </w:trPr>
        <w:tc>
          <w:tcPr>
            <w:tcW w:w="523" w:type="dxa"/>
            <w:noWrap w:val="0"/>
            <w:vAlign w:val="center"/>
          </w:tcPr>
          <w:p w14:paraId="5042F5C6">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6</w:t>
            </w:r>
          </w:p>
        </w:tc>
        <w:tc>
          <w:tcPr>
            <w:tcW w:w="1227" w:type="dxa"/>
            <w:noWrap w:val="0"/>
            <w:vAlign w:val="center"/>
          </w:tcPr>
          <w:p w14:paraId="7A29B52A">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技术参数响应</w:t>
            </w:r>
          </w:p>
        </w:tc>
        <w:tc>
          <w:tcPr>
            <w:tcW w:w="1105" w:type="dxa"/>
            <w:noWrap w:val="0"/>
            <w:vAlign w:val="center"/>
          </w:tcPr>
          <w:p w14:paraId="61BCD76B">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12分</w:t>
            </w:r>
          </w:p>
        </w:tc>
        <w:tc>
          <w:tcPr>
            <w:tcW w:w="5998" w:type="dxa"/>
            <w:noWrap w:val="0"/>
            <w:vAlign w:val="center"/>
          </w:tcPr>
          <w:p w14:paraId="7880049F">
            <w:pPr>
              <w:keepNext w:val="0"/>
              <w:keepLines w:val="0"/>
              <w:pageBreakBefore w:val="0"/>
              <w:kinsoku/>
              <w:wordWrap/>
              <w:overflowPunct/>
              <w:topLinePunct w:val="0"/>
              <w:autoSpaceDE/>
              <w:autoSpaceDN/>
              <w:bidi w:val="0"/>
              <w:adjustRightInd/>
              <w:snapToGrid/>
              <w:spacing w:line="240" w:lineRule="exact"/>
              <w:ind w:firstLine="28"/>
              <w:jc w:val="left"/>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技术指标、参数完全符合采购文件技术指标、参数要求的得5分，以此为基础，投标人技术指标、参数高于采购文件规定的相应技术指标、参数的，每有一项加1分(附相应印证材料)，最高加12分；</w:t>
            </w:r>
          </w:p>
        </w:tc>
        <w:tc>
          <w:tcPr>
            <w:tcW w:w="1369" w:type="dxa"/>
            <w:noWrap w:val="0"/>
            <w:vAlign w:val="center"/>
          </w:tcPr>
          <w:p w14:paraId="5BF7E3D4">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供应商根据采购文件技术参数编制</w:t>
            </w:r>
          </w:p>
        </w:tc>
      </w:tr>
      <w:tr w14:paraId="6098F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2" w:hRule="atLeast"/>
          <w:jc w:val="center"/>
        </w:trPr>
        <w:tc>
          <w:tcPr>
            <w:tcW w:w="523" w:type="dxa"/>
            <w:noWrap w:val="0"/>
            <w:vAlign w:val="center"/>
          </w:tcPr>
          <w:p w14:paraId="53328DBD">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7</w:t>
            </w:r>
          </w:p>
        </w:tc>
        <w:tc>
          <w:tcPr>
            <w:tcW w:w="1227" w:type="dxa"/>
            <w:noWrap w:val="0"/>
            <w:vAlign w:val="center"/>
          </w:tcPr>
          <w:p w14:paraId="434034F1">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实施方案</w:t>
            </w:r>
          </w:p>
        </w:tc>
        <w:tc>
          <w:tcPr>
            <w:tcW w:w="1105" w:type="dxa"/>
            <w:noWrap w:val="0"/>
            <w:vAlign w:val="center"/>
          </w:tcPr>
          <w:p w14:paraId="10038667">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20分</w:t>
            </w:r>
          </w:p>
        </w:tc>
        <w:tc>
          <w:tcPr>
            <w:tcW w:w="5998" w:type="dxa"/>
            <w:noWrap w:val="0"/>
            <w:vAlign w:val="center"/>
          </w:tcPr>
          <w:p w14:paraId="21D17589">
            <w:pPr>
              <w:keepNext w:val="0"/>
              <w:keepLines w:val="0"/>
              <w:pageBreakBefore w:val="0"/>
              <w:kinsoku/>
              <w:wordWrap/>
              <w:overflowPunct/>
              <w:topLinePunct w:val="0"/>
              <w:autoSpaceDE/>
              <w:autoSpaceDN/>
              <w:bidi w:val="0"/>
              <w:adjustRightInd/>
              <w:snapToGrid/>
              <w:spacing w:line="240" w:lineRule="exact"/>
              <w:ind w:firstLine="28"/>
              <w:jc w:val="left"/>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1、有具体的货物运输、安装、试运行方案；符合本项目要求，有针对性，方案合理，优得10分；一般得5分；差不得分。此项最高得10分；</w:t>
            </w:r>
          </w:p>
          <w:p w14:paraId="67B43B2B">
            <w:pPr>
              <w:keepNext w:val="0"/>
              <w:keepLines w:val="0"/>
              <w:pageBreakBefore w:val="0"/>
              <w:kinsoku/>
              <w:wordWrap/>
              <w:overflowPunct/>
              <w:topLinePunct w:val="0"/>
              <w:autoSpaceDE/>
              <w:autoSpaceDN/>
              <w:bidi w:val="0"/>
              <w:adjustRightInd/>
              <w:snapToGrid/>
              <w:spacing w:line="240" w:lineRule="exact"/>
              <w:ind w:firstLine="28"/>
              <w:jc w:val="left"/>
              <w:textAlignment w:val="auto"/>
              <w:rPr>
                <w:rFonts w:hint="default"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2、使用培训；有详细设备的使用培训方案、培训内容完整、有针对性，培训时长合理，配备人员有明确的联系方式、方案可实施性强，优得10分；良好得5分；差不得分。此项最高得10分；</w:t>
            </w:r>
          </w:p>
        </w:tc>
        <w:tc>
          <w:tcPr>
            <w:tcW w:w="1369" w:type="dxa"/>
            <w:noWrap w:val="0"/>
            <w:vAlign w:val="center"/>
          </w:tcPr>
          <w:p w14:paraId="58800A07">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供应商根据自身情况编制</w:t>
            </w:r>
          </w:p>
        </w:tc>
      </w:tr>
      <w:tr w14:paraId="5A09C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8" w:hRule="atLeast"/>
          <w:jc w:val="center"/>
        </w:trPr>
        <w:tc>
          <w:tcPr>
            <w:tcW w:w="523" w:type="dxa"/>
            <w:vMerge w:val="restart"/>
            <w:tcBorders>
              <w:left w:val="single" w:color="auto" w:sz="4" w:space="0"/>
              <w:right w:val="single" w:color="auto" w:sz="4" w:space="0"/>
            </w:tcBorders>
            <w:noWrap w:val="0"/>
            <w:vAlign w:val="center"/>
          </w:tcPr>
          <w:p w14:paraId="1E802D43">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8</w:t>
            </w:r>
          </w:p>
        </w:tc>
        <w:tc>
          <w:tcPr>
            <w:tcW w:w="1227" w:type="dxa"/>
            <w:vMerge w:val="restart"/>
            <w:tcBorders>
              <w:left w:val="single" w:color="auto" w:sz="4" w:space="0"/>
              <w:right w:val="single" w:color="auto" w:sz="4" w:space="0"/>
            </w:tcBorders>
            <w:noWrap w:val="0"/>
            <w:vAlign w:val="center"/>
          </w:tcPr>
          <w:p w14:paraId="2DF87C34">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质量保证及售后服务</w:t>
            </w:r>
          </w:p>
        </w:tc>
        <w:tc>
          <w:tcPr>
            <w:tcW w:w="1105" w:type="dxa"/>
            <w:tcBorders>
              <w:left w:val="single" w:color="auto" w:sz="4" w:space="0"/>
              <w:right w:val="single" w:color="auto" w:sz="4" w:space="0"/>
            </w:tcBorders>
            <w:noWrap w:val="0"/>
            <w:vAlign w:val="center"/>
          </w:tcPr>
          <w:p w14:paraId="5713E2C5">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售后服务20分</w:t>
            </w:r>
          </w:p>
        </w:tc>
        <w:tc>
          <w:tcPr>
            <w:tcW w:w="5998" w:type="dxa"/>
            <w:tcBorders>
              <w:top w:val="single" w:color="auto" w:sz="4" w:space="0"/>
              <w:left w:val="single" w:color="auto" w:sz="4" w:space="0"/>
              <w:bottom w:val="single" w:color="auto" w:sz="4" w:space="0"/>
              <w:right w:val="single" w:color="auto" w:sz="4" w:space="0"/>
            </w:tcBorders>
            <w:noWrap w:val="0"/>
            <w:vAlign w:val="center"/>
          </w:tcPr>
          <w:p w14:paraId="1755FE87">
            <w:pPr>
              <w:keepNext w:val="0"/>
              <w:keepLines w:val="0"/>
              <w:pageBreakBefore w:val="0"/>
              <w:kinsoku/>
              <w:wordWrap/>
              <w:overflowPunct/>
              <w:topLinePunct w:val="0"/>
              <w:autoSpaceDE/>
              <w:autoSpaceDN/>
              <w:bidi w:val="0"/>
              <w:adjustRightInd/>
              <w:snapToGrid/>
              <w:spacing w:line="240" w:lineRule="exact"/>
              <w:ind w:firstLine="28"/>
              <w:jc w:val="left"/>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1、售后服务体系完备,根据提供的详细售后服务网点信息和售后服务承诺、备品备件、质量保障、质保期满服务收费与服务承诺等方面进行评价。优秀得10分；良好得6分；一般得2分；无售后服务体系及服务情况不得分。此项最高得10分；</w:t>
            </w:r>
          </w:p>
          <w:p w14:paraId="7AE87DAF">
            <w:pPr>
              <w:keepNext w:val="0"/>
              <w:keepLines w:val="0"/>
              <w:pageBreakBefore w:val="0"/>
              <w:kinsoku/>
              <w:wordWrap/>
              <w:overflowPunct/>
              <w:topLinePunct w:val="0"/>
              <w:autoSpaceDE/>
              <w:autoSpaceDN/>
              <w:bidi w:val="0"/>
              <w:adjustRightInd/>
              <w:snapToGrid/>
              <w:spacing w:line="240" w:lineRule="exact"/>
              <w:ind w:firstLine="28"/>
              <w:jc w:val="left"/>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2、供应商具有良好的售后服务流程及合理的人员配置，设置了专门的响应接待人员和响应接待电话，可以在工作时间之内随时响应使用单位售后服务要求的。根据供应商提供材料详尽程度进行优、良、差三个等级评分，优得10分，良好得6分，一般的得2分。此项最高得10分；</w:t>
            </w:r>
          </w:p>
        </w:tc>
        <w:tc>
          <w:tcPr>
            <w:tcW w:w="1369" w:type="dxa"/>
            <w:tcBorders>
              <w:left w:val="single" w:color="auto" w:sz="4" w:space="0"/>
              <w:right w:val="single" w:color="auto" w:sz="4" w:space="0"/>
            </w:tcBorders>
            <w:noWrap w:val="0"/>
            <w:vAlign w:val="center"/>
          </w:tcPr>
          <w:p w14:paraId="233FBB57">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供应商根据自身情况编制</w:t>
            </w:r>
          </w:p>
        </w:tc>
      </w:tr>
      <w:tr w14:paraId="2EFFE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96" w:hRule="atLeast"/>
          <w:jc w:val="center"/>
        </w:trPr>
        <w:tc>
          <w:tcPr>
            <w:tcW w:w="523" w:type="dxa"/>
            <w:vMerge w:val="continue"/>
            <w:tcBorders>
              <w:left w:val="single" w:color="auto" w:sz="4" w:space="0"/>
              <w:right w:val="single" w:color="auto" w:sz="4" w:space="0"/>
            </w:tcBorders>
            <w:noWrap w:val="0"/>
            <w:vAlign w:val="center"/>
          </w:tcPr>
          <w:p w14:paraId="6EC53ED3">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p>
        </w:tc>
        <w:tc>
          <w:tcPr>
            <w:tcW w:w="1227" w:type="dxa"/>
            <w:vMerge w:val="continue"/>
            <w:tcBorders>
              <w:left w:val="single" w:color="auto" w:sz="4" w:space="0"/>
              <w:right w:val="single" w:color="auto" w:sz="4" w:space="0"/>
            </w:tcBorders>
            <w:noWrap w:val="0"/>
            <w:vAlign w:val="center"/>
          </w:tcPr>
          <w:p w14:paraId="34021D55">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p>
        </w:tc>
        <w:tc>
          <w:tcPr>
            <w:tcW w:w="1105" w:type="dxa"/>
            <w:tcBorders>
              <w:left w:val="single" w:color="auto" w:sz="4" w:space="0"/>
              <w:right w:val="single" w:color="auto" w:sz="4" w:space="0"/>
            </w:tcBorders>
            <w:noWrap w:val="0"/>
            <w:vAlign w:val="center"/>
          </w:tcPr>
          <w:p w14:paraId="082E13E3">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供货期</w:t>
            </w:r>
          </w:p>
          <w:p w14:paraId="23D0E4C0">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2分</w:t>
            </w:r>
          </w:p>
        </w:tc>
        <w:tc>
          <w:tcPr>
            <w:tcW w:w="5998" w:type="dxa"/>
            <w:tcBorders>
              <w:top w:val="single" w:color="auto" w:sz="4" w:space="0"/>
              <w:left w:val="single" w:color="auto" w:sz="4" w:space="0"/>
              <w:bottom w:val="single" w:color="auto" w:sz="4" w:space="0"/>
              <w:right w:val="single" w:color="auto" w:sz="4" w:space="0"/>
            </w:tcBorders>
            <w:noWrap w:val="0"/>
            <w:vAlign w:val="center"/>
          </w:tcPr>
          <w:p w14:paraId="11C5E198">
            <w:pPr>
              <w:keepNext w:val="0"/>
              <w:keepLines w:val="0"/>
              <w:pageBreakBefore w:val="0"/>
              <w:kinsoku/>
              <w:wordWrap/>
              <w:overflowPunct/>
              <w:topLinePunct w:val="0"/>
              <w:autoSpaceDE/>
              <w:autoSpaceDN/>
              <w:bidi w:val="0"/>
              <w:adjustRightInd/>
              <w:snapToGrid/>
              <w:spacing w:line="240" w:lineRule="exact"/>
              <w:ind w:firstLine="28"/>
              <w:jc w:val="left"/>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交货期:优于采购文件要求的加2分，最多加2分；</w:t>
            </w:r>
          </w:p>
        </w:tc>
        <w:tc>
          <w:tcPr>
            <w:tcW w:w="1369" w:type="dxa"/>
            <w:tcBorders>
              <w:left w:val="single" w:color="auto" w:sz="4" w:space="0"/>
              <w:right w:val="single" w:color="auto" w:sz="4" w:space="0"/>
            </w:tcBorders>
            <w:noWrap w:val="0"/>
            <w:vAlign w:val="center"/>
          </w:tcPr>
          <w:p w14:paraId="61C1DF21">
            <w:pPr>
              <w:keepNext w:val="0"/>
              <w:keepLines w:val="0"/>
              <w:pageBreakBefore w:val="0"/>
              <w:kinsoku/>
              <w:wordWrap/>
              <w:overflowPunct/>
              <w:topLinePunct w:val="0"/>
              <w:autoSpaceDE/>
              <w:autoSpaceDN/>
              <w:bidi w:val="0"/>
              <w:adjustRightInd/>
              <w:snapToGrid/>
              <w:spacing w:line="240" w:lineRule="exact"/>
              <w:ind w:firstLine="28"/>
              <w:jc w:val="center"/>
              <w:textAlignment w:val="auto"/>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供应商根据自身情况编制</w:t>
            </w:r>
          </w:p>
        </w:tc>
      </w:tr>
    </w:tbl>
    <w:p w14:paraId="1A779844">
      <w:pPr>
        <w:spacing w:line="440" w:lineRule="exact"/>
        <w:ind w:firstLine="480" w:firstLineChars="200"/>
        <w:rPr>
          <w:rFonts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如评标专家在检验电子标书过程中，如果由于供应商自身原因导致评标专家无法查看并检验电子标书中以上相关资料的，否决其投标。即使投标单位将原件携带至现场的，同样按无效投标处理。</w:t>
      </w:r>
    </w:p>
    <w:p w14:paraId="42571FAE">
      <w:pPr>
        <w:pStyle w:val="33"/>
        <w:tabs>
          <w:tab w:val="left" w:pos="1701"/>
        </w:tabs>
        <w:spacing w:line="440" w:lineRule="exact"/>
        <w:ind w:left="0" w:firstLine="480" w:firstLineChars="200"/>
        <w:rPr>
          <w:rFonts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10.2.2价格评分方法</w:t>
      </w:r>
    </w:p>
    <w:p w14:paraId="1A7F2897">
      <w:pPr>
        <w:spacing w:line="440" w:lineRule="exact"/>
        <w:ind w:firstLine="480" w:firstLineChars="200"/>
        <w:rPr>
          <w:rFonts w:hint="eastAsia" w:ascii="仿宋" w:hAnsi="仿宋" w:eastAsia="仿宋" w:cs="仿宋"/>
          <w:color w:val="000000" w:themeColor="text1"/>
          <w:szCs w:val="21"/>
          <w:highlight w:val="none"/>
          <w:lang w:eastAsia="zh-CN" w:bidi="ar-SA"/>
          <w14:textFill>
            <w14:solidFill>
              <w14:schemeClr w14:val="tx1"/>
            </w14:solidFill>
          </w14:textFill>
        </w:rPr>
      </w:pPr>
      <w:r>
        <w:rPr>
          <w:rFonts w:hint="eastAsia" w:ascii="仿宋" w:hAnsi="仿宋" w:eastAsia="仿宋" w:cs="仿宋"/>
          <w:color w:val="000000" w:themeColor="text1"/>
          <w:szCs w:val="21"/>
          <w:highlight w:val="none"/>
          <w:lang w:eastAsia="zh-CN" w:bidi="ar-SA"/>
          <w14:textFill>
            <w14:solidFill>
              <w14:schemeClr w14:val="tx1"/>
            </w14:solidFill>
          </w14:textFill>
        </w:rPr>
        <w:t xml:space="preserve">满足采购文件技术要求且投标价格最低的投标报价为评标基准价，其价格分为满分。其他供应商的价格分别按照下列公式计算： </w:t>
      </w:r>
      <w:r>
        <w:rPr>
          <w:rFonts w:hint="eastAsia" w:ascii="仿宋" w:hAnsi="仿宋" w:eastAsia="仿宋" w:cs="仿宋"/>
          <w:color w:val="000000" w:themeColor="text1"/>
          <w:sz w:val="24"/>
          <w:szCs w:val="24"/>
          <w:highlight w:val="none"/>
          <w14:textFill>
            <w14:solidFill>
              <w14:schemeClr w14:val="tx1"/>
            </w14:solidFill>
          </w14:textFill>
        </w:rPr>
        <w:t>投标报价得分=(评标基准价/修正后投标报价)×</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0%×100</w:t>
      </w:r>
    </w:p>
    <w:p w14:paraId="5862523B">
      <w:pPr>
        <w:rPr>
          <w:rFonts w:hint="default"/>
          <w:color w:val="000000" w:themeColor="text1"/>
          <w:highlight w:val="none"/>
          <w:lang w:val="en-US" w:eastAsia="zh-CN"/>
          <w14:textFill>
            <w14:solidFill>
              <w14:schemeClr w14:val="tx1"/>
            </w14:solidFill>
          </w14:textFill>
        </w:rPr>
        <w:sectPr>
          <w:headerReference r:id="rId6" w:type="default"/>
          <w:footerReference r:id="rId7" w:type="default"/>
          <w:pgSz w:w="11906" w:h="16839"/>
          <w:pgMar w:top="1118" w:right="1067" w:bottom="1157" w:left="1066" w:header="878" w:footer="992" w:gutter="0"/>
          <w:pgNumType w:fmt="decimal" w:start="1"/>
          <w:cols w:space="720" w:num="1"/>
        </w:sectPr>
      </w:pPr>
    </w:p>
    <w:bookmarkEnd w:id="41"/>
    <w:bookmarkEnd w:id="42"/>
    <w:bookmarkEnd w:id="47"/>
    <w:bookmarkEnd w:id="48"/>
    <w:p w14:paraId="23D757BD">
      <w:pPr>
        <w:pageBreakBefore/>
        <w:numPr>
          <w:ilvl w:val="0"/>
          <w:numId w:val="9"/>
        </w:numPr>
        <w:spacing w:line="440" w:lineRule="exact"/>
        <w:jc w:val="center"/>
        <w:outlineLvl w:val="0"/>
        <w:rPr>
          <w:rFonts w:hint="eastAsia" w:ascii="仿宋" w:hAnsi="仿宋" w:eastAsia="仿宋" w:cs="仿宋"/>
          <w:b/>
          <w:color w:val="auto"/>
          <w:sz w:val="32"/>
          <w:szCs w:val="32"/>
          <w:highlight w:val="none"/>
          <w:lang w:eastAsia="zh-CN"/>
        </w:rPr>
      </w:pPr>
      <w:bookmarkStart w:id="49" w:name="_Toc7531"/>
      <w:bookmarkStart w:id="50" w:name="OLE_LINK4"/>
      <w:r>
        <w:rPr>
          <w:rFonts w:hint="eastAsia" w:ascii="仿宋" w:hAnsi="仿宋" w:eastAsia="仿宋" w:cs="仿宋"/>
          <w:b/>
          <w:color w:val="auto"/>
          <w:sz w:val="32"/>
          <w:szCs w:val="32"/>
          <w:highlight w:val="none"/>
          <w:lang w:eastAsia="zh-CN"/>
        </w:rPr>
        <w:t>技术规格、数量及质量要求</w:t>
      </w:r>
      <w:bookmarkEnd w:id="49"/>
    </w:p>
    <w:p w14:paraId="6746A25B">
      <w:pPr>
        <w:spacing w:line="440" w:lineRule="exact"/>
        <w:rPr>
          <w:rFonts w:hint="eastAsia" w:ascii="仿宋" w:hAnsi="仿宋" w:eastAsia="仿宋" w:cs="仿宋"/>
          <w:color w:val="000000" w:themeColor="text1"/>
          <w:szCs w:val="21"/>
          <w:highlight w:val="none"/>
          <w:lang w:val="en-US" w:eastAsia="zh-CN" w:bidi="ar-SA"/>
          <w14:textFill>
            <w14:solidFill>
              <w14:schemeClr w14:val="tx1"/>
            </w14:solidFill>
          </w14:textFill>
        </w:rPr>
      </w:pPr>
      <w:bookmarkStart w:id="51" w:name="_Toc267320052"/>
      <w:bookmarkStart w:id="52" w:name="_Toc340225294"/>
    </w:p>
    <w:p w14:paraId="199C22B3">
      <w:pPr>
        <w:spacing w:line="440" w:lineRule="exact"/>
        <w:ind w:firstLine="486" w:firstLineChars="200"/>
        <w:rPr>
          <w:rFonts w:hint="eastAsia" w:ascii="仿宋" w:hAnsi="仿宋" w:eastAsia="仿宋" w:cs="仿宋"/>
          <w:color w:val="000000" w:themeColor="text1"/>
          <w:szCs w:val="21"/>
          <w:highlight w:val="none"/>
          <w:lang w:val="en-US" w:eastAsia="zh-CN" w:bidi="ar-SA"/>
          <w14:textFill>
            <w14:solidFill>
              <w14:schemeClr w14:val="tx1"/>
            </w14:solidFill>
          </w14:textFill>
        </w:rPr>
      </w:pPr>
      <w:r>
        <w:rPr>
          <w:rFonts w:hint="eastAsia" w:ascii="仿宋" w:hAnsi="仿宋" w:eastAsia="仿宋" w:cs="仿宋"/>
          <w:color w:val="000000" w:themeColor="text1"/>
          <w:szCs w:val="21"/>
          <w:highlight w:val="none"/>
          <w:lang w:val="en-US" w:eastAsia="zh-CN" w:bidi="ar-SA"/>
          <w14:textFill>
            <w14:solidFill>
              <w14:schemeClr w14:val="tx1"/>
            </w14:solidFill>
          </w14:textFill>
        </w:rPr>
        <w:t>本项目需采购：2104拖拉机（单轮）1辆、2米捡石机1台、604拖拉机1辆、1.8米旋耕机1台二膜四行铺膜机1台、4+1翻转犁2个、4米驱动耙1个、4米旋耕机1台、4.5米平土框1个、4米灭茬耙1个、6.2米联合整地机1台、农用无人机1个。具体参数详见下表：</w:t>
      </w:r>
    </w:p>
    <w:p w14:paraId="1D4AE81F">
      <w:pPr>
        <w:spacing w:line="440" w:lineRule="exact"/>
        <w:ind w:firstLine="486" w:firstLineChars="200"/>
        <w:rPr>
          <w:rFonts w:hint="default" w:ascii="仿宋" w:hAnsi="仿宋" w:eastAsia="仿宋" w:cs="仿宋"/>
          <w:color w:val="000000" w:themeColor="text1"/>
          <w:szCs w:val="21"/>
          <w:highlight w:val="none"/>
          <w:lang w:val="en-US" w:eastAsia="zh-CN" w:bidi="ar-SA"/>
          <w14:textFill>
            <w14:solidFill>
              <w14:schemeClr w14:val="tx1"/>
            </w14:solidFill>
          </w14:textFill>
        </w:rPr>
      </w:pPr>
    </w:p>
    <w:p w14:paraId="09B6ED6E">
      <w:pPr>
        <w:jc w:val="both"/>
        <w:rPr>
          <w:rFonts w:hint="eastAsia"/>
          <w:color w:val="auto"/>
          <w:sz w:val="36"/>
          <w:szCs w:val="44"/>
        </w:rPr>
      </w:pPr>
      <w:r>
        <w:rPr>
          <w:rFonts w:hint="eastAsia" w:eastAsia="宋体"/>
          <w:color w:val="auto"/>
          <w:sz w:val="36"/>
          <w:szCs w:val="44"/>
          <w:lang w:val="en-US" w:eastAsia="zh-CN"/>
        </w:rPr>
        <w:t>1、</w:t>
      </w:r>
      <w:r>
        <w:rPr>
          <w:rFonts w:hint="eastAsia"/>
          <w:color w:val="auto"/>
          <w:sz w:val="36"/>
          <w:szCs w:val="44"/>
        </w:rPr>
        <w:t>2104拖拉机</w:t>
      </w:r>
      <w:r>
        <w:rPr>
          <w:rFonts w:hint="eastAsia"/>
          <w:color w:val="auto"/>
          <w:sz w:val="36"/>
          <w:szCs w:val="44"/>
          <w:lang w:eastAsia="zh-CN"/>
        </w:rPr>
        <w:t>（</w:t>
      </w:r>
      <w:r>
        <w:rPr>
          <w:rFonts w:hint="eastAsia"/>
          <w:color w:val="auto"/>
          <w:sz w:val="36"/>
          <w:szCs w:val="44"/>
        </w:rPr>
        <w:t>单轮</w:t>
      </w:r>
      <w:r>
        <w:rPr>
          <w:rFonts w:hint="eastAsia"/>
          <w:color w:val="auto"/>
          <w:sz w:val="36"/>
          <w:szCs w:val="44"/>
          <w:lang w:eastAsia="zh-CN"/>
        </w:rPr>
        <w:t>）</w:t>
      </w:r>
    </w:p>
    <w:tbl>
      <w:tblPr>
        <w:tblStyle w:val="20"/>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548"/>
        <w:gridCol w:w="4976"/>
      </w:tblGrid>
      <w:tr w14:paraId="5FE8DD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3" w:hRule="atLeast"/>
        </w:trPr>
        <w:tc>
          <w:tcPr>
            <w:tcW w:w="2081" w:type="pct"/>
            <w:tcBorders>
              <w:top w:val="nil"/>
              <w:left w:val="nil"/>
              <w:bottom w:val="nil"/>
              <w:right w:val="nil"/>
            </w:tcBorders>
            <w:shd w:val="clear" w:color="auto" w:fill="auto"/>
            <w:vAlign w:val="center"/>
          </w:tcPr>
          <w:p w14:paraId="031DB8C9">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发动机额定净功率（千瓦/马力)</w:t>
            </w:r>
          </w:p>
        </w:tc>
        <w:tc>
          <w:tcPr>
            <w:tcW w:w="2918" w:type="pct"/>
            <w:tcBorders>
              <w:top w:val="nil"/>
              <w:left w:val="nil"/>
              <w:bottom w:val="nil"/>
              <w:right w:val="nil"/>
            </w:tcBorders>
            <w:shd w:val="clear" w:color="auto" w:fill="auto"/>
            <w:vAlign w:val="center"/>
          </w:tcPr>
          <w:p w14:paraId="0FE874F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160-225</w:t>
            </w:r>
          </w:p>
        </w:tc>
      </w:tr>
      <w:tr w14:paraId="28B6E5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2081" w:type="pct"/>
            <w:tcBorders>
              <w:top w:val="nil"/>
              <w:left w:val="nil"/>
              <w:bottom w:val="nil"/>
              <w:right w:val="nil"/>
            </w:tcBorders>
            <w:shd w:val="clear" w:color="auto" w:fill="auto"/>
            <w:vAlign w:val="center"/>
          </w:tcPr>
          <w:p w14:paraId="621BDA81">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发动机额定转速</w:t>
            </w:r>
          </w:p>
        </w:tc>
        <w:tc>
          <w:tcPr>
            <w:tcW w:w="2918" w:type="pct"/>
            <w:tcBorders>
              <w:top w:val="nil"/>
              <w:left w:val="nil"/>
              <w:bottom w:val="nil"/>
              <w:right w:val="nil"/>
            </w:tcBorders>
            <w:shd w:val="clear" w:color="auto" w:fill="auto"/>
            <w:vAlign w:val="center"/>
          </w:tcPr>
          <w:p w14:paraId="2D68BEA3">
            <w:pPr>
              <w:keepNext w:val="0"/>
              <w:keepLines w:val="0"/>
              <w:widowControl/>
              <w:suppressLineNumbers w:val="0"/>
              <w:jc w:val="left"/>
              <w:textAlignment w:val="center"/>
              <w:rPr>
                <w:rFonts w:hint="default" w:ascii="宋体" w:hAnsi="宋体" w:eastAsia="宋体" w:cs="宋体"/>
                <w:i w:val="0"/>
                <w:iCs w:val="0"/>
                <w:color w:val="auto"/>
                <w:sz w:val="24"/>
                <w:szCs w:val="24"/>
                <w:u w:val="none"/>
                <w:lang w:val="en-US"/>
              </w:rPr>
            </w:pPr>
            <w:r>
              <w:rPr>
                <w:rFonts w:hint="eastAsia" w:ascii="宋体" w:hAnsi="宋体" w:eastAsia="宋体" w:cs="宋体"/>
                <w:i w:val="0"/>
                <w:iCs w:val="0"/>
                <w:color w:val="auto"/>
                <w:kern w:val="0"/>
                <w:sz w:val="24"/>
                <w:szCs w:val="24"/>
                <w:u w:val="none"/>
                <w:lang w:val="en-US" w:eastAsia="zh-CN" w:bidi="ar"/>
              </w:rPr>
              <w:t>≦2100</w:t>
            </w:r>
          </w:p>
        </w:tc>
      </w:tr>
      <w:tr w14:paraId="70F425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2081" w:type="pct"/>
            <w:tcBorders>
              <w:top w:val="nil"/>
              <w:left w:val="nil"/>
              <w:bottom w:val="nil"/>
              <w:right w:val="nil"/>
            </w:tcBorders>
            <w:shd w:val="clear" w:color="auto" w:fill="auto"/>
            <w:vAlign w:val="center"/>
          </w:tcPr>
          <w:p w14:paraId="6ADECAD2">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燃油系统</w:t>
            </w:r>
          </w:p>
        </w:tc>
        <w:tc>
          <w:tcPr>
            <w:tcW w:w="2918" w:type="pct"/>
            <w:tcBorders>
              <w:top w:val="nil"/>
              <w:left w:val="nil"/>
              <w:bottom w:val="nil"/>
              <w:right w:val="nil"/>
            </w:tcBorders>
            <w:shd w:val="clear" w:color="auto" w:fill="auto"/>
            <w:vAlign w:val="center"/>
          </w:tcPr>
          <w:p w14:paraId="2D917C8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高压共轨 </w:t>
            </w:r>
          </w:p>
        </w:tc>
      </w:tr>
      <w:tr w14:paraId="03116B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2081" w:type="pct"/>
            <w:tcBorders>
              <w:top w:val="nil"/>
              <w:left w:val="nil"/>
              <w:bottom w:val="nil"/>
              <w:right w:val="nil"/>
            </w:tcBorders>
            <w:shd w:val="clear" w:color="auto" w:fill="auto"/>
            <w:vAlign w:val="center"/>
          </w:tcPr>
          <w:p w14:paraId="1059A8D6">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变速箱</w:t>
            </w:r>
          </w:p>
        </w:tc>
        <w:tc>
          <w:tcPr>
            <w:tcW w:w="2918" w:type="pct"/>
            <w:tcBorders>
              <w:top w:val="nil"/>
              <w:left w:val="nil"/>
              <w:bottom w:val="nil"/>
              <w:right w:val="nil"/>
            </w:tcBorders>
            <w:shd w:val="clear" w:color="auto" w:fill="auto"/>
            <w:vAlign w:val="center"/>
          </w:tcPr>
          <w:p w14:paraId="6938C9E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20/20 </w:t>
            </w:r>
          </w:p>
        </w:tc>
      </w:tr>
      <w:tr w14:paraId="17645B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2081" w:type="pct"/>
            <w:tcBorders>
              <w:top w:val="nil"/>
              <w:left w:val="nil"/>
              <w:bottom w:val="nil"/>
              <w:right w:val="nil"/>
            </w:tcBorders>
            <w:shd w:val="clear" w:color="auto" w:fill="auto"/>
            <w:vAlign w:val="center"/>
          </w:tcPr>
          <w:p w14:paraId="0E7D7532">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动力输出轴转速（转/分)</w:t>
            </w:r>
          </w:p>
        </w:tc>
        <w:tc>
          <w:tcPr>
            <w:tcW w:w="2918" w:type="pct"/>
            <w:tcBorders>
              <w:top w:val="nil"/>
              <w:left w:val="nil"/>
              <w:bottom w:val="nil"/>
              <w:right w:val="nil"/>
            </w:tcBorders>
            <w:shd w:val="clear" w:color="auto" w:fill="auto"/>
            <w:vAlign w:val="center"/>
          </w:tcPr>
          <w:p w14:paraId="45D7CAD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540/1000 </w:t>
            </w:r>
          </w:p>
        </w:tc>
      </w:tr>
      <w:tr w14:paraId="021464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2081" w:type="pct"/>
            <w:tcBorders>
              <w:top w:val="nil"/>
              <w:left w:val="nil"/>
              <w:bottom w:val="nil"/>
              <w:right w:val="nil"/>
            </w:tcBorders>
            <w:shd w:val="clear" w:color="auto" w:fill="auto"/>
            <w:vAlign w:val="center"/>
          </w:tcPr>
          <w:p w14:paraId="3000D25B">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动力输出轴功率（千瓦)</w:t>
            </w:r>
          </w:p>
        </w:tc>
        <w:tc>
          <w:tcPr>
            <w:tcW w:w="2918" w:type="pct"/>
            <w:tcBorders>
              <w:top w:val="nil"/>
              <w:left w:val="nil"/>
              <w:bottom w:val="nil"/>
              <w:right w:val="nil"/>
            </w:tcBorders>
            <w:shd w:val="clear" w:color="auto" w:fill="auto"/>
            <w:vAlign w:val="center"/>
          </w:tcPr>
          <w:p w14:paraId="3D020A0E">
            <w:pPr>
              <w:keepNext w:val="0"/>
              <w:keepLines w:val="0"/>
              <w:widowControl/>
              <w:suppressLineNumbers w:val="0"/>
              <w:jc w:val="left"/>
              <w:textAlignment w:val="center"/>
              <w:rPr>
                <w:rFonts w:hint="default" w:ascii="宋体" w:hAnsi="宋体" w:eastAsia="宋体" w:cs="宋体"/>
                <w:i w:val="0"/>
                <w:iCs w:val="0"/>
                <w:color w:val="auto"/>
                <w:sz w:val="24"/>
                <w:szCs w:val="24"/>
                <w:u w:val="none"/>
                <w:lang w:val="en-US"/>
              </w:rPr>
            </w:pPr>
            <w:r>
              <w:rPr>
                <w:rFonts w:hint="eastAsia" w:ascii="宋体" w:hAnsi="宋体" w:eastAsia="宋体" w:cs="宋体"/>
                <w:i w:val="0"/>
                <w:iCs w:val="0"/>
                <w:color w:val="auto"/>
                <w:kern w:val="0"/>
                <w:sz w:val="24"/>
                <w:szCs w:val="24"/>
                <w:u w:val="none"/>
                <w:lang w:val="en-US" w:eastAsia="zh-CN" w:bidi="ar"/>
              </w:rPr>
              <w:t>120-135</w:t>
            </w:r>
          </w:p>
        </w:tc>
      </w:tr>
      <w:tr w14:paraId="763825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2081" w:type="pct"/>
            <w:tcBorders>
              <w:top w:val="nil"/>
              <w:left w:val="nil"/>
              <w:bottom w:val="nil"/>
              <w:right w:val="nil"/>
            </w:tcBorders>
            <w:shd w:val="clear" w:color="auto" w:fill="auto"/>
            <w:vAlign w:val="center"/>
          </w:tcPr>
          <w:p w14:paraId="465082FD">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液压输出阀组数</w:t>
            </w:r>
          </w:p>
        </w:tc>
        <w:tc>
          <w:tcPr>
            <w:tcW w:w="2918" w:type="pct"/>
            <w:tcBorders>
              <w:top w:val="nil"/>
              <w:left w:val="nil"/>
              <w:bottom w:val="nil"/>
              <w:right w:val="nil"/>
            </w:tcBorders>
            <w:shd w:val="clear" w:color="auto" w:fill="auto"/>
            <w:vAlign w:val="center"/>
          </w:tcPr>
          <w:p w14:paraId="34C86CD7">
            <w:pPr>
              <w:keepNext w:val="0"/>
              <w:keepLines w:val="0"/>
              <w:widowControl/>
              <w:suppressLineNumbers w:val="0"/>
              <w:jc w:val="left"/>
              <w:textAlignment w:val="center"/>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2-4</w:t>
            </w:r>
          </w:p>
        </w:tc>
      </w:tr>
      <w:tr w14:paraId="6F983F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2081" w:type="pct"/>
            <w:tcBorders>
              <w:top w:val="nil"/>
              <w:left w:val="nil"/>
              <w:bottom w:val="nil"/>
              <w:right w:val="nil"/>
            </w:tcBorders>
            <w:shd w:val="clear" w:color="auto" w:fill="auto"/>
            <w:vAlign w:val="center"/>
          </w:tcPr>
          <w:p w14:paraId="383D00A1">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最大提升力（千克）@610mm</w:t>
            </w:r>
          </w:p>
        </w:tc>
        <w:tc>
          <w:tcPr>
            <w:tcW w:w="2918" w:type="pct"/>
            <w:tcBorders>
              <w:top w:val="nil"/>
              <w:left w:val="nil"/>
              <w:bottom w:val="nil"/>
              <w:right w:val="nil"/>
            </w:tcBorders>
            <w:shd w:val="clear" w:color="auto" w:fill="auto"/>
            <w:vAlign w:val="center"/>
          </w:tcPr>
          <w:p w14:paraId="7319239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≦4600</w:t>
            </w:r>
          </w:p>
        </w:tc>
      </w:tr>
      <w:tr w14:paraId="768840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2081" w:type="pct"/>
            <w:tcBorders>
              <w:top w:val="nil"/>
              <w:left w:val="nil"/>
              <w:bottom w:val="nil"/>
              <w:right w:val="nil"/>
            </w:tcBorders>
            <w:shd w:val="clear" w:color="auto" w:fill="auto"/>
            <w:vAlign w:val="center"/>
          </w:tcPr>
          <w:p w14:paraId="3591896B">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耕深调节方式</w:t>
            </w:r>
          </w:p>
        </w:tc>
        <w:tc>
          <w:tcPr>
            <w:tcW w:w="2918" w:type="pct"/>
            <w:tcBorders>
              <w:top w:val="nil"/>
              <w:left w:val="nil"/>
              <w:bottom w:val="nil"/>
              <w:right w:val="nil"/>
            </w:tcBorders>
            <w:shd w:val="clear" w:color="auto" w:fill="auto"/>
            <w:vAlign w:val="center"/>
          </w:tcPr>
          <w:p w14:paraId="45C014C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力调节、位调节、浮动调节 </w:t>
            </w:r>
          </w:p>
        </w:tc>
      </w:tr>
      <w:tr w14:paraId="5CDE2F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2081" w:type="pct"/>
            <w:tcBorders>
              <w:top w:val="nil"/>
              <w:left w:val="nil"/>
              <w:bottom w:val="nil"/>
              <w:right w:val="nil"/>
            </w:tcBorders>
            <w:shd w:val="clear" w:color="auto" w:fill="auto"/>
            <w:vAlign w:val="center"/>
          </w:tcPr>
          <w:p w14:paraId="02E2AFC1">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轴距（毫米)</w:t>
            </w:r>
          </w:p>
        </w:tc>
        <w:tc>
          <w:tcPr>
            <w:tcW w:w="2918" w:type="pct"/>
            <w:tcBorders>
              <w:top w:val="nil"/>
              <w:left w:val="nil"/>
              <w:bottom w:val="nil"/>
              <w:right w:val="nil"/>
            </w:tcBorders>
            <w:shd w:val="clear" w:color="auto" w:fill="auto"/>
            <w:vAlign w:val="center"/>
          </w:tcPr>
          <w:p w14:paraId="7D983775">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2800</w:t>
            </w:r>
          </w:p>
        </w:tc>
      </w:tr>
      <w:tr w14:paraId="1E6F0E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2081" w:type="pct"/>
            <w:tcBorders>
              <w:top w:val="nil"/>
              <w:left w:val="nil"/>
              <w:bottom w:val="nil"/>
              <w:right w:val="nil"/>
            </w:tcBorders>
            <w:shd w:val="clear" w:color="auto" w:fill="auto"/>
            <w:vAlign w:val="center"/>
          </w:tcPr>
          <w:p w14:paraId="4467839D">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最小转弯半径（米)</w:t>
            </w:r>
          </w:p>
        </w:tc>
        <w:tc>
          <w:tcPr>
            <w:tcW w:w="2918" w:type="pct"/>
            <w:tcBorders>
              <w:top w:val="nil"/>
              <w:left w:val="nil"/>
              <w:bottom w:val="nil"/>
              <w:right w:val="nil"/>
            </w:tcBorders>
            <w:shd w:val="clear" w:color="auto" w:fill="auto"/>
            <w:vAlign w:val="center"/>
          </w:tcPr>
          <w:p w14:paraId="5FC16816">
            <w:pPr>
              <w:keepNext w:val="0"/>
              <w:keepLines w:val="0"/>
              <w:widowControl/>
              <w:suppressLineNumbers w:val="0"/>
              <w:jc w:val="left"/>
              <w:textAlignment w:val="center"/>
              <w:rPr>
                <w:rFonts w:hint="default" w:ascii="宋体" w:hAnsi="宋体" w:eastAsia="宋体" w:cs="宋体"/>
                <w:i w:val="0"/>
                <w:iCs w:val="0"/>
                <w:color w:val="auto"/>
                <w:sz w:val="24"/>
                <w:szCs w:val="24"/>
                <w:u w:val="none"/>
                <w:lang w:val="en-US"/>
              </w:rPr>
            </w:pPr>
            <w:r>
              <w:rPr>
                <w:rFonts w:hint="eastAsia" w:ascii="宋体" w:hAnsi="宋体" w:eastAsia="宋体" w:cs="宋体"/>
                <w:i w:val="0"/>
                <w:iCs w:val="0"/>
                <w:color w:val="auto"/>
                <w:kern w:val="0"/>
                <w:sz w:val="24"/>
                <w:szCs w:val="24"/>
                <w:u w:val="none"/>
                <w:lang w:val="en-US" w:eastAsia="zh-CN" w:bidi="ar"/>
              </w:rPr>
              <w:t>5.5-6</w:t>
            </w:r>
          </w:p>
        </w:tc>
      </w:tr>
      <w:tr w14:paraId="6306F0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2081" w:type="pct"/>
            <w:tcBorders>
              <w:top w:val="nil"/>
              <w:left w:val="nil"/>
              <w:bottom w:val="nil"/>
              <w:right w:val="nil"/>
            </w:tcBorders>
            <w:shd w:val="clear" w:color="auto" w:fill="auto"/>
            <w:vAlign w:val="center"/>
          </w:tcPr>
          <w:p w14:paraId="5B09E1B8">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悬挂杆类型</w:t>
            </w:r>
          </w:p>
        </w:tc>
        <w:tc>
          <w:tcPr>
            <w:tcW w:w="2918" w:type="pct"/>
            <w:tcBorders>
              <w:top w:val="nil"/>
              <w:left w:val="nil"/>
              <w:bottom w:val="nil"/>
              <w:right w:val="nil"/>
            </w:tcBorders>
            <w:shd w:val="clear" w:color="auto" w:fill="auto"/>
            <w:vAlign w:val="center"/>
          </w:tcPr>
          <w:p w14:paraId="135A0F8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3类 </w:t>
            </w:r>
          </w:p>
        </w:tc>
      </w:tr>
      <w:tr w14:paraId="0F4C30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2081" w:type="pct"/>
            <w:tcBorders>
              <w:top w:val="nil"/>
              <w:left w:val="nil"/>
              <w:bottom w:val="nil"/>
              <w:right w:val="nil"/>
            </w:tcBorders>
            <w:shd w:val="clear" w:color="auto" w:fill="auto"/>
            <w:vAlign w:val="center"/>
          </w:tcPr>
          <w:p w14:paraId="207A0AF5">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油箱容量（升)</w:t>
            </w:r>
          </w:p>
        </w:tc>
        <w:tc>
          <w:tcPr>
            <w:tcW w:w="2918" w:type="pct"/>
            <w:tcBorders>
              <w:top w:val="nil"/>
              <w:left w:val="nil"/>
              <w:bottom w:val="nil"/>
              <w:right w:val="nil"/>
            </w:tcBorders>
            <w:shd w:val="clear" w:color="auto" w:fill="auto"/>
            <w:vAlign w:val="center"/>
          </w:tcPr>
          <w:p w14:paraId="4EA3C394">
            <w:pPr>
              <w:keepNext w:val="0"/>
              <w:keepLines w:val="0"/>
              <w:widowControl/>
              <w:suppressLineNumbers w:val="0"/>
              <w:jc w:val="left"/>
              <w:textAlignment w:val="center"/>
              <w:rPr>
                <w:rFonts w:hint="default" w:ascii="宋体" w:hAnsi="宋体" w:eastAsia="宋体" w:cs="宋体"/>
                <w:i w:val="0"/>
                <w:iCs w:val="0"/>
                <w:color w:val="auto"/>
                <w:sz w:val="24"/>
                <w:szCs w:val="24"/>
                <w:u w:val="none"/>
                <w:lang w:val="en-US"/>
              </w:rPr>
            </w:pPr>
            <w:r>
              <w:rPr>
                <w:rFonts w:hint="eastAsia" w:ascii="宋体" w:hAnsi="宋体" w:eastAsia="宋体" w:cs="宋体"/>
                <w:i w:val="0"/>
                <w:iCs w:val="0"/>
                <w:color w:val="auto"/>
                <w:kern w:val="0"/>
                <w:sz w:val="24"/>
                <w:szCs w:val="24"/>
                <w:u w:val="none"/>
                <w:lang w:val="en-US" w:eastAsia="zh-CN" w:bidi="ar"/>
              </w:rPr>
              <w:t>350-400</w:t>
            </w:r>
          </w:p>
        </w:tc>
      </w:tr>
      <w:tr w14:paraId="793B90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7" w:hRule="atLeast"/>
        </w:trPr>
        <w:tc>
          <w:tcPr>
            <w:tcW w:w="2081" w:type="pct"/>
            <w:tcBorders>
              <w:top w:val="nil"/>
              <w:left w:val="nil"/>
              <w:bottom w:val="nil"/>
              <w:right w:val="nil"/>
            </w:tcBorders>
            <w:shd w:val="clear" w:color="auto" w:fill="auto"/>
            <w:vAlign w:val="center"/>
          </w:tcPr>
          <w:p w14:paraId="58A1294B">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轮胎型号</w:t>
            </w:r>
          </w:p>
        </w:tc>
        <w:tc>
          <w:tcPr>
            <w:tcW w:w="2918" w:type="pct"/>
            <w:tcBorders>
              <w:top w:val="nil"/>
              <w:left w:val="nil"/>
              <w:bottom w:val="nil"/>
              <w:right w:val="nil"/>
            </w:tcBorders>
            <w:shd w:val="clear" w:color="auto" w:fill="auto"/>
            <w:vAlign w:val="center"/>
          </w:tcPr>
          <w:p w14:paraId="3CD3FF8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前540/65R28 +后 650/65R38</w:t>
            </w:r>
          </w:p>
        </w:tc>
      </w:tr>
      <w:tr w14:paraId="4C243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8" w:hRule="atLeast"/>
        </w:trPr>
        <w:tc>
          <w:tcPr>
            <w:tcW w:w="2081" w:type="pct"/>
            <w:tcBorders>
              <w:top w:val="nil"/>
              <w:left w:val="nil"/>
              <w:bottom w:val="nil"/>
              <w:right w:val="nil"/>
            </w:tcBorders>
            <w:shd w:val="clear" w:color="auto" w:fill="auto"/>
            <w:vAlign w:val="center"/>
          </w:tcPr>
          <w:p w14:paraId="49376300">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外形尺寸（长x宽x高，毫米)</w:t>
            </w:r>
          </w:p>
        </w:tc>
        <w:tc>
          <w:tcPr>
            <w:tcW w:w="2918" w:type="pct"/>
            <w:tcBorders>
              <w:top w:val="nil"/>
              <w:left w:val="nil"/>
              <w:bottom w:val="nil"/>
              <w:right w:val="nil"/>
            </w:tcBorders>
            <w:shd w:val="clear" w:color="auto" w:fill="auto"/>
            <w:vAlign w:val="center"/>
          </w:tcPr>
          <w:p w14:paraId="64CA88E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5580x（2806-3540）x3050 </w:t>
            </w:r>
          </w:p>
        </w:tc>
      </w:tr>
      <w:tr w14:paraId="3263A7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2081" w:type="pct"/>
            <w:tcBorders>
              <w:top w:val="nil"/>
              <w:left w:val="nil"/>
              <w:bottom w:val="nil"/>
              <w:right w:val="nil"/>
            </w:tcBorders>
            <w:shd w:val="clear" w:color="auto" w:fill="auto"/>
            <w:vAlign w:val="center"/>
          </w:tcPr>
          <w:p w14:paraId="6C7AED0F">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空调</w:t>
            </w:r>
          </w:p>
        </w:tc>
        <w:tc>
          <w:tcPr>
            <w:tcW w:w="2918" w:type="pct"/>
            <w:tcBorders>
              <w:top w:val="nil"/>
              <w:left w:val="nil"/>
              <w:bottom w:val="nil"/>
              <w:right w:val="nil"/>
            </w:tcBorders>
            <w:shd w:val="clear" w:color="auto" w:fill="auto"/>
            <w:vAlign w:val="center"/>
          </w:tcPr>
          <w:p w14:paraId="2EA831D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标配冷暖空调 </w:t>
            </w:r>
          </w:p>
        </w:tc>
      </w:tr>
      <w:tr w14:paraId="408462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2081" w:type="pct"/>
            <w:tcBorders>
              <w:top w:val="nil"/>
              <w:left w:val="nil"/>
              <w:bottom w:val="nil"/>
              <w:right w:val="nil"/>
            </w:tcBorders>
            <w:shd w:val="clear" w:color="auto" w:fill="auto"/>
            <w:vAlign w:val="center"/>
          </w:tcPr>
          <w:p w14:paraId="20003977">
            <w:pPr>
              <w:keepNext w:val="0"/>
              <w:keepLines w:val="0"/>
              <w:widowControl/>
              <w:suppressLineNumbers w:val="0"/>
              <w:jc w:val="left"/>
              <w:textAlignment w:val="center"/>
              <w:rPr>
                <w:rFonts w:hint="default"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数量</w:t>
            </w:r>
          </w:p>
        </w:tc>
        <w:tc>
          <w:tcPr>
            <w:tcW w:w="2918" w:type="pct"/>
            <w:tcBorders>
              <w:top w:val="nil"/>
              <w:left w:val="nil"/>
              <w:bottom w:val="nil"/>
              <w:right w:val="nil"/>
            </w:tcBorders>
            <w:shd w:val="clear" w:color="auto" w:fill="auto"/>
            <w:vAlign w:val="center"/>
          </w:tcPr>
          <w:p w14:paraId="0F681DF1">
            <w:pPr>
              <w:keepNext w:val="0"/>
              <w:keepLines w:val="0"/>
              <w:widowControl/>
              <w:suppressLineNumbers w:val="0"/>
              <w:jc w:val="left"/>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1</w:t>
            </w:r>
            <w:r>
              <w:rPr>
                <w:rFonts w:hint="eastAsia" w:ascii="仿宋" w:hAnsi="仿宋" w:eastAsia="仿宋" w:cs="仿宋"/>
                <w:color w:val="auto"/>
                <w:szCs w:val="21"/>
                <w:highlight w:val="none"/>
                <w:lang w:val="en-US" w:eastAsia="zh-CN" w:bidi="ar-SA"/>
              </w:rPr>
              <w:t>辆</w:t>
            </w:r>
          </w:p>
        </w:tc>
      </w:tr>
    </w:tbl>
    <w:p w14:paraId="3CCBB2DE">
      <w:pPr>
        <w:rPr>
          <w:rFonts w:hint="eastAsia"/>
          <w:color w:val="auto"/>
          <w:sz w:val="32"/>
          <w:szCs w:val="40"/>
        </w:rPr>
      </w:pPr>
      <w:r>
        <w:rPr>
          <w:rFonts w:hint="eastAsia" w:eastAsia="宋体"/>
          <w:color w:val="auto"/>
          <w:sz w:val="32"/>
          <w:szCs w:val="40"/>
          <w:lang w:val="en-US" w:eastAsia="zh-CN"/>
        </w:rPr>
        <w:t>2、</w:t>
      </w:r>
      <w:r>
        <w:rPr>
          <w:rFonts w:hint="eastAsia"/>
          <w:color w:val="auto"/>
          <w:sz w:val="32"/>
          <w:szCs w:val="40"/>
        </w:rPr>
        <w:t>2米捡石机</w:t>
      </w:r>
    </w:p>
    <w:tbl>
      <w:tblPr>
        <w:tblStyle w:val="20"/>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209"/>
        <w:gridCol w:w="1965"/>
        <w:gridCol w:w="3351"/>
      </w:tblGrid>
      <w:tr w14:paraId="21AA86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1" w:hRule="atLeast"/>
        </w:trPr>
        <w:tc>
          <w:tcPr>
            <w:tcW w:w="18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E16467">
            <w:pPr>
              <w:keepNext w:val="0"/>
              <w:keepLines w:val="0"/>
              <w:widowControl/>
              <w:suppressLineNumbers w:val="0"/>
              <w:jc w:val="center"/>
              <w:textAlignment w:val="center"/>
              <w:rPr>
                <w:rFonts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项      目</w:t>
            </w:r>
          </w:p>
        </w:tc>
        <w:tc>
          <w:tcPr>
            <w:tcW w:w="11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770720">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单  位</w:t>
            </w:r>
          </w:p>
        </w:tc>
        <w:tc>
          <w:tcPr>
            <w:tcW w:w="196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26DC21">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参     数   值</w:t>
            </w:r>
          </w:p>
        </w:tc>
      </w:tr>
      <w:tr w14:paraId="59D426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1" w:hRule="atLeast"/>
        </w:trPr>
        <w:tc>
          <w:tcPr>
            <w:tcW w:w="18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DD5155">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外形尺寸(长×宽×高)</w:t>
            </w:r>
          </w:p>
        </w:tc>
        <w:tc>
          <w:tcPr>
            <w:tcW w:w="11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5DB3D8">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mm</w:t>
            </w:r>
          </w:p>
        </w:tc>
        <w:tc>
          <w:tcPr>
            <w:tcW w:w="196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CB68B7">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6800×2380×2150</w:t>
            </w:r>
          </w:p>
        </w:tc>
      </w:tr>
      <w:tr w14:paraId="0E3340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1" w:hRule="atLeast"/>
        </w:trPr>
        <w:tc>
          <w:tcPr>
            <w:tcW w:w="18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A4FC38">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结构质量</w:t>
            </w:r>
          </w:p>
        </w:tc>
        <w:tc>
          <w:tcPr>
            <w:tcW w:w="11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4ECE58">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kg</w:t>
            </w:r>
          </w:p>
        </w:tc>
        <w:tc>
          <w:tcPr>
            <w:tcW w:w="196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F4C15E">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 xml:space="preserve">6200 </w:t>
            </w:r>
          </w:p>
        </w:tc>
      </w:tr>
      <w:tr w14:paraId="09B27E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1" w:hRule="atLeast"/>
        </w:trPr>
        <w:tc>
          <w:tcPr>
            <w:tcW w:w="18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69143B">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配套动力</w:t>
            </w:r>
          </w:p>
        </w:tc>
        <w:tc>
          <w:tcPr>
            <w:tcW w:w="11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F39A18">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kW</w:t>
            </w:r>
          </w:p>
        </w:tc>
        <w:tc>
          <w:tcPr>
            <w:tcW w:w="196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C6A151">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≥110(150马力)</w:t>
            </w:r>
          </w:p>
        </w:tc>
      </w:tr>
      <w:tr w14:paraId="350B76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1" w:hRule="atLeast"/>
        </w:trPr>
        <w:tc>
          <w:tcPr>
            <w:tcW w:w="18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971565">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作业幅宽</w:t>
            </w:r>
          </w:p>
        </w:tc>
        <w:tc>
          <w:tcPr>
            <w:tcW w:w="11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217D8F">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cm</w:t>
            </w:r>
          </w:p>
        </w:tc>
        <w:tc>
          <w:tcPr>
            <w:tcW w:w="196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C4566F">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 xml:space="preserve">200 </w:t>
            </w:r>
          </w:p>
        </w:tc>
      </w:tr>
      <w:tr w14:paraId="15C6D1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1" w:hRule="atLeast"/>
        </w:trPr>
        <w:tc>
          <w:tcPr>
            <w:tcW w:w="18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C613C3">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适应垄距</w:t>
            </w:r>
          </w:p>
        </w:tc>
        <w:tc>
          <w:tcPr>
            <w:tcW w:w="11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354968">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cm</w:t>
            </w:r>
          </w:p>
        </w:tc>
        <w:tc>
          <w:tcPr>
            <w:tcW w:w="196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4584E9">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60～70</w:t>
            </w:r>
          </w:p>
        </w:tc>
      </w:tr>
      <w:tr w14:paraId="541D05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1" w:hRule="atLeast"/>
        </w:trPr>
        <w:tc>
          <w:tcPr>
            <w:tcW w:w="18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E762AB">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石块清除率</w:t>
            </w:r>
          </w:p>
        </w:tc>
        <w:tc>
          <w:tcPr>
            <w:tcW w:w="11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5CC49C">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w:t>
            </w:r>
          </w:p>
        </w:tc>
        <w:tc>
          <w:tcPr>
            <w:tcW w:w="196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06257F">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≥85</w:t>
            </w:r>
          </w:p>
        </w:tc>
      </w:tr>
      <w:tr w14:paraId="022AB9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1" w:hRule="atLeast"/>
        </w:trPr>
        <w:tc>
          <w:tcPr>
            <w:tcW w:w="18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2D0A67">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配套动力输出轴转速</w:t>
            </w:r>
          </w:p>
        </w:tc>
        <w:tc>
          <w:tcPr>
            <w:tcW w:w="11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54C4F9">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r/min</w:t>
            </w:r>
          </w:p>
        </w:tc>
        <w:tc>
          <w:tcPr>
            <w:tcW w:w="196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482DCC">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540～1000</w:t>
            </w:r>
          </w:p>
        </w:tc>
      </w:tr>
      <w:tr w14:paraId="169444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1" w:hRule="atLeast"/>
        </w:trPr>
        <w:tc>
          <w:tcPr>
            <w:tcW w:w="18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D52967">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倾倒最低高度</w:t>
            </w:r>
          </w:p>
        </w:tc>
        <w:tc>
          <w:tcPr>
            <w:tcW w:w="11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38F308">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m</w:t>
            </w:r>
          </w:p>
        </w:tc>
        <w:tc>
          <w:tcPr>
            <w:tcW w:w="196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29A3A5">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 xml:space="preserve">1.6 </w:t>
            </w:r>
          </w:p>
        </w:tc>
      </w:tr>
      <w:tr w14:paraId="54D1B7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1" w:hRule="atLeast"/>
        </w:trPr>
        <w:tc>
          <w:tcPr>
            <w:tcW w:w="18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10D586">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与拖拉机连接型式</w:t>
            </w:r>
          </w:p>
        </w:tc>
        <w:tc>
          <w:tcPr>
            <w:tcW w:w="11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0ED257">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w:t>
            </w:r>
          </w:p>
        </w:tc>
        <w:tc>
          <w:tcPr>
            <w:tcW w:w="196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B4ACFD">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牵引式</w:t>
            </w:r>
          </w:p>
        </w:tc>
      </w:tr>
      <w:tr w14:paraId="52F9EF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1" w:hRule="atLeast"/>
        </w:trPr>
        <w:tc>
          <w:tcPr>
            <w:tcW w:w="18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C5DC13">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作业速度</w:t>
            </w:r>
          </w:p>
        </w:tc>
        <w:tc>
          <w:tcPr>
            <w:tcW w:w="11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04CB0">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km/h</w:t>
            </w:r>
          </w:p>
        </w:tc>
        <w:tc>
          <w:tcPr>
            <w:tcW w:w="196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F3A04F">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≤4</w:t>
            </w:r>
          </w:p>
        </w:tc>
      </w:tr>
      <w:tr w14:paraId="2E886F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1" w:hRule="atLeast"/>
        </w:trPr>
        <w:tc>
          <w:tcPr>
            <w:tcW w:w="18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ADD86D">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纯工作小时生产率</w:t>
            </w:r>
          </w:p>
        </w:tc>
        <w:tc>
          <w:tcPr>
            <w:tcW w:w="11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90319B">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hm²/h</w:t>
            </w:r>
          </w:p>
        </w:tc>
        <w:tc>
          <w:tcPr>
            <w:tcW w:w="196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E6C62B">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0.4～0.8</w:t>
            </w:r>
          </w:p>
        </w:tc>
      </w:tr>
      <w:tr w14:paraId="6C035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1" w:hRule="atLeast"/>
        </w:trPr>
        <w:tc>
          <w:tcPr>
            <w:tcW w:w="18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A2E1C6">
            <w:pPr>
              <w:keepNext w:val="0"/>
              <w:keepLines w:val="0"/>
              <w:widowControl/>
              <w:suppressLineNumbers w:val="0"/>
              <w:jc w:val="center"/>
              <w:textAlignment w:val="center"/>
              <w:rPr>
                <w:rFonts w:hint="default" w:ascii="等线" w:hAnsi="等线" w:eastAsia="等线" w:cs="等线"/>
                <w:i w:val="0"/>
                <w:iCs w:val="0"/>
                <w:color w:val="auto"/>
                <w:kern w:val="0"/>
                <w:sz w:val="24"/>
                <w:szCs w:val="24"/>
                <w:u w:val="none"/>
                <w:lang w:val="en-US" w:eastAsia="zh-CN" w:bidi="ar"/>
              </w:rPr>
            </w:pPr>
            <w:r>
              <w:rPr>
                <w:rFonts w:hint="eastAsia" w:ascii="等线" w:hAnsi="等线" w:eastAsia="等线" w:cs="等线"/>
                <w:i w:val="0"/>
                <w:iCs w:val="0"/>
                <w:color w:val="auto"/>
                <w:kern w:val="0"/>
                <w:sz w:val="24"/>
                <w:szCs w:val="24"/>
                <w:u w:val="none"/>
                <w:lang w:val="en-US" w:eastAsia="zh-CN" w:bidi="ar"/>
              </w:rPr>
              <w:t>数量</w:t>
            </w:r>
          </w:p>
        </w:tc>
        <w:tc>
          <w:tcPr>
            <w:tcW w:w="3117"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AD8E71D">
            <w:pPr>
              <w:keepNext w:val="0"/>
              <w:keepLines w:val="0"/>
              <w:widowControl/>
              <w:suppressLineNumbers w:val="0"/>
              <w:jc w:val="center"/>
              <w:textAlignment w:val="center"/>
              <w:rPr>
                <w:rFonts w:hint="default" w:ascii="等线" w:hAnsi="等线" w:eastAsia="等线" w:cs="等线"/>
                <w:i w:val="0"/>
                <w:iCs w:val="0"/>
                <w:color w:val="auto"/>
                <w:kern w:val="0"/>
                <w:sz w:val="24"/>
                <w:szCs w:val="24"/>
                <w:u w:val="none"/>
                <w:lang w:val="en-US" w:eastAsia="zh-CN" w:bidi="ar"/>
              </w:rPr>
            </w:pPr>
            <w:r>
              <w:rPr>
                <w:rFonts w:hint="eastAsia" w:ascii="等线" w:hAnsi="等线" w:eastAsia="等线" w:cs="等线"/>
                <w:i w:val="0"/>
                <w:iCs w:val="0"/>
                <w:color w:val="auto"/>
                <w:kern w:val="0"/>
                <w:sz w:val="24"/>
                <w:szCs w:val="24"/>
                <w:u w:val="none"/>
                <w:lang w:val="en-US" w:eastAsia="zh-CN" w:bidi="ar"/>
              </w:rPr>
              <w:t>1台</w:t>
            </w:r>
          </w:p>
        </w:tc>
      </w:tr>
    </w:tbl>
    <w:p w14:paraId="12A5BEA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color w:val="auto"/>
          <w:highlight w:val="none"/>
          <w:lang w:eastAsia="zh-CN"/>
        </w:rPr>
      </w:pPr>
    </w:p>
    <w:p w14:paraId="2DB4D0D8">
      <w:pPr>
        <w:rPr>
          <w:rFonts w:hint="eastAsia"/>
          <w:color w:val="auto"/>
          <w:sz w:val="36"/>
          <w:szCs w:val="44"/>
        </w:rPr>
      </w:pPr>
      <w:r>
        <w:rPr>
          <w:rFonts w:hint="eastAsia" w:eastAsia="宋体"/>
          <w:color w:val="auto"/>
          <w:sz w:val="36"/>
          <w:szCs w:val="44"/>
          <w:lang w:val="en-US" w:eastAsia="zh-CN"/>
        </w:rPr>
        <w:t>3、</w:t>
      </w:r>
      <w:r>
        <w:rPr>
          <w:rFonts w:hint="eastAsia"/>
          <w:color w:val="auto"/>
          <w:sz w:val="36"/>
          <w:szCs w:val="44"/>
        </w:rPr>
        <w:t>604拖拉机</w:t>
      </w:r>
    </w:p>
    <w:tbl>
      <w:tblPr>
        <w:tblStyle w:val="20"/>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419"/>
        <w:gridCol w:w="1243"/>
        <w:gridCol w:w="3862"/>
      </w:tblGrid>
      <w:tr w14:paraId="53DB92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3"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521D35">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项目</w:t>
            </w:r>
          </w:p>
        </w:tc>
        <w:tc>
          <w:tcPr>
            <w:tcW w:w="7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DE79B8">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单位</w:t>
            </w:r>
          </w:p>
        </w:tc>
        <w:tc>
          <w:tcPr>
            <w:tcW w:w="2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613C79">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bCs/>
                <w:i w:val="0"/>
                <w:iCs w:val="0"/>
                <w:color w:val="auto"/>
                <w:kern w:val="0"/>
                <w:sz w:val="24"/>
                <w:szCs w:val="24"/>
                <w:u w:val="none"/>
                <w:lang w:val="en-US" w:eastAsia="zh-CN" w:bidi="ar"/>
              </w:rPr>
              <w:t>设计值</w:t>
            </w:r>
          </w:p>
        </w:tc>
      </w:tr>
      <w:tr w14:paraId="0B8F7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59F9F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马力</w:t>
            </w:r>
          </w:p>
        </w:tc>
        <w:tc>
          <w:tcPr>
            <w:tcW w:w="7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D2D99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w:t>
            </w:r>
          </w:p>
        </w:tc>
        <w:tc>
          <w:tcPr>
            <w:tcW w:w="2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B5007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55-60</w:t>
            </w:r>
          </w:p>
        </w:tc>
      </w:tr>
      <w:tr w14:paraId="65B1B4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3"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05796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整机型式</w:t>
            </w:r>
          </w:p>
        </w:tc>
        <w:tc>
          <w:tcPr>
            <w:tcW w:w="7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C2370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w:t>
            </w:r>
          </w:p>
        </w:tc>
        <w:tc>
          <w:tcPr>
            <w:tcW w:w="2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FAF05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轮式</w:t>
            </w:r>
          </w:p>
        </w:tc>
      </w:tr>
      <w:tr w14:paraId="2D7BFC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55E96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整机驱动型式</w:t>
            </w:r>
          </w:p>
        </w:tc>
        <w:tc>
          <w:tcPr>
            <w:tcW w:w="7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19E58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w:t>
            </w:r>
          </w:p>
        </w:tc>
        <w:tc>
          <w:tcPr>
            <w:tcW w:w="2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4AF9F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四驱</w:t>
            </w:r>
          </w:p>
        </w:tc>
      </w:tr>
      <w:tr w14:paraId="028DDC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3"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0C44D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整机尺寸(长×宽×高)</w:t>
            </w:r>
          </w:p>
        </w:tc>
        <w:tc>
          <w:tcPr>
            <w:tcW w:w="7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9408D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mm</w:t>
            </w:r>
          </w:p>
        </w:tc>
        <w:tc>
          <w:tcPr>
            <w:tcW w:w="2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B4D7E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4030×1730×2640</w:t>
            </w:r>
          </w:p>
        </w:tc>
      </w:tr>
      <w:tr w14:paraId="19C968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3"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9F12B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最小使用质量</w:t>
            </w:r>
          </w:p>
        </w:tc>
        <w:tc>
          <w:tcPr>
            <w:tcW w:w="7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AA05D5">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kg</w:t>
            </w:r>
          </w:p>
        </w:tc>
        <w:tc>
          <w:tcPr>
            <w:tcW w:w="2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05987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2500-2700</w:t>
            </w:r>
          </w:p>
        </w:tc>
      </w:tr>
      <w:tr w14:paraId="0B6493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3"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A2FB8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挡位数（前进/倒退）</w:t>
            </w:r>
          </w:p>
        </w:tc>
        <w:tc>
          <w:tcPr>
            <w:tcW w:w="7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3BF5B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w:t>
            </w:r>
          </w:p>
        </w:tc>
        <w:tc>
          <w:tcPr>
            <w:tcW w:w="2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6C35E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12/12/0</w:t>
            </w:r>
          </w:p>
        </w:tc>
      </w:tr>
      <w:tr w14:paraId="55ACC7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A467F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发动机气缸数</w:t>
            </w:r>
          </w:p>
        </w:tc>
        <w:tc>
          <w:tcPr>
            <w:tcW w:w="7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7456D9">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w:t>
            </w:r>
          </w:p>
        </w:tc>
        <w:tc>
          <w:tcPr>
            <w:tcW w:w="2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A24FD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r>
      <w:tr w14:paraId="0B3955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36508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转向系型式</w:t>
            </w:r>
          </w:p>
        </w:tc>
        <w:tc>
          <w:tcPr>
            <w:tcW w:w="7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33704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w:t>
            </w:r>
          </w:p>
        </w:tc>
        <w:tc>
          <w:tcPr>
            <w:tcW w:w="2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59619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全液压</w:t>
            </w:r>
          </w:p>
        </w:tc>
      </w:tr>
      <w:tr w14:paraId="6C460A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17D44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轮胎型号(前轮/后轮)</w:t>
            </w:r>
          </w:p>
        </w:tc>
        <w:tc>
          <w:tcPr>
            <w:tcW w:w="7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D8FD9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w:t>
            </w:r>
          </w:p>
        </w:tc>
        <w:tc>
          <w:tcPr>
            <w:tcW w:w="2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599E1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8.3-20/14.9-28</w:t>
            </w:r>
          </w:p>
        </w:tc>
      </w:tr>
      <w:tr w14:paraId="10C022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9CB23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液压悬挂系统型式</w:t>
            </w:r>
          </w:p>
        </w:tc>
        <w:tc>
          <w:tcPr>
            <w:tcW w:w="7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91829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w:t>
            </w:r>
          </w:p>
        </w:tc>
        <w:tc>
          <w:tcPr>
            <w:tcW w:w="2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C420B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开心、半分置式</w:t>
            </w:r>
          </w:p>
        </w:tc>
      </w:tr>
      <w:tr w14:paraId="3250E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507E1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悬挂装置型式</w:t>
            </w:r>
          </w:p>
        </w:tc>
        <w:tc>
          <w:tcPr>
            <w:tcW w:w="7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91795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w:t>
            </w:r>
          </w:p>
        </w:tc>
        <w:tc>
          <w:tcPr>
            <w:tcW w:w="2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D138C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后置三点悬挂</w:t>
            </w:r>
          </w:p>
        </w:tc>
      </w:tr>
      <w:tr w14:paraId="587CD0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E5DD4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悬挂装置类别</w:t>
            </w:r>
          </w:p>
        </w:tc>
        <w:tc>
          <w:tcPr>
            <w:tcW w:w="7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78B75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w:t>
            </w:r>
          </w:p>
        </w:tc>
        <w:tc>
          <w:tcPr>
            <w:tcW w:w="2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5BDB4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2类</w:t>
            </w:r>
          </w:p>
        </w:tc>
      </w:tr>
      <w:tr w14:paraId="41228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3"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ECD04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液压输出组数</w:t>
            </w:r>
          </w:p>
        </w:tc>
        <w:tc>
          <w:tcPr>
            <w:tcW w:w="7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09152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w:t>
            </w:r>
          </w:p>
        </w:tc>
        <w:tc>
          <w:tcPr>
            <w:tcW w:w="2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A6B615">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1-2组</w:t>
            </w:r>
          </w:p>
        </w:tc>
      </w:tr>
      <w:tr w14:paraId="54C81C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1"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AFE88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动力输出轴标准转速</w:t>
            </w:r>
          </w:p>
        </w:tc>
        <w:tc>
          <w:tcPr>
            <w:tcW w:w="72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97E23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r/min</w:t>
            </w:r>
          </w:p>
        </w:tc>
        <w:tc>
          <w:tcPr>
            <w:tcW w:w="2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A445B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540/760</w:t>
            </w:r>
          </w:p>
        </w:tc>
      </w:tr>
      <w:tr w14:paraId="1C5AC8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1" w:hRule="atLeast"/>
        </w:trPr>
        <w:tc>
          <w:tcPr>
            <w:tcW w:w="20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973839">
            <w:pPr>
              <w:keepNext w:val="0"/>
              <w:keepLines w:val="0"/>
              <w:widowControl/>
              <w:suppressLineNumbers w:val="0"/>
              <w:jc w:val="left"/>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数量</w:t>
            </w:r>
          </w:p>
        </w:tc>
        <w:tc>
          <w:tcPr>
            <w:tcW w:w="299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174C38">
            <w:pPr>
              <w:keepNext w:val="0"/>
              <w:keepLines w:val="0"/>
              <w:widowControl/>
              <w:suppressLineNumbers w:val="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1辆</w:t>
            </w:r>
          </w:p>
        </w:tc>
      </w:tr>
    </w:tbl>
    <w:p w14:paraId="0EDD1B6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color w:val="auto"/>
          <w:highlight w:val="none"/>
          <w:lang w:eastAsia="zh-CN"/>
        </w:rPr>
      </w:pPr>
    </w:p>
    <w:p w14:paraId="2EB9DF1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color w:val="auto"/>
          <w:highlight w:val="none"/>
          <w:lang w:eastAsia="zh-CN"/>
        </w:rPr>
      </w:pPr>
    </w:p>
    <w:p w14:paraId="2687E15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color w:val="auto"/>
          <w:highlight w:val="none"/>
          <w:lang w:eastAsia="zh-CN"/>
        </w:rPr>
      </w:pPr>
    </w:p>
    <w:p w14:paraId="7E9C5A9A">
      <w:pPr>
        <w:rPr>
          <w:rFonts w:hint="eastAsia"/>
          <w:color w:val="auto"/>
          <w:sz w:val="36"/>
          <w:szCs w:val="44"/>
          <w:lang w:eastAsia="zh-CN"/>
        </w:rPr>
      </w:pPr>
      <w:r>
        <w:rPr>
          <w:rFonts w:hint="eastAsia"/>
          <w:color w:val="auto"/>
          <w:sz w:val="36"/>
          <w:szCs w:val="44"/>
          <w:lang w:val="en-US" w:eastAsia="zh-CN"/>
        </w:rPr>
        <w:t>4、</w:t>
      </w:r>
      <w:r>
        <w:rPr>
          <w:rFonts w:hint="eastAsia"/>
          <w:color w:val="auto"/>
          <w:sz w:val="36"/>
          <w:szCs w:val="44"/>
          <w:lang w:eastAsia="zh-CN"/>
        </w:rPr>
        <w:t>1.8米旋耕机</w:t>
      </w:r>
    </w:p>
    <w:tbl>
      <w:tblPr>
        <w:tblStyle w:val="20"/>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523"/>
        <w:gridCol w:w="1299"/>
        <w:gridCol w:w="3702"/>
      </w:tblGrid>
      <w:tr w14:paraId="24B07F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6" w:hRule="atLeast"/>
        </w:trPr>
        <w:tc>
          <w:tcPr>
            <w:tcW w:w="20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FF62B4">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项目</w:t>
            </w:r>
          </w:p>
        </w:tc>
        <w:tc>
          <w:tcPr>
            <w:tcW w:w="7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915256">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单位</w:t>
            </w:r>
          </w:p>
        </w:tc>
        <w:tc>
          <w:tcPr>
            <w:tcW w:w="21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860D28">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设计值</w:t>
            </w:r>
          </w:p>
        </w:tc>
      </w:tr>
      <w:tr w14:paraId="7905DC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 w:hRule="atLeast"/>
        </w:trPr>
        <w:tc>
          <w:tcPr>
            <w:tcW w:w="20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A1751C">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结构型式</w:t>
            </w:r>
          </w:p>
        </w:tc>
        <w:tc>
          <w:tcPr>
            <w:tcW w:w="7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48F236">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w:t>
            </w:r>
          </w:p>
        </w:tc>
        <w:tc>
          <w:tcPr>
            <w:tcW w:w="21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EA54E9">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框架型</w:t>
            </w:r>
          </w:p>
        </w:tc>
      </w:tr>
      <w:tr w14:paraId="6F901C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8" w:hRule="atLeast"/>
        </w:trPr>
        <w:tc>
          <w:tcPr>
            <w:tcW w:w="2066" w:type="pct"/>
            <w:tcBorders>
              <w:top w:val="single" w:color="000000" w:sz="4" w:space="0"/>
              <w:left w:val="single" w:color="000000" w:sz="4" w:space="0"/>
              <w:bottom w:val="single" w:color="000000" w:sz="4" w:space="0"/>
              <w:right w:val="single" w:color="000000" w:sz="4" w:space="0"/>
            </w:tcBorders>
            <w:shd w:val="clear" w:color="auto" w:fill="auto"/>
            <w:vAlign w:val="top"/>
          </w:tcPr>
          <w:p w14:paraId="62E9A165">
            <w:pPr>
              <w:keepNext w:val="0"/>
              <w:keepLines w:val="0"/>
              <w:widowControl/>
              <w:suppressLineNumbers w:val="0"/>
              <w:jc w:val="center"/>
              <w:textAlignment w:val="top"/>
              <w:rPr>
                <w:rFonts w:ascii="宋体" w:hAnsi="宋体" w:eastAsia="宋体" w:cs="宋体"/>
                <w:i w:val="0"/>
                <w:iCs w:val="0"/>
                <w:color w:val="auto"/>
                <w:sz w:val="24"/>
                <w:szCs w:val="24"/>
                <w:u w:val="none"/>
              </w:rPr>
            </w:pPr>
            <w:r>
              <w:rPr>
                <w:rFonts w:ascii="Arial" w:hAnsi="Arial" w:eastAsia="宋体" w:cs="Arial"/>
                <w:i w:val="0"/>
                <w:iCs w:val="0"/>
                <w:color w:val="auto"/>
                <w:kern w:val="0"/>
                <w:sz w:val="24"/>
                <w:szCs w:val="24"/>
                <w:u w:val="none"/>
                <w:lang w:val="en-US" w:eastAsia="zh-CN" w:bidi="ar"/>
              </w:rPr>
              <w:br w:type="textWrapping"/>
            </w:r>
            <w:r>
              <w:rPr>
                <w:rFonts w:ascii="宋体" w:hAnsi="宋体" w:eastAsia="宋体" w:cs="宋体"/>
                <w:i w:val="0"/>
                <w:iCs w:val="0"/>
                <w:color w:val="auto"/>
                <w:kern w:val="0"/>
                <w:sz w:val="24"/>
                <w:szCs w:val="24"/>
                <w:u w:val="none"/>
                <w:lang w:val="en-US" w:eastAsia="zh-CN" w:bidi="ar"/>
              </w:rPr>
              <w:t>外形长</w:t>
            </w:r>
            <w:r>
              <w:rPr>
                <w:rFonts w:hint="eastAsia" w:ascii="宋体" w:hAnsi="宋体" w:eastAsia="宋体" w:cs="宋体"/>
                <w:i w:val="0"/>
                <w:iCs w:val="0"/>
                <w:color w:val="auto"/>
                <w:kern w:val="0"/>
                <w:sz w:val="24"/>
                <w:szCs w:val="24"/>
                <w:u w:val="none"/>
                <w:lang w:val="en-US" w:eastAsia="zh-CN" w:bidi="ar"/>
              </w:rPr>
              <w:t>*</w:t>
            </w:r>
            <w:r>
              <w:rPr>
                <w:rFonts w:ascii="宋体" w:hAnsi="宋体" w:eastAsia="宋体" w:cs="宋体"/>
                <w:i w:val="0"/>
                <w:iCs w:val="0"/>
                <w:color w:val="auto"/>
                <w:kern w:val="0"/>
                <w:sz w:val="24"/>
                <w:szCs w:val="24"/>
                <w:u w:val="none"/>
                <w:lang w:val="en-US" w:eastAsia="zh-CN" w:bidi="ar"/>
              </w:rPr>
              <w:t>宽</w:t>
            </w:r>
            <w:r>
              <w:rPr>
                <w:rFonts w:hint="eastAsia" w:ascii="宋体" w:hAnsi="宋体" w:eastAsia="宋体" w:cs="宋体"/>
                <w:i w:val="0"/>
                <w:iCs w:val="0"/>
                <w:color w:val="auto"/>
                <w:kern w:val="0"/>
                <w:sz w:val="24"/>
                <w:szCs w:val="24"/>
                <w:u w:val="none"/>
                <w:lang w:val="en-US" w:eastAsia="zh-CN" w:bidi="ar"/>
              </w:rPr>
              <w:t>*</w:t>
            </w:r>
            <w:r>
              <w:rPr>
                <w:rFonts w:ascii="宋体" w:hAnsi="宋体" w:eastAsia="宋体" w:cs="宋体"/>
                <w:i w:val="0"/>
                <w:iCs w:val="0"/>
                <w:color w:val="auto"/>
                <w:kern w:val="0"/>
                <w:sz w:val="24"/>
                <w:szCs w:val="24"/>
                <w:u w:val="none"/>
                <w:lang w:val="en-US" w:eastAsia="zh-CN" w:bidi="ar"/>
              </w:rPr>
              <w:t>高</w:t>
            </w:r>
          </w:p>
        </w:tc>
        <w:tc>
          <w:tcPr>
            <w:tcW w:w="762" w:type="pct"/>
            <w:tcBorders>
              <w:top w:val="single" w:color="000000" w:sz="4" w:space="0"/>
              <w:left w:val="single" w:color="000000" w:sz="4" w:space="0"/>
              <w:bottom w:val="single" w:color="000000" w:sz="4" w:space="0"/>
              <w:right w:val="single" w:color="000000" w:sz="4" w:space="0"/>
            </w:tcBorders>
            <w:shd w:val="clear" w:color="auto" w:fill="auto"/>
            <w:vAlign w:val="bottom"/>
          </w:tcPr>
          <w:p w14:paraId="5D59735D">
            <w:pPr>
              <w:keepNext w:val="0"/>
              <w:keepLines w:val="0"/>
              <w:widowControl/>
              <w:suppressLineNumbers w:val="0"/>
              <w:jc w:val="center"/>
              <w:textAlignment w:val="bottom"/>
              <w:rPr>
                <w:rFonts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MM</w:t>
            </w:r>
          </w:p>
        </w:tc>
        <w:tc>
          <w:tcPr>
            <w:tcW w:w="21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890A1C">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1200</w:t>
            </w:r>
            <w:r>
              <w:rPr>
                <w:rFonts w:hint="eastAsia" w:ascii="宋体" w:hAnsi="宋体" w:eastAsia="宋体" w:cs="宋体"/>
                <w:i w:val="0"/>
                <w:iCs w:val="0"/>
                <w:color w:val="auto"/>
                <w:kern w:val="0"/>
                <w:sz w:val="24"/>
                <w:szCs w:val="24"/>
                <w:u w:val="none"/>
                <w:lang w:val="en-US" w:eastAsia="zh-CN" w:bidi="ar"/>
              </w:rPr>
              <w:t>*</w:t>
            </w:r>
            <w:r>
              <w:rPr>
                <w:rFonts w:ascii="宋体" w:hAnsi="宋体" w:eastAsia="宋体" w:cs="宋体"/>
                <w:i w:val="0"/>
                <w:iCs w:val="0"/>
                <w:color w:val="auto"/>
                <w:kern w:val="0"/>
                <w:sz w:val="24"/>
                <w:szCs w:val="24"/>
                <w:u w:val="none"/>
                <w:lang w:val="en-US" w:eastAsia="zh-CN" w:bidi="ar"/>
              </w:rPr>
              <w:t>2000</w:t>
            </w:r>
            <w:r>
              <w:rPr>
                <w:rFonts w:hint="eastAsia" w:ascii="宋体" w:hAnsi="宋体" w:eastAsia="宋体" w:cs="宋体"/>
                <w:i w:val="0"/>
                <w:iCs w:val="0"/>
                <w:color w:val="auto"/>
                <w:kern w:val="0"/>
                <w:sz w:val="24"/>
                <w:szCs w:val="24"/>
                <w:u w:val="none"/>
                <w:lang w:val="en-US" w:eastAsia="zh-CN" w:bidi="ar"/>
              </w:rPr>
              <w:t>*</w:t>
            </w:r>
            <w:r>
              <w:rPr>
                <w:rFonts w:ascii="宋体" w:hAnsi="宋体" w:eastAsia="宋体" w:cs="宋体"/>
                <w:i w:val="0"/>
                <w:iCs w:val="0"/>
                <w:color w:val="auto"/>
                <w:kern w:val="0"/>
                <w:sz w:val="24"/>
                <w:szCs w:val="24"/>
                <w:u w:val="none"/>
                <w:lang w:val="en-US" w:eastAsia="zh-CN" w:bidi="ar"/>
              </w:rPr>
              <w:t>1120</w:t>
            </w:r>
          </w:p>
        </w:tc>
      </w:tr>
      <w:tr w14:paraId="411382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2066" w:type="pct"/>
            <w:tcBorders>
              <w:top w:val="single" w:color="000000" w:sz="4" w:space="0"/>
              <w:left w:val="single" w:color="000000" w:sz="4" w:space="0"/>
              <w:bottom w:val="single" w:color="000000" w:sz="4" w:space="0"/>
              <w:right w:val="single" w:color="000000" w:sz="4" w:space="0"/>
            </w:tcBorders>
            <w:shd w:val="clear" w:color="auto" w:fill="auto"/>
            <w:vAlign w:val="top"/>
          </w:tcPr>
          <w:p w14:paraId="1296153A">
            <w:pPr>
              <w:keepNext w:val="0"/>
              <w:keepLines w:val="0"/>
              <w:widowControl/>
              <w:suppressLineNumbers w:val="0"/>
              <w:jc w:val="center"/>
              <w:textAlignment w:val="top"/>
              <w:rPr>
                <w:rFonts w:ascii="宋体" w:hAnsi="宋体" w:eastAsia="宋体" w:cs="宋体"/>
                <w:i w:val="0"/>
                <w:iCs w:val="0"/>
                <w:color w:val="auto"/>
                <w:sz w:val="24"/>
                <w:szCs w:val="24"/>
                <w:u w:val="none"/>
              </w:rPr>
            </w:pPr>
            <w:r>
              <w:rPr>
                <w:rFonts w:ascii="Arial" w:hAnsi="Arial" w:eastAsia="宋体" w:cs="Arial"/>
                <w:i w:val="0"/>
                <w:iCs w:val="0"/>
                <w:color w:val="auto"/>
                <w:kern w:val="0"/>
                <w:sz w:val="24"/>
                <w:szCs w:val="24"/>
                <w:u w:val="none"/>
                <w:lang w:val="en-US" w:eastAsia="zh-CN" w:bidi="ar"/>
              </w:rPr>
              <w:br w:type="textWrapping"/>
            </w:r>
            <w:r>
              <w:rPr>
                <w:rFonts w:ascii="宋体" w:hAnsi="宋体" w:eastAsia="宋体" w:cs="宋体"/>
                <w:i w:val="0"/>
                <w:iCs w:val="0"/>
                <w:color w:val="auto"/>
                <w:kern w:val="0"/>
                <w:sz w:val="24"/>
                <w:szCs w:val="24"/>
                <w:u w:val="none"/>
                <w:lang w:val="en-US" w:eastAsia="zh-CN" w:bidi="ar"/>
              </w:rPr>
              <w:t>作业速度范围</w:t>
            </w:r>
          </w:p>
        </w:tc>
        <w:tc>
          <w:tcPr>
            <w:tcW w:w="762" w:type="pct"/>
            <w:tcBorders>
              <w:top w:val="single" w:color="000000" w:sz="4" w:space="0"/>
              <w:left w:val="single" w:color="000000" w:sz="4" w:space="0"/>
              <w:bottom w:val="single" w:color="000000" w:sz="4" w:space="0"/>
              <w:right w:val="single" w:color="000000" w:sz="4" w:space="0"/>
            </w:tcBorders>
            <w:shd w:val="clear" w:color="auto" w:fill="auto"/>
            <w:vAlign w:val="top"/>
          </w:tcPr>
          <w:p w14:paraId="2A331CF7">
            <w:pPr>
              <w:keepNext w:val="0"/>
              <w:keepLines w:val="0"/>
              <w:widowControl/>
              <w:suppressLineNumbers w:val="0"/>
              <w:jc w:val="center"/>
              <w:textAlignment w:val="top"/>
              <w:rPr>
                <w:rFonts w:ascii="宋体" w:hAnsi="宋体" w:eastAsia="宋体" w:cs="宋体"/>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br w:type="textWrapping"/>
            </w:r>
            <w:r>
              <w:rPr>
                <w:rFonts w:ascii="宋体" w:hAnsi="宋体" w:eastAsia="宋体" w:cs="宋体"/>
                <w:i w:val="0"/>
                <w:iCs w:val="0"/>
                <w:color w:val="auto"/>
                <w:kern w:val="0"/>
                <w:sz w:val="24"/>
                <w:szCs w:val="24"/>
                <w:u w:val="none"/>
                <w:lang w:val="en-US" w:eastAsia="zh-CN" w:bidi="ar"/>
              </w:rPr>
              <w:t>m/s</w:t>
            </w:r>
          </w:p>
        </w:tc>
        <w:tc>
          <w:tcPr>
            <w:tcW w:w="21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223035">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0.5-1.1</w:t>
            </w:r>
          </w:p>
        </w:tc>
      </w:tr>
      <w:tr w14:paraId="33AEF8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8" w:hRule="atLeast"/>
        </w:trPr>
        <w:tc>
          <w:tcPr>
            <w:tcW w:w="2066" w:type="pct"/>
            <w:tcBorders>
              <w:top w:val="single" w:color="000000" w:sz="4" w:space="0"/>
              <w:left w:val="single" w:color="000000" w:sz="4" w:space="0"/>
              <w:bottom w:val="single" w:color="000000" w:sz="4" w:space="0"/>
              <w:right w:val="single" w:color="000000" w:sz="4" w:space="0"/>
            </w:tcBorders>
            <w:shd w:val="clear" w:color="auto" w:fill="auto"/>
            <w:vAlign w:val="top"/>
          </w:tcPr>
          <w:p w14:paraId="13DE58AC">
            <w:pPr>
              <w:keepNext w:val="0"/>
              <w:keepLines w:val="0"/>
              <w:widowControl/>
              <w:suppressLineNumbers w:val="0"/>
              <w:jc w:val="center"/>
              <w:textAlignment w:val="top"/>
              <w:rPr>
                <w:rFonts w:ascii="宋体" w:hAnsi="宋体" w:eastAsia="宋体" w:cs="宋体"/>
                <w:i w:val="0"/>
                <w:iCs w:val="0"/>
                <w:color w:val="auto"/>
                <w:sz w:val="24"/>
                <w:szCs w:val="24"/>
                <w:u w:val="none"/>
              </w:rPr>
            </w:pPr>
            <w:r>
              <w:rPr>
                <w:rFonts w:hint="default" w:ascii="Arial" w:hAnsi="Arial" w:eastAsia="宋体" w:cs="Arial"/>
                <w:i w:val="0"/>
                <w:iCs w:val="0"/>
                <w:color w:val="auto"/>
                <w:kern w:val="0"/>
                <w:sz w:val="24"/>
                <w:szCs w:val="24"/>
                <w:u w:val="none"/>
                <w:lang w:val="en-US" w:eastAsia="zh-CN" w:bidi="ar"/>
              </w:rPr>
              <w:br w:type="textWrapping"/>
            </w:r>
            <w:r>
              <w:rPr>
                <w:rFonts w:ascii="宋体" w:hAnsi="宋体" w:eastAsia="宋体" w:cs="宋体"/>
                <w:i w:val="0"/>
                <w:iCs w:val="0"/>
                <w:color w:val="auto"/>
                <w:kern w:val="0"/>
                <w:sz w:val="24"/>
                <w:szCs w:val="24"/>
                <w:u w:val="none"/>
                <w:lang w:val="en-US" w:eastAsia="zh-CN" w:bidi="ar"/>
              </w:rPr>
              <w:t>工作幅宽</w:t>
            </w:r>
          </w:p>
        </w:tc>
        <w:tc>
          <w:tcPr>
            <w:tcW w:w="762" w:type="pct"/>
            <w:tcBorders>
              <w:top w:val="single" w:color="000000" w:sz="4" w:space="0"/>
              <w:left w:val="single" w:color="000000" w:sz="4" w:space="0"/>
              <w:bottom w:val="single" w:color="000000" w:sz="4" w:space="0"/>
              <w:right w:val="single" w:color="000000" w:sz="4" w:space="0"/>
            </w:tcBorders>
            <w:shd w:val="clear" w:color="auto" w:fill="auto"/>
            <w:vAlign w:val="bottom"/>
          </w:tcPr>
          <w:p w14:paraId="76C7C311">
            <w:pPr>
              <w:keepNext w:val="0"/>
              <w:keepLines w:val="0"/>
              <w:widowControl/>
              <w:suppressLineNumbers w:val="0"/>
              <w:jc w:val="center"/>
              <w:textAlignment w:val="bottom"/>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Cm</w:t>
            </w:r>
          </w:p>
        </w:tc>
        <w:tc>
          <w:tcPr>
            <w:tcW w:w="21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B89F75">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160-180</w:t>
            </w:r>
          </w:p>
        </w:tc>
      </w:tr>
      <w:tr w14:paraId="301EBB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6" w:hRule="atLeast"/>
        </w:trPr>
        <w:tc>
          <w:tcPr>
            <w:tcW w:w="20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B99441">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耕深</w:t>
            </w:r>
          </w:p>
        </w:tc>
        <w:tc>
          <w:tcPr>
            <w:tcW w:w="762" w:type="pct"/>
            <w:tcBorders>
              <w:top w:val="single" w:color="000000" w:sz="4" w:space="0"/>
              <w:left w:val="single" w:color="000000" w:sz="4" w:space="0"/>
              <w:bottom w:val="single" w:color="000000" w:sz="4" w:space="0"/>
              <w:right w:val="single" w:color="000000" w:sz="4" w:space="0"/>
            </w:tcBorders>
            <w:shd w:val="clear" w:color="auto" w:fill="auto"/>
            <w:vAlign w:val="bottom"/>
          </w:tcPr>
          <w:p w14:paraId="1DC2D953">
            <w:pPr>
              <w:keepNext w:val="0"/>
              <w:keepLines w:val="0"/>
              <w:widowControl/>
              <w:suppressLineNumbers w:val="0"/>
              <w:jc w:val="center"/>
              <w:textAlignment w:val="bottom"/>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Cm</w:t>
            </w:r>
          </w:p>
        </w:tc>
        <w:tc>
          <w:tcPr>
            <w:tcW w:w="21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CA91D5">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12-16</w:t>
            </w:r>
          </w:p>
        </w:tc>
      </w:tr>
      <w:tr w14:paraId="5DB84B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1" w:hRule="atLeast"/>
        </w:trPr>
        <w:tc>
          <w:tcPr>
            <w:tcW w:w="20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9D36B1">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传动型式</w:t>
            </w:r>
          </w:p>
        </w:tc>
        <w:tc>
          <w:tcPr>
            <w:tcW w:w="7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9B3FAA">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w:t>
            </w:r>
          </w:p>
        </w:tc>
        <w:tc>
          <w:tcPr>
            <w:tcW w:w="21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666629">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中间传动</w:t>
            </w:r>
          </w:p>
        </w:tc>
      </w:tr>
      <w:tr w14:paraId="0FCDC6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1" w:hRule="atLeast"/>
        </w:trPr>
        <w:tc>
          <w:tcPr>
            <w:tcW w:w="20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E42E0D">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配套</w:t>
            </w:r>
            <w:r>
              <w:rPr>
                <w:rFonts w:ascii="宋体" w:hAnsi="宋体" w:eastAsia="宋体" w:cs="宋体"/>
                <w:i w:val="0"/>
                <w:iCs w:val="0"/>
                <w:color w:val="auto"/>
                <w:kern w:val="0"/>
                <w:sz w:val="24"/>
                <w:szCs w:val="24"/>
                <w:u w:val="none"/>
                <w:lang w:val="en-US" w:eastAsia="zh-CN" w:bidi="ar"/>
              </w:rPr>
              <w:t>标定功率</w:t>
            </w:r>
          </w:p>
        </w:tc>
        <w:tc>
          <w:tcPr>
            <w:tcW w:w="7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16893D">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kW</w:t>
            </w:r>
          </w:p>
        </w:tc>
        <w:tc>
          <w:tcPr>
            <w:tcW w:w="21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9056CC">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44.1-58.8</w:t>
            </w:r>
          </w:p>
        </w:tc>
      </w:tr>
      <w:tr w14:paraId="3719E9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2" w:hRule="atLeast"/>
        </w:trPr>
        <w:tc>
          <w:tcPr>
            <w:tcW w:w="20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F9A274">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配套</w:t>
            </w:r>
            <w:r>
              <w:rPr>
                <w:rFonts w:ascii="宋体" w:hAnsi="宋体" w:eastAsia="宋体" w:cs="宋体"/>
                <w:i w:val="0"/>
                <w:iCs w:val="0"/>
                <w:color w:val="auto"/>
                <w:kern w:val="0"/>
                <w:sz w:val="24"/>
                <w:szCs w:val="24"/>
                <w:u w:val="none"/>
                <w:lang w:val="en-US" w:eastAsia="zh-CN" w:bidi="ar"/>
              </w:rPr>
              <w:t>动力输出</w:t>
            </w:r>
          </w:p>
        </w:tc>
        <w:tc>
          <w:tcPr>
            <w:tcW w:w="7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F4BF19">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r/min</w:t>
            </w:r>
          </w:p>
        </w:tc>
        <w:tc>
          <w:tcPr>
            <w:tcW w:w="21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776C85">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 xml:space="preserve">540 </w:t>
            </w:r>
          </w:p>
        </w:tc>
      </w:tr>
      <w:tr w14:paraId="5B19DD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2" w:hRule="atLeast"/>
        </w:trPr>
        <w:tc>
          <w:tcPr>
            <w:tcW w:w="20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1987E7">
            <w:pPr>
              <w:keepNext w:val="0"/>
              <w:keepLines w:val="0"/>
              <w:widowControl/>
              <w:suppressLineNumbers w:val="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数量</w:t>
            </w:r>
          </w:p>
        </w:tc>
        <w:tc>
          <w:tcPr>
            <w:tcW w:w="293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1ABC24">
            <w:pPr>
              <w:keepNext w:val="0"/>
              <w:keepLines w:val="0"/>
              <w:widowControl/>
              <w:suppressLineNumbers w:val="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1台</w:t>
            </w:r>
          </w:p>
        </w:tc>
      </w:tr>
    </w:tbl>
    <w:p w14:paraId="2200E3B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color w:val="auto"/>
          <w:highlight w:val="none"/>
          <w:lang w:eastAsia="zh-CN"/>
        </w:rPr>
      </w:pPr>
    </w:p>
    <w:p w14:paraId="2DD4A69E">
      <w:pPr>
        <w:rPr>
          <w:rFonts w:hint="eastAsia"/>
          <w:color w:val="auto"/>
          <w:sz w:val="36"/>
          <w:szCs w:val="44"/>
          <w:lang w:eastAsia="zh-CN"/>
        </w:rPr>
      </w:pPr>
      <w:r>
        <w:rPr>
          <w:rFonts w:hint="eastAsia"/>
          <w:color w:val="auto"/>
          <w:sz w:val="36"/>
          <w:szCs w:val="44"/>
          <w:lang w:val="en-US" w:eastAsia="zh-CN"/>
        </w:rPr>
        <w:t>5、二</w:t>
      </w:r>
      <w:r>
        <w:rPr>
          <w:rFonts w:hint="eastAsia"/>
          <w:color w:val="auto"/>
          <w:sz w:val="36"/>
          <w:szCs w:val="44"/>
          <w:lang w:eastAsia="zh-CN"/>
        </w:rPr>
        <w:t>膜</w:t>
      </w:r>
      <w:r>
        <w:rPr>
          <w:rFonts w:hint="eastAsia"/>
          <w:color w:val="auto"/>
          <w:sz w:val="36"/>
          <w:szCs w:val="44"/>
          <w:lang w:val="en-US" w:eastAsia="zh-CN"/>
        </w:rPr>
        <w:t>四行</w:t>
      </w:r>
      <w:r>
        <w:rPr>
          <w:rFonts w:hint="eastAsia"/>
          <w:color w:val="auto"/>
          <w:sz w:val="36"/>
          <w:szCs w:val="44"/>
          <w:lang w:eastAsia="zh-CN"/>
        </w:rPr>
        <w:t>铺膜机</w:t>
      </w:r>
    </w:p>
    <w:tbl>
      <w:tblPr>
        <w:tblStyle w:val="20"/>
        <w:tblpPr w:leftFromText="180" w:rightFromText="180" w:vertAnchor="text" w:horzAnchor="page" w:tblpX="1194" w:tblpY="215"/>
        <w:tblOverlap w:val="never"/>
        <w:tblW w:w="990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900"/>
      </w:tblGrid>
      <w:tr w14:paraId="0F9E12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7" w:hRule="atLeast"/>
        </w:trPr>
        <w:tc>
          <w:tcPr>
            <w:tcW w:w="9900" w:type="dxa"/>
            <w:tcBorders>
              <w:top w:val="nil"/>
              <w:left w:val="nil"/>
              <w:bottom w:val="nil"/>
              <w:right w:val="nil"/>
            </w:tcBorders>
            <w:shd w:val="clear" w:color="auto" w:fill="auto"/>
            <w:vAlign w:val="center"/>
          </w:tcPr>
          <w:p w14:paraId="6F4D7225">
            <w:pPr>
              <w:keepNext w:val="0"/>
              <w:keepLines w:val="0"/>
              <w:widowControl/>
              <w:suppressLineNumbers w:val="0"/>
              <w:jc w:val="left"/>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1、外形尺寸：2400*2960*1210</w:t>
            </w:r>
            <w:r>
              <w:rPr>
                <w:rFonts w:ascii="宋体" w:hAnsi="宋体" w:eastAsia="宋体" w:cs="宋体"/>
                <w:i w:val="0"/>
                <w:iCs w:val="0"/>
                <w:color w:val="auto"/>
                <w:kern w:val="0"/>
                <w:sz w:val="24"/>
                <w:szCs w:val="24"/>
                <w:u w:val="none"/>
                <w:lang w:val="en-US" w:eastAsia="zh-CN" w:bidi="ar"/>
              </w:rPr>
              <w:br w:type="textWrapping"/>
            </w:r>
            <w:r>
              <w:rPr>
                <w:rFonts w:ascii="Arial" w:hAnsi="Arial" w:eastAsia="宋体" w:cs="Arial"/>
                <w:i w:val="0"/>
                <w:iCs w:val="0"/>
                <w:color w:val="auto"/>
                <w:kern w:val="0"/>
                <w:sz w:val="24"/>
                <w:szCs w:val="24"/>
                <w:u w:val="none"/>
                <w:lang w:val="en-US" w:eastAsia="zh-CN" w:bidi="ar"/>
              </w:rPr>
              <w:br w:type="textWrapping"/>
            </w:r>
            <w:r>
              <w:rPr>
                <w:rFonts w:ascii="宋体" w:hAnsi="宋体" w:eastAsia="宋体" w:cs="宋体"/>
                <w:i w:val="0"/>
                <w:iCs w:val="0"/>
                <w:color w:val="auto"/>
                <w:kern w:val="0"/>
                <w:sz w:val="24"/>
                <w:szCs w:val="24"/>
                <w:u w:val="none"/>
                <w:lang w:val="en-US" w:eastAsia="zh-CN" w:bidi="ar"/>
              </w:rPr>
              <w:t>2、结构质量：780</w:t>
            </w:r>
            <w:r>
              <w:rPr>
                <w:rFonts w:hint="default" w:ascii="Arial" w:hAnsi="Arial" w:eastAsia="宋体" w:cs="Arial"/>
                <w:i w:val="0"/>
                <w:iCs w:val="0"/>
                <w:color w:val="auto"/>
                <w:kern w:val="0"/>
                <w:sz w:val="24"/>
                <w:szCs w:val="24"/>
                <w:u w:val="none"/>
                <w:lang w:val="en-US" w:eastAsia="zh-CN" w:bidi="ar"/>
              </w:rPr>
              <w:t>KG</w:t>
            </w:r>
            <w:r>
              <w:rPr>
                <w:rFonts w:hint="default" w:ascii="Arial" w:hAnsi="Arial" w:eastAsia="宋体" w:cs="Arial"/>
                <w:i w:val="0"/>
                <w:iCs w:val="0"/>
                <w:color w:val="auto"/>
                <w:kern w:val="0"/>
                <w:sz w:val="24"/>
                <w:szCs w:val="24"/>
                <w:u w:val="none"/>
                <w:lang w:val="en-US" w:eastAsia="zh-CN" w:bidi="ar"/>
              </w:rPr>
              <w:br w:type="textWrapping"/>
            </w:r>
            <w:r>
              <w:rPr>
                <w:rFonts w:ascii="Arial" w:hAnsi="Arial" w:eastAsia="宋体" w:cs="Arial"/>
                <w:i w:val="0"/>
                <w:iCs w:val="0"/>
                <w:color w:val="auto"/>
                <w:kern w:val="0"/>
                <w:sz w:val="24"/>
                <w:szCs w:val="24"/>
                <w:u w:val="none"/>
                <w:lang w:val="en-US" w:eastAsia="zh-CN" w:bidi="ar"/>
              </w:rPr>
              <w:br w:type="textWrapping"/>
            </w:r>
            <w:r>
              <w:rPr>
                <w:rFonts w:ascii="宋体" w:hAnsi="宋体" w:eastAsia="宋体" w:cs="宋体"/>
                <w:i w:val="0"/>
                <w:iCs w:val="0"/>
                <w:color w:val="auto"/>
                <w:kern w:val="0"/>
                <w:sz w:val="24"/>
                <w:szCs w:val="24"/>
                <w:u w:val="none"/>
                <w:lang w:val="en-US" w:eastAsia="zh-CN" w:bidi="ar"/>
              </w:rPr>
              <w:t>3、铺膜幅数：2</w:t>
            </w:r>
          </w:p>
        </w:tc>
      </w:tr>
      <w:tr w14:paraId="1C290E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5" w:hRule="atLeast"/>
        </w:trPr>
        <w:tc>
          <w:tcPr>
            <w:tcW w:w="9900" w:type="dxa"/>
            <w:tcBorders>
              <w:top w:val="nil"/>
              <w:left w:val="nil"/>
              <w:bottom w:val="nil"/>
              <w:right w:val="nil"/>
            </w:tcBorders>
            <w:shd w:val="clear" w:color="auto" w:fill="auto"/>
            <w:vAlign w:val="center"/>
          </w:tcPr>
          <w:p w14:paraId="39E44171">
            <w:pPr>
              <w:keepNext w:val="0"/>
              <w:keepLines w:val="0"/>
              <w:widowControl/>
              <w:suppressLineNumbers w:val="0"/>
              <w:jc w:val="left"/>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4、地膜宽度：700-900mm</w:t>
            </w:r>
            <w:r>
              <w:rPr>
                <w:rFonts w:ascii="宋体" w:hAnsi="宋体" w:eastAsia="宋体" w:cs="宋体"/>
                <w:i w:val="0"/>
                <w:iCs w:val="0"/>
                <w:color w:val="auto"/>
                <w:kern w:val="0"/>
                <w:sz w:val="24"/>
                <w:szCs w:val="24"/>
                <w:u w:val="none"/>
                <w:lang w:val="en-US" w:eastAsia="zh-CN" w:bidi="ar"/>
              </w:rPr>
              <w:br w:type="textWrapping"/>
            </w:r>
            <w:r>
              <w:rPr>
                <w:rFonts w:ascii="Arial" w:hAnsi="Arial" w:eastAsia="宋体" w:cs="Arial"/>
                <w:i w:val="0"/>
                <w:iCs w:val="0"/>
                <w:color w:val="auto"/>
                <w:kern w:val="0"/>
                <w:sz w:val="24"/>
                <w:szCs w:val="24"/>
                <w:u w:val="none"/>
                <w:lang w:val="en-US" w:eastAsia="zh-CN" w:bidi="ar"/>
              </w:rPr>
              <w:br w:type="textWrapping"/>
            </w:r>
            <w:r>
              <w:rPr>
                <w:rFonts w:ascii="宋体" w:hAnsi="宋体" w:eastAsia="宋体" w:cs="宋体"/>
                <w:i w:val="0"/>
                <w:iCs w:val="0"/>
                <w:color w:val="auto"/>
                <w:kern w:val="0"/>
                <w:sz w:val="24"/>
                <w:szCs w:val="24"/>
                <w:u w:val="none"/>
                <w:lang w:val="en-US" w:eastAsia="zh-CN" w:bidi="ar"/>
              </w:rPr>
              <w:t>5、播种行数：4</w:t>
            </w:r>
          </w:p>
        </w:tc>
      </w:tr>
      <w:tr w14:paraId="574DD5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4" w:hRule="atLeast"/>
        </w:trPr>
        <w:tc>
          <w:tcPr>
            <w:tcW w:w="9900" w:type="dxa"/>
            <w:tcBorders>
              <w:top w:val="nil"/>
              <w:left w:val="nil"/>
              <w:bottom w:val="nil"/>
              <w:right w:val="nil"/>
            </w:tcBorders>
            <w:shd w:val="clear" w:color="auto" w:fill="auto"/>
            <w:vAlign w:val="center"/>
          </w:tcPr>
          <w:p w14:paraId="4616F469">
            <w:pPr>
              <w:keepNext w:val="0"/>
              <w:keepLines w:val="0"/>
              <w:widowControl/>
              <w:suppressLineNumbers w:val="0"/>
              <w:jc w:val="left"/>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6、播种深度：20-40mm</w:t>
            </w:r>
          </w:p>
        </w:tc>
      </w:tr>
      <w:tr w14:paraId="5BF5FF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5" w:hRule="atLeast"/>
        </w:trPr>
        <w:tc>
          <w:tcPr>
            <w:tcW w:w="9900" w:type="dxa"/>
            <w:tcBorders>
              <w:top w:val="nil"/>
              <w:left w:val="nil"/>
              <w:bottom w:val="nil"/>
              <w:right w:val="nil"/>
            </w:tcBorders>
            <w:shd w:val="clear" w:color="auto" w:fill="auto"/>
            <w:vAlign w:val="center"/>
          </w:tcPr>
          <w:p w14:paraId="76029076">
            <w:pPr>
              <w:keepNext w:val="0"/>
              <w:keepLines w:val="0"/>
              <w:widowControl/>
              <w:suppressLineNumbers w:val="0"/>
              <w:jc w:val="left"/>
              <w:textAlignment w:val="center"/>
              <w:rPr>
                <w:rFonts w:hint="default" w:ascii="Arial" w:hAnsi="Arial" w:cs="Arial"/>
                <w:i w:val="0"/>
                <w:iCs w:val="0"/>
                <w:color w:val="auto"/>
                <w:sz w:val="24"/>
                <w:szCs w:val="24"/>
                <w:u w:val="none"/>
              </w:rPr>
            </w:pPr>
            <w:r>
              <w:rPr>
                <w:rFonts w:ascii="宋体" w:hAnsi="宋体" w:eastAsia="宋体" w:cs="宋体"/>
                <w:i w:val="0"/>
                <w:iCs w:val="0"/>
                <w:color w:val="auto"/>
                <w:kern w:val="0"/>
                <w:sz w:val="24"/>
                <w:szCs w:val="24"/>
                <w:u w:val="none"/>
                <w:lang w:val="en-US" w:eastAsia="zh-CN" w:bidi="ar"/>
              </w:rPr>
              <w:t>7、作业速度：2,5-4.5KM/H</w:t>
            </w:r>
            <w:r>
              <w:rPr>
                <w:rFonts w:ascii="宋体" w:hAnsi="宋体" w:eastAsia="宋体" w:cs="宋体"/>
                <w:i w:val="0"/>
                <w:iCs w:val="0"/>
                <w:color w:val="auto"/>
                <w:kern w:val="0"/>
                <w:sz w:val="24"/>
                <w:szCs w:val="24"/>
                <w:u w:val="none"/>
                <w:lang w:val="en-US" w:eastAsia="zh-CN" w:bidi="ar"/>
              </w:rPr>
              <w:br w:type="textWrapping"/>
            </w:r>
            <w:r>
              <w:rPr>
                <w:rStyle w:val="46"/>
                <w:rFonts w:eastAsia="宋体"/>
                <w:color w:val="auto"/>
                <w:sz w:val="24"/>
                <w:szCs w:val="24"/>
                <w:lang w:val="en-US" w:eastAsia="zh-CN" w:bidi="ar"/>
              </w:rPr>
              <w:br w:type="textWrapping"/>
            </w:r>
            <w:r>
              <w:rPr>
                <w:rFonts w:ascii="宋体" w:hAnsi="宋体" w:eastAsia="宋体" w:cs="宋体"/>
                <w:i w:val="0"/>
                <w:iCs w:val="0"/>
                <w:color w:val="auto"/>
                <w:kern w:val="0"/>
                <w:sz w:val="24"/>
                <w:szCs w:val="24"/>
                <w:u w:val="none"/>
                <w:lang w:val="en-US" w:eastAsia="zh-CN" w:bidi="ar"/>
              </w:rPr>
              <w:t>8、配套动力：36-48</w:t>
            </w:r>
            <w:r>
              <w:rPr>
                <w:rFonts w:hint="default" w:ascii="Arial" w:hAnsi="Arial" w:eastAsia="宋体" w:cs="Arial"/>
                <w:i w:val="0"/>
                <w:iCs w:val="0"/>
                <w:color w:val="auto"/>
                <w:kern w:val="0"/>
                <w:sz w:val="24"/>
                <w:szCs w:val="24"/>
                <w:u w:val="none"/>
                <w:lang w:val="en-US" w:eastAsia="zh-CN" w:bidi="ar"/>
              </w:rPr>
              <w:t>KW</w:t>
            </w:r>
          </w:p>
        </w:tc>
      </w:tr>
      <w:tr w14:paraId="2D17D3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9" w:hRule="atLeast"/>
        </w:trPr>
        <w:tc>
          <w:tcPr>
            <w:tcW w:w="9900" w:type="dxa"/>
            <w:tcBorders>
              <w:top w:val="nil"/>
              <w:left w:val="nil"/>
              <w:bottom w:val="nil"/>
              <w:right w:val="nil"/>
            </w:tcBorders>
            <w:shd w:val="clear" w:color="auto" w:fill="auto"/>
            <w:vAlign w:val="top"/>
          </w:tcPr>
          <w:p w14:paraId="67D3275B">
            <w:pPr>
              <w:keepNext w:val="0"/>
              <w:keepLines w:val="0"/>
              <w:widowControl/>
              <w:suppressLineNumbers w:val="0"/>
              <w:jc w:val="left"/>
              <w:textAlignment w:val="top"/>
              <w:rPr>
                <w:rFonts w:hint="default" w:ascii="Times New Roman" w:hAnsi="Times New Roman" w:cs="Times New Roman"/>
                <w:i w:val="0"/>
                <w:iCs w:val="0"/>
                <w:color w:val="auto"/>
                <w:sz w:val="24"/>
                <w:szCs w:val="24"/>
                <w:u w:val="none"/>
              </w:rPr>
            </w:pPr>
            <w:r>
              <w:rPr>
                <w:rFonts w:ascii="宋体" w:hAnsi="宋体" w:eastAsia="宋体" w:cs="宋体"/>
                <w:i w:val="0"/>
                <w:iCs w:val="0"/>
                <w:color w:val="auto"/>
                <w:kern w:val="0"/>
                <w:sz w:val="24"/>
                <w:szCs w:val="24"/>
                <w:u w:val="none"/>
                <w:lang w:val="en-US" w:eastAsia="zh-CN" w:bidi="ar"/>
              </w:rPr>
              <w:t>9、播种行距：膜上行距40</w:t>
            </w:r>
            <w:r>
              <w:rPr>
                <w:rStyle w:val="47"/>
                <w:rFonts w:eastAsia="宋体"/>
                <w:color w:val="auto"/>
                <w:sz w:val="24"/>
                <w:szCs w:val="24"/>
                <w:lang w:val="en-US" w:eastAsia="zh-CN" w:bidi="ar"/>
              </w:rPr>
              <w:t>cm</w:t>
            </w:r>
          </w:p>
        </w:tc>
      </w:tr>
      <w:tr w14:paraId="1330DE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9900" w:type="dxa"/>
            <w:tcBorders>
              <w:top w:val="nil"/>
              <w:left w:val="nil"/>
              <w:bottom w:val="nil"/>
              <w:right w:val="nil"/>
            </w:tcBorders>
            <w:shd w:val="clear" w:color="auto" w:fill="auto"/>
            <w:vAlign w:val="top"/>
          </w:tcPr>
          <w:p w14:paraId="21042F93">
            <w:pPr>
              <w:keepNext w:val="0"/>
              <w:keepLines w:val="0"/>
              <w:widowControl/>
              <w:suppressLineNumbers w:val="0"/>
              <w:jc w:val="left"/>
              <w:textAlignment w:val="top"/>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数量：1台</w:t>
            </w:r>
          </w:p>
        </w:tc>
      </w:tr>
    </w:tbl>
    <w:p w14:paraId="2647E10B">
      <w:pPr>
        <w:rPr>
          <w:rFonts w:hint="eastAsia"/>
          <w:color w:val="auto"/>
          <w:sz w:val="40"/>
          <w:szCs w:val="48"/>
          <w:lang w:eastAsia="zh-CN"/>
        </w:rPr>
      </w:pPr>
      <w:r>
        <w:rPr>
          <w:rFonts w:hint="eastAsia"/>
          <w:color w:val="auto"/>
          <w:sz w:val="40"/>
          <w:szCs w:val="48"/>
          <w:lang w:val="en-US" w:eastAsia="zh-CN"/>
        </w:rPr>
        <w:t>6、4+1</w:t>
      </w:r>
      <w:r>
        <w:rPr>
          <w:rFonts w:hint="eastAsia"/>
          <w:color w:val="auto"/>
          <w:sz w:val="40"/>
          <w:szCs w:val="48"/>
          <w:lang w:eastAsia="zh-CN"/>
        </w:rPr>
        <w:t>翻转犁</w:t>
      </w:r>
    </w:p>
    <w:tbl>
      <w:tblPr>
        <w:tblStyle w:val="20"/>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125"/>
        <w:gridCol w:w="4400"/>
      </w:tblGrid>
      <w:tr w14:paraId="4654F9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534" w:hRule="atLeast"/>
        </w:trPr>
        <w:tc>
          <w:tcPr>
            <w:tcW w:w="24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16D6C">
            <w:pPr>
              <w:keepNext w:val="0"/>
              <w:keepLines w:val="0"/>
              <w:widowControl/>
              <w:suppressLineNumbers w:val="0"/>
              <w:jc w:val="left"/>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机具型号</w:t>
            </w:r>
          </w:p>
        </w:tc>
        <w:tc>
          <w:tcPr>
            <w:tcW w:w="258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2C8AB5A0">
            <w:pPr>
              <w:keepNext w:val="0"/>
              <w:keepLines w:val="0"/>
              <w:widowControl/>
              <w:suppressLineNumbers w:val="0"/>
              <w:jc w:val="left"/>
              <w:textAlignment w:val="bottom"/>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4+1</w:t>
            </w:r>
          </w:p>
        </w:tc>
      </w:tr>
      <w:tr w14:paraId="0F4022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9" w:hRule="atLeast"/>
        </w:trPr>
        <w:tc>
          <w:tcPr>
            <w:tcW w:w="24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6FE55">
            <w:pPr>
              <w:keepNext w:val="0"/>
              <w:keepLines w:val="0"/>
              <w:widowControl/>
              <w:suppressLineNumbers w:val="0"/>
              <w:jc w:val="both"/>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挂接方式</w:t>
            </w:r>
          </w:p>
        </w:tc>
        <w:tc>
          <w:tcPr>
            <w:tcW w:w="258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9FD032">
            <w:pPr>
              <w:keepNext w:val="0"/>
              <w:keepLines w:val="0"/>
              <w:widowControl/>
              <w:suppressLineNumbers w:val="0"/>
              <w:jc w:val="left"/>
              <w:textAlignment w:val="bottom"/>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全悬挂式</w:t>
            </w:r>
          </w:p>
        </w:tc>
      </w:tr>
      <w:tr w14:paraId="53CABE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trPr>
        <w:tc>
          <w:tcPr>
            <w:tcW w:w="24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5CCE5">
            <w:pPr>
              <w:keepNext w:val="0"/>
              <w:keepLines w:val="0"/>
              <w:widowControl/>
              <w:suppressLineNumbers w:val="0"/>
              <w:jc w:val="both"/>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工作模式</w:t>
            </w:r>
          </w:p>
        </w:tc>
        <w:tc>
          <w:tcPr>
            <w:tcW w:w="258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28D6CDA2">
            <w:pPr>
              <w:keepNext w:val="0"/>
              <w:keepLines w:val="0"/>
              <w:widowControl/>
              <w:suppressLineNumbers w:val="0"/>
              <w:jc w:val="left"/>
              <w:textAlignment w:val="bottom"/>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岸下犁</w:t>
            </w:r>
          </w:p>
        </w:tc>
      </w:tr>
      <w:tr w14:paraId="5F258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9" w:hRule="atLeast"/>
        </w:trPr>
        <w:tc>
          <w:tcPr>
            <w:tcW w:w="24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6866A">
            <w:pPr>
              <w:keepNext w:val="0"/>
              <w:keepLines w:val="0"/>
              <w:widowControl/>
              <w:suppressLineNumbers w:val="0"/>
              <w:jc w:val="both"/>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配套动力：</w:t>
            </w:r>
          </w:p>
        </w:tc>
        <w:tc>
          <w:tcPr>
            <w:tcW w:w="258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5BE8A805">
            <w:pPr>
              <w:keepNext w:val="0"/>
              <w:keepLines w:val="0"/>
              <w:widowControl/>
              <w:suppressLineNumbers w:val="0"/>
              <w:jc w:val="left"/>
              <w:textAlignment w:val="bottom"/>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210~260hp</w:t>
            </w:r>
          </w:p>
        </w:tc>
      </w:tr>
      <w:tr w14:paraId="442050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4" w:hRule="atLeast"/>
        </w:trPr>
        <w:tc>
          <w:tcPr>
            <w:tcW w:w="24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76489">
            <w:pPr>
              <w:keepNext w:val="0"/>
              <w:keepLines w:val="0"/>
              <w:widowControl/>
              <w:suppressLineNumbers w:val="0"/>
              <w:jc w:val="both"/>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工作深度</w:t>
            </w:r>
          </w:p>
        </w:tc>
        <w:tc>
          <w:tcPr>
            <w:tcW w:w="258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C20F6D">
            <w:pPr>
              <w:keepNext w:val="0"/>
              <w:keepLines w:val="0"/>
              <w:widowControl/>
              <w:suppressLineNumbers w:val="0"/>
              <w:jc w:val="left"/>
              <w:textAlignment w:val="bottom"/>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≤35cm</w:t>
            </w:r>
          </w:p>
        </w:tc>
      </w:tr>
      <w:tr w14:paraId="70ED7E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9" w:hRule="atLeast"/>
        </w:trPr>
        <w:tc>
          <w:tcPr>
            <w:tcW w:w="24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39A25E">
            <w:pPr>
              <w:keepNext w:val="0"/>
              <w:keepLines w:val="0"/>
              <w:widowControl/>
              <w:suppressLineNumbers w:val="0"/>
              <w:jc w:val="both"/>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犁梁至地面间隙</w:t>
            </w:r>
          </w:p>
        </w:tc>
        <w:tc>
          <w:tcPr>
            <w:tcW w:w="258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1E1B0428">
            <w:pPr>
              <w:keepNext w:val="0"/>
              <w:keepLines w:val="0"/>
              <w:widowControl/>
              <w:suppressLineNumbers w:val="0"/>
              <w:jc w:val="left"/>
              <w:textAlignment w:val="bottom"/>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85cm</w:t>
            </w:r>
          </w:p>
        </w:tc>
      </w:tr>
      <w:tr w14:paraId="2A5EDE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9" w:hRule="atLeast"/>
        </w:trPr>
        <w:tc>
          <w:tcPr>
            <w:tcW w:w="24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BBD97">
            <w:pPr>
              <w:keepNext w:val="0"/>
              <w:keepLines w:val="0"/>
              <w:widowControl/>
              <w:suppressLineNumbers w:val="0"/>
              <w:jc w:val="both"/>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主犁梁规格</w:t>
            </w:r>
          </w:p>
        </w:tc>
        <w:tc>
          <w:tcPr>
            <w:tcW w:w="258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10791916">
            <w:pPr>
              <w:keepNext w:val="0"/>
              <w:keepLines w:val="0"/>
              <w:widowControl/>
              <w:suppressLineNumbers w:val="0"/>
              <w:jc w:val="left"/>
              <w:textAlignment w:val="bottom"/>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140mmx140mmx10mm</w:t>
            </w:r>
          </w:p>
        </w:tc>
      </w:tr>
      <w:tr w14:paraId="426458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trPr>
        <w:tc>
          <w:tcPr>
            <w:tcW w:w="24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9A70B">
            <w:pPr>
              <w:keepNext w:val="0"/>
              <w:keepLines w:val="0"/>
              <w:widowControl/>
              <w:suppressLineNumbers w:val="0"/>
              <w:jc w:val="both"/>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作业宽幅</w:t>
            </w:r>
          </w:p>
        </w:tc>
        <w:tc>
          <w:tcPr>
            <w:tcW w:w="258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50F45280">
            <w:pPr>
              <w:keepNext w:val="0"/>
              <w:keepLines w:val="0"/>
              <w:widowControl/>
              <w:suppressLineNumbers w:val="0"/>
              <w:jc w:val="left"/>
              <w:textAlignment w:val="bottom"/>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165cm-250cm</w:t>
            </w:r>
          </w:p>
        </w:tc>
      </w:tr>
      <w:tr w14:paraId="700068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4" w:hRule="atLeast"/>
        </w:trPr>
        <w:tc>
          <w:tcPr>
            <w:tcW w:w="24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82AD1">
            <w:pPr>
              <w:keepNext w:val="0"/>
              <w:keepLines w:val="0"/>
              <w:widowControl/>
              <w:suppressLineNumbers w:val="0"/>
              <w:jc w:val="both"/>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限深运输一体两用轮</w:t>
            </w:r>
          </w:p>
        </w:tc>
        <w:tc>
          <w:tcPr>
            <w:tcW w:w="25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3B152">
            <w:pPr>
              <w:keepNext w:val="0"/>
              <w:keepLines w:val="0"/>
              <w:widowControl/>
              <w:suppressLineNumbers w:val="0"/>
              <w:jc w:val="left"/>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kern w:val="0"/>
                <w:sz w:val="24"/>
                <w:szCs w:val="24"/>
                <w:u w:val="none"/>
                <w:lang w:val="en-US" w:eastAsia="zh-CN" w:bidi="ar"/>
              </w:rPr>
              <w:t>规格：10.0/75-15.3</w:t>
            </w:r>
          </w:p>
        </w:tc>
      </w:tr>
      <w:tr w14:paraId="36B214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4" w:hRule="atLeast"/>
        </w:trPr>
        <w:tc>
          <w:tcPr>
            <w:tcW w:w="24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A5EA3">
            <w:pPr>
              <w:keepNext w:val="0"/>
              <w:keepLines w:val="0"/>
              <w:widowControl/>
              <w:suppressLineNumbers w:val="0"/>
              <w:jc w:val="both"/>
              <w:textAlignment w:val="center"/>
              <w:rPr>
                <w:rFonts w:hint="default" w:ascii="宋体" w:hAnsi="宋体" w:eastAsia="宋体" w:cs="宋体"/>
                <w:b w:val="0"/>
                <w:bCs w:val="0"/>
                <w:i w:val="0"/>
                <w:iCs w:val="0"/>
                <w:color w:val="auto"/>
                <w:kern w:val="0"/>
                <w:sz w:val="24"/>
                <w:szCs w:val="24"/>
                <w:u w:val="none"/>
                <w:lang w:val="en-US" w:eastAsia="zh-CN" w:bidi="ar"/>
              </w:rPr>
            </w:pPr>
            <w:r>
              <w:rPr>
                <w:rFonts w:hint="eastAsia" w:ascii="宋体" w:hAnsi="宋体" w:eastAsia="宋体" w:cs="宋体"/>
                <w:b w:val="0"/>
                <w:bCs w:val="0"/>
                <w:i w:val="0"/>
                <w:iCs w:val="0"/>
                <w:color w:val="auto"/>
                <w:kern w:val="0"/>
                <w:sz w:val="24"/>
                <w:szCs w:val="24"/>
                <w:u w:val="none"/>
                <w:lang w:val="en-US" w:eastAsia="zh-CN" w:bidi="ar"/>
              </w:rPr>
              <w:t>数量</w:t>
            </w:r>
          </w:p>
        </w:tc>
        <w:tc>
          <w:tcPr>
            <w:tcW w:w="25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A3790">
            <w:pPr>
              <w:keepNext w:val="0"/>
              <w:keepLines w:val="0"/>
              <w:widowControl/>
              <w:suppressLineNumbers w:val="0"/>
              <w:jc w:val="left"/>
              <w:textAlignment w:val="center"/>
              <w:rPr>
                <w:rFonts w:hint="default" w:ascii="宋体" w:hAnsi="宋体" w:eastAsia="宋体" w:cs="宋体"/>
                <w:b w:val="0"/>
                <w:bCs w:val="0"/>
                <w:i w:val="0"/>
                <w:iCs w:val="0"/>
                <w:color w:val="auto"/>
                <w:kern w:val="0"/>
                <w:sz w:val="24"/>
                <w:szCs w:val="24"/>
                <w:u w:val="none"/>
                <w:lang w:val="en-US" w:eastAsia="zh-CN" w:bidi="ar"/>
              </w:rPr>
            </w:pPr>
            <w:r>
              <w:rPr>
                <w:rFonts w:hint="eastAsia" w:ascii="宋体" w:hAnsi="宋体" w:eastAsia="宋体" w:cs="宋体"/>
                <w:b w:val="0"/>
                <w:bCs w:val="0"/>
                <w:i w:val="0"/>
                <w:iCs w:val="0"/>
                <w:color w:val="auto"/>
                <w:kern w:val="0"/>
                <w:sz w:val="24"/>
                <w:szCs w:val="24"/>
                <w:u w:val="none"/>
                <w:lang w:val="en-US" w:eastAsia="zh-CN" w:bidi="ar"/>
              </w:rPr>
              <w:t>2个</w:t>
            </w:r>
          </w:p>
        </w:tc>
      </w:tr>
    </w:tbl>
    <w:p w14:paraId="454C777F">
      <w:pPr>
        <w:rPr>
          <w:rFonts w:hint="eastAsia"/>
          <w:color w:val="auto"/>
          <w:sz w:val="36"/>
          <w:szCs w:val="44"/>
          <w:lang w:val="en-US" w:eastAsia="zh-CN"/>
        </w:rPr>
      </w:pPr>
    </w:p>
    <w:p w14:paraId="671A2B91">
      <w:pPr>
        <w:rPr>
          <w:rFonts w:hint="eastAsia"/>
          <w:color w:val="auto"/>
          <w:sz w:val="36"/>
          <w:szCs w:val="44"/>
          <w:lang w:eastAsia="zh-CN"/>
        </w:rPr>
      </w:pPr>
      <w:r>
        <w:rPr>
          <w:rFonts w:hint="eastAsia"/>
          <w:color w:val="auto"/>
          <w:sz w:val="36"/>
          <w:szCs w:val="44"/>
          <w:lang w:val="en-US" w:eastAsia="zh-CN"/>
        </w:rPr>
        <w:t>7、</w:t>
      </w:r>
      <w:r>
        <w:rPr>
          <w:rFonts w:hint="eastAsia"/>
          <w:color w:val="auto"/>
          <w:sz w:val="36"/>
          <w:szCs w:val="44"/>
          <w:lang w:eastAsia="zh-CN"/>
        </w:rPr>
        <w:t>4米驱动耙</w:t>
      </w:r>
    </w:p>
    <w:tbl>
      <w:tblPr>
        <w:tblStyle w:val="20"/>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753"/>
        <w:gridCol w:w="1228"/>
        <w:gridCol w:w="3543"/>
      </w:tblGrid>
      <w:tr w14:paraId="0106C5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2" w:hRule="atLeast"/>
        </w:trPr>
        <w:tc>
          <w:tcPr>
            <w:tcW w:w="22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A39B7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项 目</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6AA75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单位</w:t>
            </w:r>
          </w:p>
        </w:tc>
        <w:tc>
          <w:tcPr>
            <w:tcW w:w="20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51E235">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设计值</w:t>
            </w:r>
          </w:p>
        </w:tc>
      </w:tr>
      <w:tr w14:paraId="19455D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22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660D3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结构型式</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94DB97">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w:t>
            </w:r>
          </w:p>
        </w:tc>
        <w:tc>
          <w:tcPr>
            <w:tcW w:w="20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53648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立轴式</w:t>
            </w:r>
          </w:p>
        </w:tc>
      </w:tr>
      <w:tr w14:paraId="4B9AE3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7" w:hRule="atLeast"/>
        </w:trPr>
        <w:tc>
          <w:tcPr>
            <w:tcW w:w="22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15C78B">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动力范围</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D6B4A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kW</w:t>
            </w:r>
          </w:p>
        </w:tc>
        <w:tc>
          <w:tcPr>
            <w:tcW w:w="20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F669B4">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132~176</w:t>
            </w:r>
          </w:p>
        </w:tc>
      </w:tr>
      <w:tr w14:paraId="5A33EE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22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613EA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动力输出</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DE8AD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r/min</w:t>
            </w:r>
          </w:p>
        </w:tc>
        <w:tc>
          <w:tcPr>
            <w:tcW w:w="20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35D4B0">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1000 </w:t>
            </w:r>
          </w:p>
        </w:tc>
      </w:tr>
      <w:tr w14:paraId="361C3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2" w:hRule="atLeast"/>
        </w:trPr>
        <w:tc>
          <w:tcPr>
            <w:tcW w:w="22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998738">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联接方式</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81D3DD">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w:t>
            </w:r>
          </w:p>
        </w:tc>
        <w:tc>
          <w:tcPr>
            <w:tcW w:w="20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E6794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三点悬挂</w:t>
            </w:r>
          </w:p>
        </w:tc>
      </w:tr>
      <w:tr w14:paraId="1D3EB5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7" w:hRule="atLeast"/>
        </w:trPr>
        <w:tc>
          <w:tcPr>
            <w:tcW w:w="22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B4D202">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外形尺寸(长*宽*高)</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top"/>
          </w:tcPr>
          <w:p w14:paraId="54A31BF9">
            <w:pPr>
              <w:keepNext w:val="0"/>
              <w:keepLines w:val="0"/>
              <w:widowControl/>
              <w:suppressLineNumbers w:val="0"/>
              <w:jc w:val="left"/>
              <w:textAlignment w:val="top"/>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mm</w:t>
            </w:r>
          </w:p>
        </w:tc>
        <w:tc>
          <w:tcPr>
            <w:tcW w:w="20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E49AEC">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1570*4200*1300</w:t>
            </w:r>
          </w:p>
        </w:tc>
      </w:tr>
      <w:tr w14:paraId="4F913F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22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F9EC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速度</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C3AA53">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km/h</w:t>
            </w:r>
          </w:p>
        </w:tc>
        <w:tc>
          <w:tcPr>
            <w:tcW w:w="20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A28501">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7-10</w:t>
            </w:r>
          </w:p>
        </w:tc>
      </w:tr>
      <w:tr w14:paraId="030136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1" w:hRule="atLeast"/>
        </w:trPr>
        <w:tc>
          <w:tcPr>
            <w:tcW w:w="22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9DD07A">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幅宽</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bottom"/>
          </w:tcPr>
          <w:p w14:paraId="2F30EFCC">
            <w:pPr>
              <w:keepNext w:val="0"/>
              <w:keepLines w:val="0"/>
              <w:widowControl/>
              <w:suppressLineNumbers w:val="0"/>
              <w:jc w:val="left"/>
              <w:textAlignment w:val="bottom"/>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Cm</w:t>
            </w:r>
          </w:p>
        </w:tc>
        <w:tc>
          <w:tcPr>
            <w:tcW w:w="20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582276">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400 </w:t>
            </w:r>
          </w:p>
        </w:tc>
      </w:tr>
      <w:tr w14:paraId="1B239E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1" w:hRule="atLeast"/>
        </w:trPr>
        <w:tc>
          <w:tcPr>
            <w:tcW w:w="22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462083">
            <w:pPr>
              <w:keepNext w:val="0"/>
              <w:keepLines w:val="0"/>
              <w:widowControl/>
              <w:suppressLineNumbers w:val="0"/>
              <w:jc w:val="left"/>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数量</w:t>
            </w:r>
          </w:p>
        </w:tc>
        <w:tc>
          <w:tcPr>
            <w:tcW w:w="2798" w:type="pct"/>
            <w:gridSpan w:val="2"/>
            <w:tcBorders>
              <w:top w:val="single" w:color="000000" w:sz="4" w:space="0"/>
              <w:left w:val="single" w:color="000000" w:sz="4" w:space="0"/>
              <w:bottom w:val="single" w:color="000000" w:sz="4" w:space="0"/>
              <w:right w:val="single" w:color="000000" w:sz="4" w:space="0"/>
            </w:tcBorders>
            <w:shd w:val="clear" w:color="auto" w:fill="auto"/>
            <w:vAlign w:val="bottom"/>
          </w:tcPr>
          <w:p w14:paraId="394DA6DF">
            <w:pPr>
              <w:keepNext w:val="0"/>
              <w:keepLines w:val="0"/>
              <w:widowControl/>
              <w:suppressLineNumbers w:val="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1个</w:t>
            </w:r>
          </w:p>
        </w:tc>
      </w:tr>
    </w:tbl>
    <w:p w14:paraId="77ED32E7">
      <w:pPr>
        <w:rPr>
          <w:rFonts w:hint="eastAsia"/>
          <w:color w:val="auto"/>
          <w:sz w:val="44"/>
          <w:szCs w:val="52"/>
          <w:lang w:val="en-US" w:eastAsia="zh-CN"/>
        </w:rPr>
      </w:pPr>
    </w:p>
    <w:p w14:paraId="5A9C21C3">
      <w:pPr>
        <w:rPr>
          <w:rFonts w:hint="eastAsia"/>
          <w:color w:val="auto"/>
          <w:sz w:val="44"/>
          <w:szCs w:val="52"/>
          <w:lang w:eastAsia="zh-CN"/>
        </w:rPr>
      </w:pPr>
      <w:r>
        <w:rPr>
          <w:rFonts w:hint="eastAsia"/>
          <w:color w:val="auto"/>
          <w:sz w:val="44"/>
          <w:szCs w:val="52"/>
          <w:lang w:val="en-US" w:eastAsia="zh-CN"/>
        </w:rPr>
        <w:t>8、</w:t>
      </w:r>
      <w:r>
        <w:rPr>
          <w:rFonts w:hint="eastAsia"/>
          <w:color w:val="auto"/>
          <w:sz w:val="44"/>
          <w:szCs w:val="52"/>
          <w:lang w:eastAsia="zh-CN"/>
        </w:rPr>
        <w:t>4米旋耕机</w:t>
      </w:r>
    </w:p>
    <w:tbl>
      <w:tblPr>
        <w:tblStyle w:val="20"/>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021"/>
        <w:gridCol w:w="1192"/>
        <w:gridCol w:w="3311"/>
      </w:tblGrid>
      <w:tr w14:paraId="2B9CDE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96" w:hRule="atLeast"/>
        </w:trPr>
        <w:tc>
          <w:tcPr>
            <w:tcW w:w="2358" w:type="pct"/>
            <w:tcBorders>
              <w:top w:val="single" w:color="000000" w:sz="4" w:space="0"/>
              <w:left w:val="single" w:color="000000" w:sz="4" w:space="0"/>
              <w:bottom w:val="single" w:color="000000" w:sz="4" w:space="0"/>
              <w:right w:val="single" w:color="000000" w:sz="4" w:space="0"/>
            </w:tcBorders>
            <w:shd w:val="clear" w:color="auto" w:fill="auto"/>
            <w:vAlign w:val="bottom"/>
          </w:tcPr>
          <w:p w14:paraId="2B26AC53">
            <w:pPr>
              <w:keepNext w:val="0"/>
              <w:keepLines w:val="0"/>
              <w:widowControl/>
              <w:suppressLineNumbers w:val="0"/>
              <w:jc w:val="center"/>
              <w:textAlignment w:val="bottom"/>
              <w:rPr>
                <w:rFonts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项 目</w:t>
            </w:r>
          </w:p>
        </w:tc>
        <w:tc>
          <w:tcPr>
            <w:tcW w:w="699" w:type="pct"/>
            <w:tcBorders>
              <w:top w:val="single" w:color="000000" w:sz="4" w:space="0"/>
              <w:left w:val="single" w:color="000000" w:sz="4" w:space="0"/>
              <w:bottom w:val="single" w:color="000000" w:sz="4" w:space="0"/>
              <w:right w:val="single" w:color="000000" w:sz="4" w:space="0"/>
            </w:tcBorders>
            <w:shd w:val="clear" w:color="auto" w:fill="auto"/>
            <w:vAlign w:val="bottom"/>
          </w:tcPr>
          <w:p w14:paraId="14C351C4">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单位</w:t>
            </w:r>
          </w:p>
        </w:tc>
        <w:tc>
          <w:tcPr>
            <w:tcW w:w="1941" w:type="pct"/>
            <w:tcBorders>
              <w:top w:val="single" w:color="000000" w:sz="4" w:space="0"/>
              <w:left w:val="single" w:color="000000" w:sz="4" w:space="0"/>
              <w:bottom w:val="single" w:color="000000" w:sz="4" w:space="0"/>
              <w:right w:val="single" w:color="000000" w:sz="4" w:space="0"/>
            </w:tcBorders>
            <w:shd w:val="clear" w:color="auto" w:fill="auto"/>
            <w:vAlign w:val="bottom"/>
          </w:tcPr>
          <w:p w14:paraId="03216CA8">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设计值</w:t>
            </w:r>
          </w:p>
        </w:tc>
      </w:tr>
      <w:tr w14:paraId="2CDDD9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2358" w:type="pct"/>
            <w:tcBorders>
              <w:top w:val="single" w:color="000000" w:sz="4" w:space="0"/>
              <w:left w:val="single" w:color="000000" w:sz="4" w:space="0"/>
              <w:bottom w:val="single" w:color="000000" w:sz="4" w:space="0"/>
              <w:right w:val="single" w:color="000000" w:sz="4" w:space="0"/>
            </w:tcBorders>
            <w:shd w:val="clear" w:color="auto" w:fill="auto"/>
            <w:vAlign w:val="bottom"/>
          </w:tcPr>
          <w:p w14:paraId="2909CE42">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结构型式</w:t>
            </w:r>
          </w:p>
        </w:tc>
        <w:tc>
          <w:tcPr>
            <w:tcW w:w="699" w:type="pct"/>
            <w:tcBorders>
              <w:top w:val="single" w:color="000000" w:sz="4" w:space="0"/>
              <w:left w:val="single" w:color="000000" w:sz="4" w:space="0"/>
              <w:bottom w:val="single" w:color="000000" w:sz="4" w:space="0"/>
              <w:right w:val="single" w:color="000000" w:sz="4" w:space="0"/>
            </w:tcBorders>
            <w:shd w:val="clear" w:color="auto" w:fill="auto"/>
            <w:vAlign w:val="bottom"/>
          </w:tcPr>
          <w:p w14:paraId="7D81D9DE">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w:t>
            </w:r>
          </w:p>
        </w:tc>
        <w:tc>
          <w:tcPr>
            <w:tcW w:w="1941" w:type="pct"/>
            <w:tcBorders>
              <w:top w:val="single" w:color="000000" w:sz="4" w:space="0"/>
              <w:left w:val="single" w:color="000000" w:sz="4" w:space="0"/>
              <w:bottom w:val="single" w:color="000000" w:sz="4" w:space="0"/>
              <w:right w:val="single" w:color="000000" w:sz="4" w:space="0"/>
            </w:tcBorders>
            <w:shd w:val="clear" w:color="auto" w:fill="auto"/>
            <w:vAlign w:val="bottom"/>
          </w:tcPr>
          <w:p w14:paraId="00CE43B1">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框架型</w:t>
            </w:r>
          </w:p>
        </w:tc>
      </w:tr>
      <w:tr w14:paraId="62D847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2358" w:type="pct"/>
            <w:tcBorders>
              <w:top w:val="single" w:color="000000" w:sz="4" w:space="0"/>
              <w:left w:val="single" w:color="000000" w:sz="4" w:space="0"/>
              <w:bottom w:val="single" w:color="000000" w:sz="4" w:space="0"/>
              <w:right w:val="single" w:color="000000" w:sz="4" w:space="0"/>
            </w:tcBorders>
            <w:shd w:val="clear" w:color="auto" w:fill="auto"/>
            <w:vAlign w:val="bottom"/>
          </w:tcPr>
          <w:p w14:paraId="1AA16559">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外形长*宽*高</w:t>
            </w:r>
          </w:p>
        </w:tc>
        <w:tc>
          <w:tcPr>
            <w:tcW w:w="699" w:type="pct"/>
            <w:tcBorders>
              <w:top w:val="single" w:color="000000" w:sz="4" w:space="0"/>
              <w:left w:val="single" w:color="000000" w:sz="4" w:space="0"/>
              <w:bottom w:val="single" w:color="000000" w:sz="4" w:space="0"/>
              <w:right w:val="single" w:color="000000" w:sz="4" w:space="0"/>
            </w:tcBorders>
            <w:shd w:val="clear" w:color="auto" w:fill="auto"/>
            <w:vAlign w:val="bottom"/>
          </w:tcPr>
          <w:p w14:paraId="049DCB88">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mm</w:t>
            </w:r>
          </w:p>
        </w:tc>
        <w:tc>
          <w:tcPr>
            <w:tcW w:w="1941" w:type="pct"/>
            <w:tcBorders>
              <w:top w:val="single" w:color="000000" w:sz="4" w:space="0"/>
              <w:left w:val="single" w:color="000000" w:sz="4" w:space="0"/>
              <w:bottom w:val="single" w:color="000000" w:sz="4" w:space="0"/>
              <w:right w:val="single" w:color="000000" w:sz="4" w:space="0"/>
            </w:tcBorders>
            <w:shd w:val="clear" w:color="auto" w:fill="auto"/>
            <w:vAlign w:val="bottom"/>
          </w:tcPr>
          <w:p w14:paraId="38D9CC1F">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1600*4316*1530</w:t>
            </w:r>
          </w:p>
        </w:tc>
      </w:tr>
      <w:tr w14:paraId="0E4042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2358" w:type="pct"/>
            <w:tcBorders>
              <w:top w:val="single" w:color="000000" w:sz="4" w:space="0"/>
              <w:left w:val="single" w:color="000000" w:sz="4" w:space="0"/>
              <w:bottom w:val="single" w:color="000000" w:sz="4" w:space="0"/>
              <w:right w:val="single" w:color="000000" w:sz="4" w:space="0"/>
            </w:tcBorders>
            <w:shd w:val="clear" w:color="auto" w:fill="auto"/>
            <w:vAlign w:val="bottom"/>
          </w:tcPr>
          <w:p w14:paraId="6F5AE8B7">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幅宽</w:t>
            </w:r>
          </w:p>
        </w:tc>
        <w:tc>
          <w:tcPr>
            <w:tcW w:w="699" w:type="pct"/>
            <w:tcBorders>
              <w:top w:val="single" w:color="000000" w:sz="4" w:space="0"/>
              <w:left w:val="single" w:color="000000" w:sz="4" w:space="0"/>
              <w:bottom w:val="single" w:color="000000" w:sz="4" w:space="0"/>
              <w:right w:val="single" w:color="000000" w:sz="4" w:space="0"/>
            </w:tcBorders>
            <w:shd w:val="clear" w:color="auto" w:fill="auto"/>
            <w:vAlign w:val="bottom"/>
          </w:tcPr>
          <w:p w14:paraId="6FFE2301">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cm</w:t>
            </w:r>
          </w:p>
        </w:tc>
        <w:tc>
          <w:tcPr>
            <w:tcW w:w="1941" w:type="pct"/>
            <w:tcBorders>
              <w:top w:val="single" w:color="000000" w:sz="4" w:space="0"/>
              <w:left w:val="single" w:color="000000" w:sz="4" w:space="0"/>
              <w:bottom w:val="single" w:color="000000" w:sz="4" w:space="0"/>
              <w:right w:val="single" w:color="000000" w:sz="4" w:space="0"/>
            </w:tcBorders>
            <w:shd w:val="clear" w:color="auto" w:fill="auto"/>
            <w:vAlign w:val="bottom"/>
          </w:tcPr>
          <w:p w14:paraId="0D96DEE2">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 xml:space="preserve">400 </w:t>
            </w:r>
          </w:p>
        </w:tc>
      </w:tr>
      <w:tr w14:paraId="14880A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6" w:hRule="atLeast"/>
        </w:trPr>
        <w:tc>
          <w:tcPr>
            <w:tcW w:w="2358" w:type="pct"/>
            <w:tcBorders>
              <w:top w:val="single" w:color="000000" w:sz="4" w:space="0"/>
              <w:left w:val="single" w:color="000000" w:sz="4" w:space="0"/>
              <w:bottom w:val="single" w:color="000000" w:sz="4" w:space="0"/>
              <w:right w:val="single" w:color="000000" w:sz="4" w:space="0"/>
            </w:tcBorders>
            <w:shd w:val="clear" w:color="auto" w:fill="auto"/>
            <w:vAlign w:val="bottom"/>
          </w:tcPr>
          <w:p w14:paraId="40D8B1BE">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传动型式</w:t>
            </w:r>
          </w:p>
        </w:tc>
        <w:tc>
          <w:tcPr>
            <w:tcW w:w="699" w:type="pct"/>
            <w:tcBorders>
              <w:top w:val="single" w:color="000000" w:sz="4" w:space="0"/>
              <w:left w:val="single" w:color="000000" w:sz="4" w:space="0"/>
              <w:bottom w:val="single" w:color="000000" w:sz="4" w:space="0"/>
              <w:right w:val="single" w:color="000000" w:sz="4" w:space="0"/>
            </w:tcBorders>
            <w:shd w:val="clear" w:color="auto" w:fill="auto"/>
            <w:vAlign w:val="bottom"/>
          </w:tcPr>
          <w:p w14:paraId="3982E8CD">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w:t>
            </w:r>
          </w:p>
        </w:tc>
        <w:tc>
          <w:tcPr>
            <w:tcW w:w="1941" w:type="pct"/>
            <w:tcBorders>
              <w:top w:val="single" w:color="000000" w:sz="4" w:space="0"/>
              <w:left w:val="single" w:color="000000" w:sz="4" w:space="0"/>
              <w:bottom w:val="single" w:color="000000" w:sz="4" w:space="0"/>
              <w:right w:val="single" w:color="000000" w:sz="4" w:space="0"/>
            </w:tcBorders>
            <w:shd w:val="clear" w:color="auto" w:fill="auto"/>
            <w:vAlign w:val="bottom"/>
          </w:tcPr>
          <w:p w14:paraId="577BA5C7">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中间齿轮传动</w:t>
            </w:r>
          </w:p>
        </w:tc>
      </w:tr>
      <w:tr w14:paraId="135D5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2358" w:type="pct"/>
            <w:tcBorders>
              <w:top w:val="single" w:color="000000" w:sz="4" w:space="0"/>
              <w:left w:val="single" w:color="000000" w:sz="4" w:space="0"/>
              <w:bottom w:val="single" w:color="000000" w:sz="4" w:space="0"/>
              <w:right w:val="single" w:color="000000" w:sz="4" w:space="0"/>
            </w:tcBorders>
            <w:shd w:val="clear" w:color="auto" w:fill="auto"/>
            <w:vAlign w:val="bottom"/>
          </w:tcPr>
          <w:p w14:paraId="1DA21E62">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变速箱挡位数</w:t>
            </w:r>
          </w:p>
        </w:tc>
        <w:tc>
          <w:tcPr>
            <w:tcW w:w="699" w:type="pct"/>
            <w:tcBorders>
              <w:top w:val="single" w:color="000000" w:sz="4" w:space="0"/>
              <w:left w:val="single" w:color="000000" w:sz="4" w:space="0"/>
              <w:bottom w:val="single" w:color="000000" w:sz="4" w:space="0"/>
              <w:right w:val="single" w:color="000000" w:sz="4" w:space="0"/>
            </w:tcBorders>
            <w:shd w:val="clear" w:color="auto" w:fill="auto"/>
            <w:vAlign w:val="bottom"/>
          </w:tcPr>
          <w:p w14:paraId="662CFC2C">
            <w:pPr>
              <w:keepNext w:val="0"/>
              <w:keepLines w:val="0"/>
              <w:widowControl/>
              <w:suppressLineNumbers w:val="0"/>
              <w:jc w:val="center"/>
              <w:textAlignment w:val="bottom"/>
              <w:rPr>
                <w:rFonts w:hint="eastAsia" w:ascii="等线" w:hAnsi="等线" w:eastAsia="等线" w:cs="等线"/>
                <w:b/>
                <w:bCs/>
                <w:i w:val="0"/>
                <w:iCs w:val="0"/>
                <w:color w:val="auto"/>
                <w:sz w:val="24"/>
                <w:szCs w:val="24"/>
                <w:u w:val="none"/>
              </w:rPr>
            </w:pPr>
            <w:r>
              <w:rPr>
                <w:rFonts w:hint="eastAsia" w:ascii="等线" w:hAnsi="等线" w:eastAsia="等线" w:cs="等线"/>
                <w:b/>
                <w:bCs/>
                <w:i w:val="0"/>
                <w:iCs w:val="0"/>
                <w:color w:val="auto"/>
                <w:kern w:val="0"/>
                <w:sz w:val="24"/>
                <w:szCs w:val="24"/>
                <w:u w:val="none"/>
                <w:lang w:val="en-US" w:eastAsia="zh-CN" w:bidi="ar"/>
              </w:rPr>
              <w:t>个</w:t>
            </w:r>
          </w:p>
        </w:tc>
        <w:tc>
          <w:tcPr>
            <w:tcW w:w="1941" w:type="pct"/>
            <w:tcBorders>
              <w:top w:val="single" w:color="000000" w:sz="4" w:space="0"/>
              <w:left w:val="single" w:color="000000" w:sz="4" w:space="0"/>
              <w:bottom w:val="single" w:color="000000" w:sz="4" w:space="0"/>
              <w:right w:val="single" w:color="000000" w:sz="4" w:space="0"/>
            </w:tcBorders>
            <w:shd w:val="clear" w:color="auto" w:fill="auto"/>
            <w:vAlign w:val="bottom"/>
          </w:tcPr>
          <w:p w14:paraId="79B57BDB">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 xml:space="preserve">2 </w:t>
            </w:r>
          </w:p>
        </w:tc>
      </w:tr>
      <w:tr w14:paraId="1DE05F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2358" w:type="pct"/>
            <w:tcBorders>
              <w:top w:val="single" w:color="000000" w:sz="4" w:space="0"/>
              <w:left w:val="single" w:color="000000" w:sz="4" w:space="0"/>
              <w:bottom w:val="single" w:color="000000" w:sz="4" w:space="0"/>
              <w:right w:val="single" w:color="000000" w:sz="4" w:space="0"/>
            </w:tcBorders>
            <w:shd w:val="clear" w:color="auto" w:fill="auto"/>
            <w:vAlign w:val="bottom"/>
          </w:tcPr>
          <w:p w14:paraId="09FB9A15">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功率</w:t>
            </w:r>
          </w:p>
        </w:tc>
        <w:tc>
          <w:tcPr>
            <w:tcW w:w="699" w:type="pct"/>
            <w:tcBorders>
              <w:top w:val="single" w:color="000000" w:sz="4" w:space="0"/>
              <w:left w:val="single" w:color="000000" w:sz="4" w:space="0"/>
              <w:bottom w:val="single" w:color="000000" w:sz="4" w:space="0"/>
              <w:right w:val="single" w:color="000000" w:sz="4" w:space="0"/>
            </w:tcBorders>
            <w:shd w:val="clear" w:color="auto" w:fill="auto"/>
            <w:vAlign w:val="bottom"/>
          </w:tcPr>
          <w:p w14:paraId="45E95ED7">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kW</w:t>
            </w:r>
          </w:p>
        </w:tc>
        <w:tc>
          <w:tcPr>
            <w:tcW w:w="1941" w:type="pct"/>
            <w:tcBorders>
              <w:top w:val="single" w:color="000000" w:sz="4" w:space="0"/>
              <w:left w:val="single" w:color="000000" w:sz="4" w:space="0"/>
              <w:bottom w:val="single" w:color="000000" w:sz="4" w:space="0"/>
              <w:right w:val="single" w:color="000000" w:sz="4" w:space="0"/>
            </w:tcBorders>
            <w:shd w:val="clear" w:color="auto" w:fill="auto"/>
            <w:vAlign w:val="bottom"/>
          </w:tcPr>
          <w:p w14:paraId="1CAD2270">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132.3-161.8</w:t>
            </w:r>
          </w:p>
        </w:tc>
      </w:tr>
      <w:tr w14:paraId="6C7019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trPr>
        <w:tc>
          <w:tcPr>
            <w:tcW w:w="2358" w:type="pct"/>
            <w:tcBorders>
              <w:top w:val="single" w:color="000000" w:sz="4" w:space="0"/>
              <w:left w:val="single" w:color="000000" w:sz="4" w:space="0"/>
              <w:bottom w:val="single" w:color="000000" w:sz="4" w:space="0"/>
              <w:right w:val="single" w:color="000000" w:sz="4" w:space="0"/>
            </w:tcBorders>
            <w:shd w:val="clear" w:color="auto" w:fill="auto"/>
            <w:vAlign w:val="bottom"/>
          </w:tcPr>
          <w:p w14:paraId="65C27A07">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动力输出轴转速</w:t>
            </w:r>
          </w:p>
        </w:tc>
        <w:tc>
          <w:tcPr>
            <w:tcW w:w="699" w:type="pct"/>
            <w:tcBorders>
              <w:top w:val="single" w:color="000000" w:sz="4" w:space="0"/>
              <w:left w:val="single" w:color="000000" w:sz="4" w:space="0"/>
              <w:bottom w:val="single" w:color="000000" w:sz="4" w:space="0"/>
              <w:right w:val="single" w:color="000000" w:sz="4" w:space="0"/>
            </w:tcBorders>
            <w:shd w:val="clear" w:color="auto" w:fill="auto"/>
            <w:vAlign w:val="bottom"/>
          </w:tcPr>
          <w:p w14:paraId="60356847">
            <w:pPr>
              <w:keepNext w:val="0"/>
              <w:keepLines w:val="0"/>
              <w:widowControl/>
              <w:suppressLineNumbers w:val="0"/>
              <w:jc w:val="center"/>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r/min</w:t>
            </w:r>
          </w:p>
        </w:tc>
        <w:tc>
          <w:tcPr>
            <w:tcW w:w="19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AF62D2">
            <w:pPr>
              <w:keepNext w:val="0"/>
              <w:keepLines w:val="0"/>
              <w:widowControl/>
              <w:suppressLineNumbers w:val="0"/>
              <w:jc w:val="center"/>
              <w:textAlignment w:val="center"/>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 xml:space="preserve">540 </w:t>
            </w:r>
          </w:p>
        </w:tc>
      </w:tr>
      <w:tr w14:paraId="149611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trPr>
        <w:tc>
          <w:tcPr>
            <w:tcW w:w="2358" w:type="pct"/>
            <w:tcBorders>
              <w:top w:val="single" w:color="000000" w:sz="4" w:space="0"/>
              <w:left w:val="single" w:color="000000" w:sz="4" w:space="0"/>
              <w:bottom w:val="single" w:color="000000" w:sz="4" w:space="0"/>
              <w:right w:val="single" w:color="000000" w:sz="4" w:space="0"/>
            </w:tcBorders>
            <w:shd w:val="clear" w:color="auto" w:fill="auto"/>
            <w:vAlign w:val="bottom"/>
          </w:tcPr>
          <w:p w14:paraId="11D64DBB">
            <w:pPr>
              <w:keepNext w:val="0"/>
              <w:keepLines w:val="0"/>
              <w:widowControl/>
              <w:suppressLineNumbers w:val="0"/>
              <w:jc w:val="center"/>
              <w:textAlignment w:val="bottom"/>
              <w:rPr>
                <w:rFonts w:hint="default" w:ascii="等线" w:hAnsi="等线" w:eastAsia="等线" w:cs="等线"/>
                <w:i w:val="0"/>
                <w:iCs w:val="0"/>
                <w:color w:val="auto"/>
                <w:kern w:val="0"/>
                <w:sz w:val="24"/>
                <w:szCs w:val="24"/>
                <w:u w:val="none"/>
                <w:lang w:val="en-US" w:eastAsia="zh-CN" w:bidi="ar"/>
              </w:rPr>
            </w:pPr>
            <w:r>
              <w:rPr>
                <w:rFonts w:hint="eastAsia" w:ascii="等线" w:hAnsi="等线" w:eastAsia="等线" w:cs="等线"/>
                <w:i w:val="0"/>
                <w:iCs w:val="0"/>
                <w:color w:val="auto"/>
                <w:kern w:val="0"/>
                <w:sz w:val="24"/>
                <w:szCs w:val="24"/>
                <w:u w:val="none"/>
                <w:lang w:val="en-US" w:eastAsia="zh-CN" w:bidi="ar"/>
              </w:rPr>
              <w:t>数量</w:t>
            </w:r>
          </w:p>
        </w:tc>
        <w:tc>
          <w:tcPr>
            <w:tcW w:w="2641" w:type="pct"/>
            <w:gridSpan w:val="2"/>
            <w:tcBorders>
              <w:top w:val="single" w:color="000000" w:sz="4" w:space="0"/>
              <w:left w:val="single" w:color="000000" w:sz="4" w:space="0"/>
              <w:bottom w:val="single" w:color="000000" w:sz="4" w:space="0"/>
              <w:right w:val="single" w:color="000000" w:sz="4" w:space="0"/>
            </w:tcBorders>
            <w:shd w:val="clear" w:color="auto" w:fill="auto"/>
            <w:vAlign w:val="bottom"/>
          </w:tcPr>
          <w:p w14:paraId="38E4295B">
            <w:pPr>
              <w:keepNext w:val="0"/>
              <w:keepLines w:val="0"/>
              <w:widowControl/>
              <w:suppressLineNumbers w:val="0"/>
              <w:jc w:val="center"/>
              <w:textAlignment w:val="center"/>
              <w:rPr>
                <w:rFonts w:hint="default" w:ascii="等线" w:hAnsi="等线" w:eastAsia="等线" w:cs="等线"/>
                <w:i w:val="0"/>
                <w:iCs w:val="0"/>
                <w:color w:val="auto"/>
                <w:kern w:val="0"/>
                <w:sz w:val="24"/>
                <w:szCs w:val="24"/>
                <w:u w:val="none"/>
                <w:lang w:val="en-US" w:eastAsia="zh-CN" w:bidi="ar"/>
              </w:rPr>
            </w:pPr>
            <w:r>
              <w:rPr>
                <w:rFonts w:hint="eastAsia" w:ascii="等线" w:hAnsi="等线" w:eastAsia="等线" w:cs="等线"/>
                <w:i w:val="0"/>
                <w:iCs w:val="0"/>
                <w:color w:val="auto"/>
                <w:kern w:val="0"/>
                <w:sz w:val="24"/>
                <w:szCs w:val="24"/>
                <w:u w:val="none"/>
                <w:lang w:val="en-US" w:eastAsia="zh-CN" w:bidi="ar"/>
              </w:rPr>
              <w:t>1台</w:t>
            </w:r>
          </w:p>
        </w:tc>
      </w:tr>
    </w:tbl>
    <w:p w14:paraId="7D4A6A9B">
      <w:pPr>
        <w:rPr>
          <w:rFonts w:hint="eastAsia"/>
          <w:color w:val="auto"/>
          <w:sz w:val="40"/>
          <w:szCs w:val="48"/>
          <w:lang w:eastAsia="zh-CN"/>
        </w:rPr>
      </w:pPr>
      <w:r>
        <w:rPr>
          <w:rFonts w:hint="eastAsia"/>
          <w:color w:val="auto"/>
          <w:sz w:val="40"/>
          <w:szCs w:val="48"/>
          <w:lang w:val="en-US" w:eastAsia="zh-CN"/>
        </w:rPr>
        <w:t>9、</w:t>
      </w:r>
      <w:r>
        <w:rPr>
          <w:rFonts w:hint="eastAsia"/>
          <w:color w:val="auto"/>
          <w:sz w:val="40"/>
          <w:szCs w:val="48"/>
          <w:lang w:eastAsia="zh-CN"/>
        </w:rPr>
        <w:t>4.5米平土框</w:t>
      </w:r>
    </w:p>
    <w:tbl>
      <w:tblPr>
        <w:tblStyle w:val="20"/>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826"/>
        <w:gridCol w:w="3699"/>
      </w:tblGrid>
      <w:tr w14:paraId="3B2F8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5" w:hRule="atLeast"/>
        </w:trPr>
        <w:tc>
          <w:tcPr>
            <w:tcW w:w="28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2E73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尺寸：长*宽*高mm</w:t>
            </w:r>
          </w:p>
        </w:tc>
        <w:tc>
          <w:tcPr>
            <w:tcW w:w="21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64ED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8340*4890*1280</w:t>
            </w:r>
          </w:p>
        </w:tc>
      </w:tr>
      <w:tr w14:paraId="594181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5" w:hRule="atLeast"/>
        </w:trPr>
        <w:tc>
          <w:tcPr>
            <w:tcW w:w="28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10FE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结构织式</w:t>
            </w:r>
          </w:p>
        </w:tc>
        <w:tc>
          <w:tcPr>
            <w:tcW w:w="21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A697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框架式</w:t>
            </w:r>
          </w:p>
        </w:tc>
      </w:tr>
      <w:tr w14:paraId="6B8F6C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5" w:hRule="atLeast"/>
        </w:trPr>
        <w:tc>
          <w:tcPr>
            <w:tcW w:w="28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C607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配套动力KW</w:t>
            </w:r>
          </w:p>
        </w:tc>
        <w:tc>
          <w:tcPr>
            <w:tcW w:w="21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6D95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125.0-161.8</w:t>
            </w:r>
          </w:p>
        </w:tc>
      </w:tr>
      <w:tr w14:paraId="497D6B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5" w:hRule="atLeast"/>
        </w:trPr>
        <w:tc>
          <w:tcPr>
            <w:tcW w:w="28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5AE0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前外侧刮土板长度mm</w:t>
            </w:r>
          </w:p>
        </w:tc>
        <w:tc>
          <w:tcPr>
            <w:tcW w:w="21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CB574">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1850/1850</w:t>
            </w:r>
          </w:p>
        </w:tc>
      </w:tr>
      <w:tr w14:paraId="1AFF7D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5" w:hRule="atLeast"/>
        </w:trPr>
        <w:tc>
          <w:tcPr>
            <w:tcW w:w="28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374F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折叠油缸数量（个）</w:t>
            </w:r>
          </w:p>
        </w:tc>
        <w:tc>
          <w:tcPr>
            <w:tcW w:w="21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8D680">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r>
      <w:tr w14:paraId="39CCDB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5" w:hRule="atLeast"/>
        </w:trPr>
        <w:tc>
          <w:tcPr>
            <w:tcW w:w="28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51088">
            <w:pPr>
              <w:keepNext w:val="0"/>
              <w:keepLines w:val="0"/>
              <w:widowControl/>
              <w:suppressLineNumbers w:val="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数量</w:t>
            </w:r>
          </w:p>
        </w:tc>
        <w:tc>
          <w:tcPr>
            <w:tcW w:w="21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F13A8">
            <w:pPr>
              <w:keepNext w:val="0"/>
              <w:keepLines w:val="0"/>
              <w:widowControl/>
              <w:suppressLineNumbers w:val="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1个</w:t>
            </w:r>
          </w:p>
        </w:tc>
      </w:tr>
    </w:tbl>
    <w:p w14:paraId="14076A0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color w:val="auto"/>
          <w:highlight w:val="none"/>
          <w:lang w:eastAsia="zh-CN"/>
        </w:rPr>
      </w:pPr>
    </w:p>
    <w:p w14:paraId="6284004A">
      <w:pPr>
        <w:rPr>
          <w:rFonts w:hint="eastAsia"/>
          <w:color w:val="auto"/>
          <w:sz w:val="36"/>
          <w:szCs w:val="44"/>
          <w:lang w:val="en-US" w:eastAsia="zh-CN"/>
        </w:rPr>
      </w:pPr>
    </w:p>
    <w:p w14:paraId="08B2B71D">
      <w:pPr>
        <w:rPr>
          <w:rFonts w:hint="eastAsia"/>
          <w:color w:val="auto"/>
          <w:sz w:val="36"/>
          <w:szCs w:val="44"/>
          <w:lang w:eastAsia="zh-CN"/>
        </w:rPr>
      </w:pPr>
      <w:r>
        <w:rPr>
          <w:rFonts w:hint="eastAsia"/>
          <w:color w:val="auto"/>
          <w:sz w:val="36"/>
          <w:szCs w:val="44"/>
          <w:lang w:val="en-US" w:eastAsia="zh-CN"/>
        </w:rPr>
        <w:t>10、</w:t>
      </w:r>
      <w:r>
        <w:rPr>
          <w:rFonts w:hint="eastAsia"/>
          <w:color w:val="auto"/>
          <w:sz w:val="36"/>
          <w:szCs w:val="44"/>
          <w:lang w:eastAsia="zh-CN"/>
        </w:rPr>
        <w:t>4米灭茬耙</w:t>
      </w:r>
    </w:p>
    <w:p w14:paraId="6EE44A18">
      <w:pPr>
        <w:jc w:val="center"/>
        <w:rPr>
          <w:color w:val="auto"/>
        </w:rPr>
      </w:pPr>
    </w:p>
    <w:tbl>
      <w:tblPr>
        <w:tblStyle w:val="20"/>
        <w:tblW w:w="8059"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033"/>
        <w:gridCol w:w="5026"/>
      </w:tblGrid>
      <w:tr w14:paraId="1B345F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6" w:hRule="atLeast"/>
        </w:trPr>
        <w:tc>
          <w:tcPr>
            <w:tcW w:w="303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70A9E1A">
            <w:pPr>
              <w:keepNext w:val="0"/>
              <w:keepLines w:val="0"/>
              <w:widowControl/>
              <w:suppressLineNumbers w:val="0"/>
              <w:jc w:val="left"/>
              <w:textAlignment w:val="bottom"/>
              <w:rPr>
                <w:rFonts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挂接方式</w:t>
            </w:r>
          </w:p>
        </w:tc>
        <w:tc>
          <w:tcPr>
            <w:tcW w:w="502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6046DB">
            <w:pPr>
              <w:keepNext w:val="0"/>
              <w:keepLines w:val="0"/>
              <w:widowControl/>
              <w:suppressLineNumbers w:val="0"/>
              <w:jc w:val="left"/>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半悬挂式</w:t>
            </w:r>
          </w:p>
        </w:tc>
      </w:tr>
      <w:tr w14:paraId="2B03C0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6" w:hRule="atLeast"/>
        </w:trPr>
        <w:tc>
          <w:tcPr>
            <w:tcW w:w="303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788F50A">
            <w:pPr>
              <w:keepNext w:val="0"/>
              <w:keepLines w:val="0"/>
              <w:widowControl/>
              <w:suppressLineNumbers w:val="0"/>
              <w:jc w:val="left"/>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工作宽度</w:t>
            </w:r>
          </w:p>
        </w:tc>
        <w:tc>
          <w:tcPr>
            <w:tcW w:w="502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53E9E38">
            <w:pPr>
              <w:keepNext w:val="0"/>
              <w:keepLines w:val="0"/>
              <w:widowControl/>
              <w:suppressLineNumbers w:val="0"/>
              <w:jc w:val="left"/>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400cm</w:t>
            </w:r>
          </w:p>
        </w:tc>
      </w:tr>
      <w:tr w14:paraId="5B7B14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1" w:hRule="atLeast"/>
        </w:trPr>
        <w:tc>
          <w:tcPr>
            <w:tcW w:w="303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2DE94FE">
            <w:pPr>
              <w:keepNext w:val="0"/>
              <w:keepLines w:val="0"/>
              <w:widowControl/>
              <w:suppressLineNumbers w:val="0"/>
              <w:jc w:val="left"/>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配套动力：</w:t>
            </w:r>
          </w:p>
        </w:tc>
        <w:tc>
          <w:tcPr>
            <w:tcW w:w="502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ACDE143">
            <w:pPr>
              <w:keepNext w:val="0"/>
              <w:keepLines w:val="0"/>
              <w:widowControl/>
              <w:suppressLineNumbers w:val="0"/>
              <w:jc w:val="left"/>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210~250hp</w:t>
            </w:r>
          </w:p>
        </w:tc>
      </w:tr>
      <w:tr w14:paraId="23CDFC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6" w:hRule="atLeast"/>
        </w:trPr>
        <w:tc>
          <w:tcPr>
            <w:tcW w:w="303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B7A9D6">
            <w:pPr>
              <w:keepNext w:val="0"/>
              <w:keepLines w:val="0"/>
              <w:widowControl/>
              <w:suppressLineNumbers w:val="0"/>
              <w:jc w:val="left"/>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轴承</w:t>
            </w:r>
          </w:p>
        </w:tc>
        <w:tc>
          <w:tcPr>
            <w:tcW w:w="502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370CC18">
            <w:pPr>
              <w:keepNext w:val="0"/>
              <w:keepLines w:val="0"/>
              <w:widowControl/>
              <w:suppressLineNumbers w:val="0"/>
              <w:jc w:val="left"/>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免维护</w:t>
            </w:r>
          </w:p>
        </w:tc>
      </w:tr>
      <w:tr w14:paraId="28C981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303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DC38AF">
            <w:pPr>
              <w:keepNext w:val="0"/>
              <w:keepLines w:val="0"/>
              <w:widowControl/>
              <w:suppressLineNumbers w:val="0"/>
              <w:jc w:val="left"/>
              <w:textAlignment w:val="bottom"/>
              <w:rPr>
                <w:rFonts w:hint="eastAsia" w:ascii="等线" w:hAnsi="等线" w:eastAsia="等线" w:cs="等线"/>
                <w:i w:val="0"/>
                <w:iCs w:val="0"/>
                <w:color w:val="auto"/>
                <w:sz w:val="24"/>
                <w:szCs w:val="24"/>
                <w:u w:val="none"/>
              </w:rPr>
            </w:pPr>
            <w:r>
              <w:rPr>
                <w:rFonts w:hint="eastAsia" w:ascii="等线" w:hAnsi="等线" w:eastAsia="等线" w:cs="等线"/>
                <w:i w:val="0"/>
                <w:iCs w:val="0"/>
                <w:color w:val="auto"/>
                <w:kern w:val="0"/>
                <w:sz w:val="24"/>
                <w:szCs w:val="24"/>
                <w:u w:val="none"/>
                <w:lang w:val="en-US" w:eastAsia="zh-CN" w:bidi="ar"/>
              </w:rPr>
              <w:t>设备总质量</w:t>
            </w:r>
          </w:p>
        </w:tc>
        <w:tc>
          <w:tcPr>
            <w:tcW w:w="502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A276D42">
            <w:pPr>
              <w:keepNext w:val="0"/>
              <w:keepLines w:val="0"/>
              <w:widowControl/>
              <w:suppressLineNumbers w:val="0"/>
              <w:jc w:val="left"/>
              <w:textAlignment w:val="bottom"/>
              <w:rPr>
                <w:rFonts w:hint="eastAsia" w:ascii="等线" w:hAnsi="等线" w:eastAsia="等线" w:cs="等线"/>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w:t>
            </w:r>
            <w:r>
              <w:rPr>
                <w:rFonts w:hint="eastAsia" w:ascii="等线" w:hAnsi="等线" w:eastAsia="等线" w:cs="等线"/>
                <w:i w:val="0"/>
                <w:iCs w:val="0"/>
                <w:color w:val="auto"/>
                <w:kern w:val="0"/>
                <w:sz w:val="24"/>
                <w:szCs w:val="24"/>
                <w:u w:val="none"/>
                <w:lang w:val="en-US" w:eastAsia="zh-CN" w:bidi="ar"/>
              </w:rPr>
              <w:t>4800kg</w:t>
            </w:r>
          </w:p>
        </w:tc>
      </w:tr>
      <w:tr w14:paraId="2C1A0B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303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7B45C60">
            <w:pPr>
              <w:keepNext w:val="0"/>
              <w:keepLines w:val="0"/>
              <w:widowControl/>
              <w:suppressLineNumbers w:val="0"/>
              <w:jc w:val="left"/>
              <w:textAlignment w:val="bottom"/>
              <w:rPr>
                <w:rFonts w:hint="default" w:ascii="等线" w:hAnsi="等线" w:eastAsia="等线" w:cs="等线"/>
                <w:i w:val="0"/>
                <w:iCs w:val="0"/>
                <w:color w:val="auto"/>
                <w:kern w:val="0"/>
                <w:sz w:val="24"/>
                <w:szCs w:val="24"/>
                <w:u w:val="none"/>
                <w:lang w:val="en-US" w:eastAsia="zh-CN" w:bidi="ar"/>
              </w:rPr>
            </w:pPr>
            <w:r>
              <w:rPr>
                <w:rFonts w:hint="eastAsia" w:ascii="等线" w:hAnsi="等线" w:eastAsia="等线" w:cs="等线"/>
                <w:i w:val="0"/>
                <w:iCs w:val="0"/>
                <w:color w:val="auto"/>
                <w:kern w:val="0"/>
                <w:sz w:val="24"/>
                <w:szCs w:val="24"/>
                <w:u w:val="none"/>
                <w:lang w:val="en-US" w:eastAsia="zh-CN" w:bidi="ar"/>
              </w:rPr>
              <w:t>数量</w:t>
            </w:r>
          </w:p>
        </w:tc>
        <w:tc>
          <w:tcPr>
            <w:tcW w:w="502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FBF7E7">
            <w:pPr>
              <w:keepNext w:val="0"/>
              <w:keepLines w:val="0"/>
              <w:widowControl/>
              <w:suppressLineNumbers w:val="0"/>
              <w:jc w:val="left"/>
              <w:textAlignment w:val="bottom"/>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1个</w:t>
            </w:r>
          </w:p>
        </w:tc>
      </w:tr>
    </w:tbl>
    <w:p w14:paraId="27DF916B">
      <w:pPr>
        <w:rPr>
          <w:rFonts w:hint="eastAsia"/>
          <w:color w:val="auto"/>
          <w:sz w:val="36"/>
          <w:szCs w:val="44"/>
          <w:lang w:val="en-US" w:eastAsia="zh-CN"/>
        </w:rPr>
      </w:pPr>
    </w:p>
    <w:p w14:paraId="1BF25E72">
      <w:pPr>
        <w:rPr>
          <w:rFonts w:hint="eastAsia"/>
          <w:color w:val="auto"/>
          <w:sz w:val="36"/>
          <w:szCs w:val="44"/>
          <w:lang w:val="en-US" w:eastAsia="zh-CN"/>
        </w:rPr>
      </w:pPr>
    </w:p>
    <w:p w14:paraId="55FED6E9">
      <w:pPr>
        <w:rPr>
          <w:rFonts w:hint="eastAsia"/>
          <w:color w:val="auto"/>
          <w:sz w:val="36"/>
          <w:szCs w:val="44"/>
          <w:lang w:eastAsia="zh-CN"/>
        </w:rPr>
      </w:pPr>
      <w:r>
        <w:rPr>
          <w:rFonts w:hint="eastAsia"/>
          <w:color w:val="auto"/>
          <w:sz w:val="36"/>
          <w:szCs w:val="44"/>
          <w:lang w:val="en-US" w:eastAsia="zh-CN"/>
        </w:rPr>
        <w:t>11、</w:t>
      </w:r>
      <w:r>
        <w:rPr>
          <w:rFonts w:hint="eastAsia"/>
          <w:color w:val="auto"/>
          <w:sz w:val="36"/>
          <w:szCs w:val="44"/>
          <w:lang w:eastAsia="zh-CN"/>
        </w:rPr>
        <w:t>6.2米联合整地机</w:t>
      </w:r>
    </w:p>
    <w:p w14:paraId="522B2DE3">
      <w:pPr>
        <w:jc w:val="center"/>
        <w:rPr>
          <w:color w:val="auto"/>
        </w:rPr>
      </w:pPr>
    </w:p>
    <w:tbl>
      <w:tblPr>
        <w:tblStyle w:val="20"/>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904"/>
        <w:gridCol w:w="3621"/>
      </w:tblGrid>
      <w:tr w14:paraId="16BB4C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17" w:hRule="atLeast"/>
        </w:trPr>
        <w:tc>
          <w:tcPr>
            <w:tcW w:w="2876" w:type="pct"/>
            <w:tcBorders>
              <w:top w:val="single" w:color="000000" w:sz="4" w:space="0"/>
              <w:left w:val="single" w:color="000000" w:sz="4" w:space="0"/>
              <w:bottom w:val="single" w:color="000000" w:sz="4" w:space="0"/>
              <w:right w:val="nil"/>
            </w:tcBorders>
            <w:shd w:val="clear" w:color="auto" w:fill="auto"/>
            <w:vAlign w:val="center"/>
          </w:tcPr>
          <w:p w14:paraId="11438B12">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外形尺寸(mm)长*宽*高</w:t>
            </w:r>
          </w:p>
        </w:tc>
        <w:tc>
          <w:tcPr>
            <w:tcW w:w="21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5D59FB">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6750*6500*1650</w:t>
            </w:r>
          </w:p>
        </w:tc>
      </w:tr>
      <w:tr w14:paraId="3AE6C9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2" w:hRule="atLeast"/>
        </w:trPr>
        <w:tc>
          <w:tcPr>
            <w:tcW w:w="28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C803B3">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结构质量(kg)</w:t>
            </w:r>
          </w:p>
        </w:tc>
        <w:tc>
          <w:tcPr>
            <w:tcW w:w="21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47824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4700 </w:t>
            </w:r>
          </w:p>
        </w:tc>
      </w:tr>
      <w:tr w14:paraId="2E0212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7" w:hRule="atLeast"/>
        </w:trPr>
        <w:tc>
          <w:tcPr>
            <w:tcW w:w="28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AFC9A7">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耙片直径</w:t>
            </w:r>
          </w:p>
        </w:tc>
        <w:tc>
          <w:tcPr>
            <w:tcW w:w="21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2226E1">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460/510</w:t>
            </w:r>
          </w:p>
        </w:tc>
      </w:tr>
      <w:tr w14:paraId="020AE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2" w:hRule="atLeast"/>
        </w:trPr>
        <w:tc>
          <w:tcPr>
            <w:tcW w:w="28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698B29">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配套动力(kw)</w:t>
            </w:r>
          </w:p>
        </w:tc>
        <w:tc>
          <w:tcPr>
            <w:tcW w:w="21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8552D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120-135</w:t>
            </w:r>
          </w:p>
        </w:tc>
      </w:tr>
      <w:tr w14:paraId="6D1CB0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28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5FA72C">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结构形式</w:t>
            </w:r>
          </w:p>
        </w:tc>
        <w:tc>
          <w:tcPr>
            <w:tcW w:w="21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8736D8">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牵引折叠</w:t>
            </w:r>
          </w:p>
        </w:tc>
      </w:tr>
      <w:tr w14:paraId="3B5896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5" w:hRule="atLeast"/>
        </w:trPr>
        <w:tc>
          <w:tcPr>
            <w:tcW w:w="28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1A00D3">
            <w:pPr>
              <w:keepNext w:val="0"/>
              <w:keepLines w:val="0"/>
              <w:widowControl/>
              <w:suppressLineNumbers w:val="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数量</w:t>
            </w:r>
          </w:p>
        </w:tc>
        <w:tc>
          <w:tcPr>
            <w:tcW w:w="21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5244C5">
            <w:pPr>
              <w:keepNext w:val="0"/>
              <w:keepLines w:val="0"/>
              <w:widowControl/>
              <w:suppressLineNumbers w:val="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1台</w:t>
            </w:r>
          </w:p>
        </w:tc>
      </w:tr>
    </w:tbl>
    <w:p w14:paraId="53CCA739">
      <w:pPr>
        <w:numPr>
          <w:ilvl w:val="0"/>
          <w:numId w:val="0"/>
        </w:numPr>
        <w:rPr>
          <w:rFonts w:hint="eastAsia"/>
          <w:color w:val="auto"/>
          <w:sz w:val="32"/>
          <w:szCs w:val="40"/>
          <w:lang w:val="en-US" w:eastAsia="zh-CN"/>
        </w:rPr>
      </w:pPr>
    </w:p>
    <w:p w14:paraId="23558D67">
      <w:pPr>
        <w:numPr>
          <w:ilvl w:val="0"/>
          <w:numId w:val="0"/>
        </w:numPr>
        <w:rPr>
          <w:rFonts w:hint="eastAsia"/>
          <w:color w:val="auto"/>
          <w:sz w:val="32"/>
          <w:szCs w:val="40"/>
          <w:lang w:val="en-US" w:eastAsia="zh-CN"/>
        </w:rPr>
      </w:pPr>
    </w:p>
    <w:p w14:paraId="0F408D6B">
      <w:pPr>
        <w:numPr>
          <w:ilvl w:val="0"/>
          <w:numId w:val="0"/>
        </w:numPr>
        <w:rPr>
          <w:rFonts w:hint="eastAsia"/>
          <w:color w:val="auto"/>
          <w:sz w:val="32"/>
          <w:szCs w:val="40"/>
          <w:lang w:val="en-US" w:eastAsia="zh-CN"/>
        </w:rPr>
      </w:pPr>
      <w:r>
        <w:rPr>
          <w:rFonts w:hint="eastAsia"/>
          <w:color w:val="auto"/>
          <w:sz w:val="32"/>
          <w:szCs w:val="40"/>
          <w:lang w:val="en-US" w:eastAsia="zh-CN"/>
        </w:rPr>
        <w:t>12、农用无人机</w:t>
      </w:r>
    </w:p>
    <w:tbl>
      <w:tblPr>
        <w:tblStyle w:val="20"/>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363"/>
        <w:gridCol w:w="5162"/>
      </w:tblGrid>
      <w:tr w14:paraId="63E95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420825">
            <w:pPr>
              <w:keepNext w:val="0"/>
              <w:keepLines w:val="0"/>
              <w:widowControl/>
              <w:suppressLineNumbers w:val="0"/>
              <w:jc w:val="center"/>
              <w:textAlignment w:val="center"/>
              <w:rPr>
                <w:rFonts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机身重量</w:t>
            </w:r>
          </w:p>
        </w:tc>
        <w:tc>
          <w:tcPr>
            <w:tcW w:w="30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8FCE3">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w:t>
            </w:r>
            <w:r>
              <w:rPr>
                <w:rFonts w:hint="eastAsia" w:ascii="微软雅黑" w:hAnsi="微软雅黑" w:eastAsia="微软雅黑" w:cs="微软雅黑"/>
                <w:i w:val="0"/>
                <w:iCs w:val="0"/>
                <w:color w:val="auto"/>
                <w:kern w:val="0"/>
                <w:sz w:val="24"/>
                <w:szCs w:val="24"/>
                <w:u w:val="none"/>
                <w:lang w:val="en-US" w:eastAsia="zh-CN" w:bidi="ar"/>
              </w:rPr>
              <w:t>56公斤</w:t>
            </w:r>
          </w:p>
        </w:tc>
      </w:tr>
      <w:tr w14:paraId="757286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A0184E">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外形尺寸</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07AD91">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3175 mm * 3490 mm * 960 mm</w:t>
            </w:r>
          </w:p>
        </w:tc>
      </w:tr>
      <w:tr w14:paraId="3F2EC2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3A58A3">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无人机构型</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64FCA4">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四轴</w:t>
            </w:r>
          </w:p>
        </w:tc>
      </w:tr>
      <w:tr w14:paraId="3E63B1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4532B1">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药箱容量</w:t>
            </w:r>
          </w:p>
        </w:tc>
        <w:tc>
          <w:tcPr>
            <w:tcW w:w="30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0A114">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w:t>
            </w:r>
            <w:r>
              <w:rPr>
                <w:rFonts w:hint="eastAsia" w:ascii="微软雅黑" w:hAnsi="微软雅黑" w:eastAsia="微软雅黑" w:cs="微软雅黑"/>
                <w:i w:val="0"/>
                <w:iCs w:val="0"/>
                <w:color w:val="auto"/>
                <w:kern w:val="0"/>
                <w:sz w:val="24"/>
                <w:szCs w:val="24"/>
                <w:u w:val="none"/>
                <w:lang w:val="en-US" w:eastAsia="zh-CN" w:bidi="ar"/>
              </w:rPr>
              <w:t>70升</w:t>
            </w:r>
          </w:p>
        </w:tc>
      </w:tr>
      <w:tr w14:paraId="371171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9866AD">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有效喷幅</w:t>
            </w:r>
          </w:p>
        </w:tc>
        <w:tc>
          <w:tcPr>
            <w:tcW w:w="30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7BE45">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10-11米</w:t>
            </w:r>
          </w:p>
        </w:tc>
      </w:tr>
      <w:tr w14:paraId="76090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65483B">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飞行高度</w:t>
            </w:r>
          </w:p>
        </w:tc>
        <w:tc>
          <w:tcPr>
            <w:tcW w:w="30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82B1E">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w:t>
            </w:r>
            <w:r>
              <w:rPr>
                <w:rFonts w:hint="eastAsia" w:ascii="微软雅黑" w:hAnsi="微软雅黑" w:eastAsia="微软雅黑" w:cs="微软雅黑"/>
                <w:i w:val="0"/>
                <w:iCs w:val="0"/>
                <w:color w:val="auto"/>
                <w:kern w:val="0"/>
                <w:sz w:val="24"/>
                <w:szCs w:val="24"/>
                <w:u w:val="none"/>
                <w:lang w:val="en-US" w:eastAsia="zh-CN" w:bidi="ar"/>
              </w:rPr>
              <w:t>3米</w:t>
            </w:r>
          </w:p>
        </w:tc>
      </w:tr>
      <w:tr w14:paraId="6194C7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CA3001">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边界换行方式</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411481">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可掉头</w:t>
            </w:r>
          </w:p>
        </w:tc>
      </w:tr>
      <w:tr w14:paraId="637EA4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4A9C98">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检测方式</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D1345C">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液位传感器</w:t>
            </w:r>
          </w:p>
        </w:tc>
      </w:tr>
      <w:tr w14:paraId="23A147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007327">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粒径</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963775">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喷头转速范围：2000-14000转/分钟</w:t>
            </w:r>
            <w:r>
              <w:rPr>
                <w:rFonts w:hint="eastAsia" w:ascii="微软雅黑" w:hAnsi="微软雅黑" w:eastAsia="微软雅黑" w:cs="微软雅黑"/>
                <w:i w:val="0"/>
                <w:iCs w:val="0"/>
                <w:color w:val="auto"/>
                <w:kern w:val="0"/>
                <w:sz w:val="24"/>
                <w:szCs w:val="24"/>
                <w:u w:val="none"/>
                <w:lang w:val="en-US" w:eastAsia="zh-CN" w:bidi="ar"/>
              </w:rPr>
              <w:br w:type="textWrapping"/>
            </w:r>
            <w:r>
              <w:rPr>
                <w:rFonts w:hint="eastAsia" w:ascii="微软雅黑" w:hAnsi="微软雅黑" w:eastAsia="微软雅黑" w:cs="微软雅黑"/>
                <w:i w:val="0"/>
                <w:iCs w:val="0"/>
                <w:color w:val="auto"/>
                <w:kern w:val="0"/>
                <w:sz w:val="24"/>
                <w:szCs w:val="24"/>
                <w:u w:val="none"/>
                <w:lang w:val="en-US" w:eastAsia="zh-CN" w:bidi="ar"/>
              </w:rPr>
              <w:t>雾化粒径：50-500微米</w:t>
            </w:r>
          </w:p>
        </w:tc>
      </w:tr>
      <w:tr w14:paraId="06CCE4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BF3A75">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结构</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AC724B">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绞龙下料、离心甩盘</w:t>
            </w:r>
          </w:p>
        </w:tc>
      </w:tr>
      <w:tr w14:paraId="122755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45D481">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下料量</w:t>
            </w:r>
          </w:p>
        </w:tc>
        <w:tc>
          <w:tcPr>
            <w:tcW w:w="30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A41ED">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300-400公斤/分钟</w:t>
            </w:r>
          </w:p>
        </w:tc>
      </w:tr>
      <w:tr w14:paraId="1AB13F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310957">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转速</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9A8527">
            <w:pPr>
              <w:keepNext w:val="0"/>
              <w:keepLines w:val="0"/>
              <w:widowControl/>
              <w:suppressLineNumbers w:val="0"/>
              <w:jc w:val="center"/>
              <w:textAlignment w:val="center"/>
              <w:rPr>
                <w:rFonts w:ascii="宋体" w:hAnsi="宋体" w:eastAsia="宋体" w:cs="宋体"/>
                <w:i w:val="0"/>
                <w:iCs w:val="0"/>
                <w:color w:val="auto"/>
                <w:sz w:val="24"/>
                <w:szCs w:val="24"/>
                <w:u w:val="none"/>
              </w:rPr>
            </w:pPr>
            <w:r>
              <w:rPr>
                <w:rStyle w:val="48"/>
                <w:color w:val="auto"/>
                <w:sz w:val="24"/>
                <w:szCs w:val="24"/>
                <w:lang w:val="en-US" w:eastAsia="zh-CN" w:bidi="ar"/>
              </w:rPr>
              <w:t>≦</w:t>
            </w:r>
            <w:r>
              <w:rPr>
                <w:rStyle w:val="49"/>
                <w:color w:val="auto"/>
                <w:sz w:val="24"/>
                <w:szCs w:val="24"/>
                <w:lang w:val="en-US" w:eastAsia="zh-CN" w:bidi="ar"/>
              </w:rPr>
              <w:t>1100转/分钟</w:t>
            </w:r>
          </w:p>
        </w:tc>
      </w:tr>
      <w:tr w14:paraId="704A2B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49538D">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播幅</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8CA2A1">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3-10米</w:t>
            </w:r>
          </w:p>
        </w:tc>
      </w:tr>
      <w:tr w14:paraId="4FC151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2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D1263E">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雷达角度</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9DBCB8">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前相控阵数字雷达：水平 360°，垂直 ± 45°，上方 ± 45°；</w:t>
            </w:r>
            <w:r>
              <w:rPr>
                <w:rFonts w:hint="eastAsia" w:ascii="微软雅黑" w:hAnsi="微软雅黑" w:eastAsia="微软雅黑" w:cs="微软雅黑"/>
                <w:i w:val="0"/>
                <w:iCs w:val="0"/>
                <w:color w:val="auto"/>
                <w:kern w:val="0"/>
                <w:sz w:val="24"/>
                <w:szCs w:val="24"/>
                <w:u w:val="none"/>
                <w:lang w:val="en-US" w:eastAsia="zh-CN" w:bidi="ar"/>
              </w:rPr>
              <w:br w:type="textWrapping"/>
            </w:r>
            <w:r>
              <w:rPr>
                <w:rFonts w:hint="eastAsia" w:ascii="微软雅黑" w:hAnsi="微软雅黑" w:eastAsia="微软雅黑" w:cs="微软雅黑"/>
                <w:i w:val="0"/>
                <w:iCs w:val="0"/>
                <w:color w:val="auto"/>
                <w:kern w:val="0"/>
                <w:sz w:val="24"/>
                <w:szCs w:val="24"/>
                <w:u w:val="none"/>
                <w:lang w:val="en-US" w:eastAsia="zh-CN" w:bidi="ar"/>
              </w:rPr>
              <w:t>后相控阵数字雷达：垂直 360°，水平 ± 45°</w:t>
            </w:r>
          </w:p>
        </w:tc>
      </w:tr>
      <w:tr w14:paraId="7DBB9E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100AD">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测距</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5A2F35">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1-60米</w:t>
            </w:r>
          </w:p>
        </w:tc>
      </w:tr>
      <w:tr w14:paraId="6F5473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182702">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坡度</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FA6FC2">
            <w:pPr>
              <w:keepNext w:val="0"/>
              <w:keepLines w:val="0"/>
              <w:widowControl/>
              <w:suppressLineNumbers w:val="0"/>
              <w:jc w:val="center"/>
              <w:textAlignment w:val="center"/>
              <w:rPr>
                <w:rFonts w:ascii="宋体" w:hAnsi="宋体" w:eastAsia="宋体" w:cs="宋体"/>
                <w:i w:val="0"/>
                <w:iCs w:val="0"/>
                <w:color w:val="auto"/>
                <w:sz w:val="24"/>
                <w:szCs w:val="24"/>
                <w:u w:val="none"/>
              </w:rPr>
            </w:pPr>
            <w:r>
              <w:rPr>
                <w:rStyle w:val="50"/>
                <w:color w:val="auto"/>
                <w:sz w:val="24"/>
                <w:szCs w:val="24"/>
                <w:lang w:val="en-US" w:eastAsia="zh-CN" w:bidi="ar"/>
              </w:rPr>
              <w:t>≦</w:t>
            </w:r>
            <w:r>
              <w:rPr>
                <w:rFonts w:hint="eastAsia" w:ascii="微软雅黑" w:hAnsi="微软雅黑" w:eastAsia="微软雅黑" w:cs="微软雅黑"/>
                <w:i w:val="0"/>
                <w:iCs w:val="0"/>
                <w:color w:val="auto"/>
                <w:kern w:val="0"/>
                <w:sz w:val="24"/>
                <w:szCs w:val="24"/>
                <w:u w:val="none"/>
                <w:lang w:val="en-US" w:eastAsia="zh-CN" w:bidi="ar"/>
              </w:rPr>
              <w:t>90°</w:t>
            </w:r>
          </w:p>
        </w:tc>
      </w:tr>
      <w:tr w14:paraId="1FDD33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19A86A">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安全距离</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7177DF">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2-2.5米</w:t>
            </w:r>
          </w:p>
        </w:tc>
      </w:tr>
      <w:tr w14:paraId="7FD5F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C7309E">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视觉配置</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437CDC">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三目鱼眼视觉</w:t>
            </w:r>
          </w:p>
        </w:tc>
      </w:tr>
      <w:tr w14:paraId="42F4F7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F365BD">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视觉角度</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9A633E">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水平：90°，垂直：180°</w:t>
            </w:r>
          </w:p>
        </w:tc>
      </w:tr>
      <w:tr w14:paraId="028B27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D2B125">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锂电池基础数据</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FA543A">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 xml:space="preserve"> 52.2伏 41安时</w:t>
            </w:r>
          </w:p>
        </w:tc>
      </w:tr>
      <w:tr w14:paraId="792073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5D657A">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定位系统</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245916">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GPS、Galileo、BeiDou</w:t>
            </w:r>
          </w:p>
        </w:tc>
      </w:tr>
      <w:tr w14:paraId="0C3765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7453FF">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支持增强图传模块</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FFDCA7">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支持</w:t>
            </w:r>
          </w:p>
        </w:tc>
      </w:tr>
      <w:tr w14:paraId="7420E4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CD1EFA">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云台</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F93CEB">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虚拟云台</w:t>
            </w:r>
          </w:p>
        </w:tc>
      </w:tr>
      <w:tr w14:paraId="4330A2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80B4F6">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测绘角度</w:t>
            </w:r>
          </w:p>
        </w:tc>
        <w:tc>
          <w:tcPr>
            <w:tcW w:w="30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398B6">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w:t>
            </w:r>
            <w:r>
              <w:rPr>
                <w:rFonts w:hint="eastAsia" w:ascii="微软雅黑" w:hAnsi="微软雅黑" w:eastAsia="微软雅黑" w:cs="微软雅黑"/>
                <w:i w:val="0"/>
                <w:iCs w:val="0"/>
                <w:color w:val="auto"/>
                <w:kern w:val="0"/>
                <w:sz w:val="24"/>
                <w:szCs w:val="24"/>
                <w:u w:val="none"/>
                <w:lang w:val="en-US" w:eastAsia="zh-CN" w:bidi="ar"/>
              </w:rPr>
              <w:t>50度</w:t>
            </w:r>
          </w:p>
        </w:tc>
      </w:tr>
      <w:tr w14:paraId="2482CC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A7DD17">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输入</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60AE2E">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三相/单相</w:t>
            </w:r>
          </w:p>
        </w:tc>
      </w:tr>
      <w:tr w14:paraId="67570B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86BB36">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油箱容量</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08681E">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w:t>
            </w:r>
            <w:r>
              <w:rPr>
                <w:rFonts w:hint="eastAsia" w:ascii="微软雅黑" w:hAnsi="微软雅黑" w:eastAsia="微软雅黑" w:cs="微软雅黑"/>
                <w:i w:val="0"/>
                <w:iCs w:val="0"/>
                <w:color w:val="auto"/>
                <w:kern w:val="0"/>
                <w:sz w:val="24"/>
                <w:szCs w:val="24"/>
                <w:u w:val="none"/>
                <w:lang w:val="en-US" w:eastAsia="zh-CN" w:bidi="ar"/>
              </w:rPr>
              <w:t>30升（汽油）</w:t>
            </w:r>
          </w:p>
        </w:tc>
      </w:tr>
      <w:tr w14:paraId="780750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E37342">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供油方式</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D16D5E">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电喷</w:t>
            </w:r>
          </w:p>
        </w:tc>
      </w:tr>
      <w:tr w14:paraId="01F129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4A4A6B">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充电完成时间</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6C2D90">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10-15 分钟</w:t>
            </w:r>
          </w:p>
        </w:tc>
      </w:tr>
      <w:tr w14:paraId="36CFF5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9EF6CE">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启动方式</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60B167">
            <w:pPr>
              <w:keepNext w:val="0"/>
              <w:keepLines w:val="0"/>
              <w:widowControl/>
              <w:suppressLineNumbers w:val="0"/>
              <w:jc w:val="center"/>
              <w:textAlignment w:val="center"/>
              <w:rPr>
                <w:rFonts w:hint="eastAsia" w:ascii="微软雅黑" w:hAnsi="微软雅黑" w:eastAsia="微软雅黑" w:cs="微软雅黑"/>
                <w:i w:val="0"/>
                <w:iCs w:val="0"/>
                <w:color w:val="auto"/>
                <w:sz w:val="24"/>
                <w:szCs w:val="24"/>
                <w:u w:val="none"/>
              </w:rPr>
            </w:pPr>
            <w:r>
              <w:rPr>
                <w:rFonts w:hint="eastAsia" w:ascii="微软雅黑" w:hAnsi="微软雅黑" w:eastAsia="微软雅黑" w:cs="微软雅黑"/>
                <w:i w:val="0"/>
                <w:iCs w:val="0"/>
                <w:color w:val="auto"/>
                <w:kern w:val="0"/>
                <w:sz w:val="24"/>
                <w:szCs w:val="24"/>
                <w:u w:val="none"/>
                <w:lang w:val="en-US" w:eastAsia="zh-CN" w:bidi="ar"/>
              </w:rPr>
              <w:t xml:space="preserve">一键启动 </w:t>
            </w:r>
          </w:p>
        </w:tc>
      </w:tr>
      <w:tr w14:paraId="6FD712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4C2061">
            <w:pPr>
              <w:keepNext w:val="0"/>
              <w:keepLines w:val="0"/>
              <w:widowControl/>
              <w:suppressLineNumbers w:val="0"/>
              <w:jc w:val="center"/>
              <w:textAlignment w:val="center"/>
              <w:rPr>
                <w:rFonts w:hint="default" w:ascii="微软雅黑" w:hAnsi="微软雅黑" w:eastAsia="微软雅黑" w:cs="微软雅黑"/>
                <w:i w:val="0"/>
                <w:iCs w:val="0"/>
                <w:color w:val="auto"/>
                <w:kern w:val="0"/>
                <w:sz w:val="24"/>
                <w:szCs w:val="24"/>
                <w:u w:val="none"/>
                <w:lang w:val="en-US" w:eastAsia="zh-CN" w:bidi="ar"/>
              </w:rPr>
            </w:pPr>
            <w:r>
              <w:rPr>
                <w:rFonts w:hint="eastAsia" w:ascii="微软雅黑" w:hAnsi="微软雅黑" w:eastAsia="微软雅黑" w:cs="微软雅黑"/>
                <w:i w:val="0"/>
                <w:iCs w:val="0"/>
                <w:color w:val="auto"/>
                <w:kern w:val="0"/>
                <w:sz w:val="24"/>
                <w:szCs w:val="24"/>
                <w:u w:val="none"/>
                <w:lang w:val="en-US" w:eastAsia="zh-CN" w:bidi="ar"/>
              </w:rPr>
              <w:t>数量</w:t>
            </w:r>
          </w:p>
        </w:tc>
        <w:tc>
          <w:tcPr>
            <w:tcW w:w="30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9E609C">
            <w:pPr>
              <w:keepNext w:val="0"/>
              <w:keepLines w:val="0"/>
              <w:widowControl/>
              <w:suppressLineNumbers w:val="0"/>
              <w:jc w:val="center"/>
              <w:textAlignment w:val="center"/>
              <w:rPr>
                <w:rFonts w:hint="default" w:ascii="微软雅黑" w:hAnsi="微软雅黑" w:eastAsia="微软雅黑" w:cs="微软雅黑"/>
                <w:i w:val="0"/>
                <w:iCs w:val="0"/>
                <w:color w:val="auto"/>
                <w:kern w:val="0"/>
                <w:sz w:val="24"/>
                <w:szCs w:val="24"/>
                <w:u w:val="none"/>
                <w:lang w:val="en-US" w:eastAsia="zh-CN" w:bidi="ar"/>
              </w:rPr>
            </w:pPr>
            <w:r>
              <w:rPr>
                <w:rFonts w:hint="eastAsia" w:ascii="微软雅黑" w:hAnsi="微软雅黑" w:eastAsia="微软雅黑" w:cs="微软雅黑"/>
                <w:i w:val="0"/>
                <w:iCs w:val="0"/>
                <w:color w:val="auto"/>
                <w:kern w:val="0"/>
                <w:sz w:val="24"/>
                <w:szCs w:val="24"/>
                <w:u w:val="none"/>
                <w:lang w:val="en-US" w:eastAsia="zh-CN" w:bidi="ar"/>
              </w:rPr>
              <w:t>1个</w:t>
            </w:r>
          </w:p>
        </w:tc>
      </w:tr>
    </w:tbl>
    <w:p w14:paraId="6DC0E1D7">
      <w:pPr>
        <w:numPr>
          <w:ilvl w:val="0"/>
          <w:numId w:val="0"/>
        </w:numPr>
        <w:rPr>
          <w:rFonts w:hint="eastAsia"/>
          <w:sz w:val="32"/>
          <w:szCs w:val="40"/>
          <w:lang w:val="en-US" w:eastAsia="zh-CN"/>
        </w:rPr>
      </w:pPr>
    </w:p>
    <w:p w14:paraId="00A79014">
      <w:pPr>
        <w:keepNext w:val="0"/>
        <w:keepLines w:val="0"/>
        <w:pageBreakBefore w:val="0"/>
        <w:widowControl w:val="0"/>
        <w:kinsoku/>
        <w:wordWrap/>
        <w:overflowPunct/>
        <w:topLinePunct w:val="0"/>
        <w:autoSpaceDE/>
        <w:autoSpaceDN/>
        <w:bidi w:val="0"/>
        <w:adjustRightInd/>
        <w:snapToGrid/>
        <w:spacing w:line="360" w:lineRule="auto"/>
        <w:textAlignment w:val="auto"/>
        <w:rPr>
          <w:rFonts w:ascii="仿宋" w:hAnsi="仿宋" w:eastAsia="仿宋" w:cs="仿宋"/>
          <w:b/>
          <w:bCs/>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highlight w:val="none"/>
          <w:lang w:eastAsia="zh-CN"/>
          <w14:textFill>
            <w14:solidFill>
              <w14:schemeClr w14:val="tx1"/>
            </w14:solidFill>
          </w14:textFill>
        </w:rPr>
        <w:t>商务要求：</w:t>
      </w:r>
    </w:p>
    <w:p w14:paraId="030278A8">
      <w:pPr>
        <w:keepNext w:val="0"/>
        <w:keepLines w:val="0"/>
        <w:pageBreakBefore w:val="0"/>
        <w:kinsoku/>
        <w:wordWrap/>
        <w:overflowPunct/>
        <w:topLinePunct w:val="0"/>
        <w:autoSpaceDE/>
        <w:autoSpaceDN/>
        <w:bidi w:val="0"/>
        <w:spacing w:beforeAutospacing="0" w:afterAutospacing="0" w:line="380" w:lineRule="exact"/>
        <w:ind w:firstLine="486" w:firstLineChars="200"/>
        <w:jc w:val="both"/>
        <w:rPr>
          <w:rFonts w:hint="eastAsia"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highlight w:val="none"/>
          <w:lang w:eastAsia="zh-CN"/>
          <w14:textFill>
            <w14:solidFill>
              <w14:schemeClr w14:val="tx1"/>
            </w14:solidFill>
          </w14:textFill>
        </w:rPr>
        <w:t>（</w:t>
      </w:r>
      <w:r>
        <w:rPr>
          <w:rFonts w:hint="eastAsia" w:ascii="仿宋" w:hAnsi="仿宋" w:eastAsia="仿宋" w:cs="仿宋"/>
          <w:b/>
          <w:bCs/>
          <w:color w:val="000000" w:themeColor="text1"/>
          <w:highlight w:val="none"/>
          <w:lang w:val="en-US" w:eastAsia="zh-CN"/>
          <w14:textFill>
            <w14:solidFill>
              <w14:schemeClr w14:val="tx1"/>
            </w14:solidFill>
          </w14:textFill>
        </w:rPr>
        <w:t>一</w:t>
      </w:r>
      <w:r>
        <w:rPr>
          <w:rFonts w:hint="eastAsia" w:ascii="仿宋" w:hAnsi="仿宋" w:eastAsia="仿宋" w:cs="仿宋"/>
          <w:b/>
          <w:bCs/>
          <w:color w:val="000000" w:themeColor="text1"/>
          <w:highlight w:val="none"/>
          <w:lang w:eastAsia="zh-CN"/>
          <w14:textFill>
            <w14:solidFill>
              <w14:schemeClr w14:val="tx1"/>
            </w14:solidFill>
          </w14:textFill>
        </w:rPr>
        <w:t>）实施（供货）期 ：</w:t>
      </w:r>
      <w:r>
        <w:rPr>
          <w:rFonts w:hint="eastAsia" w:ascii="仿宋" w:hAnsi="仿宋" w:eastAsia="仿宋" w:cs="仿宋"/>
          <w:b/>
          <w:bCs/>
          <w:color w:val="000000" w:themeColor="text1"/>
          <w:sz w:val="24"/>
          <w:szCs w:val="24"/>
          <w:highlight w:val="none"/>
          <w:lang w:val="en-US" w:eastAsia="zh-CN" w:bidi="en-US"/>
          <w14:textFill>
            <w14:solidFill>
              <w14:schemeClr w14:val="tx1"/>
            </w14:solidFill>
          </w14:textFill>
        </w:rPr>
        <w:t>自合同签订之日起15天内供货并调试完毕，（具体以签订合同为准）。</w:t>
      </w:r>
    </w:p>
    <w:p w14:paraId="5C230256">
      <w:pPr>
        <w:pStyle w:val="16"/>
        <w:keepNext w:val="0"/>
        <w:keepLines w:val="0"/>
        <w:pageBreakBefore w:val="0"/>
        <w:widowControl w:val="0"/>
        <w:kinsoku/>
        <w:wordWrap/>
        <w:overflowPunct/>
        <w:topLinePunct w:val="0"/>
        <w:autoSpaceDE/>
        <w:autoSpaceDN/>
        <w:bidi w:val="0"/>
        <w:adjustRightInd/>
        <w:snapToGrid/>
        <w:spacing w:line="360" w:lineRule="auto"/>
        <w:ind w:firstLine="486" w:firstLineChars="200"/>
        <w:textAlignment w:val="auto"/>
        <w:rPr>
          <w:rFonts w:hint="default" w:ascii="仿宋" w:hAnsi="仿宋" w:eastAsia="仿宋" w:cs="仿宋"/>
          <w:b/>
          <w:bCs/>
          <w:color w:val="000000" w:themeColor="text1"/>
          <w:sz w:val="24"/>
          <w:szCs w:val="24"/>
          <w:highlight w:val="none"/>
          <w:lang w:val="en-US" w:eastAsia="zh-CN" w:bidi="en-US"/>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bidi="en-US"/>
          <w14:textFill>
            <w14:solidFill>
              <w14:schemeClr w14:val="tx1"/>
            </w14:solidFill>
          </w14:textFill>
        </w:rPr>
        <w:t>（二）质保期：一年。</w:t>
      </w:r>
    </w:p>
    <w:p w14:paraId="28A63331">
      <w:pPr>
        <w:keepNext w:val="0"/>
        <w:keepLines w:val="0"/>
        <w:pageBreakBefore w:val="0"/>
        <w:widowControl w:val="0"/>
        <w:kinsoku/>
        <w:wordWrap/>
        <w:overflowPunct/>
        <w:topLinePunct w:val="0"/>
        <w:autoSpaceDE/>
        <w:autoSpaceDN/>
        <w:bidi w:val="0"/>
        <w:adjustRightInd/>
        <w:snapToGrid/>
        <w:spacing w:line="360" w:lineRule="auto"/>
        <w:ind w:left="486" w:leftChars="200"/>
        <w:textAlignment w:val="auto"/>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b/>
          <w:bCs/>
          <w:color w:val="000000" w:themeColor="text1"/>
          <w:highlight w:val="none"/>
          <w:lang w:eastAsia="zh-CN"/>
          <w14:textFill>
            <w14:solidFill>
              <w14:schemeClr w14:val="tx1"/>
            </w14:solidFill>
          </w14:textFill>
        </w:rPr>
        <w:t>（</w:t>
      </w:r>
      <w:r>
        <w:rPr>
          <w:rFonts w:hint="eastAsia" w:ascii="仿宋" w:hAnsi="仿宋" w:eastAsia="仿宋" w:cs="仿宋"/>
          <w:b/>
          <w:bCs/>
          <w:color w:val="000000" w:themeColor="text1"/>
          <w:highlight w:val="none"/>
          <w:lang w:val="en-US" w:eastAsia="zh-CN"/>
          <w14:textFill>
            <w14:solidFill>
              <w14:schemeClr w14:val="tx1"/>
            </w14:solidFill>
          </w14:textFill>
        </w:rPr>
        <w:t>三</w:t>
      </w:r>
      <w:r>
        <w:rPr>
          <w:rFonts w:hint="eastAsia" w:ascii="仿宋" w:hAnsi="仿宋" w:eastAsia="仿宋" w:cs="仿宋"/>
          <w:b/>
          <w:bCs/>
          <w:color w:val="000000" w:themeColor="text1"/>
          <w:highlight w:val="none"/>
          <w:lang w:eastAsia="zh-CN"/>
          <w14:textFill>
            <w14:solidFill>
              <w14:schemeClr w14:val="tx1"/>
            </w14:solidFill>
          </w14:textFill>
        </w:rPr>
        <w:t>）实施（交货）地点</w:t>
      </w:r>
      <w:r>
        <w:rPr>
          <w:rFonts w:hint="eastAsia" w:ascii="仿宋" w:hAnsi="仿宋" w:eastAsia="仿宋" w:cs="仿宋"/>
          <w:color w:val="000000" w:themeColor="text1"/>
          <w:highlight w:val="none"/>
          <w:lang w:eastAsia="zh-CN"/>
          <w14:textFill>
            <w14:solidFill>
              <w14:schemeClr w14:val="tx1"/>
            </w14:solidFill>
          </w14:textFill>
        </w:rPr>
        <w:t xml:space="preserve"> ：</w:t>
      </w:r>
      <w:r>
        <w:rPr>
          <w:rFonts w:hint="eastAsia" w:ascii="仿宋" w:hAnsi="仿宋" w:eastAsia="仿宋" w:cs="仿宋"/>
          <w:b/>
          <w:bCs/>
          <w:color w:val="000000" w:themeColor="text1"/>
          <w:highlight w:val="none"/>
          <w:lang w:val="en-US" w:eastAsia="zh-CN"/>
          <w14:textFill>
            <w14:solidFill>
              <w14:schemeClr w14:val="tx1"/>
            </w14:solidFill>
          </w14:textFill>
        </w:rPr>
        <w:t>与甲方签订合同为准</w:t>
      </w:r>
    </w:p>
    <w:p w14:paraId="00CC5839">
      <w:pPr>
        <w:keepNext w:val="0"/>
        <w:keepLines w:val="0"/>
        <w:pageBreakBefore w:val="0"/>
        <w:widowControl w:val="0"/>
        <w:kinsoku/>
        <w:wordWrap/>
        <w:overflowPunct/>
        <w:topLinePunct w:val="0"/>
        <w:autoSpaceDE/>
        <w:autoSpaceDN/>
        <w:bidi w:val="0"/>
        <w:adjustRightInd/>
        <w:snapToGrid/>
        <w:spacing w:line="360" w:lineRule="auto"/>
        <w:ind w:firstLine="486" w:firstLineChars="200"/>
        <w:textAlignment w:val="auto"/>
        <w:rPr>
          <w:rFonts w:ascii="仿宋" w:hAnsi="仿宋" w:eastAsia="仿宋" w:cs="仿宋"/>
          <w:b/>
          <w:bCs/>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highlight w:val="none"/>
          <w:lang w:eastAsia="zh-CN"/>
          <w14:textFill>
            <w14:solidFill>
              <w14:schemeClr w14:val="tx1"/>
            </w14:solidFill>
          </w14:textFill>
        </w:rPr>
        <w:t>（</w:t>
      </w:r>
      <w:r>
        <w:rPr>
          <w:rFonts w:hint="eastAsia" w:ascii="仿宋" w:hAnsi="仿宋" w:eastAsia="仿宋" w:cs="仿宋"/>
          <w:b/>
          <w:bCs/>
          <w:color w:val="000000" w:themeColor="text1"/>
          <w:highlight w:val="none"/>
          <w:lang w:val="en-US" w:eastAsia="zh-CN"/>
          <w14:textFill>
            <w14:solidFill>
              <w14:schemeClr w14:val="tx1"/>
            </w14:solidFill>
          </w14:textFill>
        </w:rPr>
        <w:t>四</w:t>
      </w:r>
      <w:r>
        <w:rPr>
          <w:rFonts w:hint="eastAsia" w:ascii="仿宋" w:hAnsi="仿宋" w:eastAsia="仿宋" w:cs="仿宋"/>
          <w:b/>
          <w:bCs/>
          <w:color w:val="000000" w:themeColor="text1"/>
          <w:highlight w:val="none"/>
          <w:lang w:eastAsia="zh-CN"/>
          <w14:textFill>
            <w14:solidFill>
              <w14:schemeClr w14:val="tx1"/>
            </w14:solidFill>
          </w14:textFill>
        </w:rPr>
        <w:t>）报价要求</w:t>
      </w:r>
    </w:p>
    <w:p w14:paraId="48B318A1">
      <w:pPr>
        <w:keepNext w:val="0"/>
        <w:keepLines w:val="0"/>
        <w:pageBreakBefore w:val="0"/>
        <w:widowControl w:val="0"/>
        <w:kinsoku/>
        <w:wordWrap/>
        <w:overflowPunct/>
        <w:topLinePunct w:val="0"/>
        <w:autoSpaceDE/>
        <w:autoSpaceDN/>
        <w:bidi w:val="0"/>
        <w:adjustRightInd/>
        <w:snapToGrid/>
        <w:spacing w:line="360" w:lineRule="auto"/>
        <w:ind w:firstLine="486" w:firstLineChars="200"/>
        <w:textAlignment w:val="auto"/>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本次报价为人民币报价，投标报价应包括：货物本身价格、保险费用、培训费、</w:t>
      </w:r>
      <w:r>
        <w:rPr>
          <w:rFonts w:hint="eastAsia" w:ascii="仿宋" w:hAnsi="仿宋" w:eastAsia="仿宋" w:cs="仿宋"/>
          <w:color w:val="000000" w:themeColor="text1"/>
          <w:highlight w:val="none"/>
          <w:lang w:val="en-US" w:eastAsia="zh-CN"/>
          <w14:textFill>
            <w14:solidFill>
              <w14:schemeClr w14:val="tx1"/>
            </w14:solidFill>
          </w14:textFill>
        </w:rPr>
        <w:t>安装费、</w:t>
      </w:r>
      <w:r>
        <w:rPr>
          <w:rFonts w:hint="eastAsia" w:ascii="仿宋" w:hAnsi="仿宋" w:eastAsia="仿宋" w:cs="仿宋"/>
          <w:color w:val="000000" w:themeColor="text1"/>
          <w:highlight w:val="none"/>
          <w:lang w:eastAsia="zh-CN"/>
          <w14:textFill>
            <w14:solidFill>
              <w14:schemeClr w14:val="tx1"/>
            </w14:solidFill>
          </w14:textFill>
        </w:rPr>
        <w:t>养护费、包装费、运输费用、二次搬运费、装卸费、损耗、税金费用、自检费、人工费、其他配件费及验收合格前和质保期内发生的一切费用、应当提供的伴随服务/售后服务费用。</w:t>
      </w:r>
    </w:p>
    <w:p w14:paraId="245B3419">
      <w:pPr>
        <w:keepNext w:val="0"/>
        <w:keepLines w:val="0"/>
        <w:pageBreakBefore w:val="0"/>
        <w:widowControl w:val="0"/>
        <w:kinsoku/>
        <w:wordWrap/>
        <w:overflowPunct/>
        <w:topLinePunct w:val="0"/>
        <w:autoSpaceDE/>
        <w:autoSpaceDN/>
        <w:bidi w:val="0"/>
        <w:adjustRightInd/>
        <w:snapToGrid/>
        <w:spacing w:line="360" w:lineRule="auto"/>
        <w:ind w:firstLine="486" w:firstLineChars="200"/>
        <w:textAlignment w:val="auto"/>
        <w:rPr>
          <w:rFonts w:ascii="仿宋" w:hAnsi="仿宋" w:eastAsia="仿宋" w:cs="仿宋"/>
          <w:b/>
          <w:bCs/>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highlight w:val="none"/>
          <w:lang w:eastAsia="zh-CN"/>
          <w14:textFill>
            <w14:solidFill>
              <w14:schemeClr w14:val="tx1"/>
            </w14:solidFill>
          </w14:textFill>
        </w:rPr>
        <w:t>（</w:t>
      </w:r>
      <w:r>
        <w:rPr>
          <w:rFonts w:hint="eastAsia" w:ascii="仿宋" w:hAnsi="仿宋" w:eastAsia="仿宋" w:cs="仿宋"/>
          <w:b/>
          <w:bCs/>
          <w:color w:val="000000" w:themeColor="text1"/>
          <w:highlight w:val="none"/>
          <w:lang w:val="en-US" w:eastAsia="zh-CN"/>
          <w14:textFill>
            <w14:solidFill>
              <w14:schemeClr w14:val="tx1"/>
            </w14:solidFill>
          </w14:textFill>
        </w:rPr>
        <w:t>五</w:t>
      </w:r>
      <w:r>
        <w:rPr>
          <w:rFonts w:hint="eastAsia" w:ascii="仿宋" w:hAnsi="仿宋" w:eastAsia="仿宋" w:cs="仿宋"/>
          <w:b/>
          <w:bCs/>
          <w:color w:val="000000" w:themeColor="text1"/>
          <w:highlight w:val="none"/>
          <w:lang w:eastAsia="zh-CN"/>
          <w14:textFill>
            <w14:solidFill>
              <w14:schemeClr w14:val="tx1"/>
            </w14:solidFill>
          </w14:textFill>
        </w:rPr>
        <w:t>）质保要求</w:t>
      </w:r>
    </w:p>
    <w:p w14:paraId="608DE507">
      <w:pPr>
        <w:keepNext w:val="0"/>
        <w:keepLines w:val="0"/>
        <w:pageBreakBefore w:val="0"/>
        <w:widowControl w:val="0"/>
        <w:kinsoku/>
        <w:wordWrap/>
        <w:overflowPunct/>
        <w:topLinePunct w:val="0"/>
        <w:autoSpaceDE/>
        <w:autoSpaceDN/>
        <w:bidi w:val="0"/>
        <w:adjustRightInd/>
        <w:snapToGrid/>
        <w:spacing w:line="360" w:lineRule="auto"/>
        <w:ind w:firstLine="729" w:firstLineChars="300"/>
        <w:textAlignment w:val="auto"/>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1、对所供应的货物1年免费质保（自货物验收合格并进行移交之日起）。</w:t>
      </w:r>
    </w:p>
    <w:p w14:paraId="55764E4E">
      <w:pPr>
        <w:keepNext w:val="0"/>
        <w:keepLines w:val="0"/>
        <w:pageBreakBefore w:val="0"/>
        <w:widowControl w:val="0"/>
        <w:kinsoku/>
        <w:wordWrap/>
        <w:overflowPunct/>
        <w:topLinePunct w:val="0"/>
        <w:autoSpaceDE/>
        <w:autoSpaceDN/>
        <w:bidi w:val="0"/>
        <w:adjustRightInd/>
        <w:snapToGrid/>
        <w:spacing w:line="360" w:lineRule="auto"/>
        <w:ind w:firstLine="486" w:firstLineChars="200"/>
        <w:textAlignment w:val="auto"/>
        <w:rPr>
          <w:rFonts w:hint="default"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 xml:space="preserve">  2、乙方应保证所提供的货物是全新、未使用过的原装合格正品，并完全符合国家标准和行业的相关标准。</w:t>
      </w:r>
    </w:p>
    <w:p w14:paraId="6BACE1F6">
      <w:pPr>
        <w:spacing w:line="360" w:lineRule="auto"/>
        <w:ind w:firstLine="486" w:firstLineChars="200"/>
        <w:rPr>
          <w:rFonts w:ascii="仿宋" w:hAnsi="仿宋" w:eastAsia="仿宋" w:cs="仿宋"/>
          <w:b/>
          <w:bCs/>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highlight w:val="none"/>
          <w:lang w:eastAsia="zh-CN"/>
          <w14:textFill>
            <w14:solidFill>
              <w14:schemeClr w14:val="tx1"/>
            </w14:solidFill>
          </w14:textFill>
        </w:rPr>
        <w:t>（</w:t>
      </w:r>
      <w:r>
        <w:rPr>
          <w:rFonts w:hint="eastAsia" w:ascii="仿宋" w:hAnsi="仿宋" w:eastAsia="仿宋" w:cs="仿宋"/>
          <w:b/>
          <w:bCs/>
          <w:color w:val="000000" w:themeColor="text1"/>
          <w:highlight w:val="none"/>
          <w:lang w:val="en-US" w:eastAsia="zh-CN"/>
          <w14:textFill>
            <w14:solidFill>
              <w14:schemeClr w14:val="tx1"/>
            </w14:solidFill>
          </w14:textFill>
        </w:rPr>
        <w:t>六</w:t>
      </w:r>
      <w:r>
        <w:rPr>
          <w:rFonts w:hint="eastAsia" w:ascii="仿宋" w:hAnsi="仿宋" w:eastAsia="仿宋" w:cs="仿宋"/>
          <w:b/>
          <w:bCs/>
          <w:color w:val="000000" w:themeColor="text1"/>
          <w:highlight w:val="none"/>
          <w:lang w:eastAsia="zh-CN"/>
          <w14:textFill>
            <w14:solidFill>
              <w14:schemeClr w14:val="tx1"/>
            </w14:solidFill>
          </w14:textFill>
        </w:rPr>
        <w:t>）售后服务、理赔、质量技术及验收保证的承诺</w:t>
      </w:r>
    </w:p>
    <w:p w14:paraId="18E9444E">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1、售后服务</w:t>
      </w:r>
    </w:p>
    <w:p w14:paraId="19A7C6D9">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1.1产品质量：在合同期内，甲方正常使用乙方所供产品而出现质量问题时，乙方负责。产品使用：甲方在使用乙方所供产品中出现问题需乙方解决时，乙方应无偿解决（退换货）。</w:t>
      </w:r>
    </w:p>
    <w:p w14:paraId="2B351962">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 xml:space="preserve">1.2质保期内，当采购人遇到使用及技术问题电话咨询不能解决的，须在12小时内到达现场进行处理。    </w:t>
      </w:r>
    </w:p>
    <w:p w14:paraId="2A27B48C">
      <w:pPr>
        <w:spacing w:line="360" w:lineRule="auto"/>
        <w:ind w:firstLine="486" w:firstLineChars="200"/>
        <w:rPr>
          <w:rFonts w:ascii="仿宋" w:hAnsi="仿宋" w:eastAsia="仿宋" w:cs="仿宋"/>
          <w:b w:val="0"/>
          <w:bCs w:val="0"/>
          <w:color w:val="000000" w:themeColor="text1"/>
          <w:highlight w:val="none"/>
          <w:lang w:eastAsia="zh-CN"/>
          <w14:textFill>
            <w14:solidFill>
              <w14:schemeClr w14:val="tx1"/>
            </w14:solidFill>
          </w14:textFill>
        </w:rPr>
      </w:pPr>
      <w:r>
        <w:rPr>
          <w:rFonts w:hint="eastAsia" w:ascii="仿宋" w:hAnsi="仿宋" w:eastAsia="仿宋" w:cs="仿宋"/>
          <w:b w:val="0"/>
          <w:bCs w:val="0"/>
          <w:color w:val="000000" w:themeColor="text1"/>
          <w:highlight w:val="none"/>
          <w:lang w:eastAsia="zh-CN"/>
          <w14:textFill>
            <w14:solidFill>
              <w14:schemeClr w14:val="tx1"/>
            </w14:solidFill>
          </w14:textFill>
        </w:rPr>
        <w:t>1.3质保期内，设备出现故障，须在</w:t>
      </w:r>
      <w:r>
        <w:rPr>
          <w:rFonts w:hint="eastAsia" w:ascii="仿宋" w:hAnsi="仿宋" w:eastAsia="仿宋" w:cs="仿宋"/>
          <w:b w:val="0"/>
          <w:bCs w:val="0"/>
          <w:color w:val="000000" w:themeColor="text1"/>
          <w:highlight w:val="none"/>
          <w:lang w:val="en-US" w:eastAsia="zh-CN"/>
          <w14:textFill>
            <w14:solidFill>
              <w14:schemeClr w14:val="tx1"/>
            </w14:solidFill>
          </w14:textFill>
        </w:rPr>
        <w:t>1</w:t>
      </w:r>
      <w:r>
        <w:rPr>
          <w:rFonts w:hint="eastAsia" w:ascii="仿宋" w:hAnsi="仿宋" w:eastAsia="仿宋" w:cs="仿宋"/>
          <w:b w:val="0"/>
          <w:bCs w:val="0"/>
          <w:color w:val="000000" w:themeColor="text1"/>
          <w:highlight w:val="none"/>
          <w:lang w:eastAsia="zh-CN"/>
          <w14:textFill>
            <w14:solidFill>
              <w14:schemeClr w14:val="tx1"/>
            </w14:solidFill>
          </w14:textFill>
        </w:rPr>
        <w:t>小时内响应，</w:t>
      </w:r>
      <w:r>
        <w:rPr>
          <w:rFonts w:hint="eastAsia" w:ascii="仿宋" w:hAnsi="仿宋" w:eastAsia="仿宋" w:cs="仿宋"/>
          <w:b w:val="0"/>
          <w:bCs w:val="0"/>
          <w:color w:val="000000" w:themeColor="text1"/>
          <w:highlight w:val="none"/>
          <w:lang w:val="en-US" w:eastAsia="zh-CN"/>
          <w14:textFill>
            <w14:solidFill>
              <w14:schemeClr w14:val="tx1"/>
            </w14:solidFill>
          </w14:textFill>
        </w:rPr>
        <w:t>4小时</w:t>
      </w:r>
      <w:r>
        <w:rPr>
          <w:rFonts w:hint="eastAsia" w:ascii="仿宋" w:hAnsi="仿宋" w:eastAsia="仿宋" w:cs="仿宋"/>
          <w:b w:val="0"/>
          <w:bCs w:val="0"/>
          <w:color w:val="000000" w:themeColor="text1"/>
          <w:highlight w:val="none"/>
          <w:lang w:eastAsia="zh-CN"/>
          <w14:textFill>
            <w14:solidFill>
              <w14:schemeClr w14:val="tx1"/>
            </w14:solidFill>
          </w14:textFill>
        </w:rPr>
        <w:t>内到达现场，一般故障</w:t>
      </w:r>
      <w:r>
        <w:rPr>
          <w:rFonts w:hint="eastAsia" w:ascii="仿宋" w:hAnsi="仿宋" w:eastAsia="仿宋" w:cs="仿宋"/>
          <w:b w:val="0"/>
          <w:bCs w:val="0"/>
          <w:color w:val="000000" w:themeColor="text1"/>
          <w:highlight w:val="none"/>
          <w:lang w:val="en-US" w:eastAsia="zh-CN"/>
          <w14:textFill>
            <w14:solidFill>
              <w14:schemeClr w14:val="tx1"/>
            </w14:solidFill>
          </w14:textFill>
        </w:rPr>
        <w:t>3</w:t>
      </w:r>
      <w:r>
        <w:rPr>
          <w:rFonts w:hint="eastAsia" w:ascii="仿宋" w:hAnsi="仿宋" w:eastAsia="仿宋" w:cs="仿宋"/>
          <w:b w:val="0"/>
          <w:bCs w:val="0"/>
          <w:color w:val="000000" w:themeColor="text1"/>
          <w:highlight w:val="none"/>
          <w:lang w:eastAsia="zh-CN"/>
          <w14:textFill>
            <w14:solidFill>
              <w14:schemeClr w14:val="tx1"/>
            </w14:solidFill>
          </w14:textFill>
        </w:rPr>
        <w:t>小时内修复，较大故障</w:t>
      </w:r>
      <w:r>
        <w:rPr>
          <w:rFonts w:hint="eastAsia" w:ascii="仿宋" w:hAnsi="仿宋" w:eastAsia="仿宋" w:cs="仿宋"/>
          <w:b w:val="0"/>
          <w:bCs w:val="0"/>
          <w:color w:val="000000" w:themeColor="text1"/>
          <w:highlight w:val="none"/>
          <w:lang w:val="en-US" w:eastAsia="zh-CN"/>
          <w14:textFill>
            <w14:solidFill>
              <w14:schemeClr w14:val="tx1"/>
            </w14:solidFill>
          </w14:textFill>
        </w:rPr>
        <w:t>6</w:t>
      </w:r>
      <w:r>
        <w:rPr>
          <w:rFonts w:hint="eastAsia" w:ascii="仿宋" w:hAnsi="仿宋" w:eastAsia="仿宋" w:cs="仿宋"/>
          <w:b w:val="0"/>
          <w:bCs w:val="0"/>
          <w:color w:val="000000" w:themeColor="text1"/>
          <w:highlight w:val="none"/>
          <w:lang w:eastAsia="zh-CN"/>
          <w14:textFill>
            <w14:solidFill>
              <w14:schemeClr w14:val="tx1"/>
            </w14:solidFill>
          </w14:textFill>
        </w:rPr>
        <w:t>小时内解决问题。每年提供不少于</w:t>
      </w:r>
      <w:r>
        <w:rPr>
          <w:rFonts w:hint="eastAsia" w:ascii="仿宋" w:hAnsi="仿宋" w:eastAsia="仿宋" w:cs="仿宋"/>
          <w:b w:val="0"/>
          <w:bCs w:val="0"/>
          <w:color w:val="000000" w:themeColor="text1"/>
          <w:highlight w:val="none"/>
          <w:lang w:val="en-US" w:eastAsia="zh-CN"/>
          <w14:textFill>
            <w14:solidFill>
              <w14:schemeClr w14:val="tx1"/>
            </w14:solidFill>
          </w14:textFill>
        </w:rPr>
        <w:t>4</w:t>
      </w:r>
      <w:r>
        <w:rPr>
          <w:rFonts w:hint="eastAsia" w:ascii="仿宋" w:hAnsi="仿宋" w:eastAsia="仿宋" w:cs="仿宋"/>
          <w:b w:val="0"/>
          <w:bCs w:val="0"/>
          <w:color w:val="000000" w:themeColor="text1"/>
          <w:highlight w:val="none"/>
          <w:lang w:eastAsia="zh-CN"/>
          <w14:textFill>
            <w14:solidFill>
              <w14:schemeClr w14:val="tx1"/>
            </w14:solidFill>
          </w14:textFill>
        </w:rPr>
        <w:t>次回访。</w:t>
      </w:r>
    </w:p>
    <w:p w14:paraId="5780959C">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2、交货时应提供以下技术或培训资料（如涉及）</w:t>
      </w:r>
    </w:p>
    <w:p w14:paraId="112CE9E8">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2.1原产地证明书(由制造厂签发)；</w:t>
      </w:r>
    </w:p>
    <w:p w14:paraId="5E24D3D8">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2.2提供主机及配套设备的安装图纸及说明；</w:t>
      </w:r>
    </w:p>
    <w:p w14:paraId="549D37CF">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2.3提供主机及配套设备使用说明书、维护手册；</w:t>
      </w:r>
    </w:p>
    <w:p w14:paraId="269BF7F1">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2.4备件手册、零件及易损件的图纸及相关资料；</w:t>
      </w:r>
    </w:p>
    <w:p w14:paraId="2821B912">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2.5其它相关技术资料。</w:t>
      </w:r>
    </w:p>
    <w:p w14:paraId="04415ABE">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3、</w:t>
      </w:r>
      <w:r>
        <w:rPr>
          <w:rFonts w:hint="eastAsia" w:ascii="仿宋" w:hAnsi="仿宋" w:eastAsia="仿宋" w:cs="仿宋"/>
          <w:color w:val="000000" w:themeColor="text1"/>
          <w:highlight w:val="none"/>
          <w:lang w:val="en-US" w:eastAsia="zh-CN"/>
          <w14:textFill>
            <w14:solidFill>
              <w14:schemeClr w14:val="tx1"/>
            </w14:solidFill>
          </w14:textFill>
        </w:rPr>
        <w:t>货物</w:t>
      </w:r>
      <w:r>
        <w:rPr>
          <w:rFonts w:hint="eastAsia" w:ascii="仿宋" w:hAnsi="仿宋" w:eastAsia="仿宋" w:cs="仿宋"/>
          <w:color w:val="000000" w:themeColor="text1"/>
          <w:highlight w:val="none"/>
          <w:lang w:eastAsia="zh-CN"/>
          <w14:textFill>
            <w14:solidFill>
              <w14:schemeClr w14:val="tx1"/>
            </w14:solidFill>
          </w14:textFill>
        </w:rPr>
        <w:t>到场后，供应商需至少派</w:t>
      </w:r>
      <w:r>
        <w:rPr>
          <w:rFonts w:hint="eastAsia" w:ascii="仿宋" w:hAnsi="仿宋" w:eastAsia="仿宋" w:cs="仿宋"/>
          <w:color w:val="000000" w:themeColor="text1"/>
          <w:highlight w:val="none"/>
          <w:lang w:val="en-US" w:eastAsia="zh-CN"/>
          <w14:textFill>
            <w14:solidFill>
              <w14:schemeClr w14:val="tx1"/>
            </w14:solidFill>
          </w14:textFill>
        </w:rPr>
        <w:t>2</w:t>
      </w:r>
      <w:r>
        <w:rPr>
          <w:rFonts w:hint="eastAsia" w:ascii="仿宋" w:hAnsi="仿宋" w:eastAsia="仿宋" w:cs="仿宋"/>
          <w:color w:val="000000" w:themeColor="text1"/>
          <w:highlight w:val="none"/>
          <w:lang w:eastAsia="zh-CN"/>
          <w14:textFill>
            <w14:solidFill>
              <w14:schemeClr w14:val="tx1"/>
            </w14:solidFill>
          </w14:textFill>
        </w:rPr>
        <w:t>名</w:t>
      </w:r>
      <w:r>
        <w:rPr>
          <w:rFonts w:hint="eastAsia" w:ascii="仿宋" w:hAnsi="仿宋" w:eastAsia="仿宋" w:cs="仿宋"/>
          <w:color w:val="000000" w:themeColor="text1"/>
          <w:highlight w:val="none"/>
          <w:lang w:val="en-US" w:eastAsia="zh-CN"/>
          <w14:textFill>
            <w14:solidFill>
              <w14:schemeClr w14:val="tx1"/>
            </w14:solidFill>
          </w14:textFill>
        </w:rPr>
        <w:t>专业人员进行</w:t>
      </w:r>
      <w:r>
        <w:rPr>
          <w:rFonts w:hint="eastAsia" w:ascii="仿宋" w:hAnsi="仿宋" w:eastAsia="仿宋" w:cs="仿宋"/>
          <w:color w:val="000000" w:themeColor="text1"/>
          <w:highlight w:val="none"/>
          <w:lang w:eastAsia="zh-CN"/>
          <w14:textFill>
            <w14:solidFill>
              <w14:schemeClr w14:val="tx1"/>
            </w14:solidFill>
          </w14:textFill>
        </w:rPr>
        <w:t>现场指导安装调试。</w:t>
      </w:r>
    </w:p>
    <w:p w14:paraId="49DD30D7">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4、在质保期内，如果供应商的产品技术升级，供应商应及时通知采购人，如采购人有相应要求，供应商应对采购人购买的产品进行升级服务。</w:t>
      </w:r>
    </w:p>
    <w:p w14:paraId="21EA7872">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5、质保期过后，供应商应同样提供免费电话咨询服务，并应承诺提供该产品上门维护服务。</w:t>
      </w:r>
    </w:p>
    <w:p w14:paraId="37381281">
      <w:pPr>
        <w:spacing w:line="360" w:lineRule="auto"/>
        <w:ind w:firstLine="486" w:firstLineChars="200"/>
        <w:rPr>
          <w:rFonts w:ascii="仿宋" w:hAnsi="仿宋" w:eastAsia="仿宋" w:cs="仿宋"/>
          <w:b/>
          <w:bCs/>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highlight w:val="none"/>
          <w:lang w:eastAsia="zh-CN"/>
          <w14:textFill>
            <w14:solidFill>
              <w14:schemeClr w14:val="tx1"/>
            </w14:solidFill>
          </w14:textFill>
        </w:rPr>
        <w:t>（</w:t>
      </w:r>
      <w:r>
        <w:rPr>
          <w:rFonts w:hint="eastAsia" w:ascii="仿宋" w:hAnsi="仿宋" w:eastAsia="仿宋" w:cs="仿宋"/>
          <w:b/>
          <w:bCs/>
          <w:color w:val="000000" w:themeColor="text1"/>
          <w:highlight w:val="none"/>
          <w:lang w:val="en-US" w:eastAsia="zh-CN"/>
          <w14:textFill>
            <w14:solidFill>
              <w14:schemeClr w14:val="tx1"/>
            </w14:solidFill>
          </w14:textFill>
        </w:rPr>
        <w:t>七</w:t>
      </w:r>
      <w:r>
        <w:rPr>
          <w:rFonts w:hint="eastAsia" w:ascii="仿宋" w:hAnsi="仿宋" w:eastAsia="仿宋" w:cs="仿宋"/>
          <w:b/>
          <w:bCs/>
          <w:color w:val="000000" w:themeColor="text1"/>
          <w:highlight w:val="none"/>
          <w:lang w:eastAsia="zh-CN"/>
          <w14:textFill>
            <w14:solidFill>
              <w14:schemeClr w14:val="tx1"/>
            </w14:solidFill>
          </w14:textFill>
        </w:rPr>
        <w:t>）验收</w:t>
      </w:r>
    </w:p>
    <w:p w14:paraId="4B8E7AF0">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1、供应商提供的产品为全新未使用且符合相关法律法规要求的合格产品；</w:t>
      </w:r>
    </w:p>
    <w:p w14:paraId="45614D13">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2、供应商提供的产品型号、规格等特性需与投标文件、合同规定内容完全一致，且满足采购方提出的采购需求。</w:t>
      </w:r>
    </w:p>
    <w:p w14:paraId="75B30751">
      <w:pPr>
        <w:spacing w:line="360" w:lineRule="auto"/>
        <w:ind w:firstLine="486" w:firstLineChars="200"/>
        <w:rPr>
          <w:rFonts w:hint="eastAsia" w:ascii="仿宋" w:hAnsi="仿宋" w:eastAsia="仿宋" w:cs="仿宋"/>
          <w:b/>
          <w:bCs/>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3、供应商提供的产品需经采购人验收小组验收，进行试验检测，按照技术要求逐项进行测试，测试结果应满足相关要求，试验通过并满足要求为验收合格。</w:t>
      </w:r>
    </w:p>
    <w:p w14:paraId="59C7F994">
      <w:pPr>
        <w:spacing w:line="440" w:lineRule="exact"/>
        <w:ind w:firstLine="356" w:firstLineChars="147"/>
        <w:rPr>
          <w:rFonts w:ascii="仿宋" w:hAnsi="仿宋" w:eastAsia="仿宋" w:cs="仿宋"/>
          <w:b/>
          <w:bCs/>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highlight w:val="none"/>
          <w:lang w:eastAsia="zh-CN"/>
          <w14:textFill>
            <w14:solidFill>
              <w14:schemeClr w14:val="tx1"/>
            </w14:solidFill>
          </w14:textFill>
        </w:rPr>
        <w:t>（</w:t>
      </w:r>
      <w:r>
        <w:rPr>
          <w:rFonts w:hint="eastAsia" w:ascii="仿宋" w:hAnsi="仿宋" w:eastAsia="仿宋" w:cs="仿宋"/>
          <w:b/>
          <w:bCs/>
          <w:color w:val="000000" w:themeColor="text1"/>
          <w:highlight w:val="none"/>
          <w:lang w:val="en-US" w:eastAsia="zh-CN"/>
          <w14:textFill>
            <w14:solidFill>
              <w14:schemeClr w14:val="tx1"/>
            </w14:solidFill>
          </w14:textFill>
        </w:rPr>
        <w:t>八</w:t>
      </w:r>
      <w:r>
        <w:rPr>
          <w:rFonts w:hint="eastAsia" w:ascii="仿宋" w:hAnsi="仿宋" w:eastAsia="仿宋" w:cs="仿宋"/>
          <w:b/>
          <w:bCs/>
          <w:color w:val="000000" w:themeColor="text1"/>
          <w:highlight w:val="none"/>
          <w:lang w:eastAsia="zh-CN"/>
          <w14:textFill>
            <w14:solidFill>
              <w14:schemeClr w14:val="tx1"/>
            </w14:solidFill>
          </w14:textFill>
        </w:rPr>
        <w:t>）付款方式</w:t>
      </w:r>
    </w:p>
    <w:p w14:paraId="4293424A">
      <w:pPr>
        <w:spacing w:line="360" w:lineRule="auto"/>
        <w:ind w:left="359" w:leftChars="148" w:firstLine="128" w:firstLineChars="53"/>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自中标通知书发出之日起向乙方支付50%合同款，供货完成、验收合格后支付剩余50%合同款。</w:t>
      </w:r>
    </w:p>
    <w:p w14:paraId="274C4422">
      <w:pPr>
        <w:spacing w:line="360" w:lineRule="auto"/>
        <w:ind w:left="359" w:leftChars="148" w:firstLine="128" w:firstLineChars="53"/>
        <w:rPr>
          <w:rFonts w:ascii="仿宋" w:hAnsi="仿宋" w:eastAsia="仿宋" w:cs="仿宋"/>
          <w:b/>
          <w:bCs/>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highlight w:val="none"/>
          <w:lang w:val="en-US" w:eastAsia="zh-CN"/>
          <w14:textFill>
            <w14:solidFill>
              <w14:schemeClr w14:val="tx1"/>
            </w14:solidFill>
          </w14:textFill>
        </w:rPr>
        <w:t>（九</w:t>
      </w:r>
      <w:r>
        <w:rPr>
          <w:rFonts w:hint="eastAsia" w:ascii="仿宋" w:hAnsi="仿宋" w:eastAsia="仿宋" w:cs="仿宋"/>
          <w:b/>
          <w:bCs/>
          <w:color w:val="000000" w:themeColor="text1"/>
          <w:highlight w:val="none"/>
          <w:lang w:eastAsia="zh-CN"/>
          <w14:textFill>
            <w14:solidFill>
              <w14:schemeClr w14:val="tx1"/>
            </w14:solidFill>
          </w14:textFill>
        </w:rPr>
        <w:t>）知识产权</w:t>
      </w:r>
    </w:p>
    <w:p w14:paraId="67379DD5">
      <w:pPr>
        <w:spacing w:line="360" w:lineRule="auto"/>
        <w:ind w:firstLine="486" w:firstLineChars="200"/>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采购人在中华人民共和国境内使用供应商提供的货物及服务时免受第三方提出的侵犯其专利权或其它知识产权的起诉。如果第三方提出侵权指控，中标人应承担由此而引起的一切法律责任和费用。</w:t>
      </w:r>
      <w:bookmarkEnd w:id="50"/>
      <w:bookmarkEnd w:id="51"/>
      <w:bookmarkEnd w:id="52"/>
      <w:bookmarkStart w:id="53" w:name="_Toc7598"/>
      <w:bookmarkStart w:id="54" w:name="_Toc12239"/>
      <w:bookmarkStart w:id="55" w:name="_Toc20832"/>
      <w:bookmarkStart w:id="56" w:name="_Toc267320054"/>
      <w:bookmarkStart w:id="57" w:name="_Toc12840_WPSOffice_Level1"/>
      <w:bookmarkStart w:id="58" w:name="_Toc439255252"/>
      <w:bookmarkStart w:id="59" w:name="_Toc469495740"/>
    </w:p>
    <w:p w14:paraId="3F29DB4D">
      <w:pPr>
        <w:spacing w:line="360" w:lineRule="auto"/>
        <w:ind w:left="0" w:leftChars="0" w:firstLine="371" w:firstLineChars="153"/>
        <w:rPr>
          <w:rFonts w:ascii="仿宋" w:hAnsi="仿宋" w:eastAsia="仿宋" w:cs="仿宋"/>
          <w:b/>
          <w:bCs/>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highlight w:val="none"/>
          <w:lang w:eastAsia="zh-CN"/>
          <w14:textFill>
            <w14:solidFill>
              <w14:schemeClr w14:val="tx1"/>
            </w14:solidFill>
          </w14:textFill>
        </w:rPr>
        <w:t>（十）其他</w:t>
      </w:r>
      <w:bookmarkEnd w:id="53"/>
      <w:bookmarkEnd w:id="54"/>
      <w:bookmarkEnd w:id="55"/>
    </w:p>
    <w:bookmarkEnd w:id="56"/>
    <w:bookmarkEnd w:id="57"/>
    <w:bookmarkEnd w:id="58"/>
    <w:p w14:paraId="01C4AB98">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1、供应商必须在投标文件中对以上条款和服务承诺明确列出，承诺内容必须达到本篇及采购文件其他条款的要求。</w:t>
      </w:r>
    </w:p>
    <w:p w14:paraId="46186223">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2、中标人与采购人签订《协议》后，须与用户方签订《货物采购供应合同》（包括供货范围、需求数量、单价等），明确具体供货数量、供货时间、送达地点等内容。</w:t>
      </w:r>
    </w:p>
    <w:p w14:paraId="7F260A5C">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3、其他未尽事宜由供需双方在采购合同中详细约定。</w:t>
      </w:r>
    </w:p>
    <w:p w14:paraId="7CBC21E1">
      <w:pPr>
        <w:spacing w:line="360" w:lineRule="auto"/>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4、 若供应商不能按采购文件规定的交货期正常交货，采购方有权终止采购合同，并将相关情况上报给采购计划主管部门，取消其中标资格。</w:t>
      </w:r>
    </w:p>
    <w:p w14:paraId="60151BBC">
      <w:pPr>
        <w:spacing w:line="360" w:lineRule="auto"/>
        <w:ind w:firstLine="486" w:firstLineChars="200"/>
        <w:rPr>
          <w:rFonts w:hint="eastAsia" w:ascii="仿宋" w:hAnsi="仿宋" w:eastAsia="仿宋" w:cs="仿宋"/>
          <w:b/>
          <w:color w:val="000000" w:themeColor="text1"/>
          <w:sz w:val="30"/>
          <w:szCs w:val="30"/>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5、</w:t>
      </w:r>
      <w:r>
        <w:rPr>
          <w:rFonts w:hint="eastAsia" w:ascii="仿宋" w:hAnsi="仿宋" w:eastAsia="仿宋" w:cs="仿宋"/>
          <w:color w:val="000000" w:themeColor="text1"/>
          <w:kern w:val="2"/>
          <w:highlight w:val="none"/>
          <w:lang w:eastAsia="zh-CN" w:bidi="ar-SA"/>
          <w14:textFill>
            <w14:solidFill>
              <w14:schemeClr w14:val="tx1"/>
            </w14:solidFill>
          </w14:textFill>
        </w:rPr>
        <w:t>其他未尽事宜由供需双方在采购合同中详细约定。</w:t>
      </w:r>
      <w:bookmarkEnd w:id="59"/>
    </w:p>
    <w:p w14:paraId="6FE6DE4F">
      <w:pPr>
        <w:spacing w:line="480" w:lineRule="exact"/>
        <w:jc w:val="center"/>
        <w:outlineLvl w:val="9"/>
        <w:rPr>
          <w:rFonts w:hint="eastAsia" w:ascii="仿宋" w:hAnsi="仿宋" w:eastAsia="仿宋" w:cs="仿宋"/>
          <w:b/>
          <w:color w:val="000000" w:themeColor="text1"/>
          <w:sz w:val="30"/>
          <w:szCs w:val="30"/>
          <w:highlight w:val="none"/>
          <w:lang w:eastAsia="zh-CN"/>
          <w14:textFill>
            <w14:solidFill>
              <w14:schemeClr w14:val="tx1"/>
            </w14:solidFill>
          </w14:textFill>
        </w:rPr>
      </w:pPr>
    </w:p>
    <w:p w14:paraId="5AE156AF">
      <w:pPr>
        <w:spacing w:line="480" w:lineRule="exact"/>
        <w:jc w:val="center"/>
        <w:outlineLvl w:val="9"/>
        <w:rPr>
          <w:rFonts w:hint="eastAsia" w:ascii="仿宋" w:hAnsi="仿宋" w:eastAsia="仿宋" w:cs="仿宋"/>
          <w:b/>
          <w:color w:val="000000" w:themeColor="text1"/>
          <w:sz w:val="30"/>
          <w:szCs w:val="30"/>
          <w:highlight w:val="none"/>
          <w:lang w:eastAsia="zh-CN"/>
          <w14:textFill>
            <w14:solidFill>
              <w14:schemeClr w14:val="tx1"/>
            </w14:solidFill>
          </w14:textFill>
        </w:rPr>
      </w:pPr>
    </w:p>
    <w:p w14:paraId="3220A4CE">
      <w:pPr>
        <w:rPr>
          <w:rFonts w:hint="eastAsia" w:ascii="仿宋" w:hAnsi="仿宋" w:eastAsia="仿宋" w:cs="仿宋"/>
          <w:b/>
          <w:color w:val="000000" w:themeColor="text1"/>
          <w:sz w:val="30"/>
          <w:szCs w:val="30"/>
          <w:highlight w:val="none"/>
          <w:lang w:eastAsia="zh-CN"/>
          <w14:textFill>
            <w14:solidFill>
              <w14:schemeClr w14:val="tx1"/>
            </w14:solidFill>
          </w14:textFill>
        </w:rPr>
      </w:pPr>
      <w:bookmarkStart w:id="60" w:name="_Toc25209"/>
    </w:p>
    <w:p w14:paraId="2FE3135B">
      <w:pPr>
        <w:rPr>
          <w:rFonts w:hint="eastAsia" w:ascii="仿宋" w:hAnsi="仿宋" w:eastAsia="仿宋" w:cs="仿宋"/>
          <w:b/>
          <w:color w:val="000000" w:themeColor="text1"/>
          <w:sz w:val="30"/>
          <w:szCs w:val="30"/>
          <w:highlight w:val="none"/>
          <w:lang w:eastAsia="zh-CN"/>
          <w14:textFill>
            <w14:solidFill>
              <w14:schemeClr w14:val="tx1"/>
            </w14:solidFill>
          </w14:textFill>
        </w:rPr>
      </w:pPr>
    </w:p>
    <w:p w14:paraId="6D9941F4">
      <w:pPr>
        <w:jc w:val="center"/>
        <w:rPr>
          <w:rFonts w:hint="eastAsia" w:ascii="仿宋" w:hAnsi="仿宋" w:eastAsia="仿宋" w:cs="仿宋"/>
          <w:b/>
          <w:color w:val="000000" w:themeColor="text1"/>
          <w:sz w:val="30"/>
          <w:szCs w:val="30"/>
          <w:highlight w:val="none"/>
          <w:lang w:eastAsia="zh-CN"/>
          <w14:textFill>
            <w14:solidFill>
              <w14:schemeClr w14:val="tx1"/>
            </w14:solidFill>
          </w14:textFill>
        </w:rPr>
      </w:pPr>
    </w:p>
    <w:p w14:paraId="111C6894">
      <w:pPr>
        <w:jc w:val="center"/>
        <w:rPr>
          <w:rFonts w:hint="eastAsia" w:ascii="仿宋" w:hAnsi="仿宋" w:eastAsia="仿宋" w:cs="仿宋"/>
          <w:b/>
          <w:color w:val="000000" w:themeColor="text1"/>
          <w:sz w:val="30"/>
          <w:szCs w:val="30"/>
          <w:highlight w:val="none"/>
          <w:lang w:eastAsia="zh-CN"/>
          <w14:textFill>
            <w14:solidFill>
              <w14:schemeClr w14:val="tx1"/>
            </w14:solidFill>
          </w14:textFill>
        </w:rPr>
      </w:pPr>
    </w:p>
    <w:p w14:paraId="2FE16BA8">
      <w:pPr>
        <w:jc w:val="center"/>
        <w:rPr>
          <w:rFonts w:hint="eastAsia" w:ascii="仿宋" w:hAnsi="仿宋" w:eastAsia="仿宋" w:cs="仿宋"/>
          <w:b/>
          <w:color w:val="000000" w:themeColor="text1"/>
          <w:sz w:val="30"/>
          <w:szCs w:val="30"/>
          <w:highlight w:val="none"/>
          <w:lang w:eastAsia="zh-CN"/>
          <w14:textFill>
            <w14:solidFill>
              <w14:schemeClr w14:val="tx1"/>
            </w14:solidFill>
          </w14:textFill>
        </w:rPr>
      </w:pPr>
    </w:p>
    <w:p w14:paraId="65B4921E">
      <w:pPr>
        <w:jc w:val="center"/>
        <w:rPr>
          <w:rFonts w:ascii="仿宋" w:hAnsi="仿宋" w:eastAsia="仿宋" w:cs="仿宋"/>
          <w:b/>
          <w:color w:val="000000" w:themeColor="text1"/>
          <w:sz w:val="30"/>
          <w:szCs w:val="30"/>
          <w:highlight w:val="none"/>
          <w:lang w:eastAsia="zh-CN"/>
          <w14:textFill>
            <w14:solidFill>
              <w14:schemeClr w14:val="tx1"/>
            </w14:solidFill>
          </w14:textFill>
        </w:rPr>
      </w:pPr>
      <w:r>
        <w:rPr>
          <w:rFonts w:hint="eastAsia" w:ascii="仿宋" w:hAnsi="仿宋" w:eastAsia="仿宋" w:cs="仿宋"/>
          <w:b/>
          <w:color w:val="000000" w:themeColor="text1"/>
          <w:sz w:val="30"/>
          <w:szCs w:val="30"/>
          <w:highlight w:val="none"/>
          <w:lang w:eastAsia="zh-CN"/>
          <w14:textFill>
            <w14:solidFill>
              <w14:schemeClr w14:val="tx1"/>
            </w14:solidFill>
          </w14:textFill>
        </w:rPr>
        <w:t>第五部分 合同条款及格式</w:t>
      </w:r>
      <w:bookmarkEnd w:id="60"/>
      <w:bookmarkStart w:id="61" w:name="_Toc20669"/>
    </w:p>
    <w:p w14:paraId="04543544">
      <w:pPr>
        <w:spacing w:line="480" w:lineRule="exact"/>
        <w:jc w:val="center"/>
        <w:outlineLvl w:val="1"/>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（本合同为合同样稿，最终稿由供需双方协商后确定）</w:t>
      </w:r>
      <w:bookmarkEnd w:id="61"/>
    </w:p>
    <w:p w14:paraId="08657AD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合同编号：    </w:t>
      </w:r>
    </w:p>
    <w:p w14:paraId="1350E9D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0D463C22">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7F8A18D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23E276E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268808A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7EC8E91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0C649B3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0110CFD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2E22F90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18FCB02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2DDE928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66B6B47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5D32FE3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245C172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3151B9E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1EB6046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33C0FA4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427FAB7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6B93F0C5">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0D05FD4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3456A02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2D682DE2">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43BAF5C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       </w:t>
      </w:r>
    </w:p>
    <w:p w14:paraId="49AB7FB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79EB3B0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p>
    <w:p w14:paraId="7282FF5D">
      <w:pPr>
        <w:keepNext w:val="0"/>
        <w:keepLines w:val="0"/>
        <w:pageBreakBefore w:val="0"/>
        <w:widowControl/>
        <w:wordWrap/>
        <w:overflowPunct/>
        <w:topLinePunct w:val="0"/>
        <w:bidi w:val="0"/>
        <w:spacing w:after="0" w:line="360" w:lineRule="auto"/>
        <w:ind w:right="0"/>
        <w:jc w:val="center"/>
        <w:textAlignment w:val="center"/>
        <w:rPr>
          <w:rFonts w:hint="eastAsia" w:ascii="华文仿宋" w:hAnsi="华文仿宋" w:eastAsia="华文仿宋" w:cs="华文仿宋"/>
          <w:color w:val="000000"/>
          <w:sz w:val="36"/>
          <w:szCs w:val="36"/>
          <w:lang w:val="en-US" w:eastAsia="zh-CN"/>
        </w:rPr>
      </w:pPr>
      <w:bookmarkStart w:id="62" w:name="_Toc29977"/>
      <w:bookmarkStart w:id="63" w:name="_Toc25199"/>
      <w:bookmarkStart w:id="64" w:name="_Toc27370"/>
      <w:r>
        <w:rPr>
          <w:rFonts w:hint="eastAsia" w:ascii="华文仿宋" w:hAnsi="华文仿宋" w:eastAsia="华文仿宋" w:cs="华文仿宋"/>
          <w:color w:val="000000"/>
          <w:sz w:val="36"/>
          <w:szCs w:val="36"/>
          <w:lang w:val="en-US" w:eastAsia="zh-CN"/>
        </w:rPr>
        <w:t>采购协议书</w:t>
      </w:r>
    </w:p>
    <w:p w14:paraId="03999C93">
      <w:pPr>
        <w:keepNext w:val="0"/>
        <w:keepLines w:val="0"/>
        <w:pageBreakBefore w:val="0"/>
        <w:widowControl/>
        <w:wordWrap/>
        <w:overflowPunct/>
        <w:topLinePunct w:val="0"/>
        <w:bidi w:val="0"/>
        <w:spacing w:line="358" w:lineRule="auto"/>
        <w:ind w:left="0" w:right="0"/>
        <w:rPr>
          <w:rFonts w:hint="eastAsia" w:ascii="华文仿宋" w:hAnsi="华文仿宋" w:eastAsia="华文仿宋" w:cs="华文仿宋"/>
          <w:sz w:val="28"/>
          <w:szCs w:val="28"/>
        </w:rPr>
      </w:pPr>
      <w:r>
        <w:rPr>
          <w:rFonts w:hint="eastAsia" w:ascii="华文仿宋" w:hAnsi="华文仿宋" w:eastAsia="华文仿宋" w:cs="华文仿宋"/>
          <w:spacing w:val="1"/>
          <w:sz w:val="28"/>
          <w:szCs w:val="28"/>
        </w:rPr>
        <w:t>采购人（全称</w:t>
      </w:r>
      <w:r>
        <w:rPr>
          <w:rFonts w:hint="eastAsia" w:ascii="华文仿宋" w:hAnsi="华文仿宋" w:eastAsia="华文仿宋" w:cs="华文仿宋"/>
          <w:spacing w:val="-10"/>
          <w:sz w:val="28"/>
          <w:szCs w:val="28"/>
        </w:rPr>
        <w:t>）：</w:t>
      </w:r>
      <w:r>
        <w:rPr>
          <w:rFonts w:hint="eastAsia" w:ascii="华文仿宋" w:hAnsi="华文仿宋" w:eastAsia="华文仿宋" w:cs="华文仿宋"/>
          <w:sz w:val="28"/>
          <w:szCs w:val="28"/>
          <w:u w:val="single" w:color="auto"/>
        </w:rPr>
        <w:t xml:space="preserve"> </w:t>
      </w:r>
      <w:r>
        <w:rPr>
          <w:rFonts w:hint="eastAsia" w:ascii="华文仿宋" w:hAnsi="华文仿宋" w:eastAsia="华文仿宋" w:cs="华文仿宋"/>
          <w:sz w:val="28"/>
          <w:szCs w:val="28"/>
          <w:u w:val="single" w:color="auto"/>
          <w:lang w:val="en-US" w:eastAsia="zh-CN"/>
        </w:rPr>
        <w:t xml:space="preserve">                           </w:t>
      </w:r>
      <w:r>
        <w:rPr>
          <w:rFonts w:hint="eastAsia" w:ascii="华文仿宋" w:hAnsi="华文仿宋" w:eastAsia="华文仿宋" w:cs="华文仿宋"/>
          <w:sz w:val="28"/>
          <w:szCs w:val="28"/>
          <w:u w:val="single" w:color="auto"/>
        </w:rPr>
        <w:t xml:space="preserve">    </w:t>
      </w:r>
      <w:r>
        <w:rPr>
          <w:rFonts w:hint="eastAsia" w:ascii="华文仿宋" w:hAnsi="华文仿宋" w:eastAsia="华文仿宋" w:cs="华文仿宋"/>
          <w:spacing w:val="-10"/>
          <w:sz w:val="28"/>
          <w:szCs w:val="28"/>
        </w:rPr>
        <w:t>（</w:t>
      </w:r>
      <w:r>
        <w:rPr>
          <w:rFonts w:hint="eastAsia" w:ascii="华文仿宋" w:hAnsi="华文仿宋" w:eastAsia="华文仿宋" w:cs="华文仿宋"/>
          <w:spacing w:val="1"/>
          <w:sz w:val="28"/>
          <w:szCs w:val="28"/>
        </w:rPr>
        <w:t>甲方）</w:t>
      </w:r>
    </w:p>
    <w:p w14:paraId="1F983C0A">
      <w:pPr>
        <w:keepNext w:val="0"/>
        <w:keepLines w:val="0"/>
        <w:pageBreakBefore w:val="0"/>
        <w:widowControl/>
        <w:wordWrap/>
        <w:overflowPunct/>
        <w:topLinePunct w:val="0"/>
        <w:bidi w:val="0"/>
        <w:spacing w:line="220" w:lineRule="auto"/>
        <w:ind w:left="0" w:right="0"/>
        <w:rPr>
          <w:rFonts w:hint="eastAsia" w:ascii="华文仿宋" w:hAnsi="华文仿宋" w:eastAsia="华文仿宋" w:cs="华文仿宋"/>
          <w:sz w:val="28"/>
          <w:szCs w:val="28"/>
        </w:rPr>
      </w:pPr>
      <w:r>
        <w:rPr>
          <w:rFonts w:hint="eastAsia" w:ascii="华文仿宋" w:hAnsi="华文仿宋" w:eastAsia="华文仿宋" w:cs="华文仿宋"/>
          <w:spacing w:val="1"/>
          <w:sz w:val="28"/>
          <w:szCs w:val="28"/>
        </w:rPr>
        <w:t>供应商（全称</w:t>
      </w:r>
      <w:r>
        <w:rPr>
          <w:rFonts w:hint="eastAsia" w:ascii="华文仿宋" w:hAnsi="华文仿宋" w:eastAsia="华文仿宋" w:cs="华文仿宋"/>
          <w:spacing w:val="-9"/>
          <w:sz w:val="28"/>
          <w:szCs w:val="28"/>
        </w:rPr>
        <w:t>）：</w:t>
      </w:r>
      <w:r>
        <w:rPr>
          <w:rFonts w:hint="eastAsia" w:ascii="华文仿宋" w:hAnsi="华文仿宋" w:eastAsia="华文仿宋" w:cs="华文仿宋"/>
          <w:sz w:val="28"/>
          <w:szCs w:val="28"/>
          <w:u w:val="single" w:color="auto"/>
        </w:rPr>
        <w:t xml:space="preserve"> </w:t>
      </w:r>
      <w:r>
        <w:rPr>
          <w:rFonts w:hint="eastAsia" w:ascii="华文仿宋" w:hAnsi="华文仿宋" w:eastAsia="华文仿宋" w:cs="华文仿宋"/>
          <w:sz w:val="28"/>
          <w:szCs w:val="28"/>
          <w:u w:val="single" w:color="auto"/>
          <w:lang w:val="en-US" w:eastAsia="zh-CN"/>
        </w:rPr>
        <w:t xml:space="preserve">               </w:t>
      </w:r>
      <w:r>
        <w:rPr>
          <w:rFonts w:hint="eastAsia" w:ascii="华文仿宋" w:hAnsi="华文仿宋" w:eastAsia="华文仿宋" w:cs="华文仿宋"/>
          <w:sz w:val="28"/>
          <w:szCs w:val="28"/>
          <w:u w:val="single" w:color="auto"/>
        </w:rPr>
        <w:t xml:space="preserve">                </w:t>
      </w:r>
      <w:r>
        <w:rPr>
          <w:rFonts w:hint="eastAsia" w:ascii="华文仿宋" w:hAnsi="华文仿宋" w:eastAsia="华文仿宋" w:cs="华文仿宋"/>
          <w:spacing w:val="-9"/>
          <w:sz w:val="28"/>
          <w:szCs w:val="28"/>
        </w:rPr>
        <w:t>（</w:t>
      </w:r>
      <w:r>
        <w:rPr>
          <w:rFonts w:hint="eastAsia" w:ascii="华文仿宋" w:hAnsi="华文仿宋" w:eastAsia="华文仿宋" w:cs="华文仿宋"/>
          <w:spacing w:val="1"/>
          <w:sz w:val="28"/>
          <w:szCs w:val="28"/>
        </w:rPr>
        <w:t>乙方）</w:t>
      </w:r>
    </w:p>
    <w:p w14:paraId="47417E89">
      <w:pPr>
        <w:keepNext w:val="0"/>
        <w:keepLines w:val="0"/>
        <w:pageBreakBefore w:val="0"/>
        <w:widowControl/>
        <w:wordWrap/>
        <w:overflowPunct/>
        <w:topLinePunct w:val="0"/>
        <w:bidi w:val="0"/>
        <w:spacing w:line="264" w:lineRule="auto"/>
        <w:ind w:left="0" w:right="0" w:firstLine="481"/>
        <w:rPr>
          <w:rFonts w:hint="eastAsia" w:ascii="华文仿宋" w:hAnsi="华文仿宋" w:eastAsia="华文仿宋" w:cs="华文仿宋"/>
          <w:sz w:val="28"/>
          <w:szCs w:val="28"/>
        </w:rPr>
      </w:pPr>
      <w:r>
        <w:rPr>
          <w:rFonts w:hint="eastAsia" w:ascii="华文仿宋" w:hAnsi="华文仿宋" w:eastAsia="华文仿宋" w:cs="华文仿宋"/>
          <w:spacing w:val="-7"/>
          <w:sz w:val="28"/>
          <w:szCs w:val="28"/>
        </w:rPr>
        <w:t>为了保护甲、乙双方合法权益，根据《中华人民共和国民法典》、《中</w:t>
      </w:r>
      <w:r>
        <w:rPr>
          <w:rFonts w:hint="eastAsia" w:ascii="华文仿宋" w:hAnsi="华文仿宋" w:eastAsia="华文仿宋" w:cs="华文仿宋"/>
          <w:spacing w:val="1"/>
          <w:sz w:val="28"/>
          <w:szCs w:val="28"/>
        </w:rPr>
        <w:t>华人民共和国政府采购法》及其他有关法律、法规、规章，双方签订本合</w:t>
      </w:r>
      <w:r>
        <w:rPr>
          <w:rFonts w:hint="eastAsia" w:ascii="华文仿宋" w:hAnsi="华文仿宋" w:eastAsia="华文仿宋" w:cs="华文仿宋"/>
          <w:spacing w:val="-9"/>
          <w:sz w:val="28"/>
          <w:szCs w:val="28"/>
        </w:rPr>
        <w:t>同协议书。</w:t>
      </w:r>
    </w:p>
    <w:p w14:paraId="1D9C4B95">
      <w:pPr>
        <w:keepNext w:val="0"/>
        <w:keepLines w:val="0"/>
        <w:pageBreakBefore w:val="0"/>
        <w:widowControl/>
        <w:wordWrap/>
        <w:overflowPunct/>
        <w:topLinePunct w:val="0"/>
        <w:bidi w:val="0"/>
        <w:spacing w:line="222" w:lineRule="auto"/>
        <w:ind w:left="0" w:right="0"/>
        <w:rPr>
          <w:rFonts w:hint="eastAsia" w:ascii="华文仿宋" w:hAnsi="华文仿宋" w:eastAsia="华文仿宋" w:cs="华文仿宋"/>
          <w:sz w:val="28"/>
          <w:szCs w:val="28"/>
        </w:rPr>
      </w:pPr>
      <w:r>
        <w:rPr>
          <w:rFonts w:hint="eastAsia" w:ascii="华文仿宋" w:hAnsi="华文仿宋" w:eastAsia="华文仿宋" w:cs="华文仿宋"/>
          <w:spacing w:val="-4"/>
          <w:sz w:val="28"/>
          <w:szCs w:val="28"/>
          <w14:textOutline w14:w="4358" w14:cap="sq" w14:cmpd="sng">
            <w14:solidFill>
              <w14:srgbClr w14:val="000000"/>
            </w14:solidFill>
            <w14:prstDash w14:val="solid"/>
            <w14:bevel/>
          </w14:textOutline>
        </w:rPr>
        <w:t>1.项目信息</w:t>
      </w:r>
    </w:p>
    <w:p w14:paraId="0D47B7F7">
      <w:pPr>
        <w:keepNext w:val="0"/>
        <w:keepLines w:val="0"/>
        <w:pageBreakBefore w:val="0"/>
        <w:widowControl/>
        <w:wordWrap/>
        <w:overflowPunct/>
        <w:topLinePunct w:val="0"/>
        <w:bidi w:val="0"/>
        <w:spacing w:line="221" w:lineRule="auto"/>
        <w:ind w:left="0" w:right="0"/>
        <w:rPr>
          <w:rFonts w:hint="eastAsia" w:ascii="华文仿宋" w:hAnsi="华文仿宋" w:eastAsia="华文仿宋" w:cs="华文仿宋"/>
          <w:spacing w:val="-3"/>
          <w:sz w:val="28"/>
          <w:szCs w:val="28"/>
          <w:u w:val="single"/>
          <w:lang w:val="en-US" w:eastAsia="zh-CN"/>
        </w:rPr>
      </w:pPr>
      <w:r>
        <w:rPr>
          <w:rFonts w:hint="eastAsia" w:ascii="华文仿宋" w:hAnsi="华文仿宋" w:eastAsia="华文仿宋" w:cs="华文仿宋"/>
          <w:spacing w:val="-3"/>
          <w:sz w:val="28"/>
          <w:szCs w:val="28"/>
        </w:rPr>
        <w:t>（1）采购项目名称：</w:t>
      </w:r>
      <w:r>
        <w:rPr>
          <w:rFonts w:hint="eastAsia" w:ascii="华文仿宋" w:hAnsi="华文仿宋" w:eastAsia="华文仿宋" w:cs="华文仿宋"/>
          <w:spacing w:val="-3"/>
          <w:sz w:val="28"/>
          <w:szCs w:val="28"/>
          <w:u w:val="single"/>
          <w:lang w:val="en-US" w:eastAsia="zh-CN"/>
        </w:rPr>
        <w:t xml:space="preserve">                                          </w:t>
      </w:r>
    </w:p>
    <w:p w14:paraId="357CBE7E">
      <w:pPr>
        <w:keepNext w:val="0"/>
        <w:keepLines w:val="0"/>
        <w:pageBreakBefore w:val="0"/>
        <w:widowControl/>
        <w:wordWrap/>
        <w:overflowPunct/>
        <w:topLinePunct w:val="0"/>
        <w:bidi w:val="0"/>
        <w:spacing w:line="221" w:lineRule="auto"/>
        <w:ind w:left="0" w:right="0"/>
        <w:rPr>
          <w:rFonts w:hint="eastAsia" w:ascii="华文仿宋" w:hAnsi="华文仿宋" w:eastAsia="华文仿宋" w:cs="华文仿宋"/>
          <w:spacing w:val="-1"/>
          <w:sz w:val="28"/>
          <w:szCs w:val="28"/>
          <w:u w:val="single"/>
          <w:lang w:val="en-US" w:eastAsia="zh-CN"/>
        </w:rPr>
      </w:pPr>
      <w:r>
        <w:rPr>
          <w:rFonts w:hint="eastAsia" w:ascii="华文仿宋" w:hAnsi="华文仿宋" w:eastAsia="华文仿宋" w:cs="华文仿宋"/>
          <w:spacing w:val="-3"/>
          <w:sz w:val="28"/>
          <w:szCs w:val="28"/>
        </w:rPr>
        <w:t>（2）采购计划编号：</w:t>
      </w:r>
      <w:r>
        <w:rPr>
          <w:rFonts w:hint="eastAsia" w:ascii="华文仿宋" w:hAnsi="华文仿宋" w:eastAsia="华文仿宋" w:cs="华文仿宋"/>
          <w:spacing w:val="-1"/>
          <w:sz w:val="28"/>
          <w:szCs w:val="28"/>
          <w:u w:val="single"/>
          <w:lang w:val="en-US" w:eastAsia="zh-CN"/>
        </w:rPr>
        <w:t xml:space="preserve">                                   </w:t>
      </w:r>
    </w:p>
    <w:p w14:paraId="5D22174A">
      <w:pPr>
        <w:keepNext w:val="0"/>
        <w:keepLines w:val="0"/>
        <w:pageBreakBefore w:val="0"/>
        <w:widowControl/>
        <w:wordWrap/>
        <w:overflowPunct/>
        <w:topLinePunct w:val="0"/>
        <w:bidi w:val="0"/>
        <w:spacing w:line="221" w:lineRule="auto"/>
        <w:ind w:left="0" w:right="0"/>
        <w:rPr>
          <w:rFonts w:hint="eastAsia" w:ascii="华文仿宋" w:hAnsi="华文仿宋" w:eastAsia="华文仿宋" w:cs="华文仿宋"/>
          <w:spacing w:val="-1"/>
          <w:sz w:val="28"/>
          <w:szCs w:val="28"/>
          <w:u w:val="single"/>
          <w:lang w:val="en-US" w:eastAsia="zh-CN"/>
        </w:rPr>
      </w:pPr>
    </w:p>
    <w:p w14:paraId="200A1083">
      <w:pPr>
        <w:keepNext w:val="0"/>
        <w:keepLines w:val="0"/>
        <w:pageBreakBefore w:val="0"/>
        <w:widowControl/>
        <w:wordWrap/>
        <w:overflowPunct/>
        <w:topLinePunct w:val="0"/>
        <w:bidi w:val="0"/>
        <w:spacing w:line="221" w:lineRule="auto"/>
        <w:ind w:left="0" w:right="0"/>
        <w:rPr>
          <w:rFonts w:ascii="仿宋" w:hAnsi="仿宋" w:eastAsia="仿宋" w:cs="仿宋"/>
          <w:sz w:val="24"/>
          <w:szCs w:val="24"/>
        </w:rPr>
      </w:pPr>
      <w:r>
        <w:rPr>
          <w:rFonts w:ascii="仿宋" w:hAnsi="仿宋" w:eastAsia="仿宋" w:cs="仿宋"/>
          <w:sz w:val="24"/>
          <w:szCs w:val="24"/>
          <w14:textOutline w14:w="4358" w14:cap="sq" w14:cmpd="sng">
            <w14:solidFill>
              <w14:srgbClr w14:val="000000"/>
            </w14:solidFill>
            <w14:prstDash w14:val="solid"/>
            <w14:bevel/>
          </w14:textOutline>
        </w:rPr>
        <w:t>2、产品名称、型号、数量、金额</w:t>
      </w:r>
    </w:p>
    <w:p w14:paraId="0E09CCAB">
      <w:pPr>
        <w:keepNext w:val="0"/>
        <w:keepLines w:val="0"/>
        <w:pageBreakBefore w:val="0"/>
        <w:widowControl/>
        <w:wordWrap/>
        <w:overflowPunct/>
        <w:topLinePunct w:val="0"/>
        <w:bidi w:val="0"/>
        <w:spacing w:line="66" w:lineRule="exact"/>
        <w:ind w:left="0" w:right="0"/>
      </w:pPr>
    </w:p>
    <w:tbl>
      <w:tblPr>
        <w:tblStyle w:val="38"/>
        <w:tblpPr w:leftFromText="180" w:rightFromText="180" w:vertAnchor="text" w:horzAnchor="page" w:tblpX="565" w:tblpY="205"/>
        <w:tblOverlap w:val="never"/>
        <w:tblW w:w="10777"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598"/>
        <w:gridCol w:w="1187"/>
        <w:gridCol w:w="2863"/>
        <w:gridCol w:w="3007"/>
        <w:gridCol w:w="712"/>
        <w:gridCol w:w="818"/>
        <w:gridCol w:w="796"/>
        <w:gridCol w:w="796"/>
      </w:tblGrid>
      <w:tr w14:paraId="053990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598" w:type="dxa"/>
            <w:vAlign w:val="top"/>
          </w:tcPr>
          <w:p w14:paraId="523818D5">
            <w:pPr>
              <w:pStyle w:val="39"/>
              <w:keepNext w:val="0"/>
              <w:keepLines w:val="0"/>
              <w:pageBreakBefore w:val="0"/>
              <w:widowControl/>
              <w:kinsoku w:val="0"/>
              <w:wordWrap/>
              <w:overflowPunct/>
              <w:topLinePunct w:val="0"/>
              <w:autoSpaceDE w:val="0"/>
              <w:autoSpaceDN w:val="0"/>
              <w:bidi w:val="0"/>
              <w:adjustRightInd w:val="0"/>
              <w:snapToGrid w:val="0"/>
              <w:spacing w:line="231" w:lineRule="auto"/>
              <w:ind w:left="0" w:right="0"/>
              <w:jc w:val="center"/>
              <w:textAlignment w:val="baseline"/>
              <w:rPr>
                <w:rFonts w:hint="eastAsia" w:ascii="仿宋" w:hAnsi="仿宋" w:eastAsia="仿宋" w:cs="仿宋"/>
                <w:sz w:val="22"/>
                <w:szCs w:val="22"/>
              </w:rPr>
            </w:pPr>
            <w:r>
              <w:rPr>
                <w:rFonts w:hint="eastAsia" w:ascii="仿宋" w:hAnsi="仿宋" w:eastAsia="仿宋" w:cs="仿宋"/>
                <w:spacing w:val="2"/>
                <w:sz w:val="22"/>
                <w:szCs w:val="22"/>
              </w:rPr>
              <w:t>序号</w:t>
            </w:r>
          </w:p>
        </w:tc>
        <w:tc>
          <w:tcPr>
            <w:tcW w:w="1187" w:type="dxa"/>
            <w:vAlign w:val="top"/>
          </w:tcPr>
          <w:p w14:paraId="6223633C">
            <w:pPr>
              <w:pStyle w:val="39"/>
              <w:keepNext w:val="0"/>
              <w:keepLines w:val="0"/>
              <w:pageBreakBefore w:val="0"/>
              <w:widowControl/>
              <w:kinsoku w:val="0"/>
              <w:wordWrap/>
              <w:overflowPunct/>
              <w:topLinePunct w:val="0"/>
              <w:autoSpaceDE w:val="0"/>
              <w:autoSpaceDN w:val="0"/>
              <w:bidi w:val="0"/>
              <w:adjustRightInd w:val="0"/>
              <w:snapToGrid w:val="0"/>
              <w:spacing w:line="229" w:lineRule="auto"/>
              <w:ind w:left="0" w:right="0"/>
              <w:jc w:val="center"/>
              <w:textAlignment w:val="baseline"/>
              <w:rPr>
                <w:rFonts w:hint="eastAsia" w:ascii="仿宋" w:hAnsi="仿宋" w:eastAsia="仿宋" w:cs="仿宋"/>
                <w:spacing w:val="6"/>
                <w:sz w:val="22"/>
                <w:szCs w:val="22"/>
              </w:rPr>
            </w:pPr>
            <w:r>
              <w:rPr>
                <w:rFonts w:hint="eastAsia" w:ascii="仿宋" w:hAnsi="仿宋" w:eastAsia="仿宋" w:cs="仿宋"/>
                <w:spacing w:val="6"/>
                <w:sz w:val="22"/>
                <w:szCs w:val="22"/>
              </w:rPr>
              <w:t>设备</w:t>
            </w:r>
          </w:p>
          <w:p w14:paraId="14F3C8C3">
            <w:pPr>
              <w:pStyle w:val="39"/>
              <w:keepNext w:val="0"/>
              <w:keepLines w:val="0"/>
              <w:pageBreakBefore w:val="0"/>
              <w:widowControl/>
              <w:kinsoku w:val="0"/>
              <w:wordWrap/>
              <w:overflowPunct/>
              <w:topLinePunct w:val="0"/>
              <w:autoSpaceDE w:val="0"/>
              <w:autoSpaceDN w:val="0"/>
              <w:bidi w:val="0"/>
              <w:adjustRightInd w:val="0"/>
              <w:snapToGrid w:val="0"/>
              <w:spacing w:line="229" w:lineRule="auto"/>
              <w:ind w:left="0" w:right="0"/>
              <w:jc w:val="center"/>
              <w:textAlignment w:val="baseline"/>
              <w:rPr>
                <w:rFonts w:hint="eastAsia" w:ascii="仿宋" w:hAnsi="仿宋" w:eastAsia="仿宋" w:cs="仿宋"/>
                <w:sz w:val="22"/>
                <w:szCs w:val="22"/>
              </w:rPr>
            </w:pPr>
            <w:r>
              <w:rPr>
                <w:rFonts w:hint="eastAsia" w:ascii="仿宋" w:hAnsi="仿宋" w:eastAsia="仿宋" w:cs="仿宋"/>
                <w:spacing w:val="6"/>
                <w:sz w:val="22"/>
                <w:szCs w:val="22"/>
              </w:rPr>
              <w:t>名称</w:t>
            </w:r>
          </w:p>
        </w:tc>
        <w:tc>
          <w:tcPr>
            <w:tcW w:w="2863" w:type="dxa"/>
            <w:vAlign w:val="top"/>
          </w:tcPr>
          <w:p w14:paraId="297D41C5">
            <w:pPr>
              <w:pStyle w:val="39"/>
              <w:keepNext w:val="0"/>
              <w:keepLines w:val="0"/>
              <w:pageBreakBefore w:val="0"/>
              <w:widowControl/>
              <w:kinsoku w:val="0"/>
              <w:wordWrap/>
              <w:overflowPunct/>
              <w:topLinePunct w:val="0"/>
              <w:autoSpaceDE w:val="0"/>
              <w:autoSpaceDN w:val="0"/>
              <w:bidi w:val="0"/>
              <w:adjustRightInd w:val="0"/>
              <w:snapToGrid w:val="0"/>
              <w:spacing w:line="231" w:lineRule="auto"/>
              <w:ind w:left="0" w:right="0"/>
              <w:jc w:val="center"/>
              <w:textAlignment w:val="baseline"/>
              <w:rPr>
                <w:rFonts w:hint="eastAsia" w:ascii="仿宋" w:hAnsi="仿宋" w:eastAsia="仿宋" w:cs="仿宋"/>
                <w:sz w:val="22"/>
                <w:szCs w:val="22"/>
              </w:rPr>
            </w:pPr>
            <w:r>
              <w:rPr>
                <w:rFonts w:hint="eastAsia" w:ascii="仿宋" w:hAnsi="仿宋" w:eastAsia="仿宋" w:cs="仿宋"/>
                <w:spacing w:val="7"/>
                <w:sz w:val="22"/>
                <w:szCs w:val="22"/>
              </w:rPr>
              <w:t>规格、型号</w:t>
            </w:r>
          </w:p>
        </w:tc>
        <w:tc>
          <w:tcPr>
            <w:tcW w:w="3007" w:type="dxa"/>
            <w:vAlign w:val="top"/>
          </w:tcPr>
          <w:p w14:paraId="49762901">
            <w:pPr>
              <w:pStyle w:val="39"/>
              <w:keepNext w:val="0"/>
              <w:keepLines w:val="0"/>
              <w:pageBreakBefore w:val="0"/>
              <w:widowControl/>
              <w:kinsoku w:val="0"/>
              <w:wordWrap/>
              <w:overflowPunct/>
              <w:topLinePunct w:val="0"/>
              <w:autoSpaceDE w:val="0"/>
              <w:autoSpaceDN w:val="0"/>
              <w:bidi w:val="0"/>
              <w:adjustRightInd w:val="0"/>
              <w:snapToGrid w:val="0"/>
              <w:spacing w:line="232" w:lineRule="auto"/>
              <w:ind w:left="0" w:right="0"/>
              <w:jc w:val="center"/>
              <w:textAlignment w:val="baseline"/>
              <w:rPr>
                <w:rFonts w:hint="eastAsia" w:ascii="仿宋" w:hAnsi="仿宋" w:eastAsia="仿宋" w:cs="仿宋"/>
                <w:sz w:val="22"/>
                <w:szCs w:val="22"/>
              </w:rPr>
            </w:pPr>
            <w:r>
              <w:rPr>
                <w:rFonts w:hint="eastAsia" w:ascii="仿宋" w:hAnsi="仿宋" w:eastAsia="仿宋" w:cs="仿宋"/>
                <w:spacing w:val="7"/>
                <w:sz w:val="22"/>
                <w:szCs w:val="22"/>
              </w:rPr>
              <w:t>厂家、产地</w:t>
            </w:r>
          </w:p>
        </w:tc>
        <w:tc>
          <w:tcPr>
            <w:tcW w:w="712" w:type="dxa"/>
            <w:vAlign w:val="top"/>
          </w:tcPr>
          <w:p w14:paraId="3FEF8036">
            <w:pPr>
              <w:pStyle w:val="39"/>
              <w:keepNext w:val="0"/>
              <w:keepLines w:val="0"/>
              <w:pageBreakBefore w:val="0"/>
              <w:widowControl/>
              <w:kinsoku w:val="0"/>
              <w:wordWrap/>
              <w:overflowPunct/>
              <w:topLinePunct w:val="0"/>
              <w:autoSpaceDE w:val="0"/>
              <w:autoSpaceDN w:val="0"/>
              <w:bidi w:val="0"/>
              <w:adjustRightInd w:val="0"/>
              <w:snapToGrid w:val="0"/>
              <w:spacing w:line="229" w:lineRule="auto"/>
              <w:ind w:left="0" w:right="0"/>
              <w:jc w:val="both"/>
              <w:textAlignment w:val="baseline"/>
              <w:rPr>
                <w:rFonts w:hint="eastAsia" w:ascii="仿宋" w:hAnsi="仿宋" w:eastAsia="仿宋" w:cs="仿宋"/>
                <w:sz w:val="22"/>
                <w:szCs w:val="22"/>
              </w:rPr>
            </w:pPr>
            <w:r>
              <w:rPr>
                <w:rFonts w:hint="eastAsia" w:ascii="仿宋" w:hAnsi="仿宋" w:eastAsia="仿宋" w:cs="仿宋"/>
                <w:spacing w:val="-1"/>
                <w:sz w:val="22"/>
                <w:szCs w:val="22"/>
              </w:rPr>
              <w:t>单位</w:t>
            </w:r>
          </w:p>
        </w:tc>
        <w:tc>
          <w:tcPr>
            <w:tcW w:w="818" w:type="dxa"/>
            <w:vAlign w:val="top"/>
          </w:tcPr>
          <w:p w14:paraId="5C3AF692">
            <w:pPr>
              <w:pStyle w:val="39"/>
              <w:keepNext w:val="0"/>
              <w:keepLines w:val="0"/>
              <w:pageBreakBefore w:val="0"/>
              <w:widowControl/>
              <w:kinsoku w:val="0"/>
              <w:wordWrap/>
              <w:overflowPunct/>
              <w:topLinePunct w:val="0"/>
              <w:autoSpaceDE w:val="0"/>
              <w:autoSpaceDN w:val="0"/>
              <w:bidi w:val="0"/>
              <w:adjustRightInd w:val="0"/>
              <w:snapToGrid w:val="0"/>
              <w:spacing w:line="232" w:lineRule="auto"/>
              <w:ind w:left="0" w:right="0"/>
              <w:jc w:val="both"/>
              <w:textAlignment w:val="baseline"/>
              <w:rPr>
                <w:rFonts w:hint="eastAsia" w:ascii="仿宋" w:hAnsi="仿宋" w:eastAsia="仿宋" w:cs="仿宋"/>
                <w:sz w:val="22"/>
                <w:szCs w:val="22"/>
              </w:rPr>
            </w:pPr>
            <w:r>
              <w:rPr>
                <w:rFonts w:hint="eastAsia" w:ascii="仿宋" w:hAnsi="仿宋" w:eastAsia="仿宋" w:cs="仿宋"/>
                <w:spacing w:val="2"/>
                <w:sz w:val="22"/>
                <w:szCs w:val="22"/>
              </w:rPr>
              <w:t>数量</w:t>
            </w:r>
          </w:p>
        </w:tc>
        <w:tc>
          <w:tcPr>
            <w:tcW w:w="796" w:type="dxa"/>
            <w:vAlign w:val="top"/>
          </w:tcPr>
          <w:p w14:paraId="58F70DED">
            <w:pPr>
              <w:pStyle w:val="39"/>
              <w:keepNext w:val="0"/>
              <w:keepLines w:val="0"/>
              <w:pageBreakBefore w:val="0"/>
              <w:widowControl/>
              <w:kinsoku w:val="0"/>
              <w:wordWrap/>
              <w:overflowPunct/>
              <w:topLinePunct w:val="0"/>
              <w:autoSpaceDE w:val="0"/>
              <w:autoSpaceDN w:val="0"/>
              <w:bidi w:val="0"/>
              <w:adjustRightInd w:val="0"/>
              <w:snapToGrid w:val="0"/>
              <w:spacing w:line="229" w:lineRule="auto"/>
              <w:ind w:left="0" w:right="0"/>
              <w:jc w:val="center"/>
              <w:textAlignment w:val="baseline"/>
              <w:rPr>
                <w:rFonts w:hint="eastAsia" w:ascii="仿宋" w:hAnsi="仿宋" w:eastAsia="仿宋" w:cs="仿宋"/>
                <w:spacing w:val="3"/>
                <w:sz w:val="22"/>
                <w:szCs w:val="22"/>
              </w:rPr>
            </w:pPr>
            <w:r>
              <w:rPr>
                <w:rFonts w:hint="eastAsia" w:ascii="仿宋" w:hAnsi="仿宋" w:eastAsia="仿宋" w:cs="仿宋"/>
                <w:spacing w:val="3"/>
                <w:sz w:val="22"/>
                <w:szCs w:val="22"/>
              </w:rPr>
              <w:t>单价</w:t>
            </w:r>
          </w:p>
          <w:p w14:paraId="2C762496">
            <w:pPr>
              <w:pStyle w:val="39"/>
              <w:keepNext w:val="0"/>
              <w:keepLines w:val="0"/>
              <w:pageBreakBefore w:val="0"/>
              <w:widowControl/>
              <w:kinsoku w:val="0"/>
              <w:wordWrap/>
              <w:overflowPunct/>
              <w:topLinePunct w:val="0"/>
              <w:autoSpaceDE w:val="0"/>
              <w:autoSpaceDN w:val="0"/>
              <w:bidi w:val="0"/>
              <w:adjustRightInd w:val="0"/>
              <w:snapToGrid w:val="0"/>
              <w:spacing w:line="229" w:lineRule="auto"/>
              <w:ind w:left="0" w:right="0"/>
              <w:jc w:val="center"/>
              <w:textAlignment w:val="baseline"/>
              <w:rPr>
                <w:rFonts w:hint="eastAsia" w:ascii="仿宋" w:hAnsi="仿宋" w:eastAsia="仿宋" w:cs="仿宋"/>
                <w:sz w:val="22"/>
                <w:szCs w:val="22"/>
              </w:rPr>
            </w:pPr>
            <w:r>
              <w:rPr>
                <w:rFonts w:hint="eastAsia" w:ascii="仿宋" w:hAnsi="仿宋" w:eastAsia="仿宋" w:cs="仿宋"/>
                <w:spacing w:val="3"/>
                <w:sz w:val="22"/>
                <w:szCs w:val="22"/>
              </w:rPr>
              <w:t>（元）</w:t>
            </w:r>
          </w:p>
        </w:tc>
        <w:tc>
          <w:tcPr>
            <w:tcW w:w="796" w:type="dxa"/>
            <w:vAlign w:val="top"/>
          </w:tcPr>
          <w:p w14:paraId="480CC885">
            <w:pPr>
              <w:pStyle w:val="39"/>
              <w:keepNext w:val="0"/>
              <w:keepLines w:val="0"/>
              <w:pageBreakBefore w:val="0"/>
              <w:widowControl/>
              <w:kinsoku w:val="0"/>
              <w:wordWrap/>
              <w:overflowPunct/>
              <w:topLinePunct w:val="0"/>
              <w:autoSpaceDE w:val="0"/>
              <w:autoSpaceDN w:val="0"/>
              <w:bidi w:val="0"/>
              <w:adjustRightInd w:val="0"/>
              <w:snapToGrid w:val="0"/>
              <w:spacing w:line="231" w:lineRule="auto"/>
              <w:ind w:left="0" w:right="0"/>
              <w:jc w:val="center"/>
              <w:textAlignment w:val="baseline"/>
              <w:rPr>
                <w:rFonts w:hint="eastAsia" w:ascii="仿宋" w:hAnsi="仿宋" w:eastAsia="仿宋" w:cs="仿宋"/>
                <w:spacing w:val="3"/>
                <w:sz w:val="22"/>
                <w:szCs w:val="22"/>
              </w:rPr>
            </w:pPr>
            <w:r>
              <w:rPr>
                <w:rFonts w:hint="eastAsia" w:ascii="仿宋" w:hAnsi="仿宋" w:eastAsia="仿宋" w:cs="仿宋"/>
                <w:spacing w:val="3"/>
                <w:sz w:val="22"/>
                <w:szCs w:val="22"/>
              </w:rPr>
              <w:t>总价</w:t>
            </w:r>
          </w:p>
          <w:p w14:paraId="0AD79BC0">
            <w:pPr>
              <w:pStyle w:val="39"/>
              <w:keepNext w:val="0"/>
              <w:keepLines w:val="0"/>
              <w:pageBreakBefore w:val="0"/>
              <w:widowControl/>
              <w:kinsoku w:val="0"/>
              <w:wordWrap/>
              <w:overflowPunct/>
              <w:topLinePunct w:val="0"/>
              <w:autoSpaceDE w:val="0"/>
              <w:autoSpaceDN w:val="0"/>
              <w:bidi w:val="0"/>
              <w:adjustRightInd w:val="0"/>
              <w:snapToGrid w:val="0"/>
              <w:spacing w:line="231" w:lineRule="auto"/>
              <w:ind w:left="0" w:right="0"/>
              <w:jc w:val="center"/>
              <w:textAlignment w:val="baseline"/>
              <w:rPr>
                <w:rFonts w:hint="eastAsia" w:ascii="仿宋" w:hAnsi="仿宋" w:eastAsia="仿宋" w:cs="仿宋"/>
                <w:sz w:val="22"/>
                <w:szCs w:val="22"/>
              </w:rPr>
            </w:pPr>
            <w:r>
              <w:rPr>
                <w:rFonts w:hint="eastAsia" w:ascii="仿宋" w:hAnsi="仿宋" w:eastAsia="仿宋" w:cs="仿宋"/>
                <w:spacing w:val="3"/>
                <w:sz w:val="22"/>
                <w:szCs w:val="22"/>
              </w:rPr>
              <w:t>（元）</w:t>
            </w:r>
          </w:p>
        </w:tc>
      </w:tr>
      <w:tr w14:paraId="13F360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5" w:hRule="atLeast"/>
        </w:trPr>
        <w:tc>
          <w:tcPr>
            <w:tcW w:w="598" w:type="dxa"/>
            <w:vAlign w:val="top"/>
          </w:tcPr>
          <w:p w14:paraId="3C348C68">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1</w:t>
            </w:r>
          </w:p>
        </w:tc>
        <w:tc>
          <w:tcPr>
            <w:tcW w:w="1187" w:type="dxa"/>
            <w:vAlign w:val="top"/>
          </w:tcPr>
          <w:p w14:paraId="4B09DCE7">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2863" w:type="dxa"/>
            <w:vAlign w:val="top"/>
          </w:tcPr>
          <w:p w14:paraId="554D348A">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3007" w:type="dxa"/>
            <w:vAlign w:val="top"/>
          </w:tcPr>
          <w:p w14:paraId="7EBEA303">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712" w:type="dxa"/>
            <w:vAlign w:val="top"/>
          </w:tcPr>
          <w:p w14:paraId="6ECB6E2D">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818" w:type="dxa"/>
            <w:vAlign w:val="top"/>
          </w:tcPr>
          <w:p w14:paraId="3E69B642">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lang w:val="en-US" w:eastAsia="zh-CN"/>
              </w:rPr>
            </w:pPr>
          </w:p>
        </w:tc>
        <w:tc>
          <w:tcPr>
            <w:tcW w:w="796" w:type="dxa"/>
            <w:vAlign w:val="top"/>
          </w:tcPr>
          <w:p w14:paraId="29A242D6">
            <w:pPr>
              <w:keepNext w:val="0"/>
              <w:keepLines w:val="0"/>
              <w:pageBreakBefore w:val="0"/>
              <w:widowControl/>
              <w:suppressLineNumbers w:val="0"/>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796" w:type="dxa"/>
            <w:vAlign w:val="top"/>
          </w:tcPr>
          <w:p w14:paraId="263AF4F4">
            <w:pPr>
              <w:keepNext w:val="0"/>
              <w:keepLines w:val="0"/>
              <w:pageBreakBefore w:val="0"/>
              <w:widowControl/>
              <w:suppressLineNumbers w:val="0"/>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b/>
                <w:bCs/>
                <w:sz w:val="22"/>
                <w:szCs w:val="22"/>
              </w:rPr>
            </w:pPr>
          </w:p>
        </w:tc>
      </w:tr>
      <w:tr w14:paraId="179288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5" w:hRule="atLeast"/>
        </w:trPr>
        <w:tc>
          <w:tcPr>
            <w:tcW w:w="598" w:type="dxa"/>
            <w:vAlign w:val="top"/>
          </w:tcPr>
          <w:p w14:paraId="1A1250EB">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2</w:t>
            </w:r>
          </w:p>
        </w:tc>
        <w:tc>
          <w:tcPr>
            <w:tcW w:w="1187" w:type="dxa"/>
            <w:vAlign w:val="top"/>
          </w:tcPr>
          <w:p w14:paraId="2E154676">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2863" w:type="dxa"/>
            <w:vAlign w:val="top"/>
          </w:tcPr>
          <w:p w14:paraId="3F855307">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3007" w:type="dxa"/>
            <w:vAlign w:val="top"/>
          </w:tcPr>
          <w:p w14:paraId="4409CA27">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712" w:type="dxa"/>
            <w:vAlign w:val="top"/>
          </w:tcPr>
          <w:p w14:paraId="3837C91A">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818" w:type="dxa"/>
            <w:vAlign w:val="top"/>
          </w:tcPr>
          <w:p w14:paraId="54B3ACC5">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lang w:val="en-US" w:eastAsia="zh-CN"/>
              </w:rPr>
            </w:pPr>
          </w:p>
        </w:tc>
        <w:tc>
          <w:tcPr>
            <w:tcW w:w="796" w:type="dxa"/>
            <w:vAlign w:val="top"/>
          </w:tcPr>
          <w:p w14:paraId="50021DDD">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796" w:type="dxa"/>
            <w:vAlign w:val="top"/>
          </w:tcPr>
          <w:p w14:paraId="541C00AB">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r>
      <w:tr w14:paraId="5BFFF0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5" w:hRule="atLeast"/>
        </w:trPr>
        <w:tc>
          <w:tcPr>
            <w:tcW w:w="598" w:type="dxa"/>
            <w:vAlign w:val="top"/>
          </w:tcPr>
          <w:p w14:paraId="32D7BD78">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lang w:val="en-US" w:eastAsia="zh-CN"/>
              </w:rPr>
            </w:pPr>
          </w:p>
        </w:tc>
        <w:tc>
          <w:tcPr>
            <w:tcW w:w="1187" w:type="dxa"/>
            <w:vAlign w:val="top"/>
          </w:tcPr>
          <w:p w14:paraId="764E4DF2">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2863" w:type="dxa"/>
            <w:vAlign w:val="top"/>
          </w:tcPr>
          <w:p w14:paraId="6F44A16F">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3007" w:type="dxa"/>
            <w:vAlign w:val="top"/>
          </w:tcPr>
          <w:p w14:paraId="5F7BAFBD">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712" w:type="dxa"/>
            <w:vAlign w:val="top"/>
          </w:tcPr>
          <w:p w14:paraId="5B442B00">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lang w:val="en-US" w:eastAsia="zh-CN"/>
              </w:rPr>
            </w:pPr>
          </w:p>
        </w:tc>
        <w:tc>
          <w:tcPr>
            <w:tcW w:w="818" w:type="dxa"/>
            <w:vAlign w:val="top"/>
          </w:tcPr>
          <w:p w14:paraId="593E4CCE">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lang w:val="en-US" w:eastAsia="zh-CN"/>
              </w:rPr>
            </w:pPr>
          </w:p>
        </w:tc>
        <w:tc>
          <w:tcPr>
            <w:tcW w:w="796" w:type="dxa"/>
            <w:vAlign w:val="top"/>
          </w:tcPr>
          <w:p w14:paraId="43DA3926">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796" w:type="dxa"/>
            <w:vAlign w:val="top"/>
          </w:tcPr>
          <w:p w14:paraId="4FB1EFF9">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r>
      <w:tr w14:paraId="709A01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5" w:hRule="atLeast"/>
        </w:trPr>
        <w:tc>
          <w:tcPr>
            <w:tcW w:w="598" w:type="dxa"/>
            <w:vAlign w:val="top"/>
          </w:tcPr>
          <w:p w14:paraId="248C1974">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lang w:val="en-US" w:eastAsia="zh-CN"/>
              </w:rPr>
            </w:pPr>
          </w:p>
        </w:tc>
        <w:tc>
          <w:tcPr>
            <w:tcW w:w="1187" w:type="dxa"/>
            <w:vAlign w:val="top"/>
          </w:tcPr>
          <w:p w14:paraId="465F7755">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2863" w:type="dxa"/>
            <w:vAlign w:val="top"/>
          </w:tcPr>
          <w:p w14:paraId="32879E6A">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3007" w:type="dxa"/>
            <w:vAlign w:val="top"/>
          </w:tcPr>
          <w:p w14:paraId="1BC7E5F0">
            <w:pPr>
              <w:keepNext w:val="0"/>
              <w:keepLines w:val="0"/>
              <w:pageBreakBefore w:val="0"/>
              <w:widowControl/>
              <w:suppressLineNumbers w:val="0"/>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712" w:type="dxa"/>
            <w:vAlign w:val="top"/>
          </w:tcPr>
          <w:p w14:paraId="333BAC96">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818" w:type="dxa"/>
            <w:vAlign w:val="top"/>
          </w:tcPr>
          <w:p w14:paraId="30242D75">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lang w:val="en-US" w:eastAsia="zh-CN"/>
              </w:rPr>
            </w:pPr>
          </w:p>
        </w:tc>
        <w:tc>
          <w:tcPr>
            <w:tcW w:w="796" w:type="dxa"/>
            <w:vAlign w:val="top"/>
          </w:tcPr>
          <w:p w14:paraId="1B25C61F">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796" w:type="dxa"/>
            <w:vAlign w:val="top"/>
          </w:tcPr>
          <w:p w14:paraId="0E372CFD">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r>
      <w:tr w14:paraId="4CD1FA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4" w:hRule="atLeast"/>
        </w:trPr>
        <w:tc>
          <w:tcPr>
            <w:tcW w:w="598" w:type="dxa"/>
            <w:vAlign w:val="top"/>
          </w:tcPr>
          <w:p w14:paraId="61974FB9">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lang w:val="en-US" w:eastAsia="zh-CN"/>
              </w:rPr>
            </w:pPr>
          </w:p>
        </w:tc>
        <w:tc>
          <w:tcPr>
            <w:tcW w:w="1187" w:type="dxa"/>
            <w:vAlign w:val="top"/>
          </w:tcPr>
          <w:p w14:paraId="0CC80CDD">
            <w:pPr>
              <w:keepNext w:val="0"/>
              <w:keepLines w:val="0"/>
              <w:pageBreakBefore w:val="0"/>
              <w:widowControl/>
              <w:suppressLineNumbers w:val="0"/>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2863" w:type="dxa"/>
            <w:vAlign w:val="top"/>
          </w:tcPr>
          <w:p w14:paraId="78485937">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3007" w:type="dxa"/>
            <w:vAlign w:val="top"/>
          </w:tcPr>
          <w:p w14:paraId="28A54907">
            <w:pPr>
              <w:keepNext w:val="0"/>
              <w:keepLines w:val="0"/>
              <w:pageBreakBefore w:val="0"/>
              <w:widowControl/>
              <w:suppressLineNumbers w:val="0"/>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712" w:type="dxa"/>
            <w:vAlign w:val="top"/>
          </w:tcPr>
          <w:p w14:paraId="4850F076">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818" w:type="dxa"/>
            <w:vAlign w:val="top"/>
          </w:tcPr>
          <w:p w14:paraId="7E0D6993">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lang w:val="en-US" w:eastAsia="zh-CN"/>
              </w:rPr>
            </w:pPr>
          </w:p>
        </w:tc>
        <w:tc>
          <w:tcPr>
            <w:tcW w:w="796" w:type="dxa"/>
            <w:vAlign w:val="top"/>
          </w:tcPr>
          <w:p w14:paraId="50BF6722">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c>
          <w:tcPr>
            <w:tcW w:w="796" w:type="dxa"/>
            <w:vAlign w:val="top"/>
          </w:tcPr>
          <w:p w14:paraId="73F78EF7">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仿宋" w:hAnsi="仿宋" w:eastAsia="仿宋" w:cs="仿宋"/>
                <w:sz w:val="22"/>
                <w:szCs w:val="22"/>
              </w:rPr>
            </w:pPr>
          </w:p>
        </w:tc>
      </w:tr>
      <w:tr w14:paraId="024F63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5" w:hRule="atLeast"/>
        </w:trPr>
        <w:tc>
          <w:tcPr>
            <w:tcW w:w="10777" w:type="dxa"/>
            <w:gridSpan w:val="8"/>
            <w:vAlign w:val="top"/>
          </w:tcPr>
          <w:p w14:paraId="0CE3D775">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pacing w:val="7"/>
                <w:sz w:val="22"/>
                <w:szCs w:val="22"/>
              </w:rPr>
            </w:pPr>
          </w:p>
          <w:p w14:paraId="0CDD385F">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pacing w:val="7"/>
                <w:sz w:val="22"/>
                <w:szCs w:val="22"/>
              </w:rPr>
            </w:pPr>
          </w:p>
          <w:p w14:paraId="446A14B3">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left="0" w:right="0"/>
              <w:jc w:val="both"/>
              <w:textAlignment w:val="baseline"/>
              <w:rPr>
                <w:rFonts w:hint="default" w:ascii="仿宋" w:hAnsi="仿宋" w:eastAsia="仿宋" w:cs="仿宋"/>
                <w:snapToGrid w:val="0"/>
                <w:color w:val="000000"/>
                <w:kern w:val="0"/>
                <w:sz w:val="22"/>
                <w:szCs w:val="22"/>
                <w:u w:val="single"/>
                <w:lang w:val="en-US" w:eastAsia="zh-CN" w:bidi="ar"/>
              </w:rPr>
            </w:pPr>
            <w:r>
              <w:rPr>
                <w:rFonts w:hint="eastAsia" w:ascii="仿宋" w:hAnsi="仿宋" w:eastAsia="仿宋" w:cs="仿宋"/>
                <w:spacing w:val="7"/>
                <w:sz w:val="22"/>
                <w:szCs w:val="22"/>
              </w:rPr>
              <w:t>合计：总金额，大写</w:t>
            </w:r>
            <w:r>
              <w:rPr>
                <w:rFonts w:hint="eastAsia" w:ascii="仿宋" w:hAnsi="仿宋" w:eastAsia="仿宋" w:cs="仿宋"/>
                <w:spacing w:val="-59"/>
                <w:sz w:val="22"/>
                <w:szCs w:val="22"/>
              </w:rPr>
              <w:t xml:space="preserve"> </w:t>
            </w:r>
            <w:r>
              <w:rPr>
                <w:rFonts w:hint="eastAsia" w:ascii="仿宋" w:hAnsi="仿宋" w:eastAsia="仿宋" w:cs="仿宋"/>
                <w:spacing w:val="-9"/>
                <w:sz w:val="22"/>
                <w:szCs w:val="22"/>
              </w:rPr>
              <w:t>：</w:t>
            </w:r>
            <w:r>
              <w:rPr>
                <w:rFonts w:hint="eastAsia" w:ascii="仿宋" w:hAnsi="仿宋" w:eastAsia="仿宋" w:cs="仿宋"/>
                <w:snapToGrid w:val="0"/>
                <w:color w:val="000000"/>
                <w:kern w:val="0"/>
                <w:sz w:val="22"/>
                <w:szCs w:val="22"/>
                <w:u w:val="single"/>
                <w:lang w:val="en-US" w:eastAsia="zh-CN" w:bidi="ar"/>
              </w:rPr>
              <w:t xml:space="preserve">                            </w:t>
            </w:r>
          </w:p>
          <w:p w14:paraId="494CCA66">
            <w:pPr>
              <w:pStyle w:val="39"/>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rPr>
                <w:rFonts w:hint="eastAsia" w:ascii="仿宋" w:hAnsi="仿宋" w:eastAsia="仿宋" w:cs="仿宋"/>
                <w:sz w:val="22"/>
                <w:szCs w:val="22"/>
              </w:rPr>
            </w:pPr>
          </w:p>
        </w:tc>
      </w:tr>
      <w:tr w14:paraId="4C398B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4" w:hRule="atLeast"/>
        </w:trPr>
        <w:tc>
          <w:tcPr>
            <w:tcW w:w="10777" w:type="dxa"/>
            <w:gridSpan w:val="8"/>
            <w:vAlign w:val="top"/>
          </w:tcPr>
          <w:p w14:paraId="3D9BD9FD">
            <w:pPr>
              <w:pStyle w:val="39"/>
              <w:keepNext w:val="0"/>
              <w:keepLines w:val="0"/>
              <w:pageBreakBefore w:val="0"/>
              <w:widowControl/>
              <w:kinsoku w:val="0"/>
              <w:wordWrap/>
              <w:overflowPunct/>
              <w:topLinePunct w:val="0"/>
              <w:autoSpaceDE w:val="0"/>
              <w:autoSpaceDN w:val="0"/>
              <w:bidi w:val="0"/>
              <w:adjustRightInd w:val="0"/>
              <w:snapToGrid w:val="0"/>
              <w:spacing w:line="233" w:lineRule="auto"/>
              <w:ind w:left="0" w:right="0"/>
              <w:jc w:val="left"/>
              <w:textAlignment w:val="baseline"/>
              <w:rPr>
                <w:rFonts w:hint="eastAsia"/>
                <w:sz w:val="22"/>
                <w:szCs w:val="22"/>
              </w:rPr>
            </w:pPr>
            <w:r>
              <w:rPr>
                <w:rFonts w:hint="eastAsia" w:ascii="仿宋" w:hAnsi="仿宋" w:eastAsia="仿宋" w:cs="仿宋"/>
                <w:sz w:val="22"/>
                <w:szCs w:val="22"/>
              </w:rPr>
              <w:t>备注：本合同价为固定总价。</w:t>
            </w:r>
            <w:r>
              <w:rPr>
                <w:rFonts w:hint="eastAsia"/>
                <w:sz w:val="22"/>
                <w:szCs w:val="22"/>
              </w:rPr>
              <w:t>总价中包括设备金额、包装、运输保险费、装卸费、安装及相关材料费、调试费、软件费、检验费及培训所需费用及税金。</w:t>
            </w:r>
          </w:p>
          <w:p w14:paraId="332B9091">
            <w:pPr>
              <w:pStyle w:val="39"/>
              <w:keepNext w:val="0"/>
              <w:keepLines w:val="0"/>
              <w:pageBreakBefore w:val="0"/>
              <w:widowControl/>
              <w:kinsoku w:val="0"/>
              <w:wordWrap/>
              <w:overflowPunct/>
              <w:topLinePunct w:val="0"/>
              <w:autoSpaceDE w:val="0"/>
              <w:autoSpaceDN w:val="0"/>
              <w:bidi w:val="0"/>
              <w:adjustRightInd w:val="0"/>
              <w:snapToGrid w:val="0"/>
              <w:spacing w:line="233" w:lineRule="auto"/>
              <w:ind w:left="0" w:right="0"/>
              <w:jc w:val="left"/>
              <w:textAlignment w:val="baseline"/>
              <w:rPr>
                <w:rFonts w:hint="eastAsia" w:ascii="仿宋" w:hAnsi="仿宋" w:eastAsia="仿宋" w:cs="仿宋"/>
                <w:sz w:val="22"/>
                <w:szCs w:val="22"/>
              </w:rPr>
            </w:pPr>
            <w:r>
              <w:rPr>
                <w:rFonts w:hint="eastAsia"/>
                <w:sz w:val="22"/>
                <w:szCs w:val="22"/>
              </w:rPr>
              <w:t>本合同总金额不得做任何变更与调整。</w:t>
            </w:r>
          </w:p>
        </w:tc>
      </w:tr>
    </w:tbl>
    <w:p w14:paraId="53DC6EDA">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p>
    <w:p w14:paraId="410CF87D">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rPr>
        <w:t>三、产品质量</w:t>
      </w:r>
    </w:p>
    <w:p w14:paraId="0EFA3B76">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rPr>
        <w:t>1、质量标准：按照行业统一标准执行</w:t>
      </w:r>
    </w:p>
    <w:p w14:paraId="0FEFE2C0">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rPr>
        <w:t>2、甲方对产品质量的特殊要求：无</w:t>
      </w:r>
    </w:p>
    <w:p w14:paraId="1DFE6F64">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rPr>
        <w:t>3、甲方对产品包装的特殊要求：原装</w:t>
      </w:r>
    </w:p>
    <w:p w14:paraId="1DE862CF">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四、付款方式</w:t>
      </w:r>
    </w:p>
    <w:p w14:paraId="3DEE840A">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rPr>
        <w:t>1.合同签订后甲方向乙方支付30%预付款，即：¥：</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rPr>
        <w:t>元（人民币</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rPr>
        <w:t>）。</w:t>
      </w:r>
    </w:p>
    <w:p w14:paraId="2B74FAD7">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rPr>
        <w:t>2.货到安装验收合格之后，甲方向乙方支付6</w:t>
      </w:r>
      <w:r>
        <w:rPr>
          <w:rFonts w:hint="eastAsia" w:ascii="华文仿宋" w:hAnsi="华文仿宋" w:eastAsia="华文仿宋" w:cs="华文仿宋"/>
          <w:color w:val="000000"/>
          <w:sz w:val="28"/>
          <w:lang w:val="en-US" w:eastAsia="zh-CN"/>
        </w:rPr>
        <w:t>7</w:t>
      </w:r>
      <w:r>
        <w:rPr>
          <w:rFonts w:hint="eastAsia" w:ascii="华文仿宋" w:hAnsi="华文仿宋" w:eastAsia="华文仿宋" w:cs="华文仿宋"/>
          <w:color w:val="000000"/>
          <w:sz w:val="28"/>
        </w:rPr>
        <w:t>%货款，即：¥：</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rPr>
        <w:t>元（人民币</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rPr>
        <w:t xml:space="preserve">）。               </w:t>
      </w:r>
    </w:p>
    <w:p w14:paraId="4744BD2D">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rPr>
        <w:t>3.剩余</w:t>
      </w:r>
      <w:r>
        <w:rPr>
          <w:rFonts w:hint="eastAsia" w:ascii="华文仿宋" w:hAnsi="华文仿宋" w:eastAsia="华文仿宋" w:cs="华文仿宋"/>
          <w:color w:val="000000"/>
          <w:sz w:val="28"/>
          <w:lang w:val="en-US" w:eastAsia="zh-CN"/>
        </w:rPr>
        <w:t>3</w:t>
      </w:r>
      <w:r>
        <w:rPr>
          <w:rFonts w:hint="eastAsia" w:ascii="华文仿宋" w:hAnsi="华文仿宋" w:eastAsia="华文仿宋" w:cs="华文仿宋"/>
          <w:color w:val="000000"/>
          <w:sz w:val="28"/>
        </w:rPr>
        <w:t>%</w:t>
      </w:r>
      <w:r>
        <w:rPr>
          <w:rFonts w:hint="eastAsia" w:ascii="华文仿宋" w:hAnsi="华文仿宋" w:eastAsia="华文仿宋" w:cs="华文仿宋"/>
          <w:color w:val="000000"/>
          <w:sz w:val="28"/>
          <w:lang w:val="en-US" w:eastAsia="zh-CN"/>
        </w:rPr>
        <w:t>待项目完全完成后</w:t>
      </w:r>
      <w:r>
        <w:rPr>
          <w:rFonts w:hint="eastAsia" w:ascii="华文仿宋" w:hAnsi="华文仿宋" w:eastAsia="华文仿宋" w:cs="华文仿宋"/>
          <w:color w:val="000000"/>
          <w:sz w:val="28"/>
        </w:rPr>
        <w:t>，即：¥：</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rPr>
        <w:t>元（人民币</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rPr>
        <w:t>），在202</w:t>
      </w:r>
      <w:r>
        <w:rPr>
          <w:rFonts w:hint="eastAsia" w:ascii="华文仿宋" w:hAnsi="华文仿宋" w:eastAsia="华文仿宋" w:cs="华文仿宋"/>
          <w:color w:val="000000"/>
          <w:sz w:val="28"/>
          <w:lang w:val="en-US" w:eastAsia="zh-CN"/>
        </w:rPr>
        <w:t>5</w:t>
      </w:r>
      <w:r>
        <w:rPr>
          <w:rFonts w:hint="eastAsia" w:ascii="华文仿宋" w:hAnsi="华文仿宋" w:eastAsia="华文仿宋" w:cs="华文仿宋"/>
          <w:color w:val="000000"/>
          <w:sz w:val="28"/>
        </w:rPr>
        <w:t>年</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rPr>
        <w:t>月</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rPr>
        <w:t>号前，由甲方向乙方一次性支付完毕。</w:t>
      </w:r>
    </w:p>
    <w:p w14:paraId="298F9B44">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lang w:val="en-US" w:eastAsia="zh-CN"/>
        </w:rPr>
      </w:pPr>
      <w:r>
        <w:rPr>
          <w:rFonts w:hint="eastAsia" w:ascii="华文仿宋" w:hAnsi="华文仿宋" w:eastAsia="华文仿宋" w:cs="华文仿宋"/>
          <w:color w:val="000000"/>
          <w:sz w:val="28"/>
          <w:lang w:val="en-US" w:eastAsia="zh-CN"/>
        </w:rPr>
        <w:t>4. 甲方每次支付货款前，乙方向甲方出具等额增值税专用发票，乙方不提供发票或提供发票不符合要求或提供虚假发票的，甲方有权拒绝付款，并要求乙方承担因此产生的全部直接及间接损失。</w:t>
      </w:r>
    </w:p>
    <w:p w14:paraId="00E3F213">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五、交货、包装与验收</w:t>
      </w:r>
    </w:p>
    <w:p w14:paraId="3ADCEBDD">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u w:val="single"/>
          <w:lang w:val="en-US" w:eastAsia="zh-CN"/>
        </w:rPr>
      </w:pPr>
      <w:r>
        <w:rPr>
          <w:rFonts w:hint="eastAsia" w:ascii="华文仿宋" w:hAnsi="华文仿宋" w:eastAsia="华文仿宋" w:cs="华文仿宋"/>
          <w:color w:val="000000"/>
          <w:sz w:val="28"/>
        </w:rPr>
        <w:t>1．交货地点：</w:t>
      </w:r>
      <w:r>
        <w:rPr>
          <w:rFonts w:hint="eastAsia" w:ascii="华文仿宋" w:hAnsi="华文仿宋" w:eastAsia="华文仿宋" w:cs="华文仿宋"/>
          <w:color w:val="000000"/>
          <w:sz w:val="28"/>
          <w:u w:val="single"/>
          <w:lang w:val="en-US" w:eastAsia="zh-CN"/>
        </w:rPr>
        <w:t xml:space="preserve">                 </w:t>
      </w:r>
    </w:p>
    <w:p w14:paraId="43814C0B">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2．交货时间：</w:t>
      </w:r>
      <w:r>
        <w:rPr>
          <w:rFonts w:hint="eastAsia" w:ascii="华文仿宋" w:hAnsi="华文仿宋" w:eastAsia="华文仿宋" w:cs="华文仿宋"/>
          <w:color w:val="000000"/>
          <w:sz w:val="28"/>
          <w:u w:val="single"/>
          <w:lang w:val="en-US" w:eastAsia="zh-CN"/>
        </w:rPr>
        <w:t>2025</w:t>
      </w:r>
      <w:r>
        <w:rPr>
          <w:rFonts w:hint="eastAsia" w:ascii="华文仿宋" w:hAnsi="华文仿宋" w:eastAsia="华文仿宋" w:cs="华文仿宋"/>
          <w:color w:val="000000"/>
          <w:sz w:val="28"/>
          <w:u w:val="single"/>
        </w:rPr>
        <w:t>年</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u w:val="single"/>
        </w:rPr>
        <w:t>月</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u w:val="single"/>
        </w:rPr>
        <w:t xml:space="preserve"> 日---</w:t>
      </w:r>
      <w:r>
        <w:rPr>
          <w:rFonts w:hint="eastAsia" w:ascii="华文仿宋" w:hAnsi="华文仿宋" w:eastAsia="华文仿宋" w:cs="华文仿宋"/>
          <w:color w:val="000000"/>
          <w:sz w:val="28"/>
          <w:u w:val="single"/>
          <w:lang w:val="en-US" w:eastAsia="zh-CN"/>
        </w:rPr>
        <w:t>2025</w:t>
      </w:r>
      <w:r>
        <w:rPr>
          <w:rFonts w:hint="eastAsia" w:ascii="华文仿宋" w:hAnsi="华文仿宋" w:eastAsia="华文仿宋" w:cs="华文仿宋"/>
          <w:color w:val="000000"/>
          <w:sz w:val="28"/>
          <w:u w:val="single"/>
        </w:rPr>
        <w:t xml:space="preserve"> 年 </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u w:val="single"/>
        </w:rPr>
        <w:t xml:space="preserve">月 </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u w:val="single"/>
        </w:rPr>
        <w:t xml:space="preserve"> 日</w:t>
      </w:r>
      <w:r>
        <w:rPr>
          <w:rFonts w:hint="eastAsia" w:ascii="华文仿宋" w:hAnsi="华文仿宋" w:eastAsia="华文仿宋" w:cs="华文仿宋"/>
          <w:color w:val="000000"/>
          <w:sz w:val="28"/>
        </w:rPr>
        <w:t>。</w:t>
      </w:r>
    </w:p>
    <w:p w14:paraId="1A1A6940">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3．乙方将货物一次运至交货地点。并于到货前24小时将到货名称、型号、数量、外形尺寸、单重及注意事项等，以书面形式通知甲方。</w:t>
      </w:r>
    </w:p>
    <w:p w14:paraId="667B9EE6">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rPr>
        <w:t>4．设备包装应符合国家标准，以保证设备在运输过程中不受损伤，由于包装不当造成设备在运输过程中有任何损坏或丢失，由乙方负责。乙方所出售的全部货物均应按标准保护措施进行包装，包装应适应于远距离运输、防潮、防震、防锈和防野蛮装卸等要求，以确保货物安全无损地运抵指定现场。由于包装防护措施不妥而引起的损坏、丢失由乙方负责。</w:t>
      </w:r>
    </w:p>
    <w:p w14:paraId="55281841">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lang w:val="en-US" w:eastAsia="zh-CN"/>
        </w:rPr>
        <w:t>5.</w:t>
      </w:r>
      <w:r>
        <w:rPr>
          <w:rFonts w:hint="eastAsia" w:ascii="华文仿宋" w:hAnsi="华文仿宋" w:eastAsia="华文仿宋" w:cs="华文仿宋"/>
          <w:color w:val="000000"/>
          <w:sz w:val="28"/>
        </w:rPr>
        <w:t xml:space="preserve"> 每一个包装箱内应附一份详细装箱单、质量证书和保修保养证书。</w:t>
      </w:r>
    </w:p>
    <w:p w14:paraId="414A054A">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lang w:val="en-US" w:eastAsia="zh-CN"/>
        </w:rPr>
        <w:t>6</w:t>
      </w:r>
      <w:r>
        <w:rPr>
          <w:rFonts w:hint="eastAsia" w:ascii="华文仿宋" w:hAnsi="华文仿宋" w:eastAsia="华文仿宋" w:cs="华文仿宋"/>
          <w:color w:val="000000"/>
          <w:sz w:val="28"/>
        </w:rPr>
        <w:t>．设备由乙方负责送到施工现场，由乙方负责运输、卸车。</w:t>
      </w:r>
    </w:p>
    <w:p w14:paraId="487FDB12">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lang w:val="en-US" w:eastAsia="zh-CN"/>
        </w:rPr>
        <w:t>7</w:t>
      </w:r>
      <w:r>
        <w:rPr>
          <w:rFonts w:hint="eastAsia" w:ascii="华文仿宋" w:hAnsi="华文仿宋" w:eastAsia="华文仿宋" w:cs="华文仿宋"/>
          <w:color w:val="000000"/>
          <w:sz w:val="28"/>
        </w:rPr>
        <w:t>．设备到达现场，甲乙双方均须在场并确认包装的完好性后，由甲方验货。乙方应按甲方安排的时间派人到现场，对货物进行清点验收，并签字确认。若发现货物与</w:t>
      </w:r>
      <w:r>
        <w:rPr>
          <w:rFonts w:hint="eastAsia" w:ascii="华文仿宋" w:hAnsi="华文仿宋" w:eastAsia="华文仿宋" w:cs="华文仿宋"/>
          <w:color w:val="000000"/>
          <w:sz w:val="28"/>
          <w:lang w:val="en-US" w:eastAsia="zh-CN"/>
        </w:rPr>
        <w:t>要求</w:t>
      </w:r>
      <w:r>
        <w:rPr>
          <w:rFonts w:hint="eastAsia" w:ascii="华文仿宋" w:hAnsi="华文仿宋" w:eastAsia="华文仿宋" w:cs="华文仿宋"/>
          <w:color w:val="000000"/>
          <w:sz w:val="28"/>
        </w:rPr>
        <w:t>不符，乙方负责补齐或收回。如乙方不能按时到达，甲方有权</w:t>
      </w:r>
      <w:r>
        <w:rPr>
          <w:rFonts w:hint="eastAsia" w:ascii="华文仿宋" w:hAnsi="华文仿宋" w:eastAsia="华文仿宋" w:cs="华文仿宋"/>
          <w:color w:val="000000"/>
          <w:sz w:val="28"/>
          <w:lang w:val="en-US" w:eastAsia="zh-CN"/>
        </w:rPr>
        <w:t>自行</w:t>
      </w:r>
      <w:r>
        <w:rPr>
          <w:rFonts w:hint="eastAsia" w:ascii="华文仿宋" w:hAnsi="华文仿宋" w:eastAsia="华文仿宋" w:cs="华文仿宋"/>
          <w:color w:val="000000"/>
          <w:sz w:val="28"/>
        </w:rPr>
        <w:t>检验，并对缺件，损坏做出记录，乙方应认可并负责解决。如因乙方货物存在问题导致无法通过验收，乙方应当对货物进行退换，并按照逾期供货承担违约责任。</w:t>
      </w:r>
    </w:p>
    <w:p w14:paraId="41EACDBB">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lang w:val="en-US" w:eastAsia="zh-CN"/>
        </w:rPr>
        <w:t>8</w:t>
      </w:r>
      <w:r>
        <w:rPr>
          <w:rFonts w:hint="eastAsia" w:ascii="华文仿宋" w:hAnsi="华文仿宋" w:eastAsia="华文仿宋" w:cs="华文仿宋"/>
          <w:color w:val="000000"/>
          <w:sz w:val="28"/>
        </w:rPr>
        <w:t>．乙方负责设备安装及调试，直至设备正常运行。最终验收在此之后进行。如设备不能通过验收，乙方应退货，退还甲方所有金额。</w:t>
      </w:r>
    </w:p>
    <w:p w14:paraId="287AE88B">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lang w:val="en-US" w:eastAsia="zh-CN"/>
        </w:rPr>
        <w:t>9</w:t>
      </w:r>
      <w:r>
        <w:rPr>
          <w:rFonts w:hint="eastAsia" w:ascii="华文仿宋" w:hAnsi="华文仿宋" w:eastAsia="华文仿宋" w:cs="华文仿宋"/>
          <w:color w:val="000000"/>
          <w:sz w:val="28"/>
        </w:rPr>
        <w:t>．乙方应自带用以安装、调试过程中所需的各种工具、仪器仪表及易损件。</w:t>
      </w:r>
    </w:p>
    <w:p w14:paraId="3BB4DE85">
      <w:pPr>
        <w:keepNext w:val="0"/>
        <w:keepLines w:val="0"/>
        <w:pageBreakBefore w:val="0"/>
        <w:widowControl/>
        <w:wordWrap/>
        <w:overflowPunct/>
        <w:topLinePunct w:val="0"/>
        <w:bidi w:val="0"/>
        <w:spacing w:after="0" w:line="360" w:lineRule="auto"/>
        <w:ind w:left="0" w:right="0" w:firstLine="600"/>
        <w:jc w:val="left"/>
        <w:rPr>
          <w:rFonts w:hint="default" w:ascii="华文仿宋" w:hAnsi="华文仿宋" w:eastAsia="华文仿宋" w:cs="华文仿宋"/>
          <w:color w:val="000000"/>
          <w:sz w:val="28"/>
          <w:lang w:val="en-US" w:eastAsia="zh-CN"/>
        </w:rPr>
      </w:pPr>
      <w:r>
        <w:rPr>
          <w:rFonts w:hint="eastAsia" w:ascii="华文仿宋" w:hAnsi="华文仿宋" w:eastAsia="华文仿宋" w:cs="华文仿宋"/>
          <w:color w:val="000000"/>
          <w:sz w:val="28"/>
          <w:lang w:val="en-US" w:eastAsia="zh-CN"/>
        </w:rPr>
        <w:t>10.甲方对货物的验收，不视为对货物质量的认可，不免除乙方对货物质量承担的责任。</w:t>
      </w:r>
    </w:p>
    <w:p w14:paraId="676B5230">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六、产品质量保证与售后服务</w:t>
      </w:r>
    </w:p>
    <w:p w14:paraId="54EDF02F">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1．乙方应保证所供货物是全新的、未使用过的，并完全符合合同规定的质量、规格和性能的要求。乙方应保证其货物在正确安装、正常使用和保养条件下，在其使用寿命期内应具有满意的性能，或者没有因乙方的行为或疏忽而产生的缺陷。在货物最终交付验收后不少于</w:t>
      </w:r>
      <w:r>
        <w:rPr>
          <w:rFonts w:hint="eastAsia" w:ascii="华文仿宋" w:hAnsi="华文仿宋" w:eastAsia="华文仿宋" w:cs="华文仿宋"/>
          <w:b/>
          <w:bCs/>
          <w:color w:val="auto"/>
          <w:sz w:val="28"/>
          <w:u w:val="single"/>
          <w:shd w:val="clear" w:color="FFFFFF" w:fill="D9D9D9"/>
          <w:lang w:val="en-US" w:eastAsia="zh-CN"/>
        </w:rPr>
        <w:t>壹</w:t>
      </w:r>
      <w:r>
        <w:rPr>
          <w:rFonts w:hint="eastAsia" w:ascii="华文仿宋" w:hAnsi="华文仿宋" w:eastAsia="华文仿宋" w:cs="华文仿宋"/>
          <w:color w:val="000000"/>
          <w:sz w:val="28"/>
          <w:lang w:val="en-US" w:eastAsia="zh-CN"/>
        </w:rPr>
        <w:t>年</w:t>
      </w:r>
      <w:r>
        <w:rPr>
          <w:rFonts w:hint="eastAsia" w:ascii="华文仿宋" w:hAnsi="华文仿宋" w:eastAsia="华文仿宋" w:cs="华文仿宋"/>
          <w:color w:val="000000"/>
          <w:sz w:val="28"/>
        </w:rPr>
        <w:t>的质量保证期内，本保证保持有效。以确保产品质量。设备须经技术检验，符合国家相关标准才能出厂。</w:t>
      </w:r>
    </w:p>
    <w:p w14:paraId="6F54DCE2">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2．乙方负责免费为甲方培训操作及维修人员。包括：基本原理，操作使用和维修保养。</w:t>
      </w:r>
    </w:p>
    <w:p w14:paraId="79B631F1">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3．设备投入正常运行后，乙方应定期回访使用方。</w:t>
      </w:r>
    </w:p>
    <w:p w14:paraId="44584012">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rPr>
        <w:t>4．乙方应在附件中明确售后服务内容、响应时间、范围、方式、收费标准等，并进行其他售后服务工作。</w:t>
      </w:r>
    </w:p>
    <w:p w14:paraId="157CACAF">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lang w:val="en-US" w:eastAsia="zh-CN"/>
        </w:rPr>
      </w:pPr>
      <w:r>
        <w:rPr>
          <w:rFonts w:hint="eastAsia" w:ascii="华文仿宋" w:hAnsi="华文仿宋" w:eastAsia="华文仿宋" w:cs="华文仿宋"/>
          <w:color w:val="000000"/>
          <w:sz w:val="28"/>
          <w:lang w:val="en-US" w:eastAsia="zh-CN"/>
        </w:rPr>
        <w:t>5.在质量保证期内，如果货物的质量或规格与合同不符，或证实货物是有缺陷的，包括潜在的缺陷或使用不符合要求的材料等，乙方应退赔该货物的全部货款。</w:t>
      </w:r>
    </w:p>
    <w:p w14:paraId="156BD59B">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lang w:val="en-US" w:eastAsia="zh-CN"/>
        </w:rPr>
      </w:pPr>
      <w:r>
        <w:rPr>
          <w:rFonts w:hint="eastAsia" w:ascii="华文仿宋" w:hAnsi="华文仿宋" w:eastAsia="华文仿宋" w:cs="华文仿宋"/>
          <w:color w:val="000000"/>
          <w:sz w:val="28"/>
          <w:lang w:val="en-US" w:eastAsia="zh-CN"/>
        </w:rPr>
        <w:t>6.乙方在约定的时间内未能弥补缺陷，甲方可采取必要的补救措施，但其风险和费用将由乙方承担，甲方根据合同规定对乙方行使的其他权利不受影响。</w:t>
      </w:r>
    </w:p>
    <w:p w14:paraId="3D3E3F3C">
      <w:pPr>
        <w:keepNext w:val="0"/>
        <w:keepLines w:val="0"/>
        <w:pageBreakBefore w:val="0"/>
        <w:widowControl/>
        <w:wordWrap/>
        <w:overflowPunct/>
        <w:topLinePunct w:val="0"/>
        <w:bidi w:val="0"/>
        <w:spacing w:after="0" w:line="360" w:lineRule="auto"/>
        <w:ind w:left="0" w:right="0" w:firstLine="600"/>
        <w:jc w:val="left"/>
        <w:rPr>
          <w:rFonts w:hint="default" w:ascii="华文仿宋" w:hAnsi="华文仿宋" w:eastAsia="华文仿宋" w:cs="华文仿宋"/>
          <w:color w:val="000000"/>
          <w:sz w:val="28"/>
          <w:lang w:val="en-US" w:eastAsia="zh-CN"/>
        </w:rPr>
      </w:pPr>
      <w:r>
        <w:rPr>
          <w:rFonts w:hint="eastAsia" w:ascii="华文仿宋" w:hAnsi="华文仿宋" w:eastAsia="华文仿宋" w:cs="华文仿宋"/>
          <w:color w:val="000000"/>
          <w:sz w:val="28"/>
          <w:lang w:val="en-US" w:eastAsia="zh-CN"/>
        </w:rPr>
        <w:t>7.在质量保证期内所发现的缺陷，甲方应尽快以书面形式通知乙方。乙方收到通知后应在当日内响应，并以合理的速度免费维修或更换有缺陷的货物或部件，维修期内乙方应提供相同产品供甲方替代使用，因此造成的全部损失由乙方承担。</w:t>
      </w:r>
    </w:p>
    <w:p w14:paraId="7E44D219">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rPr>
        <w:t>七、权利瑕疵担保</w:t>
      </w:r>
    </w:p>
    <w:p w14:paraId="26B3B572">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rPr>
        <w:t>1</w:t>
      </w:r>
      <w:r>
        <w:rPr>
          <w:rFonts w:hint="eastAsia" w:ascii="华文仿宋" w:hAnsi="华文仿宋" w:eastAsia="华文仿宋" w:cs="华文仿宋"/>
          <w:color w:val="000000"/>
          <w:sz w:val="28"/>
          <w:lang w:eastAsia="zh-CN"/>
        </w:rPr>
        <w:t>.</w:t>
      </w:r>
      <w:r>
        <w:rPr>
          <w:rFonts w:hint="eastAsia" w:ascii="华文仿宋" w:hAnsi="华文仿宋" w:eastAsia="华文仿宋" w:cs="华文仿宋"/>
          <w:color w:val="000000"/>
          <w:sz w:val="28"/>
        </w:rPr>
        <w:t>乙方保证对其出售的货物享有合法的权利。</w:t>
      </w:r>
    </w:p>
    <w:p w14:paraId="62094E4B">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lang w:val="en-US" w:eastAsia="zh-CN"/>
        </w:rPr>
        <w:t>2.</w:t>
      </w:r>
      <w:r>
        <w:rPr>
          <w:rFonts w:hint="eastAsia" w:ascii="华文仿宋" w:hAnsi="华文仿宋" w:eastAsia="华文仿宋" w:cs="华文仿宋"/>
          <w:color w:val="000000"/>
          <w:sz w:val="28"/>
        </w:rPr>
        <w:t>乙方保证在其出售的货物上不存在任何未曾向甲方透露的担保物权，如抵押权、质押权、留置权等。</w:t>
      </w:r>
    </w:p>
    <w:p w14:paraId="5C036114">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lang w:val="en-US" w:eastAsia="zh-CN"/>
        </w:rPr>
        <w:t>3.</w:t>
      </w:r>
      <w:r>
        <w:rPr>
          <w:rFonts w:hint="eastAsia" w:ascii="华文仿宋" w:hAnsi="华文仿宋" w:eastAsia="华文仿宋" w:cs="华文仿宋"/>
          <w:color w:val="000000"/>
          <w:sz w:val="28"/>
        </w:rPr>
        <w:t xml:space="preserve"> 如甲方使用该货物构成上述侵权的，则由乙方承担全部责任。</w:t>
      </w:r>
    </w:p>
    <w:p w14:paraId="5A3AEEF1">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八、违约责任</w:t>
      </w:r>
    </w:p>
    <w:p w14:paraId="23A6DF23">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1．乙方不能按期交货，除不可抗拒因素外，乙方应向甲方支付延期违约金，每日按合同总价的0.3％金额计算</w:t>
      </w:r>
      <w:r>
        <w:rPr>
          <w:rFonts w:hint="eastAsia" w:ascii="华文仿宋" w:hAnsi="华文仿宋" w:eastAsia="华文仿宋" w:cs="华文仿宋"/>
          <w:color w:val="000000"/>
          <w:sz w:val="28"/>
          <w:lang w:eastAsia="zh-CN"/>
        </w:rPr>
        <w:t>，</w:t>
      </w:r>
      <w:r>
        <w:rPr>
          <w:rFonts w:hint="eastAsia" w:ascii="华文仿宋" w:hAnsi="华文仿宋" w:eastAsia="华文仿宋" w:cs="华文仿宋"/>
          <w:color w:val="000000"/>
          <w:sz w:val="28"/>
          <w:lang w:val="en-US" w:eastAsia="zh-CN"/>
        </w:rPr>
        <w:t>逾期超过15日的，甲方有权解除合同并追究乙方违约责任</w:t>
      </w:r>
      <w:r>
        <w:rPr>
          <w:rFonts w:hint="eastAsia" w:ascii="华文仿宋" w:hAnsi="华文仿宋" w:eastAsia="华文仿宋" w:cs="华文仿宋"/>
          <w:color w:val="000000"/>
          <w:sz w:val="28"/>
        </w:rPr>
        <w:t>。</w:t>
      </w:r>
    </w:p>
    <w:p w14:paraId="3F1C7BE9">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rPr>
        <w:t>2．甲方延期付款时（正当拒付除外）。应向乙方支付该此延付款数额的延期违约金，每日按该此延期付款额的0.3％金额计算，支付款办理期为10个工作日。</w:t>
      </w:r>
    </w:p>
    <w:p w14:paraId="3684B196">
      <w:pPr>
        <w:keepNext w:val="0"/>
        <w:keepLines w:val="0"/>
        <w:pageBreakBefore w:val="0"/>
        <w:widowControl/>
        <w:wordWrap/>
        <w:overflowPunct/>
        <w:topLinePunct w:val="0"/>
        <w:bidi w:val="0"/>
        <w:spacing w:after="0" w:line="360" w:lineRule="auto"/>
        <w:ind w:left="0" w:right="0" w:firstLine="600"/>
        <w:jc w:val="left"/>
        <w:rPr>
          <w:rFonts w:hint="default" w:ascii="华文仿宋" w:hAnsi="华文仿宋" w:eastAsia="华文仿宋" w:cs="华文仿宋"/>
          <w:color w:val="000000"/>
          <w:sz w:val="28"/>
          <w:lang w:val="en-US" w:eastAsia="zh-CN"/>
        </w:rPr>
      </w:pPr>
      <w:r>
        <w:rPr>
          <w:rFonts w:hint="eastAsia" w:ascii="华文仿宋" w:hAnsi="华文仿宋" w:eastAsia="华文仿宋" w:cs="华文仿宋"/>
          <w:color w:val="000000"/>
          <w:sz w:val="28"/>
          <w:lang w:val="en-US" w:eastAsia="zh-CN"/>
        </w:rPr>
        <w:t>3.乙方未按本合同第六条约定提供售后服务的，应按照合同金额的30%支付违约金。</w:t>
      </w:r>
    </w:p>
    <w:p w14:paraId="71F59982">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九、合同的解除和变更</w:t>
      </w:r>
    </w:p>
    <w:p w14:paraId="44AF115A">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1．当合同一方要求变更或解除合同时，在新协议未达成前，原合同仍然有效。要求变更的一方应及时通知对方，对方在接到通知15日内给与答复，逾期未答复则视为已同意。</w:t>
      </w:r>
    </w:p>
    <w:p w14:paraId="18099AA4">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2．如乙方要求变更或解除合同，所造成的损失由乙方负责。</w:t>
      </w:r>
    </w:p>
    <w:p w14:paraId="55809448">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十、合同纠纷的解决</w:t>
      </w:r>
    </w:p>
    <w:p w14:paraId="7A027A29">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1．甲乙双方若发生合同纠纷，应本着互谅互让、互相尊重、和平友好的原则协商解决。</w:t>
      </w:r>
    </w:p>
    <w:p w14:paraId="10CF986A">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2．若双方不能通过协商达成协议，</w:t>
      </w:r>
      <w:r>
        <w:rPr>
          <w:rFonts w:hint="eastAsia" w:ascii="华文仿宋" w:hAnsi="华文仿宋" w:eastAsia="华文仿宋" w:cs="华文仿宋"/>
          <w:color w:val="000000"/>
          <w:sz w:val="28"/>
          <w:lang w:val="en-US" w:eastAsia="zh-CN"/>
        </w:rPr>
        <w:t>任一方有权</w:t>
      </w:r>
      <w:r>
        <w:rPr>
          <w:rFonts w:hint="eastAsia" w:ascii="华文仿宋" w:hAnsi="华文仿宋" w:eastAsia="华文仿宋" w:cs="华文仿宋"/>
          <w:color w:val="000000"/>
          <w:sz w:val="28"/>
        </w:rPr>
        <w:t>依法向甲方所在地人民法院提起诉讼</w:t>
      </w:r>
      <w:r>
        <w:rPr>
          <w:rFonts w:hint="eastAsia" w:ascii="华文仿宋" w:hAnsi="华文仿宋" w:eastAsia="华文仿宋" w:cs="华文仿宋"/>
          <w:color w:val="000000"/>
          <w:sz w:val="28"/>
          <w:lang w:eastAsia="zh-CN"/>
        </w:rPr>
        <w:t>。</w:t>
      </w:r>
      <w:r>
        <w:rPr>
          <w:rFonts w:hint="eastAsia" w:ascii="华文仿宋" w:hAnsi="华文仿宋" w:eastAsia="华文仿宋" w:cs="华文仿宋"/>
          <w:color w:val="000000"/>
          <w:sz w:val="28"/>
        </w:rPr>
        <w:t>甲方为主张权利所产生包含但不限于应诉、反诉的诉讼费、律师费、诉责险费、交通费、差旅费等全部由乙方承担。</w:t>
      </w:r>
    </w:p>
    <w:p w14:paraId="6D8A3AD1">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十一、免责条款</w:t>
      </w:r>
    </w:p>
    <w:p w14:paraId="56173A72">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本合同因不可抗力而无法履行时，双方按国家有关法律规定处理。</w:t>
      </w:r>
    </w:p>
    <w:p w14:paraId="6BFBD6B2">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rPr>
        <w:t>十二、其它约定事项</w:t>
      </w:r>
    </w:p>
    <w:p w14:paraId="7B5938E0">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sz w:val="28"/>
        </w:rPr>
      </w:pPr>
      <w:r>
        <w:rPr>
          <w:rFonts w:hint="eastAsia" w:ascii="华文仿宋" w:hAnsi="华文仿宋" w:eastAsia="华文仿宋" w:cs="华文仿宋"/>
          <w:color w:val="000000"/>
          <w:sz w:val="28"/>
          <w:lang w:val="en-US" w:eastAsia="zh-CN"/>
        </w:rPr>
        <w:t>1.</w:t>
      </w:r>
      <w:r>
        <w:rPr>
          <w:rFonts w:hint="eastAsia" w:ascii="华文仿宋" w:hAnsi="华文仿宋" w:eastAsia="华文仿宋" w:cs="华文仿宋"/>
          <w:color w:val="000000"/>
          <w:sz w:val="28"/>
        </w:rPr>
        <w:t>本合同未尽事宜，可由甲乙双方商定，并签署书面补充协议。如果有附件，附件也是本合同不可缺少之组成部分，具有同等法律效力。</w:t>
      </w:r>
    </w:p>
    <w:p w14:paraId="7275A655">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rPr>
      </w:pPr>
      <w:r>
        <w:rPr>
          <w:rFonts w:hint="eastAsia" w:ascii="华文仿宋" w:hAnsi="华文仿宋" w:eastAsia="华文仿宋" w:cs="华文仿宋"/>
          <w:color w:val="000000"/>
          <w:sz w:val="28"/>
          <w:lang w:val="en-US" w:eastAsia="zh-CN"/>
        </w:rPr>
        <w:t>2.</w:t>
      </w:r>
      <w:r>
        <w:rPr>
          <w:rFonts w:hint="eastAsia" w:ascii="华文仿宋" w:hAnsi="华文仿宋" w:eastAsia="华文仿宋" w:cs="华文仿宋"/>
          <w:color w:val="000000"/>
          <w:sz w:val="28"/>
        </w:rPr>
        <w:t>本合同一式</w:t>
      </w:r>
      <w:r>
        <w:rPr>
          <w:rFonts w:hint="eastAsia" w:ascii="华文仿宋" w:hAnsi="华文仿宋" w:eastAsia="华文仿宋" w:cs="华文仿宋"/>
          <w:color w:val="000000"/>
          <w:sz w:val="28"/>
          <w:u w:val="single"/>
          <w:lang w:val="en-US" w:eastAsia="zh-CN"/>
        </w:rPr>
        <w:t xml:space="preserve"> 6  </w:t>
      </w:r>
      <w:r>
        <w:rPr>
          <w:rFonts w:hint="eastAsia" w:ascii="华文仿宋" w:hAnsi="华文仿宋" w:eastAsia="华文仿宋" w:cs="华文仿宋"/>
          <w:color w:val="000000"/>
          <w:sz w:val="28"/>
        </w:rPr>
        <w:t>份，</w:t>
      </w:r>
      <w:r>
        <w:rPr>
          <w:rFonts w:hint="eastAsia" w:ascii="华文仿宋" w:hAnsi="华文仿宋" w:eastAsia="华文仿宋" w:cs="华文仿宋"/>
          <w:color w:val="000000"/>
          <w:sz w:val="28"/>
          <w:lang w:val="en-US" w:eastAsia="zh-CN"/>
        </w:rPr>
        <w:t>甲乙双方各执</w:t>
      </w:r>
      <w:r>
        <w:rPr>
          <w:rFonts w:hint="eastAsia" w:ascii="华文仿宋" w:hAnsi="华文仿宋" w:eastAsia="华文仿宋" w:cs="华文仿宋"/>
          <w:color w:val="000000"/>
          <w:sz w:val="28"/>
          <w:u w:val="single"/>
          <w:lang w:val="en-US" w:eastAsia="zh-CN"/>
        </w:rPr>
        <w:t xml:space="preserve">  3  </w:t>
      </w:r>
      <w:r>
        <w:rPr>
          <w:rFonts w:hint="eastAsia" w:ascii="华文仿宋" w:hAnsi="华文仿宋" w:eastAsia="华文仿宋" w:cs="华文仿宋"/>
          <w:color w:val="000000"/>
          <w:sz w:val="28"/>
          <w:lang w:val="en-US" w:eastAsia="zh-CN"/>
        </w:rPr>
        <w:t>份，自甲乙双方签字盖章之日期生效，</w:t>
      </w:r>
      <w:r>
        <w:rPr>
          <w:rFonts w:hint="eastAsia" w:ascii="华文仿宋" w:hAnsi="华文仿宋" w:eastAsia="华文仿宋" w:cs="华文仿宋"/>
          <w:color w:val="000000"/>
          <w:sz w:val="28"/>
        </w:rPr>
        <w:t>都具有同等法律效力。</w:t>
      </w:r>
    </w:p>
    <w:p w14:paraId="63596A12">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lang w:val="en-US" w:eastAsia="zh-CN"/>
        </w:rPr>
      </w:pPr>
      <w:r>
        <w:rPr>
          <w:rFonts w:hint="eastAsia" w:ascii="华文仿宋" w:hAnsi="华文仿宋" w:eastAsia="华文仿宋" w:cs="华文仿宋"/>
          <w:color w:val="000000"/>
          <w:sz w:val="28"/>
          <w:lang w:val="en-US" w:eastAsia="zh-CN"/>
        </w:rPr>
        <w:t>3.合同订立时间：</w:t>
      </w:r>
      <w:r>
        <w:rPr>
          <w:rFonts w:hint="eastAsia" w:ascii="华文仿宋" w:hAnsi="华文仿宋" w:eastAsia="华文仿宋" w:cs="华文仿宋"/>
          <w:color w:val="000000"/>
          <w:sz w:val="28"/>
          <w:u w:val="single"/>
          <w:lang w:val="en-US" w:eastAsia="zh-CN"/>
        </w:rPr>
        <w:t xml:space="preserve"> 2025  年    月    日</w:t>
      </w:r>
    </w:p>
    <w:p w14:paraId="4C4AF2C2">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lang w:val="en-US" w:eastAsia="zh-CN"/>
        </w:rPr>
      </w:pPr>
      <w:r>
        <w:rPr>
          <w:rFonts w:hint="eastAsia" w:ascii="华文仿宋" w:hAnsi="华文仿宋" w:eastAsia="华文仿宋" w:cs="华文仿宋"/>
          <w:color w:val="000000"/>
          <w:sz w:val="28"/>
          <w:lang w:val="en-US" w:eastAsia="zh-CN"/>
        </w:rPr>
        <w:t>4.合同订立地点：</w:t>
      </w:r>
      <w:r>
        <w:rPr>
          <w:rFonts w:hint="eastAsia" w:ascii="华文仿宋" w:hAnsi="华文仿宋" w:eastAsia="华文仿宋" w:cs="华文仿宋"/>
          <w:sz w:val="28"/>
          <w:szCs w:val="28"/>
          <w:u w:val="single" w:color="auto"/>
          <w:lang w:val="en-US" w:eastAsia="zh-CN"/>
        </w:rPr>
        <w:t xml:space="preserve">                                 </w:t>
      </w:r>
      <w:r>
        <w:rPr>
          <w:rFonts w:hint="eastAsia" w:ascii="华文仿宋" w:hAnsi="华文仿宋" w:eastAsia="华文仿宋" w:cs="华文仿宋"/>
          <w:color w:val="000000"/>
          <w:sz w:val="28"/>
          <w:lang w:val="en-US" w:eastAsia="zh-CN"/>
        </w:rPr>
        <w:t xml:space="preserve"> </w:t>
      </w:r>
    </w:p>
    <w:p w14:paraId="1D1EA306">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lang w:val="en-US" w:eastAsia="zh-CN"/>
        </w:rPr>
      </w:pPr>
    </w:p>
    <w:p w14:paraId="75EC01CC">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lang w:val="en-US" w:eastAsia="zh-CN"/>
        </w:rPr>
      </w:pPr>
      <w:r>
        <w:rPr>
          <w:rFonts w:hint="eastAsia" w:ascii="华文仿宋" w:hAnsi="华文仿宋" w:eastAsia="华文仿宋" w:cs="华文仿宋"/>
          <w:color w:val="000000"/>
          <w:sz w:val="28"/>
        </w:rPr>
        <w:t>甲方</w:t>
      </w:r>
      <w:r>
        <w:rPr>
          <w:rFonts w:hint="eastAsia" w:ascii="华文仿宋" w:hAnsi="华文仿宋" w:eastAsia="华文仿宋" w:cs="华文仿宋"/>
          <w:color w:val="000000"/>
          <w:sz w:val="28"/>
          <w:lang w:val="en-US" w:eastAsia="zh-CN"/>
        </w:rPr>
        <w:t>采购人</w:t>
      </w:r>
      <w:r>
        <w:rPr>
          <w:rFonts w:hint="eastAsia" w:ascii="华文仿宋" w:hAnsi="华文仿宋" w:eastAsia="华文仿宋" w:cs="华文仿宋"/>
          <w:color w:val="000000"/>
          <w:sz w:val="28"/>
        </w:rPr>
        <w:t>（盖章）：</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lang w:val="en-US" w:eastAsia="zh-CN"/>
        </w:rPr>
        <w:t xml:space="preserve"> </w:t>
      </w:r>
    </w:p>
    <w:p w14:paraId="38C3A14E">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lang w:val="en-US" w:eastAsia="zh-CN"/>
        </w:rPr>
      </w:pPr>
      <w:r>
        <w:rPr>
          <w:rFonts w:hint="eastAsia" w:ascii="华文仿宋" w:hAnsi="华文仿宋" w:eastAsia="华文仿宋" w:cs="华文仿宋"/>
          <w:color w:val="000000"/>
          <w:sz w:val="28"/>
        </w:rPr>
        <w:t>委托代表人（签字）</w:t>
      </w:r>
      <w:r>
        <w:rPr>
          <w:rFonts w:hint="eastAsia" w:ascii="华文仿宋" w:hAnsi="华文仿宋" w:eastAsia="华文仿宋" w:cs="华文仿宋"/>
          <w:color w:val="000000"/>
          <w:sz w:val="28"/>
          <w:lang w:eastAsia="zh-CN"/>
        </w:rPr>
        <w:t>：</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lang w:val="en-US" w:eastAsia="zh-CN"/>
        </w:rPr>
        <w:t xml:space="preserve"> </w:t>
      </w:r>
    </w:p>
    <w:p w14:paraId="745189F6">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lang w:val="en-US" w:eastAsia="zh-CN"/>
        </w:rPr>
      </w:pPr>
      <w:r>
        <w:rPr>
          <w:rFonts w:hint="eastAsia" w:ascii="华文仿宋" w:hAnsi="华文仿宋" w:eastAsia="华文仿宋" w:cs="华文仿宋"/>
          <w:color w:val="000000"/>
          <w:sz w:val="28"/>
          <w:lang w:val="en-US" w:eastAsia="zh-CN"/>
        </w:rPr>
        <w:t>账号：</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lang w:val="en-US" w:eastAsia="zh-CN"/>
        </w:rPr>
        <w:t xml:space="preserve">  </w:t>
      </w:r>
    </w:p>
    <w:p w14:paraId="7DEBC367">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u w:val="none"/>
          <w:lang w:val="en-US" w:eastAsia="zh-CN"/>
        </w:rPr>
      </w:pPr>
      <w:r>
        <w:rPr>
          <w:rFonts w:hint="eastAsia" w:ascii="华文仿宋" w:hAnsi="华文仿宋" w:eastAsia="华文仿宋" w:cs="华文仿宋"/>
          <w:color w:val="000000"/>
          <w:sz w:val="28"/>
          <w:u w:val="none"/>
          <w:lang w:val="en-US" w:eastAsia="zh-CN"/>
        </w:rPr>
        <w:t>开户行：</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u w:val="none"/>
          <w:lang w:val="en-US" w:eastAsia="zh-CN"/>
        </w:rPr>
        <w:t xml:space="preserve"> </w:t>
      </w:r>
    </w:p>
    <w:p w14:paraId="21498411">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u w:val="none"/>
        </w:rPr>
      </w:pPr>
      <w:r>
        <w:rPr>
          <w:rFonts w:hint="eastAsia" w:ascii="华文仿宋" w:hAnsi="华文仿宋" w:eastAsia="华文仿宋" w:cs="华文仿宋"/>
          <w:color w:val="000000"/>
          <w:sz w:val="28"/>
          <w:u w:val="none"/>
          <w:lang w:val="en-US" w:eastAsia="zh-CN"/>
        </w:rPr>
        <w:t>日期：</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u w:val="none"/>
        </w:rPr>
        <w:t>年</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u w:val="none"/>
        </w:rPr>
        <w:t>月</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u w:val="none"/>
        </w:rPr>
        <w:t>日</w:t>
      </w:r>
    </w:p>
    <w:p w14:paraId="5B4C3894">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u w:val="none"/>
        </w:rPr>
      </w:pPr>
    </w:p>
    <w:p w14:paraId="7D7E7865">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u w:val="none"/>
        </w:rPr>
      </w:pPr>
    </w:p>
    <w:p w14:paraId="1B1A07D1">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lang w:val="en-US" w:eastAsia="zh-CN"/>
        </w:rPr>
      </w:pPr>
      <w:r>
        <w:rPr>
          <w:rFonts w:hint="eastAsia" w:ascii="华文仿宋" w:hAnsi="华文仿宋" w:eastAsia="华文仿宋" w:cs="华文仿宋"/>
          <w:color w:val="000000"/>
          <w:sz w:val="28"/>
          <w:lang w:val="en-US" w:eastAsia="zh-CN"/>
        </w:rPr>
        <w:t>乙</w:t>
      </w:r>
      <w:r>
        <w:rPr>
          <w:rFonts w:hint="eastAsia" w:ascii="华文仿宋" w:hAnsi="华文仿宋" w:eastAsia="华文仿宋" w:cs="华文仿宋"/>
          <w:color w:val="000000"/>
          <w:sz w:val="28"/>
        </w:rPr>
        <w:t>方</w:t>
      </w:r>
      <w:r>
        <w:rPr>
          <w:rFonts w:hint="eastAsia" w:ascii="华文仿宋" w:hAnsi="华文仿宋" w:eastAsia="华文仿宋" w:cs="华文仿宋"/>
          <w:color w:val="000000"/>
          <w:sz w:val="28"/>
          <w:lang w:val="en-US" w:eastAsia="zh-CN"/>
        </w:rPr>
        <w:t>供应商</w:t>
      </w:r>
      <w:r>
        <w:rPr>
          <w:rFonts w:hint="eastAsia" w:ascii="华文仿宋" w:hAnsi="华文仿宋" w:eastAsia="华文仿宋" w:cs="华文仿宋"/>
          <w:color w:val="000000"/>
          <w:sz w:val="28"/>
        </w:rPr>
        <w:t>（盖章）：</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lang w:val="en-US" w:eastAsia="zh-CN"/>
        </w:rPr>
        <w:t xml:space="preserve">   </w:t>
      </w:r>
    </w:p>
    <w:p w14:paraId="5535EA70">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lang w:val="en-US" w:eastAsia="zh-CN"/>
        </w:rPr>
      </w:pPr>
      <w:r>
        <w:rPr>
          <w:rFonts w:hint="eastAsia" w:ascii="华文仿宋" w:hAnsi="华文仿宋" w:eastAsia="华文仿宋" w:cs="华文仿宋"/>
          <w:color w:val="000000"/>
          <w:sz w:val="28"/>
        </w:rPr>
        <w:t>委托代表人（签字）</w:t>
      </w:r>
      <w:r>
        <w:rPr>
          <w:rFonts w:hint="eastAsia" w:ascii="华文仿宋" w:hAnsi="华文仿宋" w:eastAsia="华文仿宋" w:cs="华文仿宋"/>
          <w:color w:val="000000"/>
          <w:sz w:val="28"/>
          <w:lang w:eastAsia="zh-CN"/>
        </w:rPr>
        <w:t>：</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lang w:val="en-US" w:eastAsia="zh-CN"/>
        </w:rPr>
        <w:t xml:space="preserve">     </w:t>
      </w:r>
    </w:p>
    <w:p w14:paraId="67B0D3ED">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lang w:val="en-US" w:eastAsia="zh-CN"/>
        </w:rPr>
      </w:pPr>
      <w:r>
        <w:rPr>
          <w:rFonts w:hint="eastAsia" w:ascii="华文仿宋" w:hAnsi="华文仿宋" w:eastAsia="华文仿宋" w:cs="华文仿宋"/>
          <w:color w:val="000000"/>
          <w:sz w:val="28"/>
          <w:lang w:val="en-US" w:eastAsia="zh-CN"/>
        </w:rPr>
        <w:t>账号：</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lang w:val="en-US" w:eastAsia="zh-CN"/>
        </w:rPr>
        <w:t xml:space="preserve">       </w:t>
      </w:r>
    </w:p>
    <w:p w14:paraId="5A066FFC">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u w:val="none"/>
          <w:lang w:val="en-US" w:eastAsia="zh-CN"/>
        </w:rPr>
      </w:pPr>
      <w:r>
        <w:rPr>
          <w:rFonts w:hint="eastAsia" w:ascii="华文仿宋" w:hAnsi="华文仿宋" w:eastAsia="华文仿宋" w:cs="华文仿宋"/>
          <w:color w:val="000000"/>
          <w:sz w:val="28"/>
          <w:u w:val="none"/>
          <w:lang w:val="en-US" w:eastAsia="zh-CN"/>
        </w:rPr>
        <w:t>开户行：</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u w:val="none"/>
          <w:lang w:val="en-US" w:eastAsia="zh-CN"/>
        </w:rPr>
        <w:t xml:space="preserve">          </w:t>
      </w:r>
    </w:p>
    <w:p w14:paraId="00FFD4A6">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u w:val="none"/>
          <w:lang w:val="en-US" w:eastAsia="zh-CN"/>
        </w:rPr>
      </w:pPr>
      <w:r>
        <w:rPr>
          <w:rFonts w:hint="eastAsia" w:ascii="华文仿宋" w:hAnsi="华文仿宋" w:eastAsia="华文仿宋" w:cs="华文仿宋"/>
          <w:color w:val="000000"/>
          <w:sz w:val="28"/>
          <w:u w:val="none"/>
          <w:lang w:val="en-US" w:eastAsia="zh-CN"/>
        </w:rPr>
        <w:t>日期：</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u w:val="none"/>
        </w:rPr>
        <w:t>年</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u w:val="none"/>
        </w:rPr>
        <w:t>月</w:t>
      </w:r>
      <w:r>
        <w:rPr>
          <w:rFonts w:hint="eastAsia" w:ascii="华文仿宋" w:hAnsi="华文仿宋" w:eastAsia="华文仿宋" w:cs="华文仿宋"/>
          <w:color w:val="000000"/>
          <w:sz w:val="28"/>
          <w:u w:val="single"/>
          <w:lang w:val="en-US" w:eastAsia="zh-CN"/>
        </w:rPr>
        <w:t xml:space="preserve">    </w:t>
      </w:r>
      <w:r>
        <w:rPr>
          <w:rFonts w:hint="eastAsia" w:ascii="华文仿宋" w:hAnsi="华文仿宋" w:eastAsia="华文仿宋" w:cs="华文仿宋"/>
          <w:color w:val="000000"/>
          <w:sz w:val="28"/>
          <w:u w:val="none"/>
        </w:rPr>
        <w:t>日</w:t>
      </w:r>
      <w:r>
        <w:rPr>
          <w:rFonts w:hint="eastAsia" w:ascii="华文仿宋" w:hAnsi="华文仿宋" w:eastAsia="华文仿宋" w:cs="华文仿宋"/>
          <w:color w:val="000000"/>
          <w:sz w:val="28"/>
          <w:u w:val="none"/>
          <w:lang w:val="en-US" w:eastAsia="zh-CN"/>
        </w:rPr>
        <w:t xml:space="preserve">       </w:t>
      </w:r>
    </w:p>
    <w:p w14:paraId="0F9EE039">
      <w:pPr>
        <w:keepNext w:val="0"/>
        <w:keepLines w:val="0"/>
        <w:pageBreakBefore w:val="0"/>
        <w:widowControl/>
        <w:wordWrap/>
        <w:overflowPunct/>
        <w:topLinePunct w:val="0"/>
        <w:bidi w:val="0"/>
        <w:spacing w:after="0" w:line="360" w:lineRule="auto"/>
        <w:ind w:left="0" w:right="0" w:firstLine="600"/>
        <w:jc w:val="left"/>
        <w:rPr>
          <w:rFonts w:hint="eastAsia" w:ascii="华文仿宋" w:hAnsi="华文仿宋" w:eastAsia="华文仿宋" w:cs="华文仿宋"/>
          <w:color w:val="000000"/>
          <w:sz w:val="28"/>
          <w:u w:val="none"/>
          <w:lang w:val="en-US" w:eastAsia="zh-CN"/>
        </w:rPr>
      </w:pPr>
    </w:p>
    <w:p w14:paraId="0527303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646" w:firstLineChars="200"/>
        <w:jc w:val="center"/>
        <w:textAlignment w:val="auto"/>
        <w:outlineLvl w:val="0"/>
        <w:rPr>
          <w:rFonts w:hint="eastAsia" w:ascii="宋体" w:hAnsi="宋体" w:eastAsia="宋体" w:cs="宋体"/>
          <w:color w:val="000000" w:themeColor="text1"/>
          <w:sz w:val="24"/>
          <w:szCs w:val="24"/>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第二部分</w:t>
      </w:r>
      <w:r>
        <w:rPr>
          <w:rFonts w:hint="eastAsia" w:ascii="黑体" w:hAnsi="黑体" w:eastAsia="黑体" w:cs="黑体"/>
          <w:color w:val="000000" w:themeColor="text1"/>
          <w:sz w:val="32"/>
          <w:szCs w:val="32"/>
          <w:lang w:val="en-US" w:eastAsia="zh-CN"/>
          <w14:textFill>
            <w14:solidFill>
              <w14:schemeClr w14:val="tx1"/>
            </w14:solidFill>
          </w14:textFill>
        </w:rPr>
        <w:t xml:space="preserve">  </w:t>
      </w:r>
      <w:r>
        <w:rPr>
          <w:rFonts w:hint="eastAsia" w:ascii="黑体" w:hAnsi="黑体" w:eastAsia="黑体" w:cs="黑体"/>
          <w:color w:val="000000" w:themeColor="text1"/>
          <w:sz w:val="32"/>
          <w:szCs w:val="32"/>
          <w14:textFill>
            <w14:solidFill>
              <w14:schemeClr w14:val="tx1"/>
            </w14:solidFill>
          </w14:textFill>
        </w:rPr>
        <w:t>通用条件</w:t>
      </w:r>
      <w:bookmarkEnd w:id="62"/>
      <w:bookmarkEnd w:id="63"/>
      <w:bookmarkEnd w:id="64"/>
    </w:p>
    <w:p w14:paraId="71851EC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65" w:name="_Toc7703"/>
      <w:bookmarkStart w:id="66" w:name="_Ref467379101"/>
      <w:bookmarkStart w:id="67" w:name="_Toc14021"/>
      <w:bookmarkStart w:id="68" w:name="_Ref467378404"/>
      <w:bookmarkStart w:id="69" w:name="_Toc25079"/>
      <w:bookmarkStart w:id="70" w:name="_Ref467379205"/>
      <w:bookmarkStart w:id="71" w:name="_Ref467378463"/>
      <w:bookmarkStart w:id="72" w:name="_Toc5228"/>
      <w:bookmarkStart w:id="73" w:name="_Ref467379094"/>
      <w:bookmarkStart w:id="74" w:name="_Ref467379109"/>
      <w:bookmarkStart w:id="75" w:name="_Ref467379225"/>
      <w:bookmarkStart w:id="76" w:name="_Toc19939"/>
      <w:bookmarkStart w:id="77" w:name="_Toc19680"/>
      <w:bookmarkStart w:id="78" w:name="_Toc21621"/>
      <w:bookmarkStart w:id="79" w:name="_Toc259093669"/>
      <w:bookmarkStart w:id="80" w:name="_Toc487900349"/>
      <w:bookmarkStart w:id="81" w:name="_Ref467378499"/>
      <w:bookmarkStart w:id="82" w:name="_Ref467379214"/>
      <w:bookmarkStart w:id="83" w:name="_Toc279701240"/>
      <w:bookmarkStart w:id="84" w:name="_Toc31297"/>
      <w:bookmarkStart w:id="85" w:name="_Toc2021_WPSOffice_Level2"/>
      <w:bookmarkStart w:id="86" w:name="_Ref467379195"/>
      <w:r>
        <w:rPr>
          <w:rFonts w:hint="eastAsia" w:ascii="仿宋" w:hAnsi="仿宋" w:eastAsia="仿宋" w:cs="仿宋"/>
          <w:color w:val="000000" w:themeColor="text1"/>
          <w:sz w:val="24"/>
          <w:szCs w:val="24"/>
          <w14:textFill>
            <w14:solidFill>
              <w14:schemeClr w14:val="tx1"/>
            </w14:solidFill>
          </w14:textFill>
        </w:rPr>
        <w:t>2.1 定义</w:t>
      </w:r>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p>
    <w:p w14:paraId="51264B4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本合同中的下列词语应按以下内容进行解释：</w:t>
      </w:r>
    </w:p>
    <w:p w14:paraId="1E49029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2.1.1 “合同”系指采购人和成交供应商签订的载明双方当事人所达成的协议，并包括所有的附件、附录和构成合同的其他文件。</w:t>
      </w:r>
    </w:p>
    <w:p w14:paraId="683C787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2.1.2 “合同价”系指根据合同约定，成交供应商在完全履行合同义务后，采购人应支付给成交供应商的价格。</w:t>
      </w:r>
    </w:p>
    <w:p w14:paraId="07A6B40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2.1.3 “服务”系指成交供应商根据合同约定应向采购人履行的除货物和工程以外的其他政府采购对象，包括采购人自身需要的服务和向社会公众提供的公共服务。</w:t>
      </w:r>
    </w:p>
    <w:p w14:paraId="1CE72BA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87" w:name="_Ref467378840"/>
      <w:r>
        <w:rPr>
          <w:rFonts w:hint="eastAsia" w:ascii="仿宋" w:hAnsi="仿宋" w:eastAsia="仿宋" w:cs="仿宋"/>
          <w:color w:val="000000" w:themeColor="text1"/>
          <w:sz w:val="24"/>
          <w:szCs w:val="24"/>
          <w14:textFill>
            <w14:solidFill>
              <w14:schemeClr w14:val="tx1"/>
            </w14:solidFill>
          </w14:textFill>
        </w:rPr>
        <w:t>2.1.4 “甲方”系指与成交供应商签署合同的采购人</w:t>
      </w:r>
      <w:bookmarkEnd w:id="87"/>
      <w:r>
        <w:rPr>
          <w:rFonts w:hint="eastAsia" w:ascii="仿宋" w:hAnsi="仿宋" w:eastAsia="仿宋" w:cs="仿宋"/>
          <w:color w:val="000000" w:themeColor="text1"/>
          <w:sz w:val="24"/>
          <w:szCs w:val="24"/>
          <w14:textFill>
            <w14:solidFill>
              <w14:schemeClr w14:val="tx1"/>
            </w14:solidFill>
          </w14:textFill>
        </w:rPr>
        <w:t>；采购人委托采购代理机构代表其与乙方签订合同的，采购人的授权委托书作为合同附件。</w:t>
      </w:r>
    </w:p>
    <w:p w14:paraId="0D46F1F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88" w:name="_Ref467379400"/>
      <w:r>
        <w:rPr>
          <w:rFonts w:hint="eastAsia" w:ascii="仿宋" w:hAnsi="仿宋" w:eastAsia="仿宋" w:cs="仿宋"/>
          <w:color w:val="000000" w:themeColor="text1"/>
          <w:sz w:val="24"/>
          <w:szCs w:val="24"/>
          <w14:textFill>
            <w14:solidFill>
              <w14:schemeClr w14:val="tx1"/>
            </w14:solidFill>
          </w14:textFill>
        </w:rPr>
        <w:t>2.1.5 “乙方”系指根据合同约定提供服务的成交供应商</w:t>
      </w:r>
      <w:bookmarkEnd w:id="88"/>
      <w:r>
        <w:rPr>
          <w:rFonts w:hint="eastAsia" w:ascii="仿宋" w:hAnsi="仿宋" w:eastAsia="仿宋" w:cs="仿宋"/>
          <w:color w:val="000000" w:themeColor="text1"/>
          <w:sz w:val="24"/>
          <w:szCs w:val="24"/>
          <w14:textFill>
            <w14:solidFill>
              <w14:schemeClr w14:val="tx1"/>
            </w14:solidFill>
          </w14:textFill>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03C388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89" w:name="_Ref467379436"/>
      <w:r>
        <w:rPr>
          <w:rFonts w:hint="eastAsia" w:ascii="仿宋" w:hAnsi="仿宋" w:eastAsia="仿宋" w:cs="仿宋"/>
          <w:color w:val="000000" w:themeColor="text1"/>
          <w:sz w:val="24"/>
          <w:szCs w:val="24"/>
          <w14:textFill>
            <w14:solidFill>
              <w14:schemeClr w14:val="tx1"/>
            </w14:solidFill>
          </w14:textFill>
        </w:rPr>
        <w:t>2.1.6 “现场”系指合同约定提供服务的地点。</w:t>
      </w:r>
      <w:bookmarkEnd w:id="89"/>
    </w:p>
    <w:p w14:paraId="00C175E2">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90" w:name="_Toc3769"/>
      <w:bookmarkStart w:id="91" w:name="_Toc487900350"/>
      <w:bookmarkStart w:id="92" w:name="_Toc23289"/>
      <w:bookmarkStart w:id="93" w:name="_Toc11443"/>
      <w:bookmarkStart w:id="94" w:name="_Toc259093670"/>
      <w:bookmarkStart w:id="95" w:name="_Toc279701241"/>
      <w:bookmarkStart w:id="96" w:name="_Toc16332"/>
      <w:bookmarkStart w:id="97" w:name="_Toc7203"/>
      <w:bookmarkStart w:id="98" w:name="_Toc31402"/>
      <w:bookmarkStart w:id="99" w:name="_Toc32447_WPSOffice_Level2"/>
      <w:bookmarkStart w:id="100" w:name="_Toc19539"/>
      <w:bookmarkStart w:id="101" w:name="_Toc16752"/>
      <w:r>
        <w:rPr>
          <w:rFonts w:hint="eastAsia" w:ascii="仿宋" w:hAnsi="仿宋" w:eastAsia="仿宋" w:cs="仿宋"/>
          <w:color w:val="000000" w:themeColor="text1"/>
          <w:sz w:val="24"/>
          <w:szCs w:val="24"/>
          <w14:textFill>
            <w14:solidFill>
              <w14:schemeClr w14:val="tx1"/>
            </w14:solidFill>
          </w14:textFill>
        </w:rPr>
        <w:t>2.2 技术规范</w:t>
      </w:r>
      <w:bookmarkEnd w:id="90"/>
      <w:bookmarkEnd w:id="91"/>
      <w:bookmarkEnd w:id="92"/>
      <w:bookmarkEnd w:id="93"/>
      <w:bookmarkEnd w:id="94"/>
      <w:bookmarkEnd w:id="95"/>
      <w:bookmarkEnd w:id="96"/>
      <w:bookmarkEnd w:id="97"/>
      <w:bookmarkEnd w:id="98"/>
      <w:bookmarkEnd w:id="99"/>
      <w:bookmarkEnd w:id="100"/>
      <w:bookmarkEnd w:id="101"/>
    </w:p>
    <w:p w14:paraId="7DDD715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88192D5">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102" w:name="_Toc14405"/>
      <w:bookmarkStart w:id="103" w:name="_Toc9161"/>
      <w:bookmarkStart w:id="104" w:name="_Toc7236_WPSOffice_Level2"/>
      <w:bookmarkStart w:id="105" w:name="_Toc487900351"/>
      <w:bookmarkStart w:id="106" w:name="_Toc12412"/>
      <w:bookmarkStart w:id="107" w:name="_Toc12487"/>
      <w:bookmarkStart w:id="108" w:name="_Toc13673"/>
      <w:bookmarkStart w:id="109" w:name="_Toc259093671"/>
      <w:bookmarkStart w:id="110" w:name="_Toc4133"/>
      <w:bookmarkStart w:id="111" w:name="_Toc27945"/>
      <w:bookmarkStart w:id="112" w:name="_Toc279701242"/>
      <w:bookmarkStart w:id="113" w:name="_Toc27804"/>
      <w:r>
        <w:rPr>
          <w:rFonts w:hint="eastAsia" w:ascii="仿宋" w:hAnsi="仿宋" w:eastAsia="仿宋" w:cs="仿宋"/>
          <w:color w:val="000000" w:themeColor="text1"/>
          <w:sz w:val="24"/>
          <w:szCs w:val="24"/>
          <w14:textFill>
            <w14:solidFill>
              <w14:schemeClr w14:val="tx1"/>
            </w14:solidFill>
          </w14:textFill>
        </w:rPr>
        <w:t>2.3 知识产权</w:t>
      </w:r>
      <w:bookmarkEnd w:id="102"/>
      <w:bookmarkEnd w:id="103"/>
      <w:bookmarkEnd w:id="104"/>
      <w:bookmarkEnd w:id="105"/>
      <w:bookmarkEnd w:id="106"/>
      <w:bookmarkEnd w:id="107"/>
      <w:bookmarkEnd w:id="108"/>
      <w:bookmarkEnd w:id="109"/>
      <w:bookmarkEnd w:id="110"/>
      <w:bookmarkEnd w:id="111"/>
      <w:bookmarkEnd w:id="112"/>
      <w:bookmarkEnd w:id="113"/>
    </w:p>
    <w:p w14:paraId="247236A2">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47CCDB8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2.3.2 合同涉及技术成果的归属和收益的分成办法的，详见合同专用条款。</w:t>
      </w:r>
    </w:p>
    <w:p w14:paraId="527E3EB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114" w:name="_Toc18703"/>
      <w:bookmarkStart w:id="115" w:name="_Toc9987"/>
      <w:bookmarkStart w:id="116" w:name="_Toc13482_WPSOffice_Level2"/>
      <w:bookmarkStart w:id="117" w:name="_Toc2863"/>
      <w:r>
        <w:rPr>
          <w:rFonts w:hint="eastAsia" w:ascii="仿宋" w:hAnsi="仿宋" w:eastAsia="仿宋" w:cs="仿宋"/>
          <w:color w:val="000000" w:themeColor="text1"/>
          <w:sz w:val="24"/>
          <w:szCs w:val="24"/>
          <w14:textFill>
            <w14:solidFill>
              <w14:schemeClr w14:val="tx1"/>
            </w14:solidFill>
          </w14:textFill>
        </w:rPr>
        <w:t>2.4 履约检查和问题反馈</w:t>
      </w:r>
      <w:bookmarkEnd w:id="114"/>
      <w:bookmarkEnd w:id="115"/>
      <w:bookmarkEnd w:id="116"/>
      <w:bookmarkEnd w:id="117"/>
    </w:p>
    <w:p w14:paraId="1852A28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118" w:name="_Ref467379657"/>
      <w:r>
        <w:rPr>
          <w:rFonts w:hint="eastAsia" w:ascii="仿宋" w:hAnsi="仿宋" w:eastAsia="仿宋" w:cs="仿宋"/>
          <w:color w:val="000000" w:themeColor="text1"/>
          <w:sz w:val="24"/>
          <w:szCs w:val="24"/>
          <w14:textFill>
            <w14:solidFill>
              <w14:schemeClr w14:val="tx1"/>
            </w14:solidFill>
          </w14:textFill>
        </w:rPr>
        <w:t>2.4.1</w:t>
      </w:r>
      <w:bookmarkEnd w:id="118"/>
      <w:bookmarkStart w:id="119" w:name="_Toc186431854"/>
      <w:bookmarkStart w:id="120" w:name="_Toc279701247"/>
      <w:bookmarkStart w:id="121" w:name="_Toc487900357"/>
      <w:bookmarkStart w:id="122" w:name="_Ref467379807"/>
      <w:bookmarkStart w:id="123" w:name="_Ref467379793"/>
      <w:bookmarkStart w:id="124" w:name="_Toc259093676"/>
      <w:r>
        <w:rPr>
          <w:rFonts w:hint="eastAsia" w:ascii="仿宋" w:hAnsi="仿宋" w:eastAsia="仿宋" w:cs="仿宋"/>
          <w:color w:val="000000" w:themeColor="text1"/>
          <w:sz w:val="24"/>
          <w:szCs w:val="24"/>
          <w14:textFill>
            <w14:solidFill>
              <w14:schemeClr w14:val="tx1"/>
            </w14:solidFill>
          </w14:textFill>
        </w:rPr>
        <w:t>甲方有权在其认为必要时，对乙方是否能够按照合同约定提供服务进行履约检查，以确保乙方所提供的服务能够依约满足甲方之项目需求，但不得因履约检查妨碍乙方的正常工作，乙方应予积极配合；</w:t>
      </w:r>
    </w:p>
    <w:p w14:paraId="09F94FA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2.4.2 合同履行期间，甲方有权将履行过程中出现的问题反馈给乙方，双方当事人应以书面形式约定需要完善和改进的内容</w:t>
      </w:r>
      <w:bookmarkEnd w:id="119"/>
      <w:bookmarkStart w:id="125" w:name="_Toc186431855"/>
      <w:r>
        <w:rPr>
          <w:rFonts w:hint="eastAsia" w:ascii="仿宋" w:hAnsi="仿宋" w:eastAsia="仿宋" w:cs="仿宋"/>
          <w:color w:val="000000" w:themeColor="text1"/>
          <w:sz w:val="24"/>
          <w:szCs w:val="24"/>
          <w14:textFill>
            <w14:solidFill>
              <w14:schemeClr w14:val="tx1"/>
            </w14:solidFill>
          </w14:textFill>
        </w:rPr>
        <w:t>。</w:t>
      </w:r>
    </w:p>
    <w:bookmarkEnd w:id="125"/>
    <w:p w14:paraId="36D0892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126" w:name="_Toc27397"/>
      <w:bookmarkStart w:id="127" w:name="_Toc31233"/>
      <w:bookmarkStart w:id="128" w:name="_Toc29452_WPSOffice_Level2"/>
      <w:bookmarkStart w:id="129" w:name="_Toc9454"/>
      <w:bookmarkStart w:id="130" w:name="_Toc15447"/>
      <w:bookmarkStart w:id="131" w:name="_Toc26555"/>
      <w:bookmarkStart w:id="132" w:name="_Toc7129"/>
      <w:bookmarkStart w:id="133" w:name="_Toc22011"/>
      <w:r>
        <w:rPr>
          <w:rFonts w:hint="eastAsia" w:ascii="仿宋" w:hAnsi="仿宋" w:eastAsia="仿宋" w:cs="仿宋"/>
          <w:color w:val="000000" w:themeColor="text1"/>
          <w:sz w:val="24"/>
          <w:szCs w:val="24"/>
          <w14:textFill>
            <w14:solidFill>
              <w14:schemeClr w14:val="tx1"/>
            </w14:solidFill>
          </w14:textFill>
        </w:rPr>
        <w:t>2.5 结算方式和付款条件</w:t>
      </w:r>
      <w:bookmarkEnd w:id="120"/>
      <w:bookmarkEnd w:id="121"/>
      <w:bookmarkEnd w:id="122"/>
      <w:bookmarkEnd w:id="123"/>
      <w:bookmarkEnd w:id="124"/>
      <w:bookmarkEnd w:id="126"/>
      <w:bookmarkEnd w:id="127"/>
      <w:bookmarkEnd w:id="128"/>
      <w:bookmarkEnd w:id="129"/>
      <w:bookmarkEnd w:id="130"/>
      <w:bookmarkEnd w:id="131"/>
      <w:bookmarkEnd w:id="132"/>
      <w:bookmarkEnd w:id="133"/>
    </w:p>
    <w:p w14:paraId="6030256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详见合同专用条款。</w:t>
      </w:r>
    </w:p>
    <w:p w14:paraId="7B9F59C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134" w:name="_Ref467379852"/>
      <w:bookmarkStart w:id="135" w:name="_Ref467379863"/>
      <w:bookmarkStart w:id="136" w:name="_Toc279701248"/>
      <w:bookmarkStart w:id="137" w:name="_Ref467379923"/>
      <w:bookmarkStart w:id="138" w:name="_Toc487900358"/>
      <w:bookmarkStart w:id="139" w:name="_Toc259093677"/>
      <w:bookmarkStart w:id="140" w:name="_Toc13467"/>
      <w:bookmarkStart w:id="141" w:name="_Toc16163"/>
      <w:bookmarkStart w:id="142" w:name="_Toc23015"/>
      <w:bookmarkStart w:id="143" w:name="_Toc30507"/>
      <w:bookmarkStart w:id="144" w:name="_Toc18990"/>
      <w:bookmarkStart w:id="145" w:name="_Toc32599"/>
      <w:bookmarkStart w:id="146" w:name="_Toc13154"/>
      <w:bookmarkStart w:id="147" w:name="_Toc20952_WPSOffice_Level2"/>
      <w:bookmarkStart w:id="148" w:name="_Toc18178"/>
      <w:r>
        <w:rPr>
          <w:rFonts w:hint="eastAsia" w:ascii="仿宋" w:hAnsi="仿宋" w:eastAsia="仿宋" w:cs="仿宋"/>
          <w:color w:val="000000" w:themeColor="text1"/>
          <w:sz w:val="24"/>
          <w:szCs w:val="24"/>
          <w14:textFill>
            <w14:solidFill>
              <w14:schemeClr w14:val="tx1"/>
            </w14:solidFill>
          </w14:textFill>
        </w:rPr>
        <w:t>2.6 技术资料</w:t>
      </w:r>
      <w:bookmarkEnd w:id="134"/>
      <w:bookmarkEnd w:id="135"/>
      <w:bookmarkEnd w:id="136"/>
      <w:bookmarkEnd w:id="137"/>
      <w:bookmarkEnd w:id="138"/>
      <w:bookmarkEnd w:id="139"/>
      <w:r>
        <w:rPr>
          <w:rFonts w:hint="eastAsia" w:ascii="仿宋" w:hAnsi="仿宋" w:eastAsia="仿宋" w:cs="仿宋"/>
          <w:color w:val="000000" w:themeColor="text1"/>
          <w:sz w:val="24"/>
          <w:szCs w:val="24"/>
          <w14:textFill>
            <w14:solidFill>
              <w14:schemeClr w14:val="tx1"/>
            </w14:solidFill>
          </w14:textFill>
        </w:rPr>
        <w:t>和保密义务</w:t>
      </w:r>
      <w:bookmarkEnd w:id="140"/>
      <w:bookmarkEnd w:id="141"/>
      <w:bookmarkEnd w:id="142"/>
      <w:bookmarkEnd w:id="143"/>
      <w:bookmarkEnd w:id="144"/>
      <w:bookmarkEnd w:id="145"/>
      <w:bookmarkEnd w:id="146"/>
      <w:bookmarkEnd w:id="147"/>
      <w:bookmarkEnd w:id="148"/>
    </w:p>
    <w:p w14:paraId="08FF5A4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2.6.1 乙方有权依据合同约定和项目需要，向甲方了解有关情况，调阅有关资料等，甲方应予积极配合；</w:t>
      </w:r>
    </w:p>
    <w:p w14:paraId="2F0097E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2.6.2 乙方有义务妥善保管和保护由甲方提供的前款信息和资料等；</w:t>
      </w:r>
    </w:p>
    <w:p w14:paraId="56C9720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835E72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149" w:name="_Toc5184"/>
      <w:bookmarkStart w:id="150" w:name="_Toc28666"/>
      <w:bookmarkStart w:id="151" w:name="_Toc5514_WPSOffice_Level2"/>
      <w:bookmarkStart w:id="152" w:name="_Toc11829"/>
      <w:bookmarkStart w:id="153" w:name="_Toc19069"/>
      <w:bookmarkStart w:id="154" w:name="_Toc279701252"/>
      <w:bookmarkStart w:id="155" w:name="_Toc259093681"/>
      <w:bookmarkStart w:id="156" w:name="_Toc487900362"/>
      <w:r>
        <w:rPr>
          <w:rFonts w:hint="eastAsia" w:ascii="仿宋" w:hAnsi="仿宋" w:eastAsia="仿宋" w:cs="仿宋"/>
          <w:color w:val="000000" w:themeColor="text1"/>
          <w:sz w:val="24"/>
          <w:szCs w:val="24"/>
          <w14:textFill>
            <w14:solidFill>
              <w14:schemeClr w14:val="tx1"/>
            </w14:solidFill>
          </w14:textFill>
        </w:rPr>
        <w:t>2.7 质量保证</w:t>
      </w:r>
      <w:bookmarkEnd w:id="149"/>
      <w:bookmarkEnd w:id="150"/>
      <w:bookmarkEnd w:id="151"/>
      <w:bookmarkEnd w:id="152"/>
      <w:bookmarkEnd w:id="153"/>
    </w:p>
    <w:p w14:paraId="5F74110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2.7.1 乙方应建立和完善履行合同的内部质量保证体系，并提供相关内部规章制度给甲方，以便甲方进行监督检查；</w:t>
      </w:r>
    </w:p>
    <w:p w14:paraId="7B3175B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2.7.2 乙方应保证履行合同的人员数量和素质、软件和硬件设备的配置、场地、环境和设施等满足全面履行合同的要求，并应接受甲方的监督检查。</w:t>
      </w:r>
    </w:p>
    <w:p w14:paraId="2A4CF09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157" w:name="_Toc24670_WPSOffice_Level2"/>
      <w:bookmarkStart w:id="158" w:name="_Toc3790"/>
      <w:bookmarkStart w:id="159" w:name="_Toc2873"/>
      <w:bookmarkStart w:id="160" w:name="_Toc22267"/>
      <w:bookmarkStart w:id="161" w:name="_Toc19909"/>
      <w:r>
        <w:rPr>
          <w:rFonts w:hint="eastAsia" w:ascii="仿宋" w:hAnsi="仿宋" w:eastAsia="仿宋" w:cs="仿宋"/>
          <w:color w:val="000000" w:themeColor="text1"/>
          <w:sz w:val="24"/>
          <w:szCs w:val="24"/>
          <w14:textFill>
            <w14:solidFill>
              <w14:schemeClr w14:val="tx1"/>
            </w14:solidFill>
          </w14:textFill>
        </w:rPr>
        <w:t>2.8 延迟</w:t>
      </w:r>
      <w:bookmarkEnd w:id="154"/>
      <w:bookmarkEnd w:id="155"/>
      <w:bookmarkEnd w:id="156"/>
      <w:r>
        <w:rPr>
          <w:rFonts w:hint="eastAsia" w:ascii="仿宋" w:hAnsi="仿宋" w:eastAsia="仿宋" w:cs="仿宋"/>
          <w:color w:val="000000" w:themeColor="text1"/>
          <w:sz w:val="24"/>
          <w:szCs w:val="24"/>
          <w14:textFill>
            <w14:solidFill>
              <w14:schemeClr w14:val="tx1"/>
            </w14:solidFill>
          </w14:textFill>
        </w:rPr>
        <w:t>履行</w:t>
      </w:r>
      <w:bookmarkEnd w:id="157"/>
      <w:bookmarkEnd w:id="158"/>
      <w:bookmarkEnd w:id="159"/>
      <w:bookmarkEnd w:id="160"/>
      <w:bookmarkEnd w:id="161"/>
    </w:p>
    <w:p w14:paraId="5854028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68537EB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162" w:name="_Toc10611"/>
      <w:bookmarkStart w:id="163" w:name="_Toc30343"/>
      <w:bookmarkStart w:id="164" w:name="_Toc23450_WPSOffice_Level2"/>
      <w:bookmarkStart w:id="165" w:name="_Toc21338"/>
      <w:bookmarkStart w:id="166" w:name="_Toc19051"/>
      <w:bookmarkStart w:id="167" w:name="_Toc487900364"/>
      <w:bookmarkStart w:id="168" w:name="_Ref467378121"/>
      <w:bookmarkStart w:id="169" w:name="_Toc259093683"/>
      <w:bookmarkStart w:id="170" w:name="_Toc279701254"/>
      <w:r>
        <w:rPr>
          <w:rFonts w:hint="eastAsia" w:ascii="仿宋" w:hAnsi="仿宋" w:eastAsia="仿宋" w:cs="仿宋"/>
          <w:color w:val="000000" w:themeColor="text1"/>
          <w:sz w:val="24"/>
          <w:szCs w:val="24"/>
          <w14:textFill>
            <w14:solidFill>
              <w14:schemeClr w14:val="tx1"/>
            </w14:solidFill>
          </w14:textFill>
        </w:rPr>
        <w:t>2.9 合同变更</w:t>
      </w:r>
      <w:bookmarkEnd w:id="162"/>
      <w:bookmarkEnd w:id="163"/>
      <w:bookmarkEnd w:id="164"/>
      <w:bookmarkEnd w:id="165"/>
      <w:bookmarkEnd w:id="166"/>
    </w:p>
    <w:p w14:paraId="5941B43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2.9.1 双方当事人协商一致，可以签订书面补充合同的形式变更合同，但不得违背采购文件确定的事项，且如果系追加与合同标的相同的服务的，那么所有补充合同的采购金额不得超过原合同价的10%；</w:t>
      </w:r>
    </w:p>
    <w:p w14:paraId="36837F5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2.9.2 合同继续履行将损害国家利益和社会公共利益的，双方当事人应当以书面形式变更合同。有过错的一方应当承担赔偿责任，双方当事人都有过错的，各自承担相应的责任。</w:t>
      </w:r>
      <w:bookmarkStart w:id="171" w:name="_Toc487900369"/>
      <w:bookmarkStart w:id="172" w:name="_Toc259093688"/>
      <w:bookmarkStart w:id="173" w:name="_Toc279701259"/>
    </w:p>
    <w:p w14:paraId="578A687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174" w:name="_Toc26689"/>
      <w:bookmarkStart w:id="175" w:name="_Toc15986_WPSOffice_Level2"/>
      <w:bookmarkStart w:id="176" w:name="_Toc15658"/>
      <w:bookmarkStart w:id="177" w:name="_Toc29195"/>
      <w:bookmarkStart w:id="178" w:name="_Toc23368"/>
      <w:bookmarkStart w:id="179" w:name="_Toc42"/>
      <w:bookmarkStart w:id="180" w:name="_Toc21830"/>
      <w:bookmarkStart w:id="181" w:name="_Toc2270"/>
      <w:bookmarkStart w:id="182" w:name="_Toc10663"/>
      <w:r>
        <w:rPr>
          <w:rFonts w:hint="eastAsia" w:ascii="仿宋" w:hAnsi="仿宋" w:eastAsia="仿宋" w:cs="仿宋"/>
          <w:color w:val="000000" w:themeColor="text1"/>
          <w:sz w:val="24"/>
          <w:szCs w:val="24"/>
          <w14:textFill>
            <w14:solidFill>
              <w14:schemeClr w14:val="tx1"/>
            </w14:solidFill>
          </w14:textFill>
        </w:rPr>
        <w:t>2.10 合同转让</w:t>
      </w:r>
      <w:bookmarkEnd w:id="171"/>
      <w:bookmarkEnd w:id="172"/>
      <w:bookmarkEnd w:id="173"/>
      <w:r>
        <w:rPr>
          <w:rFonts w:hint="eastAsia" w:ascii="仿宋" w:hAnsi="仿宋" w:eastAsia="仿宋" w:cs="仿宋"/>
          <w:color w:val="000000" w:themeColor="text1"/>
          <w:sz w:val="24"/>
          <w:szCs w:val="24"/>
          <w14:textFill>
            <w14:solidFill>
              <w14:schemeClr w14:val="tx1"/>
            </w14:solidFill>
          </w14:textFill>
        </w:rPr>
        <w:t>和分包</w:t>
      </w:r>
      <w:bookmarkEnd w:id="174"/>
      <w:bookmarkEnd w:id="175"/>
      <w:bookmarkEnd w:id="176"/>
      <w:bookmarkEnd w:id="177"/>
      <w:bookmarkEnd w:id="178"/>
      <w:bookmarkEnd w:id="179"/>
      <w:bookmarkEnd w:id="180"/>
      <w:bookmarkEnd w:id="181"/>
      <w:bookmarkEnd w:id="182"/>
    </w:p>
    <w:p w14:paraId="6BD5DE8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060083C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183" w:name="_Toc32494"/>
      <w:bookmarkStart w:id="184" w:name="_Toc8497_WPSOffice_Level2"/>
      <w:bookmarkStart w:id="185" w:name="_Toc4720"/>
      <w:bookmarkStart w:id="186" w:name="_Toc31816"/>
      <w:bookmarkStart w:id="187" w:name="_Toc20621"/>
      <w:bookmarkStart w:id="188" w:name="_Toc5860"/>
      <w:bookmarkStart w:id="189" w:name="_Toc26633"/>
      <w:bookmarkStart w:id="190" w:name="_Toc14371"/>
      <w:bookmarkStart w:id="191" w:name="_Toc25571"/>
      <w:r>
        <w:rPr>
          <w:rFonts w:hint="eastAsia" w:ascii="仿宋" w:hAnsi="仿宋" w:eastAsia="仿宋" w:cs="仿宋"/>
          <w:color w:val="000000" w:themeColor="text1"/>
          <w:sz w:val="24"/>
          <w:szCs w:val="24"/>
          <w14:textFill>
            <w14:solidFill>
              <w14:schemeClr w14:val="tx1"/>
            </w14:solidFill>
          </w14:textFill>
        </w:rPr>
        <w:t>2.11 不可抗力</w:t>
      </w:r>
      <w:bookmarkEnd w:id="183"/>
      <w:bookmarkEnd w:id="184"/>
      <w:bookmarkEnd w:id="185"/>
      <w:bookmarkEnd w:id="186"/>
      <w:bookmarkEnd w:id="187"/>
      <w:bookmarkEnd w:id="188"/>
      <w:bookmarkEnd w:id="189"/>
      <w:bookmarkEnd w:id="190"/>
      <w:bookmarkEnd w:id="191"/>
    </w:p>
    <w:p w14:paraId="79DE50C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2.11.1如果任何一方遭遇法律规定的不可抗力，致使合同履行受阻时，履行合同的期限应予延长，延长的期限应相当于不可抗力所影响的时间；</w:t>
      </w:r>
    </w:p>
    <w:p w14:paraId="17DCF7A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2.11.2 因不可抗力致使不能实现合同目的的，当事人可以解除合同；</w:t>
      </w:r>
    </w:p>
    <w:p w14:paraId="6F29578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2.11.3 因不可抗力致使合同有变更必要的，双方当事人应在合同专用条款约定时间内以书面形式变更合同；</w:t>
      </w:r>
    </w:p>
    <w:p w14:paraId="5506EEF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2.11.4受不可抗力影响的一方在不可抗力发生后，应在合同专用条款约定时间内以书面形式通知对方当事人，并在合同专用条款约定时间内，将有关部门出具的证明文件送达对方当事人。</w:t>
      </w:r>
    </w:p>
    <w:p w14:paraId="2F18B13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192" w:name="_Toc14301"/>
      <w:bookmarkStart w:id="193" w:name="_Toc19929"/>
      <w:bookmarkStart w:id="194" w:name="_Toc3638"/>
      <w:bookmarkStart w:id="195" w:name="_Toc259093684"/>
      <w:bookmarkStart w:id="196" w:name="_Toc24465"/>
      <w:bookmarkStart w:id="197" w:name="_Toc487900365"/>
      <w:bookmarkStart w:id="198" w:name="_Toc7595"/>
      <w:bookmarkStart w:id="199" w:name="_Toc25783"/>
      <w:bookmarkStart w:id="200" w:name="_Toc23854"/>
      <w:bookmarkStart w:id="201" w:name="_Toc31822_WPSOffice_Level2"/>
      <w:bookmarkStart w:id="202" w:name="_Toc279701255"/>
      <w:bookmarkStart w:id="203" w:name="_Toc14115"/>
      <w:r>
        <w:rPr>
          <w:rFonts w:hint="eastAsia" w:ascii="仿宋" w:hAnsi="仿宋" w:eastAsia="仿宋" w:cs="仿宋"/>
          <w:color w:val="000000" w:themeColor="text1"/>
          <w:sz w:val="24"/>
          <w:szCs w:val="24"/>
          <w14:textFill>
            <w14:solidFill>
              <w14:schemeClr w14:val="tx1"/>
            </w14:solidFill>
          </w14:textFill>
        </w:rPr>
        <w:t>2.12 税费</w:t>
      </w:r>
      <w:bookmarkEnd w:id="192"/>
      <w:bookmarkEnd w:id="193"/>
      <w:bookmarkEnd w:id="194"/>
      <w:bookmarkEnd w:id="195"/>
      <w:bookmarkEnd w:id="196"/>
      <w:bookmarkEnd w:id="197"/>
      <w:bookmarkEnd w:id="198"/>
      <w:bookmarkEnd w:id="199"/>
      <w:bookmarkEnd w:id="200"/>
      <w:bookmarkEnd w:id="201"/>
      <w:bookmarkEnd w:id="202"/>
      <w:bookmarkEnd w:id="203"/>
    </w:p>
    <w:p w14:paraId="04FE7E9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与合同有关的一切税费，均按照中华人民共和国法律的相关规定缴纳。</w:t>
      </w:r>
    </w:p>
    <w:p w14:paraId="113A01D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204" w:name="_Toc16590"/>
      <w:bookmarkStart w:id="205" w:name="_Toc14814"/>
      <w:bookmarkStart w:id="206" w:name="_Toc12636_WPSOffice_Level2"/>
      <w:bookmarkStart w:id="207" w:name="_Toc487900368"/>
      <w:bookmarkStart w:id="208" w:name="_Toc10475"/>
      <w:bookmarkStart w:id="209" w:name="_Toc26883"/>
      <w:bookmarkStart w:id="210" w:name="_Toc7315"/>
      <w:bookmarkStart w:id="211" w:name="_Toc15954"/>
      <w:bookmarkStart w:id="212" w:name="_Toc25525"/>
      <w:bookmarkStart w:id="213" w:name="_Toc30105"/>
      <w:bookmarkStart w:id="214" w:name="_Toc259093687"/>
      <w:bookmarkStart w:id="215" w:name="_Toc279701258"/>
      <w:r>
        <w:rPr>
          <w:rFonts w:hint="eastAsia" w:ascii="仿宋" w:hAnsi="仿宋" w:eastAsia="仿宋" w:cs="仿宋"/>
          <w:color w:val="000000" w:themeColor="text1"/>
          <w:sz w:val="24"/>
          <w:szCs w:val="24"/>
          <w14:textFill>
            <w14:solidFill>
              <w14:schemeClr w14:val="tx1"/>
            </w14:solidFill>
          </w14:textFill>
        </w:rPr>
        <w:t>2.13 乙方破产</w:t>
      </w:r>
      <w:bookmarkEnd w:id="204"/>
      <w:bookmarkEnd w:id="205"/>
      <w:bookmarkEnd w:id="206"/>
      <w:bookmarkEnd w:id="207"/>
      <w:bookmarkEnd w:id="208"/>
      <w:bookmarkEnd w:id="209"/>
      <w:bookmarkEnd w:id="210"/>
      <w:bookmarkEnd w:id="211"/>
      <w:bookmarkEnd w:id="212"/>
      <w:bookmarkEnd w:id="213"/>
      <w:bookmarkEnd w:id="214"/>
      <w:bookmarkEnd w:id="215"/>
    </w:p>
    <w:p w14:paraId="6B02EFE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29D619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216" w:name="_Toc22031"/>
      <w:bookmarkStart w:id="217" w:name="_Toc11530"/>
      <w:bookmarkStart w:id="218" w:name="_Toc2016"/>
      <w:bookmarkStart w:id="219" w:name="_Toc26372"/>
      <w:bookmarkStart w:id="220" w:name="_Toc23323"/>
      <w:bookmarkStart w:id="221" w:name="_Toc1123"/>
      <w:bookmarkStart w:id="222" w:name="_Toc3509_WPSOffice_Level2"/>
      <w:r>
        <w:rPr>
          <w:rFonts w:hint="eastAsia" w:ascii="仿宋" w:hAnsi="仿宋" w:eastAsia="仿宋" w:cs="仿宋"/>
          <w:color w:val="000000" w:themeColor="text1"/>
          <w:sz w:val="24"/>
          <w:szCs w:val="24"/>
          <w14:textFill>
            <w14:solidFill>
              <w14:schemeClr w14:val="tx1"/>
            </w14:solidFill>
          </w14:textFill>
        </w:rPr>
        <w:t>2.14 合同中止、终止</w:t>
      </w:r>
      <w:bookmarkEnd w:id="216"/>
      <w:bookmarkEnd w:id="217"/>
      <w:bookmarkEnd w:id="218"/>
      <w:bookmarkEnd w:id="219"/>
      <w:bookmarkEnd w:id="220"/>
      <w:bookmarkEnd w:id="221"/>
      <w:bookmarkEnd w:id="222"/>
    </w:p>
    <w:p w14:paraId="71676495">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2.14.1 双方当事人不得擅自中止或者终止合同；</w:t>
      </w:r>
    </w:p>
    <w:p w14:paraId="1707CFF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2.14.2合同继续履行将损害国家利益和社会公共利益的，双方当事人应当中止或者终止合同。有过错的一方应当承担赔偿责任，双方当事人都有过错的，各自承担相应的责任。</w:t>
      </w:r>
    </w:p>
    <w:p w14:paraId="18E6218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223" w:name="_Toc11757"/>
      <w:bookmarkStart w:id="224" w:name="_Toc32538"/>
      <w:bookmarkStart w:id="225" w:name="_Toc17363"/>
      <w:bookmarkStart w:id="226" w:name="_Toc4143"/>
      <w:bookmarkStart w:id="227" w:name="_Toc23052_WPSOffice_Level2"/>
      <w:bookmarkStart w:id="228" w:name="_Toc14525"/>
      <w:bookmarkStart w:id="229" w:name="_Toc1969"/>
      <w:r>
        <w:rPr>
          <w:rFonts w:hint="eastAsia" w:ascii="仿宋" w:hAnsi="仿宋" w:eastAsia="仿宋" w:cs="仿宋"/>
          <w:color w:val="000000" w:themeColor="text1"/>
          <w:sz w:val="24"/>
          <w:szCs w:val="24"/>
          <w14:textFill>
            <w14:solidFill>
              <w14:schemeClr w14:val="tx1"/>
            </w14:solidFill>
          </w14:textFill>
        </w:rPr>
        <w:t>2.15 检验和验收</w:t>
      </w:r>
      <w:bookmarkEnd w:id="223"/>
      <w:bookmarkEnd w:id="224"/>
      <w:bookmarkEnd w:id="225"/>
      <w:bookmarkEnd w:id="226"/>
      <w:bookmarkEnd w:id="227"/>
      <w:bookmarkEnd w:id="228"/>
      <w:bookmarkEnd w:id="229"/>
    </w:p>
    <w:p w14:paraId="6E5181F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2.15.1 乙方按照合同专用条款的约定，定期提交服务报告，甲方按照合同专用条款的约定进行定期验收；</w:t>
      </w:r>
    </w:p>
    <w:p w14:paraId="2E24221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6F8A83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2.15.3 检验和验收标准、程序等具体内容以及前述验收书的效力详见合同专用条款。</w:t>
      </w:r>
    </w:p>
    <w:bookmarkEnd w:id="167"/>
    <w:bookmarkEnd w:id="168"/>
    <w:bookmarkEnd w:id="169"/>
    <w:bookmarkEnd w:id="170"/>
    <w:p w14:paraId="70D0955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230" w:name="_Toc487900371"/>
      <w:bookmarkStart w:id="231" w:name="_Toc279701261"/>
      <w:bookmarkStart w:id="232" w:name="_Toc259093690"/>
      <w:bookmarkStart w:id="233" w:name="_Toc5390_WPSOffice_Level2"/>
      <w:bookmarkStart w:id="234" w:name="_Toc25767"/>
      <w:bookmarkStart w:id="235" w:name="_Toc12666"/>
      <w:bookmarkStart w:id="236" w:name="_Toc9808"/>
      <w:bookmarkStart w:id="237" w:name="_Toc25751"/>
      <w:bookmarkStart w:id="238" w:name="_Toc2308"/>
      <w:bookmarkStart w:id="239" w:name="_Toc6285"/>
      <w:bookmarkStart w:id="240" w:name="_Toc31892"/>
      <w:bookmarkStart w:id="241" w:name="_Toc25198"/>
      <w:r>
        <w:rPr>
          <w:rFonts w:hint="eastAsia" w:ascii="仿宋" w:hAnsi="仿宋" w:eastAsia="仿宋" w:cs="仿宋"/>
          <w:color w:val="000000" w:themeColor="text1"/>
          <w:sz w:val="24"/>
          <w:szCs w:val="24"/>
          <w14:textFill>
            <w14:solidFill>
              <w14:schemeClr w14:val="tx1"/>
            </w14:solidFill>
          </w14:textFill>
        </w:rPr>
        <w:t>2.16 通知</w:t>
      </w:r>
      <w:bookmarkEnd w:id="230"/>
      <w:bookmarkEnd w:id="231"/>
      <w:bookmarkEnd w:id="232"/>
      <w:r>
        <w:rPr>
          <w:rFonts w:hint="eastAsia" w:ascii="仿宋" w:hAnsi="仿宋" w:eastAsia="仿宋" w:cs="仿宋"/>
          <w:color w:val="000000" w:themeColor="text1"/>
          <w:sz w:val="24"/>
          <w:szCs w:val="24"/>
          <w14:textFill>
            <w14:solidFill>
              <w14:schemeClr w14:val="tx1"/>
            </w14:solidFill>
          </w14:textFill>
        </w:rPr>
        <w:t>和送达</w:t>
      </w:r>
      <w:bookmarkEnd w:id="233"/>
      <w:bookmarkEnd w:id="234"/>
      <w:bookmarkEnd w:id="235"/>
      <w:bookmarkEnd w:id="236"/>
      <w:bookmarkEnd w:id="237"/>
      <w:bookmarkEnd w:id="238"/>
      <w:bookmarkEnd w:id="239"/>
      <w:bookmarkEnd w:id="240"/>
      <w:bookmarkEnd w:id="241"/>
    </w:p>
    <w:p w14:paraId="68841EB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242" w:name="_Toc7073"/>
      <w:bookmarkStart w:id="243" w:name="_Toc29220"/>
      <w:bookmarkStart w:id="244" w:name="_Toc487900372"/>
      <w:bookmarkStart w:id="245" w:name="_Toc279701262"/>
      <w:bookmarkStart w:id="246" w:name="_Toc259093691"/>
      <w:r>
        <w:rPr>
          <w:rFonts w:hint="eastAsia" w:ascii="仿宋" w:hAnsi="仿宋" w:eastAsia="仿宋" w:cs="仿宋"/>
          <w:color w:val="000000" w:themeColor="text1"/>
          <w:sz w:val="24"/>
          <w:szCs w:val="24"/>
          <w14:textFill>
            <w14:solidFill>
              <w14:schemeClr w14:val="tx1"/>
            </w14:solidFill>
          </w14:textFill>
        </w:rPr>
        <w:t>2.16.1 任何一方因履行合同而以合同第一部分尾部所列明的          发出的所有通知、文件、材料，均视为已向对方当事人送达；任何一方变更上述送达方式或者地址的，应于   个工作日内书面通知对方当事人，在对方当事人收到有关变更通知之前，变更前的约定送达方式或者地址仍视为有效。</w:t>
      </w:r>
      <w:bookmarkEnd w:id="242"/>
      <w:bookmarkEnd w:id="243"/>
    </w:p>
    <w:p w14:paraId="78D7B59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247" w:name="_Toc18401"/>
      <w:bookmarkStart w:id="248" w:name="_Toc27674"/>
      <w:r>
        <w:rPr>
          <w:rFonts w:hint="eastAsia" w:ascii="仿宋" w:hAnsi="仿宋" w:eastAsia="仿宋" w:cs="仿宋"/>
          <w:color w:val="000000" w:themeColor="text1"/>
          <w:sz w:val="24"/>
          <w:szCs w:val="24"/>
          <w14:textFill>
            <w14:solidFill>
              <w14:schemeClr w14:val="tx1"/>
            </w14:solidFill>
          </w14:textFill>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47"/>
      <w:bookmarkEnd w:id="248"/>
    </w:p>
    <w:bookmarkEnd w:id="244"/>
    <w:bookmarkEnd w:id="245"/>
    <w:bookmarkEnd w:id="246"/>
    <w:p w14:paraId="659D7C6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249" w:name="_Toc279701263"/>
      <w:bookmarkStart w:id="250" w:name="_Toc24954"/>
      <w:bookmarkStart w:id="251" w:name="_Toc12524"/>
      <w:bookmarkStart w:id="252" w:name="_Toc30566_WPSOffice_Level2"/>
      <w:bookmarkStart w:id="253" w:name="_Toc20808"/>
      <w:bookmarkStart w:id="254" w:name="_Toc28906"/>
      <w:bookmarkStart w:id="255" w:name="_Toc27644"/>
      <w:bookmarkStart w:id="256" w:name="_Toc2710"/>
      <w:bookmarkStart w:id="257" w:name="_Toc5063"/>
      <w:bookmarkStart w:id="258" w:name="_Toc487900373"/>
      <w:bookmarkStart w:id="259" w:name="_Toc259093692"/>
      <w:bookmarkStart w:id="260" w:name="_Toc12254"/>
      <w:r>
        <w:rPr>
          <w:rFonts w:hint="eastAsia" w:ascii="仿宋" w:hAnsi="仿宋" w:eastAsia="仿宋" w:cs="仿宋"/>
          <w:color w:val="000000" w:themeColor="text1"/>
          <w:sz w:val="24"/>
          <w:szCs w:val="24"/>
          <w14:textFill>
            <w14:solidFill>
              <w14:schemeClr w14:val="tx1"/>
            </w14:solidFill>
          </w14:textFill>
        </w:rPr>
        <w:t>2.17 合同使用的文字和适用的法律</w:t>
      </w:r>
      <w:bookmarkEnd w:id="249"/>
      <w:bookmarkEnd w:id="250"/>
      <w:bookmarkEnd w:id="251"/>
      <w:bookmarkEnd w:id="252"/>
      <w:bookmarkEnd w:id="253"/>
      <w:bookmarkEnd w:id="254"/>
      <w:bookmarkEnd w:id="255"/>
      <w:bookmarkEnd w:id="256"/>
      <w:bookmarkEnd w:id="257"/>
      <w:bookmarkEnd w:id="258"/>
      <w:bookmarkEnd w:id="259"/>
      <w:bookmarkEnd w:id="260"/>
    </w:p>
    <w:p w14:paraId="3688AC2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2.17.1 合同使用汉语书就、变更和解释；</w:t>
      </w:r>
    </w:p>
    <w:p w14:paraId="5CBED282">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2.17.2 合同适用中华人民共和国法律。</w:t>
      </w:r>
    </w:p>
    <w:p w14:paraId="55DE384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261" w:name="_Toc27127"/>
      <w:bookmarkStart w:id="262" w:name="_Toc27403"/>
      <w:bookmarkStart w:id="263" w:name="_Toc22266"/>
      <w:bookmarkStart w:id="264" w:name="_Toc279701264"/>
      <w:bookmarkStart w:id="265" w:name="_Toc259093693"/>
      <w:bookmarkStart w:id="266" w:name="_Toc30096"/>
      <w:bookmarkStart w:id="267" w:name="_Toc13858"/>
      <w:bookmarkStart w:id="268" w:name="_Toc14451"/>
      <w:bookmarkStart w:id="269" w:name="_Toc14929"/>
      <w:bookmarkStart w:id="270" w:name="_Toc31734_WPSOffice_Level2"/>
      <w:bookmarkStart w:id="271" w:name="_Toc1492"/>
      <w:bookmarkStart w:id="272" w:name="_Toc487900374"/>
      <w:r>
        <w:rPr>
          <w:rFonts w:hint="eastAsia" w:ascii="仿宋" w:hAnsi="仿宋" w:eastAsia="仿宋" w:cs="仿宋"/>
          <w:color w:val="000000" w:themeColor="text1"/>
          <w:sz w:val="24"/>
          <w:szCs w:val="24"/>
          <w14:textFill>
            <w14:solidFill>
              <w14:schemeClr w14:val="tx1"/>
            </w14:solidFill>
          </w14:textFill>
        </w:rPr>
        <w:t>2.18 履约保证金</w:t>
      </w:r>
      <w:bookmarkEnd w:id="261"/>
      <w:bookmarkEnd w:id="262"/>
      <w:bookmarkEnd w:id="263"/>
      <w:bookmarkEnd w:id="264"/>
      <w:bookmarkEnd w:id="265"/>
      <w:bookmarkEnd w:id="266"/>
      <w:bookmarkEnd w:id="267"/>
      <w:bookmarkEnd w:id="268"/>
      <w:bookmarkEnd w:id="269"/>
      <w:bookmarkEnd w:id="270"/>
      <w:bookmarkEnd w:id="271"/>
    </w:p>
    <w:p w14:paraId="63AFDD8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2.18.1 采购文件要求乙方提交履约保证金的，乙方应按合同专用条款约定的方式，以支票、汇票、本票或者金融机构、担保机构出具的保函等非现金形式，提交不超过合同价</w:t>
      </w:r>
      <w:r>
        <w:rPr>
          <w:rFonts w:hint="eastAsia" w:ascii="仿宋" w:hAnsi="仿宋" w:eastAsia="仿宋" w:cs="仿宋"/>
          <w:color w:val="000000" w:themeColor="text1"/>
          <w:sz w:val="24"/>
          <w:szCs w:val="24"/>
          <w:lang w:val="en-US" w:eastAsia="zh-CN"/>
          <w14:textFill>
            <w14:solidFill>
              <w14:schemeClr w14:val="tx1"/>
            </w14:solidFill>
          </w14:textFill>
        </w:rPr>
        <w:t>6</w:t>
      </w:r>
      <w:r>
        <w:rPr>
          <w:rFonts w:hint="eastAsia" w:ascii="仿宋" w:hAnsi="仿宋" w:eastAsia="仿宋" w:cs="仿宋"/>
          <w:color w:val="000000" w:themeColor="text1"/>
          <w:sz w:val="24"/>
          <w:szCs w:val="24"/>
          <w14:textFill>
            <w14:solidFill>
              <w14:schemeClr w14:val="tx1"/>
            </w14:solidFill>
          </w14:textFill>
        </w:rPr>
        <w:t>%的履约保证金；</w:t>
      </w:r>
    </w:p>
    <w:p w14:paraId="35CB05E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2.18.2 履约保证金在合同专用条款约定期间内不予退还或者应完全有效，前述约定期间届满之日起    个工作日内，甲方应将履约保证金退还乙方；</w:t>
      </w:r>
    </w:p>
    <w:p w14:paraId="0355191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272"/>
    <w:p w14:paraId="0F9E709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bookmarkStart w:id="273" w:name="_Toc31345_WPSOffice_Level2"/>
      <w:bookmarkStart w:id="274" w:name="_Toc25551"/>
      <w:bookmarkStart w:id="275" w:name="_Toc1367"/>
      <w:bookmarkStart w:id="276" w:name="_Toc31397"/>
      <w:r>
        <w:rPr>
          <w:rFonts w:hint="eastAsia" w:ascii="仿宋" w:hAnsi="仿宋" w:eastAsia="仿宋" w:cs="仿宋"/>
          <w:color w:val="000000" w:themeColor="text1"/>
          <w:sz w:val="24"/>
          <w:szCs w:val="24"/>
          <w14:textFill>
            <w14:solidFill>
              <w14:schemeClr w14:val="tx1"/>
            </w14:solidFill>
          </w14:textFill>
        </w:rPr>
        <w:t>2.19 合同份数</w:t>
      </w:r>
      <w:bookmarkEnd w:id="273"/>
      <w:bookmarkEnd w:id="274"/>
      <w:bookmarkEnd w:id="275"/>
      <w:bookmarkEnd w:id="276"/>
    </w:p>
    <w:p w14:paraId="7CA0BB4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6" w:firstLineChars="200"/>
        <w:textAlignment w:val="auto"/>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合同份数按合同专用条款规定，每份均具有同等法律效力</w:t>
      </w:r>
    </w:p>
    <w:p w14:paraId="5976BCE3">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outlineLvl w:val="0"/>
        <w:rPr>
          <w:rFonts w:hint="eastAsia" w:ascii="仿宋" w:hAnsi="仿宋" w:eastAsia="仿宋" w:cs="仿宋"/>
          <w:color w:val="000000" w:themeColor="text1"/>
          <w:sz w:val="24"/>
          <w:szCs w:val="24"/>
          <w14:textFill>
            <w14:solidFill>
              <w14:schemeClr w14:val="tx1"/>
            </w14:solidFill>
          </w14:textFill>
        </w:rPr>
      </w:pPr>
      <w:bookmarkStart w:id="277" w:name="_Toc30616"/>
      <w:bookmarkStart w:id="278" w:name="_Toc23006"/>
      <w:bookmarkStart w:id="279" w:name="_Toc14634"/>
      <w:r>
        <w:rPr>
          <w:rFonts w:hint="eastAsia" w:ascii="仿宋" w:hAnsi="仿宋" w:eastAsia="仿宋" w:cs="仿宋"/>
          <w:color w:val="000000" w:themeColor="text1"/>
          <w:sz w:val="32"/>
          <w:szCs w:val="32"/>
          <w:lang w:eastAsia="zh-CN"/>
          <w14:textFill>
            <w14:solidFill>
              <w14:schemeClr w14:val="tx1"/>
            </w14:solidFill>
          </w14:textFill>
        </w:rPr>
        <w:t>第三部分</w:t>
      </w:r>
      <w:r>
        <w:rPr>
          <w:rFonts w:hint="eastAsia" w:ascii="仿宋" w:hAnsi="仿宋" w:eastAsia="仿宋" w:cs="仿宋"/>
          <w:color w:val="000000" w:themeColor="text1"/>
          <w:sz w:val="32"/>
          <w:szCs w:val="32"/>
          <w:lang w:val="en-US" w:eastAsia="zh-CN"/>
          <w14:textFill>
            <w14:solidFill>
              <w14:schemeClr w14:val="tx1"/>
            </w14:solidFill>
          </w14:textFill>
        </w:rPr>
        <w:t xml:space="preserve">  </w:t>
      </w:r>
      <w:r>
        <w:rPr>
          <w:rFonts w:hint="eastAsia" w:ascii="仿宋" w:hAnsi="仿宋" w:eastAsia="仿宋" w:cs="仿宋"/>
          <w:color w:val="000000" w:themeColor="text1"/>
          <w:sz w:val="32"/>
          <w:szCs w:val="32"/>
          <w14:textFill>
            <w14:solidFill>
              <w14:schemeClr w14:val="tx1"/>
            </w14:solidFill>
          </w14:textFill>
        </w:rPr>
        <w:t>专用条件</w:t>
      </w:r>
      <w:bookmarkEnd w:id="277"/>
      <w:bookmarkEnd w:id="278"/>
      <w:bookmarkEnd w:id="279"/>
    </w:p>
    <w:p w14:paraId="2A400DBA">
      <w:pPr>
        <w:spacing w:line="560" w:lineRule="exact"/>
        <w:ind w:firstLine="486"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0"/>
        <w:tblpPr w:leftFromText="180" w:rightFromText="180" w:vertAnchor="text" w:tblpXSpec="center" w:tblpY="1"/>
        <w:tblOverlap w:val="never"/>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451757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noWrap w:val="0"/>
            <w:vAlign w:val="center"/>
          </w:tcPr>
          <w:p w14:paraId="0E0E06F7">
            <w:pPr>
              <w:keepNext w:val="0"/>
              <w:keepLines w:val="0"/>
              <w:suppressLineNumbers w:val="0"/>
              <w:spacing w:before="0" w:beforeAutospacing="0" w:after="0" w:afterAutospacing="0" w:line="560" w:lineRule="exact"/>
              <w:ind w:left="0" w:right="0"/>
              <w:jc w:val="center"/>
              <w:rPr>
                <w:rFonts w:hint="eastAsia" w:ascii="仿宋" w:hAnsi="仿宋" w:eastAsia="仿宋" w:cs="仿宋"/>
                <w:b/>
                <w:color w:val="000000" w:themeColor="text1"/>
                <w:szCs w:val="20"/>
                <w14:textFill>
                  <w14:solidFill>
                    <w14:schemeClr w14:val="tx1"/>
                  </w14:solidFill>
                </w14:textFill>
              </w:rPr>
            </w:pPr>
            <w:r>
              <w:rPr>
                <w:rFonts w:hint="eastAsia" w:ascii="仿宋" w:hAnsi="仿宋" w:eastAsia="仿宋" w:cs="仿宋"/>
                <w:b/>
                <w:color w:val="000000" w:themeColor="text1"/>
                <w:szCs w:val="20"/>
                <w14:textFill>
                  <w14:solidFill>
                    <w14:schemeClr w14:val="tx1"/>
                  </w14:solidFill>
                </w14:textFill>
              </w:rPr>
              <w:t>条款号</w:t>
            </w:r>
          </w:p>
        </w:tc>
        <w:tc>
          <w:tcPr>
            <w:tcW w:w="7633" w:type="dxa"/>
            <w:noWrap w:val="0"/>
            <w:vAlign w:val="center"/>
          </w:tcPr>
          <w:p w14:paraId="28342EEE">
            <w:pPr>
              <w:keepNext w:val="0"/>
              <w:keepLines w:val="0"/>
              <w:suppressLineNumbers w:val="0"/>
              <w:spacing w:before="0" w:beforeAutospacing="0" w:after="0" w:afterAutospacing="0" w:line="560" w:lineRule="exact"/>
              <w:ind w:left="0" w:right="0"/>
              <w:jc w:val="center"/>
              <w:rPr>
                <w:rFonts w:hint="eastAsia" w:ascii="仿宋" w:hAnsi="仿宋" w:eastAsia="仿宋" w:cs="仿宋"/>
                <w:b/>
                <w:color w:val="000000" w:themeColor="text1"/>
                <w:szCs w:val="20"/>
                <w14:textFill>
                  <w14:solidFill>
                    <w14:schemeClr w14:val="tx1"/>
                  </w14:solidFill>
                </w14:textFill>
              </w:rPr>
            </w:pPr>
            <w:r>
              <w:rPr>
                <w:rFonts w:hint="eastAsia" w:ascii="仿宋" w:hAnsi="仿宋" w:eastAsia="仿宋" w:cs="仿宋"/>
                <w:b/>
                <w:color w:val="000000" w:themeColor="text1"/>
                <w:szCs w:val="20"/>
                <w14:textFill>
                  <w14:solidFill>
                    <w14:schemeClr w14:val="tx1"/>
                  </w14:solidFill>
                </w14:textFill>
              </w:rPr>
              <w:t>约定内容</w:t>
            </w:r>
          </w:p>
        </w:tc>
      </w:tr>
      <w:tr w14:paraId="12BACC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noWrap w:val="0"/>
            <w:vAlign w:val="center"/>
          </w:tcPr>
          <w:p w14:paraId="57270C77">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c>
          <w:tcPr>
            <w:tcW w:w="7633" w:type="dxa"/>
            <w:noWrap w:val="0"/>
            <w:vAlign w:val="center"/>
          </w:tcPr>
          <w:p w14:paraId="5830F6C1">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r>
      <w:tr w14:paraId="06908B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47940D2C">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c>
          <w:tcPr>
            <w:tcW w:w="7633" w:type="dxa"/>
            <w:noWrap w:val="0"/>
            <w:vAlign w:val="center"/>
          </w:tcPr>
          <w:p w14:paraId="5FED34A5">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r>
      <w:tr w14:paraId="56B355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2D84492C">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c>
          <w:tcPr>
            <w:tcW w:w="7633" w:type="dxa"/>
            <w:noWrap w:val="0"/>
            <w:vAlign w:val="center"/>
          </w:tcPr>
          <w:p w14:paraId="712E7511">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r>
      <w:tr w14:paraId="2B3638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566E9D22">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c>
          <w:tcPr>
            <w:tcW w:w="7633" w:type="dxa"/>
            <w:noWrap w:val="0"/>
            <w:vAlign w:val="center"/>
          </w:tcPr>
          <w:p w14:paraId="622851D0">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r>
      <w:tr w14:paraId="70A6BB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38CDBD6C">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c>
          <w:tcPr>
            <w:tcW w:w="7633" w:type="dxa"/>
            <w:noWrap w:val="0"/>
            <w:vAlign w:val="center"/>
          </w:tcPr>
          <w:p w14:paraId="6263D692">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u w:val="single"/>
                <w14:textFill>
                  <w14:solidFill>
                    <w14:schemeClr w14:val="tx1"/>
                  </w14:solidFill>
                </w14:textFill>
              </w:rPr>
            </w:pPr>
          </w:p>
        </w:tc>
      </w:tr>
      <w:tr w14:paraId="575058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36232720">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c>
          <w:tcPr>
            <w:tcW w:w="7633" w:type="dxa"/>
            <w:noWrap w:val="0"/>
            <w:vAlign w:val="center"/>
          </w:tcPr>
          <w:p w14:paraId="1905E0E8">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r>
      <w:tr w14:paraId="671F3C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3D53E67F">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c>
          <w:tcPr>
            <w:tcW w:w="7633" w:type="dxa"/>
            <w:noWrap w:val="0"/>
            <w:vAlign w:val="center"/>
          </w:tcPr>
          <w:p w14:paraId="6545447F">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u w:val="single"/>
                <w14:textFill>
                  <w14:solidFill>
                    <w14:schemeClr w14:val="tx1"/>
                  </w14:solidFill>
                </w14:textFill>
              </w:rPr>
            </w:pPr>
          </w:p>
        </w:tc>
      </w:tr>
      <w:tr w14:paraId="3CE0C1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40B8E2FE">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c>
          <w:tcPr>
            <w:tcW w:w="7633" w:type="dxa"/>
            <w:noWrap w:val="0"/>
            <w:vAlign w:val="center"/>
          </w:tcPr>
          <w:p w14:paraId="2F8AB017">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r>
      <w:tr w14:paraId="60B976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65" w:hRule="atLeast"/>
        </w:trPr>
        <w:tc>
          <w:tcPr>
            <w:tcW w:w="801" w:type="dxa"/>
            <w:tcBorders>
              <w:left w:val="single" w:color="auto" w:sz="4" w:space="0"/>
            </w:tcBorders>
            <w:noWrap w:val="0"/>
            <w:vAlign w:val="center"/>
          </w:tcPr>
          <w:p w14:paraId="5E5D4C57">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c>
          <w:tcPr>
            <w:tcW w:w="7633" w:type="dxa"/>
            <w:noWrap w:val="0"/>
            <w:vAlign w:val="center"/>
          </w:tcPr>
          <w:p w14:paraId="23FC9AB3">
            <w:pPr>
              <w:keepNext w:val="0"/>
              <w:keepLines w:val="0"/>
              <w:suppressLineNumbers w:val="0"/>
              <w:spacing w:before="0" w:beforeAutospacing="0" w:after="0" w:afterAutospacing="0" w:line="560" w:lineRule="exact"/>
              <w:ind w:left="0" w:right="0"/>
              <w:rPr>
                <w:rFonts w:hint="eastAsia" w:ascii="仿宋" w:hAnsi="仿宋" w:eastAsia="仿宋" w:cs="仿宋"/>
                <w:color w:val="000000" w:themeColor="text1"/>
                <w:szCs w:val="20"/>
                <w14:textFill>
                  <w14:solidFill>
                    <w14:schemeClr w14:val="tx1"/>
                  </w14:solidFill>
                </w14:textFill>
              </w:rPr>
            </w:pPr>
          </w:p>
        </w:tc>
      </w:tr>
    </w:tbl>
    <w:p w14:paraId="0A5BFFC0">
      <w:pPr>
        <w:spacing w:line="440" w:lineRule="exact"/>
        <w:ind w:firstLine="607" w:firstLineChars="250"/>
        <w:rPr>
          <w:rFonts w:ascii="宋体" w:cs="宋体"/>
          <w:color w:val="000000" w:themeColor="text1"/>
          <w:szCs w:val="21"/>
          <w:highlight w:val="none"/>
          <w:lang w:eastAsia="zh-CN"/>
          <w14:textFill>
            <w14:solidFill>
              <w14:schemeClr w14:val="tx1"/>
            </w14:solidFill>
          </w14:textFill>
        </w:rPr>
      </w:pPr>
    </w:p>
    <w:p w14:paraId="7B6C2092">
      <w:pPr>
        <w:pStyle w:val="8"/>
        <w:numPr>
          <w:ilvl w:val="0"/>
          <w:numId w:val="0"/>
        </w:numPr>
        <w:rPr>
          <w:rFonts w:ascii="仿宋" w:hAnsi="仿宋" w:eastAsia="仿宋" w:cs="仿宋"/>
          <w:color w:val="000000" w:themeColor="text1"/>
          <w:sz w:val="24"/>
          <w:highlight w:val="none"/>
          <w:lang w:eastAsia="zh-CN"/>
          <w14:textFill>
            <w14:solidFill>
              <w14:schemeClr w14:val="tx1"/>
            </w14:solidFill>
          </w14:textFill>
        </w:rPr>
      </w:pPr>
    </w:p>
    <w:p w14:paraId="0555672A">
      <w:pPr>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br w:type="page"/>
      </w:r>
    </w:p>
    <w:p w14:paraId="2487B548">
      <w:pPr>
        <w:pStyle w:val="30"/>
        <w:keepNext/>
        <w:keepLines/>
        <w:pageBreakBefore w:val="0"/>
        <w:widowControl w:val="0"/>
        <w:kinsoku/>
        <w:wordWrap/>
        <w:overflowPunct/>
        <w:topLinePunct w:val="0"/>
        <w:autoSpaceDE/>
        <w:autoSpaceDN/>
        <w:bidi w:val="0"/>
        <w:spacing w:before="0" w:after="0"/>
        <w:jc w:val="center"/>
        <w:textAlignment w:val="auto"/>
        <w:outlineLvl w:val="0"/>
        <w:rPr>
          <w:rFonts w:ascii="仿宋" w:hAnsi="仿宋" w:eastAsia="仿宋" w:cs="仿宋"/>
          <w:color w:val="000000" w:themeColor="text1"/>
          <w:highlight w:val="none"/>
          <w14:textFill>
            <w14:solidFill>
              <w14:schemeClr w14:val="tx1"/>
            </w14:solidFill>
          </w14:textFill>
        </w:rPr>
      </w:pPr>
      <w:bookmarkStart w:id="280" w:name="_Toc28074"/>
      <w:r>
        <w:rPr>
          <w:rFonts w:hint="eastAsia" w:ascii="仿宋" w:hAnsi="仿宋" w:eastAsia="仿宋" w:cs="仿宋"/>
          <w:b/>
          <w:bCs/>
          <w:color w:val="000000" w:themeColor="text1"/>
          <w:highlight w:val="none"/>
          <w14:textFill>
            <w14:solidFill>
              <w14:schemeClr w14:val="tx1"/>
            </w14:solidFill>
          </w14:textFill>
        </w:rPr>
        <w:t>第</w:t>
      </w:r>
      <w:r>
        <w:rPr>
          <w:rFonts w:hint="eastAsia" w:ascii="仿宋" w:hAnsi="仿宋" w:eastAsia="仿宋" w:cs="仿宋"/>
          <w:b/>
          <w:bCs/>
          <w:color w:val="000000" w:themeColor="text1"/>
          <w:highlight w:val="none"/>
          <w:lang w:eastAsia="zh-CN"/>
          <w14:textFill>
            <w14:solidFill>
              <w14:schemeClr w14:val="tx1"/>
            </w14:solidFill>
          </w14:textFill>
        </w:rPr>
        <w:t>六</w:t>
      </w:r>
      <w:r>
        <w:rPr>
          <w:rFonts w:hint="eastAsia" w:ascii="仿宋" w:hAnsi="仿宋" w:eastAsia="仿宋" w:cs="仿宋"/>
          <w:b/>
          <w:bCs/>
          <w:color w:val="000000" w:themeColor="text1"/>
          <w:highlight w:val="none"/>
          <w14:textFill>
            <w14:solidFill>
              <w14:schemeClr w14:val="tx1"/>
            </w14:solidFill>
          </w14:textFill>
        </w:rPr>
        <w:t>部分</w:t>
      </w:r>
      <w:r>
        <w:rPr>
          <w:rFonts w:hint="eastAsia" w:ascii="仿宋" w:hAnsi="仿宋" w:eastAsia="仿宋" w:cs="仿宋"/>
          <w:b/>
          <w:bCs/>
          <w:color w:val="000000" w:themeColor="text1"/>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highlight w:val="none"/>
          <w14:textFill>
            <w14:solidFill>
              <w14:schemeClr w14:val="tx1"/>
            </w14:solidFill>
          </w14:textFill>
        </w:rPr>
        <w:t>投标文件格式</w:t>
      </w:r>
      <w:bookmarkEnd w:id="280"/>
      <w:bookmarkStart w:id="281" w:name="bookmark196"/>
    </w:p>
    <w:bookmarkEnd w:id="281"/>
    <w:p w14:paraId="603162CB">
      <w:pPr>
        <w:spacing w:before="140" w:line="226" w:lineRule="auto"/>
        <w:jc w:val="center"/>
        <w:rPr>
          <w:rFonts w:ascii="仿宋" w:hAnsi="仿宋" w:eastAsia="仿宋" w:cs="仿宋"/>
          <w:color w:val="000000" w:themeColor="text1"/>
          <w:spacing w:val="-15"/>
          <w:sz w:val="43"/>
          <w:szCs w:val="43"/>
          <w14:textFill>
            <w14:solidFill>
              <w14:schemeClr w14:val="tx1"/>
            </w14:solidFill>
          </w14:textFill>
        </w:rPr>
      </w:pPr>
      <w:bookmarkStart w:id="282" w:name="_Toc8919"/>
      <w:bookmarkStart w:id="283" w:name="_Toc515647803"/>
      <w:bookmarkStart w:id="284" w:name="_Toc18694"/>
      <w:bookmarkStart w:id="285" w:name="_Toc18974"/>
    </w:p>
    <w:p w14:paraId="16A3DB3F">
      <w:pPr>
        <w:spacing w:before="140" w:line="226" w:lineRule="auto"/>
        <w:jc w:val="center"/>
        <w:rPr>
          <w:rFonts w:ascii="仿宋" w:hAnsi="仿宋" w:eastAsia="仿宋" w:cs="仿宋"/>
          <w:color w:val="000000" w:themeColor="text1"/>
          <w:spacing w:val="-15"/>
          <w:sz w:val="43"/>
          <w:szCs w:val="43"/>
          <w14:textFill>
            <w14:solidFill>
              <w14:schemeClr w14:val="tx1"/>
            </w14:solidFill>
          </w14:textFill>
        </w:rPr>
      </w:pPr>
    </w:p>
    <w:p w14:paraId="6962DEC7">
      <w:pPr>
        <w:spacing w:before="140" w:line="226" w:lineRule="auto"/>
        <w:jc w:val="center"/>
        <w:rPr>
          <w:rFonts w:ascii="仿宋" w:hAnsi="仿宋" w:eastAsia="仿宋" w:cs="仿宋"/>
          <w:color w:val="000000" w:themeColor="text1"/>
          <w:sz w:val="43"/>
          <w:szCs w:val="43"/>
          <w14:textFill>
            <w14:solidFill>
              <w14:schemeClr w14:val="tx1"/>
            </w14:solidFill>
          </w14:textFill>
        </w:rPr>
      </w:pPr>
      <w:r>
        <w:rPr>
          <w:rFonts w:ascii="仿宋" w:hAnsi="仿宋" w:eastAsia="仿宋" w:cs="仿宋"/>
          <w:color w:val="000000" w:themeColor="text1"/>
          <w:spacing w:val="-15"/>
          <w:sz w:val="43"/>
          <w:szCs w:val="43"/>
          <w14:textFill>
            <w14:solidFill>
              <w14:schemeClr w14:val="tx1"/>
            </w14:solidFill>
          </w14:textFill>
        </w:rPr>
        <w:t>投</w:t>
      </w:r>
      <w:r>
        <w:rPr>
          <w:rFonts w:ascii="仿宋" w:hAnsi="仿宋" w:eastAsia="仿宋" w:cs="仿宋"/>
          <w:color w:val="000000" w:themeColor="text1"/>
          <w:spacing w:val="37"/>
          <w:sz w:val="43"/>
          <w:szCs w:val="43"/>
          <w14:textFill>
            <w14:solidFill>
              <w14:schemeClr w14:val="tx1"/>
            </w14:solidFill>
          </w14:textFill>
        </w:rPr>
        <w:t xml:space="preserve"> </w:t>
      </w:r>
      <w:r>
        <w:rPr>
          <w:rFonts w:ascii="仿宋" w:hAnsi="仿宋" w:eastAsia="仿宋" w:cs="仿宋"/>
          <w:color w:val="000000" w:themeColor="text1"/>
          <w:spacing w:val="-15"/>
          <w:sz w:val="43"/>
          <w:szCs w:val="43"/>
          <w14:textFill>
            <w14:solidFill>
              <w14:schemeClr w14:val="tx1"/>
            </w14:solidFill>
          </w14:textFill>
        </w:rPr>
        <w:t>标</w:t>
      </w:r>
      <w:r>
        <w:rPr>
          <w:rFonts w:ascii="仿宋" w:hAnsi="仿宋" w:eastAsia="仿宋" w:cs="仿宋"/>
          <w:color w:val="000000" w:themeColor="text1"/>
          <w:spacing w:val="38"/>
          <w:sz w:val="43"/>
          <w:szCs w:val="43"/>
          <w14:textFill>
            <w14:solidFill>
              <w14:schemeClr w14:val="tx1"/>
            </w14:solidFill>
          </w14:textFill>
        </w:rPr>
        <w:t xml:space="preserve"> </w:t>
      </w:r>
      <w:r>
        <w:rPr>
          <w:rFonts w:ascii="仿宋" w:hAnsi="仿宋" w:eastAsia="仿宋" w:cs="仿宋"/>
          <w:color w:val="000000" w:themeColor="text1"/>
          <w:spacing w:val="-15"/>
          <w:sz w:val="43"/>
          <w:szCs w:val="43"/>
          <w14:textFill>
            <w14:solidFill>
              <w14:schemeClr w14:val="tx1"/>
            </w14:solidFill>
          </w14:textFill>
        </w:rPr>
        <w:t>文</w:t>
      </w:r>
      <w:r>
        <w:rPr>
          <w:rFonts w:ascii="仿宋" w:hAnsi="仿宋" w:eastAsia="仿宋" w:cs="仿宋"/>
          <w:color w:val="000000" w:themeColor="text1"/>
          <w:spacing w:val="37"/>
          <w:sz w:val="43"/>
          <w:szCs w:val="43"/>
          <w14:textFill>
            <w14:solidFill>
              <w14:schemeClr w14:val="tx1"/>
            </w14:solidFill>
          </w14:textFill>
        </w:rPr>
        <w:t xml:space="preserve"> </w:t>
      </w:r>
      <w:r>
        <w:rPr>
          <w:rFonts w:ascii="仿宋" w:hAnsi="仿宋" w:eastAsia="仿宋" w:cs="仿宋"/>
          <w:color w:val="000000" w:themeColor="text1"/>
          <w:spacing w:val="-15"/>
          <w:sz w:val="43"/>
          <w:szCs w:val="43"/>
          <w14:textFill>
            <w14:solidFill>
              <w14:schemeClr w14:val="tx1"/>
            </w14:solidFill>
          </w14:textFill>
        </w:rPr>
        <w:t>件</w:t>
      </w:r>
    </w:p>
    <w:p w14:paraId="133B7822">
      <w:pPr>
        <w:keepNext w:val="0"/>
        <w:keepLines w:val="0"/>
        <w:pageBreakBefore w:val="0"/>
        <w:widowControl w:val="0"/>
        <w:kinsoku/>
        <w:wordWrap/>
        <w:overflowPunct/>
        <w:topLinePunct w:val="0"/>
        <w:autoSpaceDE/>
        <w:autoSpaceDN/>
        <w:bidi w:val="0"/>
        <w:adjustRightInd/>
        <w:snapToGrid/>
        <w:spacing w:before="78" w:line="360" w:lineRule="auto"/>
        <w:ind w:left="507"/>
        <w:textAlignment w:val="auto"/>
        <w:rPr>
          <w:rFonts w:ascii="仿宋" w:hAnsi="仿宋" w:eastAsia="仿宋" w:cs="仿宋"/>
          <w:color w:val="000000" w:themeColor="text1"/>
          <w:spacing w:val="4"/>
          <w:sz w:val="24"/>
          <w:szCs w:val="24"/>
          <w14:textFill>
            <w14:solidFill>
              <w14:schemeClr w14:val="tx1"/>
            </w14:solidFill>
          </w14:textFill>
        </w:rPr>
      </w:pPr>
    </w:p>
    <w:p w14:paraId="042A7428">
      <w:pPr>
        <w:keepNext w:val="0"/>
        <w:keepLines w:val="0"/>
        <w:pageBreakBefore w:val="0"/>
        <w:widowControl w:val="0"/>
        <w:kinsoku/>
        <w:wordWrap/>
        <w:overflowPunct/>
        <w:topLinePunct w:val="0"/>
        <w:autoSpaceDE/>
        <w:autoSpaceDN/>
        <w:bidi w:val="0"/>
        <w:adjustRightInd/>
        <w:snapToGrid/>
        <w:spacing w:before="78" w:line="360" w:lineRule="auto"/>
        <w:ind w:left="507"/>
        <w:textAlignment w:val="auto"/>
        <w:rPr>
          <w:rFonts w:ascii="仿宋" w:hAnsi="仿宋" w:eastAsia="仿宋" w:cs="仿宋"/>
          <w:color w:val="000000" w:themeColor="text1"/>
          <w:spacing w:val="4"/>
          <w:sz w:val="24"/>
          <w:szCs w:val="24"/>
          <w14:textFill>
            <w14:solidFill>
              <w14:schemeClr w14:val="tx1"/>
            </w14:solidFill>
          </w14:textFill>
        </w:rPr>
      </w:pPr>
    </w:p>
    <w:p w14:paraId="704E6154">
      <w:pPr>
        <w:keepNext w:val="0"/>
        <w:keepLines w:val="0"/>
        <w:pageBreakBefore w:val="0"/>
        <w:widowControl w:val="0"/>
        <w:kinsoku/>
        <w:wordWrap/>
        <w:overflowPunct/>
        <w:topLinePunct w:val="0"/>
        <w:autoSpaceDE/>
        <w:autoSpaceDN/>
        <w:bidi w:val="0"/>
        <w:adjustRightInd/>
        <w:snapToGrid/>
        <w:spacing w:before="78" w:line="360" w:lineRule="auto"/>
        <w:ind w:left="507"/>
        <w:textAlignment w:val="auto"/>
        <w:rPr>
          <w:rFonts w:ascii="仿宋" w:hAnsi="仿宋" w:eastAsia="仿宋" w:cs="仿宋"/>
          <w:color w:val="000000" w:themeColor="text1"/>
          <w:spacing w:val="4"/>
          <w:sz w:val="24"/>
          <w:szCs w:val="24"/>
          <w14:textFill>
            <w14:solidFill>
              <w14:schemeClr w14:val="tx1"/>
            </w14:solidFill>
          </w14:textFill>
        </w:rPr>
      </w:pPr>
    </w:p>
    <w:p w14:paraId="42F91BC9">
      <w:pPr>
        <w:keepNext w:val="0"/>
        <w:keepLines w:val="0"/>
        <w:pageBreakBefore w:val="0"/>
        <w:widowControl w:val="0"/>
        <w:kinsoku/>
        <w:wordWrap/>
        <w:overflowPunct/>
        <w:topLinePunct w:val="0"/>
        <w:autoSpaceDE/>
        <w:autoSpaceDN/>
        <w:bidi w:val="0"/>
        <w:adjustRightInd/>
        <w:snapToGrid/>
        <w:spacing w:before="78" w:line="360" w:lineRule="auto"/>
        <w:ind w:left="507"/>
        <w:textAlignment w:val="auto"/>
        <w:rPr>
          <w:rFonts w:ascii="仿宋" w:hAnsi="仿宋" w:eastAsia="仿宋" w:cs="仿宋"/>
          <w:color w:val="000000" w:themeColor="text1"/>
          <w:spacing w:val="4"/>
          <w:sz w:val="24"/>
          <w:szCs w:val="24"/>
          <w14:textFill>
            <w14:solidFill>
              <w14:schemeClr w14:val="tx1"/>
            </w14:solidFill>
          </w14:textFill>
        </w:rPr>
      </w:pPr>
    </w:p>
    <w:p w14:paraId="6B08F437">
      <w:pPr>
        <w:keepNext w:val="0"/>
        <w:keepLines w:val="0"/>
        <w:pageBreakBefore w:val="0"/>
        <w:widowControl w:val="0"/>
        <w:kinsoku/>
        <w:wordWrap/>
        <w:overflowPunct/>
        <w:topLinePunct w:val="0"/>
        <w:autoSpaceDE/>
        <w:autoSpaceDN/>
        <w:bidi w:val="0"/>
        <w:adjustRightInd/>
        <w:snapToGrid/>
        <w:spacing w:before="78" w:line="360" w:lineRule="auto"/>
        <w:ind w:left="507"/>
        <w:textAlignment w:val="auto"/>
        <w:rPr>
          <w:rFonts w:ascii="仿宋" w:hAnsi="仿宋" w:eastAsia="仿宋" w:cs="仿宋"/>
          <w:color w:val="000000" w:themeColor="text1"/>
          <w:spacing w:val="4"/>
          <w:sz w:val="24"/>
          <w:szCs w:val="24"/>
          <w14:textFill>
            <w14:solidFill>
              <w14:schemeClr w14:val="tx1"/>
            </w14:solidFill>
          </w14:textFill>
        </w:rPr>
      </w:pPr>
    </w:p>
    <w:p w14:paraId="0DC1A837">
      <w:pPr>
        <w:keepNext w:val="0"/>
        <w:keepLines w:val="0"/>
        <w:pageBreakBefore w:val="0"/>
        <w:widowControl w:val="0"/>
        <w:kinsoku/>
        <w:wordWrap/>
        <w:overflowPunct/>
        <w:topLinePunct w:val="0"/>
        <w:autoSpaceDE/>
        <w:autoSpaceDN/>
        <w:bidi w:val="0"/>
        <w:adjustRightInd/>
        <w:snapToGrid/>
        <w:spacing w:before="78" w:line="360" w:lineRule="auto"/>
        <w:ind w:left="507"/>
        <w:textAlignment w:val="auto"/>
        <w:rPr>
          <w:rFonts w:ascii="仿宋" w:hAnsi="仿宋" w:eastAsia="仿宋" w:cs="仿宋"/>
          <w:color w:val="000000" w:themeColor="text1"/>
          <w:spacing w:val="4"/>
          <w:sz w:val="24"/>
          <w:szCs w:val="24"/>
          <w14:textFill>
            <w14:solidFill>
              <w14:schemeClr w14:val="tx1"/>
            </w14:solidFill>
          </w14:textFill>
        </w:rPr>
      </w:pPr>
    </w:p>
    <w:p w14:paraId="5AE0BB19">
      <w:pPr>
        <w:keepNext w:val="0"/>
        <w:keepLines w:val="0"/>
        <w:pageBreakBefore w:val="0"/>
        <w:widowControl w:val="0"/>
        <w:kinsoku/>
        <w:wordWrap/>
        <w:overflowPunct/>
        <w:topLinePunct w:val="0"/>
        <w:autoSpaceDE/>
        <w:autoSpaceDN/>
        <w:bidi w:val="0"/>
        <w:adjustRightInd/>
        <w:snapToGrid/>
        <w:spacing w:before="78" w:line="360" w:lineRule="auto"/>
        <w:ind w:left="507"/>
        <w:textAlignment w:val="auto"/>
        <w:rPr>
          <w:rFonts w:ascii="仿宋" w:hAnsi="仿宋" w:eastAsia="仿宋" w:cs="仿宋"/>
          <w:color w:val="000000" w:themeColor="text1"/>
          <w:spacing w:val="4"/>
          <w:sz w:val="24"/>
          <w:szCs w:val="24"/>
          <w14:textFill>
            <w14:solidFill>
              <w14:schemeClr w14:val="tx1"/>
            </w14:solidFill>
          </w14:textFill>
        </w:rPr>
      </w:pPr>
    </w:p>
    <w:p w14:paraId="16C4125F">
      <w:pPr>
        <w:keepNext w:val="0"/>
        <w:keepLines w:val="0"/>
        <w:pageBreakBefore w:val="0"/>
        <w:widowControl w:val="0"/>
        <w:kinsoku/>
        <w:wordWrap/>
        <w:overflowPunct/>
        <w:topLinePunct w:val="0"/>
        <w:autoSpaceDE/>
        <w:autoSpaceDN/>
        <w:bidi w:val="0"/>
        <w:adjustRightInd/>
        <w:snapToGrid/>
        <w:spacing w:before="78" w:line="480" w:lineRule="auto"/>
        <w:ind w:left="507"/>
        <w:textAlignment w:val="auto"/>
        <w:rPr>
          <w:rFonts w:ascii="仿宋" w:hAnsi="仿宋" w:eastAsia="仿宋" w:cs="仿宋"/>
          <w:color w:val="000000" w:themeColor="text1"/>
          <w:spacing w:val="4"/>
          <w:sz w:val="24"/>
          <w:szCs w:val="24"/>
          <w14:textFill>
            <w14:solidFill>
              <w14:schemeClr w14:val="tx1"/>
            </w14:solidFill>
          </w14:textFill>
        </w:rPr>
      </w:pPr>
      <w:r>
        <w:rPr>
          <w:rFonts w:ascii="仿宋" w:hAnsi="仿宋" w:eastAsia="仿宋" w:cs="仿宋"/>
          <w:color w:val="000000" w:themeColor="text1"/>
          <w:spacing w:val="4"/>
          <w:sz w:val="24"/>
          <w:szCs w:val="24"/>
          <w14:textFill>
            <w14:solidFill>
              <w14:schemeClr w14:val="tx1"/>
            </w14:solidFill>
          </w14:textFill>
        </w:rPr>
        <w:t>供应商</w:t>
      </w:r>
      <w:r>
        <w:rPr>
          <w:rFonts w:ascii="仿宋" w:hAnsi="仿宋" w:eastAsia="仿宋" w:cs="仿宋"/>
          <w:color w:val="000000" w:themeColor="text1"/>
          <w:spacing w:val="-18"/>
          <w:sz w:val="24"/>
          <w:szCs w:val="24"/>
          <w14:textFill>
            <w14:solidFill>
              <w14:schemeClr w14:val="tx1"/>
            </w14:solidFill>
          </w14:textFill>
        </w:rPr>
        <w:t>：</w:t>
      </w:r>
      <w:r>
        <w:rPr>
          <w:rFonts w:ascii="仿宋" w:hAnsi="仿宋" w:eastAsia="仿宋" w:cs="仿宋"/>
          <w:color w:val="000000" w:themeColor="text1"/>
          <w:spacing w:val="2"/>
          <w:sz w:val="24"/>
          <w:szCs w:val="24"/>
          <w:u w:val="single" w:color="auto"/>
          <w14:textFill>
            <w14:solidFill>
              <w14:schemeClr w14:val="tx1"/>
            </w14:solidFill>
          </w14:textFill>
        </w:rPr>
        <w:t xml:space="preserve">                   </w:t>
      </w:r>
      <w:r>
        <w:rPr>
          <w:rFonts w:ascii="仿宋" w:hAnsi="仿宋" w:eastAsia="仿宋" w:cs="仿宋"/>
          <w:color w:val="000000" w:themeColor="text1"/>
          <w:spacing w:val="-18"/>
          <w:sz w:val="24"/>
          <w:szCs w:val="24"/>
          <w14:textFill>
            <w14:solidFill>
              <w14:schemeClr w14:val="tx1"/>
            </w14:solidFill>
          </w14:textFill>
        </w:rPr>
        <w:t>（</w:t>
      </w:r>
      <w:r>
        <w:rPr>
          <w:rFonts w:ascii="仿宋" w:hAnsi="仿宋" w:eastAsia="仿宋" w:cs="仿宋"/>
          <w:color w:val="000000" w:themeColor="text1"/>
          <w:spacing w:val="4"/>
          <w:sz w:val="24"/>
          <w:szCs w:val="24"/>
          <w14:textFill>
            <w14:solidFill>
              <w14:schemeClr w14:val="tx1"/>
            </w14:solidFill>
          </w14:textFill>
        </w:rPr>
        <w:t>盖章）</w:t>
      </w:r>
    </w:p>
    <w:p w14:paraId="4A65A426">
      <w:pPr>
        <w:pStyle w:val="16"/>
        <w:keepNext w:val="0"/>
        <w:keepLines w:val="0"/>
        <w:pageBreakBefore w:val="0"/>
        <w:widowControl w:val="0"/>
        <w:kinsoku/>
        <w:wordWrap/>
        <w:overflowPunct/>
        <w:topLinePunct w:val="0"/>
        <w:autoSpaceDE/>
        <w:autoSpaceDN/>
        <w:bidi w:val="0"/>
        <w:adjustRightInd/>
        <w:spacing w:line="480" w:lineRule="auto"/>
        <w:textAlignment w:val="auto"/>
        <w:rPr>
          <w:color w:val="000000" w:themeColor="text1"/>
          <w14:textFill>
            <w14:solidFill>
              <w14:schemeClr w14:val="tx1"/>
            </w14:solidFill>
          </w14:textFill>
        </w:rPr>
      </w:pPr>
    </w:p>
    <w:p w14:paraId="2528FA0B">
      <w:pPr>
        <w:keepNext w:val="0"/>
        <w:keepLines w:val="0"/>
        <w:pageBreakBefore w:val="0"/>
        <w:widowControl w:val="0"/>
        <w:kinsoku/>
        <w:wordWrap/>
        <w:overflowPunct/>
        <w:topLinePunct w:val="0"/>
        <w:autoSpaceDE/>
        <w:autoSpaceDN/>
        <w:bidi w:val="0"/>
        <w:adjustRightInd/>
        <w:snapToGrid/>
        <w:spacing w:before="78" w:line="480" w:lineRule="auto"/>
        <w:ind w:firstLine="490" w:firstLineChars="200"/>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t>法定代表人</w:t>
      </w:r>
      <w:r>
        <w:rPr>
          <w:rFonts w:ascii="仿宋" w:hAnsi="仿宋" w:eastAsia="仿宋" w:cs="仿宋"/>
          <w:color w:val="000000" w:themeColor="text1"/>
          <w:spacing w:val="-14"/>
          <w:sz w:val="24"/>
          <w:szCs w:val="24"/>
          <w14:textFill>
            <w14:solidFill>
              <w14:schemeClr w14:val="tx1"/>
            </w14:solidFill>
          </w14:textFill>
        </w:rPr>
        <w:t>：</w:t>
      </w:r>
      <w:r>
        <w:rPr>
          <w:rFonts w:ascii="仿宋" w:hAnsi="仿宋" w:eastAsia="仿宋" w:cs="仿宋"/>
          <w:color w:val="000000" w:themeColor="text1"/>
          <w:spacing w:val="7"/>
          <w:sz w:val="24"/>
          <w:szCs w:val="24"/>
          <w:u w:val="single" w:color="auto"/>
          <w14:textFill>
            <w14:solidFill>
              <w14:schemeClr w14:val="tx1"/>
            </w14:solidFill>
          </w14:textFill>
        </w:rPr>
        <w:t xml:space="preserve">              </w:t>
      </w:r>
      <w:r>
        <w:rPr>
          <w:rFonts w:ascii="仿宋" w:hAnsi="仿宋" w:eastAsia="仿宋" w:cs="仿宋"/>
          <w:color w:val="000000" w:themeColor="text1"/>
          <w:spacing w:val="-14"/>
          <w:sz w:val="24"/>
          <w:szCs w:val="24"/>
          <w14:textFill>
            <w14:solidFill>
              <w14:schemeClr w14:val="tx1"/>
            </w14:solidFill>
          </w14:textFill>
        </w:rPr>
        <w:t>（</w:t>
      </w:r>
      <w:r>
        <w:rPr>
          <w:rFonts w:ascii="仿宋" w:hAnsi="仿宋" w:eastAsia="仿宋" w:cs="仿宋"/>
          <w:color w:val="000000" w:themeColor="text1"/>
          <w:spacing w:val="1"/>
          <w:sz w:val="24"/>
          <w:szCs w:val="24"/>
          <w14:textFill>
            <w14:solidFill>
              <w14:schemeClr w14:val="tx1"/>
            </w14:solidFill>
          </w14:textFill>
        </w:rPr>
        <w:t>签字或盖章）</w:t>
      </w:r>
    </w:p>
    <w:p w14:paraId="59BF0F07">
      <w:pPr>
        <w:pStyle w:val="8"/>
        <w:keepNext w:val="0"/>
        <w:keepLines w:val="0"/>
        <w:pageBreakBefore w:val="0"/>
        <w:widowControl w:val="0"/>
        <w:numPr>
          <w:ilvl w:val="0"/>
          <w:numId w:val="0"/>
        </w:numPr>
        <w:kinsoku/>
        <w:wordWrap/>
        <w:overflowPunct/>
        <w:topLinePunct w:val="0"/>
        <w:autoSpaceDE/>
        <w:autoSpaceDN/>
        <w:bidi w:val="0"/>
        <w:adjustRightInd/>
        <w:snapToGrid/>
        <w:spacing w:line="480" w:lineRule="auto"/>
        <w:ind w:left="0" w:leftChars="0" w:firstLine="0" w:firstLineChars="0"/>
        <w:textAlignment w:val="auto"/>
        <w:rPr>
          <w:color w:val="000000" w:themeColor="text1"/>
          <w14:textFill>
            <w14:solidFill>
              <w14:schemeClr w14:val="tx1"/>
            </w14:solidFill>
          </w14:textFill>
        </w:rPr>
      </w:pPr>
    </w:p>
    <w:p w14:paraId="29BFE577">
      <w:pPr>
        <w:keepNext w:val="0"/>
        <w:keepLines w:val="0"/>
        <w:pageBreakBefore w:val="0"/>
        <w:widowControl w:val="0"/>
        <w:kinsoku/>
        <w:wordWrap/>
        <w:overflowPunct/>
        <w:topLinePunct w:val="0"/>
        <w:autoSpaceDE/>
        <w:autoSpaceDN/>
        <w:bidi w:val="0"/>
        <w:adjustRightInd/>
        <w:snapToGrid/>
        <w:spacing w:before="78" w:line="480" w:lineRule="auto"/>
        <w:ind w:firstLine="486" w:firstLineChars="200"/>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z w:val="24"/>
          <w:szCs w:val="24"/>
          <w14:textFill>
            <w14:solidFill>
              <w14:schemeClr w14:val="tx1"/>
            </w14:solidFill>
          </w14:textFill>
        </w:rPr>
        <w:t>委托代理人</w:t>
      </w:r>
      <w:r>
        <w:rPr>
          <w:rFonts w:ascii="仿宋" w:hAnsi="仿宋" w:eastAsia="仿宋" w:cs="仿宋"/>
          <w:color w:val="000000" w:themeColor="text1"/>
          <w:spacing w:val="-14"/>
          <w:sz w:val="24"/>
          <w:szCs w:val="24"/>
          <w14:textFill>
            <w14:solidFill>
              <w14:schemeClr w14:val="tx1"/>
            </w14:solidFill>
          </w14:textFill>
        </w:rPr>
        <w:t>：</w:t>
      </w:r>
      <w:r>
        <w:rPr>
          <w:rFonts w:ascii="仿宋" w:hAnsi="仿宋" w:eastAsia="仿宋" w:cs="仿宋"/>
          <w:color w:val="000000" w:themeColor="text1"/>
          <w:spacing w:val="3"/>
          <w:sz w:val="24"/>
          <w:szCs w:val="24"/>
          <w:u w:val="single" w:color="auto"/>
          <w14:textFill>
            <w14:solidFill>
              <w14:schemeClr w14:val="tx1"/>
            </w14:solidFill>
          </w14:textFill>
        </w:rPr>
        <w:t xml:space="preserve">                </w:t>
      </w:r>
      <w:r>
        <w:rPr>
          <w:rFonts w:ascii="仿宋" w:hAnsi="仿宋" w:eastAsia="仿宋" w:cs="仿宋"/>
          <w:color w:val="000000" w:themeColor="text1"/>
          <w:spacing w:val="-14"/>
          <w:sz w:val="24"/>
          <w:szCs w:val="24"/>
          <w14:textFill>
            <w14:solidFill>
              <w14:schemeClr w14:val="tx1"/>
            </w14:solidFill>
          </w14:textFill>
        </w:rPr>
        <w:t>（</w:t>
      </w:r>
      <w:r>
        <w:rPr>
          <w:rFonts w:ascii="仿宋" w:hAnsi="仿宋" w:eastAsia="仿宋" w:cs="仿宋"/>
          <w:color w:val="000000" w:themeColor="text1"/>
          <w:sz w:val="24"/>
          <w:szCs w:val="24"/>
          <w14:textFill>
            <w14:solidFill>
              <w14:schemeClr w14:val="tx1"/>
            </w14:solidFill>
          </w14:textFill>
        </w:rPr>
        <w:t>签字或盖章）</w:t>
      </w:r>
    </w:p>
    <w:p w14:paraId="7E7B35B4">
      <w:pPr>
        <w:pStyle w:val="8"/>
        <w:keepNext w:val="0"/>
        <w:keepLines w:val="0"/>
        <w:pageBreakBefore w:val="0"/>
        <w:widowControl w:val="0"/>
        <w:numPr>
          <w:ilvl w:val="0"/>
          <w:numId w:val="0"/>
        </w:numPr>
        <w:kinsoku/>
        <w:wordWrap/>
        <w:overflowPunct/>
        <w:topLinePunct w:val="0"/>
        <w:autoSpaceDE/>
        <w:autoSpaceDN/>
        <w:bidi w:val="0"/>
        <w:adjustRightInd/>
        <w:snapToGrid/>
        <w:spacing w:line="480" w:lineRule="auto"/>
        <w:ind w:left="0" w:leftChars="0" w:firstLine="0" w:firstLineChars="0"/>
        <w:textAlignment w:val="auto"/>
        <w:rPr>
          <w:color w:val="000000" w:themeColor="text1"/>
          <w14:textFill>
            <w14:solidFill>
              <w14:schemeClr w14:val="tx1"/>
            </w14:solidFill>
          </w14:textFill>
        </w:rPr>
      </w:pPr>
    </w:p>
    <w:p w14:paraId="4A80A5DC">
      <w:pPr>
        <w:keepNext w:val="0"/>
        <w:keepLines w:val="0"/>
        <w:pageBreakBefore w:val="0"/>
        <w:widowControl w:val="0"/>
        <w:kinsoku/>
        <w:wordWrap/>
        <w:overflowPunct/>
        <w:topLinePunct w:val="0"/>
        <w:autoSpaceDE/>
        <w:autoSpaceDN/>
        <w:bidi w:val="0"/>
        <w:adjustRightInd/>
        <w:snapToGrid/>
        <w:spacing w:before="78" w:line="480" w:lineRule="auto"/>
        <w:ind w:left="403" w:leftChars="166" w:firstLine="153" w:firstLineChars="63"/>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t>联系</w:t>
      </w:r>
      <w:r>
        <w:rPr>
          <w:rFonts w:hint="eastAsia" w:ascii="仿宋" w:hAnsi="仿宋" w:eastAsia="仿宋" w:cs="仿宋"/>
          <w:color w:val="000000" w:themeColor="text1"/>
          <w:spacing w:val="1"/>
          <w:sz w:val="24"/>
          <w:szCs w:val="24"/>
          <w:lang w:eastAsia="zh-CN"/>
          <w14:textFill>
            <w14:solidFill>
              <w14:schemeClr w14:val="tx1"/>
            </w14:solidFill>
          </w14:textFill>
        </w:rPr>
        <w:t>方式</w:t>
      </w:r>
      <w:r>
        <w:rPr>
          <w:rFonts w:ascii="仿宋" w:hAnsi="仿宋" w:eastAsia="仿宋" w:cs="仿宋"/>
          <w:color w:val="000000" w:themeColor="text1"/>
          <w:spacing w:val="1"/>
          <w:sz w:val="24"/>
          <w:szCs w:val="24"/>
          <w14:textFill>
            <w14:solidFill>
              <w14:schemeClr w14:val="tx1"/>
            </w14:solidFill>
          </w14:textFill>
        </w:rPr>
        <w:t>：</w:t>
      </w:r>
      <w:r>
        <w:rPr>
          <w:rFonts w:ascii="仿宋" w:hAnsi="仿宋" w:eastAsia="仿宋" w:cs="仿宋"/>
          <w:color w:val="000000" w:themeColor="text1"/>
          <w:sz w:val="24"/>
          <w:szCs w:val="24"/>
          <w:u w:val="single" w:color="auto"/>
          <w14:textFill>
            <w14:solidFill>
              <w14:schemeClr w14:val="tx1"/>
            </w14:solidFill>
          </w14:textFill>
        </w:rPr>
        <w:t xml:space="preserve">                           </w:t>
      </w:r>
    </w:p>
    <w:p w14:paraId="1FBFC213">
      <w:pPr>
        <w:pStyle w:val="8"/>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textAlignment w:val="auto"/>
        <w:rPr>
          <w:color w:val="000000" w:themeColor="text1"/>
          <w14:textFill>
            <w14:solidFill>
              <w14:schemeClr w14:val="tx1"/>
            </w14:solidFill>
          </w14:textFill>
        </w:rPr>
      </w:pPr>
    </w:p>
    <w:p w14:paraId="49D29C42">
      <w:pPr>
        <w:tabs>
          <w:tab w:val="left" w:pos="3650"/>
        </w:tabs>
        <w:spacing w:before="79" w:line="222" w:lineRule="auto"/>
        <w:jc w:val="center"/>
        <w:rPr>
          <w:color w:val="000000" w:themeColor="text1"/>
          <w14:textFill>
            <w14:solidFill>
              <w14:schemeClr w14:val="tx1"/>
            </w14:solidFill>
          </w14:textFill>
        </w:rPr>
      </w:pPr>
      <w:r>
        <w:rPr>
          <w:rFonts w:ascii="仿宋" w:hAnsi="仿宋" w:eastAsia="仿宋" w:cs="仿宋"/>
          <w:color w:val="000000" w:themeColor="text1"/>
          <w:spacing w:val="27"/>
          <w:sz w:val="24"/>
          <w:szCs w:val="24"/>
          <w:u w:val="single" w:color="auto"/>
          <w14:textFill>
            <w14:solidFill>
              <w14:schemeClr w14:val="tx1"/>
            </w14:solidFill>
          </w14:textFill>
        </w:rPr>
        <w:t xml:space="preserve">    </w:t>
      </w:r>
      <w:r>
        <w:rPr>
          <w:rFonts w:ascii="仿宋" w:hAnsi="仿宋" w:eastAsia="仿宋" w:cs="仿宋"/>
          <w:color w:val="000000" w:themeColor="text1"/>
          <w:spacing w:val="-16"/>
          <w:sz w:val="24"/>
          <w:szCs w:val="24"/>
          <w14:textFill>
            <w14:solidFill>
              <w14:schemeClr w14:val="tx1"/>
            </w14:solidFill>
          </w14:textFill>
        </w:rPr>
        <w:t>年</w:t>
      </w:r>
      <w:r>
        <w:rPr>
          <w:rFonts w:ascii="仿宋" w:hAnsi="仿宋" w:eastAsia="仿宋" w:cs="仿宋"/>
          <w:color w:val="000000" w:themeColor="text1"/>
          <w:spacing w:val="10"/>
          <w:sz w:val="24"/>
          <w:szCs w:val="24"/>
          <w:u w:val="single" w:color="auto"/>
          <w14:textFill>
            <w14:solidFill>
              <w14:schemeClr w14:val="tx1"/>
            </w14:solidFill>
          </w14:textFill>
        </w:rPr>
        <w:t xml:space="preserve">   </w:t>
      </w:r>
      <w:r>
        <w:rPr>
          <w:rFonts w:ascii="仿宋" w:hAnsi="仿宋" w:eastAsia="仿宋" w:cs="仿宋"/>
          <w:color w:val="000000" w:themeColor="text1"/>
          <w:spacing w:val="-92"/>
          <w:sz w:val="24"/>
          <w:szCs w:val="24"/>
          <w14:textFill>
            <w14:solidFill>
              <w14:schemeClr w14:val="tx1"/>
            </w14:solidFill>
          </w14:textFill>
        </w:rPr>
        <w:t xml:space="preserve"> </w:t>
      </w:r>
      <w:r>
        <w:rPr>
          <w:rFonts w:ascii="仿宋" w:hAnsi="仿宋" w:eastAsia="仿宋" w:cs="仿宋"/>
          <w:color w:val="000000" w:themeColor="text1"/>
          <w:spacing w:val="-16"/>
          <w:sz w:val="24"/>
          <w:szCs w:val="24"/>
          <w14:textFill>
            <w14:solidFill>
              <w14:schemeClr w14:val="tx1"/>
            </w14:solidFill>
          </w14:textFill>
        </w:rPr>
        <w:t>月</w:t>
      </w:r>
      <w:r>
        <w:rPr>
          <w:rFonts w:ascii="仿宋" w:hAnsi="仿宋" w:eastAsia="仿宋" w:cs="仿宋"/>
          <w:color w:val="000000" w:themeColor="text1"/>
          <w:spacing w:val="27"/>
          <w:sz w:val="24"/>
          <w:szCs w:val="24"/>
          <w:u w:val="single" w:color="auto"/>
          <w14:textFill>
            <w14:solidFill>
              <w14:schemeClr w14:val="tx1"/>
            </w14:solidFill>
          </w14:textFill>
        </w:rPr>
        <w:t xml:space="preserve">    </w:t>
      </w:r>
      <w:r>
        <w:rPr>
          <w:rFonts w:ascii="仿宋" w:hAnsi="仿宋" w:eastAsia="仿宋" w:cs="仿宋"/>
          <w:color w:val="000000" w:themeColor="text1"/>
          <w:spacing w:val="-54"/>
          <w:sz w:val="24"/>
          <w:szCs w:val="24"/>
          <w14:textFill>
            <w14:solidFill>
              <w14:schemeClr w14:val="tx1"/>
            </w14:solidFill>
          </w14:textFill>
        </w:rPr>
        <w:t xml:space="preserve"> </w:t>
      </w:r>
      <w:r>
        <w:rPr>
          <w:rFonts w:ascii="仿宋" w:hAnsi="仿宋" w:eastAsia="仿宋" w:cs="仿宋"/>
          <w:color w:val="000000" w:themeColor="text1"/>
          <w:spacing w:val="-16"/>
          <w:sz w:val="24"/>
          <w:szCs w:val="24"/>
          <w14:textFill>
            <w14:solidFill>
              <w14:schemeClr w14:val="tx1"/>
            </w14:solidFill>
          </w14:textFill>
        </w:rPr>
        <w:t>日</w:t>
      </w:r>
    </w:p>
    <w:p w14:paraId="3069F18E">
      <w:pPr>
        <w:rPr>
          <w:rFonts w:hint="default" w:ascii="仿宋" w:hAnsi="仿宋" w:eastAsia="仿宋" w:cs="仿宋"/>
          <w:bCs/>
          <w:color w:val="000000" w:themeColor="text1"/>
          <w:szCs w:val="21"/>
          <w:highlight w:val="none"/>
          <w:lang w:val="en-US" w:eastAsia="zh-CN"/>
          <w14:textFill>
            <w14:solidFill>
              <w14:schemeClr w14:val="tx1"/>
            </w14:solidFill>
          </w14:textFill>
        </w:rPr>
      </w:pPr>
    </w:p>
    <w:p w14:paraId="5DE1A781">
      <w:pPr>
        <w:pStyle w:val="3"/>
        <w:pageBreakBefore w:val="0"/>
        <w:widowControl w:val="0"/>
        <w:kinsoku/>
        <w:wordWrap/>
        <w:overflowPunct/>
        <w:topLinePunct w:val="0"/>
        <w:autoSpaceDE/>
        <w:autoSpaceDN/>
        <w:bidi w:val="0"/>
        <w:spacing w:line="240" w:lineRule="atLeast"/>
        <w:jc w:val="both"/>
        <w:textAlignment w:val="auto"/>
        <w:outlineLvl w:val="9"/>
        <w:rPr>
          <w:rFonts w:hint="eastAsia" w:ascii="仿宋" w:hAnsi="仿宋" w:eastAsia="仿宋" w:cs="仿宋"/>
          <w:bCs/>
          <w:color w:val="000000" w:themeColor="text1"/>
          <w:szCs w:val="21"/>
          <w:highlight w:val="none"/>
          <w:lang w:val="en-US" w:eastAsia="zh-CN"/>
          <w14:textFill>
            <w14:solidFill>
              <w14:schemeClr w14:val="tx1"/>
            </w14:solidFill>
          </w14:textFill>
        </w:rPr>
      </w:pPr>
    </w:p>
    <w:p w14:paraId="4A9BC5FB">
      <w:pPr>
        <w:rPr>
          <w:rFonts w:hint="eastAsia"/>
          <w:color w:val="000000" w:themeColor="text1"/>
          <w:highlight w:val="none"/>
          <w:lang w:eastAsia="zh-CN"/>
          <w14:textFill>
            <w14:solidFill>
              <w14:schemeClr w14:val="tx1"/>
            </w14:solidFill>
          </w14:textFill>
        </w:rPr>
      </w:pPr>
      <w:r>
        <w:rPr>
          <w:rFonts w:hint="eastAsia" w:ascii="仿宋" w:hAnsi="仿宋" w:eastAsia="仿宋" w:cs="仿宋"/>
          <w:bCs/>
          <w:color w:val="000000" w:themeColor="text1"/>
          <w:szCs w:val="21"/>
          <w:highlight w:val="none"/>
          <w:lang w:val="en-US" w:eastAsia="zh-CN"/>
          <w14:textFill>
            <w14:solidFill>
              <w14:schemeClr w14:val="tx1"/>
            </w14:solidFill>
          </w14:textFill>
        </w:rPr>
        <w:br w:type="page"/>
      </w:r>
      <w:bookmarkEnd w:id="282"/>
      <w:bookmarkEnd w:id="283"/>
      <w:bookmarkEnd w:id="284"/>
      <w:bookmarkEnd w:id="285"/>
      <w:bookmarkStart w:id="286" w:name="_Toc5695"/>
      <w:bookmarkStart w:id="287" w:name="_Toc22967"/>
      <w:bookmarkStart w:id="288" w:name="_Toc515647816"/>
      <w:bookmarkStart w:id="289" w:name="_Toc11180"/>
    </w:p>
    <w:bookmarkEnd w:id="286"/>
    <w:bookmarkEnd w:id="287"/>
    <w:bookmarkEnd w:id="288"/>
    <w:bookmarkEnd w:id="289"/>
    <w:p w14:paraId="7DE6B2B6">
      <w:pPr>
        <w:spacing w:before="101" w:line="228" w:lineRule="auto"/>
        <w:jc w:val="center"/>
        <w:rPr>
          <w:rFonts w:ascii="仿宋" w:hAnsi="仿宋" w:eastAsia="仿宋" w:cs="仿宋"/>
          <w:color w:val="000000" w:themeColor="text1"/>
          <w:sz w:val="31"/>
          <w:szCs w:val="31"/>
          <w14:textFill>
            <w14:solidFill>
              <w14:schemeClr w14:val="tx1"/>
            </w14:solidFill>
          </w14:textFill>
        </w:rPr>
      </w:pPr>
      <w:r>
        <w:rPr>
          <w:rFonts w:ascii="仿宋" w:hAnsi="仿宋" w:eastAsia="仿宋" w:cs="仿宋"/>
          <w:color w:val="000000" w:themeColor="text1"/>
          <w:spacing w:val="7"/>
          <w:sz w:val="31"/>
          <w:szCs w:val="31"/>
          <w14:textFill>
            <w14:solidFill>
              <w14:schemeClr w14:val="tx1"/>
            </w14:solidFill>
          </w14:textFill>
        </w:rPr>
        <w:t>投标文件目录</w:t>
      </w:r>
    </w:p>
    <w:p w14:paraId="11BA3638">
      <w:pPr>
        <w:spacing w:before="239" w:line="220" w:lineRule="auto"/>
        <w:jc w:val="center"/>
        <w:outlineLvl w:val="9"/>
        <w:rPr>
          <w:rFonts w:ascii="仿宋" w:hAnsi="仿宋" w:eastAsia="仿宋" w:cs="仿宋"/>
          <w:color w:val="000000" w:themeColor="text1"/>
          <w:spacing w:val="-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t>（按以下顺序</w:t>
      </w:r>
      <w:r>
        <w:rPr>
          <w:rFonts w:hint="eastAsia" w:ascii="仿宋" w:hAnsi="仿宋" w:eastAsia="仿宋" w:cs="仿宋"/>
          <w:color w:val="000000" w:themeColor="text1"/>
          <w:spacing w:val="-1"/>
          <w:sz w:val="24"/>
          <w:szCs w:val="24"/>
          <w:lang w:eastAsia="zh-CN"/>
          <w14:textFill>
            <w14:solidFill>
              <w14:schemeClr w14:val="tx1"/>
            </w14:solidFill>
          </w14:textFill>
        </w:rPr>
        <w:t>编制</w:t>
      </w:r>
      <w:r>
        <w:rPr>
          <w:rFonts w:ascii="仿宋" w:hAnsi="仿宋" w:eastAsia="仿宋" w:cs="仿宋"/>
          <w:color w:val="000000" w:themeColor="text1"/>
          <w:spacing w:val="-1"/>
          <w:sz w:val="24"/>
          <w:szCs w:val="24"/>
          <w14:textFill>
            <w14:solidFill>
              <w14:schemeClr w14:val="tx1"/>
            </w14:solidFill>
          </w14:textFill>
        </w:rPr>
        <w:t>并编写页码）</w:t>
      </w:r>
    </w:p>
    <w:p w14:paraId="77A0E97A">
      <w:pPr>
        <w:spacing w:before="239" w:line="220" w:lineRule="auto"/>
        <w:ind w:left="607" w:leftChars="250" w:firstLine="0" w:firstLineChars="0"/>
        <w:jc w:val="both"/>
        <w:outlineLvl w:val="9"/>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pacing w:val="-1"/>
          <w:sz w:val="24"/>
          <w:szCs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投标函</w:t>
      </w:r>
    </w:p>
    <w:p w14:paraId="34DF9BB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2、</w:t>
      </w:r>
      <w:r>
        <w:rPr>
          <w:rFonts w:hint="eastAsia" w:ascii="仿宋" w:hAnsi="仿宋" w:eastAsia="仿宋" w:cs="仿宋"/>
          <w:color w:val="000000" w:themeColor="text1"/>
          <w:sz w:val="24"/>
          <w14:textFill>
            <w14:solidFill>
              <w14:schemeClr w14:val="tx1"/>
            </w14:solidFill>
          </w14:textFill>
        </w:rPr>
        <w:t>法定代表人身份证明</w:t>
      </w:r>
    </w:p>
    <w:p w14:paraId="06C98A1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法定代表人授权委托书</w:t>
      </w:r>
    </w:p>
    <w:p w14:paraId="1C357E0D">
      <w:pPr>
        <w:keepNext w:val="0"/>
        <w:keepLines w:val="0"/>
        <w:pageBreakBefore w:val="0"/>
        <w:widowControl w:val="0"/>
        <w:kinsoku/>
        <w:wordWrap/>
        <w:overflowPunct/>
        <w:topLinePunct w:val="0"/>
        <w:autoSpaceDE/>
        <w:autoSpaceDN/>
        <w:bidi w:val="0"/>
        <w:adjustRightInd/>
        <w:snapToGrid/>
        <w:spacing w:line="360" w:lineRule="auto"/>
        <w:ind w:firstLine="607"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、开标一览表</w:t>
      </w:r>
    </w:p>
    <w:p w14:paraId="414A4919">
      <w:pPr>
        <w:keepNext w:val="0"/>
        <w:keepLines w:val="0"/>
        <w:pageBreakBefore w:val="0"/>
        <w:widowControl w:val="0"/>
        <w:kinsoku/>
        <w:wordWrap/>
        <w:overflowPunct/>
        <w:topLinePunct w:val="0"/>
        <w:autoSpaceDE/>
        <w:autoSpaceDN/>
        <w:bidi w:val="0"/>
        <w:adjustRightInd/>
        <w:snapToGrid/>
        <w:spacing w:line="360" w:lineRule="auto"/>
        <w:ind w:firstLine="607"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5</w:t>
      </w:r>
      <w:r>
        <w:rPr>
          <w:rFonts w:hint="eastAsia" w:ascii="仿宋" w:hAnsi="仿宋" w:eastAsia="仿宋" w:cs="仿宋"/>
          <w:color w:val="000000" w:themeColor="text1"/>
          <w:sz w:val="24"/>
          <w14:textFill>
            <w14:solidFill>
              <w14:schemeClr w14:val="tx1"/>
            </w14:solidFill>
          </w14:textFill>
        </w:rPr>
        <w:t>、投标报价明细表</w:t>
      </w:r>
    </w:p>
    <w:p w14:paraId="17755E30">
      <w:pPr>
        <w:keepNext w:val="0"/>
        <w:keepLines w:val="0"/>
        <w:pageBreakBefore w:val="0"/>
        <w:widowControl w:val="0"/>
        <w:kinsoku/>
        <w:wordWrap/>
        <w:overflowPunct/>
        <w:topLinePunct w:val="0"/>
        <w:autoSpaceDE/>
        <w:autoSpaceDN/>
        <w:bidi w:val="0"/>
        <w:adjustRightInd/>
        <w:snapToGrid/>
        <w:spacing w:line="360" w:lineRule="auto"/>
        <w:ind w:firstLine="607"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6、技术条款偏离表</w:t>
      </w:r>
    </w:p>
    <w:p w14:paraId="7C897795">
      <w:pPr>
        <w:keepNext w:val="0"/>
        <w:keepLines w:val="0"/>
        <w:pageBreakBefore w:val="0"/>
        <w:widowControl w:val="0"/>
        <w:kinsoku/>
        <w:wordWrap/>
        <w:overflowPunct/>
        <w:topLinePunct w:val="0"/>
        <w:autoSpaceDE/>
        <w:autoSpaceDN/>
        <w:bidi w:val="0"/>
        <w:adjustRightInd/>
        <w:snapToGrid/>
        <w:spacing w:line="360" w:lineRule="auto"/>
        <w:ind w:firstLine="607"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7、商务条款偏离表</w:t>
      </w:r>
    </w:p>
    <w:p w14:paraId="31436203">
      <w:pPr>
        <w:keepNext w:val="0"/>
        <w:keepLines w:val="0"/>
        <w:pageBreakBefore w:val="0"/>
        <w:widowControl w:val="0"/>
        <w:kinsoku/>
        <w:wordWrap/>
        <w:overflowPunct/>
        <w:topLinePunct w:val="0"/>
        <w:autoSpaceDE/>
        <w:autoSpaceDN/>
        <w:bidi w:val="0"/>
        <w:adjustRightInd/>
        <w:snapToGrid/>
        <w:spacing w:line="360" w:lineRule="auto"/>
        <w:ind w:firstLine="607"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8、资格证明文件</w:t>
      </w:r>
    </w:p>
    <w:p w14:paraId="3015F07A">
      <w:pPr>
        <w:keepNext w:val="0"/>
        <w:keepLines w:val="0"/>
        <w:pageBreakBefore w:val="0"/>
        <w:widowControl w:val="0"/>
        <w:kinsoku/>
        <w:wordWrap/>
        <w:overflowPunct/>
        <w:topLinePunct w:val="0"/>
        <w:autoSpaceDE/>
        <w:autoSpaceDN/>
        <w:bidi w:val="0"/>
        <w:adjustRightInd/>
        <w:snapToGrid/>
        <w:spacing w:line="360" w:lineRule="auto"/>
        <w:ind w:firstLine="607"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9、供应商基本情况表</w:t>
      </w:r>
    </w:p>
    <w:p w14:paraId="16BE3010">
      <w:pPr>
        <w:keepNext w:val="0"/>
        <w:keepLines w:val="0"/>
        <w:pageBreakBefore w:val="0"/>
        <w:widowControl w:val="0"/>
        <w:kinsoku/>
        <w:wordWrap/>
        <w:overflowPunct/>
        <w:topLinePunct w:val="0"/>
        <w:autoSpaceDE/>
        <w:autoSpaceDN/>
        <w:bidi w:val="0"/>
        <w:adjustRightInd/>
        <w:snapToGrid/>
        <w:spacing w:line="360" w:lineRule="auto"/>
        <w:ind w:firstLine="607"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10、供应商业绩一览表</w:t>
      </w:r>
    </w:p>
    <w:p w14:paraId="3EB549E0">
      <w:pPr>
        <w:keepNext w:val="0"/>
        <w:keepLines w:val="0"/>
        <w:pageBreakBefore w:val="0"/>
        <w:widowControl w:val="0"/>
        <w:kinsoku/>
        <w:wordWrap/>
        <w:overflowPunct/>
        <w:topLinePunct w:val="0"/>
        <w:autoSpaceDE/>
        <w:autoSpaceDN/>
        <w:bidi w:val="0"/>
        <w:adjustRightInd/>
        <w:snapToGrid/>
        <w:spacing w:line="360" w:lineRule="auto"/>
        <w:ind w:firstLine="607"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11、项目负责人简历表</w:t>
      </w:r>
    </w:p>
    <w:p w14:paraId="30385D85">
      <w:pPr>
        <w:keepNext w:val="0"/>
        <w:keepLines w:val="0"/>
        <w:pageBreakBefore w:val="0"/>
        <w:widowControl w:val="0"/>
        <w:kinsoku/>
        <w:wordWrap/>
        <w:overflowPunct/>
        <w:topLinePunct w:val="0"/>
        <w:autoSpaceDE/>
        <w:autoSpaceDN/>
        <w:bidi w:val="0"/>
        <w:adjustRightInd/>
        <w:snapToGrid/>
        <w:spacing w:line="360" w:lineRule="auto"/>
        <w:ind w:firstLine="607"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12、反商业贿赂承诺函</w:t>
      </w:r>
    </w:p>
    <w:p w14:paraId="5B93B8B7">
      <w:pPr>
        <w:keepNext w:val="0"/>
        <w:keepLines w:val="0"/>
        <w:pageBreakBefore w:val="0"/>
        <w:widowControl w:val="0"/>
        <w:kinsoku/>
        <w:wordWrap/>
        <w:overflowPunct/>
        <w:topLinePunct w:val="0"/>
        <w:autoSpaceDE/>
        <w:autoSpaceDN/>
        <w:bidi w:val="0"/>
        <w:adjustRightInd/>
        <w:snapToGrid/>
        <w:spacing w:line="360" w:lineRule="auto"/>
        <w:ind w:firstLine="607"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13、供应商诚信承诺函</w:t>
      </w:r>
    </w:p>
    <w:p w14:paraId="66824AF4">
      <w:pPr>
        <w:keepNext w:val="0"/>
        <w:keepLines w:val="0"/>
        <w:pageBreakBefore w:val="0"/>
        <w:widowControl w:val="0"/>
        <w:kinsoku/>
        <w:wordWrap/>
        <w:overflowPunct/>
        <w:topLinePunct w:val="0"/>
        <w:autoSpaceDE/>
        <w:autoSpaceDN/>
        <w:bidi w:val="0"/>
        <w:adjustRightInd/>
        <w:snapToGrid/>
        <w:spacing w:line="360" w:lineRule="auto"/>
        <w:ind w:firstLine="607"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14、知识产权承诺函</w:t>
      </w:r>
    </w:p>
    <w:p w14:paraId="22A10D32">
      <w:pPr>
        <w:keepNext w:val="0"/>
        <w:keepLines w:val="0"/>
        <w:pageBreakBefore w:val="0"/>
        <w:widowControl w:val="0"/>
        <w:kinsoku/>
        <w:wordWrap/>
        <w:overflowPunct/>
        <w:topLinePunct w:val="0"/>
        <w:autoSpaceDE/>
        <w:autoSpaceDN/>
        <w:bidi w:val="0"/>
        <w:adjustRightInd/>
        <w:snapToGrid/>
        <w:spacing w:line="360" w:lineRule="auto"/>
        <w:ind w:firstLine="607"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15、供应商认为有必要提供的其他资料</w:t>
      </w:r>
    </w:p>
    <w:p w14:paraId="5144E372">
      <w:pPr>
        <w:keepNext w:val="0"/>
        <w:keepLines w:val="0"/>
        <w:pageBreakBefore w:val="0"/>
        <w:widowControl w:val="0"/>
        <w:kinsoku/>
        <w:wordWrap/>
        <w:overflowPunct/>
        <w:topLinePunct w:val="0"/>
        <w:autoSpaceDE/>
        <w:autoSpaceDN/>
        <w:bidi w:val="0"/>
        <w:adjustRightInd/>
        <w:snapToGrid/>
        <w:spacing w:line="360" w:lineRule="auto"/>
        <w:ind w:firstLine="607"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16、技术标</w:t>
      </w:r>
    </w:p>
    <w:p w14:paraId="2667EE75">
      <w:pPr>
        <w:keepNext w:val="0"/>
        <w:keepLines w:val="0"/>
        <w:pageBreakBefore w:val="0"/>
        <w:widowControl w:val="0"/>
        <w:kinsoku/>
        <w:wordWrap/>
        <w:overflowPunct/>
        <w:topLinePunct w:val="0"/>
        <w:autoSpaceDE/>
        <w:autoSpaceDN/>
        <w:bidi w:val="0"/>
        <w:adjustRightInd/>
        <w:snapToGrid/>
        <w:spacing w:line="360" w:lineRule="auto"/>
        <w:ind w:firstLine="607" w:firstLineChars="25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17、相关附件</w:t>
      </w:r>
    </w:p>
    <w:p w14:paraId="6470122B">
      <w:pPr>
        <w:pStyle w:val="12"/>
        <w:spacing w:line="400" w:lineRule="exact"/>
        <w:ind w:left="359" w:leftChars="148" w:firstLine="228"/>
        <w:rPr>
          <w:rFonts w:ascii="仿宋" w:hAnsi="仿宋" w:eastAsia="仿宋" w:cs="仿宋"/>
          <w:color w:val="000000" w:themeColor="text1"/>
          <w:highlight w:val="none"/>
          <w:lang w:eastAsia="zh-CN"/>
          <w14:textFill>
            <w14:solidFill>
              <w14:schemeClr w14:val="tx1"/>
            </w14:solidFill>
          </w14:textFill>
        </w:rPr>
      </w:pPr>
    </w:p>
    <w:p w14:paraId="4DBAB8C0">
      <w:pPr>
        <w:pStyle w:val="12"/>
        <w:tabs>
          <w:tab w:val="left" w:pos="5580"/>
        </w:tabs>
        <w:spacing w:line="400" w:lineRule="exact"/>
        <w:ind w:left="648" w:leftChars="267"/>
        <w:rPr>
          <w:rFonts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br w:type="page"/>
      </w:r>
    </w:p>
    <w:p w14:paraId="3CC4C501">
      <w:pPr>
        <w:pStyle w:val="8"/>
        <w:numPr>
          <w:ilvl w:val="0"/>
          <w:numId w:val="0"/>
        </w:numPr>
        <w:kinsoku w:val="0"/>
        <w:overflowPunct w:val="0"/>
        <w:spacing w:before="130" w:line="355" w:lineRule="auto"/>
        <w:ind w:left="480" w:right="7"/>
        <w:jc w:val="center"/>
        <w:rPr>
          <w:rStyle w:val="41"/>
          <w:rFonts w:ascii="Times New Roman" w:hAnsi="Times New Roman" w:eastAsia="宋体" w:cs="Times New Roman"/>
          <w:color w:val="000000" w:themeColor="text1"/>
          <w:lang w:val="en-US" w:eastAsia="zh-CN" w:bidi="en-US"/>
          <w14:textFill>
            <w14:solidFill>
              <w14:schemeClr w14:val="tx1"/>
            </w14:solidFill>
          </w14:textFill>
        </w:rPr>
      </w:pPr>
      <w:r>
        <w:rPr>
          <w:rStyle w:val="41"/>
          <w:rFonts w:hint="eastAsia" w:ascii="Times New Roman" w:hAnsi="Times New Roman" w:eastAsia="宋体" w:cs="Times New Roman"/>
          <w:color w:val="000000" w:themeColor="text1"/>
          <w:lang w:val="en-US" w:eastAsia="zh-CN" w:bidi="en-US"/>
          <w14:textFill>
            <w14:solidFill>
              <w14:schemeClr w14:val="tx1"/>
            </w14:solidFill>
          </w14:textFill>
        </w:rPr>
        <w:t>1、投标函</w:t>
      </w:r>
    </w:p>
    <w:p w14:paraId="4C54651A">
      <w:pPr>
        <w:spacing w:line="440" w:lineRule="exact"/>
        <w:rPr>
          <w:rFonts w:ascii="仿宋" w:hAnsi="仿宋" w:eastAsia="仿宋" w:cs="仿宋"/>
          <w:color w:val="000000" w:themeColor="text1"/>
          <w:highlight w:val="none"/>
          <w:u w:val="singl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致：</w:t>
      </w:r>
      <w:r>
        <w:rPr>
          <w:rFonts w:hint="eastAsia" w:ascii="仿宋" w:hAnsi="仿宋" w:eastAsia="仿宋" w:cs="仿宋"/>
          <w:color w:val="000000" w:themeColor="text1"/>
          <w:spacing w:val="-10"/>
          <w:sz w:val="24"/>
          <w:szCs w:val="24"/>
          <w:lang w:eastAsia="zh-CN"/>
          <w14:textFill>
            <w14:solidFill>
              <w14:schemeClr w14:val="tx1"/>
            </w14:solidFill>
          </w14:textFill>
        </w:rPr>
        <w:t>（采购人）</w:t>
      </w:r>
    </w:p>
    <w:p w14:paraId="2A5B7FFB">
      <w:pPr>
        <w:spacing w:line="44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为响应你方组织的</w:t>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ascii="仿宋" w:hAnsi="仿宋" w:eastAsia="仿宋" w:cs="仿宋"/>
          <w:color w:val="000000" w:themeColor="text1"/>
          <w:spacing w:val="1"/>
          <w:sz w:val="24"/>
          <w:szCs w:val="24"/>
          <w:u w:val="single" w:color="auto"/>
          <w14:textFill>
            <w14:solidFill>
              <w14:schemeClr w14:val="tx1"/>
            </w14:solidFill>
          </w14:textFill>
        </w:rPr>
        <w:t>（项目名称）</w:t>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项目的招标[项目编号为：</w:t>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ascii="仿宋" w:hAnsi="仿宋" w:eastAsia="仿宋" w:cs="仿宋"/>
          <w:color w:val="000000" w:themeColor="text1"/>
          <w:spacing w:val="1"/>
          <w:sz w:val="24"/>
          <w:szCs w:val="24"/>
          <w:u w:val="single" w:color="auto"/>
          <w14:textFill>
            <w14:solidFill>
              <w14:schemeClr w14:val="tx1"/>
            </w14:solidFill>
          </w14:textFill>
        </w:rPr>
        <w:t>（项目编号）</w:t>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]，我方愿参与投标。</w:t>
      </w:r>
    </w:p>
    <w:p w14:paraId="0F07B40F">
      <w:pPr>
        <w:spacing w:line="44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我方确认收到贵方提供的</w:t>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ascii="仿宋" w:hAnsi="仿宋" w:eastAsia="仿宋" w:cs="仿宋"/>
          <w:color w:val="000000" w:themeColor="text1"/>
          <w:spacing w:val="1"/>
          <w:sz w:val="24"/>
          <w:szCs w:val="24"/>
          <w:u w:val="single" w:color="auto"/>
          <w14:textFill>
            <w14:solidFill>
              <w14:schemeClr w14:val="tx1"/>
            </w14:solidFill>
          </w14:textFill>
        </w:rPr>
        <w:t>（项目名称）</w:t>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采购文件的全部内容。</w:t>
      </w:r>
    </w:p>
    <w:p w14:paraId="44CB9DD4">
      <w:pPr>
        <w:spacing w:line="44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我方在参与投标前已详细研究了采购文件的所有内容，包括澄清、修改文件（如果有）和所有已提供的参考资料以及有关附件，我方完全明白并认为此采购文件没有倾向性，也不存在排斥潜在报价供应商的内容，我方同意采购文件的相关条款，放弃对采购文件提出误解和质疑的一切权力。</w:t>
      </w:r>
    </w:p>
    <w:p w14:paraId="7840849F">
      <w:pPr>
        <w:spacing w:line="44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u w:val="single"/>
          <w:lang w:eastAsia="zh-CN"/>
          <w14:textFill>
            <w14:solidFill>
              <w14:schemeClr w14:val="tx1"/>
            </w14:solidFill>
          </w14:textFill>
        </w:rPr>
        <w:t xml:space="preserve">      (供应商名称)      </w:t>
      </w:r>
      <w:r>
        <w:rPr>
          <w:rFonts w:hint="eastAsia" w:ascii="仿宋" w:hAnsi="仿宋" w:eastAsia="仿宋" w:cs="仿宋"/>
          <w:color w:val="000000" w:themeColor="text1"/>
          <w:highlight w:val="none"/>
          <w:lang w:eastAsia="zh-CN"/>
          <w14:textFill>
            <w14:solidFill>
              <w14:schemeClr w14:val="tx1"/>
            </w14:solidFill>
          </w14:textFill>
        </w:rPr>
        <w:t>作为供应商正式授权</w:t>
      </w:r>
      <w:r>
        <w:rPr>
          <w:rFonts w:hint="eastAsia" w:ascii="仿宋" w:hAnsi="仿宋" w:eastAsia="仿宋" w:cs="仿宋"/>
          <w:color w:val="000000" w:themeColor="text1"/>
          <w:highlight w:val="none"/>
          <w:u w:val="single"/>
          <w:lang w:eastAsia="zh-CN"/>
          <w14:textFill>
            <w14:solidFill>
              <w14:schemeClr w14:val="tx1"/>
            </w14:solidFill>
          </w14:textFill>
        </w:rPr>
        <w:t xml:space="preserve">  (授权代表全名, 职务)  </w:t>
      </w:r>
      <w:r>
        <w:rPr>
          <w:rFonts w:hint="eastAsia" w:ascii="仿宋" w:hAnsi="仿宋" w:eastAsia="仿宋" w:cs="仿宋"/>
          <w:color w:val="000000" w:themeColor="text1"/>
          <w:highlight w:val="none"/>
          <w:lang w:eastAsia="zh-CN"/>
          <w14:textFill>
            <w14:solidFill>
              <w14:schemeClr w14:val="tx1"/>
            </w14:solidFill>
          </w14:textFill>
        </w:rPr>
        <w:t>代表我方全权处理有关本报价的一切事宜。</w:t>
      </w:r>
    </w:p>
    <w:p w14:paraId="6028AD2A">
      <w:pPr>
        <w:spacing w:line="44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我方已完全明白采购文件的所有条款要求，并申明如下：</w:t>
      </w:r>
    </w:p>
    <w:p w14:paraId="4CDBFE4D">
      <w:pPr>
        <w:spacing w:line="48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（一）按采购文件提供的全部货物与相关服务的投标总价详见《开标一览表》。</w:t>
      </w:r>
    </w:p>
    <w:p w14:paraId="4FD864C7">
      <w:pPr>
        <w:spacing w:line="48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（二）本投标文件的有效期为投标截止时间起</w:t>
      </w:r>
      <w:r>
        <w:rPr>
          <w:rFonts w:hint="eastAsia" w:ascii="仿宋" w:hAnsi="仿宋" w:eastAsia="仿宋" w:cs="仿宋"/>
          <w:color w:val="000000" w:themeColor="text1"/>
          <w:highlight w:val="none"/>
          <w:u w:val="single"/>
          <w:lang w:val="en-US" w:eastAsia="zh-CN"/>
          <w14:textFill>
            <w14:solidFill>
              <w14:schemeClr w14:val="tx1"/>
            </w14:solidFill>
          </w14:textFill>
        </w:rPr>
        <w:t>90</w:t>
      </w:r>
      <w:r>
        <w:rPr>
          <w:rFonts w:hint="eastAsia" w:ascii="仿宋" w:hAnsi="仿宋" w:eastAsia="仿宋" w:cs="仿宋"/>
          <w:color w:val="000000" w:themeColor="text1"/>
          <w:highlight w:val="none"/>
          <w:lang w:eastAsia="zh-CN"/>
          <w14:textFill>
            <w14:solidFill>
              <w14:schemeClr w14:val="tx1"/>
            </w14:solidFill>
          </w14:textFill>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14:paraId="175291A8">
      <w:pPr>
        <w:spacing w:line="48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（三）我方同意按照贵方可能提出的要求而提供与投标有关的任何其它数据、信息或资料。</w:t>
      </w:r>
    </w:p>
    <w:p w14:paraId="0FCB2542">
      <w:pPr>
        <w:spacing w:line="48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（四）我方理解贵方不一定接受最低投标价或任何贵方可能收到的投标。</w:t>
      </w:r>
    </w:p>
    <w:p w14:paraId="0AC25A8F">
      <w:pPr>
        <w:spacing w:line="48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（五）我方如果中标，将保证履行采购文件及其澄清、修改文件（如果有）中的全部责任和义务，按质、按量、按期完成《招标内容》及《合同书》中的全部任务。</w:t>
      </w:r>
    </w:p>
    <w:p w14:paraId="2E20E755">
      <w:pPr>
        <w:spacing w:line="48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（六）如我方被授予合同，我方承诺支付就本次招标应支付或将支付的中标服务费。</w:t>
      </w:r>
    </w:p>
    <w:p w14:paraId="0063A7A3">
      <w:pPr>
        <w:spacing w:line="48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（七）我方作为在法律、财务和运作上独立于采购人、招标代理机构的供应商，在此保证所提交的所有文件和全部说明是真实的和正确的。</w:t>
      </w:r>
    </w:p>
    <w:p w14:paraId="70F9B390">
      <w:pPr>
        <w:spacing w:line="48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（八）我方投标报价已包含应向知识产权所有权人支付的所有相关税费，并保证采购人在中国使用我方提供的货物时，如有第三方提出侵犯其知识产权主张的，责任由我方承担。</w:t>
      </w:r>
    </w:p>
    <w:p w14:paraId="003D7B19">
      <w:pPr>
        <w:spacing w:line="48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（九）我方与其他供应商不存在单位负责人为同一人或者存在直接控股、管理关系。</w:t>
      </w:r>
    </w:p>
    <w:p w14:paraId="77C7E410">
      <w:pPr>
        <w:spacing w:line="48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（十）我方承诺未为本项目提供整体设计、规范编制或者项目管理、监理、检测等服务。</w:t>
      </w:r>
    </w:p>
    <w:p w14:paraId="5E48FDFE">
      <w:pPr>
        <w:spacing w:line="48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（十一）我方具备《政府采购法》第二十二条规定的条件，承诺如下：</w:t>
      </w:r>
    </w:p>
    <w:p w14:paraId="144BB9AE">
      <w:pPr>
        <w:spacing w:line="44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（1）我方已依法缴纳了各项税费及社会保险费用，如有需要，可随时向采购人提供近</w:t>
      </w:r>
      <w:r>
        <w:rPr>
          <w:rFonts w:hint="eastAsia" w:ascii="仿宋" w:hAnsi="仿宋" w:eastAsia="仿宋" w:cs="仿宋"/>
          <w:color w:val="000000" w:themeColor="text1"/>
          <w:highlight w:val="none"/>
          <w:lang w:val="en-US" w:eastAsia="zh-CN"/>
          <w14:textFill>
            <w14:solidFill>
              <w14:schemeClr w14:val="tx1"/>
            </w14:solidFill>
          </w14:textFill>
        </w:rPr>
        <w:t>六</w:t>
      </w:r>
      <w:r>
        <w:rPr>
          <w:rFonts w:hint="eastAsia" w:ascii="仿宋" w:hAnsi="仿宋" w:eastAsia="仿宋" w:cs="仿宋"/>
          <w:color w:val="000000" w:themeColor="text1"/>
          <w:highlight w:val="none"/>
          <w:lang w:eastAsia="zh-CN"/>
          <w14:textFill>
            <w14:solidFill>
              <w14:schemeClr w14:val="tx1"/>
            </w14:solidFill>
          </w14:textFill>
        </w:rPr>
        <w:t>个月内的相关缴费证明，以便核查。</w:t>
      </w:r>
    </w:p>
    <w:p w14:paraId="60731E02">
      <w:pPr>
        <w:spacing w:line="44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（2）我方已依法建立健全的财务会计制度，如有需要，可随时向采购人提供相关的证明材料，以便核查。</w:t>
      </w:r>
    </w:p>
    <w:p w14:paraId="69CAA194">
      <w:pPr>
        <w:spacing w:line="44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（3）我方参加本项目政府采购活动前3年内在经营活动中没有重大违法记录。</w:t>
      </w:r>
    </w:p>
    <w:p w14:paraId="727E16FD">
      <w:pPr>
        <w:spacing w:line="44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（4）我方具备履行合同所必需的设备和专业技术能力。</w:t>
      </w:r>
    </w:p>
    <w:p w14:paraId="6EF0FD6A">
      <w:pPr>
        <w:spacing w:line="44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（5）我方符合法律、行政法规规定的其他条件。</w:t>
      </w:r>
    </w:p>
    <w:p w14:paraId="3D04F92E">
      <w:pPr>
        <w:spacing w:line="44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以上内容如有虚假或与事实不符的，评审委员会可将我方做无效投标处理，我方愿意承担相应的法律责任。</w:t>
      </w:r>
    </w:p>
    <w:p w14:paraId="08ED0846">
      <w:pPr>
        <w:spacing w:line="44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（十三）我方对在本函及投标文件中所作的所有承诺承担法律责任。</w:t>
      </w:r>
    </w:p>
    <w:p w14:paraId="1C847055">
      <w:pPr>
        <w:spacing w:line="440" w:lineRule="exact"/>
        <w:ind w:firstLine="486" w:firstLineChars="2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（十四）所有与本招标有关的函件请发往下列地址：</w:t>
      </w:r>
    </w:p>
    <w:p w14:paraId="583D9F6D">
      <w:pPr>
        <w:spacing w:line="440" w:lineRule="exac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地    址：</w:t>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.邮政编码：</w:t>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w:t>
      </w:r>
    </w:p>
    <w:p w14:paraId="21D1CE5D">
      <w:pPr>
        <w:spacing w:line="440" w:lineRule="exac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电    话：</w:t>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w:t>
      </w:r>
    </w:p>
    <w:p w14:paraId="421D3939">
      <w:pPr>
        <w:spacing w:line="440" w:lineRule="exac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传    真：</w:t>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w:t>
      </w:r>
    </w:p>
    <w:p w14:paraId="095875EC">
      <w:pPr>
        <w:spacing w:line="440" w:lineRule="exac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代表姓名：</w:t>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.职    务：</w:t>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w:t>
      </w:r>
    </w:p>
    <w:p w14:paraId="6EBCB0E2">
      <w:pPr>
        <w:spacing w:line="440" w:lineRule="exact"/>
        <w:ind w:right="480"/>
        <w:jc w:val="righ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u w:val="single"/>
          <w:lang w:eastAsia="zh-CN"/>
          <w14:textFill>
            <w14:solidFill>
              <w14:schemeClr w14:val="tx1"/>
            </w14:solidFill>
          </w14:textFill>
        </w:rPr>
        <w:tab/>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 xml:space="preserve">（公章） </w:t>
      </w:r>
    </w:p>
    <w:p w14:paraId="55FD59BE">
      <w:pPr>
        <w:wordWrap w:val="0"/>
        <w:spacing w:line="440" w:lineRule="exact"/>
        <w:ind w:firstLine="486" w:firstLineChars="200"/>
        <w:jc w:val="right"/>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法定代表人或委托人：</w:t>
      </w:r>
      <w:r>
        <w:rPr>
          <w:rFonts w:hint="eastAsia" w:ascii="仿宋" w:hAnsi="仿宋" w:eastAsia="仿宋" w:cs="仿宋"/>
          <w:color w:val="000000" w:themeColor="text1"/>
          <w:highlight w:val="none"/>
          <w:lang w:eastAsia="zh-CN"/>
          <w14:textFill>
            <w14:solidFill>
              <w14:schemeClr w14:val="tx1"/>
            </w14:solidFill>
          </w14:textFill>
        </w:rPr>
        <w:tab/>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 xml:space="preserve">（签章）  </w:t>
      </w:r>
    </w:p>
    <w:p w14:paraId="5771B18A">
      <w:pPr>
        <w:wordWrap w:val="0"/>
        <w:spacing w:line="440" w:lineRule="exact"/>
        <w:ind w:firstLine="486" w:firstLineChars="200"/>
        <w:jc w:val="right"/>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 xml:space="preserve">  </w:t>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hint="eastAsia" w:ascii="仿宋" w:hAnsi="仿宋" w:eastAsia="仿宋" w:cs="仿宋"/>
          <w:color w:val="000000" w:themeColor="text1"/>
          <w:highlight w:val="none"/>
          <w:u w:val="single"/>
          <w:lang w:eastAsia="zh-CN"/>
          <w14:textFill>
            <w14:solidFill>
              <w14:schemeClr w14:val="tx1"/>
            </w14:solidFill>
          </w14:textFill>
        </w:rPr>
        <w:tab/>
      </w:r>
      <w:r>
        <w:rPr>
          <w:rFonts w:hint="eastAsia" w:ascii="仿宋" w:hAnsi="仿宋" w:eastAsia="仿宋" w:cs="仿宋"/>
          <w:color w:val="000000" w:themeColor="text1"/>
          <w:highlight w:val="none"/>
          <w:lang w:eastAsia="zh-CN"/>
          <w14:textFill>
            <w14:solidFill>
              <w14:schemeClr w14:val="tx1"/>
            </w14:solidFill>
          </w14:textFill>
        </w:rPr>
        <w:t>年</w:t>
      </w:r>
      <w:r>
        <w:rPr>
          <w:rFonts w:hint="eastAsia" w:ascii="仿宋" w:hAnsi="仿宋" w:eastAsia="仿宋" w:cs="仿宋"/>
          <w:color w:val="000000" w:themeColor="text1"/>
          <w:highlight w:val="none"/>
          <w:u w:val="single"/>
          <w:lang w:eastAsia="zh-CN"/>
          <w14:textFill>
            <w14:solidFill>
              <w14:schemeClr w14:val="tx1"/>
            </w14:solidFill>
          </w14:textFill>
        </w:rPr>
        <w:tab/>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月</w:t>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日</w:t>
      </w:r>
    </w:p>
    <w:p w14:paraId="44D50476">
      <w:pPr>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br w:type="page"/>
      </w:r>
    </w:p>
    <w:p w14:paraId="6130EAEE">
      <w:pPr>
        <w:keepNext w:val="0"/>
        <w:keepLines w:val="0"/>
        <w:pageBreakBefore w:val="0"/>
        <w:widowControl w:val="0"/>
        <w:kinsoku/>
        <w:wordWrap/>
        <w:overflowPunct/>
        <w:topLinePunct w:val="0"/>
        <w:autoSpaceDE/>
        <w:autoSpaceDN/>
        <w:bidi w:val="0"/>
        <w:adjustRightInd/>
        <w:snapToGrid/>
        <w:spacing w:before="101" w:line="240" w:lineRule="auto"/>
        <w:jc w:val="center"/>
        <w:textAlignment w:val="auto"/>
        <w:outlineLvl w:val="1"/>
        <w:rPr>
          <w:rStyle w:val="41"/>
          <w:color w:val="000000" w:themeColor="text1"/>
          <w14:textFill>
            <w14:solidFill>
              <w14:schemeClr w14:val="tx1"/>
            </w14:solidFill>
          </w14:textFill>
        </w:rPr>
      </w:pPr>
      <w:bookmarkStart w:id="290" w:name="_Toc6858"/>
      <w:r>
        <w:rPr>
          <w:rStyle w:val="41"/>
          <w:rFonts w:hint="eastAsia" w:eastAsia="宋体"/>
          <w:color w:val="000000" w:themeColor="text1"/>
          <w:lang w:val="en-US" w:eastAsia="zh-CN"/>
          <w14:textFill>
            <w14:solidFill>
              <w14:schemeClr w14:val="tx1"/>
            </w14:solidFill>
          </w14:textFill>
        </w:rPr>
        <w:t>2</w:t>
      </w:r>
      <w:r>
        <w:rPr>
          <w:rStyle w:val="41"/>
          <w:color w:val="000000" w:themeColor="text1"/>
          <w14:textFill>
            <w14:solidFill>
              <w14:schemeClr w14:val="tx1"/>
            </w14:solidFill>
          </w14:textFill>
        </w:rPr>
        <w:t>、法定代表人身份证明</w:t>
      </w:r>
      <w:bookmarkEnd w:id="290"/>
    </w:p>
    <w:p w14:paraId="08919EE5">
      <w:pPr>
        <w:pStyle w:val="8"/>
        <w:numPr>
          <w:ilvl w:val="0"/>
          <w:numId w:val="0"/>
        </w:numPr>
        <w:spacing w:line="246" w:lineRule="auto"/>
        <w:ind w:left="0" w:leftChars="0" w:firstLine="0" w:firstLineChars="0"/>
        <w:rPr>
          <w:color w:val="000000" w:themeColor="text1"/>
          <w14:textFill>
            <w14:solidFill>
              <w14:schemeClr w14:val="tx1"/>
            </w14:solidFill>
          </w14:textFill>
        </w:rPr>
      </w:pPr>
    </w:p>
    <w:p w14:paraId="6E8494B3">
      <w:pPr>
        <w:spacing w:before="78" w:line="221" w:lineRule="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8"/>
          <w:sz w:val="24"/>
          <w:szCs w:val="24"/>
          <w14:textFill>
            <w14:solidFill>
              <w14:schemeClr w14:val="tx1"/>
            </w14:solidFill>
          </w14:textFill>
        </w:rPr>
        <w:t>供应商名称：</w:t>
      </w:r>
      <w:r>
        <w:rPr>
          <w:rFonts w:ascii="仿宋" w:hAnsi="仿宋" w:eastAsia="仿宋" w:cs="仿宋"/>
          <w:color w:val="000000" w:themeColor="text1"/>
          <w:sz w:val="24"/>
          <w:szCs w:val="24"/>
          <w:u w:val="single" w:color="auto"/>
          <w14:textFill>
            <w14:solidFill>
              <w14:schemeClr w14:val="tx1"/>
            </w14:solidFill>
          </w14:textFill>
        </w:rPr>
        <w:t xml:space="preserve">                      </w:t>
      </w:r>
    </w:p>
    <w:p w14:paraId="610C5338">
      <w:pPr>
        <w:spacing w:before="144" w:line="589" w:lineRule="auto"/>
        <w:ind w:left="77"/>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6"/>
          <w:sz w:val="24"/>
          <w:szCs w:val="24"/>
          <w14:textFill>
            <w14:solidFill>
              <w14:schemeClr w14:val="tx1"/>
            </w14:solidFill>
          </w14:textFill>
        </w:rPr>
        <w:t>姓名：</w:t>
      </w:r>
      <w:r>
        <w:rPr>
          <w:rFonts w:ascii="仿宋" w:hAnsi="仿宋" w:eastAsia="仿宋" w:cs="仿宋"/>
          <w:color w:val="000000" w:themeColor="text1"/>
          <w:spacing w:val="2"/>
          <w:sz w:val="24"/>
          <w:szCs w:val="24"/>
          <w:u w:val="single" w:color="auto"/>
          <w14:textFill>
            <w14:solidFill>
              <w14:schemeClr w14:val="tx1"/>
            </w14:solidFill>
          </w14:textFill>
        </w:rPr>
        <w:t xml:space="preserve">                </w:t>
      </w:r>
      <w:r>
        <w:rPr>
          <w:rFonts w:ascii="仿宋" w:hAnsi="仿宋" w:eastAsia="仿宋" w:cs="仿宋"/>
          <w:color w:val="000000" w:themeColor="text1"/>
          <w:spacing w:val="-97"/>
          <w:sz w:val="24"/>
          <w:szCs w:val="24"/>
          <w14:textFill>
            <w14:solidFill>
              <w14:schemeClr w14:val="tx1"/>
            </w14:solidFill>
          </w14:textFill>
        </w:rPr>
        <w:t xml:space="preserve"> </w:t>
      </w:r>
      <w:r>
        <w:rPr>
          <w:rFonts w:ascii="仿宋" w:hAnsi="仿宋" w:eastAsia="仿宋" w:cs="仿宋"/>
          <w:color w:val="000000" w:themeColor="text1"/>
          <w:spacing w:val="-6"/>
          <w:sz w:val="24"/>
          <w:szCs w:val="24"/>
          <w14:textFill>
            <w14:solidFill>
              <w14:schemeClr w14:val="tx1"/>
            </w14:solidFill>
          </w14:textFill>
        </w:rPr>
        <w:t>性别：</w:t>
      </w:r>
      <w:r>
        <w:rPr>
          <w:rFonts w:ascii="仿宋" w:hAnsi="仿宋" w:eastAsia="仿宋" w:cs="仿宋"/>
          <w:color w:val="000000" w:themeColor="text1"/>
          <w:spacing w:val="24"/>
          <w:sz w:val="24"/>
          <w:szCs w:val="24"/>
          <w:u w:val="single" w:color="auto"/>
          <w14:textFill>
            <w14:solidFill>
              <w14:schemeClr w14:val="tx1"/>
            </w14:solidFill>
          </w14:textFill>
        </w:rPr>
        <w:t xml:space="preserve">    </w:t>
      </w:r>
      <w:r>
        <w:rPr>
          <w:rFonts w:ascii="仿宋" w:hAnsi="仿宋" w:eastAsia="仿宋" w:cs="仿宋"/>
          <w:color w:val="000000" w:themeColor="text1"/>
          <w:spacing w:val="-100"/>
          <w:sz w:val="24"/>
          <w:szCs w:val="24"/>
          <w14:textFill>
            <w14:solidFill>
              <w14:schemeClr w14:val="tx1"/>
            </w14:solidFill>
          </w14:textFill>
        </w:rPr>
        <w:t xml:space="preserve"> </w:t>
      </w:r>
      <w:r>
        <w:rPr>
          <w:rFonts w:ascii="仿宋" w:hAnsi="仿宋" w:eastAsia="仿宋" w:cs="仿宋"/>
          <w:color w:val="000000" w:themeColor="text1"/>
          <w:spacing w:val="-6"/>
          <w:sz w:val="24"/>
          <w:szCs w:val="24"/>
          <w14:textFill>
            <w14:solidFill>
              <w14:schemeClr w14:val="tx1"/>
            </w14:solidFill>
          </w14:textFill>
        </w:rPr>
        <w:t>年龄：</w:t>
      </w:r>
      <w:r>
        <w:rPr>
          <w:rFonts w:ascii="仿宋" w:hAnsi="仿宋" w:eastAsia="仿宋" w:cs="仿宋"/>
          <w:color w:val="000000" w:themeColor="text1"/>
          <w:spacing w:val="-6"/>
          <w:sz w:val="24"/>
          <w:szCs w:val="24"/>
          <w:u w:val="single" w:color="auto"/>
          <w14:textFill>
            <w14:solidFill>
              <w14:schemeClr w14:val="tx1"/>
            </w14:solidFill>
          </w14:textFill>
        </w:rPr>
        <w:t xml:space="preserve">     </w:t>
      </w:r>
      <w:r>
        <w:rPr>
          <w:rFonts w:ascii="仿宋" w:hAnsi="仿宋" w:eastAsia="仿宋" w:cs="仿宋"/>
          <w:color w:val="000000" w:themeColor="text1"/>
          <w:spacing w:val="-94"/>
          <w:sz w:val="24"/>
          <w:szCs w:val="24"/>
          <w14:textFill>
            <w14:solidFill>
              <w14:schemeClr w14:val="tx1"/>
            </w14:solidFill>
          </w14:textFill>
        </w:rPr>
        <w:t xml:space="preserve"> </w:t>
      </w:r>
      <w:r>
        <w:rPr>
          <w:rFonts w:ascii="仿宋" w:hAnsi="仿宋" w:eastAsia="仿宋" w:cs="仿宋"/>
          <w:color w:val="000000" w:themeColor="text1"/>
          <w:spacing w:val="-6"/>
          <w:sz w:val="24"/>
          <w:szCs w:val="24"/>
          <w14:textFill>
            <w14:solidFill>
              <w14:schemeClr w14:val="tx1"/>
            </w14:solidFill>
          </w14:textFill>
        </w:rPr>
        <w:t>系</w:t>
      </w:r>
      <w:r>
        <w:rPr>
          <w:rFonts w:ascii="仿宋" w:hAnsi="仿宋" w:eastAsia="仿宋" w:cs="仿宋"/>
          <w:color w:val="000000" w:themeColor="text1"/>
          <w:spacing w:val="30"/>
          <w:sz w:val="24"/>
          <w:szCs w:val="24"/>
          <w:u w:val="single" w:color="auto"/>
          <w14:textFill>
            <w14:solidFill>
              <w14:schemeClr w14:val="tx1"/>
            </w14:solidFill>
          </w14:textFill>
        </w:rPr>
        <w:t xml:space="preserve">    </w:t>
      </w:r>
      <w:r>
        <w:rPr>
          <w:rFonts w:ascii="仿宋" w:hAnsi="仿宋" w:eastAsia="仿宋" w:cs="仿宋"/>
          <w:color w:val="000000" w:themeColor="text1"/>
          <w:spacing w:val="-6"/>
          <w:sz w:val="24"/>
          <w:szCs w:val="24"/>
          <w:u w:val="single" w:color="auto"/>
          <w14:textFill>
            <w14:solidFill>
              <w14:schemeClr w14:val="tx1"/>
            </w14:solidFill>
          </w14:textFill>
        </w:rPr>
        <w:t>（供应商名称）</w:t>
      </w:r>
      <w:r>
        <w:rPr>
          <w:rFonts w:ascii="仿宋" w:hAnsi="仿宋" w:eastAsia="仿宋" w:cs="仿宋"/>
          <w:color w:val="000000" w:themeColor="text1"/>
          <w:spacing w:val="-6"/>
          <w:sz w:val="24"/>
          <w:szCs w:val="24"/>
          <w14:textFill>
            <w14:solidFill>
              <w14:schemeClr w14:val="tx1"/>
            </w14:solidFill>
          </w14:textFill>
        </w:rPr>
        <w:t>的法定代表人。</w:t>
      </w:r>
      <w:r>
        <w:rPr>
          <w:rFonts w:ascii="仿宋" w:hAnsi="仿宋" w:eastAsia="仿宋" w:cs="仿宋"/>
          <w:color w:val="000000" w:themeColor="text1"/>
          <w:sz w:val="24"/>
          <w:szCs w:val="24"/>
          <w14:textFill>
            <w14:solidFill>
              <w14:schemeClr w14:val="tx1"/>
            </w14:solidFill>
          </w14:textFill>
        </w:rPr>
        <w:t xml:space="preserve"> </w:t>
      </w:r>
      <w:r>
        <w:rPr>
          <w:rFonts w:ascii="仿宋" w:hAnsi="仿宋" w:eastAsia="仿宋" w:cs="仿宋"/>
          <w:color w:val="000000" w:themeColor="text1"/>
          <w:spacing w:val="-4"/>
          <w:sz w:val="24"/>
          <w:szCs w:val="24"/>
          <w14:textFill>
            <w14:solidFill>
              <w14:schemeClr w14:val="tx1"/>
            </w14:solidFill>
          </w14:textFill>
        </w:rPr>
        <w:t>特此证明。</w:t>
      </w:r>
    </w:p>
    <w:p w14:paraId="11F1ADD3">
      <w:pPr>
        <w:pStyle w:val="8"/>
        <w:numPr>
          <w:ilvl w:val="0"/>
          <w:numId w:val="0"/>
        </w:numPr>
        <w:spacing w:line="258" w:lineRule="auto"/>
        <w:ind w:left="0" w:leftChars="0" w:firstLine="0" w:firstLineChars="0"/>
        <w:rPr>
          <w:color w:val="000000" w:themeColor="text1"/>
          <w14:textFill>
            <w14:solidFill>
              <w14:schemeClr w14:val="tx1"/>
            </w14:solidFill>
          </w14:textFill>
        </w:rPr>
      </w:pPr>
    </w:p>
    <w:p w14:paraId="70C290FC">
      <w:pPr>
        <w:pStyle w:val="8"/>
        <w:numPr>
          <w:ilvl w:val="0"/>
          <w:numId w:val="0"/>
        </w:numPr>
        <w:spacing w:line="258" w:lineRule="auto"/>
        <w:ind w:left="0" w:leftChars="0" w:firstLine="0" w:firstLineChars="0"/>
        <w:rPr>
          <w:color w:val="000000" w:themeColor="text1"/>
          <w14:textFill>
            <w14:solidFill>
              <w14:schemeClr w14:val="tx1"/>
            </w14:solidFill>
          </w14:textFill>
        </w:rPr>
      </w:pPr>
    </w:p>
    <w:p w14:paraId="6434D222">
      <w:pPr>
        <w:spacing w:before="78" w:line="222" w:lineRule="auto"/>
        <w:ind w:left="9"/>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t>附：法定代表人身份证（正面及反面）扫描件、企业营业执照扫描件。</w:t>
      </w:r>
    </w:p>
    <w:p w14:paraId="1FC7FF58">
      <w:pPr>
        <w:pStyle w:val="8"/>
        <w:numPr>
          <w:ilvl w:val="0"/>
          <w:numId w:val="0"/>
        </w:numPr>
        <w:spacing w:line="247" w:lineRule="auto"/>
        <w:ind w:left="0" w:leftChars="0" w:firstLine="0" w:firstLineChars="0"/>
        <w:rPr>
          <w:color w:val="000000" w:themeColor="text1"/>
          <w14:textFill>
            <w14:solidFill>
              <w14:schemeClr w14:val="tx1"/>
            </w14:solidFill>
          </w14:textFill>
        </w:rPr>
      </w:pPr>
    </w:p>
    <w:tbl>
      <w:tblPr>
        <w:tblStyle w:val="38"/>
        <w:tblW w:w="4999"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4160"/>
        <w:gridCol w:w="4159"/>
      </w:tblGrid>
      <w:tr w14:paraId="36304E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6" w:hRule="atLeast"/>
        </w:trPr>
        <w:tc>
          <w:tcPr>
            <w:tcW w:w="2500" w:type="pct"/>
            <w:noWrap w:val="0"/>
            <w:vAlign w:val="top"/>
          </w:tcPr>
          <w:p w14:paraId="5F00D0AA">
            <w:pPr>
              <w:spacing w:line="310" w:lineRule="auto"/>
              <w:rPr>
                <w:rFonts w:ascii="Arial"/>
                <w:color w:val="000000" w:themeColor="text1"/>
                <w:sz w:val="21"/>
                <w14:textFill>
                  <w14:solidFill>
                    <w14:schemeClr w14:val="tx1"/>
                  </w14:solidFill>
                </w14:textFill>
              </w:rPr>
            </w:pPr>
          </w:p>
          <w:p w14:paraId="123D9CC7">
            <w:pPr>
              <w:spacing w:before="78" w:line="219" w:lineRule="auto"/>
              <w:ind w:left="1636"/>
              <w:rPr>
                <w:rFonts w:hint="eastAsia" w:ascii="宋体" w:hAnsi="宋体" w:eastAsia="宋体" w:cs="宋体"/>
                <w:color w:val="000000" w:themeColor="text1"/>
                <w:spacing w:val="-1"/>
                <w:sz w:val="24"/>
                <w:szCs w:val="24"/>
                <w:lang w:eastAsia="zh-CN"/>
                <w14:textFill>
                  <w14:solidFill>
                    <w14:schemeClr w14:val="tx1"/>
                  </w14:solidFill>
                </w14:textFill>
              </w:rPr>
            </w:pPr>
          </w:p>
          <w:p w14:paraId="7B108A59">
            <w:pPr>
              <w:spacing w:before="78" w:line="219"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1"/>
                <w:sz w:val="24"/>
                <w:szCs w:val="24"/>
                <w:lang w:eastAsia="zh-CN"/>
                <w14:textFill>
                  <w14:solidFill>
                    <w14:schemeClr w14:val="tx1"/>
                  </w14:solidFill>
                </w14:textFill>
              </w:rPr>
              <w:t>法定代表人</w:t>
            </w:r>
            <w:r>
              <w:rPr>
                <w:rFonts w:ascii="宋体" w:hAnsi="宋体" w:eastAsia="宋体" w:cs="宋体"/>
                <w:color w:val="000000" w:themeColor="text1"/>
                <w:spacing w:val="-1"/>
                <w:sz w:val="24"/>
                <w:szCs w:val="24"/>
                <w14:textFill>
                  <w14:solidFill>
                    <w14:schemeClr w14:val="tx1"/>
                  </w14:solidFill>
                </w14:textFill>
              </w:rPr>
              <w:t>身份证</w:t>
            </w:r>
          </w:p>
          <w:p w14:paraId="165ACB88">
            <w:pPr>
              <w:spacing w:before="184" w:line="221" w:lineRule="auto"/>
              <w:jc w:val="center"/>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5"/>
                <w:sz w:val="24"/>
                <w:szCs w:val="24"/>
                <w14:textFill>
                  <w14:solidFill>
                    <w14:schemeClr w14:val="tx1"/>
                  </w14:solidFill>
                </w14:textFill>
              </w:rPr>
              <w:t>（正面</w:t>
            </w:r>
            <w:r>
              <w:rPr>
                <w:rFonts w:hint="eastAsia" w:ascii="宋体" w:hAnsi="宋体" w:eastAsia="宋体" w:cs="宋体"/>
                <w:color w:val="000000" w:themeColor="text1"/>
                <w:spacing w:val="-5"/>
                <w:sz w:val="24"/>
                <w:szCs w:val="24"/>
                <w:lang w:eastAsia="zh-CN"/>
                <w14:textFill>
                  <w14:solidFill>
                    <w14:schemeClr w14:val="tx1"/>
                  </w14:solidFill>
                </w14:textFill>
              </w:rPr>
              <w:t>国徽面</w:t>
            </w:r>
            <w:r>
              <w:rPr>
                <w:rFonts w:ascii="宋体" w:hAnsi="宋体" w:eastAsia="宋体" w:cs="宋体"/>
                <w:color w:val="000000" w:themeColor="text1"/>
                <w:spacing w:val="-5"/>
                <w:sz w:val="24"/>
                <w:szCs w:val="24"/>
                <w14:textFill>
                  <w14:solidFill>
                    <w14:schemeClr w14:val="tx1"/>
                  </w14:solidFill>
                </w14:textFill>
              </w:rPr>
              <w:t>）</w:t>
            </w:r>
          </w:p>
        </w:tc>
        <w:tc>
          <w:tcPr>
            <w:tcW w:w="2499" w:type="pct"/>
            <w:noWrap w:val="0"/>
            <w:vAlign w:val="top"/>
          </w:tcPr>
          <w:p w14:paraId="39A9EB9C">
            <w:pPr>
              <w:spacing w:line="310" w:lineRule="auto"/>
              <w:rPr>
                <w:rFonts w:ascii="Arial"/>
                <w:color w:val="000000" w:themeColor="text1"/>
                <w:sz w:val="21"/>
                <w14:textFill>
                  <w14:solidFill>
                    <w14:schemeClr w14:val="tx1"/>
                  </w14:solidFill>
                </w14:textFill>
              </w:rPr>
            </w:pPr>
          </w:p>
          <w:p w14:paraId="48523242">
            <w:pPr>
              <w:spacing w:before="78" w:line="219" w:lineRule="auto"/>
              <w:ind w:left="1636"/>
              <w:rPr>
                <w:rFonts w:hint="eastAsia" w:ascii="宋体" w:hAnsi="宋体" w:eastAsia="宋体" w:cs="宋体"/>
                <w:color w:val="000000" w:themeColor="text1"/>
                <w:spacing w:val="-1"/>
                <w:sz w:val="24"/>
                <w:szCs w:val="24"/>
                <w:lang w:eastAsia="zh-CN"/>
                <w14:textFill>
                  <w14:solidFill>
                    <w14:schemeClr w14:val="tx1"/>
                  </w14:solidFill>
                </w14:textFill>
              </w:rPr>
            </w:pPr>
          </w:p>
          <w:p w14:paraId="29292FAA">
            <w:pPr>
              <w:spacing w:before="78" w:line="219"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1"/>
                <w:sz w:val="24"/>
                <w:szCs w:val="24"/>
                <w:lang w:eastAsia="zh-CN"/>
                <w14:textFill>
                  <w14:solidFill>
                    <w14:schemeClr w14:val="tx1"/>
                  </w14:solidFill>
                </w14:textFill>
              </w:rPr>
              <w:t>法定代表人</w:t>
            </w:r>
            <w:r>
              <w:rPr>
                <w:rFonts w:ascii="宋体" w:hAnsi="宋体" w:eastAsia="宋体" w:cs="宋体"/>
                <w:color w:val="000000" w:themeColor="text1"/>
                <w:spacing w:val="-1"/>
                <w:sz w:val="24"/>
                <w:szCs w:val="24"/>
                <w14:textFill>
                  <w14:solidFill>
                    <w14:schemeClr w14:val="tx1"/>
                  </w14:solidFill>
                </w14:textFill>
              </w:rPr>
              <w:t>身份证</w:t>
            </w:r>
          </w:p>
          <w:p w14:paraId="5EDC1694">
            <w:pPr>
              <w:spacing w:before="185" w:line="219" w:lineRule="auto"/>
              <w:jc w:val="center"/>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5"/>
                <w:sz w:val="24"/>
                <w:szCs w:val="24"/>
                <w14:textFill>
                  <w14:solidFill>
                    <w14:schemeClr w14:val="tx1"/>
                  </w14:solidFill>
                </w14:textFill>
              </w:rPr>
              <w:t>（背面</w:t>
            </w:r>
            <w:r>
              <w:rPr>
                <w:rFonts w:hint="eastAsia" w:ascii="宋体" w:hAnsi="宋体" w:eastAsia="宋体" w:cs="宋体"/>
                <w:color w:val="000000" w:themeColor="text1"/>
                <w:spacing w:val="-5"/>
                <w:sz w:val="24"/>
                <w:szCs w:val="24"/>
                <w:lang w:eastAsia="zh-CN"/>
                <w14:textFill>
                  <w14:solidFill>
                    <w14:schemeClr w14:val="tx1"/>
                  </w14:solidFill>
                </w14:textFill>
              </w:rPr>
              <w:t>头像面</w:t>
            </w:r>
            <w:r>
              <w:rPr>
                <w:rFonts w:ascii="宋体" w:hAnsi="宋体" w:eastAsia="宋体" w:cs="宋体"/>
                <w:color w:val="000000" w:themeColor="text1"/>
                <w:spacing w:val="-5"/>
                <w:sz w:val="24"/>
                <w:szCs w:val="24"/>
                <w14:textFill>
                  <w14:solidFill>
                    <w14:schemeClr w14:val="tx1"/>
                  </w14:solidFill>
                </w14:textFill>
              </w:rPr>
              <w:t>）</w:t>
            </w:r>
          </w:p>
        </w:tc>
      </w:tr>
    </w:tbl>
    <w:p w14:paraId="55C8C6C1">
      <w:pPr>
        <w:pStyle w:val="8"/>
        <w:numPr>
          <w:ilvl w:val="0"/>
          <w:numId w:val="0"/>
        </w:numPr>
        <w:spacing w:line="247" w:lineRule="auto"/>
        <w:ind w:left="0" w:leftChars="0" w:firstLine="0" w:firstLineChars="0"/>
        <w:rPr>
          <w:color w:val="000000" w:themeColor="text1"/>
          <w14:textFill>
            <w14:solidFill>
              <w14:schemeClr w14:val="tx1"/>
            </w14:solidFill>
          </w14:textFill>
        </w:rPr>
      </w:pPr>
    </w:p>
    <w:p w14:paraId="53F388E5">
      <w:pPr>
        <w:pStyle w:val="8"/>
        <w:numPr>
          <w:ilvl w:val="0"/>
          <w:numId w:val="0"/>
        </w:numPr>
        <w:spacing w:line="247" w:lineRule="auto"/>
        <w:ind w:left="0" w:leftChars="0" w:firstLine="0" w:firstLineChars="0"/>
        <w:rPr>
          <w:color w:val="000000" w:themeColor="text1"/>
          <w14:textFill>
            <w14:solidFill>
              <w14:schemeClr w14:val="tx1"/>
            </w14:solidFill>
          </w14:textFill>
        </w:rPr>
      </w:pPr>
    </w:p>
    <w:p w14:paraId="2E952EBC">
      <w:pPr>
        <w:pStyle w:val="8"/>
        <w:numPr>
          <w:ilvl w:val="0"/>
          <w:numId w:val="0"/>
        </w:numPr>
        <w:spacing w:line="248" w:lineRule="auto"/>
        <w:ind w:left="0" w:leftChars="0" w:firstLine="0" w:firstLineChars="0"/>
        <w:rPr>
          <w:color w:val="000000" w:themeColor="text1"/>
          <w14:textFill>
            <w14:solidFill>
              <w14:schemeClr w14:val="tx1"/>
            </w14:solidFill>
          </w14:textFill>
        </w:rPr>
      </w:pPr>
    </w:p>
    <w:p w14:paraId="2441E19E">
      <w:pPr>
        <w:pStyle w:val="8"/>
        <w:numPr>
          <w:ilvl w:val="0"/>
          <w:numId w:val="0"/>
        </w:numPr>
        <w:spacing w:line="248" w:lineRule="auto"/>
        <w:ind w:left="0" w:leftChars="0" w:firstLine="0" w:firstLineChars="0"/>
        <w:rPr>
          <w:color w:val="000000" w:themeColor="text1"/>
          <w14:textFill>
            <w14:solidFill>
              <w14:schemeClr w14:val="tx1"/>
            </w14:solidFill>
          </w14:textFill>
        </w:rPr>
      </w:pPr>
    </w:p>
    <w:p w14:paraId="6E97D430">
      <w:pPr>
        <w:pStyle w:val="8"/>
        <w:numPr>
          <w:ilvl w:val="0"/>
          <w:numId w:val="0"/>
        </w:numPr>
        <w:spacing w:line="248" w:lineRule="auto"/>
        <w:ind w:left="0" w:leftChars="0" w:firstLine="0" w:firstLineChars="0"/>
        <w:rPr>
          <w:color w:val="000000" w:themeColor="text1"/>
          <w14:textFill>
            <w14:solidFill>
              <w14:schemeClr w14:val="tx1"/>
            </w14:solidFill>
          </w14:textFill>
        </w:rPr>
      </w:pPr>
    </w:p>
    <w:p w14:paraId="5F9907BC">
      <w:pPr>
        <w:spacing w:before="78" w:line="222" w:lineRule="auto"/>
        <w:jc w:val="right"/>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t>供应商</w:t>
      </w:r>
      <w:r>
        <w:rPr>
          <w:rFonts w:ascii="仿宋" w:hAnsi="仿宋" w:eastAsia="仿宋" w:cs="仿宋"/>
          <w:color w:val="000000" w:themeColor="text1"/>
          <w:spacing w:val="-20"/>
          <w:sz w:val="24"/>
          <w:szCs w:val="24"/>
          <w14:textFill>
            <w14:solidFill>
              <w14:schemeClr w14:val="tx1"/>
            </w14:solidFill>
          </w14:textFill>
        </w:rPr>
        <w:t>：</w:t>
      </w:r>
      <w:r>
        <w:rPr>
          <w:rFonts w:ascii="仿宋" w:hAnsi="仿宋" w:eastAsia="仿宋" w:cs="仿宋"/>
          <w:color w:val="000000" w:themeColor="text1"/>
          <w:spacing w:val="4"/>
          <w:sz w:val="24"/>
          <w:szCs w:val="24"/>
          <w:u w:val="single" w:color="auto"/>
          <w14:textFill>
            <w14:solidFill>
              <w14:schemeClr w14:val="tx1"/>
            </w14:solidFill>
          </w14:textFill>
        </w:rPr>
        <w:t xml:space="preserve">           </w:t>
      </w:r>
      <w:r>
        <w:rPr>
          <w:rFonts w:ascii="仿宋" w:hAnsi="仿宋" w:eastAsia="仿宋" w:cs="仿宋"/>
          <w:color w:val="000000" w:themeColor="text1"/>
          <w:spacing w:val="-20"/>
          <w:sz w:val="24"/>
          <w:szCs w:val="24"/>
          <w14:textFill>
            <w14:solidFill>
              <w14:schemeClr w14:val="tx1"/>
            </w14:solidFill>
          </w14:textFill>
        </w:rPr>
        <w:t>（</w:t>
      </w:r>
      <w:r>
        <w:rPr>
          <w:rFonts w:ascii="仿宋" w:hAnsi="仿宋" w:eastAsia="仿宋" w:cs="仿宋"/>
          <w:color w:val="000000" w:themeColor="text1"/>
          <w:spacing w:val="-1"/>
          <w:sz w:val="24"/>
          <w:szCs w:val="24"/>
          <w14:textFill>
            <w14:solidFill>
              <w14:schemeClr w14:val="tx1"/>
            </w14:solidFill>
          </w14:textFill>
        </w:rPr>
        <w:t>盖章）</w:t>
      </w:r>
    </w:p>
    <w:p w14:paraId="298A55E9">
      <w:pPr>
        <w:pStyle w:val="8"/>
        <w:numPr>
          <w:ilvl w:val="0"/>
          <w:numId w:val="0"/>
        </w:numPr>
        <w:spacing w:line="299" w:lineRule="auto"/>
        <w:ind w:left="0" w:leftChars="0" w:firstLine="0" w:firstLineChars="0"/>
        <w:rPr>
          <w:color w:val="000000" w:themeColor="text1"/>
          <w14:textFill>
            <w14:solidFill>
              <w14:schemeClr w14:val="tx1"/>
            </w14:solidFill>
          </w14:textFill>
        </w:rPr>
      </w:pPr>
    </w:p>
    <w:p w14:paraId="2C2EA161">
      <w:pPr>
        <w:pStyle w:val="8"/>
        <w:numPr>
          <w:ilvl w:val="0"/>
          <w:numId w:val="0"/>
        </w:numPr>
        <w:spacing w:line="300" w:lineRule="auto"/>
        <w:ind w:left="0" w:leftChars="0" w:firstLine="0" w:firstLineChars="0"/>
        <w:rPr>
          <w:color w:val="000000" w:themeColor="text1"/>
          <w14:textFill>
            <w14:solidFill>
              <w14:schemeClr w14:val="tx1"/>
            </w14:solidFill>
          </w14:textFill>
        </w:rPr>
      </w:pPr>
      <w:r>
        <w:rPr>
          <w:rFonts w:hint="eastAsia" w:ascii="黑体" w:hAnsi="Times New Roman" w:eastAsia="黑体" w:cs="Times New Roman"/>
          <w:color w:val="000000" w:themeColor="text1"/>
          <w:sz w:val="22"/>
          <w:szCs w:val="24"/>
          <w:lang w:val="en-US" w:eastAsia="en-US" w:bidi="en-US"/>
          <w14:textFill>
            <w14:solidFill>
              <w14:schemeClr w14:val="tx1"/>
            </w14:solidFill>
          </w14:textFill>
        </w:rPr>
        <w:t>.</w:t>
      </w:r>
    </w:p>
    <w:p w14:paraId="04C775A5">
      <w:pPr>
        <w:spacing w:before="78" w:line="222" w:lineRule="auto"/>
        <w:ind w:right="23"/>
        <w:jc w:val="right"/>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z w:val="24"/>
          <w:szCs w:val="24"/>
          <w14:textFill>
            <w14:solidFill>
              <w14:schemeClr w14:val="tx1"/>
            </w14:solidFill>
          </w14:textFill>
        </w:rPr>
        <w:t>法定代表人</w:t>
      </w:r>
      <w:r>
        <w:rPr>
          <w:rFonts w:ascii="仿宋" w:hAnsi="仿宋" w:eastAsia="仿宋" w:cs="仿宋"/>
          <w:color w:val="000000" w:themeColor="text1"/>
          <w:spacing w:val="-22"/>
          <w:sz w:val="24"/>
          <w:szCs w:val="24"/>
          <w:u w:val="single" w:color="auto"/>
          <w14:textFill>
            <w14:solidFill>
              <w14:schemeClr w14:val="tx1"/>
            </w14:solidFill>
          </w14:textFill>
        </w:rPr>
        <w:t>：</w:t>
      </w:r>
      <w:r>
        <w:rPr>
          <w:rFonts w:ascii="仿宋" w:hAnsi="仿宋" w:eastAsia="仿宋" w:cs="仿宋"/>
          <w:color w:val="000000" w:themeColor="text1"/>
          <w:spacing w:val="2"/>
          <w:sz w:val="24"/>
          <w:szCs w:val="24"/>
          <w:u w:val="single" w:color="auto"/>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w:t>
      </w:r>
      <w:r>
        <w:rPr>
          <w:rFonts w:ascii="仿宋" w:hAnsi="仿宋" w:eastAsia="仿宋" w:cs="仿宋"/>
          <w:color w:val="000000" w:themeColor="text1"/>
          <w:sz w:val="24"/>
          <w:szCs w:val="24"/>
          <w14:textFill>
            <w14:solidFill>
              <w14:schemeClr w14:val="tx1"/>
            </w14:solidFill>
          </w14:textFill>
        </w:rPr>
        <w:t>签字或盖章）</w:t>
      </w:r>
    </w:p>
    <w:p w14:paraId="4859CD54">
      <w:pPr>
        <w:pStyle w:val="8"/>
        <w:numPr>
          <w:ilvl w:val="0"/>
          <w:numId w:val="0"/>
        </w:numPr>
        <w:spacing w:line="337" w:lineRule="auto"/>
        <w:ind w:left="0" w:leftChars="0" w:firstLine="0" w:firstLineChars="0"/>
        <w:rPr>
          <w:color w:val="000000" w:themeColor="text1"/>
          <w14:textFill>
            <w14:solidFill>
              <w14:schemeClr w14:val="tx1"/>
            </w14:solidFill>
          </w14:textFill>
        </w:rPr>
      </w:pPr>
    </w:p>
    <w:p w14:paraId="39259191">
      <w:pPr>
        <w:pStyle w:val="8"/>
        <w:numPr>
          <w:ilvl w:val="0"/>
          <w:numId w:val="0"/>
        </w:numPr>
        <w:spacing w:line="338" w:lineRule="auto"/>
        <w:ind w:leftChars="0"/>
        <w:rPr>
          <w:color w:val="000000" w:themeColor="text1"/>
          <w14:textFill>
            <w14:solidFill>
              <w14:schemeClr w14:val="tx1"/>
            </w14:solidFill>
          </w14:textFill>
        </w:rPr>
      </w:pPr>
    </w:p>
    <w:p w14:paraId="77957D9F">
      <w:pPr>
        <w:spacing w:before="101" w:line="228" w:lineRule="auto"/>
        <w:jc w:val="right"/>
        <w:outlineLvl w:val="9"/>
        <w:rPr>
          <w:rFonts w:ascii="仿宋" w:hAnsi="仿宋" w:eastAsia="仿宋" w:cs="仿宋"/>
          <w:color w:val="000000" w:themeColor="text1"/>
          <w:spacing w:val="-22"/>
          <w:sz w:val="24"/>
          <w:szCs w:val="24"/>
          <w14:textFill>
            <w14:solidFill>
              <w14:schemeClr w14:val="tx1"/>
            </w14:solidFill>
          </w14:textFill>
        </w:rPr>
      </w:pPr>
      <w:r>
        <w:rPr>
          <w:rFonts w:ascii="仿宋" w:hAnsi="仿宋" w:eastAsia="仿宋" w:cs="仿宋"/>
          <w:color w:val="000000" w:themeColor="text1"/>
          <w:spacing w:val="-22"/>
          <w:sz w:val="24"/>
          <w:szCs w:val="24"/>
          <w14:textFill>
            <w14:solidFill>
              <w14:schemeClr w14:val="tx1"/>
            </w14:solidFill>
          </w14:textFill>
        </w:rPr>
        <w:t>日</w:t>
      </w:r>
      <w:r>
        <w:rPr>
          <w:rFonts w:ascii="仿宋" w:hAnsi="仿宋" w:eastAsia="仿宋" w:cs="仿宋"/>
          <w:color w:val="000000" w:themeColor="text1"/>
          <w:spacing w:val="1"/>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期：</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年</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3"/>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月</w:t>
      </w:r>
      <w:r>
        <w:rPr>
          <w:rFonts w:ascii="仿宋" w:hAnsi="仿宋" w:eastAsia="仿宋" w:cs="仿宋"/>
          <w:color w:val="000000" w:themeColor="text1"/>
          <w:spacing w:val="32"/>
          <w:sz w:val="24"/>
          <w:szCs w:val="24"/>
          <w:u w:val="single" w:color="auto"/>
          <w14:textFill>
            <w14:solidFill>
              <w14:schemeClr w14:val="tx1"/>
            </w14:solidFill>
          </w14:textFill>
        </w:rPr>
        <w:t xml:space="preserve">   </w:t>
      </w:r>
      <w:r>
        <w:rPr>
          <w:rFonts w:ascii="仿宋" w:hAnsi="仿宋" w:eastAsia="仿宋" w:cs="仿宋"/>
          <w:color w:val="000000" w:themeColor="text1"/>
          <w:spacing w:val="-5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日</w:t>
      </w:r>
    </w:p>
    <w:p w14:paraId="2C9A40D5">
      <w:pPr>
        <w:rPr>
          <w:rFonts w:ascii="仿宋" w:hAnsi="仿宋" w:eastAsia="仿宋" w:cs="仿宋"/>
          <w:color w:val="000000" w:themeColor="text1"/>
          <w:spacing w:val="-22"/>
          <w:sz w:val="24"/>
          <w:szCs w:val="24"/>
          <w14:textFill>
            <w14:solidFill>
              <w14:schemeClr w14:val="tx1"/>
            </w14:solidFill>
          </w14:textFill>
        </w:rPr>
      </w:pPr>
      <w:r>
        <w:rPr>
          <w:rFonts w:ascii="仿宋" w:hAnsi="仿宋" w:eastAsia="仿宋" w:cs="仿宋"/>
          <w:color w:val="000000" w:themeColor="text1"/>
          <w:spacing w:val="-22"/>
          <w:sz w:val="24"/>
          <w:szCs w:val="24"/>
          <w14:textFill>
            <w14:solidFill>
              <w14:schemeClr w14:val="tx1"/>
            </w14:solidFill>
          </w14:textFill>
        </w:rPr>
        <w:br w:type="page"/>
      </w:r>
    </w:p>
    <w:p w14:paraId="4F4EF8B8">
      <w:pPr>
        <w:keepNext w:val="0"/>
        <w:keepLines w:val="0"/>
        <w:pageBreakBefore w:val="0"/>
        <w:widowControl w:val="0"/>
        <w:kinsoku/>
        <w:wordWrap/>
        <w:overflowPunct/>
        <w:topLinePunct w:val="0"/>
        <w:autoSpaceDE/>
        <w:autoSpaceDN/>
        <w:bidi w:val="0"/>
        <w:adjustRightInd/>
        <w:snapToGrid/>
        <w:spacing w:before="101" w:line="240" w:lineRule="auto"/>
        <w:jc w:val="center"/>
        <w:textAlignment w:val="auto"/>
        <w:outlineLvl w:val="1"/>
        <w:rPr>
          <w:rStyle w:val="41"/>
          <w:rFonts w:ascii="Times New Roman" w:hAnsi="Times New Roman" w:eastAsia="宋体" w:cs="Times New Roman"/>
          <w:color w:val="000000" w:themeColor="text1"/>
          <w14:textFill>
            <w14:solidFill>
              <w14:schemeClr w14:val="tx1"/>
            </w14:solidFill>
          </w14:textFill>
        </w:rPr>
      </w:pPr>
      <w:bookmarkStart w:id="291" w:name="_Toc22859"/>
      <w:r>
        <w:rPr>
          <w:rStyle w:val="41"/>
          <w:rFonts w:hint="eastAsia" w:ascii="Times New Roman" w:hAnsi="Times New Roman" w:eastAsia="宋体" w:cs="Times New Roman"/>
          <w:color w:val="000000" w:themeColor="text1"/>
          <w:lang w:val="en-US" w:eastAsia="zh-CN"/>
          <w14:textFill>
            <w14:solidFill>
              <w14:schemeClr w14:val="tx1"/>
            </w14:solidFill>
          </w14:textFill>
        </w:rPr>
        <w:t>3</w:t>
      </w:r>
      <w:r>
        <w:rPr>
          <w:rStyle w:val="41"/>
          <w:rFonts w:ascii="Times New Roman" w:hAnsi="Times New Roman" w:eastAsia="宋体" w:cs="Times New Roman"/>
          <w:color w:val="000000" w:themeColor="text1"/>
          <w14:textFill>
            <w14:solidFill>
              <w14:schemeClr w14:val="tx1"/>
            </w14:solidFill>
          </w14:textFill>
        </w:rPr>
        <w:t>、法定代表人授权委托书</w:t>
      </w:r>
      <w:bookmarkEnd w:id="291"/>
    </w:p>
    <w:p w14:paraId="58C78B5C">
      <w:pPr>
        <w:spacing w:before="78" w:line="582" w:lineRule="auto"/>
        <w:ind w:firstLine="498" w:firstLineChars="200"/>
        <w:jc w:val="both"/>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3"/>
          <w:sz w:val="24"/>
          <w:szCs w:val="24"/>
          <w14:textFill>
            <w14:solidFill>
              <w14:schemeClr w14:val="tx1"/>
            </w14:solidFill>
          </w14:textFill>
        </w:rPr>
        <w:t>本授权书声明</w:t>
      </w:r>
      <w:r>
        <w:rPr>
          <w:rFonts w:ascii="仿宋" w:hAnsi="仿宋" w:eastAsia="仿宋" w:cs="仿宋"/>
          <w:color w:val="000000" w:themeColor="text1"/>
          <w:spacing w:val="-18"/>
          <w:sz w:val="24"/>
          <w:szCs w:val="24"/>
          <w14:textFill>
            <w14:solidFill>
              <w14:schemeClr w14:val="tx1"/>
            </w14:solidFill>
          </w14:textFill>
        </w:rPr>
        <w:t>：</w:t>
      </w:r>
      <w:r>
        <w:rPr>
          <w:rFonts w:ascii="仿宋" w:hAnsi="仿宋" w:eastAsia="仿宋" w:cs="仿宋"/>
          <w:color w:val="000000" w:themeColor="text1"/>
          <w:spacing w:val="-18"/>
          <w:sz w:val="24"/>
          <w:szCs w:val="24"/>
          <w:u w:val="single" w:color="auto"/>
          <w14:textFill>
            <w14:solidFill>
              <w14:schemeClr w14:val="tx1"/>
            </w14:solidFill>
          </w14:textFill>
        </w:rPr>
        <w:t>（</w:t>
      </w:r>
      <w:r>
        <w:rPr>
          <w:rFonts w:ascii="仿宋" w:hAnsi="仿宋" w:eastAsia="仿宋" w:cs="仿宋"/>
          <w:color w:val="000000" w:themeColor="text1"/>
          <w:spacing w:val="3"/>
          <w:sz w:val="24"/>
          <w:szCs w:val="24"/>
          <w:u w:val="single" w:color="auto"/>
          <w14:textFill>
            <w14:solidFill>
              <w14:schemeClr w14:val="tx1"/>
            </w14:solidFill>
          </w14:textFill>
        </w:rPr>
        <w:t>供应商名称）</w:t>
      </w:r>
      <w:r>
        <w:rPr>
          <w:rFonts w:ascii="仿宋" w:hAnsi="仿宋" w:eastAsia="仿宋" w:cs="仿宋"/>
          <w:color w:val="000000" w:themeColor="text1"/>
          <w:spacing w:val="3"/>
          <w:sz w:val="24"/>
          <w:szCs w:val="24"/>
          <w14:textFill>
            <w14:solidFill>
              <w14:schemeClr w14:val="tx1"/>
            </w14:solidFill>
          </w14:textFill>
        </w:rPr>
        <w:t>授权</w:t>
      </w:r>
      <w:r>
        <w:rPr>
          <w:rFonts w:ascii="仿宋" w:hAnsi="仿宋" w:eastAsia="仿宋" w:cs="仿宋"/>
          <w:color w:val="000000" w:themeColor="text1"/>
          <w:spacing w:val="3"/>
          <w:sz w:val="24"/>
          <w:szCs w:val="24"/>
          <w:u w:val="single" w:color="auto"/>
          <w14:textFill>
            <w14:solidFill>
              <w14:schemeClr w14:val="tx1"/>
            </w14:solidFill>
          </w14:textFill>
        </w:rPr>
        <w:t>（被授权人的姓名）</w:t>
      </w:r>
      <w:r>
        <w:rPr>
          <w:rFonts w:ascii="仿宋" w:hAnsi="仿宋" w:eastAsia="仿宋" w:cs="仿宋"/>
          <w:color w:val="000000" w:themeColor="text1"/>
          <w:spacing w:val="-71"/>
          <w:sz w:val="24"/>
          <w:szCs w:val="24"/>
          <w:u w:val="single" w:color="auto"/>
          <w14:textFill>
            <w14:solidFill>
              <w14:schemeClr w14:val="tx1"/>
            </w14:solidFill>
          </w14:textFill>
        </w:rPr>
        <w:t xml:space="preserve"> </w:t>
      </w:r>
      <w:r>
        <w:rPr>
          <w:rFonts w:ascii="仿宋" w:hAnsi="仿宋" w:eastAsia="仿宋" w:cs="仿宋"/>
          <w:color w:val="000000" w:themeColor="text1"/>
          <w:spacing w:val="3"/>
          <w:sz w:val="24"/>
          <w:szCs w:val="24"/>
          <w14:textFill>
            <w14:solidFill>
              <w14:schemeClr w14:val="tx1"/>
            </w14:solidFill>
          </w14:textFill>
        </w:rPr>
        <w:t>为我方就</w:t>
      </w:r>
      <w:r>
        <w:rPr>
          <w:rFonts w:ascii="仿宋" w:hAnsi="仿宋" w:eastAsia="仿宋" w:cs="仿宋"/>
          <w:color w:val="000000" w:themeColor="text1"/>
          <w:spacing w:val="-108"/>
          <w:sz w:val="24"/>
          <w:szCs w:val="24"/>
          <w14:textFill>
            <w14:solidFill>
              <w14:schemeClr w14:val="tx1"/>
            </w14:solidFill>
          </w14:textFill>
        </w:rPr>
        <w:t xml:space="preserve"> </w:t>
      </w:r>
      <w:r>
        <w:rPr>
          <w:rFonts w:ascii="仿宋" w:hAnsi="仿宋" w:eastAsia="仿宋" w:cs="仿宋"/>
          <w:color w:val="000000" w:themeColor="text1"/>
          <w:spacing w:val="3"/>
          <w:sz w:val="24"/>
          <w:szCs w:val="24"/>
          <w:u w:val="single" w:color="auto"/>
          <w14:textFill>
            <w14:solidFill>
              <w14:schemeClr w14:val="tx1"/>
            </w14:solidFill>
          </w14:textFill>
        </w:rPr>
        <w:t>（项目名称）</w:t>
      </w:r>
      <w:r>
        <w:rPr>
          <w:rFonts w:ascii="仿宋" w:hAnsi="仿宋" w:eastAsia="仿宋" w:cs="仿宋"/>
          <w:color w:val="000000" w:themeColor="text1"/>
          <w:spacing w:val="3"/>
          <w:sz w:val="24"/>
          <w:szCs w:val="24"/>
          <w14:textFill>
            <w14:solidFill>
              <w14:schemeClr w14:val="tx1"/>
            </w14:solidFill>
          </w14:textFill>
        </w:rPr>
        <w:t>项目投</w:t>
      </w:r>
      <w:r>
        <w:rPr>
          <w:rFonts w:ascii="仿宋" w:hAnsi="仿宋" w:eastAsia="仿宋" w:cs="仿宋"/>
          <w:color w:val="000000" w:themeColor="text1"/>
          <w:spacing w:val="-2"/>
          <w:sz w:val="24"/>
          <w:szCs w:val="24"/>
          <w14:textFill>
            <w14:solidFill>
              <w14:schemeClr w14:val="tx1"/>
            </w14:solidFill>
          </w14:textFill>
        </w:rPr>
        <w:t>标活动的合法代理人，以本单位名义全权处理一切与该项目投标有关的事务。</w:t>
      </w:r>
    </w:p>
    <w:p w14:paraId="308C8B4E">
      <w:pPr>
        <w:pStyle w:val="8"/>
        <w:numPr>
          <w:ilvl w:val="0"/>
          <w:numId w:val="0"/>
        </w:numPr>
        <w:spacing w:line="390" w:lineRule="auto"/>
        <w:ind w:leftChars="0"/>
        <w:rPr>
          <w:color w:val="000000" w:themeColor="text1"/>
          <w14:textFill>
            <w14:solidFill>
              <w14:schemeClr w14:val="tx1"/>
            </w14:solidFill>
          </w14:textFill>
        </w:rPr>
      </w:pPr>
    </w:p>
    <w:p w14:paraId="54146B00">
      <w:pPr>
        <w:spacing w:before="78" w:line="576" w:lineRule="auto"/>
        <w:jc w:val="left"/>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5"/>
          <w:sz w:val="24"/>
          <w:szCs w:val="24"/>
          <w14:textFill>
            <w14:solidFill>
              <w14:schemeClr w14:val="tx1"/>
            </w14:solidFill>
          </w14:textFill>
        </w:rPr>
        <w:t>本授权书于</w:t>
      </w:r>
      <w:r>
        <w:rPr>
          <w:rFonts w:ascii="仿宋" w:hAnsi="仿宋" w:eastAsia="仿宋" w:cs="仿宋"/>
          <w:color w:val="000000" w:themeColor="text1"/>
          <w:spacing w:val="-104"/>
          <w:sz w:val="24"/>
          <w:szCs w:val="24"/>
          <w14:textFill>
            <w14:solidFill>
              <w14:schemeClr w14:val="tx1"/>
            </w14:solidFill>
          </w14:textFill>
        </w:rPr>
        <w:t xml:space="preserve"> </w:t>
      </w:r>
      <w:r>
        <w:rPr>
          <w:rFonts w:ascii="仿宋" w:hAnsi="仿宋" w:eastAsia="仿宋" w:cs="仿宋"/>
          <w:color w:val="000000" w:themeColor="text1"/>
          <w:spacing w:val="4"/>
          <w:sz w:val="24"/>
          <w:szCs w:val="24"/>
          <w:u w:val="single" w:color="auto"/>
          <w14:textFill>
            <w14:solidFill>
              <w14:schemeClr w14:val="tx1"/>
            </w14:solidFill>
          </w14:textFill>
        </w:rPr>
        <w:t xml:space="preserve">        </w:t>
      </w:r>
      <w:r>
        <w:rPr>
          <w:rFonts w:ascii="仿宋" w:hAnsi="仿宋" w:eastAsia="仿宋" w:cs="仿宋"/>
          <w:color w:val="000000" w:themeColor="text1"/>
          <w:spacing w:val="-97"/>
          <w:sz w:val="24"/>
          <w:szCs w:val="24"/>
          <w14:textFill>
            <w14:solidFill>
              <w14:schemeClr w14:val="tx1"/>
            </w14:solidFill>
          </w14:textFill>
        </w:rPr>
        <w:t xml:space="preserve"> </w:t>
      </w:r>
      <w:r>
        <w:rPr>
          <w:rFonts w:ascii="仿宋" w:hAnsi="仿宋" w:eastAsia="仿宋" w:cs="仿宋"/>
          <w:color w:val="000000" w:themeColor="text1"/>
          <w:spacing w:val="-5"/>
          <w:sz w:val="24"/>
          <w:szCs w:val="24"/>
          <w14:textFill>
            <w14:solidFill>
              <w14:schemeClr w14:val="tx1"/>
            </w14:solidFill>
          </w14:textFill>
        </w:rPr>
        <w:t>年</w:t>
      </w:r>
      <w:r>
        <w:rPr>
          <w:rFonts w:ascii="仿宋" w:hAnsi="仿宋" w:eastAsia="仿宋" w:cs="仿宋"/>
          <w:color w:val="000000" w:themeColor="text1"/>
          <w:spacing w:val="-5"/>
          <w:sz w:val="24"/>
          <w:szCs w:val="24"/>
          <w:u w:val="single" w:color="auto"/>
          <w14:textFill>
            <w14:solidFill>
              <w14:schemeClr w14:val="tx1"/>
            </w14:solidFill>
          </w14:textFill>
        </w:rPr>
        <w:t xml:space="preserve">      </w:t>
      </w:r>
      <w:r>
        <w:rPr>
          <w:rFonts w:ascii="仿宋" w:hAnsi="仿宋" w:eastAsia="仿宋" w:cs="仿宋"/>
          <w:color w:val="000000" w:themeColor="text1"/>
          <w:spacing w:val="-93"/>
          <w:sz w:val="24"/>
          <w:szCs w:val="24"/>
          <w14:textFill>
            <w14:solidFill>
              <w14:schemeClr w14:val="tx1"/>
            </w14:solidFill>
          </w14:textFill>
        </w:rPr>
        <w:t xml:space="preserve"> </w:t>
      </w:r>
      <w:r>
        <w:rPr>
          <w:rFonts w:ascii="仿宋" w:hAnsi="仿宋" w:eastAsia="仿宋" w:cs="仿宋"/>
          <w:color w:val="000000" w:themeColor="text1"/>
          <w:spacing w:val="-5"/>
          <w:sz w:val="24"/>
          <w:szCs w:val="24"/>
          <w14:textFill>
            <w14:solidFill>
              <w14:schemeClr w14:val="tx1"/>
            </w14:solidFill>
          </w14:textFill>
        </w:rPr>
        <w:t>月</w:t>
      </w:r>
      <w:r>
        <w:rPr>
          <w:rFonts w:ascii="仿宋" w:hAnsi="仿宋" w:eastAsia="仿宋" w:cs="仿宋"/>
          <w:color w:val="000000" w:themeColor="text1"/>
          <w:spacing w:val="-5"/>
          <w:sz w:val="24"/>
          <w:szCs w:val="24"/>
          <w:u w:val="single" w:color="auto"/>
          <w14:textFill>
            <w14:solidFill>
              <w14:schemeClr w14:val="tx1"/>
            </w14:solidFill>
          </w14:textFill>
        </w:rPr>
        <w:t xml:space="preserve">       </w:t>
      </w:r>
      <w:r>
        <w:rPr>
          <w:rFonts w:ascii="仿宋" w:hAnsi="仿宋" w:eastAsia="仿宋" w:cs="仿宋"/>
          <w:color w:val="000000" w:themeColor="text1"/>
          <w:spacing w:val="-53"/>
          <w:sz w:val="24"/>
          <w:szCs w:val="24"/>
          <w14:textFill>
            <w14:solidFill>
              <w14:schemeClr w14:val="tx1"/>
            </w14:solidFill>
          </w14:textFill>
        </w:rPr>
        <w:t xml:space="preserve"> </w:t>
      </w:r>
      <w:r>
        <w:rPr>
          <w:rFonts w:ascii="仿宋" w:hAnsi="仿宋" w:eastAsia="仿宋" w:cs="仿宋"/>
          <w:color w:val="000000" w:themeColor="text1"/>
          <w:spacing w:val="-5"/>
          <w:sz w:val="24"/>
          <w:szCs w:val="24"/>
          <w14:textFill>
            <w14:solidFill>
              <w14:schemeClr w14:val="tx1"/>
            </w14:solidFill>
          </w14:textFill>
        </w:rPr>
        <w:t>日起生效，特此声明。</w:t>
      </w:r>
    </w:p>
    <w:p w14:paraId="6F753099">
      <w:pPr>
        <w:spacing w:line="222" w:lineRule="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2"/>
          <w:sz w:val="24"/>
          <w:szCs w:val="24"/>
          <w14:textFill>
            <w14:solidFill>
              <w14:schemeClr w14:val="tx1"/>
            </w14:solidFill>
          </w14:textFill>
        </w:rPr>
        <w:t>代理人（被授权人）签字：</w:t>
      </w:r>
      <w:r>
        <w:rPr>
          <w:rFonts w:ascii="仿宋" w:hAnsi="仿宋" w:eastAsia="仿宋" w:cs="仿宋"/>
          <w:color w:val="000000" w:themeColor="text1"/>
          <w:sz w:val="24"/>
          <w:szCs w:val="24"/>
          <w:u w:val="single" w:color="auto"/>
          <w14:textFill>
            <w14:solidFill>
              <w14:schemeClr w14:val="tx1"/>
            </w14:solidFill>
          </w14:textFill>
        </w:rPr>
        <w:t xml:space="preserve">                     </w:t>
      </w:r>
    </w:p>
    <w:p w14:paraId="2DE92D03">
      <w:pPr>
        <w:spacing w:before="265" w:line="222" w:lineRule="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3"/>
          <w:sz w:val="24"/>
          <w:szCs w:val="24"/>
          <w14:textFill>
            <w14:solidFill>
              <w14:schemeClr w14:val="tx1"/>
            </w14:solidFill>
          </w14:textFill>
        </w:rPr>
        <w:t>联系电话</w:t>
      </w:r>
      <w:r>
        <w:rPr>
          <w:rFonts w:ascii="仿宋" w:hAnsi="仿宋" w:eastAsia="仿宋" w:cs="仿宋"/>
          <w:color w:val="000000" w:themeColor="text1"/>
          <w:spacing w:val="-18"/>
          <w:sz w:val="24"/>
          <w:szCs w:val="24"/>
          <w14:textFill>
            <w14:solidFill>
              <w14:schemeClr w14:val="tx1"/>
            </w14:solidFill>
          </w14:textFill>
        </w:rPr>
        <w:t>：</w:t>
      </w:r>
      <w:r>
        <w:rPr>
          <w:rFonts w:ascii="仿宋" w:hAnsi="仿宋" w:eastAsia="仿宋" w:cs="仿宋"/>
          <w:color w:val="000000" w:themeColor="text1"/>
          <w:spacing w:val="3"/>
          <w:sz w:val="24"/>
          <w:szCs w:val="24"/>
          <w:u w:val="single" w:color="auto"/>
          <w14:textFill>
            <w14:solidFill>
              <w14:schemeClr w14:val="tx1"/>
            </w14:solidFill>
          </w14:textFill>
        </w:rPr>
        <w:t xml:space="preserve">                                 </w:t>
      </w:r>
      <w:r>
        <w:rPr>
          <w:rFonts w:ascii="仿宋" w:hAnsi="仿宋" w:eastAsia="仿宋" w:cs="仿宋"/>
          <w:color w:val="000000" w:themeColor="text1"/>
          <w:spacing w:val="-18"/>
          <w:sz w:val="24"/>
          <w:szCs w:val="24"/>
          <w14:textFill>
            <w14:solidFill>
              <w14:schemeClr w14:val="tx1"/>
            </w14:solidFill>
          </w14:textFill>
        </w:rPr>
        <w:t>（</w:t>
      </w:r>
      <w:r>
        <w:rPr>
          <w:rFonts w:ascii="仿宋" w:hAnsi="仿宋" w:eastAsia="仿宋" w:cs="仿宋"/>
          <w:color w:val="000000" w:themeColor="text1"/>
          <w:spacing w:val="3"/>
          <w:sz w:val="24"/>
          <w:szCs w:val="24"/>
          <w14:textFill>
            <w14:solidFill>
              <w14:schemeClr w14:val="tx1"/>
            </w14:solidFill>
          </w14:textFill>
        </w:rPr>
        <w:t>手机）</w:t>
      </w:r>
    </w:p>
    <w:p w14:paraId="3CC99660">
      <w:pPr>
        <w:spacing w:before="285" w:line="221" w:lineRule="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2"/>
          <w:sz w:val="24"/>
          <w:szCs w:val="24"/>
          <w14:textFill>
            <w14:solidFill>
              <w14:schemeClr w14:val="tx1"/>
            </w14:solidFill>
          </w14:textFill>
        </w:rPr>
        <w:t>授权单位</w:t>
      </w:r>
      <w:r>
        <w:rPr>
          <w:rFonts w:ascii="仿宋" w:hAnsi="仿宋" w:eastAsia="仿宋" w:cs="仿宋"/>
          <w:color w:val="000000" w:themeColor="text1"/>
          <w:spacing w:val="-19"/>
          <w:sz w:val="24"/>
          <w:szCs w:val="24"/>
          <w14:textFill>
            <w14:solidFill>
              <w14:schemeClr w14:val="tx1"/>
            </w14:solidFill>
          </w14:textFill>
        </w:rPr>
        <w:t>：</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19"/>
          <w:sz w:val="24"/>
          <w:szCs w:val="24"/>
          <w14:textFill>
            <w14:solidFill>
              <w14:schemeClr w14:val="tx1"/>
            </w14:solidFill>
          </w14:textFill>
        </w:rPr>
        <w:t>（</w:t>
      </w:r>
      <w:r>
        <w:rPr>
          <w:rFonts w:ascii="仿宋" w:hAnsi="仿宋" w:eastAsia="仿宋" w:cs="仿宋"/>
          <w:color w:val="000000" w:themeColor="text1"/>
          <w:spacing w:val="2"/>
          <w:sz w:val="24"/>
          <w:szCs w:val="24"/>
          <w14:textFill>
            <w14:solidFill>
              <w14:schemeClr w14:val="tx1"/>
            </w14:solidFill>
          </w14:textFill>
        </w:rPr>
        <w:t>盖章）</w:t>
      </w:r>
    </w:p>
    <w:p w14:paraId="74F55C88">
      <w:pPr>
        <w:keepNext w:val="0"/>
        <w:keepLines w:val="0"/>
        <w:pageBreakBefore w:val="0"/>
        <w:widowControl w:val="0"/>
        <w:kinsoku/>
        <w:wordWrap/>
        <w:overflowPunct/>
        <w:topLinePunct w:val="0"/>
        <w:autoSpaceDE/>
        <w:autoSpaceDN/>
        <w:bidi w:val="0"/>
        <w:adjustRightInd/>
        <w:snapToGrid/>
        <w:spacing w:before="198" w:line="360" w:lineRule="auto"/>
        <w:textAlignment w:val="auto"/>
        <w:rPr>
          <w:rFonts w:ascii="仿宋" w:hAnsi="仿宋" w:eastAsia="仿宋" w:cs="仿宋"/>
          <w:color w:val="000000" w:themeColor="text1"/>
          <w:position w:val="-6"/>
          <w:sz w:val="24"/>
          <w:szCs w:val="24"/>
          <w14:textFill>
            <w14:solidFill>
              <w14:schemeClr w14:val="tx1"/>
            </w14:solidFill>
          </w14:textFill>
        </w:rPr>
      </w:pPr>
      <w:r>
        <w:rPr>
          <w:rFonts w:ascii="仿宋" w:hAnsi="仿宋" w:eastAsia="仿宋" w:cs="仿宋"/>
          <w:color w:val="000000" w:themeColor="text1"/>
          <w:sz w:val="24"/>
          <w:szCs w:val="24"/>
          <w14:textFill>
            <w14:solidFill>
              <w14:schemeClr w14:val="tx1"/>
            </w14:solidFill>
          </w14:textFill>
        </w:rPr>
        <w:t>法定代表人</w:t>
      </w:r>
      <w:r>
        <w:rPr>
          <w:rFonts w:ascii="仿宋" w:hAnsi="仿宋" w:eastAsia="仿宋" w:cs="仿宋"/>
          <w:color w:val="000000" w:themeColor="text1"/>
          <w:spacing w:val="-19"/>
          <w:sz w:val="24"/>
          <w:szCs w:val="24"/>
          <w14:textFill>
            <w14:solidFill>
              <w14:schemeClr w14:val="tx1"/>
            </w14:solidFill>
          </w14:textFill>
        </w:rPr>
        <w:t>：</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19"/>
          <w:sz w:val="24"/>
          <w:szCs w:val="24"/>
          <w14:textFill>
            <w14:solidFill>
              <w14:schemeClr w14:val="tx1"/>
            </w14:solidFill>
          </w14:textFill>
        </w:rPr>
        <w:t>（</w:t>
      </w:r>
      <w:r>
        <w:rPr>
          <w:rFonts w:ascii="仿宋" w:hAnsi="仿宋" w:eastAsia="仿宋" w:cs="仿宋"/>
          <w:color w:val="000000" w:themeColor="text1"/>
          <w:sz w:val="24"/>
          <w:szCs w:val="24"/>
          <w14:textFill>
            <w14:solidFill>
              <w14:schemeClr w14:val="tx1"/>
            </w14:solidFill>
          </w14:textFill>
        </w:rPr>
        <w:t>签字或盖章）</w:t>
      </w:r>
    </w:p>
    <w:p w14:paraId="3E72CDA9">
      <w:pPr>
        <w:spacing w:before="180"/>
        <w:rPr>
          <w:color w:val="000000" w:themeColor="text1"/>
          <w14:textFill>
            <w14:solidFill>
              <w14:schemeClr w14:val="tx1"/>
            </w14:solidFill>
          </w14:textFill>
        </w:rPr>
      </w:pPr>
    </w:p>
    <w:tbl>
      <w:tblPr>
        <w:tblStyle w:val="38"/>
        <w:tblW w:w="4999"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4160"/>
        <w:gridCol w:w="4159"/>
      </w:tblGrid>
      <w:tr w14:paraId="6246AE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21" w:hRule="atLeast"/>
        </w:trPr>
        <w:tc>
          <w:tcPr>
            <w:tcW w:w="2500" w:type="pct"/>
            <w:noWrap w:val="0"/>
            <w:vAlign w:val="center"/>
          </w:tcPr>
          <w:p w14:paraId="2F2DEE70">
            <w:pPr>
              <w:spacing w:before="78" w:line="219" w:lineRule="auto"/>
              <w:jc w:val="center"/>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授权人身份证</w:t>
            </w:r>
          </w:p>
          <w:p w14:paraId="65C5578D">
            <w:pPr>
              <w:spacing w:before="184" w:line="221" w:lineRule="auto"/>
              <w:ind w:left="0" w:leftChars="0"/>
              <w:jc w:val="center"/>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5"/>
                <w:sz w:val="24"/>
                <w:szCs w:val="24"/>
                <w14:textFill>
                  <w14:solidFill>
                    <w14:schemeClr w14:val="tx1"/>
                  </w14:solidFill>
                </w14:textFill>
              </w:rPr>
              <w:t>（正面</w:t>
            </w:r>
            <w:r>
              <w:rPr>
                <w:rFonts w:hint="eastAsia" w:ascii="宋体" w:hAnsi="宋体" w:eastAsia="宋体" w:cs="宋体"/>
                <w:color w:val="000000" w:themeColor="text1"/>
                <w:spacing w:val="-5"/>
                <w:sz w:val="24"/>
                <w:szCs w:val="24"/>
                <w:lang w:eastAsia="zh-CN"/>
                <w14:textFill>
                  <w14:solidFill>
                    <w14:schemeClr w14:val="tx1"/>
                  </w14:solidFill>
                </w14:textFill>
              </w:rPr>
              <w:t>国徽面</w:t>
            </w:r>
            <w:r>
              <w:rPr>
                <w:rFonts w:ascii="宋体" w:hAnsi="宋体" w:eastAsia="宋体" w:cs="宋体"/>
                <w:color w:val="000000" w:themeColor="text1"/>
                <w:spacing w:val="-5"/>
                <w:sz w:val="24"/>
                <w:szCs w:val="24"/>
                <w14:textFill>
                  <w14:solidFill>
                    <w14:schemeClr w14:val="tx1"/>
                  </w14:solidFill>
                </w14:textFill>
              </w:rPr>
              <w:t>）</w:t>
            </w:r>
          </w:p>
        </w:tc>
        <w:tc>
          <w:tcPr>
            <w:tcW w:w="2499" w:type="pct"/>
            <w:noWrap w:val="0"/>
            <w:vAlign w:val="center"/>
          </w:tcPr>
          <w:p w14:paraId="77BFAD26">
            <w:pPr>
              <w:spacing w:before="78" w:line="219" w:lineRule="auto"/>
              <w:jc w:val="center"/>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1"/>
                <w:sz w:val="24"/>
                <w:szCs w:val="24"/>
                <w14:textFill>
                  <w14:solidFill>
                    <w14:schemeClr w14:val="tx1"/>
                  </w14:solidFill>
                </w14:textFill>
              </w:rPr>
              <w:t>授权人身份证</w:t>
            </w:r>
          </w:p>
          <w:p w14:paraId="16ED116B">
            <w:pPr>
              <w:spacing w:before="185" w:line="219" w:lineRule="auto"/>
              <w:jc w:val="center"/>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5"/>
                <w:sz w:val="24"/>
                <w:szCs w:val="24"/>
                <w14:textFill>
                  <w14:solidFill>
                    <w14:schemeClr w14:val="tx1"/>
                  </w14:solidFill>
                </w14:textFill>
              </w:rPr>
              <w:t>（背面</w:t>
            </w:r>
            <w:r>
              <w:rPr>
                <w:rFonts w:hint="eastAsia" w:ascii="宋体" w:hAnsi="宋体" w:eastAsia="宋体" w:cs="宋体"/>
                <w:color w:val="000000" w:themeColor="text1"/>
                <w:spacing w:val="-5"/>
                <w:sz w:val="24"/>
                <w:szCs w:val="24"/>
                <w:lang w:eastAsia="zh-CN"/>
                <w14:textFill>
                  <w14:solidFill>
                    <w14:schemeClr w14:val="tx1"/>
                  </w14:solidFill>
                </w14:textFill>
              </w:rPr>
              <w:t>头像面</w:t>
            </w:r>
            <w:r>
              <w:rPr>
                <w:rFonts w:ascii="宋体" w:hAnsi="宋体" w:eastAsia="宋体" w:cs="宋体"/>
                <w:color w:val="000000" w:themeColor="text1"/>
                <w:spacing w:val="-5"/>
                <w:sz w:val="24"/>
                <w:szCs w:val="24"/>
                <w14:textFill>
                  <w14:solidFill>
                    <w14:schemeClr w14:val="tx1"/>
                  </w14:solidFill>
                </w14:textFill>
              </w:rPr>
              <w:t>）</w:t>
            </w:r>
          </w:p>
        </w:tc>
      </w:tr>
      <w:tr w14:paraId="0F73D8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71" w:hRule="atLeast"/>
        </w:trPr>
        <w:tc>
          <w:tcPr>
            <w:tcW w:w="2500" w:type="pct"/>
            <w:noWrap w:val="0"/>
            <w:vAlign w:val="center"/>
          </w:tcPr>
          <w:p w14:paraId="20480DD9">
            <w:pPr>
              <w:spacing w:before="78" w:line="219"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1"/>
                <w:sz w:val="24"/>
                <w:szCs w:val="24"/>
                <w:lang w:eastAsia="zh-CN"/>
                <w14:textFill>
                  <w14:solidFill>
                    <w14:schemeClr w14:val="tx1"/>
                  </w14:solidFill>
                </w14:textFill>
              </w:rPr>
              <w:t>被</w:t>
            </w:r>
            <w:r>
              <w:rPr>
                <w:rFonts w:ascii="宋体" w:hAnsi="宋体" w:eastAsia="宋体" w:cs="宋体"/>
                <w:color w:val="000000" w:themeColor="text1"/>
                <w:spacing w:val="-1"/>
                <w:sz w:val="24"/>
                <w:szCs w:val="24"/>
                <w14:textFill>
                  <w14:solidFill>
                    <w14:schemeClr w14:val="tx1"/>
                  </w14:solidFill>
                </w14:textFill>
              </w:rPr>
              <w:t>授权人身份证</w:t>
            </w:r>
          </w:p>
          <w:p w14:paraId="3E2A6A22">
            <w:pPr>
              <w:spacing w:before="184" w:line="221" w:lineRule="auto"/>
              <w:ind w:left="0" w:leftChars="0"/>
              <w:jc w:val="center"/>
              <w:rPr>
                <w:rFonts w:ascii="宋体" w:hAnsi="宋体" w:eastAsia="宋体" w:cs="宋体"/>
                <w:color w:val="000000" w:themeColor="text1"/>
                <w:spacing w:val="-5"/>
                <w:sz w:val="24"/>
                <w:szCs w:val="24"/>
                <w14:textFill>
                  <w14:solidFill>
                    <w14:schemeClr w14:val="tx1"/>
                  </w14:solidFill>
                </w14:textFill>
              </w:rPr>
            </w:pPr>
            <w:r>
              <w:rPr>
                <w:rFonts w:ascii="宋体" w:hAnsi="宋体" w:eastAsia="宋体" w:cs="宋体"/>
                <w:color w:val="000000" w:themeColor="text1"/>
                <w:spacing w:val="-5"/>
                <w:sz w:val="24"/>
                <w:szCs w:val="24"/>
                <w14:textFill>
                  <w14:solidFill>
                    <w14:schemeClr w14:val="tx1"/>
                  </w14:solidFill>
                </w14:textFill>
              </w:rPr>
              <w:t>（正面</w:t>
            </w:r>
            <w:r>
              <w:rPr>
                <w:rFonts w:hint="eastAsia" w:ascii="宋体" w:hAnsi="宋体" w:eastAsia="宋体" w:cs="宋体"/>
                <w:color w:val="000000" w:themeColor="text1"/>
                <w:spacing w:val="-5"/>
                <w:sz w:val="24"/>
                <w:szCs w:val="24"/>
                <w:lang w:eastAsia="zh-CN"/>
                <w14:textFill>
                  <w14:solidFill>
                    <w14:schemeClr w14:val="tx1"/>
                  </w14:solidFill>
                </w14:textFill>
              </w:rPr>
              <w:t>国徽面</w:t>
            </w:r>
            <w:r>
              <w:rPr>
                <w:rFonts w:ascii="宋体" w:hAnsi="宋体" w:eastAsia="宋体" w:cs="宋体"/>
                <w:color w:val="000000" w:themeColor="text1"/>
                <w:spacing w:val="-5"/>
                <w:sz w:val="24"/>
                <w:szCs w:val="24"/>
                <w14:textFill>
                  <w14:solidFill>
                    <w14:schemeClr w14:val="tx1"/>
                  </w14:solidFill>
                </w14:textFill>
              </w:rPr>
              <w:t>）</w:t>
            </w:r>
          </w:p>
        </w:tc>
        <w:tc>
          <w:tcPr>
            <w:tcW w:w="2499" w:type="pct"/>
            <w:noWrap w:val="0"/>
            <w:vAlign w:val="center"/>
          </w:tcPr>
          <w:p w14:paraId="5D7F8933">
            <w:pPr>
              <w:spacing w:before="78" w:line="219"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1"/>
                <w:sz w:val="24"/>
                <w:szCs w:val="24"/>
                <w:lang w:eastAsia="zh-CN"/>
                <w14:textFill>
                  <w14:solidFill>
                    <w14:schemeClr w14:val="tx1"/>
                  </w14:solidFill>
                </w14:textFill>
              </w:rPr>
              <w:t>被</w:t>
            </w:r>
            <w:r>
              <w:rPr>
                <w:rFonts w:ascii="宋体" w:hAnsi="宋体" w:eastAsia="宋体" w:cs="宋体"/>
                <w:color w:val="000000" w:themeColor="text1"/>
                <w:spacing w:val="-1"/>
                <w:sz w:val="24"/>
                <w:szCs w:val="24"/>
                <w14:textFill>
                  <w14:solidFill>
                    <w14:schemeClr w14:val="tx1"/>
                  </w14:solidFill>
                </w14:textFill>
              </w:rPr>
              <w:t>授权人身份证</w:t>
            </w:r>
          </w:p>
          <w:p w14:paraId="60686D05">
            <w:pPr>
              <w:spacing w:before="185" w:line="219" w:lineRule="auto"/>
              <w:jc w:val="center"/>
              <w:rPr>
                <w:rFonts w:ascii="宋体" w:hAnsi="宋体" w:eastAsia="宋体" w:cs="宋体"/>
                <w:color w:val="000000" w:themeColor="text1"/>
                <w:spacing w:val="-5"/>
                <w:sz w:val="24"/>
                <w:szCs w:val="24"/>
                <w14:textFill>
                  <w14:solidFill>
                    <w14:schemeClr w14:val="tx1"/>
                  </w14:solidFill>
                </w14:textFill>
              </w:rPr>
            </w:pPr>
            <w:r>
              <w:rPr>
                <w:rFonts w:ascii="宋体" w:hAnsi="宋体" w:eastAsia="宋体" w:cs="宋体"/>
                <w:color w:val="000000" w:themeColor="text1"/>
                <w:spacing w:val="-5"/>
                <w:sz w:val="24"/>
                <w:szCs w:val="24"/>
                <w14:textFill>
                  <w14:solidFill>
                    <w14:schemeClr w14:val="tx1"/>
                  </w14:solidFill>
                </w14:textFill>
              </w:rPr>
              <w:t>（背面</w:t>
            </w:r>
            <w:r>
              <w:rPr>
                <w:rFonts w:hint="eastAsia" w:ascii="宋体" w:hAnsi="宋体" w:eastAsia="宋体" w:cs="宋体"/>
                <w:color w:val="000000" w:themeColor="text1"/>
                <w:spacing w:val="-5"/>
                <w:sz w:val="24"/>
                <w:szCs w:val="24"/>
                <w:lang w:eastAsia="zh-CN"/>
                <w14:textFill>
                  <w14:solidFill>
                    <w14:schemeClr w14:val="tx1"/>
                  </w14:solidFill>
                </w14:textFill>
              </w:rPr>
              <w:t>头像面</w:t>
            </w:r>
            <w:r>
              <w:rPr>
                <w:rFonts w:ascii="宋体" w:hAnsi="宋体" w:eastAsia="宋体" w:cs="宋体"/>
                <w:color w:val="000000" w:themeColor="text1"/>
                <w:spacing w:val="-5"/>
                <w:sz w:val="24"/>
                <w:szCs w:val="24"/>
                <w14:textFill>
                  <w14:solidFill>
                    <w14:schemeClr w14:val="tx1"/>
                  </w14:solidFill>
                </w14:textFill>
              </w:rPr>
              <w:t>）</w:t>
            </w:r>
          </w:p>
        </w:tc>
      </w:tr>
    </w:tbl>
    <w:p w14:paraId="289CDF74">
      <w:pPr>
        <w:spacing w:before="101" w:line="228" w:lineRule="auto"/>
        <w:jc w:val="right"/>
        <w:outlineLvl w:val="9"/>
        <w:rPr>
          <w:rFonts w:ascii="仿宋" w:hAnsi="仿宋" w:eastAsia="仿宋" w:cs="仿宋"/>
          <w:color w:val="000000" w:themeColor="text1"/>
          <w:spacing w:val="-22"/>
          <w:sz w:val="24"/>
          <w:szCs w:val="24"/>
          <w14:textFill>
            <w14:solidFill>
              <w14:schemeClr w14:val="tx1"/>
            </w14:solidFill>
          </w14:textFill>
        </w:rPr>
      </w:pPr>
    </w:p>
    <w:p w14:paraId="3BC37528">
      <w:pPr>
        <w:spacing w:before="101" w:line="228" w:lineRule="auto"/>
        <w:jc w:val="right"/>
        <w:outlineLvl w:val="9"/>
        <w:rPr>
          <w:rFonts w:ascii="仿宋" w:hAnsi="仿宋" w:eastAsia="仿宋" w:cs="仿宋"/>
          <w:color w:val="000000" w:themeColor="text1"/>
          <w:spacing w:val="-22"/>
          <w:sz w:val="24"/>
          <w:szCs w:val="24"/>
          <w14:textFill>
            <w14:solidFill>
              <w14:schemeClr w14:val="tx1"/>
            </w14:solidFill>
          </w14:textFill>
        </w:rPr>
      </w:pPr>
    </w:p>
    <w:p w14:paraId="383291E5">
      <w:pPr>
        <w:spacing w:before="101" w:line="228" w:lineRule="auto"/>
        <w:jc w:val="right"/>
        <w:outlineLvl w:val="9"/>
        <w:rPr>
          <w:color w:val="000000" w:themeColor="text1"/>
          <w:lang w:eastAsia="zh-CN"/>
          <w14:textFill>
            <w14:solidFill>
              <w14:schemeClr w14:val="tx1"/>
            </w14:solidFill>
          </w14:textFill>
        </w:rPr>
      </w:pPr>
      <w:r>
        <w:rPr>
          <w:rFonts w:ascii="仿宋" w:hAnsi="仿宋" w:eastAsia="仿宋" w:cs="仿宋"/>
          <w:color w:val="000000" w:themeColor="text1"/>
          <w:spacing w:val="-22"/>
          <w:sz w:val="24"/>
          <w:szCs w:val="24"/>
          <w14:textFill>
            <w14:solidFill>
              <w14:schemeClr w14:val="tx1"/>
            </w14:solidFill>
          </w14:textFill>
        </w:rPr>
        <w:t>日</w:t>
      </w:r>
      <w:r>
        <w:rPr>
          <w:rFonts w:ascii="仿宋" w:hAnsi="仿宋" w:eastAsia="仿宋" w:cs="仿宋"/>
          <w:color w:val="000000" w:themeColor="text1"/>
          <w:spacing w:val="1"/>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期：</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年</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3"/>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月</w:t>
      </w:r>
      <w:r>
        <w:rPr>
          <w:rFonts w:ascii="仿宋" w:hAnsi="仿宋" w:eastAsia="仿宋" w:cs="仿宋"/>
          <w:color w:val="000000" w:themeColor="text1"/>
          <w:spacing w:val="32"/>
          <w:sz w:val="24"/>
          <w:szCs w:val="24"/>
          <w:u w:val="single" w:color="auto"/>
          <w14:textFill>
            <w14:solidFill>
              <w14:schemeClr w14:val="tx1"/>
            </w14:solidFill>
          </w14:textFill>
        </w:rPr>
        <w:t xml:space="preserve">   </w:t>
      </w:r>
      <w:r>
        <w:rPr>
          <w:rFonts w:ascii="仿宋" w:hAnsi="仿宋" w:eastAsia="仿宋" w:cs="仿宋"/>
          <w:color w:val="000000" w:themeColor="text1"/>
          <w:spacing w:val="-5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日</w:t>
      </w:r>
    </w:p>
    <w:p w14:paraId="6849C79A">
      <w:pPr>
        <w:pStyle w:val="28"/>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br w:type="page"/>
      </w:r>
    </w:p>
    <w:p w14:paraId="78C9BD12">
      <w:pPr>
        <w:pStyle w:val="6"/>
        <w:tabs>
          <w:tab w:val="left" w:pos="5580"/>
        </w:tabs>
        <w:spacing w:line="240" w:lineRule="atLeast"/>
        <w:ind w:left="0" w:leftChars="0" w:firstLine="0" w:firstLineChars="0"/>
        <w:jc w:val="center"/>
        <w:rPr>
          <w:rFonts w:ascii="仿宋" w:hAnsi="仿宋" w:eastAsia="仿宋" w:cs="仿宋"/>
          <w:color w:val="000000" w:themeColor="text1"/>
          <w:highlight w:val="none"/>
          <w:lang w:eastAsia="zh-CN"/>
          <w14:textFill>
            <w14:solidFill>
              <w14:schemeClr w14:val="tx1"/>
            </w14:solidFill>
          </w14:textFill>
        </w:rPr>
      </w:pPr>
      <w:r>
        <w:rPr>
          <w:rStyle w:val="41"/>
          <w:rFonts w:hint="eastAsia" w:ascii="Times New Roman" w:hAnsi="Times New Roman" w:eastAsia="宋体" w:cs="Times New Roman"/>
          <w:color w:val="000000" w:themeColor="text1"/>
          <w:lang w:val="en-US" w:eastAsia="zh-CN" w:bidi="en-US"/>
          <w14:textFill>
            <w14:solidFill>
              <w14:schemeClr w14:val="tx1"/>
            </w14:solidFill>
          </w14:textFill>
        </w:rPr>
        <w:t>4、开标一览表</w:t>
      </w:r>
      <w:r>
        <w:rPr>
          <w:rFonts w:hint="eastAsia" w:ascii="仿宋" w:hAnsi="仿宋" w:eastAsia="仿宋" w:cs="仿宋"/>
          <w:b/>
          <w:color w:val="000000" w:themeColor="text1"/>
          <w:sz w:val="36"/>
          <w:szCs w:val="24"/>
          <w:highlight w:val="none"/>
          <w:lang w:eastAsia="zh-CN"/>
          <w14:textFill>
            <w14:solidFill>
              <w14:schemeClr w14:val="tx1"/>
            </w14:solidFill>
          </w14:textFill>
        </w:rPr>
        <w:cr/>
      </w:r>
    </w:p>
    <w:p w14:paraId="711E2E2F">
      <w:pPr>
        <w:adjustRightInd w:val="0"/>
        <w:snapToGrid w:val="0"/>
        <w:spacing w:line="500" w:lineRule="exact"/>
        <w:rPr>
          <w:rFonts w:ascii="仿宋" w:hAnsi="仿宋" w:eastAsia="仿宋" w:cs="仿宋"/>
          <w:color w:val="000000" w:themeColor="text1"/>
          <w:szCs w:val="21"/>
          <w:highlight w:val="none"/>
          <w:u w:val="singl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招标项目名称： </w:t>
      </w:r>
      <w:r>
        <w:rPr>
          <w:rFonts w:hint="eastAsia" w:ascii="仿宋" w:hAnsi="仿宋" w:eastAsia="仿宋" w:cs="仿宋"/>
          <w:color w:val="000000" w:themeColor="text1"/>
          <w:szCs w:val="21"/>
          <w:highlight w:val="none"/>
          <w:u w:val="single"/>
          <w:lang w:eastAsia="zh-CN"/>
          <w14:textFill>
            <w14:solidFill>
              <w14:schemeClr w14:val="tx1"/>
            </w14:solidFill>
          </w14:textFill>
        </w:rPr>
        <w:t xml:space="preserve">                         </w:t>
      </w:r>
    </w:p>
    <w:p w14:paraId="4EBD4227">
      <w:pPr>
        <w:adjustRightInd w:val="0"/>
        <w:snapToGrid w:val="0"/>
        <w:spacing w:line="500" w:lineRule="exact"/>
        <w:rPr>
          <w:rFonts w:ascii="仿宋" w:hAnsi="仿宋" w:eastAsia="仿宋" w:cs="仿宋"/>
          <w:i/>
          <w:iCs/>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招标项目编号：</w:t>
      </w:r>
      <w:r>
        <w:rPr>
          <w:rFonts w:hint="eastAsia" w:ascii="仿宋" w:hAnsi="仿宋" w:eastAsia="仿宋" w:cs="仿宋"/>
          <w:i/>
          <w:iCs/>
          <w:color w:val="000000" w:themeColor="text1"/>
          <w:szCs w:val="21"/>
          <w:highlight w:val="none"/>
          <w:lang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lang w:eastAsia="zh-CN"/>
          <w14:textFill>
            <w14:solidFill>
              <w14:schemeClr w14:val="tx1"/>
            </w14:solidFill>
          </w14:textFill>
        </w:rPr>
        <w:t xml:space="preserve">                         </w:t>
      </w:r>
    </w:p>
    <w:p w14:paraId="34826E9A">
      <w:pPr>
        <w:spacing w:line="500" w:lineRule="exact"/>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 xml:space="preserve">                                                 单位：元（人民币）</w:t>
      </w:r>
    </w:p>
    <w:tbl>
      <w:tblPr>
        <w:tblStyle w:val="20"/>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74"/>
        <w:gridCol w:w="945"/>
        <w:gridCol w:w="6006"/>
      </w:tblGrid>
      <w:tr w14:paraId="09185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trPr>
        <w:tc>
          <w:tcPr>
            <w:tcW w:w="1477" w:type="pct"/>
            <w:gridSpan w:val="2"/>
            <w:vAlign w:val="center"/>
          </w:tcPr>
          <w:p w14:paraId="5DF71693">
            <w:pPr>
              <w:jc w:val="center"/>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项目名称</w:t>
            </w:r>
          </w:p>
        </w:tc>
        <w:tc>
          <w:tcPr>
            <w:tcW w:w="3522" w:type="pct"/>
            <w:vAlign w:val="center"/>
          </w:tcPr>
          <w:p w14:paraId="7C3747F7">
            <w:pPr>
              <w:jc w:val="center"/>
              <w:rPr>
                <w:rFonts w:ascii="仿宋" w:hAnsi="仿宋" w:eastAsia="仿宋" w:cs="仿宋"/>
                <w:color w:val="000000" w:themeColor="text1"/>
                <w:szCs w:val="21"/>
                <w:highlight w:val="none"/>
                <w14:textFill>
                  <w14:solidFill>
                    <w14:schemeClr w14:val="tx1"/>
                  </w14:solidFill>
                </w14:textFill>
              </w:rPr>
            </w:pPr>
          </w:p>
        </w:tc>
      </w:tr>
      <w:tr w14:paraId="7D750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1477" w:type="pct"/>
            <w:gridSpan w:val="2"/>
            <w:vAlign w:val="center"/>
          </w:tcPr>
          <w:p w14:paraId="0B023724">
            <w:pPr>
              <w:jc w:val="center"/>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供货期</w:t>
            </w:r>
          </w:p>
        </w:tc>
        <w:tc>
          <w:tcPr>
            <w:tcW w:w="3522" w:type="pct"/>
            <w:vAlign w:val="center"/>
          </w:tcPr>
          <w:p w14:paraId="6C5CB141">
            <w:pPr>
              <w:jc w:val="center"/>
              <w:rPr>
                <w:rFonts w:ascii="仿宋" w:hAnsi="仿宋" w:eastAsia="仿宋" w:cs="仿宋"/>
                <w:color w:val="000000" w:themeColor="text1"/>
                <w:szCs w:val="21"/>
                <w:highlight w:val="none"/>
                <w:lang w:eastAsia="zh-CN"/>
                <w14:textFill>
                  <w14:solidFill>
                    <w14:schemeClr w14:val="tx1"/>
                  </w14:solidFill>
                </w14:textFill>
              </w:rPr>
            </w:pPr>
          </w:p>
        </w:tc>
      </w:tr>
      <w:tr w14:paraId="0E6A0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1477" w:type="pct"/>
            <w:gridSpan w:val="2"/>
            <w:tcBorders>
              <w:top w:val="single" w:color="auto" w:sz="4" w:space="0"/>
            </w:tcBorders>
            <w:vAlign w:val="center"/>
          </w:tcPr>
          <w:p w14:paraId="5F10C095">
            <w:pPr>
              <w:jc w:val="center"/>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质保期</w:t>
            </w:r>
          </w:p>
        </w:tc>
        <w:tc>
          <w:tcPr>
            <w:tcW w:w="3522" w:type="pct"/>
            <w:vAlign w:val="center"/>
          </w:tcPr>
          <w:p w14:paraId="6B7FF077">
            <w:pPr>
              <w:jc w:val="center"/>
              <w:rPr>
                <w:rFonts w:ascii="仿宋" w:hAnsi="仿宋" w:eastAsia="仿宋" w:cs="仿宋"/>
                <w:color w:val="000000" w:themeColor="text1"/>
                <w:szCs w:val="21"/>
                <w:highlight w:val="none"/>
                <w:lang w:eastAsia="zh-CN"/>
                <w14:textFill>
                  <w14:solidFill>
                    <w14:schemeClr w14:val="tx1"/>
                  </w14:solidFill>
                </w14:textFill>
              </w:rPr>
            </w:pPr>
          </w:p>
        </w:tc>
      </w:tr>
      <w:tr w14:paraId="4A992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923" w:type="pct"/>
            <w:vMerge w:val="restart"/>
            <w:vAlign w:val="center"/>
          </w:tcPr>
          <w:p w14:paraId="49CE6D82">
            <w:pPr>
              <w:jc w:val="center"/>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投标报价</w:t>
            </w:r>
          </w:p>
          <w:p w14:paraId="2E4D0A0D">
            <w:pPr>
              <w:jc w:val="center"/>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（人民币）</w:t>
            </w:r>
          </w:p>
        </w:tc>
        <w:tc>
          <w:tcPr>
            <w:tcW w:w="554" w:type="pct"/>
            <w:tcBorders>
              <w:top w:val="single" w:color="auto" w:sz="4" w:space="0"/>
              <w:bottom w:val="single" w:color="auto" w:sz="4" w:space="0"/>
            </w:tcBorders>
            <w:vAlign w:val="center"/>
          </w:tcPr>
          <w:p w14:paraId="7467A773">
            <w:pPr>
              <w:widowControl/>
              <w:jc w:val="center"/>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小写</w:t>
            </w:r>
          </w:p>
        </w:tc>
        <w:tc>
          <w:tcPr>
            <w:tcW w:w="3522" w:type="pct"/>
            <w:vAlign w:val="center"/>
          </w:tcPr>
          <w:p w14:paraId="532391F5">
            <w:pPr>
              <w:jc w:val="center"/>
              <w:rPr>
                <w:rFonts w:ascii="仿宋" w:hAnsi="仿宋" w:eastAsia="仿宋" w:cs="仿宋"/>
                <w:color w:val="000000" w:themeColor="text1"/>
                <w:szCs w:val="21"/>
                <w:highlight w:val="none"/>
                <w14:textFill>
                  <w14:solidFill>
                    <w14:schemeClr w14:val="tx1"/>
                  </w14:solidFill>
                </w14:textFill>
              </w:rPr>
            </w:pPr>
          </w:p>
        </w:tc>
      </w:tr>
      <w:tr w14:paraId="75762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923" w:type="pct"/>
            <w:vMerge w:val="continue"/>
            <w:vAlign w:val="center"/>
          </w:tcPr>
          <w:p w14:paraId="70B78CBB">
            <w:pPr>
              <w:jc w:val="center"/>
              <w:rPr>
                <w:rFonts w:ascii="仿宋" w:hAnsi="仿宋" w:eastAsia="仿宋" w:cs="仿宋"/>
                <w:color w:val="000000" w:themeColor="text1"/>
                <w:szCs w:val="21"/>
                <w:highlight w:val="none"/>
                <w14:textFill>
                  <w14:solidFill>
                    <w14:schemeClr w14:val="tx1"/>
                  </w14:solidFill>
                </w14:textFill>
              </w:rPr>
            </w:pPr>
          </w:p>
        </w:tc>
        <w:tc>
          <w:tcPr>
            <w:tcW w:w="554" w:type="pct"/>
            <w:tcBorders>
              <w:top w:val="single" w:color="auto" w:sz="4" w:space="0"/>
              <w:bottom w:val="single" w:color="auto" w:sz="4" w:space="0"/>
            </w:tcBorders>
            <w:vAlign w:val="center"/>
          </w:tcPr>
          <w:p w14:paraId="3B6D36C8">
            <w:pPr>
              <w:widowControl/>
              <w:jc w:val="center"/>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大写</w:t>
            </w:r>
          </w:p>
        </w:tc>
        <w:tc>
          <w:tcPr>
            <w:tcW w:w="3522" w:type="pct"/>
            <w:vAlign w:val="center"/>
          </w:tcPr>
          <w:p w14:paraId="535097CC">
            <w:pPr>
              <w:jc w:val="center"/>
              <w:rPr>
                <w:rFonts w:ascii="仿宋" w:hAnsi="仿宋" w:eastAsia="仿宋" w:cs="仿宋"/>
                <w:color w:val="000000" w:themeColor="text1"/>
                <w:szCs w:val="21"/>
                <w:highlight w:val="none"/>
                <w14:textFill>
                  <w14:solidFill>
                    <w14:schemeClr w14:val="tx1"/>
                  </w14:solidFill>
                </w14:textFill>
              </w:rPr>
            </w:pPr>
          </w:p>
        </w:tc>
      </w:tr>
    </w:tbl>
    <w:p w14:paraId="0FFEEE9F">
      <w:pPr>
        <w:spacing w:line="500" w:lineRule="exact"/>
        <w:ind w:firstLine="475" w:firstLineChars="196"/>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填写说明：</w:t>
      </w:r>
    </w:p>
    <w:p w14:paraId="0BB1167F">
      <w:pPr>
        <w:spacing w:line="500" w:lineRule="exact"/>
        <w:ind w:firstLine="486"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w:t>
      </w:r>
      <w:r>
        <w:rPr>
          <w:rFonts w:hint="eastAsia" w:ascii="仿宋" w:hAnsi="仿宋" w:eastAsia="仿宋" w:cs="仿宋"/>
          <w:color w:val="000000" w:themeColor="text1"/>
          <w:szCs w:val="21"/>
          <w:highlight w:val="none"/>
          <w:lang w:eastAsia="zh-CN"/>
          <w14:textFill>
            <w14:solidFill>
              <w14:schemeClr w14:val="tx1"/>
            </w14:solidFill>
          </w14:textFill>
        </w:rPr>
        <w:t>.开标时，本表中的内容与投标文件中的投标函、货物价格明细表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14:paraId="727BC25E">
      <w:pPr>
        <w:spacing w:line="500" w:lineRule="exact"/>
        <w:ind w:firstLine="486"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lang w:eastAsia="zh-CN"/>
          <w14:textFill>
            <w14:solidFill>
              <w14:schemeClr w14:val="tx1"/>
            </w14:solidFill>
          </w14:textFill>
        </w:rPr>
        <w:t>投标总价为招标范围所列全部招标项目的报价总和，并应与投标报价明细表及分项价格表保持一致。</w:t>
      </w:r>
    </w:p>
    <w:p w14:paraId="67DAB1EC">
      <w:pPr>
        <w:spacing w:line="500" w:lineRule="exact"/>
        <w:ind w:firstLine="486"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lang w:eastAsia="zh-CN"/>
          <w14:textFill>
            <w14:solidFill>
              <w14:schemeClr w14:val="tx1"/>
            </w14:solidFill>
          </w14:textFill>
        </w:rPr>
        <w:t>.投标报价不得填报选择性报价。</w:t>
      </w:r>
    </w:p>
    <w:p w14:paraId="48446642">
      <w:pPr>
        <w:spacing w:line="500" w:lineRule="exact"/>
        <w:ind w:firstLine="486"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供应商名称：</w:t>
      </w:r>
      <w:r>
        <w:rPr>
          <w:rFonts w:hint="eastAsia" w:ascii="仿宋" w:hAnsi="仿宋" w:eastAsia="仿宋" w:cs="仿宋"/>
          <w:color w:val="000000" w:themeColor="text1"/>
          <w:szCs w:val="21"/>
          <w:highlight w:val="none"/>
          <w:u w:val="single"/>
          <w:lang w:eastAsia="zh-CN"/>
          <w14:textFill>
            <w14:solidFill>
              <w14:schemeClr w14:val="tx1"/>
            </w14:solidFill>
          </w14:textFill>
        </w:rPr>
        <w:t xml:space="preserve">    （加盖公章）     </w:t>
      </w:r>
      <w:r>
        <w:rPr>
          <w:rFonts w:hint="eastAsia" w:ascii="仿宋" w:hAnsi="仿宋" w:eastAsia="仿宋" w:cs="仿宋"/>
          <w:color w:val="000000" w:themeColor="text1"/>
          <w:szCs w:val="21"/>
          <w:highlight w:val="none"/>
          <w:lang w:eastAsia="zh-CN"/>
          <w14:textFill>
            <w14:solidFill>
              <w14:schemeClr w14:val="tx1"/>
            </w14:solidFill>
          </w14:textFill>
        </w:rPr>
        <w:t xml:space="preserve">       </w:t>
      </w:r>
    </w:p>
    <w:p w14:paraId="5BBE1E60">
      <w:pPr>
        <w:spacing w:line="500" w:lineRule="exact"/>
        <w:ind w:firstLine="486"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法定代表人签字或盖章：</w:t>
      </w:r>
      <w:r>
        <w:rPr>
          <w:rFonts w:hint="eastAsia" w:ascii="仿宋" w:hAnsi="仿宋" w:eastAsia="仿宋" w:cs="仿宋"/>
          <w:color w:val="000000" w:themeColor="text1"/>
          <w:szCs w:val="21"/>
          <w:highlight w:val="none"/>
          <w:u w:val="single"/>
          <w:lang w:eastAsia="zh-CN"/>
          <w14:textFill>
            <w14:solidFill>
              <w14:schemeClr w14:val="tx1"/>
            </w14:solidFill>
          </w14:textFill>
        </w:rPr>
        <w:t xml:space="preserve">           </w:t>
      </w:r>
      <w:r>
        <w:rPr>
          <w:rFonts w:hint="eastAsia" w:ascii="仿宋" w:hAnsi="仿宋" w:eastAsia="仿宋" w:cs="仿宋"/>
          <w:color w:val="000000" w:themeColor="text1"/>
          <w:szCs w:val="21"/>
          <w:highlight w:val="none"/>
          <w:lang w:eastAsia="zh-CN"/>
          <w14:textFill>
            <w14:solidFill>
              <w14:schemeClr w14:val="tx1"/>
            </w14:solidFill>
          </w14:textFill>
        </w:rPr>
        <w:t xml:space="preserve"> </w:t>
      </w:r>
    </w:p>
    <w:p w14:paraId="322221A8">
      <w:pPr>
        <w:spacing w:line="500" w:lineRule="exact"/>
        <w:ind w:firstLine="486"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授权代表签字或盖章：</w:t>
      </w:r>
      <w:r>
        <w:rPr>
          <w:rFonts w:hint="eastAsia" w:ascii="仿宋" w:hAnsi="仿宋" w:eastAsia="仿宋" w:cs="仿宋"/>
          <w:color w:val="000000" w:themeColor="text1"/>
          <w:szCs w:val="21"/>
          <w:highlight w:val="none"/>
          <w:u w:val="single"/>
          <w:lang w:eastAsia="zh-CN"/>
          <w14:textFill>
            <w14:solidFill>
              <w14:schemeClr w14:val="tx1"/>
            </w14:solidFill>
          </w14:textFill>
        </w:rPr>
        <w:t xml:space="preserve">               </w:t>
      </w:r>
      <w:r>
        <w:rPr>
          <w:rFonts w:hint="eastAsia" w:ascii="仿宋" w:hAnsi="仿宋" w:eastAsia="仿宋" w:cs="仿宋"/>
          <w:color w:val="000000" w:themeColor="text1"/>
          <w:szCs w:val="21"/>
          <w:highlight w:val="none"/>
          <w:lang w:eastAsia="zh-CN"/>
          <w14:textFill>
            <w14:solidFill>
              <w14:schemeClr w14:val="tx1"/>
            </w14:solidFill>
          </w14:textFill>
        </w:rPr>
        <w:t xml:space="preserve">  </w:t>
      </w:r>
    </w:p>
    <w:p w14:paraId="1CDD01B9">
      <w:pPr>
        <w:spacing w:line="500" w:lineRule="exact"/>
        <w:ind w:firstLine="486" w:firstLineChars="200"/>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签署日期：</w:t>
      </w:r>
      <w:r>
        <w:rPr>
          <w:rFonts w:hint="eastAsia" w:ascii="仿宋" w:hAnsi="仿宋" w:eastAsia="仿宋" w:cs="仿宋"/>
          <w:color w:val="000000" w:themeColor="text1"/>
          <w:szCs w:val="21"/>
          <w:highlight w:val="none"/>
          <w:u w:val="single"/>
          <w:lang w:eastAsia="zh-CN"/>
          <w14:textFill>
            <w14:solidFill>
              <w14:schemeClr w14:val="tx1"/>
            </w14:solidFill>
          </w14:textFill>
        </w:rPr>
        <w:t xml:space="preserve">       </w:t>
      </w:r>
      <w:r>
        <w:rPr>
          <w:rFonts w:hint="eastAsia" w:ascii="仿宋" w:hAnsi="仿宋" w:eastAsia="仿宋" w:cs="仿宋"/>
          <w:color w:val="000000" w:themeColor="text1"/>
          <w:szCs w:val="21"/>
          <w:highlight w:val="none"/>
          <w:lang w:eastAsia="zh-CN"/>
          <w14:textFill>
            <w14:solidFill>
              <w14:schemeClr w14:val="tx1"/>
            </w14:solidFill>
          </w14:textFill>
        </w:rPr>
        <w:t xml:space="preserve"> 年</w:t>
      </w:r>
      <w:r>
        <w:rPr>
          <w:rFonts w:hint="eastAsia" w:ascii="仿宋" w:hAnsi="仿宋" w:eastAsia="仿宋" w:cs="仿宋"/>
          <w:color w:val="000000" w:themeColor="text1"/>
          <w:szCs w:val="21"/>
          <w:highlight w:val="none"/>
          <w:u w:val="single"/>
          <w:lang w:eastAsia="zh-CN"/>
          <w14:textFill>
            <w14:solidFill>
              <w14:schemeClr w14:val="tx1"/>
            </w14:solidFill>
          </w14:textFill>
        </w:rPr>
        <w:t xml:space="preserve">     </w:t>
      </w:r>
      <w:r>
        <w:rPr>
          <w:rFonts w:hint="eastAsia" w:ascii="仿宋" w:hAnsi="仿宋" w:eastAsia="仿宋" w:cs="仿宋"/>
          <w:color w:val="000000" w:themeColor="text1"/>
          <w:szCs w:val="21"/>
          <w:highlight w:val="none"/>
          <w:lang w:eastAsia="zh-CN"/>
          <w14:textFill>
            <w14:solidFill>
              <w14:schemeClr w14:val="tx1"/>
            </w14:solidFill>
          </w14:textFill>
        </w:rPr>
        <w:t xml:space="preserve">月 </w:t>
      </w:r>
      <w:r>
        <w:rPr>
          <w:rFonts w:hint="eastAsia" w:ascii="仿宋" w:hAnsi="仿宋" w:eastAsia="仿宋" w:cs="仿宋"/>
          <w:color w:val="000000" w:themeColor="text1"/>
          <w:szCs w:val="21"/>
          <w:highlight w:val="none"/>
          <w:u w:val="single"/>
          <w:lang w:eastAsia="zh-CN"/>
          <w14:textFill>
            <w14:solidFill>
              <w14:schemeClr w14:val="tx1"/>
            </w14:solidFill>
          </w14:textFill>
        </w:rPr>
        <w:t xml:space="preserve">    </w:t>
      </w:r>
      <w:r>
        <w:rPr>
          <w:rFonts w:hint="eastAsia" w:ascii="仿宋" w:hAnsi="仿宋" w:eastAsia="仿宋" w:cs="仿宋"/>
          <w:color w:val="000000" w:themeColor="text1"/>
          <w:szCs w:val="21"/>
          <w:highlight w:val="none"/>
          <w:lang w:eastAsia="zh-CN"/>
          <w14:textFill>
            <w14:solidFill>
              <w14:schemeClr w14:val="tx1"/>
            </w14:solidFill>
          </w14:textFill>
        </w:rPr>
        <w:t>日</w:t>
      </w:r>
    </w:p>
    <w:p w14:paraId="61213F71">
      <w:pPr>
        <w:pStyle w:val="30"/>
        <w:keepNext/>
        <w:keepLines/>
        <w:spacing w:before="0" w:after="220"/>
        <w:jc w:val="both"/>
        <w:outlineLvl w:val="9"/>
        <w:rPr>
          <w:rFonts w:hint="eastAsia" w:ascii="仿宋" w:hAnsi="仿宋" w:eastAsia="仿宋" w:cs="仿宋"/>
          <w:color w:val="000000" w:themeColor="text1"/>
          <w:highlight w:val="none"/>
          <w:lang w:val="en-US" w:eastAsia="zh-CN"/>
          <w14:textFill>
            <w14:solidFill>
              <w14:schemeClr w14:val="tx1"/>
            </w14:solidFill>
          </w14:textFill>
        </w:rPr>
      </w:pPr>
    </w:p>
    <w:p w14:paraId="76B7EAA4">
      <w:pPr>
        <w:rPr>
          <w:rFonts w:hAnsi="宋体" w:eastAsia="宋体" w:cs="宋体"/>
          <w:color w:val="000000" w:themeColor="text1"/>
          <w:highlight w:val="none"/>
          <w:lang w:eastAsia="zh-CN"/>
          <w14:textFill>
            <w14:solidFill>
              <w14:schemeClr w14:val="tx1"/>
            </w14:solidFill>
          </w14:textFill>
        </w:rPr>
      </w:pPr>
      <w:r>
        <w:rPr>
          <w:rFonts w:hint="eastAsia" w:ascii="仿宋" w:hAnsi="仿宋" w:eastAsia="仿宋" w:cs="仿宋"/>
          <w:b/>
          <w:bCs/>
          <w:color w:val="000000" w:themeColor="text1"/>
          <w:highlight w:val="none"/>
          <w:lang w:val="en-US" w:eastAsia="zh-CN"/>
          <w14:textFill>
            <w14:solidFill>
              <w14:schemeClr w14:val="tx1"/>
            </w14:solidFill>
          </w14:textFill>
        </w:rPr>
        <w:br w:type="page"/>
      </w:r>
    </w:p>
    <w:p w14:paraId="4BB85E6F">
      <w:pPr>
        <w:pStyle w:val="12"/>
        <w:spacing w:line="240" w:lineRule="atLeast"/>
        <w:ind w:left="1164" w:leftChars="257" w:hanging="540"/>
        <w:jc w:val="center"/>
        <w:rPr>
          <w:rFonts w:hAnsi="宋体" w:eastAsia="宋体" w:cs="宋体"/>
          <w:color w:val="000000" w:themeColor="text1"/>
          <w:highlight w:val="none"/>
          <w:lang w:eastAsia="zh-CN"/>
          <w14:textFill>
            <w14:solidFill>
              <w14:schemeClr w14:val="tx1"/>
            </w14:solidFill>
          </w14:textFill>
        </w:rPr>
        <w:sectPr>
          <w:headerReference r:id="rId8" w:type="default"/>
          <w:footerReference r:id="rId9" w:type="default"/>
          <w:pgSz w:w="11905" w:h="16838"/>
          <w:pgMar w:top="1440" w:right="1797" w:bottom="1440" w:left="1797" w:header="850" w:footer="992" w:gutter="0"/>
          <w:pgNumType w:fmt="decimal"/>
          <w:cols w:space="720" w:num="1"/>
          <w:docGrid w:type="linesAndChars" w:linePitch="325" w:charSpace="635"/>
        </w:sectPr>
      </w:pPr>
    </w:p>
    <w:p w14:paraId="3E57076B">
      <w:pPr>
        <w:pStyle w:val="30"/>
        <w:keepNext/>
        <w:keepLines/>
        <w:spacing w:before="0" w:after="220"/>
        <w:rPr>
          <w:rStyle w:val="41"/>
          <w:rFonts w:hint="eastAsia" w:ascii="Times New Roman" w:hAnsi="Times New Roman" w:eastAsia="宋体" w:cs="Times New Roman"/>
          <w:color w:val="000000" w:themeColor="text1"/>
          <w:lang w:val="en-US" w:eastAsia="zh-CN" w:bidi="en-US"/>
          <w14:textFill>
            <w14:solidFill>
              <w14:schemeClr w14:val="tx1"/>
            </w14:solidFill>
          </w14:textFill>
        </w:rPr>
      </w:pPr>
      <w:r>
        <w:rPr>
          <w:rStyle w:val="41"/>
          <w:rFonts w:hint="eastAsia" w:ascii="Times New Roman" w:hAnsi="Times New Roman" w:eastAsia="宋体" w:cs="Times New Roman"/>
          <w:color w:val="000000" w:themeColor="text1"/>
          <w:lang w:val="en-US" w:eastAsia="zh-CN" w:bidi="en-US"/>
          <w14:textFill>
            <w14:solidFill>
              <w14:schemeClr w14:val="tx1"/>
            </w14:solidFill>
          </w14:textFill>
        </w:rPr>
        <w:t>5、投标报价明细表</w:t>
      </w:r>
    </w:p>
    <w:p w14:paraId="3DC0B804">
      <w:pPr>
        <w:pStyle w:val="30"/>
        <w:keepNext/>
        <w:keepLines/>
        <w:spacing w:before="0" w:after="220"/>
        <w:jc w:val="both"/>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项目名称:                      </w:t>
      </w:r>
    </w:p>
    <w:p w14:paraId="6EC207D9">
      <w:pPr>
        <w:pStyle w:val="30"/>
        <w:keepNext/>
        <w:keepLines/>
        <w:spacing w:before="0" w:after="220"/>
        <w:jc w:val="both"/>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招标编号:                </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4DE9C9BC">
      <w:pPr>
        <w:pStyle w:val="12"/>
        <w:spacing w:line="240" w:lineRule="atLeast"/>
        <w:ind w:left="1157" w:leftChars="257" w:hanging="540"/>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 xml:space="preserve">                                         </w:t>
      </w:r>
      <w:r>
        <w:rPr>
          <w:rFonts w:hint="eastAsia" w:ascii="仿宋" w:hAnsi="仿宋" w:eastAsia="仿宋" w:cs="仿宋"/>
          <w:color w:val="000000" w:themeColor="text1"/>
          <w:highlight w:val="none"/>
          <w:lang w:val="en-US"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 xml:space="preserve"> 单位：</w:t>
      </w:r>
      <w:r>
        <w:rPr>
          <w:rFonts w:hint="eastAsia" w:ascii="仿宋" w:hAnsi="仿宋" w:eastAsia="仿宋" w:cs="仿宋"/>
          <w:color w:val="000000" w:themeColor="text1"/>
          <w:szCs w:val="21"/>
          <w:highlight w:val="none"/>
          <w:lang w:eastAsia="zh-CN"/>
          <w14:textFill>
            <w14:solidFill>
              <w14:schemeClr w14:val="tx1"/>
            </w14:solidFill>
          </w14:textFill>
        </w:rPr>
        <w:t>元（人民币）</w:t>
      </w:r>
    </w:p>
    <w:tbl>
      <w:tblPr>
        <w:tblStyle w:val="20"/>
        <w:tblW w:w="966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98"/>
        <w:gridCol w:w="1276"/>
        <w:gridCol w:w="881"/>
        <w:gridCol w:w="900"/>
        <w:gridCol w:w="1683"/>
        <w:gridCol w:w="964"/>
        <w:gridCol w:w="825"/>
        <w:gridCol w:w="825"/>
        <w:gridCol w:w="796"/>
        <w:gridCol w:w="816"/>
      </w:tblGrid>
      <w:tr w14:paraId="498126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8" w:type="dxa"/>
            <w:tcBorders>
              <w:top w:val="single" w:color="auto" w:sz="4" w:space="0"/>
              <w:left w:val="single" w:color="auto" w:sz="4" w:space="0"/>
              <w:bottom w:val="single" w:color="auto" w:sz="4" w:space="0"/>
              <w:right w:val="single" w:color="auto" w:sz="4" w:space="0"/>
            </w:tcBorders>
            <w:vAlign w:val="center"/>
          </w:tcPr>
          <w:p w14:paraId="0643BD9B">
            <w:pPr>
              <w:spacing w:line="500" w:lineRule="exact"/>
              <w:jc w:val="center"/>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序号</w:t>
            </w:r>
          </w:p>
        </w:tc>
        <w:tc>
          <w:tcPr>
            <w:tcW w:w="1276" w:type="dxa"/>
            <w:tcBorders>
              <w:top w:val="single" w:color="auto" w:sz="4" w:space="0"/>
              <w:left w:val="single" w:color="auto" w:sz="4" w:space="0"/>
              <w:bottom w:val="single" w:color="auto" w:sz="4" w:space="0"/>
              <w:right w:val="single" w:color="auto" w:sz="4" w:space="0"/>
            </w:tcBorders>
            <w:vAlign w:val="center"/>
          </w:tcPr>
          <w:p w14:paraId="4C61FDC5">
            <w:pPr>
              <w:spacing w:line="500" w:lineRule="exact"/>
              <w:jc w:val="center"/>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设备</w:t>
            </w:r>
            <w:r>
              <w:rPr>
                <w:rFonts w:hint="eastAsia" w:ascii="仿宋" w:hAnsi="仿宋" w:eastAsia="仿宋" w:cs="仿宋"/>
                <w:color w:val="000000" w:themeColor="text1"/>
                <w:szCs w:val="21"/>
                <w:highlight w:val="none"/>
                <w14:textFill>
                  <w14:solidFill>
                    <w14:schemeClr w14:val="tx1"/>
                  </w14:solidFill>
                </w14:textFill>
              </w:rPr>
              <w:t>名称</w:t>
            </w:r>
          </w:p>
        </w:tc>
        <w:tc>
          <w:tcPr>
            <w:tcW w:w="881" w:type="dxa"/>
            <w:tcBorders>
              <w:top w:val="single" w:color="auto" w:sz="4" w:space="0"/>
              <w:left w:val="single" w:color="auto" w:sz="4" w:space="0"/>
              <w:bottom w:val="single" w:color="auto" w:sz="4" w:space="0"/>
              <w:right w:val="single" w:color="auto" w:sz="4" w:space="0"/>
            </w:tcBorders>
            <w:vAlign w:val="center"/>
          </w:tcPr>
          <w:p w14:paraId="115C985E">
            <w:pPr>
              <w:spacing w:line="500" w:lineRule="exact"/>
              <w:jc w:val="center"/>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型号</w:t>
            </w:r>
          </w:p>
        </w:tc>
        <w:tc>
          <w:tcPr>
            <w:tcW w:w="900" w:type="dxa"/>
            <w:tcBorders>
              <w:top w:val="single" w:color="auto" w:sz="4" w:space="0"/>
              <w:left w:val="single" w:color="auto" w:sz="4" w:space="0"/>
              <w:bottom w:val="single" w:color="auto" w:sz="4" w:space="0"/>
              <w:right w:val="single" w:color="auto" w:sz="4" w:space="0"/>
            </w:tcBorders>
            <w:vAlign w:val="center"/>
          </w:tcPr>
          <w:p w14:paraId="12AAAC55">
            <w:pPr>
              <w:spacing w:line="500" w:lineRule="exact"/>
              <w:jc w:val="center"/>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品牌</w:t>
            </w:r>
          </w:p>
        </w:tc>
        <w:tc>
          <w:tcPr>
            <w:tcW w:w="1683" w:type="dxa"/>
            <w:tcBorders>
              <w:top w:val="single" w:color="auto" w:sz="4" w:space="0"/>
              <w:left w:val="single" w:color="auto" w:sz="4" w:space="0"/>
              <w:bottom w:val="single" w:color="auto" w:sz="4" w:space="0"/>
              <w:right w:val="single" w:color="auto" w:sz="4" w:space="0"/>
            </w:tcBorders>
            <w:vAlign w:val="center"/>
          </w:tcPr>
          <w:p w14:paraId="0D852F97">
            <w:pPr>
              <w:spacing w:line="500" w:lineRule="exact"/>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 w:val="24"/>
                <w:szCs w:val="20"/>
                <w:highlight w:val="none"/>
                <w:u w:color="000000"/>
                <w:lang w:val="en-US" w:eastAsia="zh-CN" w:bidi="en-US"/>
                <w14:textFill>
                  <w14:solidFill>
                    <w14:schemeClr w14:val="tx1"/>
                  </w14:solidFill>
                </w14:textFill>
              </w:rPr>
              <w:t>设备性能参数</w:t>
            </w:r>
          </w:p>
        </w:tc>
        <w:tc>
          <w:tcPr>
            <w:tcW w:w="964" w:type="dxa"/>
            <w:tcBorders>
              <w:top w:val="single" w:color="auto" w:sz="4" w:space="0"/>
              <w:left w:val="single" w:color="auto" w:sz="4" w:space="0"/>
              <w:bottom w:val="single" w:color="auto" w:sz="4" w:space="0"/>
              <w:right w:val="single" w:color="auto" w:sz="4" w:space="0"/>
            </w:tcBorders>
            <w:vAlign w:val="center"/>
          </w:tcPr>
          <w:p w14:paraId="1729FA5E">
            <w:pPr>
              <w:spacing w:line="500" w:lineRule="exact"/>
              <w:jc w:val="center"/>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单位</w:t>
            </w:r>
          </w:p>
        </w:tc>
        <w:tc>
          <w:tcPr>
            <w:tcW w:w="825" w:type="dxa"/>
            <w:tcBorders>
              <w:top w:val="single" w:color="auto" w:sz="4" w:space="0"/>
              <w:left w:val="single" w:color="auto" w:sz="4" w:space="0"/>
              <w:bottom w:val="single" w:color="auto" w:sz="4" w:space="0"/>
              <w:right w:val="single" w:color="auto" w:sz="4" w:space="0"/>
            </w:tcBorders>
            <w:vAlign w:val="center"/>
          </w:tcPr>
          <w:p w14:paraId="00065904">
            <w:pPr>
              <w:spacing w:line="500" w:lineRule="exact"/>
              <w:jc w:val="center"/>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数量</w:t>
            </w:r>
          </w:p>
        </w:tc>
        <w:tc>
          <w:tcPr>
            <w:tcW w:w="825" w:type="dxa"/>
            <w:tcBorders>
              <w:top w:val="single" w:color="auto" w:sz="4" w:space="0"/>
              <w:left w:val="single" w:color="auto" w:sz="4" w:space="0"/>
              <w:bottom w:val="single" w:color="auto" w:sz="4" w:space="0"/>
              <w:right w:val="single" w:color="auto" w:sz="4" w:space="0"/>
            </w:tcBorders>
            <w:vAlign w:val="center"/>
          </w:tcPr>
          <w:p w14:paraId="3E6F9CCB">
            <w:pPr>
              <w:spacing w:line="500" w:lineRule="exact"/>
              <w:jc w:val="center"/>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单价</w:t>
            </w:r>
          </w:p>
        </w:tc>
        <w:tc>
          <w:tcPr>
            <w:tcW w:w="796" w:type="dxa"/>
            <w:tcBorders>
              <w:top w:val="single" w:color="auto" w:sz="4" w:space="0"/>
              <w:left w:val="single" w:color="auto" w:sz="4" w:space="0"/>
              <w:bottom w:val="single" w:color="auto" w:sz="4" w:space="0"/>
              <w:right w:val="single" w:color="auto" w:sz="4" w:space="0"/>
            </w:tcBorders>
            <w:vAlign w:val="center"/>
          </w:tcPr>
          <w:p w14:paraId="54068C75">
            <w:pPr>
              <w:spacing w:line="500" w:lineRule="exact"/>
              <w:jc w:val="center"/>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总价</w:t>
            </w:r>
          </w:p>
        </w:tc>
        <w:tc>
          <w:tcPr>
            <w:tcW w:w="816" w:type="dxa"/>
            <w:tcBorders>
              <w:top w:val="single" w:color="auto" w:sz="4" w:space="0"/>
              <w:left w:val="single" w:color="auto" w:sz="4" w:space="0"/>
              <w:bottom w:val="single" w:color="auto" w:sz="4" w:space="0"/>
              <w:right w:val="single" w:color="auto" w:sz="4" w:space="0"/>
            </w:tcBorders>
            <w:vAlign w:val="center"/>
          </w:tcPr>
          <w:p w14:paraId="1D08DD2F">
            <w:pPr>
              <w:spacing w:line="500" w:lineRule="exact"/>
              <w:jc w:val="center"/>
              <w:rPr>
                <w:rFonts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备注</w:t>
            </w:r>
          </w:p>
        </w:tc>
      </w:tr>
      <w:tr w14:paraId="4F6362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8" w:type="dxa"/>
            <w:tcBorders>
              <w:top w:val="single" w:color="auto" w:sz="4" w:space="0"/>
              <w:left w:val="single" w:color="auto" w:sz="4" w:space="0"/>
              <w:bottom w:val="single" w:color="auto" w:sz="4" w:space="0"/>
              <w:right w:val="single" w:color="auto" w:sz="4" w:space="0"/>
            </w:tcBorders>
            <w:vAlign w:val="center"/>
          </w:tcPr>
          <w:p w14:paraId="31BF8E4A">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vAlign w:val="center"/>
          </w:tcPr>
          <w:p w14:paraId="3745CB2D">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81" w:type="dxa"/>
            <w:tcBorders>
              <w:top w:val="single" w:color="auto" w:sz="4" w:space="0"/>
              <w:left w:val="single" w:color="auto" w:sz="4" w:space="0"/>
              <w:bottom w:val="single" w:color="auto" w:sz="4" w:space="0"/>
              <w:right w:val="single" w:color="auto" w:sz="4" w:space="0"/>
            </w:tcBorders>
            <w:vAlign w:val="center"/>
          </w:tcPr>
          <w:p w14:paraId="33458F91">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center"/>
          </w:tcPr>
          <w:p w14:paraId="4665EA2A">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1683" w:type="dxa"/>
            <w:tcBorders>
              <w:top w:val="single" w:color="auto" w:sz="4" w:space="0"/>
              <w:left w:val="single" w:color="auto" w:sz="4" w:space="0"/>
              <w:bottom w:val="single" w:color="auto" w:sz="4" w:space="0"/>
              <w:right w:val="single" w:color="auto" w:sz="4" w:space="0"/>
            </w:tcBorders>
            <w:vAlign w:val="center"/>
          </w:tcPr>
          <w:p w14:paraId="48265D82">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964" w:type="dxa"/>
            <w:tcBorders>
              <w:top w:val="single" w:color="auto" w:sz="4" w:space="0"/>
              <w:left w:val="single" w:color="auto" w:sz="4" w:space="0"/>
              <w:bottom w:val="single" w:color="auto" w:sz="4" w:space="0"/>
              <w:right w:val="single" w:color="auto" w:sz="4" w:space="0"/>
            </w:tcBorders>
            <w:vAlign w:val="center"/>
          </w:tcPr>
          <w:p w14:paraId="7BA0C642">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25" w:type="dxa"/>
            <w:tcBorders>
              <w:top w:val="single" w:color="auto" w:sz="4" w:space="0"/>
              <w:left w:val="single" w:color="auto" w:sz="4" w:space="0"/>
              <w:bottom w:val="single" w:color="auto" w:sz="4" w:space="0"/>
              <w:right w:val="single" w:color="auto" w:sz="4" w:space="0"/>
            </w:tcBorders>
            <w:vAlign w:val="center"/>
          </w:tcPr>
          <w:p w14:paraId="7F9C0853">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25" w:type="dxa"/>
            <w:tcBorders>
              <w:top w:val="single" w:color="auto" w:sz="4" w:space="0"/>
              <w:left w:val="single" w:color="auto" w:sz="4" w:space="0"/>
              <w:bottom w:val="single" w:color="auto" w:sz="4" w:space="0"/>
              <w:right w:val="single" w:color="auto" w:sz="4" w:space="0"/>
            </w:tcBorders>
            <w:vAlign w:val="center"/>
          </w:tcPr>
          <w:p w14:paraId="4C201802">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796" w:type="dxa"/>
            <w:tcBorders>
              <w:top w:val="single" w:color="auto" w:sz="4" w:space="0"/>
              <w:left w:val="single" w:color="auto" w:sz="4" w:space="0"/>
              <w:bottom w:val="single" w:color="auto" w:sz="4" w:space="0"/>
              <w:right w:val="single" w:color="auto" w:sz="4" w:space="0"/>
            </w:tcBorders>
            <w:vAlign w:val="center"/>
          </w:tcPr>
          <w:p w14:paraId="21AB9526">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16" w:type="dxa"/>
            <w:tcBorders>
              <w:top w:val="single" w:color="auto" w:sz="4" w:space="0"/>
              <w:left w:val="single" w:color="auto" w:sz="4" w:space="0"/>
              <w:bottom w:val="single" w:color="auto" w:sz="4" w:space="0"/>
              <w:right w:val="single" w:color="auto" w:sz="4" w:space="0"/>
            </w:tcBorders>
            <w:vAlign w:val="center"/>
          </w:tcPr>
          <w:p w14:paraId="1BCFF322">
            <w:pPr>
              <w:spacing w:line="500" w:lineRule="exact"/>
              <w:jc w:val="center"/>
              <w:rPr>
                <w:rFonts w:ascii="仿宋" w:hAnsi="仿宋" w:eastAsia="仿宋" w:cs="仿宋"/>
                <w:color w:val="000000" w:themeColor="text1"/>
                <w:szCs w:val="21"/>
                <w:highlight w:val="none"/>
                <w14:textFill>
                  <w14:solidFill>
                    <w14:schemeClr w14:val="tx1"/>
                  </w14:solidFill>
                </w14:textFill>
              </w:rPr>
            </w:pPr>
          </w:p>
        </w:tc>
      </w:tr>
      <w:tr w14:paraId="46B2A8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8" w:type="dxa"/>
            <w:tcBorders>
              <w:top w:val="single" w:color="auto" w:sz="4" w:space="0"/>
              <w:left w:val="single" w:color="auto" w:sz="4" w:space="0"/>
              <w:bottom w:val="single" w:color="auto" w:sz="4" w:space="0"/>
              <w:right w:val="single" w:color="auto" w:sz="4" w:space="0"/>
            </w:tcBorders>
            <w:vAlign w:val="center"/>
          </w:tcPr>
          <w:p w14:paraId="5371FB15">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vAlign w:val="center"/>
          </w:tcPr>
          <w:p w14:paraId="55C88382">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81" w:type="dxa"/>
            <w:tcBorders>
              <w:top w:val="single" w:color="auto" w:sz="4" w:space="0"/>
              <w:left w:val="single" w:color="auto" w:sz="4" w:space="0"/>
              <w:bottom w:val="single" w:color="auto" w:sz="4" w:space="0"/>
              <w:right w:val="single" w:color="auto" w:sz="4" w:space="0"/>
            </w:tcBorders>
            <w:vAlign w:val="center"/>
          </w:tcPr>
          <w:p w14:paraId="541F1ADE">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center"/>
          </w:tcPr>
          <w:p w14:paraId="0976B776">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1683" w:type="dxa"/>
            <w:tcBorders>
              <w:top w:val="single" w:color="auto" w:sz="4" w:space="0"/>
              <w:left w:val="single" w:color="auto" w:sz="4" w:space="0"/>
              <w:bottom w:val="single" w:color="auto" w:sz="4" w:space="0"/>
              <w:right w:val="single" w:color="auto" w:sz="4" w:space="0"/>
            </w:tcBorders>
            <w:vAlign w:val="center"/>
          </w:tcPr>
          <w:p w14:paraId="347528AA">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964" w:type="dxa"/>
            <w:tcBorders>
              <w:top w:val="single" w:color="auto" w:sz="4" w:space="0"/>
              <w:left w:val="single" w:color="auto" w:sz="4" w:space="0"/>
              <w:bottom w:val="single" w:color="auto" w:sz="4" w:space="0"/>
              <w:right w:val="single" w:color="auto" w:sz="4" w:space="0"/>
            </w:tcBorders>
            <w:vAlign w:val="center"/>
          </w:tcPr>
          <w:p w14:paraId="687E57DF">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25" w:type="dxa"/>
            <w:tcBorders>
              <w:top w:val="single" w:color="auto" w:sz="4" w:space="0"/>
              <w:left w:val="single" w:color="auto" w:sz="4" w:space="0"/>
              <w:bottom w:val="single" w:color="auto" w:sz="4" w:space="0"/>
              <w:right w:val="single" w:color="auto" w:sz="4" w:space="0"/>
            </w:tcBorders>
            <w:vAlign w:val="center"/>
          </w:tcPr>
          <w:p w14:paraId="17A811C8">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25" w:type="dxa"/>
            <w:tcBorders>
              <w:top w:val="single" w:color="auto" w:sz="4" w:space="0"/>
              <w:left w:val="single" w:color="auto" w:sz="4" w:space="0"/>
              <w:bottom w:val="single" w:color="auto" w:sz="4" w:space="0"/>
              <w:right w:val="single" w:color="auto" w:sz="4" w:space="0"/>
            </w:tcBorders>
            <w:vAlign w:val="center"/>
          </w:tcPr>
          <w:p w14:paraId="715A861F">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796" w:type="dxa"/>
            <w:tcBorders>
              <w:top w:val="single" w:color="auto" w:sz="4" w:space="0"/>
              <w:left w:val="single" w:color="auto" w:sz="4" w:space="0"/>
              <w:bottom w:val="single" w:color="auto" w:sz="4" w:space="0"/>
              <w:right w:val="single" w:color="auto" w:sz="4" w:space="0"/>
            </w:tcBorders>
            <w:vAlign w:val="center"/>
          </w:tcPr>
          <w:p w14:paraId="0A2B97EF">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16" w:type="dxa"/>
            <w:tcBorders>
              <w:top w:val="single" w:color="auto" w:sz="4" w:space="0"/>
              <w:left w:val="single" w:color="auto" w:sz="4" w:space="0"/>
              <w:bottom w:val="single" w:color="auto" w:sz="4" w:space="0"/>
              <w:right w:val="single" w:color="auto" w:sz="4" w:space="0"/>
            </w:tcBorders>
            <w:vAlign w:val="center"/>
          </w:tcPr>
          <w:p w14:paraId="19F6C0D3">
            <w:pPr>
              <w:spacing w:line="500" w:lineRule="exact"/>
              <w:jc w:val="center"/>
              <w:rPr>
                <w:rFonts w:ascii="仿宋" w:hAnsi="仿宋" w:eastAsia="仿宋" w:cs="仿宋"/>
                <w:color w:val="000000" w:themeColor="text1"/>
                <w:szCs w:val="21"/>
                <w:highlight w:val="none"/>
                <w14:textFill>
                  <w14:solidFill>
                    <w14:schemeClr w14:val="tx1"/>
                  </w14:solidFill>
                </w14:textFill>
              </w:rPr>
            </w:pPr>
          </w:p>
        </w:tc>
      </w:tr>
      <w:tr w14:paraId="382EE4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8" w:type="dxa"/>
            <w:tcBorders>
              <w:top w:val="single" w:color="auto" w:sz="4" w:space="0"/>
              <w:left w:val="single" w:color="auto" w:sz="4" w:space="0"/>
              <w:bottom w:val="single" w:color="auto" w:sz="4" w:space="0"/>
              <w:right w:val="single" w:color="auto" w:sz="4" w:space="0"/>
            </w:tcBorders>
            <w:vAlign w:val="center"/>
          </w:tcPr>
          <w:p w14:paraId="4EB2DA8C">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vAlign w:val="center"/>
          </w:tcPr>
          <w:p w14:paraId="0EF09FAA">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81" w:type="dxa"/>
            <w:tcBorders>
              <w:top w:val="single" w:color="auto" w:sz="4" w:space="0"/>
              <w:left w:val="single" w:color="auto" w:sz="4" w:space="0"/>
              <w:bottom w:val="single" w:color="auto" w:sz="4" w:space="0"/>
              <w:right w:val="single" w:color="auto" w:sz="4" w:space="0"/>
            </w:tcBorders>
            <w:vAlign w:val="center"/>
          </w:tcPr>
          <w:p w14:paraId="6494D3E0">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center"/>
          </w:tcPr>
          <w:p w14:paraId="02CEF08B">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1683" w:type="dxa"/>
            <w:tcBorders>
              <w:top w:val="single" w:color="auto" w:sz="4" w:space="0"/>
              <w:left w:val="single" w:color="auto" w:sz="4" w:space="0"/>
              <w:bottom w:val="single" w:color="auto" w:sz="4" w:space="0"/>
              <w:right w:val="single" w:color="auto" w:sz="4" w:space="0"/>
            </w:tcBorders>
            <w:vAlign w:val="center"/>
          </w:tcPr>
          <w:p w14:paraId="55E601B2">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964" w:type="dxa"/>
            <w:tcBorders>
              <w:top w:val="single" w:color="auto" w:sz="4" w:space="0"/>
              <w:left w:val="single" w:color="auto" w:sz="4" w:space="0"/>
              <w:bottom w:val="single" w:color="auto" w:sz="4" w:space="0"/>
              <w:right w:val="single" w:color="auto" w:sz="4" w:space="0"/>
            </w:tcBorders>
            <w:vAlign w:val="center"/>
          </w:tcPr>
          <w:p w14:paraId="52B26D58">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25" w:type="dxa"/>
            <w:tcBorders>
              <w:top w:val="single" w:color="auto" w:sz="4" w:space="0"/>
              <w:left w:val="single" w:color="auto" w:sz="4" w:space="0"/>
              <w:bottom w:val="single" w:color="auto" w:sz="4" w:space="0"/>
              <w:right w:val="single" w:color="auto" w:sz="4" w:space="0"/>
            </w:tcBorders>
            <w:vAlign w:val="center"/>
          </w:tcPr>
          <w:p w14:paraId="11807994">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25" w:type="dxa"/>
            <w:tcBorders>
              <w:top w:val="single" w:color="auto" w:sz="4" w:space="0"/>
              <w:left w:val="single" w:color="auto" w:sz="4" w:space="0"/>
              <w:bottom w:val="single" w:color="auto" w:sz="4" w:space="0"/>
              <w:right w:val="single" w:color="auto" w:sz="4" w:space="0"/>
            </w:tcBorders>
            <w:vAlign w:val="center"/>
          </w:tcPr>
          <w:p w14:paraId="204755EA">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796" w:type="dxa"/>
            <w:tcBorders>
              <w:top w:val="single" w:color="auto" w:sz="4" w:space="0"/>
              <w:left w:val="single" w:color="auto" w:sz="4" w:space="0"/>
              <w:bottom w:val="single" w:color="auto" w:sz="4" w:space="0"/>
              <w:right w:val="single" w:color="auto" w:sz="4" w:space="0"/>
            </w:tcBorders>
            <w:vAlign w:val="center"/>
          </w:tcPr>
          <w:p w14:paraId="0A18FD2D">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16" w:type="dxa"/>
            <w:tcBorders>
              <w:top w:val="single" w:color="auto" w:sz="4" w:space="0"/>
              <w:left w:val="single" w:color="auto" w:sz="4" w:space="0"/>
              <w:bottom w:val="single" w:color="auto" w:sz="4" w:space="0"/>
              <w:right w:val="single" w:color="auto" w:sz="4" w:space="0"/>
            </w:tcBorders>
            <w:vAlign w:val="center"/>
          </w:tcPr>
          <w:p w14:paraId="51672196">
            <w:pPr>
              <w:spacing w:line="500" w:lineRule="exact"/>
              <w:jc w:val="center"/>
              <w:rPr>
                <w:rFonts w:ascii="仿宋" w:hAnsi="仿宋" w:eastAsia="仿宋" w:cs="仿宋"/>
                <w:color w:val="000000" w:themeColor="text1"/>
                <w:szCs w:val="21"/>
                <w:highlight w:val="none"/>
                <w14:textFill>
                  <w14:solidFill>
                    <w14:schemeClr w14:val="tx1"/>
                  </w14:solidFill>
                </w14:textFill>
              </w:rPr>
            </w:pPr>
          </w:p>
        </w:tc>
      </w:tr>
      <w:tr w14:paraId="07F985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8" w:type="dxa"/>
            <w:tcBorders>
              <w:top w:val="single" w:color="auto" w:sz="4" w:space="0"/>
              <w:left w:val="single" w:color="auto" w:sz="4" w:space="0"/>
              <w:bottom w:val="single" w:color="auto" w:sz="4" w:space="0"/>
              <w:right w:val="single" w:color="auto" w:sz="4" w:space="0"/>
            </w:tcBorders>
            <w:vAlign w:val="center"/>
          </w:tcPr>
          <w:p w14:paraId="14B937BD">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vAlign w:val="center"/>
          </w:tcPr>
          <w:p w14:paraId="5169B329">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81" w:type="dxa"/>
            <w:tcBorders>
              <w:top w:val="single" w:color="auto" w:sz="4" w:space="0"/>
              <w:left w:val="single" w:color="auto" w:sz="4" w:space="0"/>
              <w:bottom w:val="single" w:color="auto" w:sz="4" w:space="0"/>
              <w:right w:val="single" w:color="auto" w:sz="4" w:space="0"/>
            </w:tcBorders>
            <w:vAlign w:val="center"/>
          </w:tcPr>
          <w:p w14:paraId="5D31FC1B">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center"/>
          </w:tcPr>
          <w:p w14:paraId="4DA4CE9B">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1683" w:type="dxa"/>
            <w:tcBorders>
              <w:top w:val="single" w:color="auto" w:sz="4" w:space="0"/>
              <w:left w:val="single" w:color="auto" w:sz="4" w:space="0"/>
              <w:bottom w:val="single" w:color="auto" w:sz="4" w:space="0"/>
              <w:right w:val="single" w:color="auto" w:sz="4" w:space="0"/>
            </w:tcBorders>
            <w:vAlign w:val="center"/>
          </w:tcPr>
          <w:p w14:paraId="34F09E8E">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964" w:type="dxa"/>
            <w:tcBorders>
              <w:top w:val="single" w:color="auto" w:sz="4" w:space="0"/>
              <w:left w:val="single" w:color="auto" w:sz="4" w:space="0"/>
              <w:bottom w:val="single" w:color="auto" w:sz="4" w:space="0"/>
              <w:right w:val="single" w:color="auto" w:sz="4" w:space="0"/>
            </w:tcBorders>
            <w:vAlign w:val="center"/>
          </w:tcPr>
          <w:p w14:paraId="7263297D">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25" w:type="dxa"/>
            <w:tcBorders>
              <w:top w:val="single" w:color="auto" w:sz="4" w:space="0"/>
              <w:left w:val="single" w:color="auto" w:sz="4" w:space="0"/>
              <w:bottom w:val="single" w:color="auto" w:sz="4" w:space="0"/>
              <w:right w:val="single" w:color="auto" w:sz="4" w:space="0"/>
            </w:tcBorders>
            <w:vAlign w:val="center"/>
          </w:tcPr>
          <w:p w14:paraId="2EC83E60">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25" w:type="dxa"/>
            <w:tcBorders>
              <w:top w:val="single" w:color="auto" w:sz="4" w:space="0"/>
              <w:left w:val="single" w:color="auto" w:sz="4" w:space="0"/>
              <w:bottom w:val="single" w:color="auto" w:sz="4" w:space="0"/>
              <w:right w:val="single" w:color="auto" w:sz="4" w:space="0"/>
            </w:tcBorders>
            <w:vAlign w:val="center"/>
          </w:tcPr>
          <w:p w14:paraId="71E6AC7C">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796" w:type="dxa"/>
            <w:tcBorders>
              <w:top w:val="single" w:color="auto" w:sz="4" w:space="0"/>
              <w:left w:val="single" w:color="auto" w:sz="4" w:space="0"/>
              <w:bottom w:val="single" w:color="auto" w:sz="4" w:space="0"/>
              <w:right w:val="single" w:color="auto" w:sz="4" w:space="0"/>
            </w:tcBorders>
            <w:vAlign w:val="center"/>
          </w:tcPr>
          <w:p w14:paraId="148CB428">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16" w:type="dxa"/>
            <w:tcBorders>
              <w:top w:val="single" w:color="auto" w:sz="4" w:space="0"/>
              <w:left w:val="single" w:color="auto" w:sz="4" w:space="0"/>
              <w:bottom w:val="single" w:color="auto" w:sz="4" w:space="0"/>
              <w:right w:val="single" w:color="auto" w:sz="4" w:space="0"/>
            </w:tcBorders>
            <w:vAlign w:val="center"/>
          </w:tcPr>
          <w:p w14:paraId="5EC28187">
            <w:pPr>
              <w:spacing w:line="500" w:lineRule="exact"/>
              <w:jc w:val="center"/>
              <w:rPr>
                <w:rFonts w:ascii="仿宋" w:hAnsi="仿宋" w:eastAsia="仿宋" w:cs="仿宋"/>
                <w:color w:val="000000" w:themeColor="text1"/>
                <w:szCs w:val="21"/>
                <w:highlight w:val="none"/>
                <w14:textFill>
                  <w14:solidFill>
                    <w14:schemeClr w14:val="tx1"/>
                  </w14:solidFill>
                </w14:textFill>
              </w:rPr>
            </w:pPr>
          </w:p>
        </w:tc>
      </w:tr>
      <w:tr w14:paraId="4CF70E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800" w:hRule="atLeast"/>
          <w:jc w:val="center"/>
        </w:trPr>
        <w:tc>
          <w:tcPr>
            <w:tcW w:w="698" w:type="dxa"/>
            <w:tcBorders>
              <w:top w:val="single" w:color="auto" w:sz="4" w:space="0"/>
              <w:left w:val="single" w:color="auto" w:sz="4" w:space="0"/>
              <w:bottom w:val="single" w:color="auto" w:sz="4" w:space="0"/>
              <w:right w:val="single" w:color="auto" w:sz="4" w:space="0"/>
            </w:tcBorders>
            <w:vAlign w:val="center"/>
          </w:tcPr>
          <w:p w14:paraId="6978AB49">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vAlign w:val="center"/>
          </w:tcPr>
          <w:p w14:paraId="04E1D363">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81" w:type="dxa"/>
            <w:tcBorders>
              <w:top w:val="single" w:color="auto" w:sz="4" w:space="0"/>
              <w:left w:val="single" w:color="auto" w:sz="4" w:space="0"/>
              <w:bottom w:val="single" w:color="auto" w:sz="4" w:space="0"/>
              <w:right w:val="single" w:color="auto" w:sz="4" w:space="0"/>
            </w:tcBorders>
            <w:vAlign w:val="center"/>
          </w:tcPr>
          <w:p w14:paraId="3B20B74B">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center"/>
          </w:tcPr>
          <w:p w14:paraId="53AFE145">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1683" w:type="dxa"/>
            <w:tcBorders>
              <w:top w:val="single" w:color="auto" w:sz="4" w:space="0"/>
              <w:left w:val="single" w:color="auto" w:sz="4" w:space="0"/>
              <w:bottom w:val="single" w:color="auto" w:sz="4" w:space="0"/>
              <w:right w:val="single" w:color="auto" w:sz="4" w:space="0"/>
            </w:tcBorders>
            <w:vAlign w:val="center"/>
          </w:tcPr>
          <w:p w14:paraId="6BAF526F">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964" w:type="dxa"/>
            <w:tcBorders>
              <w:top w:val="single" w:color="auto" w:sz="4" w:space="0"/>
              <w:left w:val="single" w:color="auto" w:sz="4" w:space="0"/>
              <w:bottom w:val="single" w:color="auto" w:sz="4" w:space="0"/>
              <w:right w:val="single" w:color="auto" w:sz="4" w:space="0"/>
            </w:tcBorders>
            <w:vAlign w:val="center"/>
          </w:tcPr>
          <w:p w14:paraId="7E633AC5">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25" w:type="dxa"/>
            <w:tcBorders>
              <w:top w:val="single" w:color="auto" w:sz="4" w:space="0"/>
              <w:left w:val="single" w:color="auto" w:sz="4" w:space="0"/>
              <w:bottom w:val="single" w:color="auto" w:sz="4" w:space="0"/>
              <w:right w:val="single" w:color="auto" w:sz="4" w:space="0"/>
            </w:tcBorders>
            <w:vAlign w:val="center"/>
          </w:tcPr>
          <w:p w14:paraId="0F1060FE">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25" w:type="dxa"/>
            <w:tcBorders>
              <w:top w:val="single" w:color="auto" w:sz="4" w:space="0"/>
              <w:left w:val="single" w:color="auto" w:sz="4" w:space="0"/>
              <w:bottom w:val="single" w:color="auto" w:sz="4" w:space="0"/>
              <w:right w:val="single" w:color="auto" w:sz="4" w:space="0"/>
            </w:tcBorders>
            <w:vAlign w:val="center"/>
          </w:tcPr>
          <w:p w14:paraId="0670B56F">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796" w:type="dxa"/>
            <w:tcBorders>
              <w:top w:val="single" w:color="auto" w:sz="4" w:space="0"/>
              <w:left w:val="single" w:color="auto" w:sz="4" w:space="0"/>
              <w:bottom w:val="single" w:color="auto" w:sz="4" w:space="0"/>
              <w:right w:val="single" w:color="auto" w:sz="4" w:space="0"/>
            </w:tcBorders>
            <w:vAlign w:val="center"/>
          </w:tcPr>
          <w:p w14:paraId="6EB8D48D">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16" w:type="dxa"/>
            <w:tcBorders>
              <w:top w:val="single" w:color="auto" w:sz="4" w:space="0"/>
              <w:left w:val="single" w:color="auto" w:sz="4" w:space="0"/>
              <w:bottom w:val="single" w:color="auto" w:sz="4" w:space="0"/>
              <w:right w:val="single" w:color="auto" w:sz="4" w:space="0"/>
            </w:tcBorders>
            <w:vAlign w:val="center"/>
          </w:tcPr>
          <w:p w14:paraId="242042DE">
            <w:pPr>
              <w:spacing w:line="500" w:lineRule="exact"/>
              <w:jc w:val="center"/>
              <w:rPr>
                <w:rFonts w:ascii="仿宋" w:hAnsi="仿宋" w:eastAsia="仿宋" w:cs="仿宋"/>
                <w:color w:val="000000" w:themeColor="text1"/>
                <w:szCs w:val="21"/>
                <w:highlight w:val="none"/>
                <w14:textFill>
                  <w14:solidFill>
                    <w14:schemeClr w14:val="tx1"/>
                  </w14:solidFill>
                </w14:textFill>
              </w:rPr>
            </w:pPr>
          </w:p>
        </w:tc>
      </w:tr>
      <w:tr w14:paraId="2DC470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8" w:type="dxa"/>
            <w:tcBorders>
              <w:top w:val="single" w:color="auto" w:sz="4" w:space="0"/>
              <w:left w:val="single" w:color="auto" w:sz="4" w:space="0"/>
              <w:bottom w:val="single" w:color="auto" w:sz="4" w:space="0"/>
              <w:right w:val="single" w:color="auto" w:sz="4" w:space="0"/>
            </w:tcBorders>
            <w:vAlign w:val="center"/>
          </w:tcPr>
          <w:p w14:paraId="7700AEBA">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vAlign w:val="center"/>
          </w:tcPr>
          <w:p w14:paraId="7748A4DE">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81" w:type="dxa"/>
            <w:tcBorders>
              <w:top w:val="single" w:color="auto" w:sz="4" w:space="0"/>
              <w:left w:val="single" w:color="auto" w:sz="4" w:space="0"/>
              <w:bottom w:val="single" w:color="auto" w:sz="4" w:space="0"/>
              <w:right w:val="single" w:color="auto" w:sz="4" w:space="0"/>
            </w:tcBorders>
            <w:vAlign w:val="center"/>
          </w:tcPr>
          <w:p w14:paraId="063B965A">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center"/>
          </w:tcPr>
          <w:p w14:paraId="5065C6F1">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1683" w:type="dxa"/>
            <w:tcBorders>
              <w:top w:val="single" w:color="auto" w:sz="4" w:space="0"/>
              <w:left w:val="single" w:color="auto" w:sz="4" w:space="0"/>
              <w:bottom w:val="single" w:color="auto" w:sz="4" w:space="0"/>
              <w:right w:val="single" w:color="auto" w:sz="4" w:space="0"/>
            </w:tcBorders>
            <w:vAlign w:val="center"/>
          </w:tcPr>
          <w:p w14:paraId="189BD1DB">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964" w:type="dxa"/>
            <w:tcBorders>
              <w:top w:val="single" w:color="auto" w:sz="4" w:space="0"/>
              <w:left w:val="single" w:color="auto" w:sz="4" w:space="0"/>
              <w:bottom w:val="single" w:color="auto" w:sz="4" w:space="0"/>
              <w:right w:val="single" w:color="auto" w:sz="4" w:space="0"/>
            </w:tcBorders>
            <w:vAlign w:val="center"/>
          </w:tcPr>
          <w:p w14:paraId="37B60B39">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25" w:type="dxa"/>
            <w:tcBorders>
              <w:top w:val="single" w:color="auto" w:sz="4" w:space="0"/>
              <w:left w:val="single" w:color="auto" w:sz="4" w:space="0"/>
              <w:bottom w:val="single" w:color="auto" w:sz="4" w:space="0"/>
              <w:right w:val="single" w:color="auto" w:sz="4" w:space="0"/>
            </w:tcBorders>
            <w:vAlign w:val="center"/>
          </w:tcPr>
          <w:p w14:paraId="1D5CD2C6">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25" w:type="dxa"/>
            <w:tcBorders>
              <w:top w:val="single" w:color="auto" w:sz="4" w:space="0"/>
              <w:left w:val="single" w:color="auto" w:sz="4" w:space="0"/>
              <w:bottom w:val="single" w:color="auto" w:sz="4" w:space="0"/>
              <w:right w:val="single" w:color="auto" w:sz="4" w:space="0"/>
            </w:tcBorders>
            <w:vAlign w:val="center"/>
          </w:tcPr>
          <w:p w14:paraId="152D4C2C">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796" w:type="dxa"/>
            <w:tcBorders>
              <w:top w:val="single" w:color="auto" w:sz="4" w:space="0"/>
              <w:left w:val="single" w:color="auto" w:sz="4" w:space="0"/>
              <w:bottom w:val="single" w:color="auto" w:sz="4" w:space="0"/>
              <w:right w:val="single" w:color="auto" w:sz="4" w:space="0"/>
            </w:tcBorders>
            <w:vAlign w:val="center"/>
          </w:tcPr>
          <w:p w14:paraId="6A02741B">
            <w:pPr>
              <w:spacing w:line="500" w:lineRule="exact"/>
              <w:jc w:val="center"/>
              <w:rPr>
                <w:rFonts w:ascii="仿宋" w:hAnsi="仿宋" w:eastAsia="仿宋" w:cs="仿宋"/>
                <w:color w:val="000000" w:themeColor="text1"/>
                <w:szCs w:val="21"/>
                <w:highlight w:val="none"/>
                <w14:textFill>
                  <w14:solidFill>
                    <w14:schemeClr w14:val="tx1"/>
                  </w14:solidFill>
                </w14:textFill>
              </w:rPr>
            </w:pPr>
          </w:p>
        </w:tc>
        <w:tc>
          <w:tcPr>
            <w:tcW w:w="816" w:type="dxa"/>
            <w:tcBorders>
              <w:top w:val="single" w:color="auto" w:sz="4" w:space="0"/>
              <w:left w:val="single" w:color="auto" w:sz="4" w:space="0"/>
              <w:bottom w:val="single" w:color="auto" w:sz="4" w:space="0"/>
              <w:right w:val="single" w:color="auto" w:sz="4" w:space="0"/>
            </w:tcBorders>
            <w:vAlign w:val="center"/>
          </w:tcPr>
          <w:p w14:paraId="6100BB1D">
            <w:pPr>
              <w:spacing w:line="500" w:lineRule="exact"/>
              <w:jc w:val="center"/>
              <w:rPr>
                <w:rFonts w:ascii="仿宋" w:hAnsi="仿宋" w:eastAsia="仿宋" w:cs="仿宋"/>
                <w:color w:val="000000" w:themeColor="text1"/>
                <w:szCs w:val="21"/>
                <w:highlight w:val="none"/>
                <w14:textFill>
                  <w14:solidFill>
                    <w14:schemeClr w14:val="tx1"/>
                  </w14:solidFill>
                </w14:textFill>
              </w:rPr>
            </w:pPr>
          </w:p>
        </w:tc>
      </w:tr>
      <w:tr w14:paraId="1E8623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5438" w:type="dxa"/>
            <w:gridSpan w:val="5"/>
            <w:tcBorders>
              <w:top w:val="single" w:color="auto" w:sz="4" w:space="0"/>
              <w:left w:val="single" w:color="auto" w:sz="4" w:space="0"/>
              <w:bottom w:val="single" w:color="auto" w:sz="4" w:space="0"/>
              <w:right w:val="single" w:color="auto" w:sz="4" w:space="0"/>
            </w:tcBorders>
            <w:vAlign w:val="center"/>
          </w:tcPr>
          <w:p w14:paraId="04EA15D1">
            <w:pPr>
              <w:spacing w:line="500" w:lineRule="exact"/>
              <w:jc w:val="center"/>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总价</w:t>
            </w:r>
          </w:p>
        </w:tc>
        <w:tc>
          <w:tcPr>
            <w:tcW w:w="4226" w:type="dxa"/>
            <w:gridSpan w:val="5"/>
            <w:tcBorders>
              <w:top w:val="single" w:color="auto" w:sz="4" w:space="0"/>
              <w:left w:val="single" w:color="auto" w:sz="4" w:space="0"/>
              <w:bottom w:val="single" w:color="auto" w:sz="4" w:space="0"/>
              <w:right w:val="single" w:color="auto" w:sz="4" w:space="0"/>
            </w:tcBorders>
            <w:vAlign w:val="center"/>
          </w:tcPr>
          <w:p w14:paraId="59EBC39A">
            <w:pPr>
              <w:spacing w:line="500" w:lineRule="exact"/>
              <w:jc w:val="center"/>
              <w:rPr>
                <w:rFonts w:ascii="仿宋" w:hAnsi="仿宋" w:eastAsia="仿宋" w:cs="仿宋"/>
                <w:color w:val="000000" w:themeColor="text1"/>
                <w:szCs w:val="21"/>
                <w:highlight w:val="none"/>
                <w14:textFill>
                  <w14:solidFill>
                    <w14:schemeClr w14:val="tx1"/>
                  </w14:solidFill>
                </w14:textFill>
              </w:rPr>
            </w:pPr>
          </w:p>
        </w:tc>
      </w:tr>
    </w:tbl>
    <w:p w14:paraId="4A764735">
      <w:pPr>
        <w:pStyle w:val="12"/>
        <w:keepNext w:val="0"/>
        <w:keepLines w:val="0"/>
        <w:pageBreakBefore w:val="0"/>
        <w:widowControl w:val="0"/>
        <w:tabs>
          <w:tab w:val="left" w:pos="5370"/>
        </w:tabs>
        <w:kinsoku/>
        <w:wordWrap/>
        <w:overflowPunct/>
        <w:topLinePunct w:val="0"/>
        <w:autoSpaceDE/>
        <w:autoSpaceDN/>
        <w:bidi w:val="0"/>
        <w:adjustRightInd/>
        <w:snapToGrid/>
        <w:spacing w:line="360" w:lineRule="auto"/>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4"/>
          <w:sz w:val="24"/>
          <w:szCs w:val="24"/>
          <w:lang w:eastAsia="zh-CN"/>
          <w14:textFill>
            <w14:solidFill>
              <w14:schemeClr w14:val="tx1"/>
            </w14:solidFill>
          </w14:textFill>
        </w:rPr>
        <w:t>本项</w:t>
      </w:r>
      <w:r>
        <w:rPr>
          <w:rFonts w:ascii="仿宋" w:hAnsi="仿宋" w:eastAsia="仿宋" w:cs="仿宋"/>
          <w:color w:val="000000" w:themeColor="text1"/>
          <w:spacing w:val="-4"/>
          <w:sz w:val="24"/>
          <w:szCs w:val="24"/>
          <w14:textFill>
            <w14:solidFill>
              <w14:schemeClr w14:val="tx1"/>
            </w14:solidFill>
          </w14:textFill>
        </w:rPr>
        <w:t>表格格式行可增减。</w:t>
      </w:r>
    </w:p>
    <w:p w14:paraId="21DDD547">
      <w:pPr>
        <w:pStyle w:val="35"/>
        <w:spacing w:line="317" w:lineRule="exact"/>
        <w:rPr>
          <w:rFonts w:hint="eastAsia" w:ascii="仿宋" w:hAnsi="仿宋" w:eastAsia="仿宋" w:cs="仿宋"/>
          <w:color w:val="000000" w:themeColor="text1"/>
          <w:sz w:val="24"/>
          <w:szCs w:val="24"/>
          <w:highlight w:val="none"/>
          <w14:textFill>
            <w14:solidFill>
              <w14:schemeClr w14:val="tx1"/>
            </w14:solidFill>
          </w14:textFill>
        </w:rPr>
      </w:pPr>
    </w:p>
    <w:p w14:paraId="3E716FE8">
      <w:pPr>
        <w:pStyle w:val="35"/>
        <w:spacing w:line="317" w:lineRule="exact"/>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说明：</w:t>
      </w: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所有价格均用人民币表示，单位为元。</w:t>
      </w:r>
    </w:p>
    <w:p w14:paraId="0501F337">
      <w:pPr>
        <w:pStyle w:val="35"/>
        <w:tabs>
          <w:tab w:val="left" w:pos="378"/>
        </w:tabs>
        <w:spacing w:line="317" w:lineRule="exact"/>
        <w:ind w:firstLine="720" w:firstLineChars="3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报价总计价格必须与《</w:t>
      </w:r>
      <w:r>
        <w:rPr>
          <w:rFonts w:hint="eastAsia" w:ascii="仿宋" w:hAnsi="仿宋" w:eastAsia="仿宋" w:cs="仿宋"/>
          <w:color w:val="000000" w:themeColor="text1"/>
          <w:sz w:val="24"/>
          <w:szCs w:val="24"/>
          <w:highlight w:val="none"/>
          <w:lang w:eastAsia="zh-CN"/>
          <w14:textFill>
            <w14:solidFill>
              <w14:schemeClr w14:val="tx1"/>
            </w14:solidFill>
          </w14:textFill>
        </w:rPr>
        <w:t>投标报价单</w:t>
      </w:r>
      <w:r>
        <w:rPr>
          <w:rFonts w:hint="eastAsia" w:ascii="仿宋" w:hAnsi="仿宋" w:eastAsia="仿宋" w:cs="仿宋"/>
          <w:color w:val="000000" w:themeColor="text1"/>
          <w:sz w:val="24"/>
          <w:szCs w:val="24"/>
          <w:highlight w:val="none"/>
          <w14:textFill>
            <w14:solidFill>
              <w14:schemeClr w14:val="tx1"/>
            </w14:solidFill>
          </w14:textFill>
        </w:rPr>
        <w:t>》报价一致。</w:t>
      </w:r>
    </w:p>
    <w:p w14:paraId="209924C7">
      <w:pPr>
        <w:pStyle w:val="35"/>
        <w:tabs>
          <w:tab w:val="left" w:pos="490"/>
        </w:tabs>
        <w:spacing w:line="317" w:lineRule="exact"/>
        <w:ind w:firstLine="720" w:firstLineChars="3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如果不提供详细的分项报价表将被视为没有实质性</w:t>
      </w:r>
      <w:r>
        <w:rPr>
          <w:rFonts w:hint="eastAsia" w:ascii="仿宋" w:hAnsi="仿宋" w:eastAsia="仿宋" w:cs="仿宋"/>
          <w:color w:val="000000" w:themeColor="text1"/>
          <w:sz w:val="24"/>
          <w:szCs w:val="24"/>
          <w:highlight w:val="none"/>
          <w:lang w:eastAsia="zh-CN"/>
          <w14:textFill>
            <w14:solidFill>
              <w14:schemeClr w14:val="tx1"/>
            </w14:solidFill>
          </w14:textFill>
        </w:rPr>
        <w:t>投标文件</w:t>
      </w:r>
      <w:r>
        <w:rPr>
          <w:rFonts w:hint="eastAsia" w:ascii="仿宋" w:hAnsi="仿宋" w:eastAsia="仿宋" w:cs="仿宋"/>
          <w:color w:val="000000" w:themeColor="text1"/>
          <w:sz w:val="24"/>
          <w:szCs w:val="24"/>
          <w:highlight w:val="none"/>
          <w14:textFill>
            <w14:solidFill>
              <w14:schemeClr w14:val="tx1"/>
            </w14:solidFill>
          </w14:textFill>
        </w:rPr>
        <w:t>。</w:t>
      </w:r>
    </w:p>
    <w:p w14:paraId="7277291E">
      <w:pPr>
        <w:pStyle w:val="35"/>
        <w:tabs>
          <w:tab w:val="left" w:pos="493"/>
        </w:tabs>
        <w:spacing w:line="317" w:lineRule="exact"/>
        <w:ind w:left="240" w:leftChars="100"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供应商必须按此表格式中的对应栏目内容填写，若需增加栏目，请在栏目</w:t>
      </w:r>
      <w:r>
        <w:rPr>
          <w:rFonts w:hint="eastAsia" w:ascii="仿宋" w:hAnsi="仿宋" w:eastAsia="仿宋" w:cs="仿宋"/>
          <w:color w:val="000000" w:themeColor="text1"/>
          <w:sz w:val="24"/>
          <w:szCs w:val="24"/>
          <w:highlight w:val="none"/>
          <w:lang w:val="zh-CN" w:eastAsia="zh-CN" w:bidi="zh-CN"/>
          <w14:textFill>
            <w14:solidFill>
              <w14:schemeClr w14:val="tx1"/>
            </w14:solidFill>
          </w14:textFill>
        </w:rPr>
        <w:t>“备注</w:t>
      </w:r>
      <w:r>
        <w:rPr>
          <w:rFonts w:hint="eastAsia" w:ascii="仿宋" w:hAnsi="仿宋" w:eastAsia="仿宋" w:cs="仿宋"/>
          <w:color w:val="000000" w:themeColor="text1"/>
          <w:sz w:val="24"/>
          <w:szCs w:val="24"/>
          <w:highlight w:val="none"/>
          <w14:textFill>
            <w14:solidFill>
              <w14:schemeClr w14:val="tx1"/>
            </w14:solidFill>
          </w14:textFill>
        </w:rPr>
        <w:t>”中填写，并作详细说明。</w:t>
      </w:r>
    </w:p>
    <w:p w14:paraId="44F07031">
      <w:pPr>
        <w:pStyle w:val="35"/>
        <w:tabs>
          <w:tab w:val="left" w:pos="493"/>
        </w:tabs>
        <w:spacing w:line="317" w:lineRule="exact"/>
        <w:ind w:left="176"/>
        <w:rPr>
          <w:rFonts w:ascii="仿宋" w:hAnsi="仿宋" w:eastAsia="仿宋" w:cs="仿宋"/>
          <w:color w:val="000000" w:themeColor="text1"/>
          <w:sz w:val="20"/>
          <w:szCs w:val="20"/>
          <w:highlight w:val="none"/>
          <w14:textFill>
            <w14:solidFill>
              <w14:schemeClr w14:val="tx1"/>
            </w14:solidFill>
          </w14:textFill>
        </w:rPr>
      </w:pPr>
    </w:p>
    <w:p w14:paraId="5FEB427C">
      <w:pPr>
        <w:pStyle w:val="35"/>
        <w:tabs>
          <w:tab w:val="left" w:pos="493"/>
        </w:tabs>
        <w:spacing w:line="317" w:lineRule="exact"/>
        <w:ind w:left="176"/>
        <w:rPr>
          <w:rFonts w:ascii="仿宋" w:hAnsi="仿宋" w:eastAsia="仿宋" w:cs="仿宋"/>
          <w:color w:val="000000" w:themeColor="text1"/>
          <w:sz w:val="20"/>
          <w:szCs w:val="20"/>
          <w:highlight w:val="none"/>
          <w14:textFill>
            <w14:solidFill>
              <w14:schemeClr w14:val="tx1"/>
            </w14:solidFill>
          </w14:textFill>
        </w:rPr>
      </w:pPr>
    </w:p>
    <w:p w14:paraId="20B32198">
      <w:pPr>
        <w:pStyle w:val="8"/>
        <w:numPr>
          <w:ilvl w:val="0"/>
          <w:numId w:val="0"/>
        </w:numPr>
        <w:tabs>
          <w:tab w:val="left" w:pos="8227"/>
        </w:tabs>
        <w:kinsoku w:val="0"/>
        <w:overflowPunct w:val="0"/>
        <w:spacing w:line="381" w:lineRule="auto"/>
        <w:ind w:left="1680" w:right="118" w:firstLine="1680" w:firstLineChars="700"/>
        <w:rPr>
          <w:rFonts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u w:val="single"/>
          <w:lang w:eastAsia="zh-CN"/>
          <w14:textFill>
            <w14:solidFill>
              <w14:schemeClr w14:val="tx1"/>
            </w14:solidFill>
          </w14:textFill>
        </w:rPr>
        <w:tab/>
      </w:r>
      <w:r>
        <w:rPr>
          <w:rFonts w:hint="eastAsia" w:ascii="仿宋" w:hAnsi="仿宋" w:eastAsia="仿宋" w:cs="仿宋"/>
          <w:color w:val="000000" w:themeColor="text1"/>
          <w:w w:val="95"/>
          <w:sz w:val="24"/>
          <w:highlight w:val="none"/>
          <w:lang w:eastAsia="zh-CN"/>
          <w14:textFill>
            <w14:solidFill>
              <w14:schemeClr w14:val="tx1"/>
            </w14:solidFill>
          </w14:textFill>
        </w:rPr>
        <w:t>（盖章）</w:t>
      </w:r>
      <w:r>
        <w:rPr>
          <w:rFonts w:hint="eastAsia" w:ascii="仿宋" w:hAnsi="仿宋" w:eastAsia="仿宋" w:cs="仿宋"/>
          <w:color w:val="000000" w:themeColor="text1"/>
          <w:sz w:val="24"/>
          <w:highlight w:val="none"/>
          <w:lang w:eastAsia="zh-CN"/>
          <w14:textFill>
            <w14:solidFill>
              <w14:schemeClr w14:val="tx1"/>
            </w14:solidFill>
          </w14:textFill>
        </w:rPr>
        <w:t xml:space="preserve"> </w:t>
      </w:r>
    </w:p>
    <w:p w14:paraId="1C2D1AC9">
      <w:pPr>
        <w:pStyle w:val="8"/>
        <w:numPr>
          <w:ilvl w:val="0"/>
          <w:numId w:val="0"/>
        </w:numPr>
        <w:tabs>
          <w:tab w:val="left" w:pos="8227"/>
        </w:tabs>
        <w:kinsoku w:val="0"/>
        <w:overflowPunct w:val="0"/>
        <w:spacing w:line="381" w:lineRule="auto"/>
        <w:ind w:left="1680" w:right="118"/>
        <w:rPr>
          <w:rFonts w:ascii="仿宋" w:hAnsi="仿宋" w:eastAsia="仿宋" w:cs="仿宋"/>
          <w:color w:val="000000" w:themeColor="text1"/>
          <w:w w:val="95"/>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法定代表人或被授权人：</w:t>
      </w:r>
      <w:r>
        <w:rPr>
          <w:rFonts w:hint="eastAsia" w:ascii="仿宋" w:hAnsi="仿宋" w:eastAsia="仿宋" w:cs="仿宋"/>
          <w:color w:val="000000" w:themeColor="text1"/>
          <w:sz w:val="24"/>
          <w:highlight w:val="none"/>
          <w:u w:val="single"/>
          <w:lang w:eastAsia="zh-CN"/>
          <w14:textFill>
            <w14:solidFill>
              <w14:schemeClr w14:val="tx1"/>
            </w14:solidFill>
          </w14:textFill>
        </w:rPr>
        <w:tab/>
      </w:r>
      <w:r>
        <w:rPr>
          <w:rFonts w:hint="eastAsia" w:ascii="仿宋" w:hAnsi="仿宋" w:eastAsia="仿宋" w:cs="仿宋"/>
          <w:color w:val="000000" w:themeColor="text1"/>
          <w:w w:val="95"/>
          <w:sz w:val="24"/>
          <w:highlight w:val="none"/>
          <w:lang w:eastAsia="zh-CN"/>
          <w14:textFill>
            <w14:solidFill>
              <w14:schemeClr w14:val="tx1"/>
            </w14:solidFill>
          </w14:textFill>
        </w:rPr>
        <w:t>（签章）</w:t>
      </w:r>
    </w:p>
    <w:p w14:paraId="0E2BB1E6">
      <w:pPr>
        <w:pStyle w:val="8"/>
        <w:numPr>
          <w:ilvl w:val="0"/>
          <w:numId w:val="0"/>
        </w:numPr>
        <w:tabs>
          <w:tab w:val="left" w:pos="5551"/>
          <w:tab w:val="left" w:pos="6511"/>
          <w:tab w:val="left" w:pos="7111"/>
          <w:tab w:val="left" w:pos="7711"/>
        </w:tabs>
        <w:kinsoku w:val="0"/>
        <w:overflowPunct w:val="0"/>
        <w:spacing w:before="46"/>
        <w:ind w:left="3928"/>
        <w:rPr>
          <w:rFonts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日期：</w:t>
      </w:r>
      <w:r>
        <w:rPr>
          <w:rFonts w:hint="eastAsia" w:ascii="仿宋" w:hAnsi="仿宋" w:eastAsia="仿宋" w:cs="仿宋"/>
          <w:color w:val="000000" w:themeColor="text1"/>
          <w:sz w:val="24"/>
          <w:highlight w:val="none"/>
          <w:u w:val="single"/>
          <w:lang w:eastAsia="zh-CN"/>
          <w14:textFill>
            <w14:solidFill>
              <w14:schemeClr w14:val="tx1"/>
            </w14:solidFill>
          </w14:textFill>
        </w:rPr>
        <w:tab/>
      </w:r>
      <w:r>
        <w:rPr>
          <w:rFonts w:hint="eastAsia" w:ascii="仿宋" w:hAnsi="仿宋" w:eastAsia="仿宋" w:cs="仿宋"/>
          <w:color w:val="000000" w:themeColor="text1"/>
          <w:sz w:val="24"/>
          <w:highlight w:val="none"/>
          <w:lang w:eastAsia="zh-CN"/>
          <w14:textFill>
            <w14:solidFill>
              <w14:schemeClr w14:val="tx1"/>
            </w14:solidFill>
          </w14:textFill>
        </w:rPr>
        <w:t>年</w:t>
      </w:r>
      <w:r>
        <w:rPr>
          <w:rFonts w:hint="eastAsia" w:ascii="仿宋" w:hAnsi="仿宋" w:eastAsia="仿宋" w:cs="仿宋"/>
          <w:color w:val="000000" w:themeColor="text1"/>
          <w:sz w:val="24"/>
          <w:highlight w:val="none"/>
          <w:u w:val="single"/>
          <w:lang w:eastAsia="zh-CN"/>
          <w14:textFill>
            <w14:solidFill>
              <w14:schemeClr w14:val="tx1"/>
            </w14:solidFill>
          </w14:textFill>
        </w:rPr>
        <w:tab/>
      </w:r>
      <w:r>
        <w:rPr>
          <w:rFonts w:hint="eastAsia" w:ascii="仿宋" w:hAnsi="仿宋" w:eastAsia="仿宋" w:cs="仿宋"/>
          <w:color w:val="000000" w:themeColor="text1"/>
          <w:sz w:val="24"/>
          <w:highlight w:val="none"/>
          <w:lang w:eastAsia="zh-CN"/>
          <w14:textFill>
            <w14:solidFill>
              <w14:schemeClr w14:val="tx1"/>
            </w14:solidFill>
          </w14:textFill>
        </w:rPr>
        <w:t>月</w:t>
      </w:r>
      <w:r>
        <w:rPr>
          <w:rFonts w:hint="eastAsia" w:ascii="仿宋" w:hAnsi="仿宋" w:eastAsia="仿宋" w:cs="仿宋"/>
          <w:color w:val="000000" w:themeColor="text1"/>
          <w:sz w:val="24"/>
          <w:highlight w:val="none"/>
          <w:u w:val="single"/>
          <w:lang w:eastAsia="zh-CN"/>
          <w14:textFill>
            <w14:solidFill>
              <w14:schemeClr w14:val="tx1"/>
            </w14:solidFill>
          </w14:textFill>
        </w:rPr>
        <w:tab/>
      </w:r>
      <w:r>
        <w:rPr>
          <w:rFonts w:hint="eastAsia" w:ascii="仿宋" w:hAnsi="仿宋" w:eastAsia="仿宋" w:cs="仿宋"/>
          <w:color w:val="000000" w:themeColor="text1"/>
          <w:sz w:val="24"/>
          <w:highlight w:val="none"/>
          <w:lang w:eastAsia="zh-CN"/>
          <w14:textFill>
            <w14:solidFill>
              <w14:schemeClr w14:val="tx1"/>
            </w14:solidFill>
          </w14:textFill>
        </w:rPr>
        <w:t>日</w:t>
      </w:r>
    </w:p>
    <w:p w14:paraId="3DD2848D">
      <w:pPr>
        <w:pStyle w:val="8"/>
        <w:numPr>
          <w:ilvl w:val="0"/>
          <w:numId w:val="0"/>
        </w:numPr>
        <w:kinsoku w:val="0"/>
        <w:overflowPunct w:val="0"/>
        <w:spacing w:before="34" w:line="357" w:lineRule="auto"/>
        <w:ind w:left="480" w:right="126"/>
        <w:jc w:val="center"/>
        <w:rPr>
          <w:rFonts w:ascii="仿宋" w:hAnsi="仿宋" w:eastAsia="仿宋" w:cs="仿宋"/>
          <w:b/>
          <w:bCs/>
          <w:color w:val="000000" w:themeColor="text1"/>
          <w:sz w:val="36"/>
          <w:szCs w:val="36"/>
          <w:highlight w:val="none"/>
          <w:lang w:eastAsia="zh-CN"/>
          <w14:textFill>
            <w14:solidFill>
              <w14:schemeClr w14:val="tx1"/>
            </w14:solidFill>
          </w14:textFill>
        </w:rPr>
      </w:pPr>
    </w:p>
    <w:p w14:paraId="708B8D2F">
      <w:pPr>
        <w:spacing w:line="360" w:lineRule="auto"/>
        <w:jc w:val="center"/>
        <w:rPr>
          <w:rFonts w:ascii="仿宋" w:hAnsi="仿宋" w:eastAsia="仿宋" w:cs="仿宋"/>
          <w:b/>
          <w:color w:val="000000" w:themeColor="text1"/>
          <w:sz w:val="36"/>
          <w:szCs w:val="36"/>
          <w:highlight w:val="none"/>
          <w:lang w:eastAsia="zh-CN"/>
          <w14:textFill>
            <w14:solidFill>
              <w14:schemeClr w14:val="tx1"/>
            </w14:solidFill>
          </w14:textFill>
        </w:rPr>
      </w:pPr>
    </w:p>
    <w:p w14:paraId="5A7C6A76">
      <w:pPr>
        <w:spacing w:line="360" w:lineRule="auto"/>
        <w:jc w:val="center"/>
        <w:rPr>
          <w:rStyle w:val="41"/>
          <w:rFonts w:hint="eastAsia" w:ascii="Times New Roman" w:hAnsi="Times New Roman" w:eastAsia="宋体" w:cs="Times New Roman"/>
          <w:color w:val="000000" w:themeColor="text1"/>
          <w:lang w:val="en-US" w:eastAsia="zh-CN" w:bidi="en-US"/>
          <w14:textFill>
            <w14:solidFill>
              <w14:schemeClr w14:val="tx1"/>
            </w14:solidFill>
          </w14:textFill>
        </w:rPr>
      </w:pPr>
      <w:r>
        <w:rPr>
          <w:rStyle w:val="41"/>
          <w:rFonts w:hint="eastAsia" w:ascii="Times New Roman" w:hAnsi="Times New Roman" w:eastAsia="宋体" w:cs="Times New Roman"/>
          <w:color w:val="000000" w:themeColor="text1"/>
          <w:lang w:val="en-US" w:eastAsia="zh-CN" w:bidi="en-US"/>
          <w14:textFill>
            <w14:solidFill>
              <w14:schemeClr w14:val="tx1"/>
            </w14:solidFill>
          </w14:textFill>
        </w:rPr>
        <w:t>6、技术条款偏离表</w:t>
      </w:r>
    </w:p>
    <w:tbl>
      <w:tblPr>
        <w:tblStyle w:val="20"/>
        <w:tblW w:w="889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5"/>
        <w:gridCol w:w="1357"/>
        <w:gridCol w:w="1326"/>
        <w:gridCol w:w="1326"/>
        <w:gridCol w:w="1326"/>
        <w:gridCol w:w="1327"/>
        <w:gridCol w:w="1327"/>
      </w:tblGrid>
      <w:tr w14:paraId="616DD1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vAlign w:val="center"/>
          </w:tcPr>
          <w:p w14:paraId="018DB48C">
            <w:pPr>
              <w:jc w:val="center"/>
              <w:rPr>
                <w:rFonts w:ascii="仿宋" w:hAnsi="仿宋" w:eastAsia="仿宋" w:cs="仿宋"/>
                <w:bCs/>
                <w:color w:val="000000" w:themeColor="text1"/>
                <w:highlight w:val="none"/>
                <w14:textFill>
                  <w14:solidFill>
                    <w14:schemeClr w14:val="tx1"/>
                  </w14:solidFill>
                </w14:textFill>
              </w:rPr>
            </w:pPr>
            <w:r>
              <w:rPr>
                <w:rFonts w:hint="eastAsia" w:ascii="仿宋" w:hAnsi="仿宋" w:eastAsia="仿宋" w:cs="仿宋"/>
                <w:bCs/>
                <w:color w:val="000000" w:themeColor="text1"/>
                <w:highlight w:val="none"/>
                <w14:textFill>
                  <w14:solidFill>
                    <w14:schemeClr w14:val="tx1"/>
                  </w14:solidFill>
                </w14:textFill>
              </w:rPr>
              <w:t>序号</w:t>
            </w:r>
          </w:p>
        </w:tc>
        <w:tc>
          <w:tcPr>
            <w:tcW w:w="1357" w:type="dxa"/>
            <w:vAlign w:val="center"/>
          </w:tcPr>
          <w:p w14:paraId="00FF5E92">
            <w:pPr>
              <w:jc w:val="center"/>
              <w:rPr>
                <w:rFonts w:ascii="仿宋" w:hAnsi="仿宋" w:eastAsia="仿宋" w:cs="仿宋"/>
                <w:bCs/>
                <w:color w:val="000000" w:themeColor="text1"/>
                <w:highlight w:val="none"/>
                <w14:textFill>
                  <w14:solidFill>
                    <w14:schemeClr w14:val="tx1"/>
                  </w14:solidFill>
                </w14:textFill>
              </w:rPr>
            </w:pPr>
            <w:r>
              <w:rPr>
                <w:rFonts w:hint="eastAsia" w:ascii="仿宋" w:hAnsi="仿宋" w:eastAsia="仿宋" w:cs="仿宋"/>
                <w:bCs/>
                <w:color w:val="000000" w:themeColor="text1"/>
                <w:highlight w:val="none"/>
                <w14:textFill>
                  <w14:solidFill>
                    <w14:schemeClr w14:val="tx1"/>
                  </w14:solidFill>
                </w14:textFill>
              </w:rPr>
              <w:t>货物名称</w:t>
            </w:r>
          </w:p>
        </w:tc>
        <w:tc>
          <w:tcPr>
            <w:tcW w:w="1326" w:type="dxa"/>
            <w:vAlign w:val="center"/>
          </w:tcPr>
          <w:p w14:paraId="5396A722">
            <w:pPr>
              <w:jc w:val="center"/>
              <w:rPr>
                <w:rFonts w:ascii="仿宋" w:hAnsi="仿宋" w:eastAsia="仿宋" w:cs="仿宋"/>
                <w:bCs/>
                <w:color w:val="000000" w:themeColor="text1"/>
                <w:highlight w:val="none"/>
                <w14:textFill>
                  <w14:solidFill>
                    <w14:schemeClr w14:val="tx1"/>
                  </w14:solidFill>
                </w14:textFill>
              </w:rPr>
            </w:pPr>
            <w:r>
              <w:rPr>
                <w:rFonts w:hint="eastAsia" w:ascii="仿宋" w:hAnsi="仿宋" w:eastAsia="仿宋" w:cs="仿宋"/>
                <w:bCs/>
                <w:color w:val="000000" w:themeColor="text1"/>
                <w:highlight w:val="none"/>
                <w:lang w:eastAsia="zh-CN"/>
                <w14:textFill>
                  <w14:solidFill>
                    <w14:schemeClr w14:val="tx1"/>
                  </w14:solidFill>
                </w14:textFill>
              </w:rPr>
              <w:t>采购文件</w:t>
            </w:r>
            <w:r>
              <w:rPr>
                <w:rFonts w:hint="eastAsia" w:ascii="仿宋" w:hAnsi="仿宋" w:eastAsia="仿宋" w:cs="仿宋"/>
                <w:bCs/>
                <w:color w:val="000000" w:themeColor="text1"/>
                <w:highlight w:val="none"/>
                <w14:textFill>
                  <w14:solidFill>
                    <w14:schemeClr w14:val="tx1"/>
                  </w14:solidFill>
                </w14:textFill>
              </w:rPr>
              <w:t>条目号</w:t>
            </w:r>
          </w:p>
        </w:tc>
        <w:tc>
          <w:tcPr>
            <w:tcW w:w="1326" w:type="dxa"/>
            <w:vAlign w:val="center"/>
          </w:tcPr>
          <w:p w14:paraId="7A6A80FC">
            <w:pPr>
              <w:jc w:val="center"/>
              <w:rPr>
                <w:rFonts w:ascii="仿宋" w:hAnsi="仿宋" w:eastAsia="仿宋" w:cs="仿宋"/>
                <w:bCs/>
                <w:color w:val="000000" w:themeColor="text1"/>
                <w:highlight w:val="none"/>
                <w14:textFill>
                  <w14:solidFill>
                    <w14:schemeClr w14:val="tx1"/>
                  </w14:solidFill>
                </w14:textFill>
              </w:rPr>
            </w:pPr>
            <w:r>
              <w:rPr>
                <w:rFonts w:hint="eastAsia" w:ascii="仿宋" w:hAnsi="仿宋" w:eastAsia="仿宋" w:cs="仿宋"/>
                <w:bCs/>
                <w:color w:val="000000" w:themeColor="text1"/>
                <w:highlight w:val="none"/>
                <w:lang w:eastAsia="zh-CN"/>
                <w14:textFill>
                  <w14:solidFill>
                    <w14:schemeClr w14:val="tx1"/>
                  </w14:solidFill>
                </w14:textFill>
              </w:rPr>
              <w:t>采购文件</w:t>
            </w:r>
            <w:r>
              <w:rPr>
                <w:rFonts w:hint="eastAsia" w:ascii="仿宋" w:hAnsi="仿宋" w:eastAsia="仿宋" w:cs="仿宋"/>
                <w:bCs/>
                <w:color w:val="000000" w:themeColor="text1"/>
                <w:highlight w:val="none"/>
                <w14:textFill>
                  <w14:solidFill>
                    <w14:schemeClr w14:val="tx1"/>
                  </w14:solidFill>
                </w14:textFill>
              </w:rPr>
              <w:t>要求规格</w:t>
            </w:r>
          </w:p>
        </w:tc>
        <w:tc>
          <w:tcPr>
            <w:tcW w:w="1326" w:type="dxa"/>
            <w:vAlign w:val="center"/>
          </w:tcPr>
          <w:p w14:paraId="64F0BB3C">
            <w:pPr>
              <w:jc w:val="center"/>
              <w:rPr>
                <w:rFonts w:ascii="仿宋" w:hAnsi="仿宋" w:eastAsia="仿宋" w:cs="仿宋"/>
                <w:bCs/>
                <w:color w:val="000000" w:themeColor="text1"/>
                <w:highlight w:val="none"/>
                <w14:textFill>
                  <w14:solidFill>
                    <w14:schemeClr w14:val="tx1"/>
                  </w14:solidFill>
                </w14:textFill>
              </w:rPr>
            </w:pPr>
            <w:r>
              <w:rPr>
                <w:rFonts w:hint="eastAsia" w:ascii="仿宋" w:hAnsi="仿宋" w:eastAsia="仿宋" w:cs="仿宋"/>
                <w:bCs/>
                <w:color w:val="000000" w:themeColor="text1"/>
                <w:highlight w:val="none"/>
                <w14:textFill>
                  <w14:solidFill>
                    <w14:schemeClr w14:val="tx1"/>
                  </w14:solidFill>
                </w14:textFill>
              </w:rPr>
              <w:t>投标规格</w:t>
            </w:r>
          </w:p>
        </w:tc>
        <w:tc>
          <w:tcPr>
            <w:tcW w:w="1327" w:type="dxa"/>
            <w:vAlign w:val="center"/>
          </w:tcPr>
          <w:p w14:paraId="2ECE8DCD">
            <w:pPr>
              <w:jc w:val="center"/>
              <w:rPr>
                <w:rFonts w:ascii="仿宋" w:hAnsi="仿宋" w:eastAsia="仿宋" w:cs="仿宋"/>
                <w:bCs/>
                <w:color w:val="000000" w:themeColor="text1"/>
                <w:highlight w:val="none"/>
                <w14:textFill>
                  <w14:solidFill>
                    <w14:schemeClr w14:val="tx1"/>
                  </w14:solidFill>
                </w14:textFill>
              </w:rPr>
            </w:pPr>
            <w:r>
              <w:rPr>
                <w:rFonts w:hint="eastAsia" w:ascii="仿宋" w:hAnsi="仿宋" w:eastAsia="仿宋" w:cs="仿宋"/>
                <w:bCs/>
                <w:color w:val="000000" w:themeColor="text1"/>
                <w:highlight w:val="none"/>
                <w14:textFill>
                  <w14:solidFill>
                    <w14:schemeClr w14:val="tx1"/>
                  </w14:solidFill>
                </w14:textFill>
              </w:rPr>
              <w:t>偏离</w:t>
            </w:r>
          </w:p>
        </w:tc>
        <w:tc>
          <w:tcPr>
            <w:tcW w:w="1327" w:type="dxa"/>
            <w:vAlign w:val="center"/>
          </w:tcPr>
          <w:p w14:paraId="73E0E7D0">
            <w:pPr>
              <w:jc w:val="center"/>
              <w:rPr>
                <w:rFonts w:ascii="仿宋" w:hAnsi="仿宋" w:eastAsia="仿宋" w:cs="仿宋"/>
                <w:bCs/>
                <w:color w:val="000000" w:themeColor="text1"/>
                <w:highlight w:val="none"/>
                <w14:textFill>
                  <w14:solidFill>
                    <w14:schemeClr w14:val="tx1"/>
                  </w14:solidFill>
                </w14:textFill>
              </w:rPr>
            </w:pPr>
            <w:r>
              <w:rPr>
                <w:rFonts w:hint="eastAsia" w:ascii="仿宋" w:hAnsi="仿宋" w:eastAsia="仿宋" w:cs="仿宋"/>
                <w:bCs/>
                <w:color w:val="000000" w:themeColor="text1"/>
                <w:highlight w:val="none"/>
                <w14:textFill>
                  <w14:solidFill>
                    <w14:schemeClr w14:val="tx1"/>
                  </w14:solidFill>
                </w14:textFill>
              </w:rPr>
              <w:t>说明</w:t>
            </w:r>
          </w:p>
        </w:tc>
      </w:tr>
      <w:tr w14:paraId="73E841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1F05EF86">
            <w:pPr>
              <w:jc w:val="center"/>
              <w:rPr>
                <w:rFonts w:ascii="仿宋" w:hAnsi="仿宋" w:eastAsia="仿宋" w:cs="仿宋"/>
                <w:b/>
                <w:bCs/>
                <w:color w:val="000000" w:themeColor="text1"/>
                <w:highlight w:val="none"/>
                <w14:textFill>
                  <w14:solidFill>
                    <w14:schemeClr w14:val="tx1"/>
                  </w14:solidFill>
                </w14:textFill>
              </w:rPr>
            </w:pPr>
          </w:p>
        </w:tc>
        <w:tc>
          <w:tcPr>
            <w:tcW w:w="1357" w:type="dxa"/>
          </w:tcPr>
          <w:p w14:paraId="7F1878FE">
            <w:pPr>
              <w:jc w:val="center"/>
              <w:rPr>
                <w:rFonts w:ascii="仿宋" w:hAnsi="仿宋" w:eastAsia="仿宋" w:cs="仿宋"/>
                <w:b/>
                <w:bCs/>
                <w:color w:val="000000" w:themeColor="text1"/>
                <w:highlight w:val="none"/>
                <w14:textFill>
                  <w14:solidFill>
                    <w14:schemeClr w14:val="tx1"/>
                  </w14:solidFill>
                </w14:textFill>
              </w:rPr>
            </w:pPr>
          </w:p>
        </w:tc>
        <w:tc>
          <w:tcPr>
            <w:tcW w:w="1326" w:type="dxa"/>
          </w:tcPr>
          <w:p w14:paraId="4F1CDA94">
            <w:pPr>
              <w:jc w:val="center"/>
              <w:rPr>
                <w:rFonts w:ascii="仿宋" w:hAnsi="仿宋" w:eastAsia="仿宋" w:cs="仿宋"/>
                <w:b/>
                <w:bCs/>
                <w:color w:val="000000" w:themeColor="text1"/>
                <w:highlight w:val="none"/>
                <w14:textFill>
                  <w14:solidFill>
                    <w14:schemeClr w14:val="tx1"/>
                  </w14:solidFill>
                </w14:textFill>
              </w:rPr>
            </w:pPr>
          </w:p>
        </w:tc>
        <w:tc>
          <w:tcPr>
            <w:tcW w:w="1326" w:type="dxa"/>
          </w:tcPr>
          <w:p w14:paraId="414A938A">
            <w:pPr>
              <w:jc w:val="center"/>
              <w:rPr>
                <w:rFonts w:ascii="仿宋" w:hAnsi="仿宋" w:eastAsia="仿宋" w:cs="仿宋"/>
                <w:b/>
                <w:bCs/>
                <w:color w:val="000000" w:themeColor="text1"/>
                <w:highlight w:val="none"/>
                <w14:textFill>
                  <w14:solidFill>
                    <w14:schemeClr w14:val="tx1"/>
                  </w14:solidFill>
                </w14:textFill>
              </w:rPr>
            </w:pPr>
          </w:p>
        </w:tc>
        <w:tc>
          <w:tcPr>
            <w:tcW w:w="1326" w:type="dxa"/>
          </w:tcPr>
          <w:p w14:paraId="36AC3D73">
            <w:pPr>
              <w:jc w:val="center"/>
              <w:rPr>
                <w:rFonts w:ascii="仿宋" w:hAnsi="仿宋" w:eastAsia="仿宋" w:cs="仿宋"/>
                <w:b/>
                <w:bCs/>
                <w:color w:val="000000" w:themeColor="text1"/>
                <w:highlight w:val="none"/>
                <w14:textFill>
                  <w14:solidFill>
                    <w14:schemeClr w14:val="tx1"/>
                  </w14:solidFill>
                </w14:textFill>
              </w:rPr>
            </w:pPr>
          </w:p>
        </w:tc>
        <w:tc>
          <w:tcPr>
            <w:tcW w:w="1327" w:type="dxa"/>
          </w:tcPr>
          <w:p w14:paraId="18DC4A25">
            <w:pPr>
              <w:jc w:val="center"/>
              <w:rPr>
                <w:rFonts w:ascii="仿宋" w:hAnsi="仿宋" w:eastAsia="仿宋" w:cs="仿宋"/>
                <w:b/>
                <w:bCs/>
                <w:color w:val="000000" w:themeColor="text1"/>
                <w:highlight w:val="none"/>
                <w:lang w:eastAsia="zh-CN"/>
                <w14:textFill>
                  <w14:solidFill>
                    <w14:schemeClr w14:val="tx1"/>
                  </w14:solidFill>
                </w14:textFill>
              </w:rPr>
            </w:pPr>
            <w:r>
              <w:rPr>
                <w:rFonts w:hint="eastAsia" w:ascii="仿宋" w:hAnsi="仿宋" w:eastAsia="仿宋" w:cs="仿宋"/>
                <w:bCs/>
                <w:color w:val="000000" w:themeColor="text1"/>
                <w:highlight w:val="none"/>
                <w:lang w:eastAsia="zh-CN"/>
                <w14:textFill>
                  <w14:solidFill>
                    <w14:schemeClr w14:val="tx1"/>
                  </w14:solidFill>
                </w14:textFill>
              </w:rPr>
              <w:t>如有正偏离需提供证明材料，证明材料附后(并注明页码)</w:t>
            </w:r>
          </w:p>
        </w:tc>
        <w:tc>
          <w:tcPr>
            <w:tcW w:w="1327" w:type="dxa"/>
          </w:tcPr>
          <w:p w14:paraId="45790599">
            <w:pPr>
              <w:jc w:val="center"/>
              <w:rPr>
                <w:rFonts w:ascii="仿宋" w:hAnsi="仿宋" w:eastAsia="仿宋" w:cs="仿宋"/>
                <w:b/>
                <w:bCs/>
                <w:color w:val="000000" w:themeColor="text1"/>
                <w:highlight w:val="none"/>
                <w:lang w:eastAsia="zh-CN"/>
                <w14:textFill>
                  <w14:solidFill>
                    <w14:schemeClr w14:val="tx1"/>
                  </w14:solidFill>
                </w14:textFill>
              </w:rPr>
            </w:pPr>
          </w:p>
        </w:tc>
      </w:tr>
      <w:tr w14:paraId="597540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3ADF8E6C">
            <w:pPr>
              <w:jc w:val="center"/>
              <w:rPr>
                <w:rFonts w:ascii="仿宋" w:hAnsi="仿宋" w:eastAsia="仿宋" w:cs="仿宋"/>
                <w:b/>
                <w:bCs/>
                <w:color w:val="000000" w:themeColor="text1"/>
                <w:highlight w:val="none"/>
                <w:lang w:eastAsia="zh-CN"/>
                <w14:textFill>
                  <w14:solidFill>
                    <w14:schemeClr w14:val="tx1"/>
                  </w14:solidFill>
                </w14:textFill>
              </w:rPr>
            </w:pPr>
          </w:p>
        </w:tc>
        <w:tc>
          <w:tcPr>
            <w:tcW w:w="1357" w:type="dxa"/>
          </w:tcPr>
          <w:p w14:paraId="0620540B">
            <w:pPr>
              <w:jc w:val="center"/>
              <w:rPr>
                <w:rFonts w:ascii="仿宋" w:hAnsi="仿宋" w:eastAsia="仿宋" w:cs="仿宋"/>
                <w:b/>
                <w:bCs/>
                <w:color w:val="000000" w:themeColor="text1"/>
                <w:highlight w:val="none"/>
                <w:lang w:eastAsia="zh-CN"/>
                <w14:textFill>
                  <w14:solidFill>
                    <w14:schemeClr w14:val="tx1"/>
                  </w14:solidFill>
                </w14:textFill>
              </w:rPr>
            </w:pPr>
          </w:p>
        </w:tc>
        <w:tc>
          <w:tcPr>
            <w:tcW w:w="1326" w:type="dxa"/>
          </w:tcPr>
          <w:p w14:paraId="2536DB35">
            <w:pPr>
              <w:jc w:val="center"/>
              <w:rPr>
                <w:rFonts w:ascii="仿宋" w:hAnsi="仿宋" w:eastAsia="仿宋" w:cs="仿宋"/>
                <w:b/>
                <w:bCs/>
                <w:color w:val="000000" w:themeColor="text1"/>
                <w:highlight w:val="none"/>
                <w:lang w:eastAsia="zh-CN"/>
                <w14:textFill>
                  <w14:solidFill>
                    <w14:schemeClr w14:val="tx1"/>
                  </w14:solidFill>
                </w14:textFill>
              </w:rPr>
            </w:pPr>
          </w:p>
        </w:tc>
        <w:tc>
          <w:tcPr>
            <w:tcW w:w="1326" w:type="dxa"/>
          </w:tcPr>
          <w:p w14:paraId="36D2BD06">
            <w:pPr>
              <w:jc w:val="center"/>
              <w:rPr>
                <w:rFonts w:ascii="仿宋" w:hAnsi="仿宋" w:eastAsia="仿宋" w:cs="仿宋"/>
                <w:b/>
                <w:bCs/>
                <w:color w:val="000000" w:themeColor="text1"/>
                <w:highlight w:val="none"/>
                <w:lang w:eastAsia="zh-CN"/>
                <w14:textFill>
                  <w14:solidFill>
                    <w14:schemeClr w14:val="tx1"/>
                  </w14:solidFill>
                </w14:textFill>
              </w:rPr>
            </w:pPr>
          </w:p>
        </w:tc>
        <w:tc>
          <w:tcPr>
            <w:tcW w:w="1326" w:type="dxa"/>
          </w:tcPr>
          <w:p w14:paraId="2C2904AA">
            <w:pPr>
              <w:jc w:val="center"/>
              <w:rPr>
                <w:rFonts w:ascii="仿宋" w:hAnsi="仿宋" w:eastAsia="仿宋" w:cs="仿宋"/>
                <w:b/>
                <w:bCs/>
                <w:color w:val="000000" w:themeColor="text1"/>
                <w:highlight w:val="none"/>
                <w:lang w:eastAsia="zh-CN"/>
                <w14:textFill>
                  <w14:solidFill>
                    <w14:schemeClr w14:val="tx1"/>
                  </w14:solidFill>
                </w14:textFill>
              </w:rPr>
            </w:pPr>
          </w:p>
        </w:tc>
        <w:tc>
          <w:tcPr>
            <w:tcW w:w="1327" w:type="dxa"/>
          </w:tcPr>
          <w:p w14:paraId="706D3B96">
            <w:pPr>
              <w:jc w:val="center"/>
              <w:rPr>
                <w:rFonts w:ascii="仿宋" w:hAnsi="仿宋" w:eastAsia="仿宋" w:cs="仿宋"/>
                <w:b/>
                <w:bCs/>
                <w:color w:val="000000" w:themeColor="text1"/>
                <w:highlight w:val="none"/>
                <w:lang w:eastAsia="zh-CN"/>
                <w14:textFill>
                  <w14:solidFill>
                    <w14:schemeClr w14:val="tx1"/>
                  </w14:solidFill>
                </w14:textFill>
              </w:rPr>
            </w:pPr>
          </w:p>
        </w:tc>
        <w:tc>
          <w:tcPr>
            <w:tcW w:w="1327" w:type="dxa"/>
          </w:tcPr>
          <w:p w14:paraId="02609AAC">
            <w:pPr>
              <w:jc w:val="center"/>
              <w:rPr>
                <w:rFonts w:ascii="仿宋" w:hAnsi="仿宋" w:eastAsia="仿宋" w:cs="仿宋"/>
                <w:b/>
                <w:bCs/>
                <w:color w:val="000000" w:themeColor="text1"/>
                <w:highlight w:val="none"/>
                <w:lang w:eastAsia="zh-CN"/>
                <w14:textFill>
                  <w14:solidFill>
                    <w14:schemeClr w14:val="tx1"/>
                  </w14:solidFill>
                </w14:textFill>
              </w:rPr>
            </w:pPr>
          </w:p>
        </w:tc>
      </w:tr>
      <w:tr w14:paraId="2876B4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3C8B0374">
            <w:pPr>
              <w:jc w:val="center"/>
              <w:rPr>
                <w:rFonts w:ascii="仿宋" w:hAnsi="仿宋" w:eastAsia="仿宋" w:cs="仿宋"/>
                <w:b/>
                <w:bCs/>
                <w:color w:val="000000" w:themeColor="text1"/>
                <w:highlight w:val="none"/>
                <w:lang w:eastAsia="zh-CN"/>
                <w14:textFill>
                  <w14:solidFill>
                    <w14:schemeClr w14:val="tx1"/>
                  </w14:solidFill>
                </w14:textFill>
              </w:rPr>
            </w:pPr>
          </w:p>
        </w:tc>
        <w:tc>
          <w:tcPr>
            <w:tcW w:w="1357" w:type="dxa"/>
          </w:tcPr>
          <w:p w14:paraId="21C94367">
            <w:pPr>
              <w:jc w:val="center"/>
              <w:rPr>
                <w:rFonts w:ascii="仿宋" w:hAnsi="仿宋" w:eastAsia="仿宋" w:cs="仿宋"/>
                <w:b/>
                <w:bCs/>
                <w:color w:val="000000" w:themeColor="text1"/>
                <w:highlight w:val="none"/>
                <w:lang w:eastAsia="zh-CN"/>
                <w14:textFill>
                  <w14:solidFill>
                    <w14:schemeClr w14:val="tx1"/>
                  </w14:solidFill>
                </w14:textFill>
              </w:rPr>
            </w:pPr>
          </w:p>
        </w:tc>
        <w:tc>
          <w:tcPr>
            <w:tcW w:w="1326" w:type="dxa"/>
          </w:tcPr>
          <w:p w14:paraId="2478F6A9">
            <w:pPr>
              <w:jc w:val="center"/>
              <w:rPr>
                <w:rFonts w:ascii="仿宋" w:hAnsi="仿宋" w:eastAsia="仿宋" w:cs="仿宋"/>
                <w:b/>
                <w:bCs/>
                <w:color w:val="000000" w:themeColor="text1"/>
                <w:highlight w:val="none"/>
                <w:lang w:eastAsia="zh-CN"/>
                <w14:textFill>
                  <w14:solidFill>
                    <w14:schemeClr w14:val="tx1"/>
                  </w14:solidFill>
                </w14:textFill>
              </w:rPr>
            </w:pPr>
          </w:p>
        </w:tc>
        <w:tc>
          <w:tcPr>
            <w:tcW w:w="1326" w:type="dxa"/>
          </w:tcPr>
          <w:p w14:paraId="5DD46AA3">
            <w:pPr>
              <w:jc w:val="center"/>
              <w:rPr>
                <w:rFonts w:ascii="仿宋" w:hAnsi="仿宋" w:eastAsia="仿宋" w:cs="仿宋"/>
                <w:b/>
                <w:bCs/>
                <w:color w:val="000000" w:themeColor="text1"/>
                <w:highlight w:val="none"/>
                <w:lang w:eastAsia="zh-CN"/>
                <w14:textFill>
                  <w14:solidFill>
                    <w14:schemeClr w14:val="tx1"/>
                  </w14:solidFill>
                </w14:textFill>
              </w:rPr>
            </w:pPr>
          </w:p>
        </w:tc>
        <w:tc>
          <w:tcPr>
            <w:tcW w:w="1326" w:type="dxa"/>
          </w:tcPr>
          <w:p w14:paraId="6DF501F7">
            <w:pPr>
              <w:jc w:val="center"/>
              <w:rPr>
                <w:rFonts w:ascii="仿宋" w:hAnsi="仿宋" w:eastAsia="仿宋" w:cs="仿宋"/>
                <w:b/>
                <w:bCs/>
                <w:color w:val="000000" w:themeColor="text1"/>
                <w:highlight w:val="none"/>
                <w:lang w:eastAsia="zh-CN"/>
                <w14:textFill>
                  <w14:solidFill>
                    <w14:schemeClr w14:val="tx1"/>
                  </w14:solidFill>
                </w14:textFill>
              </w:rPr>
            </w:pPr>
          </w:p>
        </w:tc>
        <w:tc>
          <w:tcPr>
            <w:tcW w:w="1327" w:type="dxa"/>
          </w:tcPr>
          <w:p w14:paraId="22EB6E40">
            <w:pPr>
              <w:jc w:val="center"/>
              <w:rPr>
                <w:rFonts w:ascii="仿宋" w:hAnsi="仿宋" w:eastAsia="仿宋" w:cs="仿宋"/>
                <w:b/>
                <w:bCs/>
                <w:color w:val="000000" w:themeColor="text1"/>
                <w:highlight w:val="none"/>
                <w:lang w:eastAsia="zh-CN"/>
                <w14:textFill>
                  <w14:solidFill>
                    <w14:schemeClr w14:val="tx1"/>
                  </w14:solidFill>
                </w14:textFill>
              </w:rPr>
            </w:pPr>
          </w:p>
        </w:tc>
        <w:tc>
          <w:tcPr>
            <w:tcW w:w="1327" w:type="dxa"/>
          </w:tcPr>
          <w:p w14:paraId="1A464D3D">
            <w:pPr>
              <w:jc w:val="center"/>
              <w:rPr>
                <w:rFonts w:ascii="仿宋" w:hAnsi="仿宋" w:eastAsia="仿宋" w:cs="仿宋"/>
                <w:b/>
                <w:bCs/>
                <w:color w:val="000000" w:themeColor="text1"/>
                <w:highlight w:val="none"/>
                <w:lang w:eastAsia="zh-CN"/>
                <w14:textFill>
                  <w14:solidFill>
                    <w14:schemeClr w14:val="tx1"/>
                  </w14:solidFill>
                </w14:textFill>
              </w:rPr>
            </w:pPr>
          </w:p>
        </w:tc>
      </w:tr>
      <w:tr w14:paraId="4D64AD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114BF13D">
            <w:pPr>
              <w:jc w:val="center"/>
              <w:rPr>
                <w:rFonts w:ascii="仿宋" w:hAnsi="仿宋" w:eastAsia="仿宋" w:cs="仿宋"/>
                <w:b/>
                <w:bCs/>
                <w:color w:val="000000" w:themeColor="text1"/>
                <w:highlight w:val="none"/>
                <w:lang w:eastAsia="zh-CN"/>
                <w14:textFill>
                  <w14:solidFill>
                    <w14:schemeClr w14:val="tx1"/>
                  </w14:solidFill>
                </w14:textFill>
              </w:rPr>
            </w:pPr>
          </w:p>
        </w:tc>
        <w:tc>
          <w:tcPr>
            <w:tcW w:w="1357" w:type="dxa"/>
          </w:tcPr>
          <w:p w14:paraId="7BAB2A36">
            <w:pPr>
              <w:jc w:val="center"/>
              <w:rPr>
                <w:rFonts w:ascii="仿宋" w:hAnsi="仿宋" w:eastAsia="仿宋" w:cs="仿宋"/>
                <w:b/>
                <w:bCs/>
                <w:color w:val="000000" w:themeColor="text1"/>
                <w:highlight w:val="none"/>
                <w:lang w:eastAsia="zh-CN"/>
                <w14:textFill>
                  <w14:solidFill>
                    <w14:schemeClr w14:val="tx1"/>
                  </w14:solidFill>
                </w14:textFill>
              </w:rPr>
            </w:pPr>
          </w:p>
        </w:tc>
        <w:tc>
          <w:tcPr>
            <w:tcW w:w="1326" w:type="dxa"/>
          </w:tcPr>
          <w:p w14:paraId="08901B31">
            <w:pPr>
              <w:jc w:val="center"/>
              <w:rPr>
                <w:rFonts w:ascii="仿宋" w:hAnsi="仿宋" w:eastAsia="仿宋" w:cs="仿宋"/>
                <w:b/>
                <w:bCs/>
                <w:color w:val="000000" w:themeColor="text1"/>
                <w:highlight w:val="none"/>
                <w:lang w:eastAsia="zh-CN"/>
                <w14:textFill>
                  <w14:solidFill>
                    <w14:schemeClr w14:val="tx1"/>
                  </w14:solidFill>
                </w14:textFill>
              </w:rPr>
            </w:pPr>
          </w:p>
        </w:tc>
        <w:tc>
          <w:tcPr>
            <w:tcW w:w="1326" w:type="dxa"/>
          </w:tcPr>
          <w:p w14:paraId="798D1638">
            <w:pPr>
              <w:jc w:val="center"/>
              <w:rPr>
                <w:rFonts w:ascii="仿宋" w:hAnsi="仿宋" w:eastAsia="仿宋" w:cs="仿宋"/>
                <w:b/>
                <w:bCs/>
                <w:color w:val="000000" w:themeColor="text1"/>
                <w:highlight w:val="none"/>
                <w:lang w:eastAsia="zh-CN"/>
                <w14:textFill>
                  <w14:solidFill>
                    <w14:schemeClr w14:val="tx1"/>
                  </w14:solidFill>
                </w14:textFill>
              </w:rPr>
            </w:pPr>
          </w:p>
        </w:tc>
        <w:tc>
          <w:tcPr>
            <w:tcW w:w="1326" w:type="dxa"/>
          </w:tcPr>
          <w:p w14:paraId="307CF8EC">
            <w:pPr>
              <w:jc w:val="center"/>
              <w:rPr>
                <w:rFonts w:ascii="仿宋" w:hAnsi="仿宋" w:eastAsia="仿宋" w:cs="仿宋"/>
                <w:b/>
                <w:bCs/>
                <w:color w:val="000000" w:themeColor="text1"/>
                <w:highlight w:val="none"/>
                <w:lang w:eastAsia="zh-CN"/>
                <w14:textFill>
                  <w14:solidFill>
                    <w14:schemeClr w14:val="tx1"/>
                  </w14:solidFill>
                </w14:textFill>
              </w:rPr>
            </w:pPr>
          </w:p>
        </w:tc>
        <w:tc>
          <w:tcPr>
            <w:tcW w:w="1327" w:type="dxa"/>
          </w:tcPr>
          <w:p w14:paraId="120B11B2">
            <w:pPr>
              <w:jc w:val="center"/>
              <w:rPr>
                <w:rFonts w:ascii="仿宋" w:hAnsi="仿宋" w:eastAsia="仿宋" w:cs="仿宋"/>
                <w:b/>
                <w:bCs/>
                <w:color w:val="000000" w:themeColor="text1"/>
                <w:highlight w:val="none"/>
                <w:lang w:eastAsia="zh-CN"/>
                <w14:textFill>
                  <w14:solidFill>
                    <w14:schemeClr w14:val="tx1"/>
                  </w14:solidFill>
                </w14:textFill>
              </w:rPr>
            </w:pPr>
          </w:p>
        </w:tc>
        <w:tc>
          <w:tcPr>
            <w:tcW w:w="1327" w:type="dxa"/>
          </w:tcPr>
          <w:p w14:paraId="655B2D87">
            <w:pPr>
              <w:jc w:val="center"/>
              <w:rPr>
                <w:rFonts w:ascii="仿宋" w:hAnsi="仿宋" w:eastAsia="仿宋" w:cs="仿宋"/>
                <w:b/>
                <w:bCs/>
                <w:color w:val="000000" w:themeColor="text1"/>
                <w:highlight w:val="none"/>
                <w:lang w:eastAsia="zh-CN"/>
                <w14:textFill>
                  <w14:solidFill>
                    <w14:schemeClr w14:val="tx1"/>
                  </w14:solidFill>
                </w14:textFill>
              </w:rPr>
            </w:pPr>
          </w:p>
        </w:tc>
      </w:tr>
      <w:tr w14:paraId="4D98CD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258AA15D">
            <w:pPr>
              <w:jc w:val="center"/>
              <w:rPr>
                <w:rFonts w:ascii="仿宋" w:hAnsi="仿宋" w:eastAsia="仿宋" w:cs="仿宋"/>
                <w:b/>
                <w:bCs/>
                <w:color w:val="000000" w:themeColor="text1"/>
                <w:highlight w:val="none"/>
                <w:lang w:eastAsia="zh-CN"/>
                <w14:textFill>
                  <w14:solidFill>
                    <w14:schemeClr w14:val="tx1"/>
                  </w14:solidFill>
                </w14:textFill>
              </w:rPr>
            </w:pPr>
          </w:p>
        </w:tc>
        <w:tc>
          <w:tcPr>
            <w:tcW w:w="1357" w:type="dxa"/>
          </w:tcPr>
          <w:p w14:paraId="75075E33">
            <w:pPr>
              <w:jc w:val="center"/>
              <w:rPr>
                <w:rFonts w:ascii="仿宋" w:hAnsi="仿宋" w:eastAsia="仿宋" w:cs="仿宋"/>
                <w:b/>
                <w:bCs/>
                <w:color w:val="000000" w:themeColor="text1"/>
                <w:highlight w:val="none"/>
                <w:lang w:eastAsia="zh-CN"/>
                <w14:textFill>
                  <w14:solidFill>
                    <w14:schemeClr w14:val="tx1"/>
                  </w14:solidFill>
                </w14:textFill>
              </w:rPr>
            </w:pPr>
          </w:p>
        </w:tc>
        <w:tc>
          <w:tcPr>
            <w:tcW w:w="1326" w:type="dxa"/>
          </w:tcPr>
          <w:p w14:paraId="1898DCD1">
            <w:pPr>
              <w:jc w:val="center"/>
              <w:rPr>
                <w:rFonts w:ascii="仿宋" w:hAnsi="仿宋" w:eastAsia="仿宋" w:cs="仿宋"/>
                <w:b/>
                <w:bCs/>
                <w:color w:val="000000" w:themeColor="text1"/>
                <w:highlight w:val="none"/>
                <w:lang w:eastAsia="zh-CN"/>
                <w14:textFill>
                  <w14:solidFill>
                    <w14:schemeClr w14:val="tx1"/>
                  </w14:solidFill>
                </w14:textFill>
              </w:rPr>
            </w:pPr>
          </w:p>
        </w:tc>
        <w:tc>
          <w:tcPr>
            <w:tcW w:w="1326" w:type="dxa"/>
          </w:tcPr>
          <w:p w14:paraId="77A8E163">
            <w:pPr>
              <w:jc w:val="center"/>
              <w:rPr>
                <w:rFonts w:ascii="仿宋" w:hAnsi="仿宋" w:eastAsia="仿宋" w:cs="仿宋"/>
                <w:b/>
                <w:bCs/>
                <w:color w:val="000000" w:themeColor="text1"/>
                <w:highlight w:val="none"/>
                <w:lang w:eastAsia="zh-CN"/>
                <w14:textFill>
                  <w14:solidFill>
                    <w14:schemeClr w14:val="tx1"/>
                  </w14:solidFill>
                </w14:textFill>
              </w:rPr>
            </w:pPr>
          </w:p>
        </w:tc>
        <w:tc>
          <w:tcPr>
            <w:tcW w:w="1326" w:type="dxa"/>
          </w:tcPr>
          <w:p w14:paraId="517F8C23">
            <w:pPr>
              <w:jc w:val="center"/>
              <w:rPr>
                <w:rFonts w:ascii="仿宋" w:hAnsi="仿宋" w:eastAsia="仿宋" w:cs="仿宋"/>
                <w:b/>
                <w:bCs/>
                <w:color w:val="000000" w:themeColor="text1"/>
                <w:highlight w:val="none"/>
                <w:lang w:eastAsia="zh-CN"/>
                <w14:textFill>
                  <w14:solidFill>
                    <w14:schemeClr w14:val="tx1"/>
                  </w14:solidFill>
                </w14:textFill>
              </w:rPr>
            </w:pPr>
          </w:p>
        </w:tc>
        <w:tc>
          <w:tcPr>
            <w:tcW w:w="1327" w:type="dxa"/>
          </w:tcPr>
          <w:p w14:paraId="3FB07D91">
            <w:pPr>
              <w:jc w:val="center"/>
              <w:rPr>
                <w:rFonts w:ascii="仿宋" w:hAnsi="仿宋" w:eastAsia="仿宋" w:cs="仿宋"/>
                <w:b/>
                <w:bCs/>
                <w:color w:val="000000" w:themeColor="text1"/>
                <w:highlight w:val="none"/>
                <w:lang w:eastAsia="zh-CN"/>
                <w14:textFill>
                  <w14:solidFill>
                    <w14:schemeClr w14:val="tx1"/>
                  </w14:solidFill>
                </w14:textFill>
              </w:rPr>
            </w:pPr>
          </w:p>
        </w:tc>
        <w:tc>
          <w:tcPr>
            <w:tcW w:w="1327" w:type="dxa"/>
          </w:tcPr>
          <w:p w14:paraId="22CF863B">
            <w:pPr>
              <w:jc w:val="center"/>
              <w:rPr>
                <w:rFonts w:ascii="仿宋" w:hAnsi="仿宋" w:eastAsia="仿宋" w:cs="仿宋"/>
                <w:b/>
                <w:bCs/>
                <w:color w:val="000000" w:themeColor="text1"/>
                <w:highlight w:val="none"/>
                <w:lang w:eastAsia="zh-CN"/>
                <w14:textFill>
                  <w14:solidFill>
                    <w14:schemeClr w14:val="tx1"/>
                  </w14:solidFill>
                </w14:textFill>
              </w:rPr>
            </w:pPr>
          </w:p>
        </w:tc>
      </w:tr>
    </w:tbl>
    <w:p w14:paraId="69FAEE3B">
      <w:pPr>
        <w:pStyle w:val="12"/>
        <w:keepNext w:val="0"/>
        <w:keepLines w:val="0"/>
        <w:pageBreakBefore w:val="0"/>
        <w:widowControl w:val="0"/>
        <w:tabs>
          <w:tab w:val="left" w:pos="5370"/>
        </w:tabs>
        <w:kinsoku/>
        <w:wordWrap/>
        <w:overflowPunct/>
        <w:topLinePunct w:val="0"/>
        <w:autoSpaceDE/>
        <w:autoSpaceDN/>
        <w:bidi w:val="0"/>
        <w:adjustRightInd/>
        <w:snapToGrid/>
        <w:spacing w:line="360" w:lineRule="auto"/>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4"/>
          <w:sz w:val="24"/>
          <w:szCs w:val="24"/>
          <w:lang w:eastAsia="zh-CN"/>
          <w14:textFill>
            <w14:solidFill>
              <w14:schemeClr w14:val="tx1"/>
            </w14:solidFill>
          </w14:textFill>
        </w:rPr>
        <w:t>本项</w:t>
      </w:r>
      <w:r>
        <w:rPr>
          <w:rFonts w:ascii="仿宋" w:hAnsi="仿宋" w:eastAsia="仿宋" w:cs="仿宋"/>
          <w:color w:val="000000" w:themeColor="text1"/>
          <w:spacing w:val="-4"/>
          <w:sz w:val="24"/>
          <w:szCs w:val="24"/>
          <w14:textFill>
            <w14:solidFill>
              <w14:schemeClr w14:val="tx1"/>
            </w14:solidFill>
          </w14:textFill>
        </w:rPr>
        <w:t>表格格式行可增减。</w:t>
      </w:r>
    </w:p>
    <w:p w14:paraId="2A1DED2A">
      <w:pPr>
        <w:spacing w:line="360" w:lineRule="auto"/>
        <w:ind w:firstLine="475" w:firstLineChars="198"/>
        <w:rPr>
          <w:rFonts w:hint="eastAsia" w:ascii="仿宋" w:hAnsi="仿宋" w:eastAsia="仿宋" w:cs="仿宋"/>
          <w:color w:val="000000" w:themeColor="text1"/>
          <w:highlight w:val="none"/>
          <w:lang w:eastAsia="zh-CN"/>
          <w14:textFill>
            <w14:solidFill>
              <w14:schemeClr w14:val="tx1"/>
            </w14:solidFill>
          </w14:textFill>
        </w:rPr>
      </w:pPr>
    </w:p>
    <w:p w14:paraId="50874F5D">
      <w:pPr>
        <w:spacing w:line="360" w:lineRule="auto"/>
        <w:ind w:firstLine="475" w:firstLineChars="198"/>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备注：供应商应根据其提供的货物，对照采购文件第四章“技术标准和要求”中的要求，有差异的，则在此表中列明实际响应的内容提要并加以说明，以便查对。本表包括所有的技术响应及差异。无差异说明表示完全响应。</w:t>
      </w:r>
    </w:p>
    <w:p w14:paraId="3EBA7EC0">
      <w:pPr>
        <w:pStyle w:val="12"/>
        <w:tabs>
          <w:tab w:val="left" w:pos="5580"/>
        </w:tabs>
        <w:spacing w:line="360" w:lineRule="auto"/>
        <w:ind w:firstLine="3120" w:firstLineChars="1300"/>
        <w:rPr>
          <w:rFonts w:ascii="仿宋" w:hAnsi="仿宋" w:eastAsia="仿宋" w:cs="仿宋"/>
          <w:color w:val="000000" w:themeColor="text1"/>
          <w:highlight w:val="none"/>
          <w:lang w:eastAsia="zh-CN"/>
          <w14:textFill>
            <w14:solidFill>
              <w14:schemeClr w14:val="tx1"/>
            </w14:solidFill>
          </w14:textFill>
        </w:rPr>
      </w:pPr>
    </w:p>
    <w:p w14:paraId="70B8A7AB">
      <w:pPr>
        <w:pStyle w:val="12"/>
        <w:tabs>
          <w:tab w:val="left" w:pos="5580"/>
        </w:tabs>
        <w:spacing w:line="360" w:lineRule="auto"/>
        <w:ind w:firstLine="3120" w:firstLineChars="13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供应商（盖章）：</w:t>
      </w:r>
      <w:r>
        <w:rPr>
          <w:rFonts w:hint="eastAsia" w:ascii="仿宋" w:hAnsi="仿宋" w:eastAsia="仿宋" w:cs="仿宋"/>
          <w:color w:val="000000" w:themeColor="text1"/>
          <w:highlight w:val="none"/>
          <w:u w:val="single"/>
          <w:lang w:eastAsia="zh-CN"/>
          <w14:textFill>
            <w14:solidFill>
              <w14:schemeClr w14:val="tx1"/>
            </w14:solidFill>
          </w14:textFill>
        </w:rPr>
        <w:t xml:space="preserve">                             </w:t>
      </w:r>
      <w:r>
        <w:rPr>
          <w:rFonts w:hint="eastAsia" w:ascii="仿宋" w:hAnsi="仿宋" w:eastAsia="仿宋" w:cs="仿宋"/>
          <w:color w:val="000000" w:themeColor="text1"/>
          <w:highlight w:val="none"/>
          <w:lang w:eastAsia="zh-CN"/>
          <w14:textFill>
            <w14:solidFill>
              <w14:schemeClr w14:val="tx1"/>
            </w14:solidFill>
          </w14:textFill>
        </w:rPr>
        <w:t xml:space="preserve">                    </w:t>
      </w:r>
    </w:p>
    <w:p w14:paraId="6BCFE2C1">
      <w:pPr>
        <w:pStyle w:val="12"/>
        <w:tabs>
          <w:tab w:val="left" w:pos="5580"/>
        </w:tabs>
        <w:spacing w:line="360" w:lineRule="auto"/>
        <w:ind w:firstLine="3120" w:firstLineChars="1300"/>
        <w:rPr>
          <w:rFonts w:ascii="仿宋" w:hAnsi="仿宋" w:eastAsia="仿宋" w:cs="仿宋"/>
          <w:color w:val="000000" w:themeColor="text1"/>
          <w:szCs w:val="24"/>
          <w:highlight w:val="none"/>
          <w:u w:val="singl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法定代表人或</w:t>
      </w:r>
      <w:r>
        <w:rPr>
          <w:rFonts w:hint="eastAsia" w:ascii="仿宋" w:hAnsi="仿宋" w:eastAsia="仿宋" w:cs="仿宋"/>
          <w:color w:val="000000" w:themeColor="text1"/>
          <w:szCs w:val="24"/>
          <w:highlight w:val="none"/>
          <w:lang w:eastAsia="zh-CN"/>
          <w14:textFill>
            <w14:solidFill>
              <w14:schemeClr w14:val="tx1"/>
            </w14:solidFill>
          </w14:textFill>
        </w:rPr>
        <w:t>委托代理人</w:t>
      </w:r>
      <w:r>
        <w:rPr>
          <w:rFonts w:hint="eastAsia" w:ascii="仿宋" w:hAnsi="仿宋" w:eastAsia="仿宋" w:cs="仿宋"/>
          <w:color w:val="000000" w:themeColor="text1"/>
          <w:highlight w:val="none"/>
          <w:lang w:eastAsia="zh-CN"/>
          <w14:textFill>
            <w14:solidFill>
              <w14:schemeClr w14:val="tx1"/>
            </w14:solidFill>
          </w14:textFill>
        </w:rPr>
        <w:t>（签章）</w:t>
      </w:r>
      <w:r>
        <w:rPr>
          <w:rFonts w:hint="eastAsia" w:ascii="仿宋" w:hAnsi="仿宋" w:eastAsia="仿宋" w:cs="仿宋"/>
          <w:color w:val="000000" w:themeColor="text1"/>
          <w:szCs w:val="24"/>
          <w:highlight w:val="none"/>
          <w:lang w:eastAsia="zh-CN"/>
          <w14:textFill>
            <w14:solidFill>
              <w14:schemeClr w14:val="tx1"/>
            </w14:solidFill>
          </w14:textFill>
        </w:rPr>
        <w:t>：</w:t>
      </w:r>
      <w:r>
        <w:rPr>
          <w:rFonts w:hint="eastAsia" w:ascii="仿宋" w:hAnsi="仿宋" w:eastAsia="仿宋" w:cs="仿宋"/>
          <w:color w:val="000000" w:themeColor="text1"/>
          <w:szCs w:val="24"/>
          <w:highlight w:val="none"/>
          <w:u w:val="single"/>
          <w:lang w:eastAsia="zh-CN"/>
          <w14:textFill>
            <w14:solidFill>
              <w14:schemeClr w14:val="tx1"/>
            </w14:solidFill>
          </w14:textFill>
        </w:rPr>
        <w:t xml:space="preserve">             </w:t>
      </w:r>
    </w:p>
    <w:p w14:paraId="62EE4A30">
      <w:pPr>
        <w:spacing w:line="360" w:lineRule="auto"/>
        <w:ind w:firstLine="3120" w:firstLineChars="1300"/>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日期：       年   月   日</w:t>
      </w:r>
    </w:p>
    <w:p w14:paraId="1C89F591">
      <w:pPr>
        <w:pStyle w:val="4"/>
        <w:outlineLvl w:val="9"/>
        <w:rPr>
          <w:rFonts w:ascii="仿宋" w:hAnsi="仿宋" w:eastAsia="仿宋" w:cs="仿宋"/>
          <w:color w:val="000000" w:themeColor="text1"/>
          <w:sz w:val="36"/>
          <w:szCs w:val="36"/>
          <w:highlight w:val="none"/>
          <w:lang w:eastAsia="zh-CN"/>
          <w14:textFill>
            <w14:solidFill>
              <w14:schemeClr w14:val="tx1"/>
            </w14:solidFill>
          </w14:textFill>
        </w:rPr>
      </w:pPr>
    </w:p>
    <w:p w14:paraId="1A193453">
      <w:pPr>
        <w:rPr>
          <w:rFonts w:ascii="仿宋" w:hAnsi="仿宋" w:eastAsia="仿宋" w:cs="仿宋"/>
          <w:color w:val="000000" w:themeColor="text1"/>
          <w:highlight w:val="none"/>
          <w:lang w:eastAsia="zh-CN"/>
          <w14:textFill>
            <w14:solidFill>
              <w14:schemeClr w14:val="tx1"/>
            </w14:solidFill>
          </w14:textFill>
        </w:rPr>
      </w:pPr>
    </w:p>
    <w:p w14:paraId="76572DC1">
      <w:pPr>
        <w:pStyle w:val="36"/>
        <w:spacing w:after="0"/>
        <w:ind w:firstLine="420"/>
        <w:jc w:val="center"/>
        <w:rPr>
          <w:rFonts w:ascii="仿宋" w:hAnsi="仿宋" w:eastAsia="仿宋" w:cs="仿宋"/>
          <w:color w:val="000000" w:themeColor="text1"/>
          <w:sz w:val="36"/>
          <w:szCs w:val="36"/>
          <w:highlight w:val="none"/>
          <w:lang w:eastAsia="zh-CN"/>
          <w14:textFill>
            <w14:solidFill>
              <w14:schemeClr w14:val="tx1"/>
            </w14:solidFill>
          </w14:textFill>
        </w:rPr>
      </w:pPr>
    </w:p>
    <w:p w14:paraId="4D820570">
      <w:pPr>
        <w:pStyle w:val="36"/>
        <w:spacing w:after="0"/>
        <w:ind w:firstLine="420"/>
        <w:jc w:val="center"/>
        <w:rPr>
          <w:rFonts w:ascii="仿宋" w:hAnsi="仿宋" w:eastAsia="仿宋" w:cs="仿宋"/>
          <w:color w:val="000000" w:themeColor="text1"/>
          <w:sz w:val="36"/>
          <w:szCs w:val="36"/>
          <w:highlight w:val="none"/>
          <w:lang w:eastAsia="zh-CN"/>
          <w14:textFill>
            <w14:solidFill>
              <w14:schemeClr w14:val="tx1"/>
            </w14:solidFill>
          </w14:textFill>
        </w:rPr>
      </w:pPr>
    </w:p>
    <w:p w14:paraId="2E70BD05">
      <w:pPr>
        <w:pStyle w:val="36"/>
        <w:spacing w:after="0"/>
        <w:ind w:firstLine="420"/>
        <w:jc w:val="center"/>
        <w:rPr>
          <w:rFonts w:ascii="仿宋" w:hAnsi="仿宋" w:eastAsia="仿宋" w:cs="仿宋"/>
          <w:color w:val="000000" w:themeColor="text1"/>
          <w:sz w:val="36"/>
          <w:szCs w:val="36"/>
          <w:highlight w:val="none"/>
          <w:lang w:eastAsia="zh-CN"/>
          <w14:textFill>
            <w14:solidFill>
              <w14:schemeClr w14:val="tx1"/>
            </w14:solidFill>
          </w14:textFill>
        </w:rPr>
      </w:pPr>
    </w:p>
    <w:p w14:paraId="61A547B2">
      <w:pPr>
        <w:pStyle w:val="36"/>
        <w:spacing w:after="0"/>
        <w:ind w:firstLine="420"/>
        <w:jc w:val="center"/>
        <w:rPr>
          <w:rFonts w:ascii="仿宋" w:hAnsi="仿宋" w:eastAsia="仿宋" w:cs="仿宋"/>
          <w:color w:val="000000" w:themeColor="text1"/>
          <w:sz w:val="36"/>
          <w:szCs w:val="36"/>
          <w:highlight w:val="none"/>
          <w:lang w:eastAsia="zh-CN"/>
          <w14:textFill>
            <w14:solidFill>
              <w14:schemeClr w14:val="tx1"/>
            </w14:solidFill>
          </w14:textFill>
        </w:rPr>
      </w:pPr>
    </w:p>
    <w:p w14:paraId="1F82B504">
      <w:pPr>
        <w:pStyle w:val="36"/>
        <w:spacing w:after="0"/>
        <w:ind w:left="0" w:leftChars="0" w:firstLine="0" w:firstLineChars="0"/>
        <w:jc w:val="both"/>
        <w:rPr>
          <w:rFonts w:ascii="仿宋" w:hAnsi="仿宋" w:eastAsia="仿宋" w:cs="仿宋"/>
          <w:color w:val="000000" w:themeColor="text1"/>
          <w:sz w:val="36"/>
          <w:szCs w:val="36"/>
          <w:highlight w:val="none"/>
          <w:lang w:eastAsia="zh-CN"/>
          <w14:textFill>
            <w14:solidFill>
              <w14:schemeClr w14:val="tx1"/>
            </w14:solidFill>
          </w14:textFill>
        </w:rPr>
      </w:pPr>
    </w:p>
    <w:p w14:paraId="3BE52775">
      <w:pPr>
        <w:spacing w:line="360" w:lineRule="auto"/>
        <w:jc w:val="center"/>
        <w:rPr>
          <w:rStyle w:val="41"/>
          <w:rFonts w:hint="eastAsia" w:ascii="Times New Roman" w:hAnsi="Times New Roman" w:eastAsia="宋体" w:cs="Times New Roman"/>
          <w:color w:val="000000" w:themeColor="text1"/>
          <w:lang w:val="en-US" w:eastAsia="zh-CN" w:bidi="en-US"/>
          <w14:textFill>
            <w14:solidFill>
              <w14:schemeClr w14:val="tx1"/>
            </w14:solidFill>
          </w14:textFill>
        </w:rPr>
      </w:pPr>
      <w:r>
        <w:rPr>
          <w:rStyle w:val="41"/>
          <w:rFonts w:hint="eastAsia" w:ascii="Times New Roman" w:hAnsi="Times New Roman" w:eastAsia="宋体" w:cs="Times New Roman"/>
          <w:color w:val="000000" w:themeColor="text1"/>
          <w:lang w:val="en-US" w:eastAsia="zh-CN" w:bidi="en-US"/>
          <w14:textFill>
            <w14:solidFill>
              <w14:schemeClr w14:val="tx1"/>
            </w14:solidFill>
          </w14:textFill>
        </w:rPr>
        <w:t>7、商务条款偏离表</w:t>
      </w:r>
    </w:p>
    <w:tbl>
      <w:tblPr>
        <w:tblStyle w:val="20"/>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2154"/>
        <w:gridCol w:w="2477"/>
        <w:gridCol w:w="2454"/>
        <w:gridCol w:w="1130"/>
      </w:tblGrid>
      <w:tr w14:paraId="307E7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3EA42102">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序号</w:t>
            </w:r>
          </w:p>
        </w:tc>
        <w:tc>
          <w:tcPr>
            <w:tcW w:w="2154" w:type="dxa"/>
          </w:tcPr>
          <w:p w14:paraId="35D1DD3C">
            <w:pPr>
              <w:pStyle w:val="12"/>
              <w:spacing w:line="240" w:lineRule="atLeast"/>
              <w:jc w:val="cente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采购文件条款号</w:t>
            </w:r>
          </w:p>
        </w:tc>
        <w:tc>
          <w:tcPr>
            <w:tcW w:w="2477" w:type="dxa"/>
          </w:tcPr>
          <w:p w14:paraId="5955004E">
            <w:pPr>
              <w:pStyle w:val="12"/>
              <w:spacing w:line="240" w:lineRule="atLeast"/>
              <w:jc w:val="cente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采购文件的商务条款</w:t>
            </w:r>
          </w:p>
        </w:tc>
        <w:tc>
          <w:tcPr>
            <w:tcW w:w="2454" w:type="dxa"/>
          </w:tcPr>
          <w:p w14:paraId="4DB6121E">
            <w:pPr>
              <w:pStyle w:val="12"/>
              <w:spacing w:line="240" w:lineRule="atLeast"/>
              <w:jc w:val="cente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投标文件的商务条款</w:t>
            </w:r>
          </w:p>
        </w:tc>
        <w:tc>
          <w:tcPr>
            <w:tcW w:w="1130" w:type="dxa"/>
          </w:tcPr>
          <w:p w14:paraId="436B73E7">
            <w:pPr>
              <w:pStyle w:val="12"/>
              <w:spacing w:line="240" w:lineRule="atLeast"/>
              <w:jc w:val="cente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说明</w:t>
            </w:r>
          </w:p>
        </w:tc>
      </w:tr>
      <w:tr w14:paraId="3B8E1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6984FDC3">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1</w:t>
            </w:r>
          </w:p>
        </w:tc>
        <w:tc>
          <w:tcPr>
            <w:tcW w:w="2154" w:type="dxa"/>
            <w:vAlign w:val="center"/>
          </w:tcPr>
          <w:p w14:paraId="683C7648">
            <w:pPr>
              <w:rPr>
                <w:rFonts w:ascii="仿宋" w:hAnsi="仿宋" w:eastAsia="仿宋" w:cs="仿宋"/>
                <w:color w:val="000000" w:themeColor="text1"/>
                <w:spacing w:val="-1"/>
                <w:highlight w:val="none"/>
                <w14:textFill>
                  <w14:solidFill>
                    <w14:schemeClr w14:val="tx1"/>
                  </w14:solidFill>
                </w14:textFill>
              </w:rPr>
            </w:pPr>
          </w:p>
        </w:tc>
        <w:tc>
          <w:tcPr>
            <w:tcW w:w="2477" w:type="dxa"/>
            <w:vAlign w:val="center"/>
          </w:tcPr>
          <w:p w14:paraId="621DBD8C">
            <w:pPr>
              <w:rPr>
                <w:rFonts w:ascii="仿宋" w:hAnsi="仿宋" w:eastAsia="仿宋" w:cs="仿宋"/>
                <w:color w:val="000000" w:themeColor="text1"/>
                <w:spacing w:val="-1"/>
                <w:highlight w:val="none"/>
                <w14:textFill>
                  <w14:solidFill>
                    <w14:schemeClr w14:val="tx1"/>
                  </w14:solidFill>
                </w14:textFill>
              </w:rPr>
            </w:pPr>
          </w:p>
        </w:tc>
        <w:tc>
          <w:tcPr>
            <w:tcW w:w="2454" w:type="dxa"/>
            <w:vAlign w:val="center"/>
          </w:tcPr>
          <w:p w14:paraId="211EA582">
            <w:pPr>
              <w:rPr>
                <w:rFonts w:ascii="仿宋" w:hAnsi="仿宋" w:eastAsia="仿宋" w:cs="仿宋"/>
                <w:color w:val="000000" w:themeColor="text1"/>
                <w:spacing w:val="-1"/>
                <w:highlight w:val="none"/>
                <w14:textFill>
                  <w14:solidFill>
                    <w14:schemeClr w14:val="tx1"/>
                  </w14:solidFill>
                </w14:textFill>
              </w:rPr>
            </w:pPr>
          </w:p>
        </w:tc>
        <w:tc>
          <w:tcPr>
            <w:tcW w:w="1130" w:type="dxa"/>
            <w:vAlign w:val="center"/>
          </w:tcPr>
          <w:p w14:paraId="3F4DF2C8">
            <w:pPr>
              <w:rPr>
                <w:rFonts w:ascii="仿宋" w:hAnsi="仿宋" w:eastAsia="仿宋" w:cs="仿宋"/>
                <w:color w:val="000000" w:themeColor="text1"/>
                <w:spacing w:val="-1"/>
                <w:highlight w:val="none"/>
                <w14:textFill>
                  <w14:solidFill>
                    <w14:schemeClr w14:val="tx1"/>
                  </w14:solidFill>
                </w14:textFill>
              </w:rPr>
            </w:pPr>
          </w:p>
        </w:tc>
      </w:tr>
      <w:tr w14:paraId="3E213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417A4086">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2</w:t>
            </w:r>
          </w:p>
        </w:tc>
        <w:tc>
          <w:tcPr>
            <w:tcW w:w="2154" w:type="dxa"/>
            <w:vAlign w:val="center"/>
          </w:tcPr>
          <w:p w14:paraId="7B85D753">
            <w:pPr>
              <w:rPr>
                <w:rFonts w:ascii="仿宋" w:hAnsi="仿宋" w:eastAsia="仿宋" w:cs="仿宋"/>
                <w:color w:val="000000" w:themeColor="text1"/>
                <w:spacing w:val="-1"/>
                <w:highlight w:val="none"/>
                <w14:textFill>
                  <w14:solidFill>
                    <w14:schemeClr w14:val="tx1"/>
                  </w14:solidFill>
                </w14:textFill>
              </w:rPr>
            </w:pPr>
          </w:p>
        </w:tc>
        <w:tc>
          <w:tcPr>
            <w:tcW w:w="2477" w:type="dxa"/>
            <w:vAlign w:val="center"/>
          </w:tcPr>
          <w:p w14:paraId="30309DF8">
            <w:pPr>
              <w:rPr>
                <w:rFonts w:ascii="仿宋" w:hAnsi="仿宋" w:eastAsia="仿宋" w:cs="仿宋"/>
                <w:color w:val="000000" w:themeColor="text1"/>
                <w:spacing w:val="-1"/>
                <w:highlight w:val="none"/>
                <w14:textFill>
                  <w14:solidFill>
                    <w14:schemeClr w14:val="tx1"/>
                  </w14:solidFill>
                </w14:textFill>
              </w:rPr>
            </w:pPr>
          </w:p>
        </w:tc>
        <w:tc>
          <w:tcPr>
            <w:tcW w:w="2454" w:type="dxa"/>
            <w:vAlign w:val="center"/>
          </w:tcPr>
          <w:p w14:paraId="47A93AB7">
            <w:pPr>
              <w:rPr>
                <w:rFonts w:ascii="仿宋" w:hAnsi="仿宋" w:eastAsia="仿宋" w:cs="仿宋"/>
                <w:color w:val="000000" w:themeColor="text1"/>
                <w:spacing w:val="-1"/>
                <w:highlight w:val="none"/>
                <w14:textFill>
                  <w14:solidFill>
                    <w14:schemeClr w14:val="tx1"/>
                  </w14:solidFill>
                </w14:textFill>
              </w:rPr>
            </w:pPr>
          </w:p>
        </w:tc>
        <w:tc>
          <w:tcPr>
            <w:tcW w:w="1130" w:type="dxa"/>
            <w:vAlign w:val="center"/>
          </w:tcPr>
          <w:p w14:paraId="32C9E858">
            <w:pPr>
              <w:rPr>
                <w:rFonts w:ascii="仿宋" w:hAnsi="仿宋" w:eastAsia="仿宋" w:cs="仿宋"/>
                <w:color w:val="000000" w:themeColor="text1"/>
                <w:spacing w:val="-1"/>
                <w:highlight w:val="none"/>
                <w14:textFill>
                  <w14:solidFill>
                    <w14:schemeClr w14:val="tx1"/>
                  </w14:solidFill>
                </w14:textFill>
              </w:rPr>
            </w:pPr>
          </w:p>
        </w:tc>
      </w:tr>
      <w:tr w14:paraId="5DB18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1AACE52D">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3</w:t>
            </w:r>
          </w:p>
        </w:tc>
        <w:tc>
          <w:tcPr>
            <w:tcW w:w="2154" w:type="dxa"/>
            <w:vAlign w:val="center"/>
          </w:tcPr>
          <w:p w14:paraId="180EB1B1">
            <w:pPr>
              <w:rPr>
                <w:rFonts w:ascii="仿宋" w:hAnsi="仿宋" w:eastAsia="仿宋" w:cs="仿宋"/>
                <w:color w:val="000000" w:themeColor="text1"/>
                <w:spacing w:val="-1"/>
                <w:highlight w:val="none"/>
                <w14:textFill>
                  <w14:solidFill>
                    <w14:schemeClr w14:val="tx1"/>
                  </w14:solidFill>
                </w14:textFill>
              </w:rPr>
            </w:pPr>
          </w:p>
        </w:tc>
        <w:tc>
          <w:tcPr>
            <w:tcW w:w="2477" w:type="dxa"/>
            <w:vAlign w:val="center"/>
          </w:tcPr>
          <w:p w14:paraId="72EE671F">
            <w:pPr>
              <w:rPr>
                <w:rFonts w:ascii="仿宋" w:hAnsi="仿宋" w:eastAsia="仿宋" w:cs="仿宋"/>
                <w:color w:val="000000" w:themeColor="text1"/>
                <w:spacing w:val="-1"/>
                <w:highlight w:val="none"/>
                <w14:textFill>
                  <w14:solidFill>
                    <w14:schemeClr w14:val="tx1"/>
                  </w14:solidFill>
                </w14:textFill>
              </w:rPr>
            </w:pPr>
          </w:p>
        </w:tc>
        <w:tc>
          <w:tcPr>
            <w:tcW w:w="2454" w:type="dxa"/>
            <w:vAlign w:val="center"/>
          </w:tcPr>
          <w:p w14:paraId="7A320784">
            <w:pPr>
              <w:rPr>
                <w:rFonts w:ascii="仿宋" w:hAnsi="仿宋" w:eastAsia="仿宋" w:cs="仿宋"/>
                <w:color w:val="000000" w:themeColor="text1"/>
                <w:spacing w:val="-1"/>
                <w:highlight w:val="none"/>
                <w14:textFill>
                  <w14:solidFill>
                    <w14:schemeClr w14:val="tx1"/>
                  </w14:solidFill>
                </w14:textFill>
              </w:rPr>
            </w:pPr>
          </w:p>
        </w:tc>
        <w:tc>
          <w:tcPr>
            <w:tcW w:w="1130" w:type="dxa"/>
            <w:vAlign w:val="center"/>
          </w:tcPr>
          <w:p w14:paraId="61E39C3B">
            <w:pPr>
              <w:rPr>
                <w:rFonts w:ascii="仿宋" w:hAnsi="仿宋" w:eastAsia="仿宋" w:cs="仿宋"/>
                <w:color w:val="000000" w:themeColor="text1"/>
                <w:spacing w:val="-1"/>
                <w:highlight w:val="none"/>
                <w14:textFill>
                  <w14:solidFill>
                    <w14:schemeClr w14:val="tx1"/>
                  </w14:solidFill>
                </w14:textFill>
              </w:rPr>
            </w:pPr>
          </w:p>
        </w:tc>
      </w:tr>
      <w:tr w14:paraId="404AA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1244EEAA">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4</w:t>
            </w:r>
          </w:p>
        </w:tc>
        <w:tc>
          <w:tcPr>
            <w:tcW w:w="2154" w:type="dxa"/>
            <w:vAlign w:val="center"/>
          </w:tcPr>
          <w:p w14:paraId="53D573A5">
            <w:pPr>
              <w:rPr>
                <w:rFonts w:ascii="仿宋" w:hAnsi="仿宋" w:eastAsia="仿宋" w:cs="仿宋"/>
                <w:color w:val="000000" w:themeColor="text1"/>
                <w:spacing w:val="-1"/>
                <w:highlight w:val="none"/>
                <w14:textFill>
                  <w14:solidFill>
                    <w14:schemeClr w14:val="tx1"/>
                  </w14:solidFill>
                </w14:textFill>
              </w:rPr>
            </w:pPr>
          </w:p>
        </w:tc>
        <w:tc>
          <w:tcPr>
            <w:tcW w:w="2477" w:type="dxa"/>
            <w:vAlign w:val="center"/>
          </w:tcPr>
          <w:p w14:paraId="31F29AA0">
            <w:pPr>
              <w:rPr>
                <w:rFonts w:ascii="仿宋" w:hAnsi="仿宋" w:eastAsia="仿宋" w:cs="仿宋"/>
                <w:color w:val="000000" w:themeColor="text1"/>
                <w:spacing w:val="-1"/>
                <w:highlight w:val="none"/>
                <w14:textFill>
                  <w14:solidFill>
                    <w14:schemeClr w14:val="tx1"/>
                  </w14:solidFill>
                </w14:textFill>
              </w:rPr>
            </w:pPr>
          </w:p>
        </w:tc>
        <w:tc>
          <w:tcPr>
            <w:tcW w:w="2454" w:type="dxa"/>
            <w:vAlign w:val="center"/>
          </w:tcPr>
          <w:p w14:paraId="77278C6E">
            <w:pPr>
              <w:rPr>
                <w:rFonts w:ascii="仿宋" w:hAnsi="仿宋" w:eastAsia="仿宋" w:cs="仿宋"/>
                <w:color w:val="000000" w:themeColor="text1"/>
                <w:spacing w:val="-1"/>
                <w:highlight w:val="none"/>
                <w14:textFill>
                  <w14:solidFill>
                    <w14:schemeClr w14:val="tx1"/>
                  </w14:solidFill>
                </w14:textFill>
              </w:rPr>
            </w:pPr>
          </w:p>
        </w:tc>
        <w:tc>
          <w:tcPr>
            <w:tcW w:w="1130" w:type="dxa"/>
            <w:vAlign w:val="center"/>
          </w:tcPr>
          <w:p w14:paraId="167E94B4">
            <w:pPr>
              <w:rPr>
                <w:rFonts w:ascii="仿宋" w:hAnsi="仿宋" w:eastAsia="仿宋" w:cs="仿宋"/>
                <w:color w:val="000000" w:themeColor="text1"/>
                <w:spacing w:val="-1"/>
                <w:highlight w:val="none"/>
                <w14:textFill>
                  <w14:solidFill>
                    <w14:schemeClr w14:val="tx1"/>
                  </w14:solidFill>
                </w14:textFill>
              </w:rPr>
            </w:pPr>
          </w:p>
        </w:tc>
      </w:tr>
      <w:tr w14:paraId="45E19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1013BB51">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5</w:t>
            </w:r>
          </w:p>
        </w:tc>
        <w:tc>
          <w:tcPr>
            <w:tcW w:w="2154" w:type="dxa"/>
            <w:vAlign w:val="center"/>
          </w:tcPr>
          <w:p w14:paraId="7DA89F39">
            <w:pPr>
              <w:rPr>
                <w:rFonts w:ascii="仿宋" w:hAnsi="仿宋" w:eastAsia="仿宋" w:cs="仿宋"/>
                <w:color w:val="000000" w:themeColor="text1"/>
                <w:spacing w:val="-1"/>
                <w:highlight w:val="none"/>
                <w14:textFill>
                  <w14:solidFill>
                    <w14:schemeClr w14:val="tx1"/>
                  </w14:solidFill>
                </w14:textFill>
              </w:rPr>
            </w:pPr>
          </w:p>
        </w:tc>
        <w:tc>
          <w:tcPr>
            <w:tcW w:w="2477" w:type="dxa"/>
            <w:vAlign w:val="center"/>
          </w:tcPr>
          <w:p w14:paraId="28E47DE8">
            <w:pPr>
              <w:rPr>
                <w:rFonts w:ascii="仿宋" w:hAnsi="仿宋" w:eastAsia="仿宋" w:cs="仿宋"/>
                <w:color w:val="000000" w:themeColor="text1"/>
                <w:spacing w:val="-1"/>
                <w:highlight w:val="none"/>
                <w14:textFill>
                  <w14:solidFill>
                    <w14:schemeClr w14:val="tx1"/>
                  </w14:solidFill>
                </w14:textFill>
              </w:rPr>
            </w:pPr>
          </w:p>
        </w:tc>
        <w:tc>
          <w:tcPr>
            <w:tcW w:w="2454" w:type="dxa"/>
            <w:vAlign w:val="center"/>
          </w:tcPr>
          <w:p w14:paraId="6235E17C">
            <w:pPr>
              <w:rPr>
                <w:rFonts w:ascii="仿宋" w:hAnsi="仿宋" w:eastAsia="仿宋" w:cs="仿宋"/>
                <w:color w:val="000000" w:themeColor="text1"/>
                <w:spacing w:val="-1"/>
                <w:highlight w:val="none"/>
                <w14:textFill>
                  <w14:solidFill>
                    <w14:schemeClr w14:val="tx1"/>
                  </w14:solidFill>
                </w14:textFill>
              </w:rPr>
            </w:pPr>
          </w:p>
        </w:tc>
        <w:tc>
          <w:tcPr>
            <w:tcW w:w="1130" w:type="dxa"/>
            <w:vAlign w:val="center"/>
          </w:tcPr>
          <w:p w14:paraId="385B38FA">
            <w:pPr>
              <w:rPr>
                <w:rFonts w:ascii="仿宋" w:hAnsi="仿宋" w:eastAsia="仿宋" w:cs="仿宋"/>
                <w:color w:val="000000" w:themeColor="text1"/>
                <w:spacing w:val="-1"/>
                <w:highlight w:val="none"/>
                <w14:textFill>
                  <w14:solidFill>
                    <w14:schemeClr w14:val="tx1"/>
                  </w14:solidFill>
                </w14:textFill>
              </w:rPr>
            </w:pPr>
          </w:p>
        </w:tc>
      </w:tr>
      <w:tr w14:paraId="2A617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2E918369">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6</w:t>
            </w:r>
          </w:p>
        </w:tc>
        <w:tc>
          <w:tcPr>
            <w:tcW w:w="2154" w:type="dxa"/>
            <w:vAlign w:val="center"/>
          </w:tcPr>
          <w:p w14:paraId="06DC7640">
            <w:pPr>
              <w:rPr>
                <w:rFonts w:ascii="仿宋" w:hAnsi="仿宋" w:eastAsia="仿宋" w:cs="仿宋"/>
                <w:color w:val="000000" w:themeColor="text1"/>
                <w:spacing w:val="-1"/>
                <w:highlight w:val="none"/>
                <w14:textFill>
                  <w14:solidFill>
                    <w14:schemeClr w14:val="tx1"/>
                  </w14:solidFill>
                </w14:textFill>
              </w:rPr>
            </w:pPr>
          </w:p>
        </w:tc>
        <w:tc>
          <w:tcPr>
            <w:tcW w:w="2477" w:type="dxa"/>
            <w:vAlign w:val="center"/>
          </w:tcPr>
          <w:p w14:paraId="33B47351">
            <w:pPr>
              <w:rPr>
                <w:rFonts w:ascii="仿宋" w:hAnsi="仿宋" w:eastAsia="仿宋" w:cs="仿宋"/>
                <w:color w:val="000000" w:themeColor="text1"/>
                <w:spacing w:val="-1"/>
                <w:highlight w:val="none"/>
                <w14:textFill>
                  <w14:solidFill>
                    <w14:schemeClr w14:val="tx1"/>
                  </w14:solidFill>
                </w14:textFill>
              </w:rPr>
            </w:pPr>
          </w:p>
        </w:tc>
        <w:tc>
          <w:tcPr>
            <w:tcW w:w="2454" w:type="dxa"/>
            <w:vAlign w:val="center"/>
          </w:tcPr>
          <w:p w14:paraId="5BAD3F0C">
            <w:pPr>
              <w:rPr>
                <w:rFonts w:ascii="仿宋" w:hAnsi="仿宋" w:eastAsia="仿宋" w:cs="仿宋"/>
                <w:color w:val="000000" w:themeColor="text1"/>
                <w:spacing w:val="-1"/>
                <w:highlight w:val="none"/>
                <w14:textFill>
                  <w14:solidFill>
                    <w14:schemeClr w14:val="tx1"/>
                  </w14:solidFill>
                </w14:textFill>
              </w:rPr>
            </w:pPr>
          </w:p>
        </w:tc>
        <w:tc>
          <w:tcPr>
            <w:tcW w:w="1130" w:type="dxa"/>
            <w:vAlign w:val="center"/>
          </w:tcPr>
          <w:p w14:paraId="46CBAA53">
            <w:pPr>
              <w:rPr>
                <w:rFonts w:ascii="仿宋" w:hAnsi="仿宋" w:eastAsia="仿宋" w:cs="仿宋"/>
                <w:color w:val="000000" w:themeColor="text1"/>
                <w:spacing w:val="-1"/>
                <w:highlight w:val="none"/>
                <w14:textFill>
                  <w14:solidFill>
                    <w14:schemeClr w14:val="tx1"/>
                  </w14:solidFill>
                </w14:textFill>
              </w:rPr>
            </w:pPr>
          </w:p>
        </w:tc>
      </w:tr>
      <w:tr w14:paraId="0DE02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74448C5C">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7</w:t>
            </w:r>
          </w:p>
        </w:tc>
        <w:tc>
          <w:tcPr>
            <w:tcW w:w="2154" w:type="dxa"/>
            <w:vAlign w:val="center"/>
          </w:tcPr>
          <w:p w14:paraId="3B293572">
            <w:pPr>
              <w:rPr>
                <w:rFonts w:ascii="仿宋" w:hAnsi="仿宋" w:eastAsia="仿宋" w:cs="仿宋"/>
                <w:color w:val="000000" w:themeColor="text1"/>
                <w:spacing w:val="-1"/>
                <w:highlight w:val="none"/>
                <w14:textFill>
                  <w14:solidFill>
                    <w14:schemeClr w14:val="tx1"/>
                  </w14:solidFill>
                </w14:textFill>
              </w:rPr>
            </w:pPr>
          </w:p>
        </w:tc>
        <w:tc>
          <w:tcPr>
            <w:tcW w:w="2477" w:type="dxa"/>
            <w:vAlign w:val="center"/>
          </w:tcPr>
          <w:p w14:paraId="138A27AA">
            <w:pPr>
              <w:rPr>
                <w:rFonts w:ascii="仿宋" w:hAnsi="仿宋" w:eastAsia="仿宋" w:cs="仿宋"/>
                <w:color w:val="000000" w:themeColor="text1"/>
                <w:spacing w:val="-1"/>
                <w:highlight w:val="none"/>
                <w14:textFill>
                  <w14:solidFill>
                    <w14:schemeClr w14:val="tx1"/>
                  </w14:solidFill>
                </w14:textFill>
              </w:rPr>
            </w:pPr>
          </w:p>
        </w:tc>
        <w:tc>
          <w:tcPr>
            <w:tcW w:w="2454" w:type="dxa"/>
            <w:vAlign w:val="center"/>
          </w:tcPr>
          <w:p w14:paraId="5BE676A8">
            <w:pPr>
              <w:rPr>
                <w:rFonts w:ascii="仿宋" w:hAnsi="仿宋" w:eastAsia="仿宋" w:cs="仿宋"/>
                <w:color w:val="000000" w:themeColor="text1"/>
                <w:spacing w:val="-1"/>
                <w:highlight w:val="none"/>
                <w14:textFill>
                  <w14:solidFill>
                    <w14:schemeClr w14:val="tx1"/>
                  </w14:solidFill>
                </w14:textFill>
              </w:rPr>
            </w:pPr>
          </w:p>
        </w:tc>
        <w:tc>
          <w:tcPr>
            <w:tcW w:w="1130" w:type="dxa"/>
            <w:vAlign w:val="center"/>
          </w:tcPr>
          <w:p w14:paraId="0E225871">
            <w:pPr>
              <w:rPr>
                <w:rFonts w:ascii="仿宋" w:hAnsi="仿宋" w:eastAsia="仿宋" w:cs="仿宋"/>
                <w:color w:val="000000" w:themeColor="text1"/>
                <w:spacing w:val="-1"/>
                <w:highlight w:val="none"/>
                <w14:textFill>
                  <w14:solidFill>
                    <w14:schemeClr w14:val="tx1"/>
                  </w14:solidFill>
                </w14:textFill>
              </w:rPr>
            </w:pPr>
          </w:p>
        </w:tc>
      </w:tr>
      <w:tr w14:paraId="65642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1E194634">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8</w:t>
            </w:r>
          </w:p>
        </w:tc>
        <w:tc>
          <w:tcPr>
            <w:tcW w:w="2154" w:type="dxa"/>
            <w:vAlign w:val="center"/>
          </w:tcPr>
          <w:p w14:paraId="338CE8EF">
            <w:pPr>
              <w:rPr>
                <w:rFonts w:ascii="仿宋" w:hAnsi="仿宋" w:eastAsia="仿宋" w:cs="仿宋"/>
                <w:color w:val="000000" w:themeColor="text1"/>
                <w:spacing w:val="-1"/>
                <w:highlight w:val="none"/>
                <w14:textFill>
                  <w14:solidFill>
                    <w14:schemeClr w14:val="tx1"/>
                  </w14:solidFill>
                </w14:textFill>
              </w:rPr>
            </w:pPr>
          </w:p>
        </w:tc>
        <w:tc>
          <w:tcPr>
            <w:tcW w:w="2477" w:type="dxa"/>
            <w:vAlign w:val="center"/>
          </w:tcPr>
          <w:p w14:paraId="44B4B9A6">
            <w:pPr>
              <w:rPr>
                <w:rFonts w:ascii="仿宋" w:hAnsi="仿宋" w:eastAsia="仿宋" w:cs="仿宋"/>
                <w:color w:val="000000" w:themeColor="text1"/>
                <w:spacing w:val="-1"/>
                <w:highlight w:val="none"/>
                <w14:textFill>
                  <w14:solidFill>
                    <w14:schemeClr w14:val="tx1"/>
                  </w14:solidFill>
                </w14:textFill>
              </w:rPr>
            </w:pPr>
          </w:p>
        </w:tc>
        <w:tc>
          <w:tcPr>
            <w:tcW w:w="2454" w:type="dxa"/>
            <w:vAlign w:val="center"/>
          </w:tcPr>
          <w:p w14:paraId="0521AB7B">
            <w:pPr>
              <w:rPr>
                <w:rFonts w:ascii="仿宋" w:hAnsi="仿宋" w:eastAsia="仿宋" w:cs="仿宋"/>
                <w:color w:val="000000" w:themeColor="text1"/>
                <w:spacing w:val="-1"/>
                <w:highlight w:val="none"/>
                <w14:textFill>
                  <w14:solidFill>
                    <w14:schemeClr w14:val="tx1"/>
                  </w14:solidFill>
                </w14:textFill>
              </w:rPr>
            </w:pPr>
          </w:p>
        </w:tc>
        <w:tc>
          <w:tcPr>
            <w:tcW w:w="1130" w:type="dxa"/>
            <w:vAlign w:val="center"/>
          </w:tcPr>
          <w:p w14:paraId="12512206">
            <w:pPr>
              <w:rPr>
                <w:rFonts w:ascii="仿宋" w:hAnsi="仿宋" w:eastAsia="仿宋" w:cs="仿宋"/>
                <w:color w:val="000000" w:themeColor="text1"/>
                <w:spacing w:val="-1"/>
                <w:highlight w:val="none"/>
                <w14:textFill>
                  <w14:solidFill>
                    <w14:schemeClr w14:val="tx1"/>
                  </w14:solidFill>
                </w14:textFill>
              </w:rPr>
            </w:pPr>
          </w:p>
        </w:tc>
      </w:tr>
      <w:tr w14:paraId="699AD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2F70148">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9</w:t>
            </w:r>
          </w:p>
        </w:tc>
        <w:tc>
          <w:tcPr>
            <w:tcW w:w="2154" w:type="dxa"/>
            <w:vAlign w:val="center"/>
          </w:tcPr>
          <w:p w14:paraId="5A81DBFC">
            <w:pPr>
              <w:rPr>
                <w:rFonts w:ascii="仿宋" w:hAnsi="仿宋" w:eastAsia="仿宋" w:cs="仿宋"/>
                <w:color w:val="000000" w:themeColor="text1"/>
                <w:spacing w:val="-1"/>
                <w:highlight w:val="none"/>
                <w14:textFill>
                  <w14:solidFill>
                    <w14:schemeClr w14:val="tx1"/>
                  </w14:solidFill>
                </w14:textFill>
              </w:rPr>
            </w:pPr>
          </w:p>
        </w:tc>
        <w:tc>
          <w:tcPr>
            <w:tcW w:w="2477" w:type="dxa"/>
            <w:vAlign w:val="center"/>
          </w:tcPr>
          <w:p w14:paraId="2E8544BA">
            <w:pPr>
              <w:rPr>
                <w:rFonts w:ascii="仿宋" w:hAnsi="仿宋" w:eastAsia="仿宋" w:cs="仿宋"/>
                <w:color w:val="000000" w:themeColor="text1"/>
                <w:spacing w:val="-1"/>
                <w:highlight w:val="none"/>
                <w14:textFill>
                  <w14:solidFill>
                    <w14:schemeClr w14:val="tx1"/>
                  </w14:solidFill>
                </w14:textFill>
              </w:rPr>
            </w:pPr>
          </w:p>
        </w:tc>
        <w:tc>
          <w:tcPr>
            <w:tcW w:w="2454" w:type="dxa"/>
            <w:vAlign w:val="center"/>
          </w:tcPr>
          <w:p w14:paraId="61CACA3B">
            <w:pPr>
              <w:rPr>
                <w:rFonts w:ascii="仿宋" w:hAnsi="仿宋" w:eastAsia="仿宋" w:cs="仿宋"/>
                <w:color w:val="000000" w:themeColor="text1"/>
                <w:spacing w:val="-1"/>
                <w:highlight w:val="none"/>
                <w14:textFill>
                  <w14:solidFill>
                    <w14:schemeClr w14:val="tx1"/>
                  </w14:solidFill>
                </w14:textFill>
              </w:rPr>
            </w:pPr>
          </w:p>
        </w:tc>
        <w:tc>
          <w:tcPr>
            <w:tcW w:w="1130" w:type="dxa"/>
            <w:vAlign w:val="center"/>
          </w:tcPr>
          <w:p w14:paraId="6C8312F5">
            <w:pPr>
              <w:rPr>
                <w:rFonts w:ascii="仿宋" w:hAnsi="仿宋" w:eastAsia="仿宋" w:cs="仿宋"/>
                <w:color w:val="000000" w:themeColor="text1"/>
                <w:spacing w:val="-1"/>
                <w:highlight w:val="none"/>
                <w14:textFill>
                  <w14:solidFill>
                    <w14:schemeClr w14:val="tx1"/>
                  </w14:solidFill>
                </w14:textFill>
              </w:rPr>
            </w:pPr>
          </w:p>
        </w:tc>
      </w:tr>
      <w:tr w14:paraId="5021F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D30B693">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10</w:t>
            </w:r>
          </w:p>
        </w:tc>
        <w:tc>
          <w:tcPr>
            <w:tcW w:w="2154" w:type="dxa"/>
            <w:vAlign w:val="center"/>
          </w:tcPr>
          <w:p w14:paraId="3A7A89C0">
            <w:pPr>
              <w:rPr>
                <w:rFonts w:ascii="仿宋" w:hAnsi="仿宋" w:eastAsia="仿宋" w:cs="仿宋"/>
                <w:color w:val="000000" w:themeColor="text1"/>
                <w:spacing w:val="-1"/>
                <w:highlight w:val="none"/>
                <w14:textFill>
                  <w14:solidFill>
                    <w14:schemeClr w14:val="tx1"/>
                  </w14:solidFill>
                </w14:textFill>
              </w:rPr>
            </w:pPr>
          </w:p>
        </w:tc>
        <w:tc>
          <w:tcPr>
            <w:tcW w:w="2477" w:type="dxa"/>
            <w:vAlign w:val="center"/>
          </w:tcPr>
          <w:p w14:paraId="3A0CC605">
            <w:pPr>
              <w:rPr>
                <w:rFonts w:ascii="仿宋" w:hAnsi="仿宋" w:eastAsia="仿宋" w:cs="仿宋"/>
                <w:color w:val="000000" w:themeColor="text1"/>
                <w:spacing w:val="-1"/>
                <w:highlight w:val="none"/>
                <w14:textFill>
                  <w14:solidFill>
                    <w14:schemeClr w14:val="tx1"/>
                  </w14:solidFill>
                </w14:textFill>
              </w:rPr>
            </w:pPr>
          </w:p>
        </w:tc>
        <w:tc>
          <w:tcPr>
            <w:tcW w:w="2454" w:type="dxa"/>
            <w:vAlign w:val="center"/>
          </w:tcPr>
          <w:p w14:paraId="496139FE">
            <w:pPr>
              <w:rPr>
                <w:rFonts w:ascii="仿宋" w:hAnsi="仿宋" w:eastAsia="仿宋" w:cs="仿宋"/>
                <w:color w:val="000000" w:themeColor="text1"/>
                <w:spacing w:val="-1"/>
                <w:highlight w:val="none"/>
                <w14:textFill>
                  <w14:solidFill>
                    <w14:schemeClr w14:val="tx1"/>
                  </w14:solidFill>
                </w14:textFill>
              </w:rPr>
            </w:pPr>
          </w:p>
        </w:tc>
        <w:tc>
          <w:tcPr>
            <w:tcW w:w="1130" w:type="dxa"/>
            <w:vAlign w:val="center"/>
          </w:tcPr>
          <w:p w14:paraId="0FD7333B">
            <w:pPr>
              <w:rPr>
                <w:rFonts w:ascii="仿宋" w:hAnsi="仿宋" w:eastAsia="仿宋" w:cs="仿宋"/>
                <w:color w:val="000000" w:themeColor="text1"/>
                <w:spacing w:val="-1"/>
                <w:highlight w:val="none"/>
                <w14:textFill>
                  <w14:solidFill>
                    <w14:schemeClr w14:val="tx1"/>
                  </w14:solidFill>
                </w14:textFill>
              </w:rPr>
            </w:pPr>
          </w:p>
        </w:tc>
      </w:tr>
      <w:tr w14:paraId="4FFEB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4672B6AA">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11</w:t>
            </w:r>
          </w:p>
        </w:tc>
        <w:tc>
          <w:tcPr>
            <w:tcW w:w="2154" w:type="dxa"/>
            <w:vAlign w:val="center"/>
          </w:tcPr>
          <w:p w14:paraId="3CD92F14">
            <w:pPr>
              <w:rPr>
                <w:rFonts w:ascii="仿宋" w:hAnsi="仿宋" w:eastAsia="仿宋" w:cs="仿宋"/>
                <w:color w:val="000000" w:themeColor="text1"/>
                <w:spacing w:val="-1"/>
                <w:highlight w:val="none"/>
                <w14:textFill>
                  <w14:solidFill>
                    <w14:schemeClr w14:val="tx1"/>
                  </w14:solidFill>
                </w14:textFill>
              </w:rPr>
            </w:pPr>
          </w:p>
        </w:tc>
        <w:tc>
          <w:tcPr>
            <w:tcW w:w="2477" w:type="dxa"/>
            <w:vAlign w:val="center"/>
          </w:tcPr>
          <w:p w14:paraId="5ED67774">
            <w:pPr>
              <w:rPr>
                <w:rFonts w:ascii="仿宋" w:hAnsi="仿宋" w:eastAsia="仿宋" w:cs="仿宋"/>
                <w:color w:val="000000" w:themeColor="text1"/>
                <w:spacing w:val="-1"/>
                <w:highlight w:val="none"/>
                <w14:textFill>
                  <w14:solidFill>
                    <w14:schemeClr w14:val="tx1"/>
                  </w14:solidFill>
                </w14:textFill>
              </w:rPr>
            </w:pPr>
          </w:p>
        </w:tc>
        <w:tc>
          <w:tcPr>
            <w:tcW w:w="2454" w:type="dxa"/>
            <w:vAlign w:val="center"/>
          </w:tcPr>
          <w:p w14:paraId="045659B7">
            <w:pPr>
              <w:rPr>
                <w:rFonts w:ascii="仿宋" w:hAnsi="仿宋" w:eastAsia="仿宋" w:cs="仿宋"/>
                <w:color w:val="000000" w:themeColor="text1"/>
                <w:spacing w:val="-1"/>
                <w:highlight w:val="none"/>
                <w14:textFill>
                  <w14:solidFill>
                    <w14:schemeClr w14:val="tx1"/>
                  </w14:solidFill>
                </w14:textFill>
              </w:rPr>
            </w:pPr>
          </w:p>
        </w:tc>
        <w:tc>
          <w:tcPr>
            <w:tcW w:w="1130" w:type="dxa"/>
            <w:vAlign w:val="center"/>
          </w:tcPr>
          <w:p w14:paraId="3C04DA49">
            <w:pPr>
              <w:rPr>
                <w:rFonts w:ascii="仿宋" w:hAnsi="仿宋" w:eastAsia="仿宋" w:cs="仿宋"/>
                <w:color w:val="000000" w:themeColor="text1"/>
                <w:spacing w:val="-1"/>
                <w:highlight w:val="none"/>
                <w14:textFill>
                  <w14:solidFill>
                    <w14:schemeClr w14:val="tx1"/>
                  </w14:solidFill>
                </w14:textFill>
              </w:rPr>
            </w:pPr>
          </w:p>
        </w:tc>
      </w:tr>
      <w:tr w14:paraId="76193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0EA591C">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12</w:t>
            </w:r>
          </w:p>
        </w:tc>
        <w:tc>
          <w:tcPr>
            <w:tcW w:w="2154" w:type="dxa"/>
            <w:vAlign w:val="center"/>
          </w:tcPr>
          <w:p w14:paraId="6D5C9927">
            <w:pPr>
              <w:rPr>
                <w:rFonts w:ascii="仿宋" w:hAnsi="仿宋" w:eastAsia="仿宋" w:cs="仿宋"/>
                <w:color w:val="000000" w:themeColor="text1"/>
                <w:spacing w:val="-1"/>
                <w:highlight w:val="none"/>
                <w14:textFill>
                  <w14:solidFill>
                    <w14:schemeClr w14:val="tx1"/>
                  </w14:solidFill>
                </w14:textFill>
              </w:rPr>
            </w:pPr>
          </w:p>
        </w:tc>
        <w:tc>
          <w:tcPr>
            <w:tcW w:w="2477" w:type="dxa"/>
            <w:vAlign w:val="center"/>
          </w:tcPr>
          <w:p w14:paraId="7F98C78F">
            <w:pPr>
              <w:rPr>
                <w:rFonts w:ascii="仿宋" w:hAnsi="仿宋" w:eastAsia="仿宋" w:cs="仿宋"/>
                <w:color w:val="000000" w:themeColor="text1"/>
                <w:spacing w:val="-1"/>
                <w:highlight w:val="none"/>
                <w14:textFill>
                  <w14:solidFill>
                    <w14:schemeClr w14:val="tx1"/>
                  </w14:solidFill>
                </w14:textFill>
              </w:rPr>
            </w:pPr>
          </w:p>
        </w:tc>
        <w:tc>
          <w:tcPr>
            <w:tcW w:w="2454" w:type="dxa"/>
            <w:vAlign w:val="center"/>
          </w:tcPr>
          <w:p w14:paraId="09306365">
            <w:pPr>
              <w:rPr>
                <w:rFonts w:ascii="仿宋" w:hAnsi="仿宋" w:eastAsia="仿宋" w:cs="仿宋"/>
                <w:color w:val="000000" w:themeColor="text1"/>
                <w:spacing w:val="-1"/>
                <w:highlight w:val="none"/>
                <w14:textFill>
                  <w14:solidFill>
                    <w14:schemeClr w14:val="tx1"/>
                  </w14:solidFill>
                </w14:textFill>
              </w:rPr>
            </w:pPr>
          </w:p>
        </w:tc>
        <w:tc>
          <w:tcPr>
            <w:tcW w:w="1130" w:type="dxa"/>
            <w:vAlign w:val="center"/>
          </w:tcPr>
          <w:p w14:paraId="2F063404">
            <w:pPr>
              <w:rPr>
                <w:rFonts w:ascii="仿宋" w:hAnsi="仿宋" w:eastAsia="仿宋" w:cs="仿宋"/>
                <w:color w:val="000000" w:themeColor="text1"/>
                <w:spacing w:val="-1"/>
                <w:highlight w:val="none"/>
                <w14:textFill>
                  <w14:solidFill>
                    <w14:schemeClr w14:val="tx1"/>
                  </w14:solidFill>
                </w14:textFill>
              </w:rPr>
            </w:pPr>
          </w:p>
        </w:tc>
      </w:tr>
      <w:tr w14:paraId="0A1BC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2DAED97B">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13</w:t>
            </w:r>
          </w:p>
        </w:tc>
        <w:tc>
          <w:tcPr>
            <w:tcW w:w="2154" w:type="dxa"/>
            <w:vAlign w:val="center"/>
          </w:tcPr>
          <w:p w14:paraId="1B4ABE80">
            <w:pPr>
              <w:rPr>
                <w:rFonts w:ascii="仿宋" w:hAnsi="仿宋" w:eastAsia="仿宋" w:cs="仿宋"/>
                <w:color w:val="000000" w:themeColor="text1"/>
                <w:spacing w:val="-1"/>
                <w:highlight w:val="none"/>
                <w14:textFill>
                  <w14:solidFill>
                    <w14:schemeClr w14:val="tx1"/>
                  </w14:solidFill>
                </w14:textFill>
              </w:rPr>
            </w:pPr>
          </w:p>
        </w:tc>
        <w:tc>
          <w:tcPr>
            <w:tcW w:w="2477" w:type="dxa"/>
            <w:vAlign w:val="center"/>
          </w:tcPr>
          <w:p w14:paraId="601D479C">
            <w:pPr>
              <w:rPr>
                <w:rFonts w:ascii="仿宋" w:hAnsi="仿宋" w:eastAsia="仿宋" w:cs="仿宋"/>
                <w:color w:val="000000" w:themeColor="text1"/>
                <w:spacing w:val="-1"/>
                <w:highlight w:val="none"/>
                <w14:textFill>
                  <w14:solidFill>
                    <w14:schemeClr w14:val="tx1"/>
                  </w14:solidFill>
                </w14:textFill>
              </w:rPr>
            </w:pPr>
          </w:p>
        </w:tc>
        <w:tc>
          <w:tcPr>
            <w:tcW w:w="2454" w:type="dxa"/>
            <w:vAlign w:val="center"/>
          </w:tcPr>
          <w:p w14:paraId="3EAB6691">
            <w:pPr>
              <w:rPr>
                <w:rFonts w:ascii="仿宋" w:hAnsi="仿宋" w:eastAsia="仿宋" w:cs="仿宋"/>
                <w:color w:val="000000" w:themeColor="text1"/>
                <w:spacing w:val="-1"/>
                <w:highlight w:val="none"/>
                <w14:textFill>
                  <w14:solidFill>
                    <w14:schemeClr w14:val="tx1"/>
                  </w14:solidFill>
                </w14:textFill>
              </w:rPr>
            </w:pPr>
          </w:p>
        </w:tc>
        <w:tc>
          <w:tcPr>
            <w:tcW w:w="1130" w:type="dxa"/>
            <w:vAlign w:val="center"/>
          </w:tcPr>
          <w:p w14:paraId="6C881344">
            <w:pPr>
              <w:rPr>
                <w:rFonts w:ascii="仿宋" w:hAnsi="仿宋" w:eastAsia="仿宋" w:cs="仿宋"/>
                <w:color w:val="000000" w:themeColor="text1"/>
                <w:spacing w:val="-1"/>
                <w:highlight w:val="none"/>
                <w14:textFill>
                  <w14:solidFill>
                    <w14:schemeClr w14:val="tx1"/>
                  </w14:solidFill>
                </w14:textFill>
              </w:rPr>
            </w:pPr>
          </w:p>
        </w:tc>
      </w:tr>
      <w:tr w14:paraId="7484D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200C54C8">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14</w:t>
            </w:r>
          </w:p>
        </w:tc>
        <w:tc>
          <w:tcPr>
            <w:tcW w:w="2154" w:type="dxa"/>
            <w:vAlign w:val="center"/>
          </w:tcPr>
          <w:p w14:paraId="3EAFE3B5">
            <w:pPr>
              <w:rPr>
                <w:rFonts w:ascii="仿宋" w:hAnsi="仿宋" w:eastAsia="仿宋" w:cs="仿宋"/>
                <w:color w:val="000000" w:themeColor="text1"/>
                <w:spacing w:val="-1"/>
                <w:highlight w:val="none"/>
                <w14:textFill>
                  <w14:solidFill>
                    <w14:schemeClr w14:val="tx1"/>
                  </w14:solidFill>
                </w14:textFill>
              </w:rPr>
            </w:pPr>
          </w:p>
        </w:tc>
        <w:tc>
          <w:tcPr>
            <w:tcW w:w="2477" w:type="dxa"/>
            <w:vAlign w:val="center"/>
          </w:tcPr>
          <w:p w14:paraId="40F80BC1">
            <w:pPr>
              <w:rPr>
                <w:rFonts w:ascii="仿宋" w:hAnsi="仿宋" w:eastAsia="仿宋" w:cs="仿宋"/>
                <w:color w:val="000000" w:themeColor="text1"/>
                <w:spacing w:val="-1"/>
                <w:highlight w:val="none"/>
                <w14:textFill>
                  <w14:solidFill>
                    <w14:schemeClr w14:val="tx1"/>
                  </w14:solidFill>
                </w14:textFill>
              </w:rPr>
            </w:pPr>
          </w:p>
        </w:tc>
        <w:tc>
          <w:tcPr>
            <w:tcW w:w="2454" w:type="dxa"/>
            <w:vAlign w:val="center"/>
          </w:tcPr>
          <w:p w14:paraId="0504F496">
            <w:pPr>
              <w:rPr>
                <w:rFonts w:ascii="仿宋" w:hAnsi="仿宋" w:eastAsia="仿宋" w:cs="仿宋"/>
                <w:color w:val="000000" w:themeColor="text1"/>
                <w:spacing w:val="-1"/>
                <w:highlight w:val="none"/>
                <w14:textFill>
                  <w14:solidFill>
                    <w14:schemeClr w14:val="tx1"/>
                  </w14:solidFill>
                </w14:textFill>
              </w:rPr>
            </w:pPr>
          </w:p>
        </w:tc>
        <w:tc>
          <w:tcPr>
            <w:tcW w:w="1130" w:type="dxa"/>
            <w:vAlign w:val="center"/>
          </w:tcPr>
          <w:p w14:paraId="62EC64FC">
            <w:pPr>
              <w:rPr>
                <w:rFonts w:ascii="仿宋" w:hAnsi="仿宋" w:eastAsia="仿宋" w:cs="仿宋"/>
                <w:color w:val="000000" w:themeColor="text1"/>
                <w:spacing w:val="-1"/>
                <w:highlight w:val="none"/>
                <w14:textFill>
                  <w14:solidFill>
                    <w14:schemeClr w14:val="tx1"/>
                  </w14:solidFill>
                </w14:textFill>
              </w:rPr>
            </w:pPr>
          </w:p>
        </w:tc>
      </w:tr>
      <w:tr w14:paraId="42836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231CB07C">
            <w:pPr>
              <w:rPr>
                <w:rFonts w:ascii="仿宋" w:hAnsi="仿宋" w:eastAsia="仿宋" w:cs="仿宋"/>
                <w:color w:val="000000" w:themeColor="text1"/>
                <w:spacing w:val="-1"/>
                <w:highlight w:val="none"/>
                <w14:textFill>
                  <w14:solidFill>
                    <w14:schemeClr w14:val="tx1"/>
                  </w14:solidFill>
                </w14:textFill>
              </w:rPr>
            </w:pPr>
            <w:r>
              <w:rPr>
                <w:rFonts w:hint="eastAsia" w:ascii="仿宋" w:hAnsi="仿宋" w:eastAsia="仿宋" w:cs="仿宋"/>
                <w:color w:val="000000" w:themeColor="text1"/>
                <w:spacing w:val="-1"/>
                <w:highlight w:val="none"/>
                <w14:textFill>
                  <w14:solidFill>
                    <w14:schemeClr w14:val="tx1"/>
                  </w14:solidFill>
                </w14:textFill>
              </w:rPr>
              <w:t>15</w:t>
            </w:r>
          </w:p>
        </w:tc>
        <w:tc>
          <w:tcPr>
            <w:tcW w:w="2154" w:type="dxa"/>
            <w:vAlign w:val="center"/>
          </w:tcPr>
          <w:p w14:paraId="52C71440">
            <w:pPr>
              <w:rPr>
                <w:rFonts w:ascii="仿宋" w:hAnsi="仿宋" w:eastAsia="仿宋" w:cs="仿宋"/>
                <w:color w:val="000000" w:themeColor="text1"/>
                <w:spacing w:val="-1"/>
                <w:highlight w:val="none"/>
                <w14:textFill>
                  <w14:solidFill>
                    <w14:schemeClr w14:val="tx1"/>
                  </w14:solidFill>
                </w14:textFill>
              </w:rPr>
            </w:pPr>
          </w:p>
        </w:tc>
        <w:tc>
          <w:tcPr>
            <w:tcW w:w="2477" w:type="dxa"/>
            <w:vAlign w:val="center"/>
          </w:tcPr>
          <w:p w14:paraId="30841E2C">
            <w:pPr>
              <w:rPr>
                <w:rFonts w:ascii="仿宋" w:hAnsi="仿宋" w:eastAsia="仿宋" w:cs="仿宋"/>
                <w:color w:val="000000" w:themeColor="text1"/>
                <w:spacing w:val="-1"/>
                <w:highlight w:val="none"/>
                <w14:textFill>
                  <w14:solidFill>
                    <w14:schemeClr w14:val="tx1"/>
                  </w14:solidFill>
                </w14:textFill>
              </w:rPr>
            </w:pPr>
          </w:p>
        </w:tc>
        <w:tc>
          <w:tcPr>
            <w:tcW w:w="2454" w:type="dxa"/>
            <w:vAlign w:val="center"/>
          </w:tcPr>
          <w:p w14:paraId="6BEF8307">
            <w:pPr>
              <w:rPr>
                <w:rFonts w:ascii="仿宋" w:hAnsi="仿宋" w:eastAsia="仿宋" w:cs="仿宋"/>
                <w:color w:val="000000" w:themeColor="text1"/>
                <w:spacing w:val="-1"/>
                <w:highlight w:val="none"/>
                <w14:textFill>
                  <w14:solidFill>
                    <w14:schemeClr w14:val="tx1"/>
                  </w14:solidFill>
                </w14:textFill>
              </w:rPr>
            </w:pPr>
          </w:p>
        </w:tc>
        <w:tc>
          <w:tcPr>
            <w:tcW w:w="1130" w:type="dxa"/>
            <w:vAlign w:val="center"/>
          </w:tcPr>
          <w:p w14:paraId="36DAE85B">
            <w:pPr>
              <w:rPr>
                <w:rFonts w:ascii="仿宋" w:hAnsi="仿宋" w:eastAsia="仿宋" w:cs="仿宋"/>
                <w:color w:val="000000" w:themeColor="text1"/>
                <w:spacing w:val="-1"/>
                <w:highlight w:val="none"/>
                <w14:textFill>
                  <w14:solidFill>
                    <w14:schemeClr w14:val="tx1"/>
                  </w14:solidFill>
                </w14:textFill>
              </w:rPr>
            </w:pPr>
          </w:p>
        </w:tc>
      </w:tr>
    </w:tbl>
    <w:p w14:paraId="2FD6F0D9">
      <w:pPr>
        <w:pStyle w:val="12"/>
        <w:keepNext w:val="0"/>
        <w:keepLines w:val="0"/>
        <w:pageBreakBefore w:val="0"/>
        <w:widowControl w:val="0"/>
        <w:tabs>
          <w:tab w:val="left" w:pos="5370"/>
        </w:tabs>
        <w:kinsoku/>
        <w:wordWrap/>
        <w:overflowPunct/>
        <w:topLinePunct w:val="0"/>
        <w:autoSpaceDE/>
        <w:autoSpaceDN/>
        <w:bidi w:val="0"/>
        <w:adjustRightInd/>
        <w:snapToGrid/>
        <w:spacing w:line="360" w:lineRule="auto"/>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4"/>
          <w:sz w:val="24"/>
          <w:szCs w:val="24"/>
          <w:lang w:eastAsia="zh-CN"/>
          <w14:textFill>
            <w14:solidFill>
              <w14:schemeClr w14:val="tx1"/>
            </w14:solidFill>
          </w14:textFill>
        </w:rPr>
        <w:t>本项</w:t>
      </w:r>
      <w:r>
        <w:rPr>
          <w:rFonts w:ascii="仿宋" w:hAnsi="仿宋" w:eastAsia="仿宋" w:cs="仿宋"/>
          <w:color w:val="000000" w:themeColor="text1"/>
          <w:spacing w:val="-4"/>
          <w:sz w:val="24"/>
          <w:szCs w:val="24"/>
          <w14:textFill>
            <w14:solidFill>
              <w14:schemeClr w14:val="tx1"/>
            </w14:solidFill>
          </w14:textFill>
        </w:rPr>
        <w:t>表格格式行可增减。</w:t>
      </w:r>
    </w:p>
    <w:p w14:paraId="4C22E258">
      <w:pPr>
        <w:rPr>
          <w:rFonts w:hint="eastAsia" w:ascii="仿宋" w:hAnsi="仿宋" w:eastAsia="仿宋" w:cs="仿宋"/>
          <w:color w:val="000000" w:themeColor="text1"/>
          <w:spacing w:val="-1"/>
          <w:highlight w:val="none"/>
          <w:lang w:eastAsia="zh-CN"/>
          <w14:textFill>
            <w14:solidFill>
              <w14:schemeClr w14:val="tx1"/>
            </w14:solidFill>
          </w14:textFill>
        </w:rPr>
      </w:pPr>
    </w:p>
    <w:p w14:paraId="58A49BED">
      <w:pPr>
        <w:rPr>
          <w:rFonts w:ascii="仿宋" w:hAnsi="仿宋" w:eastAsia="仿宋" w:cs="仿宋"/>
          <w:color w:val="000000" w:themeColor="text1"/>
          <w:spacing w:val="-1"/>
          <w:highlight w:val="none"/>
          <w:lang w:eastAsia="zh-CN"/>
          <w14:textFill>
            <w14:solidFill>
              <w14:schemeClr w14:val="tx1"/>
            </w14:solidFill>
          </w14:textFill>
        </w:rPr>
      </w:pPr>
      <w:r>
        <w:rPr>
          <w:rFonts w:hint="eastAsia" w:ascii="仿宋" w:hAnsi="仿宋" w:eastAsia="仿宋" w:cs="仿宋"/>
          <w:color w:val="000000" w:themeColor="text1"/>
          <w:spacing w:val="-1"/>
          <w:highlight w:val="none"/>
          <w:lang w:eastAsia="zh-CN"/>
          <w14:textFill>
            <w14:solidFill>
              <w14:schemeClr w14:val="tx1"/>
            </w14:solidFill>
          </w14:textFill>
        </w:rPr>
        <w:t>注：请在“偏离说明”栏内扼要说明偏离情况，如无偏离则不需列明。</w:t>
      </w:r>
    </w:p>
    <w:p w14:paraId="1BDFD660">
      <w:pPr>
        <w:pStyle w:val="8"/>
        <w:numPr>
          <w:ilvl w:val="0"/>
          <w:numId w:val="0"/>
        </w:numPr>
        <w:tabs>
          <w:tab w:val="left" w:pos="8227"/>
        </w:tabs>
        <w:kinsoku w:val="0"/>
        <w:overflowPunct w:val="0"/>
        <w:spacing w:line="381" w:lineRule="auto"/>
        <w:ind w:left="1680" w:right="118"/>
        <w:rPr>
          <w:rFonts w:ascii="仿宋" w:hAnsi="仿宋" w:eastAsia="仿宋" w:cs="仿宋"/>
          <w:color w:val="000000" w:themeColor="text1"/>
          <w:highlight w:val="none"/>
          <w:lang w:eastAsia="zh-CN"/>
          <w14:textFill>
            <w14:solidFill>
              <w14:schemeClr w14:val="tx1"/>
            </w14:solidFill>
          </w14:textFill>
        </w:rPr>
      </w:pPr>
    </w:p>
    <w:p w14:paraId="585B041B">
      <w:pPr>
        <w:pStyle w:val="8"/>
        <w:numPr>
          <w:ilvl w:val="0"/>
          <w:numId w:val="0"/>
        </w:numPr>
        <w:tabs>
          <w:tab w:val="left" w:pos="8227"/>
        </w:tabs>
        <w:kinsoku w:val="0"/>
        <w:overflowPunct w:val="0"/>
        <w:spacing w:line="381" w:lineRule="auto"/>
        <w:ind w:left="1680" w:right="118"/>
        <w:rPr>
          <w:rFonts w:ascii="仿宋" w:hAnsi="仿宋" w:eastAsia="仿宋" w:cs="仿宋"/>
          <w:color w:val="000000" w:themeColor="text1"/>
          <w:highlight w:val="none"/>
          <w:lang w:eastAsia="zh-CN"/>
          <w14:textFill>
            <w14:solidFill>
              <w14:schemeClr w14:val="tx1"/>
            </w14:solidFill>
          </w14:textFill>
        </w:rPr>
      </w:pPr>
    </w:p>
    <w:p w14:paraId="524EE930">
      <w:pPr>
        <w:pStyle w:val="8"/>
        <w:numPr>
          <w:ilvl w:val="0"/>
          <w:numId w:val="0"/>
        </w:numPr>
        <w:tabs>
          <w:tab w:val="left" w:pos="8227"/>
        </w:tabs>
        <w:kinsoku w:val="0"/>
        <w:overflowPunct w:val="0"/>
        <w:spacing w:line="381" w:lineRule="auto"/>
        <w:ind w:left="1680" w:right="118"/>
        <w:rPr>
          <w:rFonts w:ascii="仿宋" w:hAnsi="仿宋" w:eastAsia="仿宋" w:cs="仿宋"/>
          <w:color w:val="000000" w:themeColor="text1"/>
          <w:sz w:val="24"/>
          <w:highlight w:val="none"/>
          <w:lang w:eastAsia="zh-CN"/>
          <w14:textFill>
            <w14:solidFill>
              <w14:schemeClr w14:val="tx1"/>
            </w14:solidFill>
          </w14:textFill>
        </w:rPr>
      </w:pPr>
    </w:p>
    <w:p w14:paraId="2E6020AF">
      <w:pPr>
        <w:pStyle w:val="8"/>
        <w:numPr>
          <w:ilvl w:val="0"/>
          <w:numId w:val="0"/>
        </w:numPr>
        <w:tabs>
          <w:tab w:val="left" w:pos="8227"/>
        </w:tabs>
        <w:kinsoku w:val="0"/>
        <w:overflowPunct w:val="0"/>
        <w:spacing w:line="381" w:lineRule="auto"/>
        <w:ind w:left="1680" w:right="118"/>
        <w:rPr>
          <w:rFonts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u w:val="single"/>
          <w:lang w:eastAsia="zh-CN"/>
          <w14:textFill>
            <w14:solidFill>
              <w14:schemeClr w14:val="tx1"/>
            </w14:solidFill>
          </w14:textFill>
        </w:rPr>
        <w:tab/>
      </w:r>
      <w:r>
        <w:rPr>
          <w:rFonts w:hint="eastAsia" w:ascii="仿宋" w:hAnsi="仿宋" w:eastAsia="仿宋" w:cs="仿宋"/>
          <w:color w:val="000000" w:themeColor="text1"/>
          <w:w w:val="95"/>
          <w:sz w:val="24"/>
          <w:highlight w:val="none"/>
          <w:lang w:eastAsia="zh-CN"/>
          <w14:textFill>
            <w14:solidFill>
              <w14:schemeClr w14:val="tx1"/>
            </w14:solidFill>
          </w14:textFill>
        </w:rPr>
        <w:t>（盖章）</w:t>
      </w:r>
      <w:r>
        <w:rPr>
          <w:rFonts w:hint="eastAsia" w:ascii="仿宋" w:hAnsi="仿宋" w:eastAsia="仿宋" w:cs="仿宋"/>
          <w:color w:val="000000" w:themeColor="text1"/>
          <w:sz w:val="24"/>
          <w:highlight w:val="none"/>
          <w:lang w:eastAsia="zh-CN"/>
          <w14:textFill>
            <w14:solidFill>
              <w14:schemeClr w14:val="tx1"/>
            </w14:solidFill>
          </w14:textFill>
        </w:rPr>
        <w:t xml:space="preserve"> </w:t>
      </w:r>
    </w:p>
    <w:p w14:paraId="5BDBD5F7">
      <w:pPr>
        <w:pStyle w:val="8"/>
        <w:numPr>
          <w:ilvl w:val="0"/>
          <w:numId w:val="0"/>
        </w:numPr>
        <w:tabs>
          <w:tab w:val="left" w:pos="8227"/>
        </w:tabs>
        <w:kinsoku w:val="0"/>
        <w:overflowPunct w:val="0"/>
        <w:spacing w:line="381" w:lineRule="auto"/>
        <w:ind w:left="1680" w:right="118"/>
        <w:rPr>
          <w:rFonts w:ascii="仿宋" w:hAnsi="仿宋" w:eastAsia="仿宋" w:cs="仿宋"/>
          <w:color w:val="000000" w:themeColor="text1"/>
          <w:w w:val="95"/>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法定代表人或被授权人：</w:t>
      </w:r>
      <w:r>
        <w:rPr>
          <w:rFonts w:hint="eastAsia" w:ascii="仿宋" w:hAnsi="仿宋" w:eastAsia="仿宋" w:cs="仿宋"/>
          <w:color w:val="000000" w:themeColor="text1"/>
          <w:sz w:val="24"/>
          <w:highlight w:val="none"/>
          <w:u w:val="single"/>
          <w:lang w:eastAsia="zh-CN"/>
          <w14:textFill>
            <w14:solidFill>
              <w14:schemeClr w14:val="tx1"/>
            </w14:solidFill>
          </w14:textFill>
        </w:rPr>
        <w:tab/>
      </w:r>
      <w:r>
        <w:rPr>
          <w:rFonts w:hint="eastAsia" w:ascii="仿宋" w:hAnsi="仿宋" w:eastAsia="仿宋" w:cs="仿宋"/>
          <w:color w:val="000000" w:themeColor="text1"/>
          <w:w w:val="95"/>
          <w:sz w:val="24"/>
          <w:highlight w:val="none"/>
          <w:lang w:eastAsia="zh-CN"/>
          <w14:textFill>
            <w14:solidFill>
              <w14:schemeClr w14:val="tx1"/>
            </w14:solidFill>
          </w14:textFill>
        </w:rPr>
        <w:t>（签章）</w:t>
      </w:r>
    </w:p>
    <w:p w14:paraId="27AF9CDE">
      <w:pPr>
        <w:pStyle w:val="36"/>
        <w:spacing w:after="0"/>
        <w:ind w:firstLine="420"/>
        <w:jc w:val="center"/>
        <w:rPr>
          <w:rFonts w:ascii="仿宋" w:hAnsi="仿宋" w:eastAsia="仿宋" w:cs="仿宋"/>
          <w:color w:val="000000" w:themeColor="text1"/>
          <w:sz w:val="36"/>
          <w:szCs w:val="36"/>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日期：</w:t>
      </w:r>
      <w:r>
        <w:rPr>
          <w:rFonts w:hint="eastAsia" w:ascii="仿宋" w:hAnsi="仿宋" w:eastAsia="仿宋" w:cs="仿宋"/>
          <w:color w:val="000000" w:themeColor="text1"/>
          <w:sz w:val="24"/>
          <w:szCs w:val="24"/>
          <w:highlight w:val="none"/>
          <w:u w:val="single"/>
          <w14:textFill>
            <w14:solidFill>
              <w14:schemeClr w14:val="tx1"/>
            </w14:solidFill>
          </w14:textFill>
        </w:rPr>
        <w:tab/>
      </w:r>
      <w:r>
        <w:rPr>
          <w:rFonts w:hint="eastAsia" w:ascii="仿宋" w:hAnsi="仿宋" w:eastAsia="仿宋" w:cs="仿宋"/>
          <w:color w:val="000000" w:themeColor="text1"/>
          <w:sz w:val="24"/>
          <w:szCs w:val="24"/>
          <w:highlight w:val="none"/>
          <w14:textFill>
            <w14:solidFill>
              <w14:schemeClr w14:val="tx1"/>
            </w14:solidFill>
          </w14:textFill>
        </w:rPr>
        <w:t>年</w:t>
      </w:r>
      <w:r>
        <w:rPr>
          <w:rFonts w:hint="eastAsia" w:ascii="仿宋" w:hAnsi="仿宋" w:eastAsia="仿宋" w:cs="仿宋"/>
          <w:color w:val="000000" w:themeColor="text1"/>
          <w:sz w:val="24"/>
          <w:szCs w:val="24"/>
          <w:highlight w:val="none"/>
          <w:u w:val="single"/>
          <w14:textFill>
            <w14:solidFill>
              <w14:schemeClr w14:val="tx1"/>
            </w14:solidFill>
          </w14:textFill>
        </w:rPr>
        <w:tab/>
      </w:r>
      <w:r>
        <w:rPr>
          <w:rFonts w:hint="eastAsia" w:ascii="仿宋" w:hAnsi="仿宋" w:eastAsia="仿宋" w:cs="仿宋"/>
          <w:color w:val="000000" w:themeColor="text1"/>
          <w:sz w:val="24"/>
          <w:szCs w:val="24"/>
          <w:highlight w:val="none"/>
          <w14:textFill>
            <w14:solidFill>
              <w14:schemeClr w14:val="tx1"/>
            </w14:solidFill>
          </w14:textFill>
        </w:rPr>
        <w:t>月</w:t>
      </w:r>
      <w:r>
        <w:rPr>
          <w:rFonts w:hint="eastAsia" w:ascii="仿宋" w:hAnsi="仿宋" w:eastAsia="仿宋" w:cs="仿宋"/>
          <w:color w:val="000000" w:themeColor="text1"/>
          <w:sz w:val="24"/>
          <w:szCs w:val="24"/>
          <w:highlight w:val="none"/>
          <w:u w:val="single"/>
          <w14:textFill>
            <w14:solidFill>
              <w14:schemeClr w14:val="tx1"/>
            </w14:solidFill>
          </w14:textFill>
        </w:rPr>
        <w:tab/>
      </w:r>
      <w:r>
        <w:rPr>
          <w:rFonts w:hint="eastAsia" w:ascii="仿宋" w:hAnsi="仿宋" w:eastAsia="仿宋" w:cs="仿宋"/>
          <w:color w:val="000000" w:themeColor="text1"/>
          <w:sz w:val="24"/>
          <w:szCs w:val="24"/>
          <w:highlight w:val="none"/>
          <w14:textFill>
            <w14:solidFill>
              <w14:schemeClr w14:val="tx1"/>
            </w14:solidFill>
          </w14:textFill>
        </w:rPr>
        <w:t>日</w:t>
      </w:r>
    </w:p>
    <w:p w14:paraId="1F49CB1A">
      <w:pPr>
        <w:pStyle w:val="36"/>
        <w:spacing w:after="0"/>
        <w:ind w:firstLine="420"/>
        <w:jc w:val="center"/>
        <w:rPr>
          <w:rFonts w:ascii="仿宋" w:hAnsi="仿宋" w:eastAsia="仿宋" w:cs="仿宋"/>
          <w:color w:val="000000" w:themeColor="text1"/>
          <w:sz w:val="36"/>
          <w:szCs w:val="36"/>
          <w:highlight w:val="none"/>
          <w14:textFill>
            <w14:solidFill>
              <w14:schemeClr w14:val="tx1"/>
            </w14:solidFill>
          </w14:textFill>
        </w:rPr>
      </w:pPr>
    </w:p>
    <w:p w14:paraId="5B12FDA4">
      <w:pPr>
        <w:pStyle w:val="34"/>
        <w:tabs>
          <w:tab w:val="left" w:pos="826"/>
        </w:tabs>
        <w:spacing w:line="470" w:lineRule="exact"/>
        <w:ind w:firstLine="0"/>
        <w:jc w:val="both"/>
        <w:rPr>
          <w:rFonts w:ascii="仿宋" w:hAnsi="仿宋" w:eastAsia="仿宋" w:cs="仿宋"/>
          <w:color w:val="000000" w:themeColor="text1"/>
          <w:sz w:val="21"/>
          <w:szCs w:val="21"/>
          <w:highlight w:val="none"/>
          <w14:textFill>
            <w14:solidFill>
              <w14:schemeClr w14:val="tx1"/>
            </w14:solidFill>
          </w14:textFill>
        </w:rPr>
      </w:pPr>
    </w:p>
    <w:p w14:paraId="4F2A7CF7">
      <w:pPr>
        <w:jc w:val="center"/>
        <w:rPr>
          <w:rFonts w:hint="eastAsia" w:ascii="仿宋" w:hAnsi="仿宋" w:eastAsia="仿宋" w:cs="仿宋"/>
          <w:color w:val="000000" w:themeColor="text1"/>
          <w:spacing w:val="8"/>
          <w:sz w:val="28"/>
          <w:szCs w:val="28"/>
          <w:lang w:eastAsia="zh-CN"/>
          <w14:textFill>
            <w14:solidFill>
              <w14:schemeClr w14:val="tx1"/>
            </w14:solidFill>
          </w14:textFill>
        </w:rPr>
      </w:pPr>
      <w:r>
        <w:rPr>
          <w:rFonts w:hint="eastAsia" w:ascii="仿宋" w:hAnsi="仿宋" w:eastAsia="仿宋" w:cs="仿宋"/>
          <w:b/>
          <w:bCs/>
          <w:color w:val="000000" w:themeColor="text1"/>
          <w:sz w:val="30"/>
          <w:szCs w:val="30"/>
          <w:highlight w:val="none"/>
          <w:lang w:eastAsia="zh-CN"/>
          <w14:textFill>
            <w14:solidFill>
              <w14:schemeClr w14:val="tx1"/>
            </w14:solidFill>
          </w14:textFill>
        </w:rPr>
        <w:br w:type="page"/>
      </w:r>
      <w:bookmarkStart w:id="292" w:name="_Toc14212"/>
      <w:r>
        <w:rPr>
          <w:rStyle w:val="41"/>
          <w:rFonts w:hint="eastAsia" w:ascii="Times New Roman" w:hAnsi="Times New Roman" w:eastAsia="宋体" w:cs="Times New Roman"/>
          <w:color w:val="000000" w:themeColor="text1"/>
          <w:lang w:val="en-US" w:eastAsia="zh-CN" w:bidi="en-US"/>
          <w14:textFill>
            <w14:solidFill>
              <w14:schemeClr w14:val="tx1"/>
            </w14:solidFill>
          </w14:textFill>
        </w:rPr>
        <w:t>8、资格证明文件</w:t>
      </w:r>
      <w:bookmarkEnd w:id="292"/>
    </w:p>
    <w:p w14:paraId="4AACEE05">
      <w:pPr>
        <w:keepNext w:val="0"/>
        <w:keepLines w:val="0"/>
        <w:pageBreakBefore w:val="0"/>
        <w:widowControl w:val="0"/>
        <w:kinsoku/>
        <w:wordWrap/>
        <w:overflowPunct/>
        <w:topLinePunct w:val="0"/>
        <w:autoSpaceDE/>
        <w:autoSpaceDN/>
        <w:bidi w:val="0"/>
        <w:adjustRightInd/>
        <w:snapToGrid/>
        <w:spacing w:before="100" w:line="360" w:lineRule="auto"/>
        <w:jc w:val="center"/>
        <w:textAlignment w:val="auto"/>
        <w:outlineLvl w:val="9"/>
        <w:rPr>
          <w:rFonts w:hint="eastAsia" w:ascii="仿宋" w:hAnsi="仿宋" w:eastAsia="仿宋" w:cs="仿宋"/>
          <w:color w:val="000000" w:themeColor="text1"/>
          <w:spacing w:val="8"/>
          <w:sz w:val="28"/>
          <w:szCs w:val="28"/>
          <w:lang w:eastAsia="zh-CN"/>
          <w14:textFill>
            <w14:solidFill>
              <w14:schemeClr w14:val="tx1"/>
            </w14:solidFill>
          </w14:textFill>
        </w:rPr>
      </w:pPr>
      <w:r>
        <w:rPr>
          <w:rFonts w:ascii="仿宋" w:hAnsi="仿宋" w:eastAsia="仿宋" w:cs="仿宋"/>
          <w:b/>
          <w:bCs/>
          <w:color w:val="000000" w:themeColor="text1"/>
          <w:sz w:val="22"/>
          <w:szCs w:val="22"/>
          <w14:textFill>
            <w14:solidFill>
              <w14:schemeClr w14:val="tx1"/>
            </w14:solidFill>
          </w14:textFill>
        </w:rPr>
        <w:t>（</w:t>
      </w:r>
      <w:r>
        <w:rPr>
          <w:rFonts w:hint="eastAsia" w:ascii="仿宋" w:hAnsi="仿宋" w:eastAsia="仿宋" w:cs="仿宋"/>
          <w:b/>
          <w:bCs/>
          <w:color w:val="000000" w:themeColor="text1"/>
          <w:sz w:val="22"/>
          <w:szCs w:val="22"/>
          <w14:textFill>
            <w14:solidFill>
              <w14:schemeClr w14:val="tx1"/>
            </w14:solidFill>
          </w14:textFill>
        </w:rPr>
        <w:t>资格证明文件</w:t>
      </w:r>
      <w:r>
        <w:rPr>
          <w:rFonts w:ascii="仿宋" w:hAnsi="仿宋" w:eastAsia="仿宋" w:cs="仿宋"/>
          <w:b/>
          <w:bCs/>
          <w:color w:val="000000" w:themeColor="text1"/>
          <w:sz w:val="22"/>
          <w:szCs w:val="22"/>
          <w14:textFill>
            <w14:solidFill>
              <w14:schemeClr w14:val="tx1"/>
            </w14:solidFill>
          </w14:textFill>
        </w:rPr>
        <w:t>均须加盖供应商公章）</w:t>
      </w:r>
    </w:p>
    <w:p w14:paraId="1228AF2B">
      <w:pPr>
        <w:keepNext w:val="0"/>
        <w:keepLines w:val="0"/>
        <w:pageBreakBefore w:val="0"/>
        <w:widowControl w:val="0"/>
        <w:kinsoku/>
        <w:wordWrap/>
        <w:overflowPunct/>
        <w:topLinePunct w:val="0"/>
        <w:autoSpaceDE/>
        <w:autoSpaceDN/>
        <w:bidi w:val="0"/>
        <w:adjustRightInd/>
        <w:snapToGrid/>
        <w:spacing w:before="100" w:line="360" w:lineRule="auto"/>
        <w:jc w:val="center"/>
        <w:textAlignment w:val="auto"/>
        <w:outlineLvl w:val="9"/>
        <w:rPr>
          <w:rFonts w:hint="eastAsia" w:ascii="仿宋" w:hAnsi="仿宋" w:eastAsia="仿宋" w:cs="仿宋"/>
          <w:color w:val="000000" w:themeColor="text1"/>
          <w:spacing w:val="8"/>
          <w:sz w:val="28"/>
          <w:szCs w:val="28"/>
          <w:lang w:eastAsia="zh-CN"/>
          <w14:textFill>
            <w14:solidFill>
              <w14:schemeClr w14:val="tx1"/>
            </w14:solidFill>
          </w14:textFill>
        </w:rPr>
      </w:pPr>
      <w:r>
        <w:rPr>
          <w:rFonts w:hint="eastAsia" w:ascii="仿宋" w:hAnsi="仿宋" w:eastAsia="仿宋" w:cs="仿宋"/>
          <w:color w:val="000000" w:themeColor="text1"/>
          <w:spacing w:val="8"/>
          <w:sz w:val="28"/>
          <w:szCs w:val="28"/>
          <w:lang w:eastAsia="zh-CN"/>
          <w14:textFill>
            <w14:solidFill>
              <w14:schemeClr w14:val="tx1"/>
            </w14:solidFill>
          </w14:textFill>
        </w:rPr>
        <w:t>（一）满足《中华人民共和国政府采购法》第二十二条规定</w:t>
      </w:r>
    </w:p>
    <w:p w14:paraId="1DE1E60C">
      <w:pPr>
        <w:keepNext w:val="0"/>
        <w:keepLines w:val="0"/>
        <w:pageBreakBefore w:val="0"/>
        <w:widowControl w:val="0"/>
        <w:kinsoku/>
        <w:wordWrap/>
        <w:overflowPunct/>
        <w:topLinePunct w:val="0"/>
        <w:autoSpaceDE/>
        <w:autoSpaceDN/>
        <w:bidi w:val="0"/>
        <w:adjustRightInd/>
        <w:snapToGrid/>
        <w:spacing w:before="100" w:line="360" w:lineRule="auto"/>
        <w:ind w:firstLine="592" w:firstLineChars="200"/>
        <w:textAlignment w:val="auto"/>
        <w:outlineLvl w:val="9"/>
        <w:rPr>
          <w:rFonts w:hint="eastAsia" w:ascii="仿宋" w:hAnsi="仿宋" w:eastAsia="仿宋" w:cs="仿宋"/>
          <w:color w:val="000000" w:themeColor="text1"/>
          <w:spacing w:val="8"/>
          <w:sz w:val="28"/>
          <w:szCs w:val="28"/>
          <w:lang w:eastAsia="zh-CN"/>
          <w14:textFill>
            <w14:solidFill>
              <w14:schemeClr w14:val="tx1"/>
            </w14:solidFill>
          </w14:textFill>
        </w:rPr>
      </w:pPr>
      <w:r>
        <w:rPr>
          <w:rFonts w:hint="eastAsia" w:ascii="仿宋" w:hAnsi="仿宋" w:eastAsia="仿宋" w:cs="仿宋"/>
          <w:color w:val="000000" w:themeColor="text1"/>
          <w:spacing w:val="8"/>
          <w:sz w:val="28"/>
          <w:szCs w:val="28"/>
          <w:lang w:val="en-US" w:eastAsia="zh-CN"/>
          <w14:textFill>
            <w14:solidFill>
              <w14:schemeClr w14:val="tx1"/>
            </w14:solidFill>
          </w14:textFill>
        </w:rPr>
        <w:t>1、</w:t>
      </w:r>
      <w:r>
        <w:rPr>
          <w:rFonts w:hint="eastAsia" w:ascii="仿宋" w:hAnsi="仿宋" w:eastAsia="仿宋" w:cs="仿宋"/>
          <w:color w:val="000000" w:themeColor="text1"/>
          <w:spacing w:val="8"/>
          <w:sz w:val="28"/>
          <w:szCs w:val="28"/>
          <w:lang w:eastAsia="zh-CN"/>
          <w14:textFill>
            <w14:solidFill>
              <w14:schemeClr w14:val="tx1"/>
            </w14:solidFill>
          </w14:textFill>
        </w:rPr>
        <w:t>具有独立承担民事责任的能力；</w:t>
      </w:r>
    </w:p>
    <w:p w14:paraId="2064F379">
      <w:pPr>
        <w:keepNext w:val="0"/>
        <w:keepLines w:val="0"/>
        <w:pageBreakBefore w:val="0"/>
        <w:widowControl w:val="0"/>
        <w:kinsoku/>
        <w:wordWrap/>
        <w:overflowPunct/>
        <w:topLinePunct w:val="0"/>
        <w:autoSpaceDE/>
        <w:autoSpaceDN/>
        <w:bidi w:val="0"/>
        <w:adjustRightInd/>
        <w:snapToGrid/>
        <w:spacing w:before="100" w:line="360" w:lineRule="auto"/>
        <w:ind w:firstLine="592" w:firstLineChars="200"/>
        <w:textAlignment w:val="auto"/>
        <w:outlineLvl w:val="9"/>
        <w:rPr>
          <w:rFonts w:hint="eastAsia" w:ascii="仿宋" w:hAnsi="仿宋" w:eastAsia="仿宋" w:cs="仿宋"/>
          <w:color w:val="000000" w:themeColor="text1"/>
          <w:spacing w:val="8"/>
          <w:sz w:val="28"/>
          <w:szCs w:val="28"/>
          <w:lang w:eastAsia="zh-CN"/>
          <w14:textFill>
            <w14:solidFill>
              <w14:schemeClr w14:val="tx1"/>
            </w14:solidFill>
          </w14:textFill>
        </w:rPr>
      </w:pPr>
      <w:r>
        <w:rPr>
          <w:rFonts w:hint="eastAsia" w:ascii="仿宋" w:hAnsi="仿宋" w:eastAsia="仿宋" w:cs="仿宋"/>
          <w:color w:val="000000" w:themeColor="text1"/>
          <w:spacing w:val="8"/>
          <w:sz w:val="28"/>
          <w:szCs w:val="28"/>
          <w:lang w:val="en-US" w:eastAsia="zh-CN"/>
          <w14:textFill>
            <w14:solidFill>
              <w14:schemeClr w14:val="tx1"/>
            </w14:solidFill>
          </w14:textFill>
        </w:rPr>
        <w:t>2、</w:t>
      </w:r>
      <w:r>
        <w:rPr>
          <w:rFonts w:hint="eastAsia" w:ascii="仿宋" w:hAnsi="仿宋" w:eastAsia="仿宋" w:cs="仿宋"/>
          <w:color w:val="000000" w:themeColor="text1"/>
          <w:spacing w:val="8"/>
          <w:sz w:val="28"/>
          <w:szCs w:val="28"/>
          <w:lang w:eastAsia="zh-CN"/>
          <w14:textFill>
            <w14:solidFill>
              <w14:schemeClr w14:val="tx1"/>
            </w14:solidFill>
          </w14:textFill>
        </w:rPr>
        <w:t>具有良好的商业信誉和健全的财务会计制度；</w:t>
      </w:r>
    </w:p>
    <w:p w14:paraId="3E35F04C">
      <w:pPr>
        <w:keepNext w:val="0"/>
        <w:keepLines w:val="0"/>
        <w:pageBreakBefore w:val="0"/>
        <w:widowControl w:val="0"/>
        <w:kinsoku/>
        <w:wordWrap/>
        <w:overflowPunct/>
        <w:topLinePunct w:val="0"/>
        <w:autoSpaceDE/>
        <w:autoSpaceDN/>
        <w:bidi w:val="0"/>
        <w:adjustRightInd/>
        <w:snapToGrid/>
        <w:spacing w:before="100" w:line="360" w:lineRule="auto"/>
        <w:ind w:firstLine="592" w:firstLineChars="200"/>
        <w:textAlignment w:val="auto"/>
        <w:outlineLvl w:val="9"/>
        <w:rPr>
          <w:rFonts w:hint="eastAsia" w:ascii="仿宋" w:hAnsi="仿宋" w:eastAsia="仿宋" w:cs="仿宋"/>
          <w:color w:val="000000" w:themeColor="text1"/>
          <w:spacing w:val="8"/>
          <w:sz w:val="28"/>
          <w:szCs w:val="28"/>
          <w:lang w:eastAsia="zh-CN"/>
          <w14:textFill>
            <w14:solidFill>
              <w14:schemeClr w14:val="tx1"/>
            </w14:solidFill>
          </w14:textFill>
        </w:rPr>
      </w:pPr>
      <w:r>
        <w:rPr>
          <w:rFonts w:hint="eastAsia" w:ascii="仿宋" w:hAnsi="仿宋" w:eastAsia="仿宋" w:cs="仿宋"/>
          <w:color w:val="000000" w:themeColor="text1"/>
          <w:spacing w:val="8"/>
          <w:sz w:val="28"/>
          <w:szCs w:val="28"/>
          <w:lang w:val="en-US" w:eastAsia="zh-CN"/>
          <w14:textFill>
            <w14:solidFill>
              <w14:schemeClr w14:val="tx1"/>
            </w14:solidFill>
          </w14:textFill>
        </w:rPr>
        <w:t>3、</w:t>
      </w:r>
      <w:r>
        <w:rPr>
          <w:rFonts w:hint="eastAsia" w:ascii="仿宋" w:hAnsi="仿宋" w:eastAsia="仿宋" w:cs="仿宋"/>
          <w:color w:val="000000" w:themeColor="text1"/>
          <w:spacing w:val="8"/>
          <w:sz w:val="28"/>
          <w:szCs w:val="28"/>
          <w:lang w:eastAsia="zh-CN"/>
          <w14:textFill>
            <w14:solidFill>
              <w14:schemeClr w14:val="tx1"/>
            </w14:solidFill>
          </w14:textFill>
        </w:rPr>
        <w:t>具有履行合同所必需的设备和专业技术能力；</w:t>
      </w:r>
    </w:p>
    <w:p w14:paraId="2F3EFEEA">
      <w:pPr>
        <w:keepNext w:val="0"/>
        <w:keepLines w:val="0"/>
        <w:pageBreakBefore w:val="0"/>
        <w:widowControl w:val="0"/>
        <w:kinsoku/>
        <w:wordWrap/>
        <w:overflowPunct/>
        <w:topLinePunct w:val="0"/>
        <w:autoSpaceDE/>
        <w:autoSpaceDN/>
        <w:bidi w:val="0"/>
        <w:adjustRightInd/>
        <w:snapToGrid/>
        <w:spacing w:before="100" w:line="360" w:lineRule="auto"/>
        <w:ind w:firstLine="592" w:firstLineChars="200"/>
        <w:textAlignment w:val="auto"/>
        <w:outlineLvl w:val="9"/>
        <w:rPr>
          <w:rFonts w:hint="eastAsia" w:ascii="仿宋" w:hAnsi="仿宋" w:eastAsia="仿宋" w:cs="仿宋"/>
          <w:color w:val="000000" w:themeColor="text1"/>
          <w:spacing w:val="8"/>
          <w:sz w:val="28"/>
          <w:szCs w:val="28"/>
          <w:lang w:eastAsia="zh-CN"/>
          <w14:textFill>
            <w14:solidFill>
              <w14:schemeClr w14:val="tx1"/>
            </w14:solidFill>
          </w14:textFill>
        </w:rPr>
      </w:pPr>
      <w:r>
        <w:rPr>
          <w:rFonts w:hint="eastAsia" w:ascii="仿宋" w:hAnsi="仿宋" w:eastAsia="仿宋" w:cs="仿宋"/>
          <w:color w:val="000000" w:themeColor="text1"/>
          <w:spacing w:val="8"/>
          <w:sz w:val="28"/>
          <w:szCs w:val="28"/>
          <w:lang w:val="en-US" w:eastAsia="zh-CN"/>
          <w14:textFill>
            <w14:solidFill>
              <w14:schemeClr w14:val="tx1"/>
            </w14:solidFill>
          </w14:textFill>
        </w:rPr>
        <w:t>4、</w:t>
      </w:r>
      <w:r>
        <w:rPr>
          <w:rFonts w:hint="eastAsia" w:ascii="仿宋" w:hAnsi="仿宋" w:eastAsia="仿宋" w:cs="仿宋"/>
          <w:color w:val="000000" w:themeColor="text1"/>
          <w:spacing w:val="8"/>
          <w:sz w:val="28"/>
          <w:szCs w:val="28"/>
          <w:lang w:eastAsia="zh-CN"/>
          <w14:textFill>
            <w14:solidFill>
              <w14:schemeClr w14:val="tx1"/>
            </w14:solidFill>
          </w14:textFill>
        </w:rPr>
        <w:t>有依法缴纳税收和社会保障资金的良好记录；</w:t>
      </w:r>
    </w:p>
    <w:p w14:paraId="644E15D6">
      <w:pPr>
        <w:keepNext w:val="0"/>
        <w:keepLines w:val="0"/>
        <w:pageBreakBefore w:val="0"/>
        <w:widowControl w:val="0"/>
        <w:kinsoku/>
        <w:wordWrap/>
        <w:overflowPunct/>
        <w:topLinePunct w:val="0"/>
        <w:autoSpaceDE/>
        <w:autoSpaceDN/>
        <w:bidi w:val="0"/>
        <w:adjustRightInd/>
        <w:snapToGrid/>
        <w:spacing w:before="100" w:line="360" w:lineRule="auto"/>
        <w:ind w:firstLine="592" w:firstLineChars="200"/>
        <w:textAlignment w:val="auto"/>
        <w:outlineLvl w:val="9"/>
        <w:rPr>
          <w:rFonts w:hint="eastAsia" w:ascii="仿宋" w:hAnsi="仿宋" w:eastAsia="仿宋" w:cs="仿宋"/>
          <w:color w:val="000000" w:themeColor="text1"/>
          <w:spacing w:val="8"/>
          <w:sz w:val="28"/>
          <w:szCs w:val="28"/>
          <w:lang w:eastAsia="zh-CN"/>
          <w14:textFill>
            <w14:solidFill>
              <w14:schemeClr w14:val="tx1"/>
            </w14:solidFill>
          </w14:textFill>
        </w:rPr>
      </w:pPr>
      <w:r>
        <w:rPr>
          <w:rFonts w:hint="eastAsia" w:ascii="仿宋" w:hAnsi="仿宋" w:eastAsia="仿宋" w:cs="仿宋"/>
          <w:color w:val="000000" w:themeColor="text1"/>
          <w:spacing w:val="8"/>
          <w:sz w:val="28"/>
          <w:szCs w:val="28"/>
          <w:lang w:val="en-US" w:eastAsia="zh-CN"/>
          <w14:textFill>
            <w14:solidFill>
              <w14:schemeClr w14:val="tx1"/>
            </w14:solidFill>
          </w14:textFill>
        </w:rPr>
        <w:t>5、</w:t>
      </w:r>
      <w:r>
        <w:rPr>
          <w:rFonts w:hint="eastAsia" w:ascii="仿宋" w:hAnsi="仿宋" w:eastAsia="仿宋" w:cs="仿宋"/>
          <w:color w:val="000000" w:themeColor="text1"/>
          <w:spacing w:val="8"/>
          <w:sz w:val="28"/>
          <w:szCs w:val="28"/>
          <w:lang w:eastAsia="zh-CN"/>
          <w14:textFill>
            <w14:solidFill>
              <w14:schemeClr w14:val="tx1"/>
            </w14:solidFill>
          </w14:textFill>
        </w:rPr>
        <w:t>参加政府采购活动近三年内，在经营活动中没有重大违法记录；</w:t>
      </w:r>
    </w:p>
    <w:p w14:paraId="56281594">
      <w:pPr>
        <w:ind w:firstLine="592" w:firstLineChars="200"/>
        <w:rPr>
          <w:rFonts w:hint="eastAsia" w:ascii="仿宋" w:hAnsi="仿宋" w:eastAsia="仿宋" w:cs="仿宋"/>
          <w:color w:val="000000" w:themeColor="text1"/>
          <w:spacing w:val="8"/>
          <w:sz w:val="28"/>
          <w:szCs w:val="28"/>
          <w:lang w:eastAsia="zh-CN"/>
          <w14:textFill>
            <w14:solidFill>
              <w14:schemeClr w14:val="tx1"/>
            </w14:solidFill>
          </w14:textFill>
        </w:rPr>
      </w:pPr>
      <w:r>
        <w:rPr>
          <w:rFonts w:hint="eastAsia" w:ascii="仿宋" w:hAnsi="仿宋" w:eastAsia="仿宋" w:cs="仿宋"/>
          <w:color w:val="000000" w:themeColor="text1"/>
          <w:spacing w:val="8"/>
          <w:sz w:val="28"/>
          <w:szCs w:val="28"/>
          <w:lang w:val="en-US" w:eastAsia="zh-CN"/>
          <w14:textFill>
            <w14:solidFill>
              <w14:schemeClr w14:val="tx1"/>
            </w14:solidFill>
          </w14:textFill>
        </w:rPr>
        <w:t>6、</w:t>
      </w:r>
      <w:r>
        <w:rPr>
          <w:rFonts w:hint="eastAsia" w:ascii="仿宋" w:hAnsi="仿宋" w:eastAsia="仿宋" w:cs="仿宋"/>
          <w:color w:val="000000" w:themeColor="text1"/>
          <w:spacing w:val="8"/>
          <w:sz w:val="28"/>
          <w:szCs w:val="28"/>
          <w:lang w:eastAsia="zh-CN"/>
          <w14:textFill>
            <w14:solidFill>
              <w14:schemeClr w14:val="tx1"/>
            </w14:solidFill>
          </w14:textFill>
        </w:rPr>
        <w:t>法律、行政法规规定的其他条件。</w:t>
      </w:r>
    </w:p>
    <w:p w14:paraId="47B7B5D0">
      <w:pPr>
        <w:rPr>
          <w:rFonts w:hint="eastAsia" w:ascii="仿宋" w:hAnsi="仿宋" w:eastAsia="仿宋" w:cs="仿宋"/>
          <w:color w:val="000000" w:themeColor="text1"/>
          <w:spacing w:val="8"/>
          <w:sz w:val="28"/>
          <w:szCs w:val="28"/>
          <w:lang w:eastAsia="zh-CN"/>
          <w14:textFill>
            <w14:solidFill>
              <w14:schemeClr w14:val="tx1"/>
            </w14:solidFill>
          </w14:textFill>
        </w:rPr>
      </w:pPr>
      <w:r>
        <w:rPr>
          <w:rFonts w:hint="eastAsia" w:ascii="仿宋" w:hAnsi="仿宋" w:eastAsia="仿宋" w:cs="仿宋"/>
          <w:color w:val="000000" w:themeColor="text1"/>
          <w:spacing w:val="8"/>
          <w:sz w:val="28"/>
          <w:szCs w:val="28"/>
          <w:lang w:eastAsia="zh-CN"/>
          <w14:textFill>
            <w14:solidFill>
              <w14:schemeClr w14:val="tx1"/>
            </w14:solidFill>
          </w14:textFill>
        </w:rPr>
        <w:br w:type="page"/>
      </w:r>
    </w:p>
    <w:p w14:paraId="42419E5E">
      <w:pPr>
        <w:keepNext w:val="0"/>
        <w:keepLines w:val="0"/>
        <w:pageBreakBefore w:val="0"/>
        <w:widowControl w:val="0"/>
        <w:kinsoku/>
        <w:wordWrap/>
        <w:overflowPunct/>
        <w:topLinePunct w:val="0"/>
        <w:autoSpaceDE/>
        <w:autoSpaceDN/>
        <w:bidi w:val="0"/>
        <w:adjustRightInd/>
        <w:snapToGrid/>
        <w:spacing w:before="100" w:line="360" w:lineRule="auto"/>
        <w:jc w:val="center"/>
        <w:textAlignment w:val="auto"/>
        <w:outlineLvl w:val="9"/>
        <w:rPr>
          <w:rFonts w:hint="eastAsia" w:ascii="仿宋" w:hAnsi="仿宋" w:eastAsia="仿宋" w:cs="仿宋"/>
          <w:color w:val="000000" w:themeColor="text1"/>
          <w:spacing w:val="8"/>
          <w:sz w:val="28"/>
          <w:szCs w:val="28"/>
          <w:lang w:eastAsia="zh-CN"/>
          <w14:textFill>
            <w14:solidFill>
              <w14:schemeClr w14:val="tx1"/>
            </w14:solidFill>
          </w14:textFill>
        </w:rPr>
      </w:pPr>
      <w:r>
        <w:rPr>
          <w:rFonts w:hint="eastAsia" w:ascii="仿宋" w:hAnsi="仿宋" w:eastAsia="仿宋" w:cs="仿宋"/>
          <w:color w:val="000000" w:themeColor="text1"/>
          <w:spacing w:val="8"/>
          <w:sz w:val="28"/>
          <w:szCs w:val="28"/>
          <w:lang w:eastAsia="zh-CN"/>
          <w14:textFill>
            <w14:solidFill>
              <w14:schemeClr w14:val="tx1"/>
            </w14:solidFill>
          </w14:textFill>
        </w:rPr>
        <w:t>（二）落实政府采购政策需满足的资格要求</w:t>
      </w:r>
    </w:p>
    <w:p w14:paraId="03DD1659">
      <w:pPr>
        <w:keepNext w:val="0"/>
        <w:keepLines w:val="0"/>
        <w:pageBreakBefore w:val="0"/>
        <w:widowControl w:val="0"/>
        <w:kinsoku/>
        <w:wordWrap/>
        <w:overflowPunct/>
        <w:topLinePunct w:val="0"/>
        <w:autoSpaceDE/>
        <w:autoSpaceDN/>
        <w:bidi w:val="0"/>
        <w:adjustRightInd/>
        <w:snapToGrid/>
        <w:spacing w:before="100" w:line="360" w:lineRule="auto"/>
        <w:textAlignment w:val="auto"/>
        <w:outlineLvl w:val="9"/>
        <w:rPr>
          <w:rFonts w:hint="eastAsia" w:ascii="仿宋" w:hAnsi="仿宋" w:eastAsia="仿宋" w:cs="仿宋"/>
          <w:b/>
          <w:bCs/>
          <w:color w:val="000000" w:themeColor="text1"/>
          <w:spacing w:val="8"/>
          <w:sz w:val="24"/>
          <w:szCs w:val="24"/>
          <w:lang w:val="en-US" w:eastAsia="zh-CN"/>
          <w14:textFill>
            <w14:solidFill>
              <w14:schemeClr w14:val="tx1"/>
            </w14:solidFill>
          </w14:textFill>
        </w:rPr>
      </w:pPr>
      <w:r>
        <w:rPr>
          <w:rFonts w:hint="eastAsia" w:ascii="仿宋" w:hAnsi="仿宋" w:eastAsia="仿宋" w:cs="仿宋"/>
          <w:b/>
          <w:bCs/>
          <w:color w:val="000000" w:themeColor="text1"/>
          <w:spacing w:val="8"/>
          <w:sz w:val="24"/>
          <w:szCs w:val="24"/>
          <w:lang w:val="en-US" w:eastAsia="zh-CN"/>
          <w14:textFill>
            <w14:solidFill>
              <w14:schemeClr w14:val="tx1"/>
            </w14:solidFill>
          </w14:textFill>
        </w:rPr>
        <w:t>说明：</w:t>
      </w:r>
    </w:p>
    <w:p w14:paraId="2751653B">
      <w:pPr>
        <w:keepNext w:val="0"/>
        <w:keepLines w:val="0"/>
        <w:pageBreakBefore w:val="0"/>
        <w:widowControl w:val="0"/>
        <w:kinsoku/>
        <w:wordWrap/>
        <w:overflowPunct/>
        <w:topLinePunct w:val="0"/>
        <w:autoSpaceDE/>
        <w:autoSpaceDN/>
        <w:bidi w:val="0"/>
        <w:adjustRightInd/>
        <w:snapToGrid/>
        <w:spacing w:before="100" w:line="360" w:lineRule="auto"/>
        <w:textAlignment w:val="auto"/>
        <w:outlineLvl w:val="9"/>
        <w:rPr>
          <w:rFonts w:hint="eastAsia" w:ascii="仿宋" w:hAnsi="仿宋" w:eastAsia="仿宋" w:cs="仿宋"/>
          <w:b/>
          <w:bCs/>
          <w:color w:val="000000" w:themeColor="text1"/>
          <w:spacing w:val="8"/>
          <w:sz w:val="24"/>
          <w:szCs w:val="24"/>
          <w:lang w:val="en-US" w:eastAsia="zh-CN"/>
          <w14:textFill>
            <w14:solidFill>
              <w14:schemeClr w14:val="tx1"/>
            </w14:solidFill>
          </w14:textFill>
        </w:rPr>
      </w:pPr>
      <w:r>
        <w:rPr>
          <w:rFonts w:hint="eastAsia" w:ascii="仿宋" w:hAnsi="仿宋" w:eastAsia="仿宋" w:cs="仿宋"/>
          <w:b/>
          <w:bCs/>
          <w:color w:val="000000" w:themeColor="text1"/>
          <w:spacing w:val="8"/>
          <w:sz w:val="24"/>
          <w:szCs w:val="24"/>
          <w:lang w:val="en-US" w:eastAsia="zh-CN"/>
          <w14:textFill>
            <w14:solidFill>
              <w14:schemeClr w14:val="tx1"/>
            </w14:solidFill>
          </w14:textFill>
        </w:rPr>
        <w:t>1、本项目专门面向小微企业采购。</w:t>
      </w:r>
    </w:p>
    <w:p w14:paraId="0434845A">
      <w:pPr>
        <w:pStyle w:val="8"/>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bCs/>
          <w:color w:val="000000" w:themeColor="text1"/>
          <w:sz w:val="24"/>
          <w:szCs w:val="24"/>
          <w:lang w:eastAsia="zh-CN"/>
          <w14:textFill>
            <w14:solidFill>
              <w14:schemeClr w14:val="tx1"/>
            </w14:solidFill>
          </w14:textFill>
        </w:rPr>
      </w:pPr>
      <w:r>
        <w:rPr>
          <w:rFonts w:hint="eastAsia" w:ascii="仿宋" w:hAnsi="仿宋" w:eastAsia="仿宋" w:cs="仿宋"/>
          <w:b/>
          <w:bCs/>
          <w:color w:val="000000" w:themeColor="text1"/>
          <w:sz w:val="24"/>
          <w:szCs w:val="24"/>
          <w:lang w:val="en-US" w:eastAsia="zh-CN"/>
          <w14:textFill>
            <w14:solidFill>
              <w14:schemeClr w14:val="tx1"/>
            </w14:solidFill>
          </w14:textFill>
        </w:rPr>
        <w:t>2、</w:t>
      </w:r>
      <w:r>
        <w:rPr>
          <w:rFonts w:hint="eastAsia" w:ascii="仿宋" w:hAnsi="仿宋" w:eastAsia="仿宋" w:cs="仿宋"/>
          <w:b/>
          <w:bCs/>
          <w:color w:val="000000" w:themeColor="text1"/>
          <w:sz w:val="24"/>
          <w:szCs w:val="24"/>
          <w14:textFill>
            <w14:solidFill>
              <w14:schemeClr w14:val="tx1"/>
            </w14:solidFill>
          </w14:textFill>
        </w:rPr>
        <w:t>本项目</w:t>
      </w:r>
      <w:r>
        <w:rPr>
          <w:rFonts w:hint="eastAsia" w:ascii="仿宋" w:hAnsi="仿宋" w:eastAsia="仿宋" w:cs="仿宋"/>
          <w:b/>
          <w:bCs/>
          <w:color w:val="000000" w:themeColor="text1"/>
          <w:sz w:val="24"/>
          <w:szCs w:val="24"/>
          <w:lang w:eastAsia="zh-CN"/>
          <w14:textFill>
            <w14:solidFill>
              <w14:schemeClr w14:val="tx1"/>
            </w14:solidFill>
          </w14:textFill>
        </w:rPr>
        <w:t>不</w:t>
      </w:r>
      <w:r>
        <w:rPr>
          <w:rFonts w:hint="eastAsia" w:ascii="仿宋" w:hAnsi="仿宋" w:eastAsia="仿宋" w:cs="仿宋"/>
          <w:b/>
          <w:bCs/>
          <w:color w:val="000000" w:themeColor="text1"/>
          <w:sz w:val="24"/>
          <w:szCs w:val="24"/>
          <w14:textFill>
            <w14:solidFill>
              <w14:schemeClr w14:val="tx1"/>
            </w14:solidFill>
          </w14:textFill>
        </w:rPr>
        <w:t>允许分包</w:t>
      </w:r>
      <w:r>
        <w:rPr>
          <w:rFonts w:hint="eastAsia" w:ascii="仿宋" w:hAnsi="仿宋" w:eastAsia="仿宋" w:cs="仿宋"/>
          <w:b/>
          <w:bCs/>
          <w:color w:val="000000" w:themeColor="text1"/>
          <w:sz w:val="24"/>
          <w:szCs w:val="24"/>
          <w:lang w:eastAsia="zh-CN"/>
          <w14:textFill>
            <w14:solidFill>
              <w14:schemeClr w14:val="tx1"/>
            </w14:solidFill>
          </w14:textFill>
        </w:rPr>
        <w:t>。</w:t>
      </w:r>
    </w:p>
    <w:p w14:paraId="114AEB7F">
      <w:pPr>
        <w:pStyle w:val="9"/>
        <w:keepNext w:val="0"/>
        <w:keepLines w:val="0"/>
        <w:pageBreakBefore w:val="0"/>
        <w:widowControl w:val="0"/>
        <w:numPr>
          <w:ilvl w:val="0"/>
          <w:numId w:val="0"/>
        </w:numPr>
        <w:tabs>
          <w:tab w:val="clear" w:pos="780"/>
        </w:tabs>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bCs/>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lang w:val="en-US" w:eastAsia="zh-CN" w:bidi="ar-SA"/>
          <w14:textFill>
            <w14:solidFill>
              <w14:schemeClr w14:val="tx1"/>
            </w14:solidFill>
          </w14:textFill>
        </w:rPr>
        <w:t>3、中小微企业独立参与本项目的需提供《中小企业声明函》或《监狱企业声明函》或《残疾人福利性单位声明函》</w:t>
      </w:r>
    </w:p>
    <w:p w14:paraId="3363437D">
      <w:pPr>
        <w:pStyle w:val="9"/>
        <w:keepNext w:val="0"/>
        <w:keepLines w:val="0"/>
        <w:pageBreakBefore w:val="0"/>
        <w:widowControl w:val="0"/>
        <w:numPr>
          <w:ilvl w:val="0"/>
          <w:numId w:val="0"/>
        </w:numPr>
        <w:tabs>
          <w:tab w:val="clear" w:pos="780"/>
        </w:tabs>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bCs/>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lang w:val="en-US" w:eastAsia="zh-CN" w:bidi="ar-SA"/>
          <w14:textFill>
            <w14:solidFill>
              <w14:schemeClr w14:val="tx1"/>
            </w14:solidFill>
          </w14:textFill>
        </w:rPr>
        <w:t>4、附《中小企业声明函》、</w:t>
      </w:r>
      <w:r>
        <w:rPr>
          <w:rFonts w:hint="eastAsia" w:ascii="仿宋" w:hAnsi="仿宋" w:eastAsia="仿宋" w:cs="仿宋"/>
          <w:b/>
          <w:bCs/>
          <w:color w:val="000000" w:themeColor="text1"/>
          <w:spacing w:val="6"/>
          <w:sz w:val="24"/>
          <w:szCs w:val="24"/>
          <w:lang w:eastAsia="zh-CN"/>
          <w14:textFill>
            <w14:solidFill>
              <w14:schemeClr w14:val="tx1"/>
            </w14:solidFill>
          </w14:textFill>
        </w:rPr>
        <w:t>《</w:t>
      </w:r>
      <w:r>
        <w:rPr>
          <w:rFonts w:ascii="仿宋" w:hAnsi="仿宋" w:eastAsia="仿宋" w:cs="仿宋"/>
          <w:b/>
          <w:bCs/>
          <w:color w:val="000000" w:themeColor="text1"/>
          <w:spacing w:val="9"/>
          <w:sz w:val="24"/>
          <w:szCs w:val="24"/>
          <w14:textFill>
            <w14:solidFill>
              <w14:schemeClr w14:val="tx1"/>
            </w14:solidFill>
          </w14:textFill>
        </w:rPr>
        <w:t>残疾人福利性单位声明函</w:t>
      </w:r>
      <w:r>
        <w:rPr>
          <w:rFonts w:hint="eastAsia" w:ascii="仿宋" w:hAnsi="仿宋" w:eastAsia="仿宋" w:cs="仿宋"/>
          <w:b/>
          <w:bCs/>
          <w:color w:val="000000" w:themeColor="text1"/>
          <w:spacing w:val="6"/>
          <w:sz w:val="24"/>
          <w:szCs w:val="24"/>
          <w:lang w:eastAsia="zh-CN"/>
          <w14:textFill>
            <w14:solidFill>
              <w14:schemeClr w14:val="tx1"/>
            </w14:solidFill>
          </w14:textFill>
        </w:rPr>
        <w:t>》、</w:t>
      </w:r>
      <w:r>
        <w:rPr>
          <w:rFonts w:hint="eastAsia" w:ascii="仿宋" w:hAnsi="仿宋" w:eastAsia="仿宋" w:cs="仿宋"/>
          <w:b/>
          <w:bCs/>
          <w:color w:val="000000" w:themeColor="text1"/>
          <w:kern w:val="2"/>
          <w:sz w:val="24"/>
          <w:szCs w:val="24"/>
          <w:lang w:val="en-US" w:eastAsia="zh-CN" w:bidi="ar-SA"/>
          <w14:textFill>
            <w14:solidFill>
              <w14:schemeClr w14:val="tx1"/>
            </w14:solidFill>
          </w14:textFill>
        </w:rPr>
        <w:t>《</w:t>
      </w:r>
      <w:r>
        <w:rPr>
          <w:rFonts w:ascii="仿宋" w:hAnsi="仿宋" w:eastAsia="仿宋" w:cs="仿宋"/>
          <w:b/>
          <w:bCs/>
          <w:color w:val="000000" w:themeColor="text1"/>
          <w:spacing w:val="6"/>
          <w:sz w:val="24"/>
          <w:szCs w:val="24"/>
          <w14:textFill>
            <w14:solidFill>
              <w14:schemeClr w14:val="tx1"/>
            </w14:solidFill>
          </w14:textFill>
        </w:rPr>
        <w:t>监狱企业声明函</w:t>
      </w:r>
      <w:r>
        <w:rPr>
          <w:rFonts w:hint="eastAsia" w:ascii="仿宋" w:hAnsi="仿宋" w:eastAsia="仿宋" w:cs="仿宋"/>
          <w:b/>
          <w:bCs/>
          <w:color w:val="000000" w:themeColor="text1"/>
          <w:kern w:val="2"/>
          <w:sz w:val="24"/>
          <w:szCs w:val="24"/>
          <w:lang w:val="en-US" w:eastAsia="zh-CN" w:bidi="ar-SA"/>
          <w14:textFill>
            <w14:solidFill>
              <w14:schemeClr w14:val="tx1"/>
            </w14:solidFill>
          </w14:textFill>
        </w:rPr>
        <w:t>》</w:t>
      </w:r>
      <w:r>
        <w:rPr>
          <w:rFonts w:hint="eastAsia" w:ascii="仿宋" w:hAnsi="仿宋" w:eastAsia="仿宋" w:cs="仿宋"/>
          <w:b/>
          <w:bCs/>
          <w:color w:val="000000" w:themeColor="text1"/>
          <w:spacing w:val="9"/>
          <w:sz w:val="24"/>
          <w:szCs w:val="24"/>
          <w:lang w:eastAsia="zh-CN"/>
          <w14:textFill>
            <w14:solidFill>
              <w14:schemeClr w14:val="tx1"/>
            </w14:solidFill>
          </w14:textFill>
        </w:rPr>
        <w:t>格式。</w:t>
      </w:r>
    </w:p>
    <w:p w14:paraId="075649CC">
      <w:pPr>
        <w:pStyle w:val="16"/>
        <w:rPr>
          <w:rFonts w:hint="eastAsia"/>
          <w:color w:val="000000" w:themeColor="text1"/>
          <w:lang w:eastAsia="zh-CN"/>
          <w14:textFill>
            <w14:solidFill>
              <w14:schemeClr w14:val="tx1"/>
            </w14:solidFill>
          </w14:textFill>
        </w:rPr>
      </w:pPr>
    </w:p>
    <w:p w14:paraId="0F1F6C86">
      <w:pPr>
        <w:rPr>
          <w:rFonts w:ascii="仿宋" w:hAnsi="仿宋" w:eastAsia="仿宋" w:cs="仿宋"/>
          <w:bCs/>
          <w:color w:val="000000" w:themeColor="text1"/>
          <w:sz w:val="36"/>
          <w:szCs w:val="36"/>
          <w:highlight w:val="none"/>
          <w:lang w:eastAsia="zh-CN"/>
          <w14:textFill>
            <w14:solidFill>
              <w14:schemeClr w14:val="tx1"/>
            </w14:solidFill>
          </w14:textFill>
        </w:rPr>
      </w:pPr>
      <w:r>
        <w:rPr>
          <w:rFonts w:hint="eastAsia" w:ascii="仿宋" w:hAnsi="仿宋" w:eastAsia="仿宋" w:cs="仿宋"/>
          <w:b/>
          <w:bCs/>
          <w:color w:val="000000" w:themeColor="text1"/>
          <w:sz w:val="30"/>
          <w:szCs w:val="30"/>
          <w:highlight w:val="none"/>
          <w:lang w:eastAsia="zh-CN"/>
          <w14:textFill>
            <w14:solidFill>
              <w14:schemeClr w14:val="tx1"/>
            </w14:solidFill>
          </w14:textFill>
        </w:rPr>
        <w:br w:type="page"/>
      </w:r>
    </w:p>
    <w:p w14:paraId="479F14E6">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hint="eastAsia" w:ascii="仿宋" w:hAnsi="仿宋" w:eastAsia="仿宋" w:cs="仿宋"/>
          <w:color w:val="000000" w:themeColor="text1"/>
          <w:spacing w:val="9"/>
          <w:sz w:val="24"/>
          <w:szCs w:val="24"/>
          <w:lang w:val="en-US" w:eastAsia="zh-CN"/>
          <w14:textFill>
            <w14:solidFill>
              <w14:schemeClr w14:val="tx1"/>
            </w14:solidFill>
          </w14:textFill>
        </w:rPr>
      </w:pPr>
      <w:r>
        <w:rPr>
          <w:rFonts w:hint="eastAsia" w:ascii="仿宋" w:hAnsi="仿宋" w:eastAsia="仿宋" w:cs="仿宋"/>
          <w:color w:val="000000" w:themeColor="text1"/>
          <w:spacing w:val="9"/>
          <w:sz w:val="24"/>
          <w:szCs w:val="24"/>
          <w:lang w:val="en-US" w:eastAsia="zh-CN"/>
          <w14:textFill>
            <w14:solidFill>
              <w14:schemeClr w14:val="tx1"/>
            </w14:solidFill>
          </w14:textFill>
        </w:rPr>
        <w:t>附件根据项目情况及自身单位情况选择填报</w:t>
      </w:r>
    </w:p>
    <w:p w14:paraId="4C3F65F7">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hint="eastAsia" w:ascii="仿宋" w:hAnsi="仿宋" w:eastAsia="仿宋" w:cs="仿宋"/>
          <w:b/>
          <w:bCs/>
          <w:color w:val="000000" w:themeColor="text1"/>
          <w:spacing w:val="8"/>
          <w:sz w:val="24"/>
          <w:szCs w:val="24"/>
          <w:lang w:eastAsia="zh-CN"/>
          <w14:textFill>
            <w14:solidFill>
              <w14:schemeClr w14:val="tx1"/>
            </w14:solidFill>
          </w14:textFill>
        </w:rPr>
      </w:pPr>
      <w:r>
        <w:rPr>
          <w:rFonts w:hint="eastAsia" w:ascii="仿宋" w:hAnsi="仿宋" w:eastAsia="仿宋" w:cs="仿宋"/>
          <w:b/>
          <w:bCs/>
          <w:color w:val="000000" w:themeColor="text1"/>
          <w:spacing w:val="8"/>
          <w:sz w:val="24"/>
          <w:szCs w:val="24"/>
          <w:lang w:eastAsia="zh-CN"/>
          <w14:textFill>
            <w14:solidFill>
              <w14:schemeClr w14:val="tx1"/>
            </w14:solidFill>
          </w14:textFill>
        </w:rPr>
        <w:t>附件</w:t>
      </w:r>
      <w:r>
        <w:rPr>
          <w:rFonts w:hint="eastAsia" w:ascii="仿宋" w:hAnsi="仿宋" w:eastAsia="仿宋" w:cs="仿宋"/>
          <w:b/>
          <w:bCs/>
          <w:color w:val="000000" w:themeColor="text1"/>
          <w:spacing w:val="8"/>
          <w:sz w:val="24"/>
          <w:szCs w:val="24"/>
          <w:lang w:val="en-US" w:eastAsia="zh-CN"/>
          <w14:textFill>
            <w14:solidFill>
              <w14:schemeClr w14:val="tx1"/>
            </w14:solidFill>
          </w14:textFill>
        </w:rPr>
        <w:t>一</w:t>
      </w:r>
      <w:r>
        <w:rPr>
          <w:rFonts w:hint="eastAsia" w:ascii="仿宋" w:hAnsi="仿宋" w:eastAsia="仿宋" w:cs="仿宋"/>
          <w:b/>
          <w:bCs/>
          <w:color w:val="000000" w:themeColor="text1"/>
          <w:spacing w:val="8"/>
          <w:sz w:val="24"/>
          <w:szCs w:val="24"/>
          <w:lang w:eastAsia="zh-CN"/>
          <w14:textFill>
            <w14:solidFill>
              <w14:schemeClr w14:val="tx1"/>
            </w14:solidFill>
          </w14:textFill>
        </w:rPr>
        <w:t>：</w:t>
      </w:r>
    </w:p>
    <w:p w14:paraId="3F633159">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center"/>
        <w:textAlignment w:val="auto"/>
        <w:rPr>
          <w:rFonts w:hint="eastAsia" w:ascii="仿宋" w:hAnsi="仿宋" w:eastAsia="仿宋" w:cs="仿宋"/>
          <w:b/>
          <w:bCs/>
          <w:color w:val="000000" w:themeColor="text1"/>
          <w:spacing w:val="8"/>
          <w:sz w:val="24"/>
          <w:szCs w:val="24"/>
          <w14:textFill>
            <w14:solidFill>
              <w14:schemeClr w14:val="tx1"/>
            </w14:solidFill>
          </w14:textFill>
        </w:rPr>
      </w:pPr>
      <w:r>
        <w:rPr>
          <w:rFonts w:hint="eastAsia" w:ascii="仿宋" w:hAnsi="仿宋" w:eastAsia="仿宋" w:cs="仿宋"/>
          <w:b/>
          <w:bCs/>
          <w:color w:val="000000" w:themeColor="text1"/>
          <w:spacing w:val="8"/>
          <w:sz w:val="24"/>
          <w:szCs w:val="24"/>
          <w:lang w:val="en-US" w:eastAsia="zh-CN"/>
          <w14:textFill>
            <w14:solidFill>
              <w14:schemeClr w14:val="tx1"/>
            </w14:solidFill>
          </w14:textFill>
        </w:rPr>
        <w:t xml:space="preserve">中小企业声明函（货物） </w:t>
      </w:r>
    </w:p>
    <w:p w14:paraId="44B873D8">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ind w:firstLine="480" w:firstLineChars="200"/>
        <w:jc w:val="both"/>
        <w:textAlignment w:val="auto"/>
        <w:rPr>
          <w:rFonts w:ascii="仿宋" w:hAnsi="仿宋" w:eastAsia="仿宋" w:cs="宋体"/>
          <w:color w:val="000000" w:themeColor="text1"/>
          <w:kern w:val="0"/>
          <w:sz w:val="24"/>
          <w:szCs w:val="24"/>
          <w14:textFill>
            <w14:solidFill>
              <w14:schemeClr w14:val="tx1"/>
            </w14:solidFill>
          </w14:textFill>
        </w:rPr>
      </w:pPr>
      <w:r>
        <w:rPr>
          <w:rFonts w:ascii="仿宋" w:hAnsi="仿宋" w:eastAsia="仿宋" w:cs="宋体"/>
          <w:color w:val="000000" w:themeColor="text1"/>
          <w:kern w:val="0"/>
          <w:sz w:val="24"/>
          <w:szCs w:val="24"/>
          <w:lang w:val="en-US" w:eastAsia="zh-CN"/>
          <w14:textFill>
            <w14:solidFill>
              <w14:schemeClr w14:val="tx1"/>
            </w14:solidFill>
          </w14:textFill>
        </w:rPr>
        <w:t>本公司（联合体）郑重声明，根据《政府采购促进中小</w:t>
      </w:r>
      <w:r>
        <w:rPr>
          <w:rFonts w:hint="eastAsia" w:ascii="仿宋" w:hAnsi="仿宋" w:eastAsia="仿宋" w:cs="宋体"/>
          <w:color w:val="000000" w:themeColor="text1"/>
          <w:kern w:val="0"/>
          <w:sz w:val="24"/>
          <w:szCs w:val="24"/>
          <w:lang w:val="en-US" w:eastAsia="zh-CN"/>
          <w14:textFill>
            <w14:solidFill>
              <w14:schemeClr w14:val="tx1"/>
            </w14:solidFill>
          </w14:textFill>
        </w:rPr>
        <w:t xml:space="preserve">企业发展管理办法》（财库﹝2020﹞46 号）的规定，本公司 （联合体）参加（单位名称）的（项目名称）采购活动，提供的货物全部由符合政策要求的中小企业制造。相关企业 （含联合体中的中小企业、签订分包意向协议的中小企业） </w:t>
      </w:r>
    </w:p>
    <w:p w14:paraId="52C20FE5">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both"/>
        <w:textAlignment w:val="auto"/>
        <w:rPr>
          <w:rFonts w:ascii="仿宋" w:hAnsi="仿宋" w:eastAsia="仿宋" w:cs="宋体"/>
          <w:color w:val="000000" w:themeColor="text1"/>
          <w:kern w:val="0"/>
          <w:sz w:val="24"/>
          <w:szCs w:val="24"/>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 xml:space="preserve">的具体情况如下： </w:t>
      </w:r>
    </w:p>
    <w:p w14:paraId="6C6A796D">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2"/>
        <w:jc w:val="left"/>
        <w:textAlignment w:val="auto"/>
        <w:rPr>
          <w:rFonts w:ascii="仿宋" w:hAnsi="仿宋" w:eastAsia="仿宋" w:cs="宋体"/>
          <w:color w:val="000000" w:themeColor="text1"/>
          <w:kern w:val="0"/>
          <w:sz w:val="24"/>
          <w:szCs w:val="24"/>
          <w:u w:val="single"/>
          <w14:textFill>
            <w14:solidFill>
              <w14:schemeClr w14:val="tx1"/>
            </w14:solidFill>
          </w14:textFill>
        </w:rPr>
      </w:pPr>
      <w:r>
        <w:rPr>
          <w:rFonts w:hint="eastAsia" w:ascii="仿宋" w:hAnsi="仿宋" w:eastAsia="仿宋" w:cs="宋体"/>
          <w:color w:val="000000" w:themeColor="text1"/>
          <w:kern w:val="0"/>
          <w:sz w:val="24"/>
          <w:szCs w:val="24"/>
          <w:u w:val="none"/>
          <w:lang w:val="en-US" w:eastAsia="zh-CN"/>
          <w14:textFill>
            <w14:solidFill>
              <w14:schemeClr w14:val="tx1"/>
            </w14:solidFill>
          </w14:textFill>
        </w:rPr>
        <w:t xml:space="preserve">1. </w:t>
      </w:r>
      <w:r>
        <w:rPr>
          <w:rFonts w:hint="eastAsia" w:ascii="仿宋" w:hAnsi="仿宋" w:eastAsia="仿宋" w:cs="宋体"/>
          <w:color w:val="000000" w:themeColor="text1"/>
          <w:kern w:val="0"/>
          <w:sz w:val="24"/>
          <w:szCs w:val="24"/>
          <w:u w:val="single"/>
          <w:lang w:val="en-US" w:eastAsia="zh-CN"/>
          <w14:textFill>
            <w14:solidFill>
              <w14:schemeClr w14:val="tx1"/>
            </w14:solidFill>
          </w14:textFill>
        </w:rPr>
        <w:t>（标的名称） ，</w:t>
      </w:r>
      <w:r>
        <w:rPr>
          <w:rFonts w:hint="eastAsia" w:ascii="仿宋" w:hAnsi="仿宋" w:eastAsia="仿宋" w:cs="宋体"/>
          <w:color w:val="000000" w:themeColor="text1"/>
          <w:kern w:val="0"/>
          <w:sz w:val="24"/>
          <w:szCs w:val="24"/>
          <w:u w:val="none"/>
          <w:lang w:val="en-US" w:eastAsia="zh-CN"/>
          <w14:textFill>
            <w14:solidFill>
              <w14:schemeClr w14:val="tx1"/>
            </w14:solidFill>
          </w14:textFill>
        </w:rPr>
        <w:t>属于</w:t>
      </w:r>
      <w:r>
        <w:rPr>
          <w:rFonts w:hint="eastAsia" w:ascii="仿宋" w:hAnsi="仿宋" w:eastAsia="仿宋" w:cs="宋体"/>
          <w:color w:val="000000" w:themeColor="text1"/>
          <w:kern w:val="0"/>
          <w:sz w:val="24"/>
          <w:szCs w:val="24"/>
          <w:u w:val="single"/>
          <w:lang w:val="en-US" w:eastAsia="zh-CN"/>
          <w14:textFill>
            <w14:solidFill>
              <w14:schemeClr w14:val="tx1"/>
            </w14:solidFill>
          </w14:textFill>
        </w:rPr>
        <w:t>（采购文件中明确的所属行业）</w:t>
      </w:r>
      <w:r>
        <w:rPr>
          <w:rFonts w:hint="eastAsia" w:ascii="仿宋" w:hAnsi="仿宋" w:eastAsia="仿宋" w:cs="宋体"/>
          <w:color w:val="000000" w:themeColor="text1"/>
          <w:kern w:val="0"/>
          <w:sz w:val="24"/>
          <w:szCs w:val="24"/>
          <w:u w:val="none"/>
          <w:lang w:val="en-US" w:eastAsia="zh-CN"/>
          <w14:textFill>
            <w14:solidFill>
              <w14:schemeClr w14:val="tx1"/>
            </w14:solidFill>
          </w14:textFill>
        </w:rPr>
        <w:t xml:space="preserve"> 行业；制造商为</w:t>
      </w:r>
      <w:r>
        <w:rPr>
          <w:rFonts w:hint="eastAsia" w:ascii="仿宋" w:hAnsi="仿宋" w:eastAsia="仿宋" w:cs="宋体"/>
          <w:color w:val="000000" w:themeColor="text1"/>
          <w:kern w:val="0"/>
          <w:sz w:val="24"/>
          <w:szCs w:val="24"/>
          <w:u w:val="single"/>
          <w:lang w:val="en-US" w:eastAsia="zh-CN"/>
          <w14:textFill>
            <w14:solidFill>
              <w14:schemeClr w14:val="tx1"/>
            </w14:solidFill>
          </w14:textFill>
        </w:rPr>
        <w:t>（企业名称）</w:t>
      </w:r>
      <w:r>
        <w:rPr>
          <w:rFonts w:hint="eastAsia" w:ascii="仿宋" w:hAnsi="仿宋" w:eastAsia="仿宋" w:cs="宋体"/>
          <w:color w:val="000000" w:themeColor="text1"/>
          <w:kern w:val="0"/>
          <w:sz w:val="24"/>
          <w:szCs w:val="24"/>
          <w:u w:val="none"/>
          <w:lang w:val="en-US" w:eastAsia="zh-CN"/>
          <w14:textFill>
            <w14:solidFill>
              <w14:schemeClr w14:val="tx1"/>
            </w14:solidFill>
          </w14:textFill>
        </w:rPr>
        <w:t>，从业人员</w:t>
      </w:r>
      <w:r>
        <w:rPr>
          <w:rFonts w:hint="eastAsia" w:ascii="仿宋" w:hAnsi="仿宋" w:eastAsia="仿宋" w:cs="宋体"/>
          <w:color w:val="000000" w:themeColor="text1"/>
          <w:kern w:val="0"/>
          <w:sz w:val="24"/>
          <w:szCs w:val="24"/>
          <w:u w:val="single"/>
          <w:lang w:val="en-US" w:eastAsia="zh-CN"/>
          <w14:textFill>
            <w14:solidFill>
              <w14:schemeClr w14:val="tx1"/>
            </w14:solidFill>
          </w14:textFill>
        </w:rPr>
        <w:t xml:space="preserve">    </w:t>
      </w:r>
      <w:r>
        <w:rPr>
          <w:rFonts w:hint="eastAsia" w:ascii="仿宋" w:hAnsi="仿宋" w:eastAsia="仿宋" w:cs="宋体"/>
          <w:color w:val="000000" w:themeColor="text1"/>
          <w:kern w:val="0"/>
          <w:sz w:val="24"/>
          <w:szCs w:val="24"/>
          <w:u w:val="none"/>
          <w:lang w:val="en-US" w:eastAsia="zh-CN"/>
          <w14:textFill>
            <w14:solidFill>
              <w14:schemeClr w14:val="tx1"/>
            </w14:solidFill>
          </w14:textFill>
        </w:rPr>
        <w:t>人，营业收 入为</w:t>
      </w:r>
      <w:r>
        <w:rPr>
          <w:rFonts w:hint="eastAsia" w:ascii="仿宋" w:hAnsi="仿宋" w:eastAsia="仿宋" w:cs="宋体"/>
          <w:color w:val="000000" w:themeColor="text1"/>
          <w:kern w:val="0"/>
          <w:sz w:val="24"/>
          <w:szCs w:val="24"/>
          <w:u w:val="single"/>
          <w:lang w:val="en-US" w:eastAsia="zh-CN"/>
          <w14:textFill>
            <w14:solidFill>
              <w14:schemeClr w14:val="tx1"/>
            </w14:solidFill>
          </w14:textFill>
        </w:rPr>
        <w:t xml:space="preserve">     </w:t>
      </w:r>
      <w:r>
        <w:rPr>
          <w:rFonts w:hint="eastAsia" w:ascii="仿宋" w:hAnsi="仿宋" w:eastAsia="仿宋" w:cs="宋体"/>
          <w:color w:val="000000" w:themeColor="text1"/>
          <w:kern w:val="0"/>
          <w:sz w:val="24"/>
          <w:szCs w:val="24"/>
          <w:u w:val="none"/>
          <w:lang w:val="en-US" w:eastAsia="zh-CN"/>
          <w14:textFill>
            <w14:solidFill>
              <w14:schemeClr w14:val="tx1"/>
            </w14:solidFill>
          </w14:textFill>
        </w:rPr>
        <w:t>万元，资产总额为</w:t>
      </w:r>
      <w:r>
        <w:rPr>
          <w:rFonts w:hint="eastAsia" w:ascii="仿宋" w:hAnsi="仿宋" w:eastAsia="仿宋" w:cs="宋体"/>
          <w:color w:val="000000" w:themeColor="text1"/>
          <w:kern w:val="0"/>
          <w:sz w:val="24"/>
          <w:szCs w:val="24"/>
          <w:u w:val="single"/>
          <w:lang w:val="en-US" w:eastAsia="zh-CN"/>
          <w14:textFill>
            <w14:solidFill>
              <w14:schemeClr w14:val="tx1"/>
            </w14:solidFill>
          </w14:textFill>
        </w:rPr>
        <w:t xml:space="preserve">    </w:t>
      </w:r>
      <w:r>
        <w:rPr>
          <w:rFonts w:hint="eastAsia" w:ascii="仿宋" w:hAnsi="仿宋" w:eastAsia="仿宋" w:cs="宋体"/>
          <w:color w:val="000000" w:themeColor="text1"/>
          <w:kern w:val="0"/>
          <w:sz w:val="24"/>
          <w:szCs w:val="24"/>
          <w:u w:val="none"/>
          <w:lang w:val="en-US" w:eastAsia="zh-CN"/>
          <w14:textFill>
            <w14:solidFill>
              <w14:schemeClr w14:val="tx1"/>
            </w14:solidFill>
          </w14:textFill>
        </w:rPr>
        <w:t>万元，属于</w:t>
      </w:r>
      <w:r>
        <w:rPr>
          <w:rFonts w:hint="eastAsia" w:ascii="仿宋" w:hAnsi="仿宋" w:eastAsia="仿宋" w:cs="宋体"/>
          <w:color w:val="000000" w:themeColor="text1"/>
          <w:kern w:val="0"/>
          <w:sz w:val="24"/>
          <w:szCs w:val="24"/>
          <w:u w:val="single"/>
          <w:lang w:val="en-US" w:eastAsia="zh-CN"/>
          <w14:textFill>
            <w14:solidFill>
              <w14:schemeClr w14:val="tx1"/>
            </w14:solidFill>
          </w14:textFill>
        </w:rPr>
        <w:t xml:space="preserve">（中型企业、小 型企业、微型企业）； </w:t>
      </w:r>
    </w:p>
    <w:p w14:paraId="1E5D052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2"/>
        <w:jc w:val="left"/>
        <w:textAlignment w:val="auto"/>
        <w:rPr>
          <w:rFonts w:ascii="仿宋" w:hAnsi="仿宋" w:eastAsia="仿宋" w:cs="宋体"/>
          <w:color w:val="000000" w:themeColor="text1"/>
          <w:kern w:val="0"/>
          <w:sz w:val="24"/>
          <w:szCs w:val="24"/>
          <w:u w:val="single"/>
          <w14:textFill>
            <w14:solidFill>
              <w14:schemeClr w14:val="tx1"/>
            </w14:solidFill>
          </w14:textFill>
        </w:rPr>
      </w:pPr>
      <w:r>
        <w:rPr>
          <w:rFonts w:hint="eastAsia" w:ascii="仿宋" w:hAnsi="仿宋" w:eastAsia="仿宋" w:cs="宋体"/>
          <w:color w:val="000000" w:themeColor="text1"/>
          <w:kern w:val="0"/>
          <w:sz w:val="24"/>
          <w:szCs w:val="24"/>
          <w:u w:val="none"/>
          <w:lang w:val="en-US" w:eastAsia="zh-CN"/>
          <w14:textFill>
            <w14:solidFill>
              <w14:schemeClr w14:val="tx1"/>
            </w14:solidFill>
          </w14:textFill>
        </w:rPr>
        <w:t xml:space="preserve">2. </w:t>
      </w:r>
      <w:r>
        <w:rPr>
          <w:rFonts w:hint="eastAsia" w:ascii="仿宋" w:hAnsi="仿宋" w:eastAsia="仿宋" w:cs="宋体"/>
          <w:color w:val="000000" w:themeColor="text1"/>
          <w:kern w:val="0"/>
          <w:sz w:val="24"/>
          <w:szCs w:val="24"/>
          <w:u w:val="single"/>
          <w:lang w:val="en-US" w:eastAsia="zh-CN"/>
          <w14:textFill>
            <w14:solidFill>
              <w14:schemeClr w14:val="tx1"/>
            </w14:solidFill>
          </w14:textFill>
        </w:rPr>
        <w:t>（标的名称） ，</w:t>
      </w:r>
      <w:r>
        <w:rPr>
          <w:rFonts w:hint="eastAsia" w:ascii="仿宋" w:hAnsi="仿宋" w:eastAsia="仿宋" w:cs="宋体"/>
          <w:color w:val="000000" w:themeColor="text1"/>
          <w:kern w:val="0"/>
          <w:sz w:val="24"/>
          <w:szCs w:val="24"/>
          <w:u w:val="none"/>
          <w:lang w:val="en-US" w:eastAsia="zh-CN"/>
          <w14:textFill>
            <w14:solidFill>
              <w14:schemeClr w14:val="tx1"/>
            </w14:solidFill>
          </w14:textFill>
        </w:rPr>
        <w:t>属于</w:t>
      </w:r>
      <w:r>
        <w:rPr>
          <w:rFonts w:hint="eastAsia" w:ascii="仿宋" w:hAnsi="仿宋" w:eastAsia="仿宋" w:cs="宋体"/>
          <w:color w:val="000000" w:themeColor="text1"/>
          <w:kern w:val="0"/>
          <w:sz w:val="24"/>
          <w:szCs w:val="24"/>
          <w:u w:val="single"/>
          <w:lang w:val="en-US" w:eastAsia="zh-CN"/>
          <w14:textFill>
            <w14:solidFill>
              <w14:schemeClr w14:val="tx1"/>
            </w14:solidFill>
          </w14:textFill>
        </w:rPr>
        <w:t xml:space="preserve">（采购文件中明确的所属行业） </w:t>
      </w:r>
      <w:r>
        <w:rPr>
          <w:rFonts w:hint="eastAsia" w:ascii="仿宋" w:hAnsi="仿宋" w:eastAsia="仿宋" w:cs="宋体"/>
          <w:color w:val="000000" w:themeColor="text1"/>
          <w:kern w:val="0"/>
          <w:sz w:val="24"/>
          <w:szCs w:val="24"/>
          <w:u w:val="none"/>
          <w:lang w:val="en-US" w:eastAsia="zh-CN"/>
          <w14:textFill>
            <w14:solidFill>
              <w14:schemeClr w14:val="tx1"/>
            </w14:solidFill>
          </w14:textFill>
        </w:rPr>
        <w:t>行业；制造商为</w:t>
      </w:r>
      <w:r>
        <w:rPr>
          <w:rFonts w:hint="eastAsia" w:ascii="仿宋" w:hAnsi="仿宋" w:eastAsia="仿宋" w:cs="宋体"/>
          <w:color w:val="000000" w:themeColor="text1"/>
          <w:kern w:val="0"/>
          <w:sz w:val="24"/>
          <w:szCs w:val="24"/>
          <w:u w:val="single"/>
          <w:lang w:val="en-US" w:eastAsia="zh-CN"/>
          <w14:textFill>
            <w14:solidFill>
              <w14:schemeClr w14:val="tx1"/>
            </w14:solidFill>
          </w14:textFill>
        </w:rPr>
        <w:t>（企业名称）</w:t>
      </w:r>
      <w:r>
        <w:rPr>
          <w:rFonts w:hint="eastAsia" w:ascii="仿宋" w:hAnsi="仿宋" w:eastAsia="仿宋" w:cs="宋体"/>
          <w:color w:val="000000" w:themeColor="text1"/>
          <w:kern w:val="0"/>
          <w:sz w:val="24"/>
          <w:szCs w:val="24"/>
          <w:u w:val="none"/>
          <w:lang w:val="en-US" w:eastAsia="zh-CN"/>
          <w14:textFill>
            <w14:solidFill>
              <w14:schemeClr w14:val="tx1"/>
            </w14:solidFill>
          </w14:textFill>
        </w:rPr>
        <w:t>，从业人员</w:t>
      </w:r>
      <w:r>
        <w:rPr>
          <w:rFonts w:hint="eastAsia" w:ascii="仿宋" w:hAnsi="仿宋" w:eastAsia="仿宋" w:cs="宋体"/>
          <w:color w:val="000000" w:themeColor="text1"/>
          <w:kern w:val="0"/>
          <w:sz w:val="24"/>
          <w:szCs w:val="24"/>
          <w:u w:val="single"/>
          <w:lang w:val="en-US" w:eastAsia="zh-CN"/>
          <w14:textFill>
            <w14:solidFill>
              <w14:schemeClr w14:val="tx1"/>
            </w14:solidFill>
          </w14:textFill>
        </w:rPr>
        <w:t xml:space="preserve">     </w:t>
      </w:r>
      <w:r>
        <w:rPr>
          <w:rFonts w:hint="eastAsia" w:ascii="仿宋" w:hAnsi="仿宋" w:eastAsia="仿宋" w:cs="宋体"/>
          <w:color w:val="000000" w:themeColor="text1"/>
          <w:kern w:val="0"/>
          <w:sz w:val="24"/>
          <w:szCs w:val="24"/>
          <w:u w:val="none"/>
          <w:lang w:val="en-US" w:eastAsia="zh-CN"/>
          <w14:textFill>
            <w14:solidFill>
              <w14:schemeClr w14:val="tx1"/>
            </w14:solidFill>
          </w14:textFill>
        </w:rPr>
        <w:t>人</w:t>
      </w:r>
      <w:r>
        <w:rPr>
          <w:rFonts w:hint="eastAsia" w:ascii="仿宋" w:hAnsi="仿宋" w:eastAsia="仿宋" w:cs="宋体"/>
          <w:color w:val="000000" w:themeColor="text1"/>
          <w:kern w:val="0"/>
          <w:sz w:val="24"/>
          <w:szCs w:val="24"/>
          <w:u w:val="single"/>
          <w:lang w:val="en-US" w:eastAsia="zh-CN"/>
          <w14:textFill>
            <w14:solidFill>
              <w14:schemeClr w14:val="tx1"/>
            </w14:solidFill>
          </w14:textFill>
        </w:rPr>
        <w:t>，</w:t>
      </w:r>
      <w:r>
        <w:rPr>
          <w:rFonts w:hint="eastAsia" w:ascii="仿宋" w:hAnsi="仿宋" w:eastAsia="仿宋" w:cs="宋体"/>
          <w:color w:val="000000" w:themeColor="text1"/>
          <w:kern w:val="0"/>
          <w:sz w:val="24"/>
          <w:szCs w:val="24"/>
          <w:u w:val="none"/>
          <w:lang w:val="en-US" w:eastAsia="zh-CN"/>
          <w14:textFill>
            <w14:solidFill>
              <w14:schemeClr w14:val="tx1"/>
            </w14:solidFill>
          </w14:textFill>
        </w:rPr>
        <w:t>营业收入 为</w:t>
      </w:r>
      <w:r>
        <w:rPr>
          <w:rFonts w:hint="eastAsia" w:ascii="仿宋" w:hAnsi="仿宋" w:eastAsia="仿宋" w:cs="宋体"/>
          <w:color w:val="000000" w:themeColor="text1"/>
          <w:kern w:val="0"/>
          <w:sz w:val="24"/>
          <w:szCs w:val="24"/>
          <w:u w:val="single"/>
          <w:lang w:val="en-US" w:eastAsia="zh-CN"/>
          <w14:textFill>
            <w14:solidFill>
              <w14:schemeClr w14:val="tx1"/>
            </w14:solidFill>
          </w14:textFill>
        </w:rPr>
        <w:t xml:space="preserve">    </w:t>
      </w:r>
      <w:r>
        <w:rPr>
          <w:rFonts w:hint="eastAsia" w:ascii="仿宋" w:hAnsi="仿宋" w:eastAsia="仿宋" w:cs="宋体"/>
          <w:color w:val="000000" w:themeColor="text1"/>
          <w:kern w:val="0"/>
          <w:sz w:val="24"/>
          <w:szCs w:val="24"/>
          <w:u w:val="none"/>
          <w:lang w:val="en-US" w:eastAsia="zh-CN"/>
          <w14:textFill>
            <w14:solidFill>
              <w14:schemeClr w14:val="tx1"/>
            </w14:solidFill>
          </w14:textFill>
        </w:rPr>
        <w:t>万元，资产总额为</w:t>
      </w:r>
      <w:r>
        <w:rPr>
          <w:rFonts w:hint="eastAsia" w:ascii="仿宋" w:hAnsi="仿宋" w:eastAsia="仿宋" w:cs="宋体"/>
          <w:color w:val="000000" w:themeColor="text1"/>
          <w:kern w:val="0"/>
          <w:sz w:val="24"/>
          <w:szCs w:val="24"/>
          <w:u w:val="single"/>
          <w:lang w:val="en-US" w:eastAsia="zh-CN"/>
          <w14:textFill>
            <w14:solidFill>
              <w14:schemeClr w14:val="tx1"/>
            </w14:solidFill>
          </w14:textFill>
        </w:rPr>
        <w:t xml:space="preserve">     </w:t>
      </w:r>
      <w:r>
        <w:rPr>
          <w:rFonts w:hint="eastAsia" w:ascii="仿宋" w:hAnsi="仿宋" w:eastAsia="仿宋" w:cs="宋体"/>
          <w:color w:val="000000" w:themeColor="text1"/>
          <w:kern w:val="0"/>
          <w:sz w:val="24"/>
          <w:szCs w:val="24"/>
          <w:u w:val="none"/>
          <w:lang w:val="en-US" w:eastAsia="zh-CN"/>
          <w14:textFill>
            <w14:solidFill>
              <w14:schemeClr w14:val="tx1"/>
            </w14:solidFill>
          </w14:textFill>
        </w:rPr>
        <w:t>万元，属于</w:t>
      </w:r>
      <w:r>
        <w:rPr>
          <w:rFonts w:hint="eastAsia" w:ascii="仿宋" w:hAnsi="仿宋" w:eastAsia="仿宋" w:cs="宋体"/>
          <w:color w:val="000000" w:themeColor="text1"/>
          <w:kern w:val="0"/>
          <w:sz w:val="24"/>
          <w:szCs w:val="24"/>
          <w:u w:val="single"/>
          <w:lang w:val="en-US" w:eastAsia="zh-CN"/>
          <w14:textFill>
            <w14:solidFill>
              <w14:schemeClr w14:val="tx1"/>
            </w14:solidFill>
          </w14:textFill>
        </w:rPr>
        <w:t xml:space="preserve">（中型企业、小型 企业、微型企业）； </w:t>
      </w:r>
      <w:r>
        <w:rPr>
          <w:rFonts w:hint="eastAsia" w:ascii="仿宋" w:hAnsi="仿宋" w:eastAsia="仿宋" w:cs="宋体"/>
          <w:color w:val="000000" w:themeColor="text1"/>
          <w:kern w:val="0"/>
          <w:sz w:val="24"/>
          <w:szCs w:val="24"/>
          <w:u w:val="none"/>
          <w:lang w:val="en-US" w:eastAsia="zh-CN"/>
          <w14:textFill>
            <w14:solidFill>
              <w14:schemeClr w14:val="tx1"/>
            </w14:solidFill>
          </w14:textFill>
        </w:rPr>
        <w:t xml:space="preserve">…… </w:t>
      </w:r>
    </w:p>
    <w:p w14:paraId="12BFD620">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ascii="仿宋" w:hAnsi="仿宋" w:eastAsia="仿宋" w:cs="宋体"/>
          <w:color w:val="000000" w:themeColor="text1"/>
          <w:kern w:val="0"/>
          <w:sz w:val="24"/>
          <w:szCs w:val="24"/>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 xml:space="preserve">以上企业，不属于大企业的分支机构，不存在控股股东 </w:t>
      </w:r>
    </w:p>
    <w:p w14:paraId="1592E246">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hint="eastAsia" w:ascii="仿宋" w:hAnsi="仿宋" w:eastAsia="仿宋" w:cs="宋体"/>
          <w:color w:val="000000" w:themeColor="text1"/>
          <w:kern w:val="0"/>
          <w:sz w:val="24"/>
          <w:szCs w:val="24"/>
          <w:lang w:val="en-US" w:eastAsia="zh-CN"/>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 xml:space="preserve">为大企业的情形，也不存在与大企业的负责人为同一人的情 形。 本企业对上述声明内容的真实性负责。如有虚假，将依 法承担相应责任。 </w:t>
      </w:r>
    </w:p>
    <w:p w14:paraId="052D5807">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right"/>
        <w:textAlignment w:val="auto"/>
        <w:rPr>
          <w:rFonts w:ascii="仿宋" w:hAnsi="仿宋" w:eastAsia="仿宋" w:cs="宋体"/>
          <w:color w:val="000000" w:themeColor="text1"/>
          <w:kern w:val="0"/>
          <w:sz w:val="24"/>
          <w:szCs w:val="24"/>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 xml:space="preserve">企业名称（盖章）： </w:t>
      </w:r>
    </w:p>
    <w:p w14:paraId="2DE7854F">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right"/>
        <w:textAlignment w:val="auto"/>
        <w:rPr>
          <w:rFonts w:hint="eastAsia" w:ascii="仿宋" w:hAnsi="仿宋" w:eastAsia="仿宋" w:cs="宋体"/>
          <w:color w:val="000000" w:themeColor="text1"/>
          <w:kern w:val="0"/>
          <w:sz w:val="24"/>
          <w:szCs w:val="24"/>
          <w:lang w:val="en-US" w:eastAsia="zh-CN"/>
          <w14:textFill>
            <w14:solidFill>
              <w14:schemeClr w14:val="tx1"/>
            </w14:solidFill>
          </w14:textFill>
        </w:rPr>
      </w:pPr>
      <w:r>
        <w:rPr>
          <w:rFonts w:hint="eastAsia" w:ascii="仿宋" w:hAnsi="仿宋" w:eastAsia="仿宋" w:cs="宋体"/>
          <w:color w:val="000000" w:themeColor="text1"/>
          <w:kern w:val="0"/>
          <w:sz w:val="24"/>
          <w:szCs w:val="24"/>
          <w:lang w:val="en-US" w:eastAsia="zh-CN"/>
          <w14:textFill>
            <w14:solidFill>
              <w14:schemeClr w14:val="tx1"/>
            </w14:solidFill>
          </w14:textFill>
        </w:rPr>
        <w:t>日 期：</w:t>
      </w:r>
    </w:p>
    <w:p w14:paraId="637E2C58">
      <w:pPr>
        <w:snapToGrid w:val="0"/>
        <w:spacing w:line="336" w:lineRule="auto"/>
        <w:ind w:firstLine="361" w:firstLineChars="200"/>
        <w:rPr>
          <w:rFonts w:ascii="仿宋" w:hAnsi="仿宋" w:eastAsia="仿宋"/>
          <w:b/>
          <w:color w:val="000000" w:themeColor="text1"/>
          <w:sz w:val="18"/>
          <w:szCs w:val="18"/>
          <w14:textFill>
            <w14:solidFill>
              <w14:schemeClr w14:val="tx1"/>
            </w14:solidFill>
          </w14:textFill>
        </w:rPr>
      </w:pPr>
      <w:r>
        <w:rPr>
          <w:rFonts w:hint="eastAsia" w:ascii="仿宋" w:hAnsi="仿宋" w:eastAsia="仿宋"/>
          <w:b/>
          <w:color w:val="000000" w:themeColor="text1"/>
          <w:sz w:val="18"/>
          <w:szCs w:val="18"/>
          <w14:textFill>
            <w14:solidFill>
              <w14:schemeClr w14:val="tx1"/>
            </w14:solidFill>
          </w14:textFill>
        </w:rPr>
        <w:t>注1：从业人员、营业收入、资产总额填报上一年度数据，无上一年度数据的新成立企业可不填报。</w:t>
      </w:r>
    </w:p>
    <w:p w14:paraId="1D684A20">
      <w:pPr>
        <w:snapToGrid w:val="0"/>
        <w:spacing w:line="336" w:lineRule="auto"/>
        <w:ind w:firstLine="361" w:firstLineChars="200"/>
        <w:rPr>
          <w:rFonts w:hint="eastAsia" w:ascii="仿宋" w:hAnsi="仿宋" w:eastAsia="仿宋"/>
          <w:b/>
          <w:color w:val="000000" w:themeColor="text1"/>
          <w:sz w:val="18"/>
          <w:szCs w:val="18"/>
          <w14:textFill>
            <w14:solidFill>
              <w14:schemeClr w14:val="tx1"/>
            </w14:solidFill>
          </w14:textFill>
        </w:rPr>
      </w:pPr>
      <w:r>
        <w:rPr>
          <w:rFonts w:hint="eastAsia" w:ascii="仿宋" w:hAnsi="仿宋" w:eastAsia="仿宋"/>
          <w:b/>
          <w:color w:val="000000" w:themeColor="text1"/>
          <w:sz w:val="18"/>
          <w:szCs w:val="18"/>
          <w14:textFill>
            <w14:solidFill>
              <w14:schemeClr w14:val="tx1"/>
            </w14:solidFill>
          </w14:textFill>
        </w:rPr>
        <w:t>注2：中小企业应当按照《办法》规定和《中小企业划型标准规定》（工信部联企业〔2011〕300号），如实填写并提交《中小企业声明函》，任何单位和个人不得要求中小企业供应商提交《中小企业声明函》之外的证明文件，或事先获得认定及进入名录库等。中小企业对其声明内容的真实性负责，声明函内容不实的，属于提供虚假材料谋取中标、成交，依照《中华人民共和国政府采购法》等国家有关规定追究相应责任。</w:t>
      </w:r>
    </w:p>
    <w:p w14:paraId="47784EF3">
      <w:pPr>
        <w:snapToGrid w:val="0"/>
        <w:spacing w:line="336" w:lineRule="auto"/>
        <w:ind w:firstLine="361" w:firstLineChars="200"/>
        <w:rPr>
          <w:rFonts w:hint="eastAsia" w:ascii="仿宋" w:hAnsi="仿宋" w:eastAsia="仿宋"/>
          <w:b/>
          <w:color w:val="000000" w:themeColor="text1"/>
          <w:sz w:val="18"/>
          <w:szCs w:val="18"/>
          <w14:textFill>
            <w14:solidFill>
              <w14:schemeClr w14:val="tx1"/>
            </w14:solidFill>
          </w14:textFill>
        </w:rPr>
      </w:pPr>
    </w:p>
    <w:p w14:paraId="1D12344D">
      <w:pPr>
        <w:snapToGrid w:val="0"/>
        <w:spacing w:line="336" w:lineRule="auto"/>
        <w:ind w:firstLine="361" w:firstLineChars="200"/>
        <w:rPr>
          <w:rFonts w:hint="eastAsia" w:ascii="仿宋" w:hAnsi="仿宋" w:eastAsia="仿宋"/>
          <w:b/>
          <w:color w:val="000000" w:themeColor="text1"/>
          <w:sz w:val="18"/>
          <w:szCs w:val="18"/>
          <w14:textFill>
            <w14:solidFill>
              <w14:schemeClr w14:val="tx1"/>
            </w14:solidFill>
          </w14:textFill>
        </w:rPr>
      </w:pPr>
    </w:p>
    <w:p w14:paraId="0810C8D3">
      <w:pPr>
        <w:snapToGrid w:val="0"/>
        <w:spacing w:line="336" w:lineRule="auto"/>
        <w:ind w:firstLine="361" w:firstLineChars="200"/>
        <w:rPr>
          <w:rFonts w:hint="eastAsia" w:ascii="仿宋" w:hAnsi="仿宋" w:eastAsia="仿宋"/>
          <w:b/>
          <w:color w:val="000000" w:themeColor="text1"/>
          <w:sz w:val="18"/>
          <w:szCs w:val="18"/>
          <w14:textFill>
            <w14:solidFill>
              <w14:schemeClr w14:val="tx1"/>
            </w14:solidFill>
          </w14:textFill>
        </w:rPr>
      </w:pPr>
    </w:p>
    <w:p w14:paraId="2712202C">
      <w:pPr>
        <w:snapToGrid w:val="0"/>
        <w:spacing w:line="336" w:lineRule="auto"/>
        <w:ind w:firstLine="361" w:firstLineChars="200"/>
        <w:rPr>
          <w:rFonts w:hint="eastAsia" w:ascii="仿宋" w:hAnsi="仿宋" w:eastAsia="仿宋"/>
          <w:b/>
          <w:color w:val="000000" w:themeColor="text1"/>
          <w:sz w:val="18"/>
          <w:szCs w:val="18"/>
          <w14:textFill>
            <w14:solidFill>
              <w14:schemeClr w14:val="tx1"/>
            </w14:solidFill>
          </w14:textFill>
        </w:rPr>
      </w:pPr>
    </w:p>
    <w:p w14:paraId="5E3D520D">
      <w:pPr>
        <w:snapToGrid w:val="0"/>
        <w:spacing w:line="336" w:lineRule="auto"/>
        <w:ind w:firstLine="514" w:firstLineChars="200"/>
        <w:rPr>
          <w:rFonts w:ascii="仿宋" w:hAnsi="仿宋" w:eastAsia="仿宋" w:cs="仿宋"/>
          <w:color w:val="000000" w:themeColor="text1"/>
          <w:spacing w:val="9"/>
          <w:sz w:val="24"/>
          <w:szCs w:val="24"/>
          <w14:textFill>
            <w14:solidFill>
              <w14:schemeClr w14:val="tx1"/>
            </w14:solidFill>
          </w14:textFill>
        </w:rPr>
      </w:pPr>
      <w:r>
        <w:rPr>
          <w:rFonts w:hint="eastAsia" w:ascii="仿宋" w:hAnsi="仿宋" w:eastAsia="仿宋" w:cs="仿宋"/>
          <w:b/>
          <w:bCs/>
          <w:color w:val="000000" w:themeColor="text1"/>
          <w:spacing w:val="8"/>
          <w:sz w:val="24"/>
          <w:szCs w:val="24"/>
          <w:lang w:eastAsia="zh-CN"/>
          <w14:textFill>
            <w14:solidFill>
              <w14:schemeClr w14:val="tx1"/>
            </w14:solidFill>
          </w14:textFill>
        </w:rPr>
        <w:t>附件</w:t>
      </w:r>
      <w:r>
        <w:rPr>
          <w:rFonts w:hint="eastAsia" w:ascii="仿宋" w:hAnsi="仿宋" w:eastAsia="仿宋" w:cs="仿宋"/>
          <w:b/>
          <w:bCs/>
          <w:color w:val="000000" w:themeColor="text1"/>
          <w:spacing w:val="8"/>
          <w:sz w:val="24"/>
          <w:szCs w:val="24"/>
          <w:lang w:val="en-US" w:eastAsia="zh-CN"/>
          <w14:textFill>
            <w14:solidFill>
              <w14:schemeClr w14:val="tx1"/>
            </w14:solidFill>
          </w14:textFill>
        </w:rPr>
        <w:t>二</w:t>
      </w:r>
      <w:r>
        <w:rPr>
          <w:rFonts w:hint="eastAsia" w:ascii="仿宋" w:hAnsi="仿宋" w:eastAsia="仿宋" w:cs="仿宋"/>
          <w:b/>
          <w:bCs/>
          <w:color w:val="000000" w:themeColor="text1"/>
          <w:spacing w:val="8"/>
          <w:sz w:val="24"/>
          <w:szCs w:val="24"/>
          <w:lang w:eastAsia="zh-CN"/>
          <w14:textFill>
            <w14:solidFill>
              <w14:schemeClr w14:val="tx1"/>
            </w14:solidFill>
          </w14:textFill>
        </w:rPr>
        <w:t>：</w:t>
      </w:r>
    </w:p>
    <w:p w14:paraId="226588B7">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9"/>
          <w:sz w:val="24"/>
          <w:szCs w:val="24"/>
          <w14:textFill>
            <w14:solidFill>
              <w14:schemeClr w14:val="tx1"/>
            </w14:solidFill>
          </w14:textFill>
        </w:rPr>
        <w:t>残疾人福利性单位声明函</w:t>
      </w:r>
    </w:p>
    <w:p w14:paraId="351F347B">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2"/>
          <w:sz w:val="24"/>
          <w:szCs w:val="24"/>
          <w14:textFill>
            <w14:solidFill>
              <w14:schemeClr w14:val="tx1"/>
            </w14:solidFill>
          </w14:textFill>
        </w:rPr>
        <w:t>（残疾人福利性单位适用）</w:t>
      </w:r>
    </w:p>
    <w:p w14:paraId="2F0DC24B">
      <w:pPr>
        <w:pStyle w:val="8"/>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0" w:leftChars="0" w:firstLine="0" w:firstLineChars="0"/>
        <w:textAlignment w:val="auto"/>
        <w:rPr>
          <w:color w:val="000000" w:themeColor="text1"/>
          <w:sz w:val="24"/>
          <w:szCs w:val="24"/>
          <w14:textFill>
            <w14:solidFill>
              <w14:schemeClr w14:val="tx1"/>
            </w14:solidFill>
          </w14:textFill>
        </w:rPr>
      </w:pPr>
    </w:p>
    <w:p w14:paraId="27E95A7E">
      <w:pPr>
        <w:pStyle w:val="8"/>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0" w:leftChars="0" w:firstLine="0" w:firstLineChars="0"/>
        <w:textAlignment w:val="auto"/>
        <w:rPr>
          <w:color w:val="000000" w:themeColor="text1"/>
          <w:sz w:val="24"/>
          <w:szCs w:val="24"/>
          <w14:textFill>
            <w14:solidFill>
              <w14:schemeClr w14:val="tx1"/>
            </w14:solidFill>
          </w14:textFill>
        </w:rPr>
      </w:pPr>
    </w:p>
    <w:p w14:paraId="3681BA57">
      <w:pPr>
        <w:keepNext w:val="0"/>
        <w:keepLines w:val="0"/>
        <w:pageBreakBefore w:val="0"/>
        <w:widowControl w:val="0"/>
        <w:kinsoku/>
        <w:wordWrap/>
        <w:overflowPunct/>
        <w:topLinePunct w:val="0"/>
        <w:autoSpaceDE/>
        <w:autoSpaceDN/>
        <w:bidi w:val="0"/>
        <w:adjustRightInd/>
        <w:snapToGrid/>
        <w:spacing w:line="360" w:lineRule="auto"/>
        <w:ind w:left="0" w:firstLine="503"/>
        <w:jc w:val="both"/>
        <w:textAlignment w:val="auto"/>
        <w:rPr>
          <w:rFonts w:ascii="仿宋" w:hAnsi="仿宋" w:eastAsia="仿宋" w:cs="仿宋"/>
          <w:color w:val="000000" w:themeColor="text1"/>
          <w:spacing w:val="-3"/>
          <w:sz w:val="24"/>
          <w:szCs w:val="24"/>
          <w14:textFill>
            <w14:solidFill>
              <w14:schemeClr w14:val="tx1"/>
            </w14:solidFill>
          </w14:textFill>
        </w:rPr>
      </w:pPr>
      <w:r>
        <w:rPr>
          <w:rFonts w:ascii="仿宋" w:hAnsi="仿宋" w:eastAsia="仿宋" w:cs="仿宋"/>
          <w:color w:val="000000" w:themeColor="text1"/>
          <w:spacing w:val="-3"/>
          <w:sz w:val="24"/>
          <w:szCs w:val="24"/>
          <w14:textFill>
            <w14:solidFill>
              <w14:schemeClr w14:val="tx1"/>
            </w14:solidFill>
          </w14:textFill>
        </w:rPr>
        <w:t>本单位郑重声明，根据《财政部</w:t>
      </w:r>
      <w:r>
        <w:rPr>
          <w:rFonts w:ascii="仿宋" w:hAnsi="仿宋" w:eastAsia="仿宋" w:cs="仿宋"/>
          <w:color w:val="000000" w:themeColor="text1"/>
          <w:spacing w:val="61"/>
          <w:sz w:val="24"/>
          <w:szCs w:val="24"/>
          <w14:textFill>
            <w14:solidFill>
              <w14:schemeClr w14:val="tx1"/>
            </w14:solidFill>
          </w14:textFill>
        </w:rPr>
        <w:t xml:space="preserve"> </w:t>
      </w:r>
      <w:r>
        <w:rPr>
          <w:rFonts w:ascii="仿宋" w:hAnsi="仿宋" w:eastAsia="仿宋" w:cs="仿宋"/>
          <w:color w:val="000000" w:themeColor="text1"/>
          <w:spacing w:val="-3"/>
          <w:sz w:val="24"/>
          <w:szCs w:val="24"/>
          <w14:textFill>
            <w14:solidFill>
              <w14:schemeClr w14:val="tx1"/>
            </w14:solidFill>
          </w14:textFill>
        </w:rPr>
        <w:t>民政部</w:t>
      </w:r>
      <w:r>
        <w:rPr>
          <w:rFonts w:ascii="仿宋" w:hAnsi="仿宋" w:eastAsia="仿宋" w:cs="仿宋"/>
          <w:color w:val="000000" w:themeColor="text1"/>
          <w:spacing w:val="47"/>
          <w:sz w:val="24"/>
          <w:szCs w:val="24"/>
          <w14:textFill>
            <w14:solidFill>
              <w14:schemeClr w14:val="tx1"/>
            </w14:solidFill>
          </w14:textFill>
        </w:rPr>
        <w:t xml:space="preserve"> </w:t>
      </w:r>
      <w:r>
        <w:rPr>
          <w:rFonts w:ascii="仿宋" w:hAnsi="仿宋" w:eastAsia="仿宋" w:cs="仿宋"/>
          <w:color w:val="000000" w:themeColor="text1"/>
          <w:spacing w:val="-3"/>
          <w:sz w:val="24"/>
          <w:szCs w:val="24"/>
          <w14:textFill>
            <w14:solidFill>
              <w14:schemeClr w14:val="tx1"/>
            </w14:solidFill>
          </w14:textFill>
        </w:rPr>
        <w:t>中国残疾人联合会关于促进残疾人就业政府采购政策的通</w:t>
      </w:r>
      <w:r>
        <w:rPr>
          <w:rFonts w:ascii="仿宋" w:hAnsi="仿宋" w:eastAsia="仿宋" w:cs="仿宋"/>
          <w:color w:val="000000" w:themeColor="text1"/>
          <w:sz w:val="24"/>
          <w:szCs w:val="24"/>
          <w14:textFill>
            <w14:solidFill>
              <w14:schemeClr w14:val="tx1"/>
            </w14:solidFill>
          </w14:textFill>
        </w:rPr>
        <w:t xml:space="preserve"> 知》（财库〔2017〕141号）的规定，本单位为符合</w:t>
      </w:r>
      <w:r>
        <w:rPr>
          <w:rFonts w:ascii="仿宋" w:hAnsi="仿宋" w:eastAsia="仿宋" w:cs="仿宋"/>
          <w:color w:val="000000" w:themeColor="text1"/>
          <w:spacing w:val="-1"/>
          <w:sz w:val="24"/>
          <w:szCs w:val="24"/>
          <w14:textFill>
            <w14:solidFill>
              <w14:schemeClr w14:val="tx1"/>
            </w14:solidFill>
          </w14:textFill>
        </w:rPr>
        <w:t>条件的残疾人福利性单位，且本单位参加</w:t>
      </w:r>
      <w:r>
        <w:rPr>
          <w:rFonts w:ascii="仿宋" w:hAnsi="仿宋" w:eastAsia="仿宋" w:cs="仿宋"/>
          <w:color w:val="000000" w:themeColor="text1"/>
          <w:spacing w:val="-120"/>
          <w:sz w:val="24"/>
          <w:szCs w:val="24"/>
          <w14:textFill>
            <w14:solidFill>
              <w14:schemeClr w14:val="tx1"/>
            </w14:solidFill>
          </w14:textFill>
        </w:rPr>
        <w:t xml:space="preserve"> </w:t>
      </w:r>
      <w:r>
        <w:rPr>
          <w:rFonts w:ascii="仿宋" w:hAnsi="仿宋" w:eastAsia="仿宋" w:cs="仿宋"/>
          <w:color w:val="000000" w:themeColor="text1"/>
          <w:spacing w:val="4"/>
          <w:sz w:val="24"/>
          <w:szCs w:val="24"/>
          <w:u w:val="single" w:color="auto"/>
          <w14:textFill>
            <w14:solidFill>
              <w14:schemeClr w14:val="tx1"/>
            </w14:solidFill>
          </w14:textFill>
        </w:rPr>
        <w:t xml:space="preserve">      </w:t>
      </w:r>
      <w:r>
        <w:rPr>
          <w:rFonts w:ascii="仿宋" w:hAnsi="仿宋" w:eastAsia="仿宋" w:cs="仿宋"/>
          <w:color w:val="000000" w:themeColor="text1"/>
          <w:spacing w:val="-95"/>
          <w:sz w:val="24"/>
          <w:szCs w:val="24"/>
          <w14:textFill>
            <w14:solidFill>
              <w14:schemeClr w14:val="tx1"/>
            </w14:solidFill>
          </w14:textFill>
        </w:rPr>
        <w:t xml:space="preserve"> </w:t>
      </w:r>
      <w:r>
        <w:rPr>
          <w:rFonts w:ascii="仿宋" w:hAnsi="仿宋" w:eastAsia="仿宋" w:cs="仿宋"/>
          <w:color w:val="000000" w:themeColor="text1"/>
          <w:spacing w:val="-1"/>
          <w:sz w:val="24"/>
          <w:szCs w:val="24"/>
          <w14:textFill>
            <w14:solidFill>
              <w14:schemeClr w14:val="tx1"/>
            </w14:solidFill>
          </w14:textFill>
        </w:rPr>
        <w:t>单</w:t>
      </w:r>
      <w:r>
        <w:rPr>
          <w:rFonts w:ascii="仿宋" w:hAnsi="仿宋" w:eastAsia="仿宋" w:cs="仿宋"/>
          <w:color w:val="000000" w:themeColor="text1"/>
          <w:spacing w:val="4"/>
          <w:sz w:val="24"/>
          <w:szCs w:val="24"/>
          <w14:textFill>
            <w14:solidFill>
              <w14:schemeClr w14:val="tx1"/>
            </w14:solidFill>
          </w14:textFill>
        </w:rPr>
        <w:t>位的</w:t>
      </w:r>
      <w:r>
        <w:rPr>
          <w:rFonts w:ascii="仿宋" w:hAnsi="仿宋" w:eastAsia="仿宋" w:cs="仿宋"/>
          <w:color w:val="000000" w:themeColor="text1"/>
          <w:spacing w:val="4"/>
          <w:sz w:val="24"/>
          <w:szCs w:val="24"/>
          <w:u w:val="single" w:color="auto"/>
          <w14:textFill>
            <w14:solidFill>
              <w14:schemeClr w14:val="tx1"/>
            </w14:solidFill>
          </w14:textFill>
        </w:rPr>
        <w:t xml:space="preserve">   </w:t>
      </w:r>
      <w:r>
        <w:rPr>
          <w:rFonts w:ascii="仿宋" w:hAnsi="仿宋" w:eastAsia="仿宋" w:cs="仿宋"/>
          <w:color w:val="000000" w:themeColor="text1"/>
          <w:spacing w:val="-102"/>
          <w:sz w:val="24"/>
          <w:szCs w:val="24"/>
          <w14:textFill>
            <w14:solidFill>
              <w14:schemeClr w14:val="tx1"/>
            </w14:solidFill>
          </w14:textFill>
        </w:rPr>
        <w:t xml:space="preserve"> </w:t>
      </w:r>
      <w:r>
        <w:rPr>
          <w:rFonts w:ascii="仿宋" w:hAnsi="仿宋" w:eastAsia="仿宋" w:cs="仿宋"/>
          <w:color w:val="000000" w:themeColor="text1"/>
          <w:spacing w:val="4"/>
          <w:sz w:val="24"/>
          <w:szCs w:val="24"/>
          <w14:textFill>
            <w14:solidFill>
              <w14:schemeClr w14:val="tx1"/>
            </w14:solidFill>
          </w14:textFill>
        </w:rPr>
        <w:t>项目采购活动提供本单位制造的货物（由本单位承担工程/提供</w:t>
      </w:r>
      <w:r>
        <w:rPr>
          <w:rFonts w:ascii="仿宋" w:hAnsi="仿宋" w:eastAsia="仿宋" w:cs="仿宋"/>
          <w:color w:val="000000" w:themeColor="text1"/>
          <w:spacing w:val="-3"/>
          <w:sz w:val="24"/>
          <w:szCs w:val="24"/>
          <w14:textFill>
            <w14:solidFill>
              <w14:schemeClr w14:val="tx1"/>
            </w14:solidFill>
          </w14:textFill>
        </w:rPr>
        <w:t>服务），或者提供其他残疾人福利性单位制造的货物（不包括使用非残疾人福利性单位注册商标的货物）。</w:t>
      </w:r>
    </w:p>
    <w:p w14:paraId="61AFF20A">
      <w:pPr>
        <w:keepNext w:val="0"/>
        <w:keepLines w:val="0"/>
        <w:pageBreakBefore w:val="0"/>
        <w:widowControl w:val="0"/>
        <w:kinsoku/>
        <w:wordWrap/>
        <w:overflowPunct/>
        <w:topLinePunct w:val="0"/>
        <w:autoSpaceDE/>
        <w:autoSpaceDN/>
        <w:bidi w:val="0"/>
        <w:adjustRightInd/>
        <w:snapToGrid/>
        <w:spacing w:line="360" w:lineRule="auto"/>
        <w:ind w:left="0" w:firstLine="503"/>
        <w:jc w:val="both"/>
        <w:textAlignment w:val="auto"/>
        <w:rPr>
          <w:rFonts w:ascii="仿宋" w:hAnsi="仿宋" w:eastAsia="仿宋" w:cs="仿宋"/>
          <w:color w:val="000000" w:themeColor="text1"/>
          <w:spacing w:val="-3"/>
          <w:sz w:val="24"/>
          <w:szCs w:val="24"/>
          <w14:textFill>
            <w14:solidFill>
              <w14:schemeClr w14:val="tx1"/>
            </w14:solidFill>
          </w14:textFill>
        </w:rPr>
      </w:pPr>
      <w:r>
        <w:rPr>
          <w:rFonts w:ascii="仿宋" w:hAnsi="仿宋" w:eastAsia="仿宋" w:cs="仿宋"/>
          <w:color w:val="000000" w:themeColor="text1"/>
          <w:spacing w:val="-3"/>
          <w:sz w:val="24"/>
          <w:szCs w:val="24"/>
          <w14:textFill>
            <w14:solidFill>
              <w14:schemeClr w14:val="tx1"/>
            </w14:solidFill>
          </w14:textFill>
        </w:rPr>
        <w:t>本单位对上述声明的真实性负责。如有虚假，将依法承担相应责任。</w:t>
      </w:r>
    </w:p>
    <w:p w14:paraId="1EC42B5A">
      <w:pPr>
        <w:pStyle w:val="8"/>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0" w:leftChars="0" w:firstLine="0" w:firstLineChars="0"/>
        <w:textAlignment w:val="auto"/>
        <w:rPr>
          <w:color w:val="000000" w:themeColor="text1"/>
          <w:sz w:val="24"/>
          <w:szCs w:val="24"/>
          <w14:textFill>
            <w14:solidFill>
              <w14:schemeClr w14:val="tx1"/>
            </w14:solidFill>
          </w14:textFill>
        </w:rPr>
      </w:pPr>
    </w:p>
    <w:p w14:paraId="4BC26A95">
      <w:pPr>
        <w:pStyle w:val="8"/>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0" w:leftChars="0" w:firstLine="0" w:firstLineChars="0"/>
        <w:textAlignment w:val="auto"/>
        <w:rPr>
          <w:color w:val="000000" w:themeColor="text1"/>
          <w:sz w:val="24"/>
          <w:szCs w:val="24"/>
          <w14:textFill>
            <w14:solidFill>
              <w14:schemeClr w14:val="tx1"/>
            </w14:solidFill>
          </w14:textFill>
        </w:rPr>
      </w:pPr>
    </w:p>
    <w:p w14:paraId="312E6F9F">
      <w:pPr>
        <w:pStyle w:val="8"/>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Chars="0"/>
        <w:textAlignment w:val="auto"/>
        <w:rPr>
          <w:color w:val="000000" w:themeColor="text1"/>
          <w:sz w:val="24"/>
          <w:szCs w:val="24"/>
          <w14:textFill>
            <w14:solidFill>
              <w14:schemeClr w14:val="tx1"/>
            </w14:solidFill>
          </w14:textFill>
        </w:rPr>
      </w:pPr>
    </w:p>
    <w:p w14:paraId="7AC91FBA">
      <w:pPr>
        <w:keepNext w:val="0"/>
        <w:keepLines w:val="0"/>
        <w:pageBreakBefore w:val="0"/>
        <w:widowControl w:val="0"/>
        <w:kinsoku/>
        <w:wordWrap/>
        <w:overflowPunct/>
        <w:topLinePunct w:val="0"/>
        <w:autoSpaceDE/>
        <w:autoSpaceDN/>
        <w:bidi w:val="0"/>
        <w:adjustRightInd/>
        <w:snapToGrid/>
        <w:spacing w:line="360" w:lineRule="auto"/>
        <w:ind w:firstLine="4680" w:firstLineChars="2000"/>
        <w:jc w:val="left"/>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3"/>
          <w:position w:val="30"/>
          <w:sz w:val="24"/>
          <w:szCs w:val="24"/>
          <w14:textFill>
            <w14:solidFill>
              <w14:schemeClr w14:val="tx1"/>
            </w14:solidFill>
          </w14:textFill>
        </w:rPr>
        <w:t>单位名称（盖章</w:t>
      </w:r>
      <w:r>
        <w:rPr>
          <w:rFonts w:ascii="仿宋" w:hAnsi="仿宋" w:eastAsia="仿宋" w:cs="仿宋"/>
          <w:color w:val="000000" w:themeColor="text1"/>
          <w:position w:val="30"/>
          <w:sz w:val="24"/>
          <w:szCs w:val="24"/>
          <w14:textFill>
            <w14:solidFill>
              <w14:schemeClr w14:val="tx1"/>
            </w14:solidFill>
          </w14:textFill>
        </w:rPr>
        <w:t>）：</w:t>
      </w:r>
    </w:p>
    <w:p w14:paraId="265BF0BF">
      <w:pPr>
        <w:widowControl/>
        <w:adjustRightInd w:val="0"/>
        <w:snapToGrid w:val="0"/>
        <w:spacing w:line="440" w:lineRule="exact"/>
        <w:jc w:val="right"/>
        <w:rPr>
          <w:rFonts w:hint="eastAsia" w:ascii="仿宋" w:hAnsi="仿宋" w:eastAsia="仿宋" w:cs="仿宋"/>
          <w:color w:val="000000" w:themeColor="text1"/>
          <w:spacing w:val="6"/>
          <w:highlight w:val="none"/>
          <w:lang w:eastAsia="zh-CN"/>
          <w14:textFill>
            <w14:solidFill>
              <w14:schemeClr w14:val="tx1"/>
            </w14:solidFill>
          </w14:textFill>
        </w:rPr>
      </w:pPr>
      <w:r>
        <w:rPr>
          <w:rFonts w:ascii="仿宋" w:hAnsi="仿宋" w:eastAsia="仿宋" w:cs="仿宋"/>
          <w:color w:val="000000" w:themeColor="text1"/>
          <w:spacing w:val="-22"/>
          <w:sz w:val="24"/>
          <w:szCs w:val="24"/>
          <w14:textFill>
            <w14:solidFill>
              <w14:schemeClr w14:val="tx1"/>
            </w14:solidFill>
          </w14:textFill>
        </w:rPr>
        <w:t>日</w:t>
      </w:r>
      <w:r>
        <w:rPr>
          <w:rFonts w:ascii="仿宋" w:hAnsi="仿宋" w:eastAsia="仿宋" w:cs="仿宋"/>
          <w:color w:val="000000" w:themeColor="text1"/>
          <w:spacing w:val="1"/>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期：</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年</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3"/>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月</w:t>
      </w:r>
      <w:r>
        <w:rPr>
          <w:rFonts w:ascii="仿宋" w:hAnsi="仿宋" w:eastAsia="仿宋" w:cs="仿宋"/>
          <w:color w:val="000000" w:themeColor="text1"/>
          <w:spacing w:val="32"/>
          <w:sz w:val="24"/>
          <w:szCs w:val="24"/>
          <w:u w:val="single" w:color="auto"/>
          <w14:textFill>
            <w14:solidFill>
              <w14:schemeClr w14:val="tx1"/>
            </w14:solidFill>
          </w14:textFill>
        </w:rPr>
        <w:t xml:space="preserve">   </w:t>
      </w:r>
      <w:r>
        <w:rPr>
          <w:rFonts w:ascii="仿宋" w:hAnsi="仿宋" w:eastAsia="仿宋" w:cs="仿宋"/>
          <w:color w:val="000000" w:themeColor="text1"/>
          <w:spacing w:val="-5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日</w:t>
      </w:r>
    </w:p>
    <w:p w14:paraId="6D7E49C8">
      <w:pPr>
        <w:rPr>
          <w:rFonts w:hint="eastAsia" w:ascii="仿宋" w:hAnsi="仿宋" w:eastAsia="仿宋" w:cs="仿宋"/>
          <w:color w:val="000000" w:themeColor="text1"/>
          <w:spacing w:val="6"/>
          <w:highlight w:val="none"/>
          <w:lang w:eastAsia="zh-CN"/>
          <w14:textFill>
            <w14:solidFill>
              <w14:schemeClr w14:val="tx1"/>
            </w14:solidFill>
          </w14:textFill>
        </w:rPr>
      </w:pPr>
      <w:r>
        <w:rPr>
          <w:rFonts w:hint="eastAsia" w:ascii="仿宋" w:hAnsi="仿宋" w:eastAsia="仿宋" w:cs="仿宋"/>
          <w:color w:val="000000" w:themeColor="text1"/>
          <w:spacing w:val="6"/>
          <w:highlight w:val="none"/>
          <w:lang w:eastAsia="zh-CN"/>
          <w14:textFill>
            <w14:solidFill>
              <w14:schemeClr w14:val="tx1"/>
            </w14:solidFill>
          </w14:textFill>
        </w:rPr>
        <w:br w:type="page"/>
      </w:r>
    </w:p>
    <w:p w14:paraId="2CFD0CE0">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jc w:val="left"/>
        <w:textAlignment w:val="auto"/>
        <w:rPr>
          <w:rFonts w:ascii="仿宋" w:hAnsi="仿宋" w:eastAsia="仿宋" w:cs="仿宋"/>
          <w:color w:val="000000" w:themeColor="text1"/>
          <w:spacing w:val="6"/>
          <w:sz w:val="24"/>
          <w:szCs w:val="24"/>
          <w14:textFill>
            <w14:solidFill>
              <w14:schemeClr w14:val="tx1"/>
            </w14:solidFill>
          </w14:textFill>
        </w:rPr>
      </w:pPr>
      <w:r>
        <w:rPr>
          <w:rFonts w:hint="eastAsia" w:ascii="仿宋" w:hAnsi="仿宋" w:eastAsia="仿宋" w:cs="仿宋"/>
          <w:b/>
          <w:bCs/>
          <w:color w:val="000000" w:themeColor="text1"/>
          <w:spacing w:val="8"/>
          <w:sz w:val="24"/>
          <w:szCs w:val="24"/>
          <w:lang w:eastAsia="zh-CN"/>
          <w14:textFill>
            <w14:solidFill>
              <w14:schemeClr w14:val="tx1"/>
            </w14:solidFill>
          </w14:textFill>
        </w:rPr>
        <w:t>附件</w:t>
      </w:r>
      <w:r>
        <w:rPr>
          <w:rFonts w:hint="eastAsia" w:ascii="仿宋" w:hAnsi="仿宋" w:eastAsia="仿宋" w:cs="仿宋"/>
          <w:b/>
          <w:bCs/>
          <w:color w:val="000000" w:themeColor="text1"/>
          <w:spacing w:val="8"/>
          <w:sz w:val="24"/>
          <w:szCs w:val="24"/>
          <w:lang w:val="en-US" w:eastAsia="zh-CN"/>
          <w14:textFill>
            <w14:solidFill>
              <w14:schemeClr w14:val="tx1"/>
            </w14:solidFill>
          </w14:textFill>
        </w:rPr>
        <w:t>三</w:t>
      </w:r>
      <w:r>
        <w:rPr>
          <w:rFonts w:hint="eastAsia" w:ascii="仿宋" w:hAnsi="仿宋" w:eastAsia="仿宋" w:cs="仿宋"/>
          <w:b/>
          <w:bCs/>
          <w:color w:val="000000" w:themeColor="text1"/>
          <w:spacing w:val="8"/>
          <w:sz w:val="24"/>
          <w:szCs w:val="24"/>
          <w:lang w:eastAsia="zh-CN"/>
          <w14:textFill>
            <w14:solidFill>
              <w14:schemeClr w14:val="tx1"/>
            </w14:solidFill>
          </w14:textFill>
        </w:rPr>
        <w:t>：</w:t>
      </w:r>
    </w:p>
    <w:p w14:paraId="7BD8CD2A">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6"/>
          <w:sz w:val="24"/>
          <w:szCs w:val="24"/>
          <w14:textFill>
            <w14:solidFill>
              <w14:schemeClr w14:val="tx1"/>
            </w14:solidFill>
          </w14:textFill>
        </w:rPr>
        <w:t>监狱企业声明函</w:t>
      </w:r>
    </w:p>
    <w:p w14:paraId="2E0E60BB">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3"/>
          <w:sz w:val="24"/>
          <w:szCs w:val="24"/>
          <w14:textFill>
            <w14:solidFill>
              <w14:schemeClr w14:val="tx1"/>
            </w14:solidFill>
          </w14:textFill>
        </w:rPr>
        <w:t>（监狱企业适用）</w:t>
      </w:r>
    </w:p>
    <w:p w14:paraId="427A3B9E">
      <w:pPr>
        <w:keepNext w:val="0"/>
        <w:keepLines w:val="0"/>
        <w:pageBreakBefore w:val="0"/>
        <w:widowControl w:val="0"/>
        <w:kinsoku/>
        <w:wordWrap/>
        <w:overflowPunct/>
        <w:topLinePunct w:val="0"/>
        <w:autoSpaceDE/>
        <w:autoSpaceDN/>
        <w:bidi w:val="0"/>
        <w:adjustRightInd/>
        <w:snapToGrid/>
        <w:spacing w:line="360" w:lineRule="auto"/>
        <w:ind w:left="0" w:firstLine="476" w:firstLineChars="200"/>
        <w:textAlignment w:val="auto"/>
        <w:rPr>
          <w:rFonts w:ascii="仿宋" w:hAnsi="仿宋" w:eastAsia="仿宋" w:cs="仿宋"/>
          <w:color w:val="000000" w:themeColor="text1"/>
          <w:spacing w:val="-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t>本公司郑重声明，根据《关于政府采购支持监狱企业发展有关问题的通知》（财库[2014]68号）的规定，本公司为监狱企业。</w:t>
      </w:r>
    </w:p>
    <w:p w14:paraId="7EAAD22E">
      <w:pPr>
        <w:keepNext w:val="0"/>
        <w:keepLines w:val="0"/>
        <w:pageBreakBefore w:val="0"/>
        <w:widowControl w:val="0"/>
        <w:kinsoku/>
        <w:wordWrap/>
        <w:overflowPunct/>
        <w:topLinePunct w:val="0"/>
        <w:autoSpaceDE/>
        <w:autoSpaceDN/>
        <w:bidi w:val="0"/>
        <w:adjustRightInd/>
        <w:snapToGrid/>
        <w:spacing w:line="360" w:lineRule="auto"/>
        <w:ind w:left="0" w:firstLine="476" w:firstLineChars="200"/>
        <w:textAlignment w:val="auto"/>
        <w:rPr>
          <w:rFonts w:ascii="仿宋" w:hAnsi="仿宋" w:eastAsia="仿宋" w:cs="仿宋"/>
          <w:color w:val="000000" w:themeColor="text1"/>
          <w:spacing w:val="-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t>本公司参加</w:t>
      </w:r>
      <w:r>
        <w:rPr>
          <w:rFonts w:ascii="仿宋" w:hAnsi="仿宋" w:eastAsia="仿宋" w:cs="仿宋"/>
          <w:color w:val="000000" w:themeColor="text1"/>
          <w:spacing w:val="-1"/>
          <w:sz w:val="24"/>
          <w:szCs w:val="24"/>
          <w:u w:val="single"/>
          <w14:textFill>
            <w14:solidFill>
              <w14:schemeClr w14:val="tx1"/>
            </w14:solidFill>
          </w14:textFill>
        </w:rPr>
        <w:t xml:space="preserve">       </w:t>
      </w:r>
      <w:r>
        <w:rPr>
          <w:rFonts w:ascii="仿宋" w:hAnsi="仿宋" w:eastAsia="仿宋" w:cs="仿宋"/>
          <w:color w:val="000000" w:themeColor="text1"/>
          <w:spacing w:val="-1"/>
          <w:sz w:val="24"/>
          <w:szCs w:val="24"/>
          <w14:textFill>
            <w14:solidFill>
              <w14:schemeClr w14:val="tx1"/>
            </w14:solidFill>
          </w14:textFill>
        </w:rPr>
        <w:t>单位的</w:t>
      </w:r>
      <w:r>
        <w:rPr>
          <w:rFonts w:ascii="仿宋" w:hAnsi="仿宋" w:eastAsia="仿宋" w:cs="仿宋"/>
          <w:color w:val="000000" w:themeColor="text1"/>
          <w:spacing w:val="-1"/>
          <w:sz w:val="24"/>
          <w:szCs w:val="24"/>
          <w:u w:val="single"/>
          <w14:textFill>
            <w14:solidFill>
              <w14:schemeClr w14:val="tx1"/>
            </w14:solidFill>
          </w14:textFill>
        </w:rPr>
        <w:t xml:space="preserve">       </w:t>
      </w:r>
      <w:r>
        <w:rPr>
          <w:rFonts w:ascii="仿宋" w:hAnsi="仿宋" w:eastAsia="仿宋" w:cs="仿宋"/>
          <w:color w:val="000000" w:themeColor="text1"/>
          <w:spacing w:val="-1"/>
          <w:sz w:val="24"/>
          <w:szCs w:val="24"/>
          <w14:textFill>
            <w14:solidFill>
              <w14:schemeClr w14:val="tx1"/>
            </w14:solidFill>
          </w14:textFill>
        </w:rPr>
        <w:t>项目采购活动，采购活动提供本企业（填写制造的货物，由本企业承担工程、提供服务）。</w:t>
      </w:r>
    </w:p>
    <w:p w14:paraId="00749302">
      <w:pPr>
        <w:keepNext w:val="0"/>
        <w:keepLines w:val="0"/>
        <w:pageBreakBefore w:val="0"/>
        <w:widowControl w:val="0"/>
        <w:kinsoku/>
        <w:wordWrap/>
        <w:overflowPunct/>
        <w:topLinePunct w:val="0"/>
        <w:autoSpaceDE/>
        <w:autoSpaceDN/>
        <w:bidi w:val="0"/>
        <w:adjustRightInd/>
        <w:snapToGrid/>
        <w:spacing w:line="360" w:lineRule="auto"/>
        <w:ind w:left="0" w:firstLine="476" w:firstLineChars="200"/>
        <w:textAlignment w:val="auto"/>
        <w:rPr>
          <w:rFonts w:ascii="仿宋" w:hAnsi="仿宋" w:eastAsia="仿宋" w:cs="仿宋"/>
          <w:color w:val="000000" w:themeColor="text1"/>
          <w:spacing w:val="-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t>本条所称货物不包括使用大型企业注册商标的货物和服务。</w:t>
      </w:r>
    </w:p>
    <w:p w14:paraId="1EAF11D3">
      <w:pPr>
        <w:keepNext w:val="0"/>
        <w:keepLines w:val="0"/>
        <w:pageBreakBefore w:val="0"/>
        <w:widowControl w:val="0"/>
        <w:kinsoku/>
        <w:wordWrap/>
        <w:overflowPunct/>
        <w:topLinePunct w:val="0"/>
        <w:autoSpaceDE/>
        <w:autoSpaceDN/>
        <w:bidi w:val="0"/>
        <w:adjustRightInd/>
        <w:snapToGrid/>
        <w:spacing w:line="360" w:lineRule="auto"/>
        <w:ind w:left="0" w:firstLine="476" w:firstLineChars="200"/>
        <w:textAlignment w:val="auto"/>
        <w:rPr>
          <w:rFonts w:ascii="仿宋" w:hAnsi="仿宋" w:eastAsia="仿宋" w:cs="仿宋"/>
          <w:color w:val="000000" w:themeColor="text1"/>
          <w:spacing w:val="-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t>本公司对上述声明的真实性负责。如有虚假，将依法承担相应责任。</w:t>
      </w:r>
    </w:p>
    <w:p w14:paraId="54186335">
      <w:pPr>
        <w:keepNext w:val="0"/>
        <w:keepLines w:val="0"/>
        <w:pageBreakBefore w:val="0"/>
        <w:widowControl w:val="0"/>
        <w:kinsoku/>
        <w:wordWrap/>
        <w:overflowPunct/>
        <w:topLinePunct w:val="0"/>
        <w:autoSpaceDE/>
        <w:autoSpaceDN/>
        <w:bidi w:val="0"/>
        <w:adjustRightInd/>
        <w:snapToGrid/>
        <w:spacing w:line="360" w:lineRule="auto"/>
        <w:ind w:left="0"/>
        <w:textAlignment w:val="auto"/>
        <w:rPr>
          <w:rFonts w:ascii="仿宋" w:hAnsi="仿宋" w:eastAsia="仿宋" w:cs="仿宋"/>
          <w:color w:val="000000" w:themeColor="text1"/>
          <w:spacing w:val="-1"/>
          <w:sz w:val="24"/>
          <w:szCs w:val="24"/>
          <w14:textFill>
            <w14:solidFill>
              <w14:schemeClr w14:val="tx1"/>
            </w14:solidFill>
          </w14:textFill>
        </w:rPr>
      </w:pPr>
    </w:p>
    <w:p w14:paraId="19D70121">
      <w:pPr>
        <w:keepNext w:val="0"/>
        <w:keepLines w:val="0"/>
        <w:pageBreakBefore w:val="0"/>
        <w:widowControl w:val="0"/>
        <w:kinsoku/>
        <w:wordWrap/>
        <w:overflowPunct/>
        <w:topLinePunct w:val="0"/>
        <w:autoSpaceDE/>
        <w:autoSpaceDN/>
        <w:bidi w:val="0"/>
        <w:adjustRightInd/>
        <w:snapToGrid/>
        <w:spacing w:line="360" w:lineRule="auto"/>
        <w:ind w:left="0"/>
        <w:textAlignment w:val="auto"/>
        <w:rPr>
          <w:rFonts w:ascii="仿宋" w:hAnsi="仿宋" w:eastAsia="仿宋" w:cs="仿宋"/>
          <w:color w:val="000000" w:themeColor="text1"/>
          <w:spacing w:val="-1"/>
          <w:sz w:val="24"/>
          <w:szCs w:val="24"/>
          <w14:textFill>
            <w14:solidFill>
              <w14:schemeClr w14:val="tx1"/>
            </w14:solidFill>
          </w14:textFill>
        </w:rPr>
      </w:pPr>
    </w:p>
    <w:p w14:paraId="58672C5D">
      <w:pPr>
        <w:keepNext w:val="0"/>
        <w:keepLines w:val="0"/>
        <w:pageBreakBefore w:val="0"/>
        <w:widowControl w:val="0"/>
        <w:kinsoku/>
        <w:wordWrap/>
        <w:overflowPunct/>
        <w:topLinePunct w:val="0"/>
        <w:autoSpaceDE/>
        <w:autoSpaceDN/>
        <w:bidi w:val="0"/>
        <w:adjustRightInd/>
        <w:snapToGrid/>
        <w:spacing w:line="360" w:lineRule="auto"/>
        <w:ind w:left="0"/>
        <w:textAlignment w:val="auto"/>
        <w:rPr>
          <w:rFonts w:ascii="仿宋" w:hAnsi="仿宋" w:eastAsia="仿宋" w:cs="仿宋"/>
          <w:color w:val="000000" w:themeColor="text1"/>
          <w:spacing w:val="-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t>企业名称（加盖公章）：</w:t>
      </w:r>
    </w:p>
    <w:p w14:paraId="0BFC6C4F">
      <w:pPr>
        <w:keepNext w:val="0"/>
        <w:keepLines w:val="0"/>
        <w:pageBreakBefore w:val="0"/>
        <w:widowControl w:val="0"/>
        <w:kinsoku/>
        <w:wordWrap/>
        <w:overflowPunct/>
        <w:topLinePunct w:val="0"/>
        <w:autoSpaceDE/>
        <w:autoSpaceDN/>
        <w:bidi w:val="0"/>
        <w:adjustRightInd/>
        <w:snapToGrid/>
        <w:spacing w:line="360" w:lineRule="auto"/>
        <w:ind w:left="0"/>
        <w:textAlignment w:val="auto"/>
        <w:rPr>
          <w:rFonts w:ascii="仿宋" w:hAnsi="仿宋" w:eastAsia="仿宋" w:cs="仿宋"/>
          <w:color w:val="000000" w:themeColor="text1"/>
          <w:spacing w:val="-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t>法定代表人（负责人）或其授权代表(签字)：</w:t>
      </w:r>
    </w:p>
    <w:p w14:paraId="34D3975C">
      <w:pPr>
        <w:pStyle w:val="8"/>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0" w:leftChars="0" w:firstLine="0" w:firstLineChars="0"/>
        <w:textAlignment w:val="auto"/>
        <w:rPr>
          <w:color w:val="000000" w:themeColor="text1"/>
          <w:sz w:val="24"/>
          <w:szCs w:val="24"/>
          <w14:textFill>
            <w14:solidFill>
              <w14:schemeClr w14:val="tx1"/>
            </w14:solidFill>
          </w14:textFill>
        </w:rPr>
      </w:pPr>
    </w:p>
    <w:p w14:paraId="495F2403">
      <w:pPr>
        <w:pStyle w:val="8"/>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0" w:leftChars="0" w:firstLine="0" w:firstLineChars="0"/>
        <w:textAlignment w:val="auto"/>
        <w:rPr>
          <w:color w:val="000000" w:themeColor="text1"/>
          <w:sz w:val="24"/>
          <w:szCs w:val="24"/>
          <w14:textFill>
            <w14:solidFill>
              <w14:schemeClr w14:val="tx1"/>
            </w14:solidFill>
          </w14:textFill>
        </w:rPr>
      </w:pPr>
    </w:p>
    <w:p w14:paraId="4C94A24A">
      <w:pPr>
        <w:pStyle w:val="8"/>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0" w:leftChars="0" w:firstLine="0" w:firstLineChars="0"/>
        <w:textAlignment w:val="auto"/>
        <w:rPr>
          <w:color w:val="000000" w:themeColor="text1"/>
          <w:sz w:val="24"/>
          <w:szCs w:val="24"/>
          <w14:textFill>
            <w14:solidFill>
              <w14:schemeClr w14:val="tx1"/>
            </w14:solidFill>
          </w14:textFill>
        </w:rPr>
      </w:pPr>
    </w:p>
    <w:p w14:paraId="210FA9DC">
      <w:pPr>
        <w:keepNext w:val="0"/>
        <w:keepLines w:val="0"/>
        <w:pageBreakBefore w:val="0"/>
        <w:widowControl w:val="0"/>
        <w:kinsoku/>
        <w:wordWrap/>
        <w:overflowPunct/>
        <w:topLinePunct w:val="0"/>
        <w:autoSpaceDE/>
        <w:autoSpaceDN/>
        <w:bidi w:val="0"/>
        <w:adjustRightInd/>
        <w:snapToGrid/>
        <w:spacing w:line="360" w:lineRule="auto"/>
        <w:ind w:left="0"/>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2"/>
          <w:sz w:val="24"/>
          <w:szCs w:val="24"/>
          <w14:textFill>
            <w14:solidFill>
              <w14:schemeClr w14:val="tx1"/>
            </w14:solidFill>
          </w14:textFill>
        </w:rPr>
        <w:t>注：后附监狱企业资格证明文件</w:t>
      </w:r>
    </w:p>
    <w:p w14:paraId="567C8D81">
      <w:pPr>
        <w:keepNext w:val="0"/>
        <w:keepLines w:val="0"/>
        <w:pageBreakBefore w:val="0"/>
        <w:widowControl w:val="0"/>
        <w:kinsoku/>
        <w:wordWrap/>
        <w:overflowPunct/>
        <w:topLinePunct w:val="0"/>
        <w:autoSpaceDE/>
        <w:autoSpaceDN/>
        <w:bidi w:val="0"/>
        <w:adjustRightInd/>
        <w:snapToGrid/>
        <w:spacing w:line="360" w:lineRule="auto"/>
        <w:ind w:left="0"/>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1"/>
          <w:position w:val="18"/>
          <w:sz w:val="24"/>
          <w:szCs w:val="24"/>
          <w14:textFill>
            <w14:solidFill>
              <w14:schemeClr w14:val="tx1"/>
            </w14:solidFill>
          </w14:textFill>
        </w:rPr>
        <w:t>1. 省级以上监狱管理局、戒毒管理局（含新疆生产建设兵团）出具的属于监狱企业的证明文件；</w:t>
      </w:r>
    </w:p>
    <w:p w14:paraId="7C78CE0C">
      <w:pPr>
        <w:keepNext w:val="0"/>
        <w:keepLines w:val="0"/>
        <w:pageBreakBefore w:val="0"/>
        <w:widowControl w:val="0"/>
        <w:kinsoku/>
        <w:wordWrap/>
        <w:overflowPunct/>
        <w:topLinePunct w:val="0"/>
        <w:autoSpaceDE/>
        <w:autoSpaceDN/>
        <w:bidi w:val="0"/>
        <w:adjustRightInd/>
        <w:snapToGrid/>
        <w:spacing w:line="360" w:lineRule="auto"/>
        <w:ind w:left="0"/>
        <w:textAlignment w:val="auto"/>
        <w:rPr>
          <w:rFonts w:ascii="仿宋" w:hAnsi="仿宋" w:eastAsia="仿宋" w:cs="仿宋"/>
          <w:color w:val="000000" w:themeColor="text1"/>
          <w:spacing w:val="-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t>2.证明材料加盖供应商公章。</w:t>
      </w:r>
    </w:p>
    <w:p w14:paraId="1D700D28">
      <w:pPr>
        <w:rPr>
          <w:rFonts w:ascii="仿宋" w:hAnsi="仿宋" w:eastAsia="仿宋" w:cs="仿宋"/>
          <w:color w:val="000000" w:themeColor="text1"/>
          <w:spacing w:val="-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br w:type="page"/>
      </w:r>
    </w:p>
    <w:p w14:paraId="23A43CBE">
      <w:pPr>
        <w:pStyle w:val="16"/>
        <w:rPr>
          <w:color w:val="000000" w:themeColor="text1"/>
          <w14:textFill>
            <w14:solidFill>
              <w14:schemeClr w14:val="tx1"/>
            </w14:solidFill>
          </w14:textFill>
        </w:rPr>
      </w:pPr>
    </w:p>
    <w:p w14:paraId="3618C3F0">
      <w:pPr>
        <w:keepNext w:val="0"/>
        <w:keepLines w:val="0"/>
        <w:pageBreakBefore w:val="0"/>
        <w:widowControl w:val="0"/>
        <w:kinsoku/>
        <w:wordWrap/>
        <w:overflowPunct/>
        <w:topLinePunct w:val="0"/>
        <w:autoSpaceDE/>
        <w:autoSpaceDN/>
        <w:bidi w:val="0"/>
        <w:adjustRightInd/>
        <w:snapToGrid/>
        <w:spacing w:before="100" w:line="360" w:lineRule="auto"/>
        <w:jc w:val="center"/>
        <w:textAlignment w:val="auto"/>
        <w:outlineLvl w:val="9"/>
        <w:rPr>
          <w:rFonts w:hint="eastAsia" w:ascii="仿宋" w:hAnsi="仿宋" w:eastAsia="仿宋" w:cs="仿宋"/>
          <w:color w:val="000000" w:themeColor="text1"/>
          <w:spacing w:val="8"/>
          <w:sz w:val="28"/>
          <w:szCs w:val="28"/>
          <w:lang w:eastAsia="zh-CN"/>
          <w14:textFill>
            <w14:solidFill>
              <w14:schemeClr w14:val="tx1"/>
            </w14:solidFill>
          </w14:textFill>
        </w:rPr>
      </w:pPr>
      <w:r>
        <w:rPr>
          <w:rFonts w:hint="eastAsia" w:ascii="仿宋" w:hAnsi="仿宋" w:eastAsia="仿宋" w:cs="仿宋"/>
          <w:color w:val="000000" w:themeColor="text1"/>
          <w:spacing w:val="8"/>
          <w:sz w:val="28"/>
          <w:szCs w:val="28"/>
          <w:lang w:eastAsia="zh-CN"/>
          <w14:textFill>
            <w14:solidFill>
              <w14:schemeClr w14:val="tx1"/>
            </w14:solidFill>
          </w14:textFill>
        </w:rPr>
        <w:t>（三）本项目的特定资格要求</w:t>
      </w:r>
    </w:p>
    <w:p w14:paraId="10A0C40E">
      <w:pPr>
        <w:spacing w:before="100" w:line="228" w:lineRule="auto"/>
        <w:jc w:val="left"/>
        <w:outlineLvl w:val="9"/>
        <w:rPr>
          <w:rFonts w:hint="eastAsia" w:ascii="仿宋" w:hAnsi="仿宋" w:eastAsia="仿宋" w:cs="仿宋"/>
          <w:color w:val="000000" w:themeColor="text1"/>
          <w:spacing w:val="8"/>
          <w:sz w:val="28"/>
          <w:szCs w:val="28"/>
          <w14:textFill>
            <w14:solidFill>
              <w14:schemeClr w14:val="tx1"/>
            </w14:solidFill>
          </w14:textFill>
        </w:rPr>
      </w:pPr>
      <w:r>
        <w:rPr>
          <w:rFonts w:hint="eastAsia" w:ascii="仿宋" w:hAnsi="仿宋" w:eastAsia="仿宋" w:cs="仿宋"/>
          <w:color w:val="000000" w:themeColor="text1"/>
          <w:spacing w:val="8"/>
          <w:sz w:val="28"/>
          <w:szCs w:val="28"/>
          <w14:textFill>
            <w14:solidFill>
              <w14:schemeClr w14:val="tx1"/>
            </w14:solidFill>
          </w14:textFill>
        </w:rPr>
        <w:t>（1）主体信用记录符合政府采购活动要求投标商参加政府采购活动近三年内未被列入“信用中国”网站（www.creditchina.gov.cn)失信被执行人、重大税收违法案件当事人、政府采购严重违法失信行为记录名单和“中国政府采购”网站（www.ccgp.gov.cn）政府采购严重违法失信行为记录名单。</w:t>
      </w:r>
    </w:p>
    <w:p w14:paraId="1AEA6EF0">
      <w:pPr>
        <w:spacing w:before="100" w:line="228" w:lineRule="auto"/>
        <w:jc w:val="left"/>
        <w:outlineLvl w:val="9"/>
        <w:rPr>
          <w:rFonts w:hint="eastAsia" w:ascii="仿宋" w:hAnsi="仿宋" w:eastAsia="仿宋" w:cs="仿宋"/>
          <w:color w:val="000000" w:themeColor="text1"/>
          <w:spacing w:val="8"/>
          <w:sz w:val="28"/>
          <w:szCs w:val="28"/>
          <w14:textFill>
            <w14:solidFill>
              <w14:schemeClr w14:val="tx1"/>
            </w14:solidFill>
          </w14:textFill>
        </w:rPr>
      </w:pPr>
      <w:r>
        <w:rPr>
          <w:rFonts w:hint="eastAsia" w:ascii="仿宋" w:hAnsi="仿宋" w:eastAsia="仿宋" w:cs="仿宋"/>
          <w:color w:val="000000" w:themeColor="text1"/>
          <w:spacing w:val="8"/>
          <w:sz w:val="28"/>
          <w:szCs w:val="28"/>
          <w14:textFill>
            <w14:solidFill>
              <w14:schemeClr w14:val="tx1"/>
            </w14:solidFill>
          </w14:textFill>
        </w:rPr>
        <w:t>（2）单位负责人为同一人或者存在直接控股、管理关系的不同供应商，不得参加同一合同项下的政府采购活动。</w:t>
      </w:r>
    </w:p>
    <w:p w14:paraId="755B2643">
      <w:pPr>
        <w:rPr>
          <w:rFonts w:hint="eastAsia" w:ascii="仿宋" w:hAnsi="仿宋" w:eastAsia="仿宋" w:cs="仿宋"/>
          <w:color w:val="000000" w:themeColor="text1"/>
          <w:spacing w:val="8"/>
          <w:sz w:val="28"/>
          <w:szCs w:val="28"/>
          <w14:textFill>
            <w14:solidFill>
              <w14:schemeClr w14:val="tx1"/>
            </w14:solidFill>
          </w14:textFill>
        </w:rPr>
      </w:pPr>
      <w:r>
        <w:rPr>
          <w:rFonts w:hint="eastAsia" w:ascii="仿宋" w:hAnsi="仿宋" w:eastAsia="仿宋" w:cs="仿宋"/>
          <w:color w:val="000000" w:themeColor="text1"/>
          <w:spacing w:val="8"/>
          <w:sz w:val="28"/>
          <w:szCs w:val="28"/>
          <w14:textFill>
            <w14:solidFill>
              <w14:schemeClr w14:val="tx1"/>
            </w14:solidFill>
          </w14:textFill>
        </w:rPr>
        <w:t>（3）与招标人存在利害关系可能影响招标公正性的法人、其他组织或个人，不得参加投标。</w:t>
      </w:r>
    </w:p>
    <w:p w14:paraId="335BEAEE">
      <w:pPr>
        <w:jc w:val="center"/>
        <w:rPr>
          <w:rFonts w:hint="eastAsia" w:ascii="仿宋" w:hAnsi="仿宋" w:eastAsia="仿宋" w:cs="仿宋"/>
          <w:color w:val="000000" w:themeColor="text1"/>
          <w:spacing w:val="8"/>
          <w:sz w:val="28"/>
          <w:szCs w:val="28"/>
          <w:lang w:eastAsia="zh-CN"/>
          <w14:textFill>
            <w14:solidFill>
              <w14:schemeClr w14:val="tx1"/>
            </w14:solidFill>
          </w14:textFill>
        </w:rPr>
      </w:pPr>
      <w:r>
        <w:rPr>
          <w:rFonts w:hint="eastAsia" w:ascii="仿宋" w:hAnsi="仿宋" w:eastAsia="仿宋" w:cs="仿宋"/>
          <w:color w:val="000000" w:themeColor="text1"/>
          <w:spacing w:val="8"/>
          <w:sz w:val="28"/>
          <w:szCs w:val="28"/>
          <w14:textFill>
            <w14:solidFill>
              <w14:schemeClr w14:val="tx1"/>
            </w14:solidFill>
          </w14:textFill>
        </w:rPr>
        <w:br w:type="page"/>
      </w:r>
      <w:r>
        <w:rPr>
          <w:rFonts w:hint="eastAsia" w:ascii="仿宋" w:hAnsi="仿宋" w:eastAsia="仿宋" w:cs="仿宋"/>
          <w:color w:val="000000" w:themeColor="text1"/>
          <w:spacing w:val="8"/>
          <w:sz w:val="28"/>
          <w:szCs w:val="28"/>
          <w:lang w:eastAsia="zh-CN"/>
          <w14:textFill>
            <w14:solidFill>
              <w14:schemeClr w14:val="tx1"/>
            </w14:solidFill>
          </w14:textFill>
        </w:rPr>
        <w:t>（四）有效的投标保证金缴纳凭证</w:t>
      </w:r>
    </w:p>
    <w:p w14:paraId="7EA187A1">
      <w:pPr>
        <w:jc w:val="center"/>
        <w:rPr>
          <w:rFonts w:hint="eastAsia" w:ascii="仿宋" w:hAnsi="仿宋" w:eastAsia="仿宋" w:cs="仿宋"/>
          <w:color w:val="000000" w:themeColor="text1"/>
          <w:spacing w:val="8"/>
          <w:sz w:val="28"/>
          <w:szCs w:val="28"/>
          <w:lang w:val="en-US" w:eastAsia="zh-CN"/>
          <w14:textFill>
            <w14:solidFill>
              <w14:schemeClr w14:val="tx1"/>
            </w14:solidFill>
          </w14:textFill>
        </w:rPr>
      </w:pPr>
    </w:p>
    <w:p w14:paraId="0EC0D7AA">
      <w:pPr>
        <w:jc w:val="center"/>
        <w:rPr>
          <w:rFonts w:hint="default" w:ascii="仿宋" w:hAnsi="仿宋" w:eastAsia="仿宋" w:cs="仿宋"/>
          <w:color w:val="000000" w:themeColor="text1"/>
          <w:spacing w:val="8"/>
          <w:sz w:val="28"/>
          <w:szCs w:val="28"/>
          <w:lang w:val="en-US" w:eastAsia="zh-CN"/>
          <w14:textFill>
            <w14:solidFill>
              <w14:schemeClr w14:val="tx1"/>
            </w14:solidFill>
          </w14:textFill>
        </w:rPr>
      </w:pPr>
      <w:r>
        <w:rPr>
          <w:rFonts w:hint="eastAsia" w:ascii="仿宋" w:hAnsi="仿宋" w:eastAsia="仿宋" w:cs="仿宋"/>
          <w:color w:val="000000" w:themeColor="text1"/>
          <w:spacing w:val="8"/>
          <w:sz w:val="28"/>
          <w:szCs w:val="28"/>
          <w:lang w:val="en-US" w:eastAsia="zh-CN"/>
          <w14:textFill>
            <w14:solidFill>
              <w14:schemeClr w14:val="tx1"/>
            </w14:solidFill>
          </w14:textFill>
        </w:rPr>
        <w:t>附</w:t>
      </w:r>
      <w:r>
        <w:rPr>
          <w:rFonts w:hint="eastAsia" w:ascii="仿宋" w:hAnsi="仿宋" w:eastAsia="仿宋" w:cs="仿宋"/>
          <w:color w:val="000000" w:themeColor="text1"/>
          <w:spacing w:val="8"/>
          <w:sz w:val="28"/>
          <w:szCs w:val="28"/>
          <w:lang w:eastAsia="zh-CN"/>
          <w14:textFill>
            <w14:solidFill>
              <w14:schemeClr w14:val="tx1"/>
            </w14:solidFill>
          </w14:textFill>
        </w:rPr>
        <w:t>保证金缴纳凭证</w:t>
      </w:r>
    </w:p>
    <w:p w14:paraId="5AB2BC53">
      <w:pPr>
        <w:rPr>
          <w:rFonts w:hint="eastAsia" w:ascii="仿宋" w:hAnsi="仿宋" w:eastAsia="仿宋" w:cs="仿宋"/>
          <w:color w:val="000000" w:themeColor="text1"/>
          <w:spacing w:val="8"/>
          <w:sz w:val="28"/>
          <w:szCs w:val="28"/>
          <w:lang w:eastAsia="zh-CN"/>
          <w14:textFill>
            <w14:solidFill>
              <w14:schemeClr w14:val="tx1"/>
            </w14:solidFill>
          </w14:textFill>
        </w:rPr>
      </w:pPr>
      <w:r>
        <w:rPr>
          <w:rFonts w:hint="eastAsia" w:ascii="仿宋" w:hAnsi="仿宋" w:eastAsia="仿宋" w:cs="仿宋"/>
          <w:color w:val="000000" w:themeColor="text1"/>
          <w:spacing w:val="8"/>
          <w:sz w:val="28"/>
          <w:szCs w:val="28"/>
          <w:lang w:eastAsia="zh-CN"/>
          <w14:textFill>
            <w14:solidFill>
              <w14:schemeClr w14:val="tx1"/>
            </w14:solidFill>
          </w14:textFill>
        </w:rPr>
        <w:br w:type="page"/>
      </w:r>
    </w:p>
    <w:p w14:paraId="3DE471DA">
      <w:pPr>
        <w:spacing w:before="100" w:line="228" w:lineRule="auto"/>
        <w:jc w:val="center"/>
        <w:outlineLvl w:val="9"/>
        <w:rPr>
          <w:rFonts w:ascii="仿宋" w:hAnsi="仿宋" w:eastAsia="仿宋" w:cs="仿宋"/>
          <w:color w:val="000000" w:themeColor="text1"/>
          <w:spacing w:val="8"/>
          <w:sz w:val="31"/>
          <w:szCs w:val="31"/>
          <w14:textFill>
            <w14:solidFill>
              <w14:schemeClr w14:val="tx1"/>
            </w14:solidFill>
          </w14:textFill>
        </w:rPr>
      </w:pPr>
      <w:r>
        <w:rPr>
          <w:rFonts w:hint="eastAsia" w:ascii="仿宋" w:hAnsi="仿宋" w:eastAsia="仿宋" w:cs="仿宋"/>
          <w:color w:val="000000" w:themeColor="text1"/>
          <w:spacing w:val="8"/>
          <w:sz w:val="28"/>
          <w:szCs w:val="28"/>
          <w:lang w:eastAsia="zh-CN"/>
          <w14:textFill>
            <w14:solidFill>
              <w14:schemeClr w14:val="tx1"/>
            </w14:solidFill>
          </w14:textFill>
        </w:rPr>
        <w:t>（五）供应商认为有必要提供的其他资格证明文件</w:t>
      </w:r>
    </w:p>
    <w:p w14:paraId="1B23EB82">
      <w:pPr>
        <w:spacing w:before="100" w:line="228" w:lineRule="auto"/>
        <w:jc w:val="center"/>
        <w:outlineLvl w:val="9"/>
        <w:rPr>
          <w:rFonts w:hint="eastAsia" w:ascii="仿宋" w:hAnsi="仿宋" w:eastAsia="仿宋" w:cs="仿宋"/>
          <w:color w:val="000000" w:themeColor="text1"/>
          <w:spacing w:val="8"/>
          <w:sz w:val="31"/>
          <w:szCs w:val="31"/>
          <w:lang w:eastAsia="zh-CN"/>
          <w14:textFill>
            <w14:solidFill>
              <w14:schemeClr w14:val="tx1"/>
            </w14:solidFill>
          </w14:textFill>
        </w:rPr>
      </w:pPr>
      <w:r>
        <w:rPr>
          <w:rFonts w:hint="eastAsia" w:ascii="仿宋" w:hAnsi="仿宋" w:eastAsia="仿宋" w:cs="仿宋"/>
          <w:color w:val="000000" w:themeColor="text1"/>
          <w:spacing w:val="8"/>
          <w:sz w:val="31"/>
          <w:szCs w:val="31"/>
          <w:lang w:eastAsia="zh-CN"/>
          <w14:textFill>
            <w14:solidFill>
              <w14:schemeClr w14:val="tx1"/>
            </w14:solidFill>
          </w14:textFill>
        </w:rPr>
        <w:t>格式自拟</w:t>
      </w:r>
    </w:p>
    <w:p w14:paraId="5485ECBE">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br w:type="page"/>
      </w:r>
    </w:p>
    <w:p w14:paraId="6A19787B">
      <w:pPr>
        <w:jc w:val="center"/>
        <w:rPr>
          <w:rStyle w:val="41"/>
          <w:rFonts w:hint="eastAsia" w:ascii="Times New Roman" w:hAnsi="Times New Roman" w:eastAsia="宋体" w:cs="Times New Roman"/>
          <w:color w:val="000000" w:themeColor="text1"/>
          <w:lang w:val="en-US" w:eastAsia="zh-CN" w:bidi="en-US"/>
          <w14:textFill>
            <w14:solidFill>
              <w14:schemeClr w14:val="tx1"/>
            </w14:solidFill>
          </w14:textFill>
        </w:rPr>
      </w:pPr>
      <w:r>
        <w:rPr>
          <w:rStyle w:val="41"/>
          <w:rFonts w:hint="eastAsia" w:ascii="Times New Roman" w:hAnsi="Times New Roman" w:eastAsia="宋体" w:cs="Times New Roman"/>
          <w:color w:val="000000" w:themeColor="text1"/>
          <w:lang w:val="en-US" w:eastAsia="zh-CN" w:bidi="en-US"/>
          <w14:textFill>
            <w14:solidFill>
              <w14:schemeClr w14:val="tx1"/>
            </w14:solidFill>
          </w14:textFill>
        </w:rPr>
        <w:t>9、供应商基本情况表</w:t>
      </w:r>
    </w:p>
    <w:p w14:paraId="465AB8D6">
      <w:pPr>
        <w:pStyle w:val="8"/>
        <w:numPr>
          <w:ilvl w:val="0"/>
          <w:numId w:val="0"/>
        </w:numPr>
        <w:kinsoku w:val="0"/>
        <w:overflowPunct w:val="0"/>
        <w:spacing w:before="5"/>
        <w:rPr>
          <w:rFonts w:ascii="仿宋" w:hAnsi="仿宋" w:eastAsia="仿宋" w:cs="仿宋"/>
          <w:b/>
          <w:bCs/>
          <w:color w:val="000000" w:themeColor="text1"/>
          <w:sz w:val="6"/>
          <w:szCs w:val="6"/>
          <w:highlight w:val="none"/>
          <w:lang w:eastAsia="zh-CN"/>
          <w14:textFill>
            <w14:solidFill>
              <w14:schemeClr w14:val="tx1"/>
            </w14:solidFill>
          </w14:textFill>
        </w:rPr>
      </w:pPr>
    </w:p>
    <w:tbl>
      <w:tblPr>
        <w:tblStyle w:val="20"/>
        <w:tblW w:w="8714" w:type="dxa"/>
        <w:jc w:val="center"/>
        <w:tblLayout w:type="fixed"/>
        <w:tblCellMar>
          <w:top w:w="0" w:type="dxa"/>
          <w:left w:w="0" w:type="dxa"/>
          <w:bottom w:w="0" w:type="dxa"/>
          <w:right w:w="0" w:type="dxa"/>
        </w:tblCellMar>
      </w:tblPr>
      <w:tblGrid>
        <w:gridCol w:w="1242"/>
        <w:gridCol w:w="1445"/>
        <w:gridCol w:w="849"/>
        <w:gridCol w:w="493"/>
        <w:gridCol w:w="655"/>
        <w:gridCol w:w="688"/>
        <w:gridCol w:w="458"/>
        <w:gridCol w:w="367"/>
        <w:gridCol w:w="552"/>
        <w:gridCol w:w="1965"/>
      </w:tblGrid>
      <w:tr w14:paraId="21263DB8">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41BF0179">
            <w:pPr>
              <w:pStyle w:val="37"/>
              <w:kinsoku w:val="0"/>
              <w:overflowPunct w:val="0"/>
              <w:spacing w:before="145"/>
              <w:ind w:left="137"/>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单位名称</w:t>
            </w:r>
          </w:p>
        </w:tc>
        <w:tc>
          <w:tcPr>
            <w:tcW w:w="7472" w:type="dxa"/>
            <w:gridSpan w:val="9"/>
            <w:tcBorders>
              <w:top w:val="single" w:color="000000" w:sz="4" w:space="0"/>
              <w:left w:val="single" w:color="000000" w:sz="4" w:space="0"/>
              <w:bottom w:val="single" w:color="000000" w:sz="4" w:space="0"/>
              <w:right w:val="single" w:color="000000" w:sz="4" w:space="0"/>
            </w:tcBorders>
          </w:tcPr>
          <w:p w14:paraId="2516D971">
            <w:pPr>
              <w:rPr>
                <w:rFonts w:ascii="仿宋" w:hAnsi="仿宋" w:eastAsia="仿宋" w:cs="仿宋"/>
                <w:color w:val="000000" w:themeColor="text1"/>
                <w:highlight w:val="none"/>
                <w14:textFill>
                  <w14:solidFill>
                    <w14:schemeClr w14:val="tx1"/>
                  </w14:solidFill>
                </w14:textFill>
              </w:rPr>
            </w:pPr>
          </w:p>
        </w:tc>
      </w:tr>
      <w:tr w14:paraId="2749351F">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06146E84">
            <w:pPr>
              <w:pStyle w:val="37"/>
              <w:kinsoku w:val="0"/>
              <w:overflowPunct w:val="0"/>
              <w:spacing w:before="145"/>
              <w:ind w:left="137"/>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单位地址</w:t>
            </w:r>
          </w:p>
        </w:tc>
        <w:tc>
          <w:tcPr>
            <w:tcW w:w="7472" w:type="dxa"/>
            <w:gridSpan w:val="9"/>
            <w:tcBorders>
              <w:top w:val="single" w:color="000000" w:sz="4" w:space="0"/>
              <w:left w:val="single" w:color="000000" w:sz="4" w:space="0"/>
              <w:bottom w:val="single" w:color="000000" w:sz="4" w:space="0"/>
              <w:right w:val="single" w:color="000000" w:sz="4" w:space="0"/>
            </w:tcBorders>
          </w:tcPr>
          <w:p w14:paraId="4A96B56E">
            <w:pPr>
              <w:rPr>
                <w:rFonts w:ascii="仿宋" w:hAnsi="仿宋" w:eastAsia="仿宋" w:cs="仿宋"/>
                <w:color w:val="000000" w:themeColor="text1"/>
                <w:highlight w:val="none"/>
                <w14:textFill>
                  <w14:solidFill>
                    <w14:schemeClr w14:val="tx1"/>
                  </w14:solidFill>
                </w14:textFill>
              </w:rPr>
            </w:pPr>
          </w:p>
        </w:tc>
      </w:tr>
      <w:tr w14:paraId="5F1DF625">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772071C8">
            <w:pPr>
              <w:pStyle w:val="37"/>
              <w:kinsoku w:val="0"/>
              <w:overflowPunct w:val="0"/>
              <w:spacing w:before="145"/>
              <w:ind w:left="137"/>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主管部门</w:t>
            </w:r>
          </w:p>
        </w:tc>
        <w:tc>
          <w:tcPr>
            <w:tcW w:w="7472" w:type="dxa"/>
            <w:gridSpan w:val="9"/>
            <w:tcBorders>
              <w:top w:val="single" w:color="000000" w:sz="4" w:space="0"/>
              <w:left w:val="single" w:color="000000" w:sz="4" w:space="0"/>
              <w:bottom w:val="single" w:color="000000" w:sz="4" w:space="0"/>
              <w:right w:val="single" w:color="000000" w:sz="4" w:space="0"/>
            </w:tcBorders>
          </w:tcPr>
          <w:p w14:paraId="03022B01">
            <w:pPr>
              <w:rPr>
                <w:rFonts w:ascii="仿宋" w:hAnsi="仿宋" w:eastAsia="仿宋" w:cs="仿宋"/>
                <w:color w:val="000000" w:themeColor="text1"/>
                <w:highlight w:val="none"/>
                <w14:textFill>
                  <w14:solidFill>
                    <w14:schemeClr w14:val="tx1"/>
                  </w14:solidFill>
                </w14:textFill>
              </w:rPr>
            </w:pPr>
          </w:p>
        </w:tc>
      </w:tr>
      <w:tr w14:paraId="328706A6">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502A0AC6">
            <w:pPr>
              <w:pStyle w:val="37"/>
              <w:kinsoku w:val="0"/>
              <w:overflowPunct w:val="0"/>
              <w:spacing w:before="145"/>
              <w:ind w:left="137"/>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成立时间</w:t>
            </w:r>
          </w:p>
        </w:tc>
        <w:tc>
          <w:tcPr>
            <w:tcW w:w="2294" w:type="dxa"/>
            <w:gridSpan w:val="2"/>
            <w:tcBorders>
              <w:top w:val="single" w:color="000000" w:sz="4" w:space="0"/>
              <w:left w:val="single" w:color="000000" w:sz="4" w:space="0"/>
              <w:bottom w:val="single" w:color="000000" w:sz="4" w:space="0"/>
              <w:right w:val="single" w:color="000000" w:sz="4" w:space="0"/>
            </w:tcBorders>
          </w:tcPr>
          <w:p w14:paraId="56139942">
            <w:pPr>
              <w:rPr>
                <w:rFonts w:ascii="仿宋" w:hAnsi="仿宋" w:eastAsia="仿宋" w:cs="仿宋"/>
                <w:color w:val="000000" w:themeColor="text1"/>
                <w:highlight w:val="none"/>
                <w14:textFill>
                  <w14:solidFill>
                    <w14:schemeClr w14:val="tx1"/>
                  </w14:solidFill>
                </w14:textFill>
              </w:rPr>
            </w:pPr>
          </w:p>
        </w:tc>
        <w:tc>
          <w:tcPr>
            <w:tcW w:w="2294" w:type="dxa"/>
            <w:gridSpan w:val="4"/>
            <w:tcBorders>
              <w:top w:val="single" w:color="000000" w:sz="4" w:space="0"/>
              <w:left w:val="single" w:color="000000" w:sz="4" w:space="0"/>
              <w:bottom w:val="single" w:color="000000" w:sz="4" w:space="0"/>
              <w:right w:val="single" w:color="000000" w:sz="4" w:space="0"/>
            </w:tcBorders>
          </w:tcPr>
          <w:p w14:paraId="0D7799D1">
            <w:pPr>
              <w:pStyle w:val="37"/>
              <w:kinsoku w:val="0"/>
              <w:overflowPunct w:val="0"/>
              <w:spacing w:before="145"/>
              <w:ind w:left="181"/>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注册资金（万元）</w:t>
            </w:r>
          </w:p>
        </w:tc>
        <w:tc>
          <w:tcPr>
            <w:tcW w:w="2884" w:type="dxa"/>
            <w:gridSpan w:val="3"/>
            <w:tcBorders>
              <w:top w:val="single" w:color="000000" w:sz="4" w:space="0"/>
              <w:left w:val="single" w:color="000000" w:sz="4" w:space="0"/>
              <w:bottom w:val="single" w:color="000000" w:sz="4" w:space="0"/>
              <w:right w:val="single" w:color="000000" w:sz="4" w:space="0"/>
            </w:tcBorders>
          </w:tcPr>
          <w:p w14:paraId="49810054">
            <w:pPr>
              <w:rPr>
                <w:rFonts w:ascii="仿宋" w:hAnsi="仿宋" w:eastAsia="仿宋" w:cs="仿宋"/>
                <w:color w:val="000000" w:themeColor="text1"/>
                <w:highlight w:val="none"/>
                <w14:textFill>
                  <w14:solidFill>
                    <w14:schemeClr w14:val="tx1"/>
                  </w14:solidFill>
                </w14:textFill>
              </w:rPr>
            </w:pPr>
          </w:p>
        </w:tc>
      </w:tr>
      <w:tr w14:paraId="74C3A287">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3C802432">
            <w:pPr>
              <w:pStyle w:val="37"/>
              <w:kinsoku w:val="0"/>
              <w:overflowPunct w:val="0"/>
              <w:spacing w:before="146"/>
              <w:ind w:left="137"/>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单位性质</w:t>
            </w:r>
          </w:p>
        </w:tc>
        <w:tc>
          <w:tcPr>
            <w:tcW w:w="7472" w:type="dxa"/>
            <w:gridSpan w:val="9"/>
            <w:tcBorders>
              <w:top w:val="single" w:color="000000" w:sz="4" w:space="0"/>
              <w:left w:val="single" w:color="000000" w:sz="4" w:space="0"/>
              <w:bottom w:val="single" w:color="000000" w:sz="4" w:space="0"/>
              <w:right w:val="single" w:color="000000" w:sz="4" w:space="0"/>
            </w:tcBorders>
          </w:tcPr>
          <w:p w14:paraId="4F15E6DB">
            <w:pPr>
              <w:rPr>
                <w:rFonts w:ascii="仿宋" w:hAnsi="仿宋" w:eastAsia="仿宋" w:cs="仿宋"/>
                <w:color w:val="000000" w:themeColor="text1"/>
                <w:highlight w:val="none"/>
                <w14:textFill>
                  <w14:solidFill>
                    <w14:schemeClr w14:val="tx1"/>
                  </w14:solidFill>
                </w14:textFill>
              </w:rPr>
            </w:pPr>
          </w:p>
        </w:tc>
      </w:tr>
      <w:tr w14:paraId="07FFC287">
        <w:tblPrEx>
          <w:tblCellMar>
            <w:top w:w="0" w:type="dxa"/>
            <w:left w:w="0" w:type="dxa"/>
            <w:bottom w:w="0" w:type="dxa"/>
            <w:right w:w="0" w:type="dxa"/>
          </w:tblCellMar>
        </w:tblPrEx>
        <w:trPr>
          <w:trHeight w:val="933" w:hRule="exact"/>
          <w:jc w:val="center"/>
        </w:trPr>
        <w:tc>
          <w:tcPr>
            <w:tcW w:w="1242" w:type="dxa"/>
            <w:tcBorders>
              <w:top w:val="single" w:color="000000" w:sz="4" w:space="0"/>
              <w:left w:val="single" w:color="000000" w:sz="4" w:space="0"/>
              <w:bottom w:val="single" w:color="000000" w:sz="4" w:space="0"/>
              <w:right w:val="single" w:color="000000" w:sz="4" w:space="0"/>
            </w:tcBorders>
          </w:tcPr>
          <w:p w14:paraId="3B419F39">
            <w:pPr>
              <w:pStyle w:val="37"/>
              <w:kinsoku w:val="0"/>
              <w:overflowPunct w:val="0"/>
              <w:spacing w:before="141" w:line="312" w:lineRule="exact"/>
              <w:ind w:left="257" w:right="133" w:hanging="12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投标期间 联系人</w:t>
            </w:r>
          </w:p>
        </w:tc>
        <w:tc>
          <w:tcPr>
            <w:tcW w:w="1445" w:type="dxa"/>
            <w:tcBorders>
              <w:top w:val="single" w:color="000000" w:sz="4" w:space="0"/>
              <w:left w:val="single" w:color="000000" w:sz="4" w:space="0"/>
              <w:bottom w:val="single" w:color="000000" w:sz="4" w:space="0"/>
              <w:right w:val="single" w:color="000000" w:sz="4" w:space="0"/>
            </w:tcBorders>
          </w:tcPr>
          <w:p w14:paraId="612B3791">
            <w:pPr>
              <w:rPr>
                <w:rFonts w:ascii="仿宋" w:hAnsi="仿宋" w:eastAsia="仿宋" w:cs="仿宋"/>
                <w:color w:val="000000" w:themeColor="text1"/>
                <w:highlight w:val="none"/>
                <w14:textFill>
                  <w14:solidFill>
                    <w14:schemeClr w14:val="tx1"/>
                  </w14:solidFill>
                </w14:textFill>
              </w:rPr>
            </w:pPr>
          </w:p>
        </w:tc>
        <w:tc>
          <w:tcPr>
            <w:tcW w:w="1342" w:type="dxa"/>
            <w:gridSpan w:val="2"/>
            <w:tcBorders>
              <w:top w:val="single" w:color="000000" w:sz="4" w:space="0"/>
              <w:left w:val="single" w:color="000000" w:sz="4" w:space="0"/>
              <w:bottom w:val="single" w:color="000000" w:sz="4" w:space="0"/>
              <w:right w:val="single" w:color="000000" w:sz="4" w:space="0"/>
            </w:tcBorders>
          </w:tcPr>
          <w:p w14:paraId="5B6DEDC9">
            <w:pPr>
              <w:pStyle w:val="37"/>
              <w:kinsoku w:val="0"/>
              <w:overflowPunct w:val="0"/>
              <w:spacing w:before="4"/>
              <w:rPr>
                <w:rFonts w:ascii="仿宋" w:hAnsi="仿宋" w:eastAsia="仿宋" w:cs="仿宋"/>
                <w:b/>
                <w:bCs/>
                <w:color w:val="000000" w:themeColor="text1"/>
                <w:sz w:val="20"/>
                <w:szCs w:val="20"/>
                <w:highlight w:val="none"/>
                <w14:textFill>
                  <w14:solidFill>
                    <w14:schemeClr w14:val="tx1"/>
                  </w14:solidFill>
                </w14:textFill>
              </w:rPr>
            </w:pPr>
          </w:p>
          <w:p w14:paraId="774B83CB">
            <w:pPr>
              <w:pStyle w:val="37"/>
              <w:kinsoku w:val="0"/>
              <w:overflowPunct w:val="0"/>
              <w:ind w:left="366"/>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电 话</w:t>
            </w:r>
          </w:p>
        </w:tc>
        <w:tc>
          <w:tcPr>
            <w:tcW w:w="1343" w:type="dxa"/>
            <w:gridSpan w:val="2"/>
            <w:tcBorders>
              <w:top w:val="single" w:color="000000" w:sz="4" w:space="0"/>
              <w:left w:val="single" w:color="000000" w:sz="4" w:space="0"/>
              <w:bottom w:val="single" w:color="000000" w:sz="4" w:space="0"/>
              <w:right w:val="single" w:color="000000" w:sz="4" w:space="0"/>
            </w:tcBorders>
          </w:tcPr>
          <w:p w14:paraId="053176A7">
            <w:pPr>
              <w:rPr>
                <w:rFonts w:ascii="仿宋" w:hAnsi="仿宋" w:eastAsia="仿宋" w:cs="仿宋"/>
                <w:color w:val="000000" w:themeColor="text1"/>
                <w:highlight w:val="none"/>
                <w14:textFill>
                  <w14:solidFill>
                    <w14:schemeClr w14:val="tx1"/>
                  </w14:solidFill>
                </w14:textFill>
              </w:rPr>
            </w:pPr>
          </w:p>
        </w:tc>
        <w:tc>
          <w:tcPr>
            <w:tcW w:w="1377" w:type="dxa"/>
            <w:gridSpan w:val="3"/>
            <w:tcBorders>
              <w:top w:val="single" w:color="000000" w:sz="4" w:space="0"/>
              <w:left w:val="single" w:color="000000" w:sz="4" w:space="0"/>
              <w:bottom w:val="single" w:color="000000" w:sz="4" w:space="0"/>
              <w:right w:val="single" w:color="000000" w:sz="4" w:space="0"/>
            </w:tcBorders>
          </w:tcPr>
          <w:p w14:paraId="78065EE2">
            <w:pPr>
              <w:pStyle w:val="37"/>
              <w:kinsoku w:val="0"/>
              <w:overflowPunct w:val="0"/>
              <w:spacing w:before="4"/>
              <w:rPr>
                <w:rFonts w:ascii="仿宋" w:hAnsi="仿宋" w:eastAsia="仿宋" w:cs="仿宋"/>
                <w:b/>
                <w:bCs/>
                <w:color w:val="000000" w:themeColor="text1"/>
                <w:sz w:val="20"/>
                <w:szCs w:val="20"/>
                <w:highlight w:val="none"/>
                <w14:textFill>
                  <w14:solidFill>
                    <w14:schemeClr w14:val="tx1"/>
                  </w14:solidFill>
                </w14:textFill>
              </w:rPr>
            </w:pPr>
          </w:p>
          <w:p w14:paraId="0876DFFD">
            <w:pPr>
              <w:pStyle w:val="37"/>
              <w:kinsoku w:val="0"/>
              <w:overflowPunct w:val="0"/>
              <w:ind w:left="383"/>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传 真</w:t>
            </w:r>
          </w:p>
        </w:tc>
        <w:tc>
          <w:tcPr>
            <w:tcW w:w="1965" w:type="dxa"/>
            <w:tcBorders>
              <w:top w:val="single" w:color="000000" w:sz="4" w:space="0"/>
              <w:left w:val="single" w:color="000000" w:sz="4" w:space="0"/>
              <w:bottom w:val="single" w:color="000000" w:sz="4" w:space="0"/>
              <w:right w:val="single" w:color="000000" w:sz="4" w:space="0"/>
            </w:tcBorders>
          </w:tcPr>
          <w:p w14:paraId="1FE4654C">
            <w:pPr>
              <w:rPr>
                <w:rFonts w:ascii="仿宋" w:hAnsi="仿宋" w:eastAsia="仿宋" w:cs="仿宋"/>
                <w:color w:val="000000" w:themeColor="text1"/>
                <w:highlight w:val="none"/>
                <w14:textFill>
                  <w14:solidFill>
                    <w14:schemeClr w14:val="tx1"/>
                  </w14:solidFill>
                </w14:textFill>
              </w:rPr>
            </w:pPr>
          </w:p>
        </w:tc>
      </w:tr>
      <w:tr w14:paraId="02345643">
        <w:tblPrEx>
          <w:tblCellMar>
            <w:top w:w="0" w:type="dxa"/>
            <w:left w:w="0" w:type="dxa"/>
            <w:bottom w:w="0" w:type="dxa"/>
            <w:right w:w="0" w:type="dxa"/>
          </w:tblCellMar>
        </w:tblPrEx>
        <w:trPr>
          <w:trHeight w:val="691" w:hRule="exact"/>
          <w:jc w:val="center"/>
        </w:trPr>
        <w:tc>
          <w:tcPr>
            <w:tcW w:w="1242" w:type="dxa"/>
            <w:vMerge w:val="restart"/>
            <w:tcBorders>
              <w:top w:val="single" w:color="000000" w:sz="4" w:space="0"/>
              <w:left w:val="single" w:color="000000" w:sz="4" w:space="0"/>
              <w:bottom w:val="single" w:color="000000" w:sz="4" w:space="0"/>
              <w:right w:val="single" w:color="000000" w:sz="4" w:space="0"/>
            </w:tcBorders>
          </w:tcPr>
          <w:p w14:paraId="2A0CEFEC">
            <w:pPr>
              <w:pStyle w:val="37"/>
              <w:kinsoku w:val="0"/>
              <w:overflowPunct w:val="0"/>
              <w:rPr>
                <w:rFonts w:ascii="仿宋" w:hAnsi="仿宋" w:eastAsia="仿宋" w:cs="仿宋"/>
                <w:b/>
                <w:bCs/>
                <w:color w:val="000000" w:themeColor="text1"/>
                <w:highlight w:val="none"/>
                <w14:textFill>
                  <w14:solidFill>
                    <w14:schemeClr w14:val="tx1"/>
                  </w14:solidFill>
                </w14:textFill>
              </w:rPr>
            </w:pPr>
          </w:p>
          <w:p w14:paraId="43C9105F">
            <w:pPr>
              <w:pStyle w:val="37"/>
              <w:kinsoku w:val="0"/>
              <w:overflowPunct w:val="0"/>
              <w:rPr>
                <w:rFonts w:ascii="仿宋" w:hAnsi="仿宋" w:eastAsia="仿宋" w:cs="仿宋"/>
                <w:b/>
                <w:bCs/>
                <w:color w:val="000000" w:themeColor="text1"/>
                <w:highlight w:val="none"/>
                <w14:textFill>
                  <w14:solidFill>
                    <w14:schemeClr w14:val="tx1"/>
                  </w14:solidFill>
                </w14:textFill>
              </w:rPr>
            </w:pPr>
          </w:p>
          <w:p w14:paraId="563E82BF">
            <w:pPr>
              <w:pStyle w:val="37"/>
              <w:kinsoku w:val="0"/>
              <w:overflowPunct w:val="0"/>
              <w:rPr>
                <w:rFonts w:ascii="仿宋" w:hAnsi="仿宋" w:eastAsia="仿宋" w:cs="仿宋"/>
                <w:b/>
                <w:bCs/>
                <w:color w:val="000000" w:themeColor="text1"/>
                <w:highlight w:val="none"/>
                <w14:textFill>
                  <w14:solidFill>
                    <w14:schemeClr w14:val="tx1"/>
                  </w14:solidFill>
                </w14:textFill>
              </w:rPr>
            </w:pPr>
          </w:p>
          <w:p w14:paraId="44CDCEB8">
            <w:pPr>
              <w:pStyle w:val="37"/>
              <w:kinsoku w:val="0"/>
              <w:overflowPunct w:val="0"/>
              <w:spacing w:line="475" w:lineRule="auto"/>
              <w:ind w:left="497" w:right="493"/>
              <w:jc w:val="both"/>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职 工 概 况</w:t>
            </w:r>
          </w:p>
        </w:tc>
        <w:tc>
          <w:tcPr>
            <w:tcW w:w="1445" w:type="dxa"/>
            <w:tcBorders>
              <w:top w:val="single" w:color="000000" w:sz="4" w:space="0"/>
              <w:left w:val="single" w:color="000000" w:sz="4" w:space="0"/>
              <w:bottom w:val="single" w:color="000000" w:sz="4" w:space="0"/>
              <w:right w:val="single" w:color="000000" w:sz="4" w:space="0"/>
            </w:tcBorders>
          </w:tcPr>
          <w:p w14:paraId="59BA5A50">
            <w:pPr>
              <w:pStyle w:val="37"/>
              <w:kinsoku w:val="0"/>
              <w:overflowPunct w:val="0"/>
              <w:spacing w:before="144"/>
              <w:ind w:left="236"/>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职工总数</w:t>
            </w:r>
          </w:p>
        </w:tc>
        <w:tc>
          <w:tcPr>
            <w:tcW w:w="1342" w:type="dxa"/>
            <w:gridSpan w:val="2"/>
            <w:tcBorders>
              <w:top w:val="single" w:color="000000" w:sz="4" w:space="0"/>
              <w:left w:val="single" w:color="000000" w:sz="4" w:space="0"/>
              <w:bottom w:val="single" w:color="000000" w:sz="4" w:space="0"/>
              <w:right w:val="single" w:color="000000" w:sz="4" w:space="0"/>
            </w:tcBorders>
          </w:tcPr>
          <w:p w14:paraId="7209C8FB">
            <w:pPr>
              <w:rPr>
                <w:rFonts w:ascii="仿宋" w:hAnsi="仿宋" w:eastAsia="仿宋" w:cs="仿宋"/>
                <w:color w:val="000000" w:themeColor="text1"/>
                <w:highlight w:val="none"/>
                <w14:textFill>
                  <w14:solidFill>
                    <w14:schemeClr w14:val="tx1"/>
                  </w14:solidFill>
                </w14:textFill>
              </w:rPr>
            </w:pPr>
          </w:p>
        </w:tc>
        <w:tc>
          <w:tcPr>
            <w:tcW w:w="2168" w:type="dxa"/>
            <w:gridSpan w:val="4"/>
            <w:tcBorders>
              <w:top w:val="single" w:color="000000" w:sz="4" w:space="0"/>
              <w:left w:val="single" w:color="000000" w:sz="4" w:space="0"/>
              <w:bottom w:val="single" w:color="000000" w:sz="4" w:space="0"/>
              <w:right w:val="single" w:color="000000" w:sz="4" w:space="0"/>
            </w:tcBorders>
          </w:tcPr>
          <w:p w14:paraId="67DFAA40">
            <w:pPr>
              <w:pStyle w:val="37"/>
              <w:kinsoku w:val="0"/>
              <w:overflowPunct w:val="0"/>
              <w:spacing w:before="144"/>
              <w:ind w:left="118"/>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其中：技术人员数</w:t>
            </w:r>
          </w:p>
        </w:tc>
        <w:tc>
          <w:tcPr>
            <w:tcW w:w="2517" w:type="dxa"/>
            <w:gridSpan w:val="2"/>
            <w:tcBorders>
              <w:top w:val="single" w:color="000000" w:sz="4" w:space="0"/>
              <w:left w:val="single" w:color="000000" w:sz="4" w:space="0"/>
              <w:bottom w:val="single" w:color="000000" w:sz="4" w:space="0"/>
              <w:right w:val="single" w:color="000000" w:sz="4" w:space="0"/>
            </w:tcBorders>
          </w:tcPr>
          <w:p w14:paraId="2F8AFC66">
            <w:pPr>
              <w:rPr>
                <w:rFonts w:ascii="仿宋" w:hAnsi="仿宋" w:eastAsia="仿宋" w:cs="仿宋"/>
                <w:color w:val="000000" w:themeColor="text1"/>
                <w:highlight w:val="none"/>
                <w14:textFill>
                  <w14:solidFill>
                    <w14:schemeClr w14:val="tx1"/>
                  </w14:solidFill>
                </w14:textFill>
              </w:rPr>
            </w:pPr>
          </w:p>
        </w:tc>
      </w:tr>
      <w:tr w14:paraId="397A76E4">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23E75DE4">
            <w:pPr>
              <w:rPr>
                <w:rFonts w:ascii="仿宋" w:hAnsi="仿宋" w:eastAsia="仿宋" w:cs="仿宋"/>
                <w:color w:val="000000" w:themeColor="text1"/>
                <w:highlight w:val="none"/>
                <w14:textFill>
                  <w14:solidFill>
                    <w14:schemeClr w14:val="tx1"/>
                  </w14:solidFill>
                </w14:textFill>
              </w:rPr>
            </w:pPr>
          </w:p>
        </w:tc>
        <w:tc>
          <w:tcPr>
            <w:tcW w:w="7472" w:type="dxa"/>
            <w:gridSpan w:val="9"/>
            <w:tcBorders>
              <w:top w:val="single" w:color="000000" w:sz="4" w:space="0"/>
              <w:left w:val="single" w:color="000000" w:sz="4" w:space="0"/>
              <w:bottom w:val="single" w:color="000000" w:sz="4" w:space="0"/>
              <w:right w:val="single" w:color="000000" w:sz="4" w:space="0"/>
            </w:tcBorders>
          </w:tcPr>
          <w:p w14:paraId="5F9320AE">
            <w:pPr>
              <w:pStyle w:val="37"/>
              <w:kinsoku w:val="0"/>
              <w:overflowPunct w:val="0"/>
              <w:spacing w:before="145"/>
              <w:jc w:val="center"/>
              <w:rPr>
                <w:rFonts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单位行政和技术负责人</w:t>
            </w:r>
          </w:p>
        </w:tc>
      </w:tr>
      <w:tr w14:paraId="574DAE4E">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5383541F">
            <w:pPr>
              <w:pStyle w:val="37"/>
              <w:kinsoku w:val="0"/>
              <w:overflowPunct w:val="0"/>
              <w:spacing w:before="145"/>
              <w:jc w:val="center"/>
              <w:rPr>
                <w:rFonts w:ascii="仿宋" w:hAnsi="仿宋" w:eastAsia="仿宋" w:cs="仿宋"/>
                <w:color w:val="000000" w:themeColor="text1"/>
                <w:highlight w:val="none"/>
                <w:lang w:eastAsia="zh-CN"/>
                <w14:textFill>
                  <w14:solidFill>
                    <w14:schemeClr w14:val="tx1"/>
                  </w14:solidFill>
                </w14:textFill>
              </w:rPr>
            </w:pPr>
          </w:p>
        </w:tc>
        <w:tc>
          <w:tcPr>
            <w:tcW w:w="1445" w:type="dxa"/>
            <w:tcBorders>
              <w:top w:val="single" w:color="000000" w:sz="4" w:space="0"/>
              <w:left w:val="single" w:color="000000" w:sz="4" w:space="0"/>
              <w:bottom w:val="single" w:color="000000" w:sz="4" w:space="0"/>
              <w:right w:val="single" w:color="000000" w:sz="4" w:space="0"/>
            </w:tcBorders>
          </w:tcPr>
          <w:p w14:paraId="7C5F1E71">
            <w:pPr>
              <w:pStyle w:val="37"/>
              <w:kinsoku w:val="0"/>
              <w:overflowPunct w:val="0"/>
              <w:spacing w:before="145"/>
              <w:ind w:left="416"/>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姓 名</w:t>
            </w:r>
          </w:p>
        </w:tc>
        <w:tc>
          <w:tcPr>
            <w:tcW w:w="1997" w:type="dxa"/>
            <w:gridSpan w:val="3"/>
            <w:tcBorders>
              <w:top w:val="single" w:color="000000" w:sz="4" w:space="0"/>
              <w:left w:val="single" w:color="000000" w:sz="4" w:space="0"/>
              <w:bottom w:val="single" w:color="000000" w:sz="4" w:space="0"/>
              <w:right w:val="single" w:color="000000" w:sz="4" w:space="0"/>
            </w:tcBorders>
          </w:tcPr>
          <w:p w14:paraId="57AD04A9">
            <w:pPr>
              <w:pStyle w:val="37"/>
              <w:kinsoku w:val="0"/>
              <w:overflowPunct w:val="0"/>
              <w:spacing w:before="145"/>
              <w:ind w:left="452"/>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职务/职称</w:t>
            </w:r>
          </w:p>
        </w:tc>
        <w:tc>
          <w:tcPr>
            <w:tcW w:w="1513" w:type="dxa"/>
            <w:gridSpan w:val="3"/>
            <w:tcBorders>
              <w:top w:val="single" w:color="000000" w:sz="4" w:space="0"/>
              <w:left w:val="single" w:color="000000" w:sz="4" w:space="0"/>
              <w:bottom w:val="single" w:color="000000" w:sz="4" w:space="0"/>
              <w:right w:val="single" w:color="000000" w:sz="4" w:space="0"/>
            </w:tcBorders>
          </w:tcPr>
          <w:p w14:paraId="72133846">
            <w:pPr>
              <w:pStyle w:val="37"/>
              <w:kinsoku w:val="0"/>
              <w:overflowPunct w:val="0"/>
              <w:spacing w:before="145"/>
              <w:ind w:left="45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年 龄</w:t>
            </w:r>
          </w:p>
        </w:tc>
        <w:tc>
          <w:tcPr>
            <w:tcW w:w="2517" w:type="dxa"/>
            <w:gridSpan w:val="2"/>
            <w:tcBorders>
              <w:top w:val="single" w:color="000000" w:sz="4" w:space="0"/>
              <w:left w:val="single" w:color="000000" w:sz="4" w:space="0"/>
              <w:bottom w:val="single" w:color="000000" w:sz="4" w:space="0"/>
              <w:right w:val="single" w:color="000000" w:sz="4" w:space="0"/>
            </w:tcBorders>
          </w:tcPr>
          <w:p w14:paraId="0AF72457">
            <w:pPr>
              <w:pStyle w:val="37"/>
              <w:tabs>
                <w:tab w:val="left" w:pos="479"/>
              </w:tabs>
              <w:kinsoku w:val="0"/>
              <w:overflowPunct w:val="0"/>
              <w:spacing w:before="145"/>
              <w:ind w:right="1"/>
              <w:jc w:val="center"/>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专</w:t>
            </w:r>
            <w:r>
              <w:rPr>
                <w:rFonts w:hint="eastAsia" w:ascii="仿宋" w:hAnsi="仿宋" w:eastAsia="仿宋" w:cs="仿宋"/>
                <w:color w:val="000000" w:themeColor="text1"/>
                <w:highlight w:val="none"/>
                <w14:textFill>
                  <w14:solidFill>
                    <w14:schemeClr w14:val="tx1"/>
                  </w14:solidFill>
                </w14:textFill>
              </w:rPr>
              <w:tab/>
            </w:r>
            <w:r>
              <w:rPr>
                <w:rFonts w:hint="eastAsia" w:ascii="仿宋" w:hAnsi="仿宋" w:eastAsia="仿宋" w:cs="仿宋"/>
                <w:color w:val="000000" w:themeColor="text1"/>
                <w:highlight w:val="none"/>
                <w14:textFill>
                  <w14:solidFill>
                    <w14:schemeClr w14:val="tx1"/>
                  </w14:solidFill>
                </w14:textFill>
              </w:rPr>
              <w:t>业</w:t>
            </w:r>
          </w:p>
        </w:tc>
      </w:tr>
      <w:tr w14:paraId="0FBACA27">
        <w:tblPrEx>
          <w:tblCellMar>
            <w:top w:w="0" w:type="dxa"/>
            <w:left w:w="0" w:type="dxa"/>
            <w:bottom w:w="0" w:type="dxa"/>
            <w:right w:w="0" w:type="dxa"/>
          </w:tblCellMar>
        </w:tblPrEx>
        <w:trPr>
          <w:trHeight w:val="425"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316B3248">
            <w:pPr>
              <w:pStyle w:val="37"/>
              <w:tabs>
                <w:tab w:val="left" w:pos="479"/>
              </w:tabs>
              <w:kinsoku w:val="0"/>
              <w:overflowPunct w:val="0"/>
              <w:spacing w:before="145"/>
              <w:ind w:right="1"/>
              <w:jc w:val="center"/>
              <w:rPr>
                <w:rFonts w:ascii="仿宋" w:hAnsi="仿宋" w:eastAsia="仿宋" w:cs="仿宋"/>
                <w:color w:val="000000" w:themeColor="text1"/>
                <w:highlight w:val="none"/>
                <w14:textFill>
                  <w14:solidFill>
                    <w14:schemeClr w14:val="tx1"/>
                  </w14:solidFill>
                </w14:textFill>
              </w:rPr>
            </w:pPr>
          </w:p>
        </w:tc>
        <w:tc>
          <w:tcPr>
            <w:tcW w:w="1445" w:type="dxa"/>
            <w:tcBorders>
              <w:top w:val="single" w:color="000000" w:sz="4" w:space="0"/>
              <w:left w:val="single" w:color="000000" w:sz="4" w:space="0"/>
              <w:bottom w:val="single" w:color="000000" w:sz="4" w:space="0"/>
              <w:right w:val="single" w:color="000000" w:sz="4" w:space="0"/>
            </w:tcBorders>
          </w:tcPr>
          <w:p w14:paraId="24F7E90C">
            <w:pPr>
              <w:rPr>
                <w:rFonts w:ascii="仿宋" w:hAnsi="仿宋" w:eastAsia="仿宋" w:cs="仿宋"/>
                <w:color w:val="000000" w:themeColor="text1"/>
                <w:highlight w:val="none"/>
                <w14:textFill>
                  <w14:solidFill>
                    <w14:schemeClr w14:val="tx1"/>
                  </w14:solidFill>
                </w14:textFill>
              </w:rPr>
            </w:pPr>
          </w:p>
        </w:tc>
        <w:tc>
          <w:tcPr>
            <w:tcW w:w="1997" w:type="dxa"/>
            <w:gridSpan w:val="3"/>
            <w:tcBorders>
              <w:top w:val="single" w:color="000000" w:sz="4" w:space="0"/>
              <w:left w:val="single" w:color="000000" w:sz="4" w:space="0"/>
              <w:bottom w:val="single" w:color="000000" w:sz="4" w:space="0"/>
              <w:right w:val="single" w:color="000000" w:sz="4" w:space="0"/>
            </w:tcBorders>
          </w:tcPr>
          <w:p w14:paraId="7DEE1DA1">
            <w:pPr>
              <w:rPr>
                <w:rFonts w:ascii="仿宋" w:hAnsi="仿宋" w:eastAsia="仿宋" w:cs="仿宋"/>
                <w:color w:val="000000" w:themeColor="text1"/>
                <w:highlight w:val="none"/>
                <w14:textFill>
                  <w14:solidFill>
                    <w14:schemeClr w14:val="tx1"/>
                  </w14:solidFill>
                </w14:textFill>
              </w:rPr>
            </w:pPr>
          </w:p>
        </w:tc>
        <w:tc>
          <w:tcPr>
            <w:tcW w:w="1513" w:type="dxa"/>
            <w:gridSpan w:val="3"/>
            <w:tcBorders>
              <w:top w:val="single" w:color="000000" w:sz="4" w:space="0"/>
              <w:left w:val="single" w:color="000000" w:sz="4" w:space="0"/>
              <w:bottom w:val="single" w:color="000000" w:sz="4" w:space="0"/>
              <w:right w:val="single" w:color="000000" w:sz="4" w:space="0"/>
            </w:tcBorders>
          </w:tcPr>
          <w:p w14:paraId="11D4F17D">
            <w:pPr>
              <w:rPr>
                <w:rFonts w:ascii="仿宋" w:hAnsi="仿宋" w:eastAsia="仿宋" w:cs="仿宋"/>
                <w:color w:val="000000" w:themeColor="text1"/>
                <w:highlight w:val="none"/>
                <w14:textFill>
                  <w14:solidFill>
                    <w14:schemeClr w14:val="tx1"/>
                  </w14:solidFill>
                </w14:textFill>
              </w:rPr>
            </w:pPr>
          </w:p>
        </w:tc>
        <w:tc>
          <w:tcPr>
            <w:tcW w:w="2517" w:type="dxa"/>
            <w:gridSpan w:val="2"/>
            <w:tcBorders>
              <w:top w:val="single" w:color="000000" w:sz="4" w:space="0"/>
              <w:left w:val="single" w:color="000000" w:sz="4" w:space="0"/>
              <w:bottom w:val="single" w:color="000000" w:sz="4" w:space="0"/>
              <w:right w:val="single" w:color="000000" w:sz="4" w:space="0"/>
            </w:tcBorders>
          </w:tcPr>
          <w:p w14:paraId="2F392D64">
            <w:pPr>
              <w:rPr>
                <w:rFonts w:ascii="仿宋" w:hAnsi="仿宋" w:eastAsia="仿宋" w:cs="仿宋"/>
                <w:color w:val="000000" w:themeColor="text1"/>
                <w:highlight w:val="none"/>
                <w14:textFill>
                  <w14:solidFill>
                    <w14:schemeClr w14:val="tx1"/>
                  </w14:solidFill>
                </w14:textFill>
              </w:rPr>
            </w:pPr>
          </w:p>
        </w:tc>
      </w:tr>
      <w:tr w14:paraId="0FEABC4E">
        <w:tblPrEx>
          <w:tblCellMar>
            <w:top w:w="0" w:type="dxa"/>
            <w:left w:w="0" w:type="dxa"/>
            <w:bottom w:w="0" w:type="dxa"/>
            <w:right w:w="0" w:type="dxa"/>
          </w:tblCellMar>
        </w:tblPrEx>
        <w:trPr>
          <w:trHeight w:val="37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5E9D6739">
            <w:pPr>
              <w:rPr>
                <w:rFonts w:ascii="仿宋" w:hAnsi="仿宋" w:eastAsia="仿宋" w:cs="仿宋"/>
                <w:color w:val="000000" w:themeColor="text1"/>
                <w:highlight w:val="none"/>
                <w14:textFill>
                  <w14:solidFill>
                    <w14:schemeClr w14:val="tx1"/>
                  </w14:solidFill>
                </w14:textFill>
              </w:rPr>
            </w:pPr>
          </w:p>
        </w:tc>
        <w:tc>
          <w:tcPr>
            <w:tcW w:w="1445" w:type="dxa"/>
            <w:tcBorders>
              <w:top w:val="single" w:color="000000" w:sz="4" w:space="0"/>
              <w:left w:val="single" w:color="000000" w:sz="4" w:space="0"/>
              <w:bottom w:val="single" w:color="000000" w:sz="4" w:space="0"/>
              <w:right w:val="single" w:color="000000" w:sz="4" w:space="0"/>
            </w:tcBorders>
          </w:tcPr>
          <w:p w14:paraId="28E6AE0D">
            <w:pPr>
              <w:rPr>
                <w:rFonts w:ascii="仿宋" w:hAnsi="仿宋" w:eastAsia="仿宋" w:cs="仿宋"/>
                <w:color w:val="000000" w:themeColor="text1"/>
                <w:highlight w:val="none"/>
                <w14:textFill>
                  <w14:solidFill>
                    <w14:schemeClr w14:val="tx1"/>
                  </w14:solidFill>
                </w14:textFill>
              </w:rPr>
            </w:pPr>
          </w:p>
        </w:tc>
        <w:tc>
          <w:tcPr>
            <w:tcW w:w="1997" w:type="dxa"/>
            <w:gridSpan w:val="3"/>
            <w:tcBorders>
              <w:top w:val="single" w:color="000000" w:sz="4" w:space="0"/>
              <w:left w:val="single" w:color="000000" w:sz="4" w:space="0"/>
              <w:bottom w:val="single" w:color="000000" w:sz="4" w:space="0"/>
              <w:right w:val="single" w:color="000000" w:sz="4" w:space="0"/>
            </w:tcBorders>
          </w:tcPr>
          <w:p w14:paraId="061EC715">
            <w:pPr>
              <w:rPr>
                <w:rFonts w:ascii="仿宋" w:hAnsi="仿宋" w:eastAsia="仿宋" w:cs="仿宋"/>
                <w:color w:val="000000" w:themeColor="text1"/>
                <w:highlight w:val="none"/>
                <w14:textFill>
                  <w14:solidFill>
                    <w14:schemeClr w14:val="tx1"/>
                  </w14:solidFill>
                </w14:textFill>
              </w:rPr>
            </w:pPr>
          </w:p>
        </w:tc>
        <w:tc>
          <w:tcPr>
            <w:tcW w:w="1513" w:type="dxa"/>
            <w:gridSpan w:val="3"/>
            <w:tcBorders>
              <w:top w:val="single" w:color="000000" w:sz="4" w:space="0"/>
              <w:left w:val="single" w:color="000000" w:sz="4" w:space="0"/>
              <w:bottom w:val="single" w:color="000000" w:sz="4" w:space="0"/>
              <w:right w:val="single" w:color="000000" w:sz="4" w:space="0"/>
            </w:tcBorders>
          </w:tcPr>
          <w:p w14:paraId="428B7D82">
            <w:pPr>
              <w:rPr>
                <w:rFonts w:ascii="仿宋" w:hAnsi="仿宋" w:eastAsia="仿宋" w:cs="仿宋"/>
                <w:color w:val="000000" w:themeColor="text1"/>
                <w:highlight w:val="none"/>
                <w14:textFill>
                  <w14:solidFill>
                    <w14:schemeClr w14:val="tx1"/>
                  </w14:solidFill>
                </w14:textFill>
              </w:rPr>
            </w:pPr>
          </w:p>
        </w:tc>
        <w:tc>
          <w:tcPr>
            <w:tcW w:w="2517" w:type="dxa"/>
            <w:gridSpan w:val="2"/>
            <w:tcBorders>
              <w:top w:val="single" w:color="000000" w:sz="4" w:space="0"/>
              <w:left w:val="single" w:color="000000" w:sz="4" w:space="0"/>
              <w:bottom w:val="single" w:color="000000" w:sz="4" w:space="0"/>
              <w:right w:val="single" w:color="000000" w:sz="4" w:space="0"/>
            </w:tcBorders>
          </w:tcPr>
          <w:p w14:paraId="7DF899AF">
            <w:pPr>
              <w:rPr>
                <w:rFonts w:ascii="仿宋" w:hAnsi="仿宋" w:eastAsia="仿宋" w:cs="仿宋"/>
                <w:color w:val="000000" w:themeColor="text1"/>
                <w:highlight w:val="none"/>
                <w14:textFill>
                  <w14:solidFill>
                    <w14:schemeClr w14:val="tx1"/>
                  </w14:solidFill>
                </w14:textFill>
              </w:rPr>
            </w:pPr>
          </w:p>
        </w:tc>
      </w:tr>
      <w:tr w14:paraId="1A243FF7">
        <w:tblPrEx>
          <w:tblCellMar>
            <w:top w:w="0" w:type="dxa"/>
            <w:left w:w="0" w:type="dxa"/>
            <w:bottom w:w="0" w:type="dxa"/>
            <w:right w:w="0" w:type="dxa"/>
          </w:tblCellMar>
        </w:tblPrEx>
        <w:trPr>
          <w:trHeight w:val="439"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0B94A499">
            <w:pPr>
              <w:rPr>
                <w:rFonts w:ascii="仿宋" w:hAnsi="仿宋" w:eastAsia="仿宋" w:cs="仿宋"/>
                <w:color w:val="000000" w:themeColor="text1"/>
                <w:highlight w:val="none"/>
                <w14:textFill>
                  <w14:solidFill>
                    <w14:schemeClr w14:val="tx1"/>
                  </w14:solidFill>
                </w14:textFill>
              </w:rPr>
            </w:pPr>
          </w:p>
        </w:tc>
        <w:tc>
          <w:tcPr>
            <w:tcW w:w="1445" w:type="dxa"/>
            <w:tcBorders>
              <w:top w:val="single" w:color="000000" w:sz="4" w:space="0"/>
              <w:left w:val="single" w:color="000000" w:sz="4" w:space="0"/>
              <w:bottom w:val="single" w:color="000000" w:sz="4" w:space="0"/>
              <w:right w:val="single" w:color="000000" w:sz="4" w:space="0"/>
            </w:tcBorders>
          </w:tcPr>
          <w:p w14:paraId="3175D0A8">
            <w:pPr>
              <w:rPr>
                <w:rFonts w:ascii="仿宋" w:hAnsi="仿宋" w:eastAsia="仿宋" w:cs="仿宋"/>
                <w:color w:val="000000" w:themeColor="text1"/>
                <w:highlight w:val="none"/>
                <w14:textFill>
                  <w14:solidFill>
                    <w14:schemeClr w14:val="tx1"/>
                  </w14:solidFill>
                </w14:textFill>
              </w:rPr>
            </w:pPr>
          </w:p>
        </w:tc>
        <w:tc>
          <w:tcPr>
            <w:tcW w:w="1997" w:type="dxa"/>
            <w:gridSpan w:val="3"/>
            <w:tcBorders>
              <w:top w:val="single" w:color="000000" w:sz="4" w:space="0"/>
              <w:left w:val="single" w:color="000000" w:sz="4" w:space="0"/>
              <w:bottom w:val="single" w:color="000000" w:sz="4" w:space="0"/>
              <w:right w:val="single" w:color="000000" w:sz="4" w:space="0"/>
            </w:tcBorders>
          </w:tcPr>
          <w:p w14:paraId="7AE99C7D">
            <w:pPr>
              <w:rPr>
                <w:rFonts w:ascii="仿宋" w:hAnsi="仿宋" w:eastAsia="仿宋" w:cs="仿宋"/>
                <w:color w:val="000000" w:themeColor="text1"/>
                <w:highlight w:val="none"/>
                <w14:textFill>
                  <w14:solidFill>
                    <w14:schemeClr w14:val="tx1"/>
                  </w14:solidFill>
                </w14:textFill>
              </w:rPr>
            </w:pPr>
          </w:p>
        </w:tc>
        <w:tc>
          <w:tcPr>
            <w:tcW w:w="1513" w:type="dxa"/>
            <w:gridSpan w:val="3"/>
            <w:tcBorders>
              <w:top w:val="single" w:color="000000" w:sz="4" w:space="0"/>
              <w:left w:val="single" w:color="000000" w:sz="4" w:space="0"/>
              <w:bottom w:val="single" w:color="000000" w:sz="4" w:space="0"/>
              <w:right w:val="single" w:color="000000" w:sz="4" w:space="0"/>
            </w:tcBorders>
          </w:tcPr>
          <w:p w14:paraId="37228069">
            <w:pPr>
              <w:rPr>
                <w:rFonts w:ascii="仿宋" w:hAnsi="仿宋" w:eastAsia="仿宋" w:cs="仿宋"/>
                <w:color w:val="000000" w:themeColor="text1"/>
                <w:highlight w:val="none"/>
                <w14:textFill>
                  <w14:solidFill>
                    <w14:schemeClr w14:val="tx1"/>
                  </w14:solidFill>
                </w14:textFill>
              </w:rPr>
            </w:pPr>
          </w:p>
        </w:tc>
        <w:tc>
          <w:tcPr>
            <w:tcW w:w="2517" w:type="dxa"/>
            <w:gridSpan w:val="2"/>
            <w:tcBorders>
              <w:top w:val="single" w:color="000000" w:sz="4" w:space="0"/>
              <w:left w:val="single" w:color="000000" w:sz="4" w:space="0"/>
              <w:bottom w:val="single" w:color="000000" w:sz="4" w:space="0"/>
              <w:right w:val="single" w:color="000000" w:sz="4" w:space="0"/>
            </w:tcBorders>
          </w:tcPr>
          <w:p w14:paraId="2E4444F9">
            <w:pPr>
              <w:rPr>
                <w:rFonts w:ascii="仿宋" w:hAnsi="仿宋" w:eastAsia="仿宋" w:cs="仿宋"/>
                <w:color w:val="000000" w:themeColor="text1"/>
                <w:highlight w:val="none"/>
                <w14:textFill>
                  <w14:solidFill>
                    <w14:schemeClr w14:val="tx1"/>
                  </w14:solidFill>
                </w14:textFill>
              </w:rPr>
            </w:pPr>
          </w:p>
        </w:tc>
      </w:tr>
      <w:tr w14:paraId="03EA8648">
        <w:tblPrEx>
          <w:tblCellMar>
            <w:top w:w="0" w:type="dxa"/>
            <w:left w:w="0" w:type="dxa"/>
            <w:bottom w:w="0" w:type="dxa"/>
            <w:right w:w="0" w:type="dxa"/>
          </w:tblCellMar>
        </w:tblPrEx>
        <w:trPr>
          <w:trHeight w:val="1620" w:hRule="exact"/>
          <w:jc w:val="center"/>
        </w:trPr>
        <w:tc>
          <w:tcPr>
            <w:tcW w:w="1242" w:type="dxa"/>
            <w:tcBorders>
              <w:top w:val="single" w:color="000000" w:sz="4" w:space="0"/>
              <w:left w:val="single" w:color="000000" w:sz="4" w:space="0"/>
              <w:bottom w:val="single" w:color="000000" w:sz="4" w:space="0"/>
              <w:right w:val="single" w:color="000000" w:sz="4" w:space="0"/>
            </w:tcBorders>
          </w:tcPr>
          <w:p w14:paraId="164351A3">
            <w:pPr>
              <w:pStyle w:val="37"/>
              <w:kinsoku w:val="0"/>
              <w:overflowPunct w:val="0"/>
              <w:spacing w:before="1"/>
              <w:rPr>
                <w:rFonts w:ascii="仿宋" w:hAnsi="仿宋" w:eastAsia="仿宋" w:cs="仿宋"/>
                <w:b/>
                <w:bCs/>
                <w:color w:val="000000" w:themeColor="text1"/>
                <w:sz w:val="23"/>
                <w:szCs w:val="23"/>
                <w:highlight w:val="none"/>
                <w14:textFill>
                  <w14:solidFill>
                    <w14:schemeClr w14:val="tx1"/>
                  </w14:solidFill>
                </w14:textFill>
              </w:rPr>
            </w:pPr>
          </w:p>
          <w:p w14:paraId="7C2E2686">
            <w:pPr>
              <w:pStyle w:val="37"/>
              <w:kinsoku w:val="0"/>
              <w:overflowPunct w:val="0"/>
              <w:spacing w:line="237" w:lineRule="auto"/>
              <w:ind w:left="497" w:right="493"/>
              <w:jc w:val="both"/>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单 位 概 况</w:t>
            </w:r>
          </w:p>
        </w:tc>
        <w:tc>
          <w:tcPr>
            <w:tcW w:w="7472" w:type="dxa"/>
            <w:gridSpan w:val="9"/>
            <w:tcBorders>
              <w:top w:val="single" w:color="000000" w:sz="4" w:space="0"/>
              <w:left w:val="single" w:color="000000" w:sz="4" w:space="0"/>
              <w:bottom w:val="single" w:color="000000" w:sz="4" w:space="0"/>
              <w:right w:val="single" w:color="000000" w:sz="4" w:space="0"/>
            </w:tcBorders>
          </w:tcPr>
          <w:p w14:paraId="3842CB88">
            <w:pPr>
              <w:rPr>
                <w:rFonts w:ascii="仿宋" w:hAnsi="仿宋" w:eastAsia="仿宋" w:cs="仿宋"/>
                <w:color w:val="000000" w:themeColor="text1"/>
                <w:highlight w:val="none"/>
                <w14:textFill>
                  <w14:solidFill>
                    <w14:schemeClr w14:val="tx1"/>
                  </w14:solidFill>
                </w14:textFill>
              </w:rPr>
            </w:pPr>
          </w:p>
        </w:tc>
      </w:tr>
    </w:tbl>
    <w:p w14:paraId="3EBB0DE1">
      <w:pPr>
        <w:pStyle w:val="34"/>
        <w:spacing w:line="440" w:lineRule="exact"/>
        <w:ind w:firstLine="0"/>
        <w:jc w:val="both"/>
        <w:rPr>
          <w:rFonts w:ascii="仿宋" w:hAnsi="仿宋" w:eastAsia="仿宋" w:cs="仿宋"/>
          <w:b/>
          <w:color w:val="000000" w:themeColor="text1"/>
          <w:sz w:val="30"/>
          <w:szCs w:val="30"/>
          <w:highlight w:val="none"/>
          <w14:textFill>
            <w14:solidFill>
              <w14:schemeClr w14:val="tx1"/>
            </w14:solidFill>
          </w14:textFill>
        </w:rPr>
      </w:pPr>
    </w:p>
    <w:p w14:paraId="1656C3C7">
      <w:pPr>
        <w:pStyle w:val="9"/>
        <w:numPr>
          <w:ilvl w:val="0"/>
          <w:numId w:val="0"/>
        </w:numPr>
        <w:tabs>
          <w:tab w:val="clear" w:pos="780"/>
        </w:tabs>
        <w:ind w:leftChars="100"/>
        <w:rPr>
          <w:color w:val="000000" w:themeColor="text1"/>
          <w14:textFill>
            <w14:solidFill>
              <w14:schemeClr w14:val="tx1"/>
            </w14:solidFill>
          </w14:textFill>
        </w:rPr>
      </w:pPr>
    </w:p>
    <w:p w14:paraId="63C60F70">
      <w:pPr>
        <w:pStyle w:val="9"/>
        <w:numPr>
          <w:ilvl w:val="0"/>
          <w:numId w:val="0"/>
        </w:numPr>
        <w:tabs>
          <w:tab w:val="clear" w:pos="780"/>
        </w:tabs>
        <w:ind w:left="0" w:leftChars="0" w:firstLine="280" w:firstLineChars="100"/>
        <w:rPr>
          <w:color w:val="000000" w:themeColor="text1"/>
          <w:sz w:val="28"/>
          <w:szCs w:val="28"/>
          <w14:textFill>
            <w14:solidFill>
              <w14:schemeClr w14:val="tx1"/>
            </w14:solidFill>
          </w14:textFill>
        </w:rPr>
      </w:pPr>
    </w:p>
    <w:p w14:paraId="55015A0E">
      <w:pPr>
        <w:pStyle w:val="10"/>
        <w:rPr>
          <w:color w:val="000000" w:themeColor="text1"/>
          <w:sz w:val="28"/>
          <w:szCs w:val="28"/>
          <w14:textFill>
            <w14:solidFill>
              <w14:schemeClr w14:val="tx1"/>
            </w14:solidFill>
          </w14:textFill>
        </w:rPr>
      </w:pPr>
    </w:p>
    <w:p w14:paraId="25F68147">
      <w:pPr>
        <w:pStyle w:val="9"/>
        <w:numPr>
          <w:ilvl w:val="0"/>
          <w:numId w:val="0"/>
        </w:numPr>
        <w:tabs>
          <w:tab w:val="clear" w:pos="780"/>
        </w:tabs>
        <w:ind w:leftChars="100"/>
        <w:rPr>
          <w:color w:val="000000" w:themeColor="text1"/>
          <w:sz w:val="28"/>
          <w:szCs w:val="28"/>
          <w14:textFill>
            <w14:solidFill>
              <w14:schemeClr w14:val="tx1"/>
            </w14:solidFill>
          </w14:textFill>
        </w:rPr>
      </w:pPr>
    </w:p>
    <w:p w14:paraId="79E69D3D">
      <w:pPr>
        <w:pStyle w:val="16"/>
        <w:jc w:val="right"/>
        <w:rPr>
          <w:rFonts w:ascii="仿宋" w:hAnsi="仿宋" w:eastAsia="仿宋" w:cs="仿宋"/>
          <w:color w:val="000000" w:themeColor="text1"/>
          <w:spacing w:val="-22"/>
          <w:sz w:val="24"/>
          <w:szCs w:val="24"/>
          <w14:textFill>
            <w14:solidFill>
              <w14:schemeClr w14:val="tx1"/>
            </w14:solidFill>
          </w14:textFill>
        </w:rPr>
      </w:pPr>
      <w:r>
        <w:rPr>
          <w:rFonts w:ascii="仿宋" w:hAnsi="仿宋" w:eastAsia="仿宋" w:cs="仿宋"/>
          <w:color w:val="000000" w:themeColor="text1"/>
          <w:spacing w:val="-22"/>
          <w:sz w:val="24"/>
          <w:szCs w:val="24"/>
          <w14:textFill>
            <w14:solidFill>
              <w14:schemeClr w14:val="tx1"/>
            </w14:solidFill>
          </w14:textFill>
        </w:rPr>
        <w:t>日</w:t>
      </w:r>
      <w:r>
        <w:rPr>
          <w:rFonts w:ascii="仿宋" w:hAnsi="仿宋" w:eastAsia="仿宋" w:cs="仿宋"/>
          <w:color w:val="000000" w:themeColor="text1"/>
          <w:spacing w:val="1"/>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期：</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年</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3"/>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月</w:t>
      </w:r>
      <w:r>
        <w:rPr>
          <w:rFonts w:ascii="仿宋" w:hAnsi="仿宋" w:eastAsia="仿宋" w:cs="仿宋"/>
          <w:color w:val="000000" w:themeColor="text1"/>
          <w:spacing w:val="32"/>
          <w:sz w:val="24"/>
          <w:szCs w:val="24"/>
          <w:u w:val="single" w:color="auto"/>
          <w14:textFill>
            <w14:solidFill>
              <w14:schemeClr w14:val="tx1"/>
            </w14:solidFill>
          </w14:textFill>
        </w:rPr>
        <w:t xml:space="preserve">   </w:t>
      </w:r>
      <w:r>
        <w:rPr>
          <w:rFonts w:ascii="仿宋" w:hAnsi="仿宋" w:eastAsia="仿宋" w:cs="仿宋"/>
          <w:color w:val="000000" w:themeColor="text1"/>
          <w:spacing w:val="-5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日</w:t>
      </w:r>
    </w:p>
    <w:p w14:paraId="25F92F1C">
      <w:pPr>
        <w:rPr>
          <w:rFonts w:ascii="仿宋" w:hAnsi="仿宋" w:eastAsia="仿宋" w:cs="仿宋"/>
          <w:color w:val="000000" w:themeColor="text1"/>
          <w:spacing w:val="-22"/>
          <w:sz w:val="24"/>
          <w:szCs w:val="24"/>
          <w14:textFill>
            <w14:solidFill>
              <w14:schemeClr w14:val="tx1"/>
            </w14:solidFill>
          </w14:textFill>
        </w:rPr>
      </w:pPr>
      <w:r>
        <w:rPr>
          <w:rFonts w:ascii="仿宋" w:hAnsi="仿宋" w:eastAsia="仿宋" w:cs="仿宋"/>
          <w:color w:val="000000" w:themeColor="text1"/>
          <w:spacing w:val="-22"/>
          <w:sz w:val="24"/>
          <w:szCs w:val="24"/>
          <w14:textFill>
            <w14:solidFill>
              <w14:schemeClr w14:val="tx1"/>
            </w14:solidFill>
          </w14:textFill>
        </w:rPr>
        <w:br w:type="page"/>
      </w:r>
    </w:p>
    <w:p w14:paraId="0EE45EAA">
      <w:pPr>
        <w:pStyle w:val="8"/>
        <w:numPr>
          <w:ilvl w:val="0"/>
          <w:numId w:val="0"/>
        </w:numPr>
        <w:spacing w:line="279" w:lineRule="auto"/>
        <w:ind w:left="0" w:leftChars="0" w:firstLine="0" w:firstLineChars="0"/>
        <w:jc w:val="center"/>
        <w:outlineLvl w:val="1"/>
        <w:rPr>
          <w:rStyle w:val="41"/>
          <w:rFonts w:hint="eastAsia" w:ascii="Times New Roman" w:hAnsi="Times New Roman" w:eastAsia="宋体" w:cs="Times New Roman"/>
          <w:color w:val="000000" w:themeColor="text1"/>
          <w:lang w:val="en-US" w:eastAsia="zh-CN" w:bidi="en-US"/>
          <w14:textFill>
            <w14:solidFill>
              <w14:schemeClr w14:val="tx1"/>
            </w14:solidFill>
          </w14:textFill>
        </w:rPr>
      </w:pPr>
      <w:r>
        <w:rPr>
          <w:rStyle w:val="41"/>
          <w:rFonts w:hint="eastAsia" w:ascii="Times New Roman" w:hAnsi="Times New Roman" w:eastAsia="宋体" w:cs="Times New Roman"/>
          <w:color w:val="000000" w:themeColor="text1"/>
          <w:lang w:val="en-US" w:eastAsia="zh-CN" w:bidi="en-US"/>
          <w14:textFill>
            <w14:solidFill>
              <w14:schemeClr w14:val="tx1"/>
            </w14:solidFill>
          </w14:textFill>
        </w:rPr>
        <w:t>10、供应商业绩一览表</w:t>
      </w:r>
    </w:p>
    <w:tbl>
      <w:tblPr>
        <w:tblStyle w:val="38"/>
        <w:tblW w:w="4997"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554"/>
        <w:gridCol w:w="1355"/>
        <w:gridCol w:w="1704"/>
        <w:gridCol w:w="2292"/>
        <w:gridCol w:w="1247"/>
        <w:gridCol w:w="1155"/>
      </w:tblGrid>
      <w:tr w14:paraId="2AC861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jc w:val="center"/>
        </w:trPr>
        <w:tc>
          <w:tcPr>
            <w:tcW w:w="333" w:type="pct"/>
            <w:noWrap w:val="0"/>
            <w:vAlign w:val="top"/>
          </w:tcPr>
          <w:p w14:paraId="6F480997">
            <w:pPr>
              <w:pStyle w:val="39"/>
              <w:spacing w:before="311" w:line="223" w:lineRule="auto"/>
              <w:jc w:val="center"/>
              <w:rPr>
                <w:color w:val="000000" w:themeColor="text1"/>
                <w:sz w:val="22"/>
                <w:szCs w:val="22"/>
                <w14:textFill>
                  <w14:solidFill>
                    <w14:schemeClr w14:val="tx1"/>
                  </w14:solidFill>
                </w14:textFill>
              </w:rPr>
            </w:pPr>
            <w:r>
              <w:rPr>
                <w:color w:val="000000" w:themeColor="text1"/>
                <w:spacing w:val="-7"/>
                <w:sz w:val="22"/>
                <w:szCs w:val="22"/>
                <w14:textFill>
                  <w14:solidFill>
                    <w14:schemeClr w14:val="tx1"/>
                  </w14:solidFill>
                </w14:textFill>
              </w:rPr>
              <w:t>序号</w:t>
            </w:r>
          </w:p>
        </w:tc>
        <w:tc>
          <w:tcPr>
            <w:tcW w:w="815" w:type="pct"/>
            <w:noWrap w:val="0"/>
            <w:vAlign w:val="top"/>
          </w:tcPr>
          <w:p w14:paraId="4022082A">
            <w:pPr>
              <w:pStyle w:val="39"/>
              <w:spacing w:before="311" w:line="222" w:lineRule="auto"/>
              <w:ind w:left="398"/>
              <w:rPr>
                <w:color w:val="000000" w:themeColor="text1"/>
                <w:sz w:val="22"/>
                <w:szCs w:val="22"/>
                <w14:textFill>
                  <w14:solidFill>
                    <w14:schemeClr w14:val="tx1"/>
                  </w14:solidFill>
                </w14:textFill>
              </w:rPr>
            </w:pPr>
            <w:r>
              <w:rPr>
                <w:color w:val="000000" w:themeColor="text1"/>
                <w:spacing w:val="-4"/>
                <w:sz w:val="22"/>
                <w:szCs w:val="22"/>
                <w14:textFill>
                  <w14:solidFill>
                    <w14:schemeClr w14:val="tx1"/>
                  </w14:solidFill>
                </w14:textFill>
              </w:rPr>
              <w:t>项目名称</w:t>
            </w:r>
          </w:p>
        </w:tc>
        <w:tc>
          <w:tcPr>
            <w:tcW w:w="1025" w:type="pct"/>
            <w:noWrap w:val="0"/>
            <w:vAlign w:val="top"/>
          </w:tcPr>
          <w:p w14:paraId="0E919E5F">
            <w:pPr>
              <w:pStyle w:val="39"/>
              <w:spacing w:before="311" w:line="222" w:lineRule="auto"/>
              <w:jc w:val="center"/>
              <w:rPr>
                <w:color w:val="000000" w:themeColor="text1"/>
                <w:sz w:val="22"/>
                <w:szCs w:val="22"/>
                <w14:textFill>
                  <w14:solidFill>
                    <w14:schemeClr w14:val="tx1"/>
                  </w14:solidFill>
                </w14:textFill>
              </w:rPr>
            </w:pPr>
            <w:r>
              <w:rPr>
                <w:rFonts w:hint="eastAsia"/>
                <w:color w:val="000000" w:themeColor="text1"/>
                <w:spacing w:val="-4"/>
                <w:sz w:val="22"/>
                <w:szCs w:val="22"/>
                <w:lang w:val="en-US" w:eastAsia="zh-CN"/>
                <w14:textFill>
                  <w14:solidFill>
                    <w14:schemeClr w14:val="tx1"/>
                  </w14:solidFill>
                </w14:textFill>
              </w:rPr>
              <w:t>合同日期</w:t>
            </w:r>
          </w:p>
        </w:tc>
        <w:tc>
          <w:tcPr>
            <w:tcW w:w="1379" w:type="pct"/>
            <w:noWrap w:val="0"/>
            <w:vAlign w:val="center"/>
          </w:tcPr>
          <w:p w14:paraId="44E0448A">
            <w:pPr>
              <w:pStyle w:val="39"/>
              <w:spacing w:before="72" w:line="222" w:lineRule="auto"/>
              <w:jc w:val="center"/>
              <w:rPr>
                <w:color w:val="000000" w:themeColor="text1"/>
                <w:sz w:val="22"/>
                <w:szCs w:val="22"/>
                <w14:textFill>
                  <w14:solidFill>
                    <w14:schemeClr w14:val="tx1"/>
                  </w14:solidFill>
                </w14:textFill>
              </w:rPr>
            </w:pPr>
            <w:r>
              <w:rPr>
                <w:color w:val="000000" w:themeColor="text1"/>
                <w:spacing w:val="-2"/>
                <w:sz w:val="22"/>
                <w:szCs w:val="22"/>
                <w14:textFill>
                  <w14:solidFill>
                    <w14:schemeClr w14:val="tx1"/>
                  </w14:solidFill>
                </w14:textFill>
              </w:rPr>
              <w:t>采购单位或委托单位</w:t>
            </w:r>
          </w:p>
        </w:tc>
        <w:tc>
          <w:tcPr>
            <w:tcW w:w="750" w:type="pct"/>
            <w:noWrap w:val="0"/>
            <w:vAlign w:val="top"/>
          </w:tcPr>
          <w:p w14:paraId="2545D43A">
            <w:pPr>
              <w:pStyle w:val="39"/>
              <w:spacing w:before="165" w:line="234" w:lineRule="auto"/>
              <w:ind w:left="314" w:right="292" w:firstLine="5"/>
              <w:rPr>
                <w:color w:val="000000" w:themeColor="text1"/>
                <w:sz w:val="22"/>
                <w:szCs w:val="22"/>
                <w14:textFill>
                  <w14:solidFill>
                    <w14:schemeClr w14:val="tx1"/>
                  </w14:solidFill>
                </w14:textFill>
              </w:rPr>
            </w:pPr>
            <w:r>
              <w:rPr>
                <w:color w:val="000000" w:themeColor="text1"/>
                <w:spacing w:val="-7"/>
                <w:sz w:val="22"/>
                <w:szCs w:val="22"/>
                <w14:textFill>
                  <w14:solidFill>
                    <w14:schemeClr w14:val="tx1"/>
                  </w14:solidFill>
                </w14:textFill>
              </w:rPr>
              <w:t>合同价格</w:t>
            </w:r>
            <w:r>
              <w:rPr>
                <w:color w:val="000000" w:themeColor="text1"/>
                <w:spacing w:val="-9"/>
                <w:sz w:val="22"/>
                <w:szCs w:val="22"/>
                <w14:textFill>
                  <w14:solidFill>
                    <w14:schemeClr w14:val="tx1"/>
                  </w14:solidFill>
                </w14:textFill>
              </w:rPr>
              <w:t>（万元）</w:t>
            </w:r>
          </w:p>
        </w:tc>
        <w:tc>
          <w:tcPr>
            <w:tcW w:w="695" w:type="pct"/>
            <w:noWrap w:val="0"/>
            <w:vAlign w:val="top"/>
          </w:tcPr>
          <w:p w14:paraId="59ACE287">
            <w:pPr>
              <w:pStyle w:val="39"/>
              <w:spacing w:before="311" w:line="225" w:lineRule="auto"/>
              <w:ind w:left="479"/>
              <w:rPr>
                <w:color w:val="000000" w:themeColor="text1"/>
                <w:sz w:val="22"/>
                <w:szCs w:val="22"/>
                <w14:textFill>
                  <w14:solidFill>
                    <w14:schemeClr w14:val="tx1"/>
                  </w14:solidFill>
                </w14:textFill>
              </w:rPr>
            </w:pPr>
            <w:r>
              <w:rPr>
                <w:color w:val="000000" w:themeColor="text1"/>
                <w:spacing w:val="-8"/>
                <w:sz w:val="22"/>
                <w:szCs w:val="22"/>
                <w14:textFill>
                  <w14:solidFill>
                    <w14:schemeClr w14:val="tx1"/>
                  </w14:solidFill>
                </w14:textFill>
              </w:rPr>
              <w:t>备注</w:t>
            </w:r>
          </w:p>
        </w:tc>
      </w:tr>
      <w:tr w14:paraId="50FECE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4" w:hRule="atLeast"/>
          <w:jc w:val="center"/>
        </w:trPr>
        <w:tc>
          <w:tcPr>
            <w:tcW w:w="333" w:type="pct"/>
            <w:noWrap w:val="0"/>
            <w:vAlign w:val="top"/>
          </w:tcPr>
          <w:p w14:paraId="5D39166D">
            <w:pPr>
              <w:rPr>
                <w:rFonts w:ascii="Arial"/>
                <w:color w:val="000000" w:themeColor="text1"/>
                <w:sz w:val="21"/>
                <w14:textFill>
                  <w14:solidFill>
                    <w14:schemeClr w14:val="tx1"/>
                  </w14:solidFill>
                </w14:textFill>
              </w:rPr>
            </w:pPr>
          </w:p>
        </w:tc>
        <w:tc>
          <w:tcPr>
            <w:tcW w:w="815" w:type="pct"/>
            <w:noWrap w:val="0"/>
            <w:vAlign w:val="top"/>
          </w:tcPr>
          <w:p w14:paraId="1E2BAFFD">
            <w:pPr>
              <w:rPr>
                <w:rFonts w:ascii="Arial"/>
                <w:color w:val="000000" w:themeColor="text1"/>
                <w:sz w:val="21"/>
                <w14:textFill>
                  <w14:solidFill>
                    <w14:schemeClr w14:val="tx1"/>
                  </w14:solidFill>
                </w14:textFill>
              </w:rPr>
            </w:pPr>
          </w:p>
        </w:tc>
        <w:tc>
          <w:tcPr>
            <w:tcW w:w="1025" w:type="pct"/>
            <w:noWrap w:val="0"/>
            <w:vAlign w:val="top"/>
          </w:tcPr>
          <w:p w14:paraId="319149E2">
            <w:pPr>
              <w:rPr>
                <w:rFonts w:ascii="Arial"/>
                <w:color w:val="000000" w:themeColor="text1"/>
                <w:sz w:val="21"/>
                <w14:textFill>
                  <w14:solidFill>
                    <w14:schemeClr w14:val="tx1"/>
                  </w14:solidFill>
                </w14:textFill>
              </w:rPr>
            </w:pPr>
          </w:p>
        </w:tc>
        <w:tc>
          <w:tcPr>
            <w:tcW w:w="1379" w:type="pct"/>
            <w:noWrap w:val="0"/>
            <w:vAlign w:val="top"/>
          </w:tcPr>
          <w:p w14:paraId="46A58323">
            <w:pPr>
              <w:rPr>
                <w:rFonts w:ascii="Arial"/>
                <w:color w:val="000000" w:themeColor="text1"/>
                <w:sz w:val="21"/>
                <w14:textFill>
                  <w14:solidFill>
                    <w14:schemeClr w14:val="tx1"/>
                  </w14:solidFill>
                </w14:textFill>
              </w:rPr>
            </w:pPr>
          </w:p>
        </w:tc>
        <w:tc>
          <w:tcPr>
            <w:tcW w:w="750" w:type="pct"/>
            <w:noWrap w:val="0"/>
            <w:vAlign w:val="top"/>
          </w:tcPr>
          <w:p w14:paraId="5421AE28">
            <w:pPr>
              <w:rPr>
                <w:rFonts w:ascii="Arial"/>
                <w:color w:val="000000" w:themeColor="text1"/>
                <w:sz w:val="21"/>
                <w14:textFill>
                  <w14:solidFill>
                    <w14:schemeClr w14:val="tx1"/>
                  </w14:solidFill>
                </w14:textFill>
              </w:rPr>
            </w:pPr>
          </w:p>
        </w:tc>
        <w:tc>
          <w:tcPr>
            <w:tcW w:w="695" w:type="pct"/>
            <w:noWrap w:val="0"/>
            <w:vAlign w:val="top"/>
          </w:tcPr>
          <w:p w14:paraId="1D88D00B">
            <w:pPr>
              <w:rPr>
                <w:rFonts w:ascii="Arial"/>
                <w:color w:val="000000" w:themeColor="text1"/>
                <w:sz w:val="21"/>
                <w14:textFill>
                  <w14:solidFill>
                    <w14:schemeClr w14:val="tx1"/>
                  </w14:solidFill>
                </w14:textFill>
              </w:rPr>
            </w:pPr>
          </w:p>
        </w:tc>
      </w:tr>
      <w:tr w14:paraId="6F8398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4" w:hRule="atLeast"/>
          <w:jc w:val="center"/>
        </w:trPr>
        <w:tc>
          <w:tcPr>
            <w:tcW w:w="333" w:type="pct"/>
            <w:noWrap w:val="0"/>
            <w:vAlign w:val="top"/>
          </w:tcPr>
          <w:p w14:paraId="1591858D">
            <w:pPr>
              <w:rPr>
                <w:rFonts w:ascii="Arial"/>
                <w:color w:val="000000" w:themeColor="text1"/>
                <w:sz w:val="21"/>
                <w14:textFill>
                  <w14:solidFill>
                    <w14:schemeClr w14:val="tx1"/>
                  </w14:solidFill>
                </w14:textFill>
              </w:rPr>
            </w:pPr>
          </w:p>
        </w:tc>
        <w:tc>
          <w:tcPr>
            <w:tcW w:w="815" w:type="pct"/>
            <w:noWrap w:val="0"/>
            <w:vAlign w:val="top"/>
          </w:tcPr>
          <w:p w14:paraId="1AFA26C7">
            <w:pPr>
              <w:rPr>
                <w:rFonts w:ascii="Arial"/>
                <w:color w:val="000000" w:themeColor="text1"/>
                <w:sz w:val="21"/>
                <w14:textFill>
                  <w14:solidFill>
                    <w14:schemeClr w14:val="tx1"/>
                  </w14:solidFill>
                </w14:textFill>
              </w:rPr>
            </w:pPr>
          </w:p>
        </w:tc>
        <w:tc>
          <w:tcPr>
            <w:tcW w:w="1025" w:type="pct"/>
            <w:noWrap w:val="0"/>
            <w:vAlign w:val="top"/>
          </w:tcPr>
          <w:p w14:paraId="52D18D0E">
            <w:pPr>
              <w:rPr>
                <w:rFonts w:ascii="Arial"/>
                <w:color w:val="000000" w:themeColor="text1"/>
                <w:sz w:val="21"/>
                <w14:textFill>
                  <w14:solidFill>
                    <w14:schemeClr w14:val="tx1"/>
                  </w14:solidFill>
                </w14:textFill>
              </w:rPr>
            </w:pPr>
          </w:p>
        </w:tc>
        <w:tc>
          <w:tcPr>
            <w:tcW w:w="1379" w:type="pct"/>
            <w:noWrap w:val="0"/>
            <w:vAlign w:val="top"/>
          </w:tcPr>
          <w:p w14:paraId="6EC0986C">
            <w:pPr>
              <w:rPr>
                <w:rFonts w:ascii="Arial"/>
                <w:color w:val="000000" w:themeColor="text1"/>
                <w:sz w:val="21"/>
                <w14:textFill>
                  <w14:solidFill>
                    <w14:schemeClr w14:val="tx1"/>
                  </w14:solidFill>
                </w14:textFill>
              </w:rPr>
            </w:pPr>
          </w:p>
        </w:tc>
        <w:tc>
          <w:tcPr>
            <w:tcW w:w="750" w:type="pct"/>
            <w:noWrap w:val="0"/>
            <w:vAlign w:val="top"/>
          </w:tcPr>
          <w:p w14:paraId="44EF36B1">
            <w:pPr>
              <w:rPr>
                <w:rFonts w:ascii="Arial"/>
                <w:color w:val="000000" w:themeColor="text1"/>
                <w:sz w:val="21"/>
                <w14:textFill>
                  <w14:solidFill>
                    <w14:schemeClr w14:val="tx1"/>
                  </w14:solidFill>
                </w14:textFill>
              </w:rPr>
            </w:pPr>
          </w:p>
        </w:tc>
        <w:tc>
          <w:tcPr>
            <w:tcW w:w="695" w:type="pct"/>
            <w:noWrap w:val="0"/>
            <w:vAlign w:val="top"/>
          </w:tcPr>
          <w:p w14:paraId="028C385E">
            <w:pPr>
              <w:rPr>
                <w:rFonts w:ascii="Arial"/>
                <w:color w:val="000000" w:themeColor="text1"/>
                <w:sz w:val="21"/>
                <w14:textFill>
                  <w14:solidFill>
                    <w14:schemeClr w14:val="tx1"/>
                  </w14:solidFill>
                </w14:textFill>
              </w:rPr>
            </w:pPr>
          </w:p>
        </w:tc>
      </w:tr>
      <w:tr w14:paraId="02A11D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69" w:hRule="atLeast"/>
          <w:jc w:val="center"/>
        </w:trPr>
        <w:tc>
          <w:tcPr>
            <w:tcW w:w="333" w:type="pct"/>
            <w:noWrap w:val="0"/>
            <w:vAlign w:val="top"/>
          </w:tcPr>
          <w:p w14:paraId="5A7F50E9">
            <w:pPr>
              <w:rPr>
                <w:rFonts w:ascii="Arial"/>
                <w:color w:val="000000" w:themeColor="text1"/>
                <w:sz w:val="21"/>
                <w14:textFill>
                  <w14:solidFill>
                    <w14:schemeClr w14:val="tx1"/>
                  </w14:solidFill>
                </w14:textFill>
              </w:rPr>
            </w:pPr>
          </w:p>
        </w:tc>
        <w:tc>
          <w:tcPr>
            <w:tcW w:w="815" w:type="pct"/>
            <w:noWrap w:val="0"/>
            <w:vAlign w:val="top"/>
          </w:tcPr>
          <w:p w14:paraId="354FD669">
            <w:pPr>
              <w:rPr>
                <w:rFonts w:ascii="Arial"/>
                <w:color w:val="000000" w:themeColor="text1"/>
                <w:sz w:val="21"/>
                <w14:textFill>
                  <w14:solidFill>
                    <w14:schemeClr w14:val="tx1"/>
                  </w14:solidFill>
                </w14:textFill>
              </w:rPr>
            </w:pPr>
          </w:p>
        </w:tc>
        <w:tc>
          <w:tcPr>
            <w:tcW w:w="1025" w:type="pct"/>
            <w:noWrap w:val="0"/>
            <w:vAlign w:val="top"/>
          </w:tcPr>
          <w:p w14:paraId="1EE2FE55">
            <w:pPr>
              <w:rPr>
                <w:rFonts w:ascii="Arial"/>
                <w:color w:val="000000" w:themeColor="text1"/>
                <w:sz w:val="21"/>
                <w14:textFill>
                  <w14:solidFill>
                    <w14:schemeClr w14:val="tx1"/>
                  </w14:solidFill>
                </w14:textFill>
              </w:rPr>
            </w:pPr>
          </w:p>
        </w:tc>
        <w:tc>
          <w:tcPr>
            <w:tcW w:w="1379" w:type="pct"/>
            <w:noWrap w:val="0"/>
            <w:vAlign w:val="top"/>
          </w:tcPr>
          <w:p w14:paraId="65A18EDE">
            <w:pPr>
              <w:rPr>
                <w:rFonts w:ascii="Arial"/>
                <w:color w:val="000000" w:themeColor="text1"/>
                <w:sz w:val="21"/>
                <w14:textFill>
                  <w14:solidFill>
                    <w14:schemeClr w14:val="tx1"/>
                  </w14:solidFill>
                </w14:textFill>
              </w:rPr>
            </w:pPr>
          </w:p>
        </w:tc>
        <w:tc>
          <w:tcPr>
            <w:tcW w:w="750" w:type="pct"/>
            <w:noWrap w:val="0"/>
            <w:vAlign w:val="top"/>
          </w:tcPr>
          <w:p w14:paraId="104DD29A">
            <w:pPr>
              <w:rPr>
                <w:rFonts w:ascii="Arial"/>
                <w:color w:val="000000" w:themeColor="text1"/>
                <w:sz w:val="21"/>
                <w14:textFill>
                  <w14:solidFill>
                    <w14:schemeClr w14:val="tx1"/>
                  </w14:solidFill>
                </w14:textFill>
              </w:rPr>
            </w:pPr>
          </w:p>
        </w:tc>
        <w:tc>
          <w:tcPr>
            <w:tcW w:w="695" w:type="pct"/>
            <w:noWrap w:val="0"/>
            <w:vAlign w:val="top"/>
          </w:tcPr>
          <w:p w14:paraId="32EC8D59">
            <w:pPr>
              <w:rPr>
                <w:rFonts w:ascii="Arial"/>
                <w:color w:val="000000" w:themeColor="text1"/>
                <w:sz w:val="21"/>
                <w14:textFill>
                  <w14:solidFill>
                    <w14:schemeClr w14:val="tx1"/>
                  </w14:solidFill>
                </w14:textFill>
              </w:rPr>
            </w:pPr>
          </w:p>
        </w:tc>
      </w:tr>
      <w:tr w14:paraId="77C992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0" w:hRule="atLeast"/>
          <w:jc w:val="center"/>
        </w:trPr>
        <w:tc>
          <w:tcPr>
            <w:tcW w:w="333" w:type="pct"/>
            <w:noWrap w:val="0"/>
            <w:vAlign w:val="top"/>
          </w:tcPr>
          <w:p w14:paraId="67F51E9A">
            <w:pPr>
              <w:rPr>
                <w:rFonts w:ascii="Arial"/>
                <w:color w:val="000000" w:themeColor="text1"/>
                <w:sz w:val="21"/>
                <w14:textFill>
                  <w14:solidFill>
                    <w14:schemeClr w14:val="tx1"/>
                  </w14:solidFill>
                </w14:textFill>
              </w:rPr>
            </w:pPr>
          </w:p>
        </w:tc>
        <w:tc>
          <w:tcPr>
            <w:tcW w:w="815" w:type="pct"/>
            <w:noWrap w:val="0"/>
            <w:vAlign w:val="top"/>
          </w:tcPr>
          <w:p w14:paraId="1E97E3EA">
            <w:pPr>
              <w:rPr>
                <w:rFonts w:ascii="Arial"/>
                <w:color w:val="000000" w:themeColor="text1"/>
                <w:sz w:val="21"/>
                <w14:textFill>
                  <w14:solidFill>
                    <w14:schemeClr w14:val="tx1"/>
                  </w14:solidFill>
                </w14:textFill>
              </w:rPr>
            </w:pPr>
          </w:p>
        </w:tc>
        <w:tc>
          <w:tcPr>
            <w:tcW w:w="1025" w:type="pct"/>
            <w:noWrap w:val="0"/>
            <w:vAlign w:val="top"/>
          </w:tcPr>
          <w:p w14:paraId="64FED475">
            <w:pPr>
              <w:rPr>
                <w:rFonts w:ascii="Arial"/>
                <w:color w:val="000000" w:themeColor="text1"/>
                <w:sz w:val="21"/>
                <w14:textFill>
                  <w14:solidFill>
                    <w14:schemeClr w14:val="tx1"/>
                  </w14:solidFill>
                </w14:textFill>
              </w:rPr>
            </w:pPr>
          </w:p>
        </w:tc>
        <w:tc>
          <w:tcPr>
            <w:tcW w:w="1379" w:type="pct"/>
            <w:noWrap w:val="0"/>
            <w:vAlign w:val="top"/>
          </w:tcPr>
          <w:p w14:paraId="413DCDA7">
            <w:pPr>
              <w:rPr>
                <w:rFonts w:ascii="Arial"/>
                <w:color w:val="000000" w:themeColor="text1"/>
                <w:sz w:val="21"/>
                <w14:textFill>
                  <w14:solidFill>
                    <w14:schemeClr w14:val="tx1"/>
                  </w14:solidFill>
                </w14:textFill>
              </w:rPr>
            </w:pPr>
          </w:p>
        </w:tc>
        <w:tc>
          <w:tcPr>
            <w:tcW w:w="750" w:type="pct"/>
            <w:noWrap w:val="0"/>
            <w:vAlign w:val="top"/>
          </w:tcPr>
          <w:p w14:paraId="3EFF00D1">
            <w:pPr>
              <w:rPr>
                <w:rFonts w:ascii="Arial"/>
                <w:color w:val="000000" w:themeColor="text1"/>
                <w:sz w:val="21"/>
                <w14:textFill>
                  <w14:solidFill>
                    <w14:schemeClr w14:val="tx1"/>
                  </w14:solidFill>
                </w14:textFill>
              </w:rPr>
            </w:pPr>
          </w:p>
        </w:tc>
        <w:tc>
          <w:tcPr>
            <w:tcW w:w="695" w:type="pct"/>
            <w:noWrap w:val="0"/>
            <w:vAlign w:val="top"/>
          </w:tcPr>
          <w:p w14:paraId="7A64CE3A">
            <w:pPr>
              <w:rPr>
                <w:rFonts w:ascii="Arial"/>
                <w:color w:val="000000" w:themeColor="text1"/>
                <w:sz w:val="21"/>
                <w14:textFill>
                  <w14:solidFill>
                    <w14:schemeClr w14:val="tx1"/>
                  </w14:solidFill>
                </w14:textFill>
              </w:rPr>
            </w:pPr>
          </w:p>
        </w:tc>
      </w:tr>
      <w:tr w14:paraId="591115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5" w:hRule="atLeast"/>
          <w:jc w:val="center"/>
        </w:trPr>
        <w:tc>
          <w:tcPr>
            <w:tcW w:w="333" w:type="pct"/>
            <w:noWrap w:val="0"/>
            <w:vAlign w:val="top"/>
          </w:tcPr>
          <w:p w14:paraId="58A3C845">
            <w:pPr>
              <w:rPr>
                <w:rFonts w:ascii="Arial"/>
                <w:color w:val="000000" w:themeColor="text1"/>
                <w:sz w:val="21"/>
                <w14:textFill>
                  <w14:solidFill>
                    <w14:schemeClr w14:val="tx1"/>
                  </w14:solidFill>
                </w14:textFill>
              </w:rPr>
            </w:pPr>
          </w:p>
        </w:tc>
        <w:tc>
          <w:tcPr>
            <w:tcW w:w="815" w:type="pct"/>
            <w:noWrap w:val="0"/>
            <w:vAlign w:val="top"/>
          </w:tcPr>
          <w:p w14:paraId="768CD2CE">
            <w:pPr>
              <w:rPr>
                <w:rFonts w:ascii="Arial"/>
                <w:color w:val="000000" w:themeColor="text1"/>
                <w:sz w:val="21"/>
                <w14:textFill>
                  <w14:solidFill>
                    <w14:schemeClr w14:val="tx1"/>
                  </w14:solidFill>
                </w14:textFill>
              </w:rPr>
            </w:pPr>
          </w:p>
        </w:tc>
        <w:tc>
          <w:tcPr>
            <w:tcW w:w="1025" w:type="pct"/>
            <w:noWrap w:val="0"/>
            <w:vAlign w:val="top"/>
          </w:tcPr>
          <w:p w14:paraId="09A36068">
            <w:pPr>
              <w:rPr>
                <w:rFonts w:ascii="Arial"/>
                <w:color w:val="000000" w:themeColor="text1"/>
                <w:sz w:val="21"/>
                <w14:textFill>
                  <w14:solidFill>
                    <w14:schemeClr w14:val="tx1"/>
                  </w14:solidFill>
                </w14:textFill>
              </w:rPr>
            </w:pPr>
          </w:p>
        </w:tc>
        <w:tc>
          <w:tcPr>
            <w:tcW w:w="1379" w:type="pct"/>
            <w:noWrap w:val="0"/>
            <w:vAlign w:val="top"/>
          </w:tcPr>
          <w:p w14:paraId="332276B8">
            <w:pPr>
              <w:rPr>
                <w:rFonts w:ascii="Arial"/>
                <w:color w:val="000000" w:themeColor="text1"/>
                <w:sz w:val="21"/>
                <w14:textFill>
                  <w14:solidFill>
                    <w14:schemeClr w14:val="tx1"/>
                  </w14:solidFill>
                </w14:textFill>
              </w:rPr>
            </w:pPr>
          </w:p>
        </w:tc>
        <w:tc>
          <w:tcPr>
            <w:tcW w:w="750" w:type="pct"/>
            <w:noWrap w:val="0"/>
            <w:vAlign w:val="top"/>
          </w:tcPr>
          <w:p w14:paraId="63029704">
            <w:pPr>
              <w:rPr>
                <w:rFonts w:ascii="Arial"/>
                <w:color w:val="000000" w:themeColor="text1"/>
                <w:sz w:val="21"/>
                <w14:textFill>
                  <w14:solidFill>
                    <w14:schemeClr w14:val="tx1"/>
                  </w14:solidFill>
                </w14:textFill>
              </w:rPr>
            </w:pPr>
          </w:p>
        </w:tc>
        <w:tc>
          <w:tcPr>
            <w:tcW w:w="695" w:type="pct"/>
            <w:noWrap w:val="0"/>
            <w:vAlign w:val="top"/>
          </w:tcPr>
          <w:p w14:paraId="05F4C621">
            <w:pPr>
              <w:rPr>
                <w:rFonts w:ascii="Arial"/>
                <w:color w:val="000000" w:themeColor="text1"/>
                <w:sz w:val="21"/>
                <w14:textFill>
                  <w14:solidFill>
                    <w14:schemeClr w14:val="tx1"/>
                  </w14:solidFill>
                </w14:textFill>
              </w:rPr>
            </w:pPr>
          </w:p>
        </w:tc>
      </w:tr>
    </w:tbl>
    <w:p w14:paraId="4E05C1C9">
      <w:pPr>
        <w:spacing w:before="239" w:line="220" w:lineRule="auto"/>
        <w:rPr>
          <w:rFonts w:ascii="仿宋" w:hAnsi="仿宋" w:eastAsia="仿宋" w:cs="仿宋"/>
          <w:color w:val="000000" w:themeColor="text1"/>
          <w:spacing w:val="-1"/>
          <w:sz w:val="24"/>
          <w:szCs w:val="24"/>
          <w14:textFill>
            <w14:solidFill>
              <w14:schemeClr w14:val="tx1"/>
            </w14:solidFill>
          </w14:textFill>
        </w:rPr>
      </w:pPr>
      <w:r>
        <w:rPr>
          <w:rFonts w:hint="eastAsia" w:ascii="仿宋" w:hAnsi="仿宋" w:eastAsia="仿宋" w:cs="仿宋"/>
          <w:color w:val="000000" w:themeColor="text1"/>
          <w:spacing w:val="-4"/>
          <w:sz w:val="24"/>
          <w:szCs w:val="24"/>
          <w:lang w:eastAsia="zh-CN"/>
          <w14:textFill>
            <w14:solidFill>
              <w14:schemeClr w14:val="tx1"/>
            </w14:solidFill>
          </w14:textFill>
        </w:rPr>
        <w:t>本项</w:t>
      </w:r>
      <w:r>
        <w:rPr>
          <w:rFonts w:ascii="仿宋" w:hAnsi="仿宋" w:eastAsia="仿宋" w:cs="仿宋"/>
          <w:color w:val="000000" w:themeColor="text1"/>
          <w:spacing w:val="-4"/>
          <w:sz w:val="24"/>
          <w:szCs w:val="24"/>
          <w14:textFill>
            <w14:solidFill>
              <w14:schemeClr w14:val="tx1"/>
            </w14:solidFill>
          </w14:textFill>
        </w:rPr>
        <w:t>表格格式行可增减。</w:t>
      </w:r>
    </w:p>
    <w:p w14:paraId="5CFA67E5">
      <w:pPr>
        <w:spacing w:before="239" w:line="220" w:lineRule="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t>注：本表内填写供应商同类或类似业绩，业绩证明材料</w:t>
      </w: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须提供合同或中标（成交）通知书扫描件</w:t>
      </w:r>
      <w:r>
        <w:rPr>
          <w:rFonts w:ascii="仿宋" w:hAnsi="仿宋" w:eastAsia="仿宋" w:cs="仿宋"/>
          <w:color w:val="000000" w:themeColor="text1"/>
          <w:spacing w:val="-1"/>
          <w:sz w:val="24"/>
          <w:szCs w:val="24"/>
          <w14:textFill>
            <w14:solidFill>
              <w14:schemeClr w14:val="tx1"/>
            </w14:solidFill>
          </w14:textFill>
        </w:rPr>
        <w:t>，且加盖供应商公章。</w:t>
      </w:r>
    </w:p>
    <w:p w14:paraId="75A074BA">
      <w:pPr>
        <w:pStyle w:val="8"/>
        <w:numPr>
          <w:ilvl w:val="0"/>
          <w:numId w:val="0"/>
        </w:numPr>
        <w:spacing w:line="279" w:lineRule="auto"/>
        <w:ind w:left="0" w:leftChars="0" w:firstLine="0" w:firstLineChars="0"/>
        <w:rPr>
          <w:color w:val="000000" w:themeColor="text1"/>
          <w14:textFill>
            <w14:solidFill>
              <w14:schemeClr w14:val="tx1"/>
            </w14:solidFill>
          </w14:textFill>
        </w:rPr>
      </w:pPr>
    </w:p>
    <w:p w14:paraId="5435E586">
      <w:pPr>
        <w:pStyle w:val="8"/>
        <w:numPr>
          <w:ilvl w:val="0"/>
          <w:numId w:val="0"/>
        </w:numPr>
        <w:spacing w:line="279" w:lineRule="auto"/>
        <w:ind w:left="0" w:leftChars="0" w:firstLine="0" w:firstLineChars="0"/>
        <w:rPr>
          <w:color w:val="000000" w:themeColor="text1"/>
          <w14:textFill>
            <w14:solidFill>
              <w14:schemeClr w14:val="tx1"/>
            </w14:solidFill>
          </w14:textFill>
        </w:rPr>
      </w:pPr>
    </w:p>
    <w:p w14:paraId="2229BC52">
      <w:pPr>
        <w:pStyle w:val="8"/>
        <w:numPr>
          <w:ilvl w:val="0"/>
          <w:numId w:val="0"/>
        </w:numPr>
        <w:spacing w:line="279" w:lineRule="auto"/>
        <w:ind w:left="0" w:leftChars="0" w:firstLine="0" w:firstLineChars="0"/>
        <w:rPr>
          <w:color w:val="000000" w:themeColor="text1"/>
          <w14:textFill>
            <w14:solidFill>
              <w14:schemeClr w14:val="tx1"/>
            </w14:solidFill>
          </w14:textFill>
        </w:rPr>
      </w:pPr>
    </w:p>
    <w:p w14:paraId="13E78B38">
      <w:pPr>
        <w:pStyle w:val="8"/>
        <w:numPr>
          <w:ilvl w:val="0"/>
          <w:numId w:val="0"/>
        </w:numPr>
        <w:spacing w:line="279" w:lineRule="auto"/>
        <w:ind w:left="0" w:leftChars="0" w:firstLine="0" w:firstLineChars="0"/>
        <w:rPr>
          <w:color w:val="000000" w:themeColor="text1"/>
          <w14:textFill>
            <w14:solidFill>
              <w14:schemeClr w14:val="tx1"/>
            </w14:solidFill>
          </w14:textFill>
        </w:rPr>
      </w:pPr>
    </w:p>
    <w:p w14:paraId="28EBD33A">
      <w:pPr>
        <w:pStyle w:val="8"/>
        <w:numPr>
          <w:ilvl w:val="0"/>
          <w:numId w:val="0"/>
        </w:numPr>
        <w:spacing w:line="280" w:lineRule="auto"/>
        <w:ind w:left="0" w:leftChars="0" w:firstLine="0" w:firstLineChars="0"/>
        <w:rPr>
          <w:color w:val="000000" w:themeColor="text1"/>
          <w14:textFill>
            <w14:solidFill>
              <w14:schemeClr w14:val="tx1"/>
            </w14:solidFill>
          </w14:textFill>
        </w:rPr>
      </w:pPr>
    </w:p>
    <w:p w14:paraId="2C2CC54D">
      <w:pPr>
        <w:spacing w:before="78" w:line="222" w:lineRule="auto"/>
        <w:ind w:firstLine="3172" w:firstLineChars="1300"/>
        <w:jc w:val="right"/>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2"/>
          <w:sz w:val="24"/>
          <w:szCs w:val="24"/>
          <w14:textFill>
            <w14:solidFill>
              <w14:schemeClr w14:val="tx1"/>
            </w14:solidFill>
          </w14:textFill>
        </w:rPr>
        <w:t>供应商</w:t>
      </w:r>
      <w:r>
        <w:rPr>
          <w:rFonts w:ascii="仿宋" w:hAnsi="仿宋" w:eastAsia="仿宋" w:cs="仿宋"/>
          <w:color w:val="000000" w:themeColor="text1"/>
          <w:spacing w:val="-15"/>
          <w:sz w:val="24"/>
          <w:szCs w:val="24"/>
          <w14:textFill>
            <w14:solidFill>
              <w14:schemeClr w14:val="tx1"/>
            </w14:solidFill>
          </w14:textFill>
        </w:rPr>
        <w:t>：</w:t>
      </w:r>
      <w:r>
        <w:rPr>
          <w:rFonts w:ascii="仿宋" w:hAnsi="仿宋" w:eastAsia="仿宋" w:cs="仿宋"/>
          <w:color w:val="000000" w:themeColor="text1"/>
          <w:spacing w:val="5"/>
          <w:sz w:val="24"/>
          <w:szCs w:val="24"/>
          <w:u w:val="single" w:color="auto"/>
          <w14:textFill>
            <w14:solidFill>
              <w14:schemeClr w14:val="tx1"/>
            </w14:solidFill>
          </w14:textFill>
        </w:rPr>
        <w:t xml:space="preserve">              </w:t>
      </w:r>
      <w:r>
        <w:rPr>
          <w:rFonts w:ascii="仿宋" w:hAnsi="仿宋" w:eastAsia="仿宋" w:cs="仿宋"/>
          <w:color w:val="000000" w:themeColor="text1"/>
          <w:spacing w:val="-15"/>
          <w:sz w:val="24"/>
          <w:szCs w:val="24"/>
          <w14:textFill>
            <w14:solidFill>
              <w14:schemeClr w14:val="tx1"/>
            </w14:solidFill>
          </w14:textFill>
        </w:rPr>
        <w:t>（</w:t>
      </w:r>
      <w:r>
        <w:rPr>
          <w:rFonts w:ascii="仿宋" w:hAnsi="仿宋" w:eastAsia="仿宋" w:cs="仿宋"/>
          <w:color w:val="000000" w:themeColor="text1"/>
          <w:spacing w:val="2"/>
          <w:sz w:val="24"/>
          <w:szCs w:val="24"/>
          <w14:textFill>
            <w14:solidFill>
              <w14:schemeClr w14:val="tx1"/>
            </w14:solidFill>
          </w14:textFill>
        </w:rPr>
        <w:t>盖章）</w:t>
      </w:r>
    </w:p>
    <w:p w14:paraId="6B526DDF">
      <w:pPr>
        <w:pStyle w:val="8"/>
        <w:numPr>
          <w:ilvl w:val="0"/>
          <w:numId w:val="0"/>
        </w:numPr>
        <w:spacing w:line="262" w:lineRule="auto"/>
        <w:ind w:leftChars="0"/>
        <w:rPr>
          <w:color w:val="000000" w:themeColor="text1"/>
          <w14:textFill>
            <w14:solidFill>
              <w14:schemeClr w14:val="tx1"/>
            </w14:solidFill>
          </w14:textFill>
        </w:rPr>
      </w:pPr>
    </w:p>
    <w:p w14:paraId="7C5986DE">
      <w:pPr>
        <w:spacing w:before="78" w:line="526" w:lineRule="auto"/>
        <w:jc w:val="righ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2"/>
          <w:sz w:val="24"/>
          <w:szCs w:val="24"/>
          <w14:textFill>
            <w14:solidFill>
              <w14:schemeClr w14:val="tx1"/>
            </w14:solidFill>
          </w14:textFill>
        </w:rPr>
        <w:t>法定代表人或其授权的委托代理人</w:t>
      </w:r>
      <w:r>
        <w:rPr>
          <w:rFonts w:ascii="仿宋" w:hAnsi="仿宋" w:eastAsia="仿宋" w:cs="仿宋"/>
          <w:color w:val="000000" w:themeColor="text1"/>
          <w:spacing w:val="-19"/>
          <w:sz w:val="24"/>
          <w:szCs w:val="24"/>
          <w14:textFill>
            <w14:solidFill>
              <w14:schemeClr w14:val="tx1"/>
            </w14:solidFill>
          </w14:textFill>
        </w:rPr>
        <w:t>：</w:t>
      </w:r>
      <w:r>
        <w:rPr>
          <w:rFonts w:ascii="仿宋" w:hAnsi="仿宋" w:eastAsia="仿宋" w:cs="仿宋"/>
          <w:color w:val="000000" w:themeColor="text1"/>
          <w:spacing w:val="2"/>
          <w:sz w:val="24"/>
          <w:szCs w:val="24"/>
          <w:u w:val="single" w:color="auto"/>
          <w14:textFill>
            <w14:solidFill>
              <w14:schemeClr w14:val="tx1"/>
            </w14:solidFill>
          </w14:textFill>
        </w:rPr>
        <w:t xml:space="preserve">                  </w:t>
      </w:r>
      <w:r>
        <w:rPr>
          <w:rFonts w:ascii="仿宋" w:hAnsi="仿宋" w:eastAsia="仿宋" w:cs="仿宋"/>
          <w:color w:val="000000" w:themeColor="text1"/>
          <w:spacing w:val="-19"/>
          <w:sz w:val="24"/>
          <w:szCs w:val="24"/>
          <w14:textFill>
            <w14:solidFill>
              <w14:schemeClr w14:val="tx1"/>
            </w14:solidFill>
          </w14:textFill>
        </w:rPr>
        <w:t>（</w:t>
      </w:r>
      <w:r>
        <w:rPr>
          <w:rFonts w:ascii="仿宋" w:hAnsi="仿宋" w:eastAsia="仿宋" w:cs="仿宋"/>
          <w:color w:val="000000" w:themeColor="text1"/>
          <w:spacing w:val="-2"/>
          <w:sz w:val="24"/>
          <w:szCs w:val="24"/>
          <w14:textFill>
            <w14:solidFill>
              <w14:schemeClr w14:val="tx1"/>
            </w14:solidFill>
          </w14:textFill>
        </w:rPr>
        <w:t>签字或盖章）</w:t>
      </w:r>
    </w:p>
    <w:p w14:paraId="41EF6C5C">
      <w:pPr>
        <w:pStyle w:val="16"/>
        <w:jc w:val="right"/>
        <w:rPr>
          <w:rFonts w:ascii="仿宋" w:hAnsi="仿宋" w:eastAsia="仿宋" w:cs="仿宋"/>
          <w:color w:val="000000" w:themeColor="text1"/>
          <w:spacing w:val="-22"/>
          <w:sz w:val="24"/>
          <w:szCs w:val="24"/>
          <w14:textFill>
            <w14:solidFill>
              <w14:schemeClr w14:val="tx1"/>
            </w14:solidFill>
          </w14:textFill>
        </w:rPr>
      </w:pPr>
      <w:r>
        <w:rPr>
          <w:rFonts w:ascii="仿宋" w:hAnsi="仿宋" w:eastAsia="仿宋" w:cs="仿宋"/>
          <w:color w:val="000000" w:themeColor="text1"/>
          <w:spacing w:val="-22"/>
          <w:sz w:val="24"/>
          <w:szCs w:val="24"/>
          <w14:textFill>
            <w14:solidFill>
              <w14:schemeClr w14:val="tx1"/>
            </w14:solidFill>
          </w14:textFill>
        </w:rPr>
        <w:t>日</w:t>
      </w:r>
      <w:r>
        <w:rPr>
          <w:rFonts w:ascii="仿宋" w:hAnsi="仿宋" w:eastAsia="仿宋" w:cs="仿宋"/>
          <w:color w:val="000000" w:themeColor="text1"/>
          <w:spacing w:val="1"/>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期：</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年</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3"/>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月</w:t>
      </w:r>
      <w:r>
        <w:rPr>
          <w:rFonts w:ascii="仿宋" w:hAnsi="仿宋" w:eastAsia="仿宋" w:cs="仿宋"/>
          <w:color w:val="000000" w:themeColor="text1"/>
          <w:spacing w:val="32"/>
          <w:sz w:val="24"/>
          <w:szCs w:val="24"/>
          <w:u w:val="single" w:color="auto"/>
          <w14:textFill>
            <w14:solidFill>
              <w14:schemeClr w14:val="tx1"/>
            </w14:solidFill>
          </w14:textFill>
        </w:rPr>
        <w:t xml:space="preserve">   </w:t>
      </w:r>
      <w:r>
        <w:rPr>
          <w:rFonts w:ascii="仿宋" w:hAnsi="仿宋" w:eastAsia="仿宋" w:cs="仿宋"/>
          <w:color w:val="000000" w:themeColor="text1"/>
          <w:spacing w:val="-5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日</w:t>
      </w:r>
    </w:p>
    <w:p w14:paraId="53BD2A0A">
      <w:pPr>
        <w:rPr>
          <w:rFonts w:ascii="仿宋" w:hAnsi="仿宋" w:eastAsia="仿宋" w:cs="仿宋"/>
          <w:color w:val="000000" w:themeColor="text1"/>
          <w:spacing w:val="-22"/>
          <w:sz w:val="24"/>
          <w:szCs w:val="24"/>
          <w14:textFill>
            <w14:solidFill>
              <w14:schemeClr w14:val="tx1"/>
            </w14:solidFill>
          </w14:textFill>
        </w:rPr>
      </w:pPr>
      <w:r>
        <w:rPr>
          <w:rFonts w:ascii="仿宋" w:hAnsi="仿宋" w:eastAsia="仿宋" w:cs="仿宋"/>
          <w:color w:val="000000" w:themeColor="text1"/>
          <w:spacing w:val="-22"/>
          <w:sz w:val="24"/>
          <w:szCs w:val="24"/>
          <w14:textFill>
            <w14:solidFill>
              <w14:schemeClr w14:val="tx1"/>
            </w14:solidFill>
          </w14:textFill>
        </w:rPr>
        <w:br w:type="page"/>
      </w:r>
    </w:p>
    <w:p w14:paraId="66476E99">
      <w:pPr>
        <w:pStyle w:val="8"/>
        <w:numPr>
          <w:ilvl w:val="0"/>
          <w:numId w:val="0"/>
        </w:numPr>
        <w:spacing w:line="279" w:lineRule="auto"/>
        <w:ind w:left="0" w:leftChars="0" w:firstLine="0" w:firstLineChars="0"/>
        <w:jc w:val="center"/>
        <w:outlineLvl w:val="1"/>
        <w:rPr>
          <w:rStyle w:val="41"/>
          <w:rFonts w:hint="eastAsia" w:ascii="Times New Roman" w:hAnsi="Times New Roman" w:eastAsia="宋体" w:cs="Times New Roman"/>
          <w:color w:val="000000" w:themeColor="text1"/>
          <w:lang w:val="en-US" w:eastAsia="zh-CN" w:bidi="en-US"/>
          <w14:textFill>
            <w14:solidFill>
              <w14:schemeClr w14:val="tx1"/>
            </w14:solidFill>
          </w14:textFill>
        </w:rPr>
      </w:pPr>
      <w:r>
        <w:rPr>
          <w:rStyle w:val="41"/>
          <w:rFonts w:hint="eastAsia" w:ascii="Times New Roman" w:hAnsi="Times New Roman" w:eastAsia="宋体" w:cs="Times New Roman"/>
          <w:color w:val="000000" w:themeColor="text1"/>
          <w:lang w:val="en-US" w:eastAsia="zh-CN" w:bidi="en-US"/>
          <w14:textFill>
            <w14:solidFill>
              <w14:schemeClr w14:val="tx1"/>
            </w14:solidFill>
          </w14:textFill>
        </w:rPr>
        <w:t>11、项目负责人简历表</w:t>
      </w:r>
    </w:p>
    <w:tbl>
      <w:tblPr>
        <w:tblStyle w:val="20"/>
        <w:tblpPr w:leftFromText="180" w:rightFromText="180" w:vertAnchor="text" w:horzAnchor="page" w:tblpXSpec="center" w:tblpY="227"/>
        <w:tblOverlap w:val="never"/>
        <w:tblW w:w="5006"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158"/>
        <w:gridCol w:w="348"/>
        <w:gridCol w:w="669"/>
        <w:gridCol w:w="930"/>
        <w:gridCol w:w="1042"/>
        <w:gridCol w:w="692"/>
        <w:gridCol w:w="413"/>
        <w:gridCol w:w="814"/>
        <w:gridCol w:w="388"/>
        <w:gridCol w:w="1868"/>
      </w:tblGrid>
      <w:tr w14:paraId="0FDBC4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2" w:hRule="atLeast"/>
          <w:jc w:val="center"/>
        </w:trPr>
        <w:tc>
          <w:tcPr>
            <w:tcW w:w="696" w:type="pct"/>
            <w:noWrap w:val="0"/>
            <w:vAlign w:val="center"/>
          </w:tcPr>
          <w:p w14:paraId="0785A0E1">
            <w:pPr>
              <w:keepNext w:val="0"/>
              <w:keepLines w:val="0"/>
              <w:pageBreakBefore w:val="0"/>
              <w:widowControl w:val="0"/>
              <w:kinsoku/>
              <w:wordWrap/>
              <w:overflowPunct/>
              <w:topLinePunct w:val="0"/>
              <w:autoSpaceDE/>
              <w:autoSpaceDN/>
              <w:bidi w:val="0"/>
              <w:adjustRightInd/>
              <w:snapToGrid/>
              <w:spacing w:before="68" w:line="360" w:lineRule="auto"/>
              <w:ind w:left="286"/>
              <w:jc w:val="both"/>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1"/>
                <w:sz w:val="24"/>
                <w:szCs w:val="24"/>
                <w:highlight w:val="none"/>
                <w14:textFill>
                  <w14:solidFill>
                    <w14:schemeClr w14:val="tx1"/>
                  </w14:solidFill>
                </w14:textFill>
              </w:rPr>
              <w:t>姓  名</w:t>
            </w:r>
          </w:p>
        </w:tc>
        <w:tc>
          <w:tcPr>
            <w:tcW w:w="611" w:type="pct"/>
            <w:gridSpan w:val="2"/>
            <w:noWrap w:val="0"/>
            <w:vAlign w:val="center"/>
          </w:tcPr>
          <w:p w14:paraId="6975B5D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p>
        </w:tc>
        <w:tc>
          <w:tcPr>
            <w:tcW w:w="559" w:type="pct"/>
            <w:noWrap w:val="0"/>
            <w:vAlign w:val="center"/>
          </w:tcPr>
          <w:p w14:paraId="2E6D115D">
            <w:pPr>
              <w:keepNext w:val="0"/>
              <w:keepLines w:val="0"/>
              <w:pageBreakBefore w:val="0"/>
              <w:widowControl w:val="0"/>
              <w:kinsoku/>
              <w:wordWrap/>
              <w:overflowPunct/>
              <w:topLinePunct w:val="0"/>
              <w:autoSpaceDE/>
              <w:autoSpaceDN/>
              <w:bidi w:val="0"/>
              <w:adjustRightInd/>
              <w:snapToGrid/>
              <w:spacing w:before="68" w:line="360" w:lineRule="auto"/>
              <w:ind w:left="274"/>
              <w:jc w:val="both"/>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2"/>
                <w:sz w:val="24"/>
                <w:szCs w:val="24"/>
                <w:highlight w:val="none"/>
                <w14:textFill>
                  <w14:solidFill>
                    <w14:schemeClr w14:val="tx1"/>
                  </w14:solidFill>
                </w14:textFill>
              </w:rPr>
              <w:t>年龄</w:t>
            </w:r>
          </w:p>
        </w:tc>
        <w:tc>
          <w:tcPr>
            <w:tcW w:w="626" w:type="pct"/>
            <w:noWrap w:val="0"/>
            <w:vAlign w:val="center"/>
          </w:tcPr>
          <w:p w14:paraId="2499F68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p>
        </w:tc>
        <w:tc>
          <w:tcPr>
            <w:tcW w:w="1386" w:type="pct"/>
            <w:gridSpan w:val="4"/>
            <w:noWrap w:val="0"/>
            <w:vAlign w:val="center"/>
          </w:tcPr>
          <w:p w14:paraId="1F3EF003">
            <w:pPr>
              <w:keepNext w:val="0"/>
              <w:keepLines w:val="0"/>
              <w:pageBreakBefore w:val="0"/>
              <w:widowControl w:val="0"/>
              <w:kinsoku/>
              <w:wordWrap/>
              <w:overflowPunct/>
              <w:topLinePunct w:val="0"/>
              <w:autoSpaceDE/>
              <w:autoSpaceDN/>
              <w:bidi w:val="0"/>
              <w:adjustRightInd/>
              <w:snapToGrid/>
              <w:spacing w:before="178" w:line="360" w:lineRule="auto"/>
              <w:ind w:left="140"/>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10"/>
                <w:position w:val="17"/>
                <w:sz w:val="24"/>
                <w:szCs w:val="24"/>
                <w:highlight w:val="none"/>
                <w14:textFill>
                  <w14:solidFill>
                    <w14:schemeClr w14:val="tx1"/>
                  </w14:solidFill>
                </w14:textFill>
              </w:rPr>
              <w:t>执业资格证书（或上岗</w:t>
            </w:r>
          </w:p>
          <w:p w14:paraId="5136A70D">
            <w:pPr>
              <w:keepNext w:val="0"/>
              <w:keepLines w:val="0"/>
              <w:pageBreakBefore w:val="0"/>
              <w:widowControl w:val="0"/>
              <w:kinsoku/>
              <w:wordWrap/>
              <w:overflowPunct/>
              <w:topLinePunct w:val="0"/>
              <w:autoSpaceDE/>
              <w:autoSpaceDN/>
              <w:bidi w:val="0"/>
              <w:adjustRightInd/>
              <w:snapToGrid/>
              <w:spacing w:line="360" w:lineRule="auto"/>
              <w:ind w:left="663"/>
              <w:jc w:val="both"/>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1"/>
                <w:sz w:val="24"/>
                <w:szCs w:val="24"/>
                <w:highlight w:val="none"/>
                <w14:textFill>
                  <w14:solidFill>
                    <w14:schemeClr w14:val="tx1"/>
                  </w14:solidFill>
                </w14:textFill>
              </w:rPr>
              <w:t>证</w:t>
            </w:r>
            <w:r>
              <w:rPr>
                <w:rFonts w:hint="eastAsia" w:ascii="仿宋" w:hAnsi="仿宋" w:eastAsia="仿宋" w:cs="仿宋"/>
                <w:color w:val="000000" w:themeColor="text1"/>
                <w:sz w:val="24"/>
                <w:szCs w:val="24"/>
                <w:highlight w:val="none"/>
                <w14:textFill>
                  <w14:solidFill>
                    <w14:schemeClr w14:val="tx1"/>
                  </w14:solidFill>
                </w14:textFill>
              </w:rPr>
              <w:t>书）名称</w:t>
            </w:r>
          </w:p>
        </w:tc>
        <w:tc>
          <w:tcPr>
            <w:tcW w:w="1120" w:type="pct"/>
            <w:noWrap w:val="0"/>
            <w:vAlign w:val="center"/>
          </w:tcPr>
          <w:p w14:paraId="0CB325F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p>
        </w:tc>
      </w:tr>
      <w:tr w14:paraId="63C404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3" w:hRule="atLeast"/>
          <w:jc w:val="center"/>
        </w:trPr>
        <w:tc>
          <w:tcPr>
            <w:tcW w:w="696" w:type="pct"/>
            <w:noWrap w:val="0"/>
            <w:vAlign w:val="center"/>
          </w:tcPr>
          <w:p w14:paraId="589906F0">
            <w:pPr>
              <w:keepNext w:val="0"/>
              <w:keepLines w:val="0"/>
              <w:pageBreakBefore w:val="0"/>
              <w:widowControl w:val="0"/>
              <w:kinsoku/>
              <w:wordWrap/>
              <w:overflowPunct/>
              <w:topLinePunct w:val="0"/>
              <w:autoSpaceDE/>
              <w:autoSpaceDN/>
              <w:bidi w:val="0"/>
              <w:adjustRightInd/>
              <w:snapToGrid/>
              <w:spacing w:before="295" w:line="360" w:lineRule="auto"/>
              <w:ind w:left="287"/>
              <w:jc w:val="both"/>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职  称</w:t>
            </w:r>
          </w:p>
        </w:tc>
        <w:tc>
          <w:tcPr>
            <w:tcW w:w="611" w:type="pct"/>
            <w:gridSpan w:val="2"/>
            <w:noWrap w:val="0"/>
            <w:vAlign w:val="center"/>
          </w:tcPr>
          <w:p w14:paraId="47614D4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p>
        </w:tc>
        <w:tc>
          <w:tcPr>
            <w:tcW w:w="559" w:type="pct"/>
            <w:noWrap w:val="0"/>
            <w:vAlign w:val="center"/>
          </w:tcPr>
          <w:p w14:paraId="771B7294">
            <w:pPr>
              <w:keepNext w:val="0"/>
              <w:keepLines w:val="0"/>
              <w:pageBreakBefore w:val="0"/>
              <w:widowControl w:val="0"/>
              <w:kinsoku/>
              <w:wordWrap/>
              <w:overflowPunct/>
              <w:topLinePunct w:val="0"/>
              <w:autoSpaceDE/>
              <w:autoSpaceDN/>
              <w:bidi w:val="0"/>
              <w:adjustRightInd/>
              <w:snapToGrid/>
              <w:spacing w:before="296" w:line="360" w:lineRule="auto"/>
              <w:ind w:left="277"/>
              <w:jc w:val="both"/>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4"/>
                <w:sz w:val="24"/>
                <w:szCs w:val="24"/>
                <w:highlight w:val="none"/>
                <w14:textFill>
                  <w14:solidFill>
                    <w14:schemeClr w14:val="tx1"/>
                  </w14:solidFill>
                </w14:textFill>
              </w:rPr>
              <w:t>学</w:t>
            </w:r>
            <w:r>
              <w:rPr>
                <w:rFonts w:hint="eastAsia" w:ascii="仿宋" w:hAnsi="仿宋" w:eastAsia="仿宋" w:cs="仿宋"/>
                <w:color w:val="000000" w:themeColor="text1"/>
                <w:spacing w:val="-2"/>
                <w:sz w:val="24"/>
                <w:szCs w:val="24"/>
                <w:highlight w:val="none"/>
                <w14:textFill>
                  <w14:solidFill>
                    <w14:schemeClr w14:val="tx1"/>
                  </w14:solidFill>
                </w14:textFill>
              </w:rPr>
              <w:t>历</w:t>
            </w:r>
          </w:p>
        </w:tc>
        <w:tc>
          <w:tcPr>
            <w:tcW w:w="626" w:type="pct"/>
            <w:noWrap w:val="0"/>
            <w:vAlign w:val="center"/>
          </w:tcPr>
          <w:p w14:paraId="557E75D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p>
        </w:tc>
        <w:tc>
          <w:tcPr>
            <w:tcW w:w="1386" w:type="pct"/>
            <w:gridSpan w:val="4"/>
            <w:noWrap w:val="0"/>
            <w:vAlign w:val="center"/>
          </w:tcPr>
          <w:p w14:paraId="31444D7F">
            <w:pPr>
              <w:keepNext w:val="0"/>
              <w:keepLines w:val="0"/>
              <w:pageBreakBefore w:val="0"/>
              <w:widowControl w:val="0"/>
              <w:kinsoku/>
              <w:wordWrap/>
              <w:overflowPunct/>
              <w:topLinePunct w:val="0"/>
              <w:autoSpaceDE/>
              <w:autoSpaceDN/>
              <w:bidi w:val="0"/>
              <w:adjustRightInd/>
              <w:snapToGrid/>
              <w:spacing w:before="296" w:line="360" w:lineRule="auto"/>
              <w:ind w:left="454"/>
              <w:jc w:val="both"/>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1"/>
                <w:sz w:val="24"/>
                <w:szCs w:val="24"/>
                <w:highlight w:val="none"/>
                <w14:textFill>
                  <w14:solidFill>
                    <w14:schemeClr w14:val="tx1"/>
                  </w14:solidFill>
                </w14:textFill>
              </w:rPr>
              <w:t>拟在本项目</w:t>
            </w:r>
            <w:r>
              <w:rPr>
                <w:rFonts w:hint="eastAsia" w:ascii="仿宋" w:hAnsi="仿宋" w:eastAsia="仿宋" w:cs="仿宋"/>
                <w:color w:val="000000" w:themeColor="text1"/>
                <w:sz w:val="24"/>
                <w:szCs w:val="24"/>
                <w:highlight w:val="none"/>
                <w14:textFill>
                  <w14:solidFill>
                    <w14:schemeClr w14:val="tx1"/>
                  </w14:solidFill>
                </w14:textFill>
              </w:rPr>
              <w:t>任职</w:t>
            </w:r>
          </w:p>
        </w:tc>
        <w:tc>
          <w:tcPr>
            <w:tcW w:w="1120" w:type="pct"/>
            <w:noWrap w:val="0"/>
            <w:vAlign w:val="center"/>
          </w:tcPr>
          <w:p w14:paraId="228BF9F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p>
        </w:tc>
      </w:tr>
      <w:tr w14:paraId="3563DE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jc w:val="center"/>
        </w:trPr>
        <w:tc>
          <w:tcPr>
            <w:tcW w:w="696" w:type="pct"/>
            <w:noWrap w:val="0"/>
            <w:vAlign w:val="center"/>
          </w:tcPr>
          <w:p w14:paraId="0BFCB473">
            <w:pPr>
              <w:keepNext w:val="0"/>
              <w:keepLines w:val="0"/>
              <w:pageBreakBefore w:val="0"/>
              <w:widowControl w:val="0"/>
              <w:kinsoku/>
              <w:wordWrap/>
              <w:overflowPunct/>
              <w:topLinePunct w:val="0"/>
              <w:autoSpaceDE/>
              <w:autoSpaceDN/>
              <w:bidi w:val="0"/>
              <w:adjustRightInd/>
              <w:snapToGrid/>
              <w:spacing w:before="299" w:line="360" w:lineRule="auto"/>
              <w:ind w:left="183"/>
              <w:jc w:val="both"/>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2"/>
                <w:sz w:val="24"/>
                <w:szCs w:val="24"/>
                <w:highlight w:val="none"/>
                <w14:textFill>
                  <w14:solidFill>
                    <w14:schemeClr w14:val="tx1"/>
                  </w14:solidFill>
                </w14:textFill>
              </w:rPr>
              <w:t>工作年限</w:t>
            </w:r>
          </w:p>
        </w:tc>
        <w:tc>
          <w:tcPr>
            <w:tcW w:w="1796" w:type="pct"/>
            <w:gridSpan w:val="4"/>
            <w:noWrap w:val="0"/>
            <w:vAlign w:val="center"/>
          </w:tcPr>
          <w:p w14:paraId="7B24575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p>
        </w:tc>
        <w:tc>
          <w:tcPr>
            <w:tcW w:w="1386" w:type="pct"/>
            <w:gridSpan w:val="4"/>
            <w:noWrap w:val="0"/>
            <w:vAlign w:val="center"/>
          </w:tcPr>
          <w:p w14:paraId="04CAA7D2">
            <w:pPr>
              <w:keepNext w:val="0"/>
              <w:keepLines w:val="0"/>
              <w:pageBreakBefore w:val="0"/>
              <w:widowControl w:val="0"/>
              <w:kinsoku/>
              <w:wordWrap/>
              <w:overflowPunct/>
              <w:topLinePunct w:val="0"/>
              <w:autoSpaceDE/>
              <w:autoSpaceDN/>
              <w:bidi w:val="0"/>
              <w:adjustRightInd/>
              <w:snapToGrid/>
              <w:spacing w:before="299" w:line="360" w:lineRule="auto"/>
              <w:ind w:left="351"/>
              <w:jc w:val="both"/>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1"/>
                <w:sz w:val="24"/>
                <w:szCs w:val="24"/>
                <w:highlight w:val="none"/>
                <w14:textFill>
                  <w14:solidFill>
                    <w14:schemeClr w14:val="tx1"/>
                  </w14:solidFill>
                </w14:textFill>
              </w:rPr>
              <w:t>从事设计工作年限</w:t>
            </w:r>
          </w:p>
        </w:tc>
        <w:tc>
          <w:tcPr>
            <w:tcW w:w="1120" w:type="pct"/>
            <w:noWrap w:val="0"/>
            <w:vAlign w:val="center"/>
          </w:tcPr>
          <w:p w14:paraId="541931A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p>
        </w:tc>
      </w:tr>
      <w:tr w14:paraId="00D628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5" w:hRule="atLeast"/>
          <w:jc w:val="center"/>
        </w:trPr>
        <w:tc>
          <w:tcPr>
            <w:tcW w:w="696" w:type="pct"/>
            <w:noWrap w:val="0"/>
            <w:vAlign w:val="center"/>
          </w:tcPr>
          <w:p w14:paraId="6D7D194D">
            <w:pPr>
              <w:keepNext w:val="0"/>
              <w:keepLines w:val="0"/>
              <w:pageBreakBefore w:val="0"/>
              <w:widowControl w:val="0"/>
              <w:kinsoku/>
              <w:wordWrap/>
              <w:overflowPunct/>
              <w:topLinePunct w:val="0"/>
              <w:autoSpaceDE/>
              <w:autoSpaceDN/>
              <w:bidi w:val="0"/>
              <w:adjustRightInd/>
              <w:snapToGrid/>
              <w:spacing w:before="301" w:line="360" w:lineRule="auto"/>
              <w:ind w:left="184"/>
              <w:jc w:val="both"/>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3"/>
                <w:sz w:val="24"/>
                <w:szCs w:val="24"/>
                <w:highlight w:val="none"/>
                <w14:textFill>
                  <w14:solidFill>
                    <w14:schemeClr w14:val="tx1"/>
                  </w14:solidFill>
                </w14:textFill>
              </w:rPr>
              <w:t>毕</w:t>
            </w:r>
            <w:r>
              <w:rPr>
                <w:rFonts w:hint="eastAsia" w:ascii="仿宋" w:hAnsi="仿宋" w:eastAsia="仿宋" w:cs="仿宋"/>
                <w:color w:val="000000" w:themeColor="text1"/>
                <w:spacing w:val="-2"/>
                <w:sz w:val="24"/>
                <w:szCs w:val="24"/>
                <w:highlight w:val="none"/>
                <w14:textFill>
                  <w14:solidFill>
                    <w14:schemeClr w14:val="tx1"/>
                  </w14:solidFill>
                </w14:textFill>
              </w:rPr>
              <w:t>业学校</w:t>
            </w:r>
          </w:p>
        </w:tc>
        <w:tc>
          <w:tcPr>
            <w:tcW w:w="1796" w:type="pct"/>
            <w:gridSpan w:val="4"/>
            <w:tcBorders>
              <w:right w:val="nil"/>
            </w:tcBorders>
            <w:noWrap w:val="0"/>
            <w:vAlign w:val="center"/>
          </w:tcPr>
          <w:p w14:paraId="689ACD5C">
            <w:pPr>
              <w:keepNext w:val="0"/>
              <w:keepLines w:val="0"/>
              <w:pageBreakBefore w:val="0"/>
              <w:widowControl w:val="0"/>
              <w:kinsoku/>
              <w:wordWrap/>
              <w:overflowPunct/>
              <w:topLinePunct w:val="0"/>
              <w:autoSpaceDE/>
              <w:autoSpaceDN/>
              <w:bidi w:val="0"/>
              <w:adjustRightInd/>
              <w:snapToGrid/>
              <w:spacing w:before="301" w:line="360" w:lineRule="auto"/>
              <w:ind w:left="1267"/>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2"/>
                <w:sz w:val="24"/>
                <w:szCs w:val="24"/>
                <w:highlight w:val="none"/>
                <w14:textFill>
                  <w14:solidFill>
                    <w14:schemeClr w14:val="tx1"/>
                  </w14:solidFill>
                </w14:textFill>
              </w:rPr>
              <w:t>年毕</w:t>
            </w:r>
            <w:r>
              <w:rPr>
                <w:rFonts w:hint="eastAsia" w:ascii="仿宋" w:hAnsi="仿宋" w:eastAsia="仿宋" w:cs="仿宋"/>
                <w:color w:val="000000" w:themeColor="text1"/>
                <w:spacing w:val="-1"/>
                <w:sz w:val="24"/>
                <w:szCs w:val="24"/>
                <w:highlight w:val="none"/>
                <w14:textFill>
                  <w14:solidFill>
                    <w14:schemeClr w14:val="tx1"/>
                  </w14:solidFill>
                </w14:textFill>
              </w:rPr>
              <w:t>业于</w:t>
            </w:r>
          </w:p>
        </w:tc>
        <w:tc>
          <w:tcPr>
            <w:tcW w:w="664" w:type="pct"/>
            <w:gridSpan w:val="2"/>
            <w:tcBorders>
              <w:left w:val="nil"/>
              <w:right w:val="nil"/>
            </w:tcBorders>
            <w:noWrap w:val="0"/>
            <w:vAlign w:val="center"/>
          </w:tcPr>
          <w:p w14:paraId="5A1CDCE9">
            <w:pPr>
              <w:keepNext w:val="0"/>
              <w:keepLines w:val="0"/>
              <w:pageBreakBefore w:val="0"/>
              <w:widowControl w:val="0"/>
              <w:kinsoku/>
              <w:wordWrap/>
              <w:overflowPunct/>
              <w:topLinePunct w:val="0"/>
              <w:autoSpaceDE/>
              <w:autoSpaceDN/>
              <w:bidi w:val="0"/>
              <w:adjustRightInd/>
              <w:snapToGrid/>
              <w:spacing w:before="302" w:line="360" w:lineRule="auto"/>
              <w:ind w:left="305"/>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4"/>
                <w:sz w:val="24"/>
                <w:szCs w:val="24"/>
                <w:highlight w:val="none"/>
                <w14:textFill>
                  <w14:solidFill>
                    <w14:schemeClr w14:val="tx1"/>
                  </w14:solidFill>
                </w14:textFill>
              </w:rPr>
              <w:t>学</w:t>
            </w:r>
            <w:r>
              <w:rPr>
                <w:rFonts w:hint="eastAsia" w:ascii="仿宋" w:hAnsi="仿宋" w:eastAsia="仿宋" w:cs="仿宋"/>
                <w:color w:val="000000" w:themeColor="text1"/>
                <w:spacing w:val="-3"/>
                <w:sz w:val="24"/>
                <w:szCs w:val="24"/>
                <w:highlight w:val="none"/>
                <w14:textFill>
                  <w14:solidFill>
                    <w14:schemeClr w14:val="tx1"/>
                  </w14:solidFill>
                </w14:textFill>
              </w:rPr>
              <w:t>校</w:t>
            </w:r>
          </w:p>
        </w:tc>
        <w:tc>
          <w:tcPr>
            <w:tcW w:w="1842" w:type="pct"/>
            <w:gridSpan w:val="3"/>
            <w:tcBorders>
              <w:left w:val="nil"/>
            </w:tcBorders>
            <w:noWrap w:val="0"/>
            <w:vAlign w:val="center"/>
          </w:tcPr>
          <w:p w14:paraId="4D5758F9">
            <w:pPr>
              <w:keepNext w:val="0"/>
              <w:keepLines w:val="0"/>
              <w:pageBreakBefore w:val="0"/>
              <w:widowControl w:val="0"/>
              <w:kinsoku/>
              <w:wordWrap/>
              <w:overflowPunct/>
              <w:topLinePunct w:val="0"/>
              <w:autoSpaceDE/>
              <w:autoSpaceDN/>
              <w:bidi w:val="0"/>
              <w:adjustRightInd/>
              <w:snapToGrid/>
              <w:spacing w:before="302" w:line="360" w:lineRule="auto"/>
              <w:ind w:left="425"/>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2"/>
                <w:sz w:val="24"/>
                <w:szCs w:val="24"/>
                <w:highlight w:val="none"/>
                <w14:textFill>
                  <w14:solidFill>
                    <w14:schemeClr w14:val="tx1"/>
                  </w14:solidFill>
                </w14:textFill>
              </w:rPr>
              <w:t>专业</w:t>
            </w:r>
          </w:p>
        </w:tc>
      </w:tr>
      <w:tr w14:paraId="7A616B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8" w:hRule="atLeast"/>
          <w:jc w:val="center"/>
        </w:trPr>
        <w:tc>
          <w:tcPr>
            <w:tcW w:w="5000" w:type="pct"/>
            <w:gridSpan w:val="10"/>
            <w:noWrap w:val="0"/>
            <w:vAlign w:val="center"/>
          </w:tcPr>
          <w:p w14:paraId="0A28620B">
            <w:pPr>
              <w:keepNext w:val="0"/>
              <w:keepLines w:val="0"/>
              <w:pageBreakBefore w:val="0"/>
              <w:widowControl w:val="0"/>
              <w:kinsoku/>
              <w:wordWrap/>
              <w:overflowPunct/>
              <w:topLinePunct w:val="0"/>
              <w:autoSpaceDE/>
              <w:autoSpaceDN/>
              <w:bidi w:val="0"/>
              <w:adjustRightInd/>
              <w:snapToGrid/>
              <w:spacing w:before="295" w:line="360" w:lineRule="auto"/>
              <w:ind w:left="117"/>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2"/>
                <w:sz w:val="24"/>
                <w:szCs w:val="24"/>
                <w:highlight w:val="none"/>
                <w14:textFill>
                  <w14:solidFill>
                    <w14:schemeClr w14:val="tx1"/>
                  </w14:solidFill>
                </w14:textFill>
              </w:rPr>
              <w:t>主</w:t>
            </w:r>
            <w:r>
              <w:rPr>
                <w:rFonts w:hint="eastAsia" w:ascii="仿宋" w:hAnsi="仿宋" w:eastAsia="仿宋" w:cs="仿宋"/>
                <w:color w:val="000000" w:themeColor="text1"/>
                <w:spacing w:val="-1"/>
                <w:sz w:val="24"/>
                <w:szCs w:val="24"/>
                <w:highlight w:val="none"/>
                <w14:textFill>
                  <w14:solidFill>
                    <w14:schemeClr w14:val="tx1"/>
                  </w14:solidFill>
                </w14:textFill>
              </w:rPr>
              <w:t>要工作经历</w:t>
            </w:r>
          </w:p>
        </w:tc>
      </w:tr>
      <w:tr w14:paraId="5236B4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0" w:hRule="atLeast"/>
          <w:jc w:val="center"/>
        </w:trPr>
        <w:tc>
          <w:tcPr>
            <w:tcW w:w="905" w:type="pct"/>
            <w:gridSpan w:val="2"/>
            <w:noWrap w:val="0"/>
            <w:vAlign w:val="center"/>
          </w:tcPr>
          <w:p w14:paraId="752481D9">
            <w:pPr>
              <w:keepNext w:val="0"/>
              <w:keepLines w:val="0"/>
              <w:pageBreakBefore w:val="0"/>
              <w:widowControl w:val="0"/>
              <w:kinsoku/>
              <w:wordWrap/>
              <w:overflowPunct/>
              <w:topLinePunct w:val="0"/>
              <w:autoSpaceDE/>
              <w:autoSpaceDN/>
              <w:bidi w:val="0"/>
              <w:adjustRightInd/>
              <w:snapToGrid/>
              <w:spacing w:before="307" w:line="360" w:lineRule="auto"/>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2"/>
                <w:sz w:val="24"/>
                <w:szCs w:val="24"/>
                <w:highlight w:val="none"/>
                <w14:textFill>
                  <w14:solidFill>
                    <w14:schemeClr w14:val="tx1"/>
                  </w14:solidFill>
                </w14:textFill>
              </w:rPr>
              <w:t>时  间</w:t>
            </w:r>
          </w:p>
        </w:tc>
        <w:tc>
          <w:tcPr>
            <w:tcW w:w="2003" w:type="pct"/>
            <w:gridSpan w:val="4"/>
            <w:noWrap w:val="0"/>
            <w:vAlign w:val="center"/>
          </w:tcPr>
          <w:p w14:paraId="74EA5957">
            <w:pPr>
              <w:keepNext w:val="0"/>
              <w:keepLines w:val="0"/>
              <w:pageBreakBefore w:val="0"/>
              <w:widowControl w:val="0"/>
              <w:kinsoku/>
              <w:wordWrap/>
              <w:overflowPunct/>
              <w:topLinePunct w:val="0"/>
              <w:autoSpaceDE/>
              <w:autoSpaceDN/>
              <w:bidi w:val="0"/>
              <w:adjustRightInd/>
              <w:snapToGrid/>
              <w:spacing w:before="307" w:line="360" w:lineRule="auto"/>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1"/>
                <w:sz w:val="24"/>
                <w:szCs w:val="24"/>
                <w:highlight w:val="none"/>
                <w14:textFill>
                  <w14:solidFill>
                    <w14:schemeClr w14:val="tx1"/>
                  </w14:solidFill>
                </w14:textFill>
              </w:rPr>
              <w:t>参加过的类似项</w:t>
            </w:r>
            <w:r>
              <w:rPr>
                <w:rFonts w:hint="eastAsia" w:ascii="仿宋" w:hAnsi="仿宋" w:eastAsia="仿宋" w:cs="仿宋"/>
                <w:color w:val="000000" w:themeColor="text1"/>
                <w:sz w:val="24"/>
                <w:szCs w:val="24"/>
                <w:highlight w:val="none"/>
                <w14:textFill>
                  <w14:solidFill>
                    <w14:schemeClr w14:val="tx1"/>
                  </w14:solidFill>
                </w14:textFill>
              </w:rPr>
              <w:t>目</w:t>
            </w:r>
          </w:p>
        </w:tc>
        <w:tc>
          <w:tcPr>
            <w:tcW w:w="737" w:type="pct"/>
            <w:gridSpan w:val="2"/>
            <w:noWrap w:val="0"/>
            <w:vAlign w:val="center"/>
          </w:tcPr>
          <w:p w14:paraId="1CEACB05">
            <w:pPr>
              <w:keepNext w:val="0"/>
              <w:keepLines w:val="0"/>
              <w:pageBreakBefore w:val="0"/>
              <w:widowControl w:val="0"/>
              <w:kinsoku/>
              <w:wordWrap/>
              <w:overflowPunct/>
              <w:topLinePunct w:val="0"/>
              <w:autoSpaceDE/>
              <w:autoSpaceDN/>
              <w:bidi w:val="0"/>
              <w:adjustRightInd/>
              <w:snapToGrid/>
              <w:spacing w:before="307" w:line="360" w:lineRule="auto"/>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2"/>
                <w:sz w:val="24"/>
                <w:szCs w:val="24"/>
                <w:highlight w:val="none"/>
                <w14:textFill>
                  <w14:solidFill>
                    <w14:schemeClr w14:val="tx1"/>
                  </w14:solidFill>
                </w14:textFill>
              </w:rPr>
              <w:t>担任</w:t>
            </w:r>
            <w:r>
              <w:rPr>
                <w:rFonts w:hint="eastAsia" w:ascii="仿宋" w:hAnsi="仿宋" w:eastAsia="仿宋" w:cs="仿宋"/>
                <w:color w:val="000000" w:themeColor="text1"/>
                <w:spacing w:val="-1"/>
                <w:sz w:val="24"/>
                <w:szCs w:val="24"/>
                <w:highlight w:val="none"/>
                <w14:textFill>
                  <w14:solidFill>
                    <w14:schemeClr w14:val="tx1"/>
                  </w14:solidFill>
                </w14:textFill>
              </w:rPr>
              <w:t>职务</w:t>
            </w:r>
          </w:p>
        </w:tc>
        <w:tc>
          <w:tcPr>
            <w:tcW w:w="1352" w:type="pct"/>
            <w:gridSpan w:val="2"/>
            <w:noWrap w:val="0"/>
            <w:vAlign w:val="center"/>
          </w:tcPr>
          <w:p w14:paraId="60AD6A3C">
            <w:pPr>
              <w:keepNext w:val="0"/>
              <w:keepLines w:val="0"/>
              <w:pageBreakBefore w:val="0"/>
              <w:widowControl w:val="0"/>
              <w:kinsoku/>
              <w:wordWrap/>
              <w:overflowPunct/>
              <w:topLinePunct w:val="0"/>
              <w:autoSpaceDE/>
              <w:autoSpaceDN/>
              <w:bidi w:val="0"/>
              <w:adjustRightInd/>
              <w:snapToGrid/>
              <w:spacing w:before="307" w:line="360" w:lineRule="auto"/>
              <w:jc w:val="center"/>
              <w:textAlignment w:val="auto"/>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pacing w:val="-1"/>
                <w:sz w:val="24"/>
                <w:szCs w:val="24"/>
                <w:highlight w:val="none"/>
                <w:lang w:val="en-US" w:eastAsia="zh-CN"/>
                <w14:textFill>
                  <w14:solidFill>
                    <w14:schemeClr w14:val="tx1"/>
                  </w14:solidFill>
                </w14:textFill>
              </w:rPr>
              <w:t>备注</w:t>
            </w:r>
          </w:p>
        </w:tc>
      </w:tr>
      <w:tr w14:paraId="3F9C6C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jc w:val="center"/>
        </w:trPr>
        <w:tc>
          <w:tcPr>
            <w:tcW w:w="905" w:type="pct"/>
            <w:gridSpan w:val="2"/>
            <w:noWrap w:val="0"/>
            <w:vAlign w:val="center"/>
          </w:tcPr>
          <w:p w14:paraId="21E6397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c>
          <w:tcPr>
            <w:tcW w:w="2003" w:type="pct"/>
            <w:gridSpan w:val="4"/>
            <w:noWrap w:val="0"/>
            <w:vAlign w:val="center"/>
          </w:tcPr>
          <w:p w14:paraId="5A5C6EE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c>
          <w:tcPr>
            <w:tcW w:w="737" w:type="pct"/>
            <w:gridSpan w:val="2"/>
            <w:noWrap w:val="0"/>
            <w:vAlign w:val="center"/>
          </w:tcPr>
          <w:p w14:paraId="2BB565B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c>
          <w:tcPr>
            <w:tcW w:w="1352" w:type="pct"/>
            <w:gridSpan w:val="2"/>
            <w:noWrap w:val="0"/>
            <w:vAlign w:val="center"/>
          </w:tcPr>
          <w:p w14:paraId="07D9F01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r>
      <w:tr w14:paraId="616398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4" w:hRule="atLeast"/>
          <w:jc w:val="center"/>
        </w:trPr>
        <w:tc>
          <w:tcPr>
            <w:tcW w:w="905" w:type="pct"/>
            <w:gridSpan w:val="2"/>
            <w:noWrap w:val="0"/>
            <w:vAlign w:val="center"/>
          </w:tcPr>
          <w:p w14:paraId="6AF50D8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c>
          <w:tcPr>
            <w:tcW w:w="2003" w:type="pct"/>
            <w:gridSpan w:val="4"/>
            <w:noWrap w:val="0"/>
            <w:vAlign w:val="center"/>
          </w:tcPr>
          <w:p w14:paraId="15E3E20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c>
          <w:tcPr>
            <w:tcW w:w="737" w:type="pct"/>
            <w:gridSpan w:val="2"/>
            <w:noWrap w:val="0"/>
            <w:vAlign w:val="center"/>
          </w:tcPr>
          <w:p w14:paraId="531C14F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c>
          <w:tcPr>
            <w:tcW w:w="1352" w:type="pct"/>
            <w:gridSpan w:val="2"/>
            <w:noWrap w:val="0"/>
            <w:vAlign w:val="center"/>
          </w:tcPr>
          <w:p w14:paraId="6C3892E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r>
      <w:tr w14:paraId="0D0D80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jc w:val="center"/>
        </w:trPr>
        <w:tc>
          <w:tcPr>
            <w:tcW w:w="905" w:type="pct"/>
            <w:gridSpan w:val="2"/>
            <w:noWrap w:val="0"/>
            <w:vAlign w:val="center"/>
          </w:tcPr>
          <w:p w14:paraId="27A6BB6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c>
          <w:tcPr>
            <w:tcW w:w="2003" w:type="pct"/>
            <w:gridSpan w:val="4"/>
            <w:noWrap w:val="0"/>
            <w:vAlign w:val="center"/>
          </w:tcPr>
          <w:p w14:paraId="17D29B5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c>
          <w:tcPr>
            <w:tcW w:w="737" w:type="pct"/>
            <w:gridSpan w:val="2"/>
            <w:noWrap w:val="0"/>
            <w:vAlign w:val="center"/>
          </w:tcPr>
          <w:p w14:paraId="3D2E594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c>
          <w:tcPr>
            <w:tcW w:w="1352" w:type="pct"/>
            <w:gridSpan w:val="2"/>
            <w:noWrap w:val="0"/>
            <w:vAlign w:val="center"/>
          </w:tcPr>
          <w:p w14:paraId="23722D5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r>
      <w:tr w14:paraId="75F89E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5" w:hRule="atLeast"/>
          <w:jc w:val="center"/>
        </w:trPr>
        <w:tc>
          <w:tcPr>
            <w:tcW w:w="905" w:type="pct"/>
            <w:gridSpan w:val="2"/>
            <w:noWrap w:val="0"/>
            <w:vAlign w:val="center"/>
          </w:tcPr>
          <w:p w14:paraId="5D366EB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c>
          <w:tcPr>
            <w:tcW w:w="2003" w:type="pct"/>
            <w:gridSpan w:val="4"/>
            <w:noWrap w:val="0"/>
            <w:vAlign w:val="center"/>
          </w:tcPr>
          <w:p w14:paraId="4D1B1BD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c>
          <w:tcPr>
            <w:tcW w:w="737" w:type="pct"/>
            <w:gridSpan w:val="2"/>
            <w:noWrap w:val="0"/>
            <w:vAlign w:val="center"/>
          </w:tcPr>
          <w:p w14:paraId="69A8819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c>
          <w:tcPr>
            <w:tcW w:w="1352" w:type="pct"/>
            <w:gridSpan w:val="2"/>
            <w:noWrap w:val="0"/>
            <w:vAlign w:val="center"/>
          </w:tcPr>
          <w:p w14:paraId="13AD3DD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000000" w:themeColor="text1"/>
                <w:sz w:val="24"/>
                <w:szCs w:val="24"/>
                <w:highlight w:val="yellow"/>
                <w14:textFill>
                  <w14:solidFill>
                    <w14:schemeClr w14:val="tx1"/>
                  </w14:solidFill>
                </w14:textFill>
              </w:rPr>
            </w:pPr>
          </w:p>
        </w:tc>
      </w:tr>
    </w:tbl>
    <w:p w14:paraId="79ADC72B">
      <w:pPr>
        <w:keepNext w:val="0"/>
        <w:keepLines w:val="0"/>
        <w:pageBreakBefore w:val="0"/>
        <w:widowControl w:val="0"/>
        <w:kinsoku/>
        <w:wordWrap/>
        <w:overflowPunct/>
        <w:topLinePunct w:val="0"/>
        <w:autoSpaceDE/>
        <w:autoSpaceDN/>
        <w:bidi w:val="0"/>
        <w:adjustRightInd/>
        <w:snapToGrid/>
        <w:spacing w:before="78" w:line="360" w:lineRule="auto"/>
        <w:ind w:right="166"/>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pacing w:val="-4"/>
          <w:sz w:val="24"/>
          <w:szCs w:val="24"/>
          <w:lang w:eastAsia="zh-CN"/>
          <w14:textFill>
            <w14:solidFill>
              <w14:schemeClr w14:val="tx1"/>
            </w14:solidFill>
          </w14:textFill>
        </w:rPr>
        <w:t>本项</w:t>
      </w:r>
      <w:r>
        <w:rPr>
          <w:rFonts w:ascii="仿宋" w:hAnsi="仿宋" w:eastAsia="仿宋" w:cs="仿宋"/>
          <w:color w:val="000000" w:themeColor="text1"/>
          <w:spacing w:val="-4"/>
          <w:sz w:val="24"/>
          <w:szCs w:val="24"/>
          <w14:textFill>
            <w14:solidFill>
              <w14:schemeClr w14:val="tx1"/>
            </w14:solidFill>
          </w14:textFill>
        </w:rPr>
        <w:t>表格格式行可增减。</w:t>
      </w:r>
    </w:p>
    <w:p w14:paraId="18B34764">
      <w:pPr>
        <w:keepNext w:val="0"/>
        <w:keepLines w:val="0"/>
        <w:pageBreakBefore w:val="0"/>
        <w:widowControl w:val="0"/>
        <w:kinsoku/>
        <w:wordWrap/>
        <w:overflowPunct/>
        <w:topLinePunct w:val="0"/>
        <w:autoSpaceDE/>
        <w:autoSpaceDN/>
        <w:bidi w:val="0"/>
        <w:adjustRightInd/>
        <w:snapToGrid/>
        <w:spacing w:before="78" w:line="360" w:lineRule="auto"/>
        <w:ind w:right="166"/>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注</w:t>
      </w:r>
      <w:r>
        <w:rPr>
          <w:rFonts w:hint="eastAsia" w:ascii="仿宋" w:hAnsi="仿宋" w:eastAsia="仿宋" w:cs="仿宋"/>
          <w:color w:val="000000" w:themeColor="text1"/>
          <w:sz w:val="24"/>
          <w:szCs w:val="24"/>
          <w:lang w:val="en-US" w:eastAsia="zh-CN"/>
          <w14:textFill>
            <w14:solidFill>
              <w14:schemeClr w14:val="tx1"/>
            </w14:solidFill>
          </w14:textFill>
        </w:rPr>
        <w:t>:</w:t>
      </w:r>
      <w:r>
        <w:rPr>
          <w:rFonts w:ascii="仿宋" w:hAnsi="仿宋" w:eastAsia="仿宋" w:cs="仿宋"/>
          <w:color w:val="000000" w:themeColor="text1"/>
          <w:sz w:val="24"/>
          <w:szCs w:val="24"/>
          <w14:textFill>
            <w14:solidFill>
              <w14:schemeClr w14:val="tx1"/>
            </w14:solidFill>
          </w14:textFill>
        </w:rPr>
        <w:t>附项目负责人相关证书或证件</w:t>
      </w:r>
      <w:r>
        <w:rPr>
          <w:rFonts w:hint="eastAsia" w:ascii="仿宋" w:hAnsi="仿宋" w:eastAsia="仿宋" w:cs="仿宋"/>
          <w:color w:val="000000" w:themeColor="text1"/>
          <w:sz w:val="24"/>
          <w:szCs w:val="24"/>
          <w:lang w:eastAsia="zh-CN"/>
          <w14:textFill>
            <w14:solidFill>
              <w14:schemeClr w14:val="tx1"/>
            </w14:solidFill>
          </w14:textFill>
        </w:rPr>
        <w:t>（若有）</w:t>
      </w:r>
      <w:r>
        <w:rPr>
          <w:rFonts w:ascii="仿宋" w:hAnsi="仿宋" w:eastAsia="仿宋" w:cs="仿宋"/>
          <w:color w:val="000000" w:themeColor="text1"/>
          <w:sz w:val="24"/>
          <w:szCs w:val="24"/>
          <w14:textFill>
            <w14:solidFill>
              <w14:schemeClr w14:val="tx1"/>
            </w14:solidFill>
          </w14:textFill>
        </w:rPr>
        <w:t>、近</w:t>
      </w:r>
      <w:r>
        <w:rPr>
          <w:rFonts w:hint="eastAsia" w:ascii="仿宋" w:hAnsi="仿宋" w:eastAsia="仿宋" w:cs="仿宋"/>
          <w:color w:val="000000" w:themeColor="text1"/>
          <w:sz w:val="24"/>
          <w:szCs w:val="24"/>
          <w:lang w:eastAsia="zh-CN"/>
          <w14:textFill>
            <w14:solidFill>
              <w14:schemeClr w14:val="tx1"/>
            </w14:solidFill>
          </w14:textFill>
        </w:rPr>
        <w:t>三个月内任意一个月</w:t>
      </w:r>
      <w:r>
        <w:rPr>
          <w:rFonts w:ascii="仿宋" w:hAnsi="仿宋" w:eastAsia="仿宋" w:cs="仿宋"/>
          <w:color w:val="000000" w:themeColor="text1"/>
          <w:sz w:val="24"/>
          <w:szCs w:val="24"/>
          <w14:textFill>
            <w14:solidFill>
              <w14:schemeClr w14:val="tx1"/>
            </w14:solidFill>
          </w14:textFill>
        </w:rPr>
        <w:t>在本单位</w:t>
      </w:r>
      <w:r>
        <w:rPr>
          <w:rFonts w:hint="eastAsia" w:ascii="仿宋" w:hAnsi="仿宋" w:eastAsia="仿宋" w:cs="仿宋"/>
          <w:color w:val="000000" w:themeColor="text1"/>
          <w:sz w:val="24"/>
          <w:szCs w:val="24"/>
          <w:lang w:eastAsia="zh-CN"/>
          <w14:textFill>
            <w14:solidFill>
              <w14:schemeClr w14:val="tx1"/>
            </w14:solidFill>
          </w14:textFill>
        </w:rPr>
        <w:t>的</w:t>
      </w:r>
      <w:r>
        <w:rPr>
          <w:rFonts w:ascii="仿宋" w:hAnsi="仿宋" w:eastAsia="仿宋" w:cs="仿宋"/>
          <w:color w:val="000000" w:themeColor="text1"/>
          <w:sz w:val="24"/>
          <w:szCs w:val="24"/>
          <w14:textFill>
            <w14:solidFill>
              <w14:schemeClr w14:val="tx1"/>
            </w14:solidFill>
          </w14:textFill>
        </w:rPr>
        <w:t>社保缴纳凭证</w:t>
      </w:r>
      <w:r>
        <w:rPr>
          <w:rFonts w:ascii="仿宋" w:hAnsi="仿宋" w:eastAsia="仿宋" w:cs="仿宋"/>
          <w:color w:val="000000" w:themeColor="text1"/>
          <w:spacing w:val="-2"/>
          <w:sz w:val="24"/>
          <w:szCs w:val="24"/>
          <w14:textFill>
            <w14:solidFill>
              <w14:schemeClr w14:val="tx1"/>
            </w14:solidFill>
          </w14:textFill>
        </w:rPr>
        <w:t>等相关资料扫描件</w:t>
      </w:r>
      <w:r>
        <w:rPr>
          <w:rFonts w:hint="eastAsia" w:ascii="仿宋" w:hAnsi="仿宋" w:eastAsia="仿宋" w:cs="仿宋"/>
          <w:color w:val="000000" w:themeColor="text1"/>
          <w:spacing w:val="-2"/>
          <w:sz w:val="24"/>
          <w:szCs w:val="24"/>
          <w:lang w:eastAsia="zh-CN"/>
          <w14:textFill>
            <w14:solidFill>
              <w14:schemeClr w14:val="tx1"/>
            </w14:solidFill>
          </w14:textFill>
        </w:rPr>
        <w:t>，并保证其真实性。</w:t>
      </w:r>
    </w:p>
    <w:p w14:paraId="28A9425F">
      <w:pPr>
        <w:pStyle w:val="8"/>
        <w:numPr>
          <w:ilvl w:val="0"/>
          <w:numId w:val="0"/>
        </w:numPr>
        <w:spacing w:line="269" w:lineRule="auto"/>
        <w:ind w:left="0" w:leftChars="0" w:firstLine="0" w:firstLineChars="0"/>
        <w:rPr>
          <w:color w:val="000000" w:themeColor="text1"/>
          <w14:textFill>
            <w14:solidFill>
              <w14:schemeClr w14:val="tx1"/>
            </w14:solidFill>
          </w14:textFill>
        </w:rPr>
      </w:pPr>
    </w:p>
    <w:p w14:paraId="023D39AD">
      <w:pPr>
        <w:pStyle w:val="8"/>
        <w:numPr>
          <w:ilvl w:val="0"/>
          <w:numId w:val="0"/>
        </w:numPr>
        <w:spacing w:line="270" w:lineRule="auto"/>
        <w:ind w:leftChars="0"/>
        <w:rPr>
          <w:color w:val="000000" w:themeColor="text1"/>
          <w14:textFill>
            <w14:solidFill>
              <w14:schemeClr w14:val="tx1"/>
            </w14:solidFill>
          </w14:textFill>
        </w:rPr>
      </w:pPr>
    </w:p>
    <w:p w14:paraId="15FA4AAC">
      <w:pPr>
        <w:spacing w:before="78" w:line="222" w:lineRule="auto"/>
        <w:ind w:left="0" w:leftChars="0" w:firstLine="3860" w:firstLineChars="1582"/>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2"/>
          <w:sz w:val="24"/>
          <w:szCs w:val="24"/>
          <w14:textFill>
            <w14:solidFill>
              <w14:schemeClr w14:val="tx1"/>
            </w14:solidFill>
          </w14:textFill>
        </w:rPr>
        <w:t>供应商</w:t>
      </w:r>
      <w:r>
        <w:rPr>
          <w:rFonts w:ascii="仿宋" w:hAnsi="仿宋" w:eastAsia="仿宋" w:cs="仿宋"/>
          <w:color w:val="000000" w:themeColor="text1"/>
          <w:spacing w:val="-15"/>
          <w:sz w:val="24"/>
          <w:szCs w:val="24"/>
          <w14:textFill>
            <w14:solidFill>
              <w14:schemeClr w14:val="tx1"/>
            </w14:solidFill>
          </w14:textFill>
        </w:rPr>
        <w:t>：</w:t>
      </w:r>
      <w:r>
        <w:rPr>
          <w:rFonts w:ascii="仿宋" w:hAnsi="仿宋" w:eastAsia="仿宋" w:cs="仿宋"/>
          <w:color w:val="000000" w:themeColor="text1"/>
          <w:spacing w:val="5"/>
          <w:sz w:val="24"/>
          <w:szCs w:val="24"/>
          <w:u w:val="single" w:color="auto"/>
          <w14:textFill>
            <w14:solidFill>
              <w14:schemeClr w14:val="tx1"/>
            </w14:solidFill>
          </w14:textFill>
        </w:rPr>
        <w:t xml:space="preserve">              </w:t>
      </w:r>
      <w:r>
        <w:rPr>
          <w:rFonts w:ascii="仿宋" w:hAnsi="仿宋" w:eastAsia="仿宋" w:cs="仿宋"/>
          <w:color w:val="000000" w:themeColor="text1"/>
          <w:spacing w:val="-15"/>
          <w:sz w:val="24"/>
          <w:szCs w:val="24"/>
          <w14:textFill>
            <w14:solidFill>
              <w14:schemeClr w14:val="tx1"/>
            </w14:solidFill>
          </w14:textFill>
        </w:rPr>
        <w:t>（</w:t>
      </w:r>
      <w:r>
        <w:rPr>
          <w:rFonts w:ascii="仿宋" w:hAnsi="仿宋" w:eastAsia="仿宋" w:cs="仿宋"/>
          <w:color w:val="000000" w:themeColor="text1"/>
          <w:spacing w:val="2"/>
          <w:sz w:val="24"/>
          <w:szCs w:val="24"/>
          <w14:textFill>
            <w14:solidFill>
              <w14:schemeClr w14:val="tx1"/>
            </w14:solidFill>
          </w14:textFill>
        </w:rPr>
        <w:t>盖章）</w:t>
      </w:r>
    </w:p>
    <w:p w14:paraId="05114595">
      <w:pPr>
        <w:spacing w:before="78" w:line="570" w:lineRule="auto"/>
        <w:jc w:val="righ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2"/>
          <w:sz w:val="24"/>
          <w:szCs w:val="24"/>
          <w14:textFill>
            <w14:solidFill>
              <w14:schemeClr w14:val="tx1"/>
            </w14:solidFill>
          </w14:textFill>
        </w:rPr>
        <w:t>法定代表人或其授权的委托代理人</w:t>
      </w:r>
      <w:r>
        <w:rPr>
          <w:rFonts w:ascii="仿宋" w:hAnsi="仿宋" w:eastAsia="仿宋" w:cs="仿宋"/>
          <w:color w:val="000000" w:themeColor="text1"/>
          <w:spacing w:val="-18"/>
          <w:sz w:val="24"/>
          <w:szCs w:val="24"/>
          <w14:textFill>
            <w14:solidFill>
              <w14:schemeClr w14:val="tx1"/>
            </w14:solidFill>
          </w14:textFill>
        </w:rPr>
        <w:t>：</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18"/>
          <w:sz w:val="24"/>
          <w:szCs w:val="24"/>
          <w14:textFill>
            <w14:solidFill>
              <w14:schemeClr w14:val="tx1"/>
            </w14:solidFill>
          </w14:textFill>
        </w:rPr>
        <w:t>（</w:t>
      </w:r>
      <w:r>
        <w:rPr>
          <w:rFonts w:ascii="仿宋" w:hAnsi="仿宋" w:eastAsia="仿宋" w:cs="仿宋"/>
          <w:color w:val="000000" w:themeColor="text1"/>
          <w:spacing w:val="-2"/>
          <w:sz w:val="24"/>
          <w:szCs w:val="24"/>
          <w14:textFill>
            <w14:solidFill>
              <w14:schemeClr w14:val="tx1"/>
            </w14:solidFill>
          </w14:textFill>
        </w:rPr>
        <w:t>签字或盖章）</w:t>
      </w:r>
    </w:p>
    <w:p w14:paraId="4F7776C7">
      <w:pPr>
        <w:pStyle w:val="16"/>
        <w:jc w:val="right"/>
        <w:rPr>
          <w:rFonts w:ascii="仿宋" w:hAnsi="仿宋" w:eastAsia="仿宋" w:cs="仿宋"/>
          <w:color w:val="000000" w:themeColor="text1"/>
          <w:spacing w:val="-22"/>
          <w:sz w:val="24"/>
          <w:szCs w:val="24"/>
          <w:lang w:eastAsia="zh-CN"/>
          <w14:textFill>
            <w14:solidFill>
              <w14:schemeClr w14:val="tx1"/>
            </w14:solidFill>
          </w14:textFill>
        </w:rPr>
      </w:pPr>
      <w:r>
        <w:rPr>
          <w:rFonts w:ascii="仿宋" w:hAnsi="仿宋" w:eastAsia="仿宋" w:cs="仿宋"/>
          <w:color w:val="000000" w:themeColor="text1"/>
          <w:spacing w:val="-22"/>
          <w:sz w:val="24"/>
          <w:szCs w:val="24"/>
          <w14:textFill>
            <w14:solidFill>
              <w14:schemeClr w14:val="tx1"/>
            </w14:solidFill>
          </w14:textFill>
        </w:rPr>
        <w:t>日</w:t>
      </w:r>
      <w:r>
        <w:rPr>
          <w:rFonts w:ascii="仿宋" w:hAnsi="仿宋" w:eastAsia="仿宋" w:cs="仿宋"/>
          <w:color w:val="000000" w:themeColor="text1"/>
          <w:spacing w:val="1"/>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期：</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年</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3"/>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月</w:t>
      </w:r>
      <w:r>
        <w:rPr>
          <w:rFonts w:ascii="仿宋" w:hAnsi="仿宋" w:eastAsia="仿宋" w:cs="仿宋"/>
          <w:color w:val="000000" w:themeColor="text1"/>
          <w:spacing w:val="32"/>
          <w:sz w:val="24"/>
          <w:szCs w:val="24"/>
          <w:u w:val="single" w:color="auto"/>
          <w14:textFill>
            <w14:solidFill>
              <w14:schemeClr w14:val="tx1"/>
            </w14:solidFill>
          </w14:textFill>
        </w:rPr>
        <w:t xml:space="preserve">   </w:t>
      </w:r>
      <w:r>
        <w:rPr>
          <w:rFonts w:ascii="仿宋" w:hAnsi="仿宋" w:eastAsia="仿宋" w:cs="仿宋"/>
          <w:color w:val="000000" w:themeColor="text1"/>
          <w:spacing w:val="-5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日</w:t>
      </w:r>
    </w:p>
    <w:p w14:paraId="4972140E">
      <w:pPr>
        <w:rPr>
          <w:rFonts w:ascii="仿宋" w:hAnsi="仿宋" w:eastAsia="仿宋" w:cs="仿宋"/>
          <w:bCs/>
          <w:color w:val="000000" w:themeColor="text1"/>
          <w:sz w:val="24"/>
          <w:highlight w:val="none"/>
          <w:lang w:eastAsia="zh-CN"/>
          <w14:textFill>
            <w14:solidFill>
              <w14:schemeClr w14:val="tx1"/>
            </w14:solidFill>
          </w14:textFill>
        </w:rPr>
      </w:pPr>
      <w:r>
        <w:rPr>
          <w:rFonts w:ascii="仿宋" w:hAnsi="仿宋" w:eastAsia="仿宋" w:cs="仿宋"/>
          <w:bCs/>
          <w:color w:val="000000" w:themeColor="text1"/>
          <w:sz w:val="24"/>
          <w:highlight w:val="none"/>
          <w:lang w:eastAsia="zh-CN"/>
          <w14:textFill>
            <w14:solidFill>
              <w14:schemeClr w14:val="tx1"/>
            </w14:solidFill>
          </w14:textFill>
        </w:rPr>
        <w:br w:type="page"/>
      </w:r>
    </w:p>
    <w:p w14:paraId="6D63FB34">
      <w:pPr>
        <w:spacing w:before="114" w:line="228" w:lineRule="auto"/>
        <w:jc w:val="center"/>
        <w:outlineLvl w:val="1"/>
        <w:rPr>
          <w:rStyle w:val="41"/>
          <w:rFonts w:hint="eastAsia" w:ascii="Times New Roman" w:hAnsi="Times New Roman" w:eastAsia="宋体" w:cs="Times New Roman"/>
          <w:color w:val="000000" w:themeColor="text1"/>
          <w:lang w:val="en-US" w:eastAsia="zh-CN" w:bidi="en-US"/>
          <w14:textFill>
            <w14:solidFill>
              <w14:schemeClr w14:val="tx1"/>
            </w14:solidFill>
          </w14:textFill>
        </w:rPr>
      </w:pPr>
      <w:bookmarkStart w:id="293" w:name="_Toc25156"/>
      <w:r>
        <w:rPr>
          <w:rStyle w:val="41"/>
          <w:rFonts w:hint="eastAsia" w:ascii="Times New Roman" w:hAnsi="Times New Roman" w:eastAsia="宋体" w:cs="Times New Roman"/>
          <w:color w:val="000000" w:themeColor="text1"/>
          <w:lang w:val="en-US" w:eastAsia="zh-CN" w:bidi="en-US"/>
          <w14:textFill>
            <w14:solidFill>
              <w14:schemeClr w14:val="tx1"/>
            </w14:solidFill>
          </w14:textFill>
        </w:rPr>
        <w:t>12、反商业贿赂承诺函</w:t>
      </w:r>
      <w:bookmarkEnd w:id="293"/>
    </w:p>
    <w:p w14:paraId="4A18C097">
      <w:pPr>
        <w:spacing w:before="78" w:line="221" w:lineRule="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5"/>
          <w:sz w:val="24"/>
          <w:szCs w:val="24"/>
          <w14:textFill>
            <w14:solidFill>
              <w14:schemeClr w14:val="tx1"/>
            </w14:solidFill>
          </w14:textFill>
        </w:rPr>
        <w:t>我单位承诺：</w:t>
      </w:r>
    </w:p>
    <w:p w14:paraId="53FBBB87">
      <w:pPr>
        <w:spacing w:before="78" w:line="565" w:lineRule="auto"/>
        <w:ind w:left="1097"/>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5"/>
          <w:sz w:val="24"/>
          <w:szCs w:val="24"/>
          <w14:textFill>
            <w14:solidFill>
              <w14:schemeClr w14:val="tx1"/>
            </w14:solidFill>
          </w14:textFill>
        </w:rPr>
        <w:t>在</w:t>
      </w:r>
      <w:r>
        <w:rPr>
          <w:rFonts w:ascii="仿宋" w:hAnsi="仿宋" w:eastAsia="仿宋" w:cs="仿宋"/>
          <w:color w:val="000000" w:themeColor="text1"/>
          <w:spacing w:val="-104"/>
          <w:sz w:val="24"/>
          <w:szCs w:val="24"/>
          <w14:textFill>
            <w14:solidFill>
              <w14:schemeClr w14:val="tx1"/>
            </w14:solidFill>
          </w14:textFill>
        </w:rPr>
        <w:t xml:space="preserve"> </w:t>
      </w:r>
      <w:r>
        <w:rPr>
          <w:rFonts w:ascii="仿宋" w:hAnsi="仿宋" w:eastAsia="仿宋" w:cs="仿宋"/>
          <w:color w:val="000000" w:themeColor="text1"/>
          <w:spacing w:val="5"/>
          <w:sz w:val="24"/>
          <w:szCs w:val="24"/>
          <w:u w:val="single" w:color="auto"/>
          <w14:textFill>
            <w14:solidFill>
              <w14:schemeClr w14:val="tx1"/>
            </w14:solidFill>
          </w14:textFill>
        </w:rPr>
        <w:t xml:space="preserve">    （项目名称）</w:t>
      </w:r>
      <w:r>
        <w:rPr>
          <w:rFonts w:ascii="仿宋" w:hAnsi="仿宋" w:eastAsia="仿宋" w:cs="仿宋"/>
          <w:color w:val="000000" w:themeColor="text1"/>
          <w:spacing w:val="13"/>
          <w:sz w:val="24"/>
          <w:szCs w:val="24"/>
          <w:u w:val="single" w:color="auto"/>
          <w14:textFill>
            <w14:solidFill>
              <w14:schemeClr w14:val="tx1"/>
            </w14:solidFill>
          </w14:textFill>
        </w:rPr>
        <w:t xml:space="preserve">    </w:t>
      </w:r>
      <w:r>
        <w:rPr>
          <w:rFonts w:ascii="仿宋" w:hAnsi="仿宋" w:eastAsia="仿宋" w:cs="仿宋"/>
          <w:color w:val="000000" w:themeColor="text1"/>
          <w:spacing w:val="-100"/>
          <w:sz w:val="24"/>
          <w:szCs w:val="24"/>
          <w14:textFill>
            <w14:solidFill>
              <w14:schemeClr w14:val="tx1"/>
            </w14:solidFill>
          </w14:textFill>
        </w:rPr>
        <w:t xml:space="preserve"> </w:t>
      </w:r>
      <w:r>
        <w:rPr>
          <w:rFonts w:ascii="仿宋" w:hAnsi="仿宋" w:eastAsia="仿宋" w:cs="仿宋"/>
          <w:color w:val="000000" w:themeColor="text1"/>
          <w:spacing w:val="5"/>
          <w:sz w:val="24"/>
          <w:szCs w:val="24"/>
          <w14:textFill>
            <w14:solidFill>
              <w14:schemeClr w14:val="tx1"/>
            </w14:solidFill>
          </w14:textFill>
        </w:rPr>
        <w:t>政府采购活动中，我单位保证做到：</w:t>
      </w:r>
    </w:p>
    <w:p w14:paraId="19BF1044">
      <w:pPr>
        <w:keepNext w:val="0"/>
        <w:keepLines w:val="0"/>
        <w:pageBreakBefore w:val="0"/>
        <w:widowControl w:val="0"/>
        <w:kinsoku/>
        <w:wordWrap/>
        <w:overflowPunct/>
        <w:topLinePunct w:val="0"/>
        <w:autoSpaceDE/>
        <w:autoSpaceDN/>
        <w:bidi w:val="0"/>
        <w:adjustRightInd/>
        <w:snapToGrid/>
        <w:spacing w:line="360" w:lineRule="auto"/>
        <w:ind w:left="0" w:right="0" w:firstLine="472" w:firstLineChars="200"/>
        <w:textAlignment w:val="auto"/>
        <w:outlineLvl w:val="1"/>
        <w:rPr>
          <w:rFonts w:ascii="仿宋" w:hAnsi="仿宋" w:eastAsia="仿宋" w:cs="仿宋"/>
          <w:color w:val="000000" w:themeColor="text1"/>
          <w:sz w:val="24"/>
          <w:szCs w:val="24"/>
          <w14:textFill>
            <w14:solidFill>
              <w14:schemeClr w14:val="tx1"/>
            </w14:solidFill>
          </w14:textFill>
        </w:rPr>
      </w:pPr>
      <w:bookmarkStart w:id="294" w:name="_Toc29740"/>
      <w:r>
        <w:rPr>
          <w:rFonts w:ascii="仿宋" w:hAnsi="仿宋" w:eastAsia="仿宋" w:cs="仿宋"/>
          <w:color w:val="000000" w:themeColor="text1"/>
          <w:spacing w:val="-2"/>
          <w:sz w:val="24"/>
          <w:szCs w:val="24"/>
          <w14:textFill>
            <w14:solidFill>
              <w14:schemeClr w14:val="tx1"/>
            </w14:solidFill>
          </w14:textFill>
        </w:rPr>
        <w:t>一、公平竞争参加本次政府采购活动。</w:t>
      </w:r>
      <w:bookmarkEnd w:id="294"/>
    </w:p>
    <w:p w14:paraId="66600B8C">
      <w:pPr>
        <w:keepNext w:val="0"/>
        <w:keepLines w:val="0"/>
        <w:pageBreakBefore w:val="0"/>
        <w:widowControl w:val="0"/>
        <w:kinsoku/>
        <w:wordWrap/>
        <w:overflowPunct/>
        <w:topLinePunct w:val="0"/>
        <w:autoSpaceDE/>
        <w:autoSpaceDN/>
        <w:bidi w:val="0"/>
        <w:adjustRightInd/>
        <w:snapToGrid/>
        <w:spacing w:line="360" w:lineRule="auto"/>
        <w:ind w:right="0" w:firstLine="492" w:firstLineChars="200"/>
        <w:jc w:val="both"/>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3"/>
          <w:sz w:val="24"/>
          <w:szCs w:val="24"/>
          <w14:textFill>
            <w14:solidFill>
              <w14:schemeClr w14:val="tx1"/>
            </w14:solidFill>
          </w14:textFill>
        </w:rPr>
        <w:t>二、杜绝任何形式的商业贿赂行为。不向国家工作人员</w:t>
      </w:r>
      <w:r>
        <w:rPr>
          <w:rFonts w:ascii="仿宋" w:hAnsi="仿宋" w:eastAsia="仿宋" w:cs="仿宋"/>
          <w:color w:val="000000" w:themeColor="text1"/>
          <w:spacing w:val="2"/>
          <w:sz w:val="24"/>
          <w:szCs w:val="24"/>
          <w14:textFill>
            <w14:solidFill>
              <w14:schemeClr w14:val="tx1"/>
            </w14:solidFill>
          </w14:textFill>
        </w:rPr>
        <w:t>、代理机构工作人员、评标委员</w:t>
      </w:r>
      <w:r>
        <w:rPr>
          <w:rFonts w:ascii="仿宋" w:hAnsi="仿宋" w:eastAsia="仿宋" w:cs="仿宋"/>
          <w:color w:val="000000" w:themeColor="text1"/>
          <w:spacing w:val="3"/>
          <w:sz w:val="24"/>
          <w:szCs w:val="24"/>
          <w14:textFill>
            <w14:solidFill>
              <w14:schemeClr w14:val="tx1"/>
            </w14:solidFill>
          </w14:textFill>
        </w:rPr>
        <w:t>会及其亲属提供礼品礼金、有价证券、购物券、</w:t>
      </w:r>
      <w:r>
        <w:rPr>
          <w:rFonts w:ascii="仿宋" w:hAnsi="仿宋" w:eastAsia="仿宋" w:cs="仿宋"/>
          <w:color w:val="000000" w:themeColor="text1"/>
          <w:spacing w:val="-70"/>
          <w:sz w:val="24"/>
          <w:szCs w:val="24"/>
          <w14:textFill>
            <w14:solidFill>
              <w14:schemeClr w14:val="tx1"/>
            </w14:solidFill>
          </w14:textFill>
        </w:rPr>
        <w:t xml:space="preserve"> </w:t>
      </w:r>
      <w:r>
        <w:rPr>
          <w:rFonts w:ascii="仿宋" w:hAnsi="仿宋" w:eastAsia="仿宋" w:cs="仿宋"/>
          <w:color w:val="000000" w:themeColor="text1"/>
          <w:spacing w:val="3"/>
          <w:sz w:val="24"/>
          <w:szCs w:val="24"/>
          <w14:textFill>
            <w14:solidFill>
              <w14:schemeClr w14:val="tx1"/>
            </w14:solidFill>
          </w14:textFill>
        </w:rPr>
        <w:t>回扣、佣金、咨询费</w:t>
      </w:r>
      <w:r>
        <w:rPr>
          <w:rFonts w:ascii="仿宋" w:hAnsi="仿宋" w:eastAsia="仿宋" w:cs="仿宋"/>
          <w:color w:val="000000" w:themeColor="text1"/>
          <w:spacing w:val="2"/>
          <w:sz w:val="24"/>
          <w:szCs w:val="24"/>
          <w14:textFill>
            <w14:solidFill>
              <w14:schemeClr w14:val="tx1"/>
            </w14:solidFill>
          </w14:textFill>
        </w:rPr>
        <w:t>、劳务费、赞助费、宣</w:t>
      </w:r>
      <w:r>
        <w:rPr>
          <w:rFonts w:ascii="仿宋" w:hAnsi="仿宋" w:eastAsia="仿宋" w:cs="仿宋"/>
          <w:color w:val="000000" w:themeColor="text1"/>
          <w:spacing w:val="-1"/>
          <w:sz w:val="24"/>
          <w:szCs w:val="24"/>
          <w14:textFill>
            <w14:solidFill>
              <w14:schemeClr w14:val="tx1"/>
            </w14:solidFill>
          </w14:textFill>
        </w:rPr>
        <w:t>传费、宴请；不为其报销各种消费凭证，不支付其旅游、娱乐等费用。</w:t>
      </w:r>
    </w:p>
    <w:p w14:paraId="76D79033">
      <w:pPr>
        <w:keepNext w:val="0"/>
        <w:keepLines w:val="0"/>
        <w:pageBreakBefore w:val="0"/>
        <w:widowControl w:val="0"/>
        <w:kinsoku/>
        <w:wordWrap/>
        <w:overflowPunct/>
        <w:topLinePunct w:val="0"/>
        <w:autoSpaceDE/>
        <w:autoSpaceDN/>
        <w:bidi w:val="0"/>
        <w:adjustRightInd/>
        <w:snapToGrid/>
        <w:spacing w:line="360" w:lineRule="auto"/>
        <w:ind w:left="0" w:right="0" w:firstLine="492" w:firstLineChars="200"/>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3"/>
          <w:sz w:val="24"/>
          <w:szCs w:val="24"/>
          <w14:textFill>
            <w14:solidFill>
              <w14:schemeClr w14:val="tx1"/>
            </w14:solidFill>
          </w14:textFill>
        </w:rPr>
        <w:t>三、若出现上述行为，我单位及参与投标的工作人员愿意接受按照国家法律法规等有关规定给予的处罚。</w:t>
      </w:r>
    </w:p>
    <w:p w14:paraId="21B73C8D">
      <w:pPr>
        <w:pStyle w:val="8"/>
        <w:numPr>
          <w:ilvl w:val="0"/>
          <w:numId w:val="0"/>
        </w:numPr>
        <w:spacing w:line="245" w:lineRule="auto"/>
        <w:ind w:left="0" w:leftChars="0" w:firstLine="0" w:firstLineChars="0"/>
        <w:rPr>
          <w:color w:val="000000" w:themeColor="text1"/>
          <w14:textFill>
            <w14:solidFill>
              <w14:schemeClr w14:val="tx1"/>
            </w14:solidFill>
          </w14:textFill>
        </w:rPr>
      </w:pPr>
    </w:p>
    <w:p w14:paraId="3A93D1CA">
      <w:pPr>
        <w:pStyle w:val="8"/>
        <w:numPr>
          <w:ilvl w:val="0"/>
          <w:numId w:val="0"/>
        </w:numPr>
        <w:spacing w:line="245" w:lineRule="auto"/>
        <w:ind w:left="0" w:leftChars="0" w:firstLine="0" w:firstLineChars="0"/>
        <w:rPr>
          <w:color w:val="000000" w:themeColor="text1"/>
          <w14:textFill>
            <w14:solidFill>
              <w14:schemeClr w14:val="tx1"/>
            </w14:solidFill>
          </w14:textFill>
        </w:rPr>
      </w:pPr>
    </w:p>
    <w:p w14:paraId="1A00A0F2">
      <w:pPr>
        <w:pStyle w:val="8"/>
        <w:numPr>
          <w:ilvl w:val="0"/>
          <w:numId w:val="0"/>
        </w:numPr>
        <w:spacing w:line="245" w:lineRule="auto"/>
        <w:ind w:left="0" w:leftChars="0" w:firstLine="0" w:firstLineChars="0"/>
        <w:rPr>
          <w:color w:val="000000" w:themeColor="text1"/>
          <w14:textFill>
            <w14:solidFill>
              <w14:schemeClr w14:val="tx1"/>
            </w14:solidFill>
          </w14:textFill>
        </w:rPr>
      </w:pPr>
    </w:p>
    <w:p w14:paraId="659F02A2">
      <w:pPr>
        <w:pStyle w:val="8"/>
        <w:numPr>
          <w:ilvl w:val="0"/>
          <w:numId w:val="0"/>
        </w:numPr>
        <w:spacing w:line="246" w:lineRule="auto"/>
        <w:ind w:left="0" w:leftChars="0" w:firstLine="0" w:firstLineChars="0"/>
        <w:rPr>
          <w:color w:val="000000" w:themeColor="text1"/>
          <w14:textFill>
            <w14:solidFill>
              <w14:schemeClr w14:val="tx1"/>
            </w14:solidFill>
          </w14:textFill>
        </w:rPr>
      </w:pPr>
    </w:p>
    <w:p w14:paraId="41371E96">
      <w:pPr>
        <w:pStyle w:val="8"/>
        <w:numPr>
          <w:ilvl w:val="0"/>
          <w:numId w:val="0"/>
        </w:numPr>
        <w:spacing w:line="246" w:lineRule="auto"/>
        <w:ind w:left="0" w:leftChars="0" w:firstLine="0" w:firstLineChars="0"/>
        <w:rPr>
          <w:color w:val="000000" w:themeColor="text1"/>
          <w14:textFill>
            <w14:solidFill>
              <w14:schemeClr w14:val="tx1"/>
            </w14:solidFill>
          </w14:textFill>
        </w:rPr>
      </w:pPr>
    </w:p>
    <w:p w14:paraId="30881628">
      <w:pPr>
        <w:pStyle w:val="8"/>
        <w:numPr>
          <w:ilvl w:val="0"/>
          <w:numId w:val="0"/>
        </w:numPr>
        <w:spacing w:line="246" w:lineRule="auto"/>
        <w:ind w:left="0" w:leftChars="0" w:firstLine="0" w:firstLineChars="0"/>
        <w:rPr>
          <w:color w:val="000000" w:themeColor="text1"/>
          <w14:textFill>
            <w14:solidFill>
              <w14:schemeClr w14:val="tx1"/>
            </w14:solidFill>
          </w14:textFill>
        </w:rPr>
      </w:pPr>
    </w:p>
    <w:p w14:paraId="3E5592CE">
      <w:pPr>
        <w:pStyle w:val="8"/>
        <w:numPr>
          <w:ilvl w:val="0"/>
          <w:numId w:val="0"/>
        </w:numPr>
        <w:spacing w:line="246" w:lineRule="auto"/>
        <w:ind w:left="0" w:leftChars="0" w:firstLine="0" w:firstLineChars="0"/>
        <w:rPr>
          <w:b w:val="0"/>
          <w:bCs w:val="0"/>
          <w:color w:val="000000" w:themeColor="text1"/>
          <w14:textFill>
            <w14:solidFill>
              <w14:schemeClr w14:val="tx1"/>
            </w14:solidFill>
          </w14:textFill>
        </w:rPr>
      </w:pPr>
    </w:p>
    <w:p w14:paraId="617D0462">
      <w:pPr>
        <w:spacing w:before="79" w:line="222" w:lineRule="auto"/>
        <w:ind w:left="0" w:leftChars="0" w:firstLine="3738" w:firstLineChars="1532"/>
        <w:rPr>
          <w:rFonts w:ascii="仿宋" w:hAnsi="仿宋" w:eastAsia="仿宋" w:cs="仿宋"/>
          <w:b w:val="0"/>
          <w:bCs w:val="0"/>
          <w:color w:val="000000" w:themeColor="text1"/>
          <w:sz w:val="24"/>
          <w:szCs w:val="24"/>
          <w14:textFill>
            <w14:solidFill>
              <w14:schemeClr w14:val="tx1"/>
            </w14:solidFill>
          </w14:textFill>
        </w:rPr>
      </w:pPr>
      <w:r>
        <w:rPr>
          <w:rFonts w:ascii="仿宋" w:hAnsi="仿宋" w:eastAsia="仿宋" w:cs="仿宋"/>
          <w:b w:val="0"/>
          <w:bCs w:val="0"/>
          <w:color w:val="000000" w:themeColor="text1"/>
          <w:spacing w:val="2"/>
          <w:sz w:val="24"/>
          <w:szCs w:val="24"/>
          <w14:textFill>
            <w14:solidFill>
              <w14:schemeClr w14:val="tx1"/>
            </w14:solidFill>
          </w14:textFill>
        </w:rPr>
        <w:t>供应商</w:t>
      </w:r>
      <w:r>
        <w:rPr>
          <w:rFonts w:ascii="仿宋" w:hAnsi="仿宋" w:eastAsia="仿宋" w:cs="仿宋"/>
          <w:b w:val="0"/>
          <w:bCs w:val="0"/>
          <w:color w:val="000000" w:themeColor="text1"/>
          <w:spacing w:val="-16"/>
          <w:sz w:val="24"/>
          <w:szCs w:val="24"/>
          <w14:textFill>
            <w14:solidFill>
              <w14:schemeClr w14:val="tx1"/>
            </w14:solidFill>
          </w14:textFill>
        </w:rPr>
        <w:t>：</w:t>
      </w:r>
      <w:r>
        <w:rPr>
          <w:rFonts w:ascii="仿宋" w:hAnsi="仿宋" w:eastAsia="仿宋" w:cs="仿宋"/>
          <w:b w:val="0"/>
          <w:bCs w:val="0"/>
          <w:color w:val="000000" w:themeColor="text1"/>
          <w:spacing w:val="5"/>
          <w:sz w:val="24"/>
          <w:szCs w:val="24"/>
          <w:u w:val="single" w:color="auto"/>
          <w14:textFill>
            <w14:solidFill>
              <w14:schemeClr w14:val="tx1"/>
            </w14:solidFill>
          </w14:textFill>
        </w:rPr>
        <w:t xml:space="preserve">              </w:t>
      </w:r>
      <w:r>
        <w:rPr>
          <w:rFonts w:ascii="仿宋" w:hAnsi="仿宋" w:eastAsia="仿宋" w:cs="仿宋"/>
          <w:b w:val="0"/>
          <w:bCs w:val="0"/>
          <w:color w:val="000000" w:themeColor="text1"/>
          <w:spacing w:val="-16"/>
          <w:sz w:val="24"/>
          <w:szCs w:val="24"/>
          <w14:textFill>
            <w14:solidFill>
              <w14:schemeClr w14:val="tx1"/>
            </w14:solidFill>
          </w14:textFill>
        </w:rPr>
        <w:t>（</w:t>
      </w:r>
      <w:r>
        <w:rPr>
          <w:rFonts w:ascii="仿宋" w:hAnsi="仿宋" w:eastAsia="仿宋" w:cs="仿宋"/>
          <w:b w:val="0"/>
          <w:bCs w:val="0"/>
          <w:color w:val="000000" w:themeColor="text1"/>
          <w:spacing w:val="2"/>
          <w:sz w:val="24"/>
          <w:szCs w:val="24"/>
          <w14:textFill>
            <w14:solidFill>
              <w14:schemeClr w14:val="tx1"/>
            </w14:solidFill>
          </w14:textFill>
        </w:rPr>
        <w:t>盖章）</w:t>
      </w:r>
    </w:p>
    <w:p w14:paraId="6A28880D">
      <w:pPr>
        <w:spacing w:before="78" w:line="482" w:lineRule="auto"/>
        <w:jc w:val="right"/>
        <w:rPr>
          <w:rFonts w:ascii="仿宋" w:hAnsi="仿宋" w:eastAsia="仿宋" w:cs="仿宋"/>
          <w:b w:val="0"/>
          <w:bCs w:val="0"/>
          <w:color w:val="000000" w:themeColor="text1"/>
          <w:sz w:val="24"/>
          <w:szCs w:val="24"/>
          <w14:textFill>
            <w14:solidFill>
              <w14:schemeClr w14:val="tx1"/>
            </w14:solidFill>
          </w14:textFill>
        </w:rPr>
      </w:pPr>
      <w:r>
        <w:rPr>
          <w:rFonts w:ascii="仿宋" w:hAnsi="仿宋" w:eastAsia="仿宋" w:cs="仿宋"/>
          <w:b w:val="0"/>
          <w:bCs w:val="0"/>
          <w:color w:val="000000" w:themeColor="text1"/>
          <w:spacing w:val="-2"/>
          <w:sz w:val="24"/>
          <w:szCs w:val="24"/>
          <w14:textFill>
            <w14:solidFill>
              <w14:schemeClr w14:val="tx1"/>
            </w14:solidFill>
          </w14:textFill>
        </w:rPr>
        <w:t>法定代表人</w:t>
      </w:r>
      <w:r>
        <w:rPr>
          <w:rFonts w:ascii="仿宋" w:hAnsi="仿宋" w:eastAsia="仿宋" w:cs="仿宋"/>
          <w:b w:val="0"/>
          <w:bCs w:val="0"/>
          <w:color w:val="000000" w:themeColor="text1"/>
          <w:spacing w:val="-20"/>
          <w:sz w:val="24"/>
          <w:szCs w:val="24"/>
          <w14:textFill>
            <w14:solidFill>
              <w14:schemeClr w14:val="tx1"/>
            </w14:solidFill>
          </w14:textFill>
        </w:rPr>
        <w:t>：</w:t>
      </w:r>
      <w:r>
        <w:rPr>
          <w:rFonts w:ascii="仿宋" w:hAnsi="仿宋" w:eastAsia="仿宋" w:cs="仿宋"/>
          <w:b w:val="0"/>
          <w:bCs w:val="0"/>
          <w:color w:val="000000" w:themeColor="text1"/>
          <w:sz w:val="24"/>
          <w:szCs w:val="24"/>
          <w:u w:val="single" w:color="auto"/>
          <w14:textFill>
            <w14:solidFill>
              <w14:schemeClr w14:val="tx1"/>
            </w14:solidFill>
          </w14:textFill>
        </w:rPr>
        <w:t xml:space="preserve">             </w:t>
      </w:r>
      <w:r>
        <w:rPr>
          <w:rFonts w:ascii="仿宋" w:hAnsi="仿宋" w:eastAsia="仿宋" w:cs="仿宋"/>
          <w:b w:val="0"/>
          <w:bCs w:val="0"/>
          <w:color w:val="000000" w:themeColor="text1"/>
          <w:spacing w:val="-20"/>
          <w:sz w:val="24"/>
          <w:szCs w:val="24"/>
          <w14:textFill>
            <w14:solidFill>
              <w14:schemeClr w14:val="tx1"/>
            </w14:solidFill>
          </w14:textFill>
        </w:rPr>
        <w:t>（</w:t>
      </w:r>
      <w:r>
        <w:rPr>
          <w:rFonts w:ascii="仿宋" w:hAnsi="仿宋" w:eastAsia="仿宋" w:cs="仿宋"/>
          <w:b w:val="0"/>
          <w:bCs w:val="0"/>
          <w:color w:val="000000" w:themeColor="text1"/>
          <w:spacing w:val="-2"/>
          <w:sz w:val="24"/>
          <w:szCs w:val="24"/>
          <w14:textFill>
            <w14:solidFill>
              <w14:schemeClr w14:val="tx1"/>
            </w14:solidFill>
          </w14:textFill>
        </w:rPr>
        <w:t>签字或盖章）</w:t>
      </w:r>
    </w:p>
    <w:p w14:paraId="63B610CA">
      <w:pPr>
        <w:spacing w:before="1" w:line="222" w:lineRule="auto"/>
        <w:ind w:left="0" w:leftChars="0" w:firstLine="135" w:firstLineChars="57"/>
        <w:jc w:val="right"/>
        <w:rPr>
          <w:rFonts w:ascii="仿宋" w:hAnsi="仿宋" w:eastAsia="仿宋" w:cs="仿宋"/>
          <w:b w:val="0"/>
          <w:bCs w:val="0"/>
          <w:color w:val="000000" w:themeColor="text1"/>
          <w:sz w:val="24"/>
          <w:szCs w:val="24"/>
          <w14:textFill>
            <w14:solidFill>
              <w14:schemeClr w14:val="tx1"/>
            </w14:solidFill>
          </w14:textFill>
        </w:rPr>
      </w:pPr>
      <w:r>
        <w:rPr>
          <w:rFonts w:ascii="仿宋" w:hAnsi="仿宋" w:eastAsia="仿宋" w:cs="仿宋"/>
          <w:b w:val="0"/>
          <w:bCs w:val="0"/>
          <w:color w:val="000000" w:themeColor="text1"/>
          <w:spacing w:val="-1"/>
          <w:sz w:val="24"/>
          <w:szCs w:val="24"/>
          <w14:textFill>
            <w14:solidFill>
              <w14:schemeClr w14:val="tx1"/>
            </w14:solidFill>
          </w14:textFill>
        </w:rPr>
        <w:t>其委托代理人</w:t>
      </w:r>
      <w:r>
        <w:rPr>
          <w:rFonts w:ascii="仿宋" w:hAnsi="仿宋" w:eastAsia="仿宋" w:cs="仿宋"/>
          <w:b w:val="0"/>
          <w:bCs w:val="0"/>
          <w:color w:val="000000" w:themeColor="text1"/>
          <w:spacing w:val="-14"/>
          <w:sz w:val="24"/>
          <w:szCs w:val="24"/>
          <w14:textFill>
            <w14:solidFill>
              <w14:schemeClr w14:val="tx1"/>
            </w14:solidFill>
          </w14:textFill>
        </w:rPr>
        <w:t>：</w:t>
      </w:r>
      <w:r>
        <w:rPr>
          <w:rFonts w:ascii="仿宋" w:hAnsi="仿宋" w:eastAsia="仿宋" w:cs="仿宋"/>
          <w:b w:val="0"/>
          <w:bCs w:val="0"/>
          <w:color w:val="000000" w:themeColor="text1"/>
          <w:sz w:val="24"/>
          <w:szCs w:val="24"/>
          <w:u w:val="single" w:color="auto"/>
          <w14:textFill>
            <w14:solidFill>
              <w14:schemeClr w14:val="tx1"/>
            </w14:solidFill>
          </w14:textFill>
        </w:rPr>
        <w:t xml:space="preserve">           </w:t>
      </w:r>
      <w:r>
        <w:rPr>
          <w:rFonts w:ascii="仿宋" w:hAnsi="仿宋" w:eastAsia="仿宋" w:cs="仿宋"/>
          <w:b w:val="0"/>
          <w:bCs w:val="0"/>
          <w:color w:val="000000" w:themeColor="text1"/>
          <w:spacing w:val="-14"/>
          <w:sz w:val="24"/>
          <w:szCs w:val="24"/>
          <w14:textFill>
            <w14:solidFill>
              <w14:schemeClr w14:val="tx1"/>
            </w14:solidFill>
          </w14:textFill>
        </w:rPr>
        <w:t>（</w:t>
      </w:r>
      <w:r>
        <w:rPr>
          <w:rFonts w:ascii="仿宋" w:hAnsi="仿宋" w:eastAsia="仿宋" w:cs="仿宋"/>
          <w:b w:val="0"/>
          <w:bCs w:val="0"/>
          <w:color w:val="000000" w:themeColor="text1"/>
          <w:spacing w:val="-1"/>
          <w:sz w:val="24"/>
          <w:szCs w:val="24"/>
          <w14:textFill>
            <w14:solidFill>
              <w14:schemeClr w14:val="tx1"/>
            </w14:solidFill>
          </w14:textFill>
        </w:rPr>
        <w:t>签字或盖章）</w:t>
      </w:r>
    </w:p>
    <w:p w14:paraId="784D47D6">
      <w:pPr>
        <w:rPr>
          <w:rFonts w:ascii="仿宋" w:hAnsi="仿宋" w:eastAsia="仿宋" w:cs="仿宋"/>
          <w:color w:val="000000" w:themeColor="text1"/>
          <w:spacing w:val="-22"/>
          <w:sz w:val="24"/>
          <w:szCs w:val="24"/>
          <w14:textFill>
            <w14:solidFill>
              <w14:schemeClr w14:val="tx1"/>
            </w14:solidFill>
          </w14:textFill>
        </w:rPr>
      </w:pPr>
    </w:p>
    <w:p w14:paraId="491534B0">
      <w:pPr>
        <w:jc w:val="right"/>
        <w:rPr>
          <w:color w:val="000000" w:themeColor="text1"/>
          <w:lang w:eastAsia="zh-CN"/>
          <w14:textFill>
            <w14:solidFill>
              <w14:schemeClr w14:val="tx1"/>
            </w14:solidFill>
          </w14:textFill>
        </w:rPr>
      </w:pPr>
      <w:r>
        <w:rPr>
          <w:rFonts w:ascii="仿宋" w:hAnsi="仿宋" w:eastAsia="仿宋" w:cs="仿宋"/>
          <w:color w:val="000000" w:themeColor="text1"/>
          <w:spacing w:val="-22"/>
          <w:sz w:val="24"/>
          <w:szCs w:val="24"/>
          <w14:textFill>
            <w14:solidFill>
              <w14:schemeClr w14:val="tx1"/>
            </w14:solidFill>
          </w14:textFill>
        </w:rPr>
        <w:t>日</w:t>
      </w:r>
      <w:r>
        <w:rPr>
          <w:rFonts w:ascii="仿宋" w:hAnsi="仿宋" w:eastAsia="仿宋" w:cs="仿宋"/>
          <w:color w:val="000000" w:themeColor="text1"/>
          <w:spacing w:val="1"/>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期：</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年</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3"/>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月</w:t>
      </w:r>
      <w:r>
        <w:rPr>
          <w:rFonts w:ascii="仿宋" w:hAnsi="仿宋" w:eastAsia="仿宋" w:cs="仿宋"/>
          <w:color w:val="000000" w:themeColor="text1"/>
          <w:spacing w:val="32"/>
          <w:sz w:val="24"/>
          <w:szCs w:val="24"/>
          <w:u w:val="single" w:color="auto"/>
          <w14:textFill>
            <w14:solidFill>
              <w14:schemeClr w14:val="tx1"/>
            </w14:solidFill>
          </w14:textFill>
        </w:rPr>
        <w:t xml:space="preserve">   </w:t>
      </w:r>
      <w:r>
        <w:rPr>
          <w:rFonts w:ascii="仿宋" w:hAnsi="仿宋" w:eastAsia="仿宋" w:cs="仿宋"/>
          <w:color w:val="000000" w:themeColor="text1"/>
          <w:spacing w:val="-5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日</w:t>
      </w:r>
    </w:p>
    <w:p w14:paraId="5A7B6A9A">
      <w:pPr>
        <w:pStyle w:val="3"/>
        <w:numPr>
          <w:ilvl w:val="1"/>
          <w:numId w:val="0"/>
        </w:numPr>
        <w:spacing w:line="240" w:lineRule="atLeast"/>
        <w:jc w:val="left"/>
        <w:outlineLvl w:val="9"/>
        <w:rPr>
          <w:rFonts w:ascii="仿宋" w:hAnsi="仿宋" w:eastAsia="仿宋" w:cs="仿宋"/>
          <w:bCs/>
          <w:color w:val="000000" w:themeColor="text1"/>
          <w:sz w:val="24"/>
          <w:highlight w:val="none"/>
          <w:lang w:eastAsia="zh-CN"/>
          <w14:textFill>
            <w14:solidFill>
              <w14:schemeClr w14:val="tx1"/>
            </w14:solidFill>
          </w14:textFill>
        </w:rPr>
      </w:pPr>
    </w:p>
    <w:p w14:paraId="00B53935">
      <w:pPr>
        <w:pStyle w:val="3"/>
        <w:numPr>
          <w:ilvl w:val="1"/>
          <w:numId w:val="0"/>
        </w:numPr>
        <w:spacing w:line="240" w:lineRule="atLeast"/>
        <w:jc w:val="left"/>
        <w:outlineLvl w:val="9"/>
        <w:rPr>
          <w:rFonts w:ascii="仿宋" w:hAnsi="仿宋" w:eastAsia="仿宋" w:cs="仿宋"/>
          <w:bCs/>
          <w:color w:val="000000" w:themeColor="text1"/>
          <w:sz w:val="24"/>
          <w:highlight w:val="none"/>
          <w:lang w:eastAsia="zh-CN"/>
          <w14:textFill>
            <w14:solidFill>
              <w14:schemeClr w14:val="tx1"/>
            </w14:solidFill>
          </w14:textFill>
        </w:rPr>
      </w:pPr>
    </w:p>
    <w:p w14:paraId="7370406E">
      <w:pPr>
        <w:rPr>
          <w:rFonts w:ascii="仿宋" w:hAnsi="仿宋" w:eastAsia="仿宋" w:cs="仿宋"/>
          <w:b/>
          <w:bCs/>
          <w:color w:val="000000" w:themeColor="text1"/>
          <w:highlight w:val="none"/>
          <w:lang w:eastAsia="zh-CN"/>
          <w14:textFill>
            <w14:solidFill>
              <w14:schemeClr w14:val="tx1"/>
            </w14:solidFill>
          </w14:textFill>
        </w:rPr>
      </w:pPr>
    </w:p>
    <w:p w14:paraId="5FB8FBF2">
      <w:pPr>
        <w:rPr>
          <w:rFonts w:ascii="仿宋" w:hAnsi="仿宋" w:eastAsia="仿宋" w:cs="仿宋"/>
          <w:b/>
          <w:bCs/>
          <w:color w:val="000000" w:themeColor="text1"/>
          <w:highlight w:val="none"/>
          <w:lang w:eastAsia="zh-CN"/>
          <w14:textFill>
            <w14:solidFill>
              <w14:schemeClr w14:val="tx1"/>
            </w14:solidFill>
          </w14:textFill>
        </w:rPr>
      </w:pPr>
      <w:r>
        <w:rPr>
          <w:rFonts w:ascii="仿宋" w:hAnsi="仿宋" w:eastAsia="仿宋" w:cs="仿宋"/>
          <w:b/>
          <w:bCs/>
          <w:color w:val="000000" w:themeColor="text1"/>
          <w:highlight w:val="none"/>
          <w:lang w:eastAsia="zh-CN"/>
          <w14:textFill>
            <w14:solidFill>
              <w14:schemeClr w14:val="tx1"/>
            </w14:solidFill>
          </w14:textFill>
        </w:rPr>
        <w:br w:type="page"/>
      </w:r>
    </w:p>
    <w:p w14:paraId="4C533E96">
      <w:pPr>
        <w:spacing w:before="114" w:line="228" w:lineRule="auto"/>
        <w:jc w:val="center"/>
        <w:outlineLvl w:val="1"/>
        <w:rPr>
          <w:rStyle w:val="41"/>
          <w:rFonts w:hint="eastAsia" w:ascii="Times New Roman" w:hAnsi="Times New Roman" w:eastAsia="宋体" w:cs="Times New Roman"/>
          <w:color w:val="000000" w:themeColor="text1"/>
          <w:lang w:val="en-US" w:eastAsia="zh-CN" w:bidi="en-US"/>
          <w14:textFill>
            <w14:solidFill>
              <w14:schemeClr w14:val="tx1"/>
            </w14:solidFill>
          </w14:textFill>
        </w:rPr>
      </w:pPr>
      <w:bookmarkStart w:id="295" w:name="_Toc24153"/>
      <w:r>
        <w:rPr>
          <w:rStyle w:val="41"/>
          <w:rFonts w:hint="eastAsia" w:ascii="Times New Roman" w:hAnsi="Times New Roman" w:eastAsia="宋体" w:cs="Times New Roman"/>
          <w:color w:val="000000" w:themeColor="text1"/>
          <w:lang w:val="en-US" w:eastAsia="zh-CN" w:bidi="en-US"/>
          <w14:textFill>
            <w14:solidFill>
              <w14:schemeClr w14:val="tx1"/>
            </w14:solidFill>
          </w14:textFill>
        </w:rPr>
        <w:t>13、供应商诚信承诺函</w:t>
      </w:r>
      <w:bookmarkEnd w:id="295"/>
    </w:p>
    <w:p w14:paraId="130FF426">
      <w:pPr>
        <w:pStyle w:val="8"/>
        <w:numPr>
          <w:ilvl w:val="0"/>
          <w:numId w:val="0"/>
        </w:numPr>
        <w:spacing w:line="410" w:lineRule="auto"/>
        <w:ind w:left="0" w:leftChars="0" w:firstLine="0" w:firstLineChars="0"/>
        <w:rPr>
          <w:color w:val="000000" w:themeColor="text1"/>
          <w14:textFill>
            <w14:solidFill>
              <w14:schemeClr w14:val="tx1"/>
            </w14:solidFill>
          </w14:textFill>
        </w:rPr>
      </w:pPr>
    </w:p>
    <w:p w14:paraId="54D6CC5F">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ascii="仿宋" w:hAnsi="仿宋" w:eastAsia="仿宋" w:cs="仿宋"/>
          <w:color w:val="000000" w:themeColor="text1"/>
          <w:position w:val="30"/>
          <w:sz w:val="24"/>
          <w:szCs w:val="24"/>
          <w14:textFill>
            <w14:solidFill>
              <w14:schemeClr w14:val="tx1"/>
            </w14:solidFill>
          </w14:textFill>
        </w:rPr>
      </w:pPr>
      <w:r>
        <w:rPr>
          <w:rFonts w:ascii="仿宋" w:hAnsi="仿宋" w:eastAsia="仿宋" w:cs="仿宋"/>
          <w:color w:val="000000" w:themeColor="text1"/>
          <w:position w:val="30"/>
          <w:sz w:val="24"/>
          <w:szCs w:val="24"/>
          <w14:textFill>
            <w14:solidFill>
              <w14:schemeClr w14:val="tx1"/>
            </w14:solidFill>
          </w14:textFill>
        </w:rPr>
        <w:t>我公司自愿参加</w:t>
      </w:r>
      <w:r>
        <w:rPr>
          <w:rFonts w:ascii="仿宋" w:hAnsi="仿宋" w:eastAsia="仿宋" w:cs="仿宋"/>
          <w:color w:val="000000" w:themeColor="text1"/>
          <w:position w:val="30"/>
          <w:sz w:val="24"/>
          <w:szCs w:val="24"/>
          <w:u w:val="single"/>
          <w14:textFill>
            <w14:solidFill>
              <w14:schemeClr w14:val="tx1"/>
            </w14:solidFill>
          </w14:textFill>
        </w:rPr>
        <w:t>（采购机构）</w:t>
      </w:r>
      <w:r>
        <w:rPr>
          <w:rFonts w:ascii="仿宋" w:hAnsi="仿宋" w:eastAsia="仿宋" w:cs="仿宋"/>
          <w:color w:val="000000" w:themeColor="text1"/>
          <w:position w:val="30"/>
          <w:sz w:val="24"/>
          <w:szCs w:val="24"/>
          <w14:textFill>
            <w14:solidFill>
              <w14:schemeClr w14:val="tx1"/>
            </w14:solidFill>
          </w14:textFill>
        </w:rPr>
        <w:t>组织的</w:t>
      </w:r>
      <w:r>
        <w:rPr>
          <w:rFonts w:ascii="仿宋" w:hAnsi="仿宋" w:eastAsia="仿宋" w:cs="仿宋"/>
          <w:color w:val="000000" w:themeColor="text1"/>
          <w:position w:val="30"/>
          <w:sz w:val="24"/>
          <w:szCs w:val="24"/>
          <w:u w:val="single"/>
          <w14:textFill>
            <w14:solidFill>
              <w14:schemeClr w14:val="tx1"/>
            </w14:solidFill>
          </w14:textFill>
        </w:rPr>
        <w:t>（项目名称）</w:t>
      </w:r>
      <w:r>
        <w:rPr>
          <w:rFonts w:ascii="仿宋" w:hAnsi="仿宋" w:eastAsia="仿宋" w:cs="仿宋"/>
          <w:color w:val="000000" w:themeColor="text1"/>
          <w:position w:val="30"/>
          <w:sz w:val="24"/>
          <w:szCs w:val="24"/>
          <w14:textFill>
            <w14:solidFill>
              <w14:schemeClr w14:val="tx1"/>
            </w14:solidFill>
          </w14:textFill>
        </w:rPr>
        <w:t>，并对公司诚信作出如下承诺：</w:t>
      </w:r>
    </w:p>
    <w:p w14:paraId="3E5946A4">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ascii="仿宋" w:hAnsi="仿宋" w:eastAsia="仿宋" w:cs="仿宋"/>
          <w:color w:val="000000" w:themeColor="text1"/>
          <w:position w:val="30"/>
          <w:sz w:val="24"/>
          <w:szCs w:val="24"/>
          <w14:textFill>
            <w14:solidFill>
              <w14:schemeClr w14:val="tx1"/>
            </w14:solidFill>
          </w14:textFill>
        </w:rPr>
      </w:pPr>
      <w:r>
        <w:rPr>
          <w:rFonts w:ascii="仿宋" w:hAnsi="仿宋" w:eastAsia="仿宋" w:cs="仿宋"/>
          <w:color w:val="000000" w:themeColor="text1"/>
          <w:position w:val="30"/>
          <w:sz w:val="24"/>
          <w:szCs w:val="24"/>
          <w14:textFill>
            <w14:solidFill>
              <w14:schemeClr w14:val="tx1"/>
            </w14:solidFill>
          </w14:textFill>
        </w:rPr>
        <w:t>一、如实编写投标文件，对投标文件中提供的文件资料、图片影像、财务数据、资产情况及相应证明等材料的真实性、完整性、准确性，承担相应的法律责任。</w:t>
      </w:r>
    </w:p>
    <w:p w14:paraId="6BAB7369">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ascii="仿宋" w:hAnsi="仿宋" w:eastAsia="仿宋" w:cs="仿宋"/>
          <w:color w:val="000000" w:themeColor="text1"/>
          <w:position w:val="30"/>
          <w:sz w:val="24"/>
          <w:szCs w:val="24"/>
          <w14:textFill>
            <w14:solidFill>
              <w14:schemeClr w14:val="tx1"/>
            </w14:solidFill>
          </w14:textFill>
        </w:rPr>
      </w:pPr>
      <w:r>
        <w:rPr>
          <w:rFonts w:ascii="仿宋" w:hAnsi="仿宋" w:eastAsia="仿宋" w:cs="仿宋"/>
          <w:color w:val="000000" w:themeColor="text1"/>
          <w:position w:val="30"/>
          <w:sz w:val="24"/>
          <w:szCs w:val="24"/>
          <w14:textFill>
            <w14:solidFill>
              <w14:schemeClr w14:val="tx1"/>
            </w14:solidFill>
          </w14:textFill>
        </w:rPr>
        <w:t>二、因公司转制、兼并、股改等特殊情况，无法或拒绝提供原始资料、财务数据、资产情况等，造成公司信息难以确认时，自愿放弃参加本次采购活动。</w:t>
      </w:r>
    </w:p>
    <w:p w14:paraId="506BB9FE">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ascii="仿宋" w:hAnsi="仿宋" w:eastAsia="仿宋" w:cs="仿宋"/>
          <w:color w:val="000000" w:themeColor="text1"/>
          <w:position w:val="30"/>
          <w:sz w:val="24"/>
          <w:szCs w:val="24"/>
          <w14:textFill>
            <w14:solidFill>
              <w14:schemeClr w14:val="tx1"/>
            </w14:solidFill>
          </w14:textFill>
        </w:rPr>
      </w:pPr>
      <w:r>
        <w:rPr>
          <w:rFonts w:ascii="仿宋" w:hAnsi="仿宋" w:eastAsia="仿宋" w:cs="仿宋"/>
          <w:color w:val="000000" w:themeColor="text1"/>
          <w:position w:val="30"/>
          <w:sz w:val="24"/>
          <w:szCs w:val="24"/>
          <w14:textFill>
            <w14:solidFill>
              <w14:schemeClr w14:val="tx1"/>
            </w14:solidFill>
          </w14:textFill>
        </w:rPr>
        <w:t>三、在提供投标文件或现场核查时，如存在伪造文件资料，提供虚假图片影像、业绩合同、资料数据等，造假或篡改相关数据及资产等情况，自愿放弃投标（中标）资格并无条件接受相应处罚。</w:t>
      </w:r>
    </w:p>
    <w:p w14:paraId="398F87D1">
      <w:pPr>
        <w:pStyle w:val="8"/>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0" w:leftChars="0" w:right="0" w:rightChars="0" w:firstLine="0" w:firstLineChars="0"/>
        <w:textAlignment w:val="auto"/>
        <w:rPr>
          <w:color w:val="000000" w:themeColor="text1"/>
          <w:sz w:val="24"/>
          <w:szCs w:val="24"/>
          <w14:textFill>
            <w14:solidFill>
              <w14:schemeClr w14:val="tx1"/>
            </w14:solidFill>
          </w14:textFill>
        </w:rPr>
      </w:pPr>
    </w:p>
    <w:p w14:paraId="64F6F741">
      <w:pPr>
        <w:pStyle w:val="8"/>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0" w:leftChars="0" w:right="0" w:rightChars="0" w:firstLine="0" w:firstLineChars="0"/>
        <w:textAlignment w:val="auto"/>
        <w:rPr>
          <w:color w:val="000000" w:themeColor="text1"/>
          <w:sz w:val="24"/>
          <w:szCs w:val="24"/>
          <w14:textFill>
            <w14:solidFill>
              <w14:schemeClr w14:val="tx1"/>
            </w14:solidFill>
          </w14:textFill>
        </w:rPr>
      </w:pPr>
    </w:p>
    <w:p w14:paraId="1C0C7E93">
      <w:pPr>
        <w:pStyle w:val="8"/>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0" w:leftChars="0" w:right="0" w:rightChars="0" w:firstLine="0" w:firstLineChars="0"/>
        <w:textAlignment w:val="auto"/>
        <w:rPr>
          <w:color w:val="000000" w:themeColor="text1"/>
          <w:sz w:val="24"/>
          <w:szCs w:val="24"/>
          <w14:textFill>
            <w14:solidFill>
              <w14:schemeClr w14:val="tx1"/>
            </w14:solidFill>
          </w14:textFill>
        </w:rPr>
      </w:pPr>
    </w:p>
    <w:p w14:paraId="6D9CC664">
      <w:pPr>
        <w:pStyle w:val="8"/>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0" w:leftChars="0" w:right="0" w:rightChars="0" w:firstLine="0" w:firstLineChars="0"/>
        <w:textAlignment w:val="auto"/>
        <w:rPr>
          <w:color w:val="000000" w:themeColor="text1"/>
          <w:sz w:val="24"/>
          <w:szCs w:val="24"/>
          <w14:textFill>
            <w14:solidFill>
              <w14:schemeClr w14:val="tx1"/>
            </w14:solidFill>
          </w14:textFill>
        </w:rPr>
      </w:pPr>
    </w:p>
    <w:p w14:paraId="40623DF9">
      <w:pPr>
        <w:pStyle w:val="8"/>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0" w:leftChars="0" w:right="0" w:rightChars="0" w:firstLine="0" w:firstLineChars="0"/>
        <w:textAlignment w:val="auto"/>
        <w:rPr>
          <w:color w:val="000000" w:themeColor="text1"/>
          <w:sz w:val="24"/>
          <w:szCs w:val="24"/>
          <w14:textFill>
            <w14:solidFill>
              <w14:schemeClr w14:val="tx1"/>
            </w14:solidFill>
          </w14:textFill>
        </w:rPr>
      </w:pPr>
    </w:p>
    <w:p w14:paraId="6648D4BD">
      <w:pPr>
        <w:pStyle w:val="8"/>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0" w:leftChars="0" w:right="0" w:rightChars="0" w:firstLine="0" w:firstLineChars="0"/>
        <w:textAlignment w:val="auto"/>
        <w:rPr>
          <w:b w:val="0"/>
          <w:bCs w:val="0"/>
          <w:color w:val="000000" w:themeColor="text1"/>
          <w:sz w:val="24"/>
          <w:szCs w:val="24"/>
          <w14:textFill>
            <w14:solidFill>
              <w14:schemeClr w14:val="tx1"/>
            </w14:solidFill>
          </w14:textFill>
        </w:rPr>
      </w:pPr>
    </w:p>
    <w:p w14:paraId="62FB057A">
      <w:pPr>
        <w:pStyle w:val="8"/>
        <w:numPr>
          <w:ilvl w:val="0"/>
          <w:numId w:val="0"/>
        </w:numPr>
        <w:spacing w:line="246" w:lineRule="auto"/>
        <w:ind w:left="0" w:leftChars="0" w:firstLine="0" w:firstLineChars="0"/>
        <w:rPr>
          <w:b w:val="0"/>
          <w:bCs w:val="0"/>
          <w:color w:val="000000" w:themeColor="text1"/>
          <w14:textFill>
            <w14:solidFill>
              <w14:schemeClr w14:val="tx1"/>
            </w14:solidFill>
          </w14:textFill>
        </w:rPr>
      </w:pPr>
    </w:p>
    <w:p w14:paraId="04DF0B81">
      <w:pPr>
        <w:spacing w:before="79" w:line="222" w:lineRule="auto"/>
        <w:ind w:firstLine="3904" w:firstLineChars="1600"/>
        <w:rPr>
          <w:rFonts w:ascii="仿宋" w:hAnsi="仿宋" w:eastAsia="仿宋" w:cs="仿宋"/>
          <w:b w:val="0"/>
          <w:bCs w:val="0"/>
          <w:color w:val="000000" w:themeColor="text1"/>
          <w:sz w:val="24"/>
          <w:szCs w:val="24"/>
          <w14:textFill>
            <w14:solidFill>
              <w14:schemeClr w14:val="tx1"/>
            </w14:solidFill>
          </w14:textFill>
        </w:rPr>
      </w:pPr>
      <w:r>
        <w:rPr>
          <w:rFonts w:ascii="仿宋" w:hAnsi="仿宋" w:eastAsia="仿宋" w:cs="仿宋"/>
          <w:b w:val="0"/>
          <w:bCs w:val="0"/>
          <w:color w:val="000000" w:themeColor="text1"/>
          <w:spacing w:val="2"/>
          <w:sz w:val="24"/>
          <w:szCs w:val="24"/>
          <w14:textFill>
            <w14:solidFill>
              <w14:schemeClr w14:val="tx1"/>
            </w14:solidFill>
          </w14:textFill>
        </w:rPr>
        <w:t>供应商</w:t>
      </w:r>
      <w:r>
        <w:rPr>
          <w:rFonts w:ascii="仿宋" w:hAnsi="仿宋" w:eastAsia="仿宋" w:cs="仿宋"/>
          <w:b w:val="0"/>
          <w:bCs w:val="0"/>
          <w:color w:val="000000" w:themeColor="text1"/>
          <w:spacing w:val="-16"/>
          <w:sz w:val="24"/>
          <w:szCs w:val="24"/>
          <w14:textFill>
            <w14:solidFill>
              <w14:schemeClr w14:val="tx1"/>
            </w14:solidFill>
          </w14:textFill>
        </w:rPr>
        <w:t>：</w:t>
      </w:r>
      <w:r>
        <w:rPr>
          <w:rFonts w:ascii="仿宋" w:hAnsi="仿宋" w:eastAsia="仿宋" w:cs="仿宋"/>
          <w:b w:val="0"/>
          <w:bCs w:val="0"/>
          <w:color w:val="000000" w:themeColor="text1"/>
          <w:spacing w:val="5"/>
          <w:sz w:val="24"/>
          <w:szCs w:val="24"/>
          <w:u w:val="single" w:color="auto"/>
          <w14:textFill>
            <w14:solidFill>
              <w14:schemeClr w14:val="tx1"/>
            </w14:solidFill>
          </w14:textFill>
        </w:rPr>
        <w:t xml:space="preserve">              </w:t>
      </w:r>
      <w:r>
        <w:rPr>
          <w:rFonts w:ascii="仿宋" w:hAnsi="仿宋" w:eastAsia="仿宋" w:cs="仿宋"/>
          <w:b w:val="0"/>
          <w:bCs w:val="0"/>
          <w:color w:val="000000" w:themeColor="text1"/>
          <w:spacing w:val="-16"/>
          <w:sz w:val="24"/>
          <w:szCs w:val="24"/>
          <w14:textFill>
            <w14:solidFill>
              <w14:schemeClr w14:val="tx1"/>
            </w14:solidFill>
          </w14:textFill>
        </w:rPr>
        <w:t>（</w:t>
      </w:r>
      <w:r>
        <w:rPr>
          <w:rFonts w:ascii="仿宋" w:hAnsi="仿宋" w:eastAsia="仿宋" w:cs="仿宋"/>
          <w:b w:val="0"/>
          <w:bCs w:val="0"/>
          <w:color w:val="000000" w:themeColor="text1"/>
          <w:spacing w:val="2"/>
          <w:sz w:val="24"/>
          <w:szCs w:val="24"/>
          <w14:textFill>
            <w14:solidFill>
              <w14:schemeClr w14:val="tx1"/>
            </w14:solidFill>
          </w14:textFill>
        </w:rPr>
        <w:t>盖章）</w:t>
      </w:r>
    </w:p>
    <w:p w14:paraId="59DA0B2F">
      <w:pPr>
        <w:spacing w:before="78" w:line="482" w:lineRule="auto"/>
        <w:jc w:val="right"/>
        <w:rPr>
          <w:rFonts w:ascii="仿宋" w:hAnsi="仿宋" w:eastAsia="仿宋" w:cs="仿宋"/>
          <w:b w:val="0"/>
          <w:bCs w:val="0"/>
          <w:color w:val="000000" w:themeColor="text1"/>
          <w:sz w:val="24"/>
          <w:szCs w:val="24"/>
          <w14:textFill>
            <w14:solidFill>
              <w14:schemeClr w14:val="tx1"/>
            </w14:solidFill>
          </w14:textFill>
        </w:rPr>
      </w:pPr>
      <w:r>
        <w:rPr>
          <w:rFonts w:ascii="仿宋" w:hAnsi="仿宋" w:eastAsia="仿宋" w:cs="仿宋"/>
          <w:b w:val="0"/>
          <w:bCs w:val="0"/>
          <w:color w:val="000000" w:themeColor="text1"/>
          <w:spacing w:val="-2"/>
          <w:sz w:val="24"/>
          <w:szCs w:val="24"/>
          <w14:textFill>
            <w14:solidFill>
              <w14:schemeClr w14:val="tx1"/>
            </w14:solidFill>
          </w14:textFill>
        </w:rPr>
        <w:t>法定代表人</w:t>
      </w:r>
      <w:r>
        <w:rPr>
          <w:rFonts w:ascii="仿宋" w:hAnsi="仿宋" w:eastAsia="仿宋" w:cs="仿宋"/>
          <w:b w:val="0"/>
          <w:bCs w:val="0"/>
          <w:color w:val="000000" w:themeColor="text1"/>
          <w:spacing w:val="-20"/>
          <w:sz w:val="24"/>
          <w:szCs w:val="24"/>
          <w14:textFill>
            <w14:solidFill>
              <w14:schemeClr w14:val="tx1"/>
            </w14:solidFill>
          </w14:textFill>
        </w:rPr>
        <w:t>：</w:t>
      </w:r>
      <w:r>
        <w:rPr>
          <w:rFonts w:ascii="仿宋" w:hAnsi="仿宋" w:eastAsia="仿宋" w:cs="仿宋"/>
          <w:b w:val="0"/>
          <w:bCs w:val="0"/>
          <w:color w:val="000000" w:themeColor="text1"/>
          <w:sz w:val="24"/>
          <w:szCs w:val="24"/>
          <w:u w:val="single" w:color="auto"/>
          <w14:textFill>
            <w14:solidFill>
              <w14:schemeClr w14:val="tx1"/>
            </w14:solidFill>
          </w14:textFill>
        </w:rPr>
        <w:t xml:space="preserve">             </w:t>
      </w:r>
      <w:r>
        <w:rPr>
          <w:rFonts w:ascii="仿宋" w:hAnsi="仿宋" w:eastAsia="仿宋" w:cs="仿宋"/>
          <w:b w:val="0"/>
          <w:bCs w:val="0"/>
          <w:color w:val="000000" w:themeColor="text1"/>
          <w:spacing w:val="-20"/>
          <w:sz w:val="24"/>
          <w:szCs w:val="24"/>
          <w14:textFill>
            <w14:solidFill>
              <w14:schemeClr w14:val="tx1"/>
            </w14:solidFill>
          </w14:textFill>
        </w:rPr>
        <w:t>（</w:t>
      </w:r>
      <w:r>
        <w:rPr>
          <w:rFonts w:ascii="仿宋" w:hAnsi="仿宋" w:eastAsia="仿宋" w:cs="仿宋"/>
          <w:b w:val="0"/>
          <w:bCs w:val="0"/>
          <w:color w:val="000000" w:themeColor="text1"/>
          <w:spacing w:val="-2"/>
          <w:sz w:val="24"/>
          <w:szCs w:val="24"/>
          <w14:textFill>
            <w14:solidFill>
              <w14:schemeClr w14:val="tx1"/>
            </w14:solidFill>
          </w14:textFill>
        </w:rPr>
        <w:t>签字或盖章）</w:t>
      </w:r>
    </w:p>
    <w:p w14:paraId="55CDBC63">
      <w:pPr>
        <w:pStyle w:val="8"/>
        <w:numPr>
          <w:ilvl w:val="0"/>
          <w:numId w:val="0"/>
        </w:numPr>
        <w:spacing w:line="279" w:lineRule="auto"/>
        <w:ind w:left="0" w:leftChars="0" w:firstLine="0" w:firstLineChars="0"/>
        <w:jc w:val="right"/>
        <w:rPr>
          <w:rFonts w:ascii="仿宋" w:hAnsi="仿宋" w:eastAsia="仿宋" w:cs="仿宋"/>
          <w:b w:val="0"/>
          <w:bCs w:val="0"/>
          <w:color w:val="000000" w:themeColor="text1"/>
          <w:spacing w:val="-1"/>
          <w:sz w:val="24"/>
          <w:szCs w:val="24"/>
          <w14:textFill>
            <w14:solidFill>
              <w14:schemeClr w14:val="tx1"/>
            </w14:solidFill>
          </w14:textFill>
        </w:rPr>
      </w:pPr>
      <w:r>
        <w:rPr>
          <w:rFonts w:ascii="仿宋" w:hAnsi="仿宋" w:eastAsia="仿宋" w:cs="仿宋"/>
          <w:b w:val="0"/>
          <w:bCs w:val="0"/>
          <w:color w:val="000000" w:themeColor="text1"/>
          <w:spacing w:val="-1"/>
          <w:sz w:val="24"/>
          <w:szCs w:val="24"/>
          <w14:textFill>
            <w14:solidFill>
              <w14:schemeClr w14:val="tx1"/>
            </w14:solidFill>
          </w14:textFill>
        </w:rPr>
        <w:t>其委托代理人</w:t>
      </w:r>
      <w:r>
        <w:rPr>
          <w:rFonts w:ascii="仿宋" w:hAnsi="仿宋" w:eastAsia="仿宋" w:cs="仿宋"/>
          <w:b w:val="0"/>
          <w:bCs w:val="0"/>
          <w:color w:val="000000" w:themeColor="text1"/>
          <w:spacing w:val="-14"/>
          <w:sz w:val="24"/>
          <w:szCs w:val="24"/>
          <w14:textFill>
            <w14:solidFill>
              <w14:schemeClr w14:val="tx1"/>
            </w14:solidFill>
          </w14:textFill>
        </w:rPr>
        <w:t>：</w:t>
      </w:r>
      <w:r>
        <w:rPr>
          <w:rFonts w:ascii="仿宋" w:hAnsi="仿宋" w:eastAsia="仿宋" w:cs="仿宋"/>
          <w:b w:val="0"/>
          <w:bCs w:val="0"/>
          <w:color w:val="000000" w:themeColor="text1"/>
          <w:sz w:val="24"/>
          <w:szCs w:val="24"/>
          <w:u w:val="single" w:color="auto"/>
          <w14:textFill>
            <w14:solidFill>
              <w14:schemeClr w14:val="tx1"/>
            </w14:solidFill>
          </w14:textFill>
        </w:rPr>
        <w:t xml:space="preserve">           </w:t>
      </w:r>
      <w:r>
        <w:rPr>
          <w:rFonts w:ascii="仿宋" w:hAnsi="仿宋" w:eastAsia="仿宋" w:cs="仿宋"/>
          <w:b w:val="0"/>
          <w:bCs w:val="0"/>
          <w:color w:val="000000" w:themeColor="text1"/>
          <w:spacing w:val="-14"/>
          <w:sz w:val="24"/>
          <w:szCs w:val="24"/>
          <w14:textFill>
            <w14:solidFill>
              <w14:schemeClr w14:val="tx1"/>
            </w14:solidFill>
          </w14:textFill>
        </w:rPr>
        <w:t>（</w:t>
      </w:r>
      <w:r>
        <w:rPr>
          <w:rFonts w:ascii="仿宋" w:hAnsi="仿宋" w:eastAsia="仿宋" w:cs="仿宋"/>
          <w:b w:val="0"/>
          <w:bCs w:val="0"/>
          <w:color w:val="000000" w:themeColor="text1"/>
          <w:spacing w:val="-1"/>
          <w:sz w:val="24"/>
          <w:szCs w:val="24"/>
          <w14:textFill>
            <w14:solidFill>
              <w14:schemeClr w14:val="tx1"/>
            </w14:solidFill>
          </w14:textFill>
        </w:rPr>
        <w:t>签字或盖章）</w:t>
      </w:r>
    </w:p>
    <w:p w14:paraId="35223057">
      <w:pPr>
        <w:pStyle w:val="28"/>
        <w:jc w:val="right"/>
        <w:rPr>
          <w:rFonts w:ascii="仿宋" w:hAnsi="仿宋" w:eastAsia="仿宋" w:cs="仿宋"/>
          <w:b w:val="0"/>
          <w:bCs w:val="0"/>
          <w:color w:val="000000" w:themeColor="text1"/>
          <w:highlight w:val="none"/>
          <w:lang w:eastAsia="zh-CN"/>
          <w14:textFill>
            <w14:solidFill>
              <w14:schemeClr w14:val="tx1"/>
            </w14:solidFill>
          </w14:textFill>
        </w:rPr>
      </w:pPr>
      <w:r>
        <w:rPr>
          <w:rFonts w:ascii="仿宋" w:hAnsi="仿宋" w:eastAsia="仿宋" w:cs="仿宋"/>
          <w:b w:val="0"/>
          <w:bCs w:val="0"/>
          <w:color w:val="000000" w:themeColor="text1"/>
          <w:spacing w:val="-22"/>
          <w:sz w:val="24"/>
          <w:szCs w:val="24"/>
          <w14:textFill>
            <w14:solidFill>
              <w14:schemeClr w14:val="tx1"/>
            </w14:solidFill>
          </w14:textFill>
        </w:rPr>
        <w:t>日</w:t>
      </w:r>
      <w:r>
        <w:rPr>
          <w:rFonts w:ascii="仿宋" w:hAnsi="仿宋" w:eastAsia="仿宋" w:cs="仿宋"/>
          <w:b w:val="0"/>
          <w:bCs w:val="0"/>
          <w:color w:val="000000" w:themeColor="text1"/>
          <w:spacing w:val="1"/>
          <w:sz w:val="24"/>
          <w:szCs w:val="24"/>
          <w14:textFill>
            <w14:solidFill>
              <w14:schemeClr w14:val="tx1"/>
            </w14:solidFill>
          </w14:textFill>
        </w:rPr>
        <w:t xml:space="preserve">    </w:t>
      </w:r>
      <w:r>
        <w:rPr>
          <w:rFonts w:ascii="仿宋" w:hAnsi="仿宋" w:eastAsia="仿宋" w:cs="仿宋"/>
          <w:b w:val="0"/>
          <w:bCs w:val="0"/>
          <w:color w:val="000000" w:themeColor="text1"/>
          <w:spacing w:val="-22"/>
          <w:sz w:val="24"/>
          <w:szCs w:val="24"/>
          <w14:textFill>
            <w14:solidFill>
              <w14:schemeClr w14:val="tx1"/>
            </w14:solidFill>
          </w14:textFill>
        </w:rPr>
        <w:t>期：</w:t>
      </w:r>
      <w:r>
        <w:rPr>
          <w:rFonts w:ascii="仿宋" w:hAnsi="仿宋" w:eastAsia="仿宋" w:cs="仿宋"/>
          <w:b w:val="0"/>
          <w:bCs w:val="0"/>
          <w:color w:val="000000" w:themeColor="text1"/>
          <w:sz w:val="24"/>
          <w:szCs w:val="24"/>
          <w:u w:val="single" w:color="auto"/>
          <w14:textFill>
            <w14:solidFill>
              <w14:schemeClr w14:val="tx1"/>
            </w14:solidFill>
          </w14:textFill>
        </w:rPr>
        <w:t xml:space="preserve">        </w:t>
      </w:r>
      <w:r>
        <w:rPr>
          <w:rFonts w:ascii="仿宋" w:hAnsi="仿宋" w:eastAsia="仿宋" w:cs="仿宋"/>
          <w:b w:val="0"/>
          <w:bCs w:val="0"/>
          <w:color w:val="000000" w:themeColor="text1"/>
          <w:spacing w:val="-94"/>
          <w:sz w:val="24"/>
          <w:szCs w:val="24"/>
          <w14:textFill>
            <w14:solidFill>
              <w14:schemeClr w14:val="tx1"/>
            </w14:solidFill>
          </w14:textFill>
        </w:rPr>
        <w:t xml:space="preserve"> </w:t>
      </w:r>
      <w:r>
        <w:rPr>
          <w:rFonts w:ascii="仿宋" w:hAnsi="仿宋" w:eastAsia="仿宋" w:cs="仿宋"/>
          <w:b w:val="0"/>
          <w:bCs w:val="0"/>
          <w:color w:val="000000" w:themeColor="text1"/>
          <w:spacing w:val="-22"/>
          <w:sz w:val="24"/>
          <w:szCs w:val="24"/>
          <w14:textFill>
            <w14:solidFill>
              <w14:schemeClr w14:val="tx1"/>
            </w14:solidFill>
          </w14:textFill>
        </w:rPr>
        <w:t>年</w:t>
      </w:r>
      <w:r>
        <w:rPr>
          <w:rFonts w:ascii="仿宋" w:hAnsi="仿宋" w:eastAsia="仿宋" w:cs="仿宋"/>
          <w:b w:val="0"/>
          <w:bCs w:val="0"/>
          <w:color w:val="000000" w:themeColor="text1"/>
          <w:sz w:val="24"/>
          <w:szCs w:val="24"/>
          <w:u w:val="single" w:color="auto"/>
          <w14:textFill>
            <w14:solidFill>
              <w14:schemeClr w14:val="tx1"/>
            </w14:solidFill>
          </w14:textFill>
        </w:rPr>
        <w:t xml:space="preserve">    </w:t>
      </w:r>
      <w:r>
        <w:rPr>
          <w:rFonts w:ascii="仿宋" w:hAnsi="仿宋" w:eastAsia="仿宋" w:cs="仿宋"/>
          <w:b w:val="0"/>
          <w:bCs w:val="0"/>
          <w:color w:val="000000" w:themeColor="text1"/>
          <w:spacing w:val="-93"/>
          <w:sz w:val="24"/>
          <w:szCs w:val="24"/>
          <w14:textFill>
            <w14:solidFill>
              <w14:schemeClr w14:val="tx1"/>
            </w14:solidFill>
          </w14:textFill>
        </w:rPr>
        <w:t xml:space="preserve"> </w:t>
      </w:r>
      <w:r>
        <w:rPr>
          <w:rFonts w:ascii="仿宋" w:hAnsi="仿宋" w:eastAsia="仿宋" w:cs="仿宋"/>
          <w:b w:val="0"/>
          <w:bCs w:val="0"/>
          <w:color w:val="000000" w:themeColor="text1"/>
          <w:spacing w:val="-22"/>
          <w:sz w:val="24"/>
          <w:szCs w:val="24"/>
          <w14:textFill>
            <w14:solidFill>
              <w14:schemeClr w14:val="tx1"/>
            </w14:solidFill>
          </w14:textFill>
        </w:rPr>
        <w:t>月</w:t>
      </w:r>
      <w:r>
        <w:rPr>
          <w:rFonts w:ascii="仿宋" w:hAnsi="仿宋" w:eastAsia="仿宋" w:cs="仿宋"/>
          <w:b w:val="0"/>
          <w:bCs w:val="0"/>
          <w:color w:val="000000" w:themeColor="text1"/>
          <w:spacing w:val="32"/>
          <w:sz w:val="24"/>
          <w:szCs w:val="24"/>
          <w:u w:val="single" w:color="auto"/>
          <w14:textFill>
            <w14:solidFill>
              <w14:schemeClr w14:val="tx1"/>
            </w14:solidFill>
          </w14:textFill>
        </w:rPr>
        <w:t xml:space="preserve">   </w:t>
      </w:r>
      <w:r>
        <w:rPr>
          <w:rFonts w:ascii="仿宋" w:hAnsi="仿宋" w:eastAsia="仿宋" w:cs="仿宋"/>
          <w:b w:val="0"/>
          <w:bCs w:val="0"/>
          <w:color w:val="000000" w:themeColor="text1"/>
          <w:spacing w:val="-54"/>
          <w:sz w:val="24"/>
          <w:szCs w:val="24"/>
          <w14:textFill>
            <w14:solidFill>
              <w14:schemeClr w14:val="tx1"/>
            </w14:solidFill>
          </w14:textFill>
        </w:rPr>
        <w:t xml:space="preserve"> </w:t>
      </w:r>
      <w:r>
        <w:rPr>
          <w:rFonts w:ascii="仿宋" w:hAnsi="仿宋" w:eastAsia="仿宋" w:cs="仿宋"/>
          <w:b w:val="0"/>
          <w:bCs w:val="0"/>
          <w:color w:val="000000" w:themeColor="text1"/>
          <w:spacing w:val="-22"/>
          <w:sz w:val="24"/>
          <w:szCs w:val="24"/>
          <w14:textFill>
            <w14:solidFill>
              <w14:schemeClr w14:val="tx1"/>
            </w14:solidFill>
          </w14:textFill>
        </w:rPr>
        <w:t>日</w:t>
      </w:r>
    </w:p>
    <w:p w14:paraId="0A9C8574">
      <w:pPr>
        <w:rPr>
          <w:rFonts w:ascii="仿宋" w:hAnsi="仿宋" w:eastAsia="仿宋" w:cs="仿宋"/>
          <w:bCs/>
          <w:color w:val="000000" w:themeColor="text1"/>
          <w:sz w:val="24"/>
          <w:highlight w:val="none"/>
          <w:lang w:eastAsia="zh-CN"/>
          <w14:textFill>
            <w14:solidFill>
              <w14:schemeClr w14:val="tx1"/>
            </w14:solidFill>
          </w14:textFill>
        </w:rPr>
      </w:pPr>
      <w:r>
        <w:rPr>
          <w:rFonts w:ascii="仿宋" w:hAnsi="仿宋" w:eastAsia="仿宋" w:cs="仿宋"/>
          <w:bCs/>
          <w:color w:val="000000" w:themeColor="text1"/>
          <w:sz w:val="24"/>
          <w:highlight w:val="none"/>
          <w:lang w:eastAsia="zh-CN"/>
          <w14:textFill>
            <w14:solidFill>
              <w14:schemeClr w14:val="tx1"/>
            </w14:solidFill>
          </w14:textFill>
        </w:rPr>
        <w:br w:type="page"/>
      </w:r>
    </w:p>
    <w:p w14:paraId="2B9D28AC">
      <w:pPr>
        <w:pStyle w:val="8"/>
        <w:numPr>
          <w:ilvl w:val="0"/>
          <w:numId w:val="0"/>
        </w:numPr>
        <w:spacing w:line="279" w:lineRule="auto"/>
        <w:ind w:left="0" w:leftChars="0" w:firstLine="0" w:firstLineChars="0"/>
        <w:jc w:val="center"/>
        <w:outlineLvl w:val="1"/>
        <w:rPr>
          <w:rStyle w:val="41"/>
          <w:rFonts w:hint="eastAsia" w:ascii="Times New Roman" w:hAnsi="Times New Roman" w:eastAsia="宋体" w:cs="Times New Roman"/>
          <w:color w:val="000000" w:themeColor="text1"/>
          <w:lang w:val="en-US" w:eastAsia="zh-CN" w:bidi="en-US"/>
          <w14:textFill>
            <w14:solidFill>
              <w14:schemeClr w14:val="tx1"/>
            </w14:solidFill>
          </w14:textFill>
        </w:rPr>
      </w:pPr>
      <w:bookmarkStart w:id="296" w:name="_Toc30550"/>
      <w:r>
        <w:rPr>
          <w:rStyle w:val="41"/>
          <w:rFonts w:hint="eastAsia" w:ascii="Times New Roman" w:hAnsi="Times New Roman" w:eastAsia="宋体" w:cs="Times New Roman"/>
          <w:color w:val="000000" w:themeColor="text1"/>
          <w:lang w:val="en-US" w:eastAsia="zh-CN" w:bidi="en-US"/>
          <w14:textFill>
            <w14:solidFill>
              <w14:schemeClr w14:val="tx1"/>
            </w14:solidFill>
          </w14:textFill>
        </w:rPr>
        <w:t>14、知识产权承诺函</w:t>
      </w:r>
      <w:bookmarkEnd w:id="296"/>
    </w:p>
    <w:p w14:paraId="74589E48">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5"/>
          <w:sz w:val="24"/>
          <w:szCs w:val="24"/>
          <w14:textFill>
            <w14:solidFill>
              <w14:schemeClr w14:val="tx1"/>
            </w14:solidFill>
          </w14:textFill>
        </w:rPr>
        <w:t>（采购单位</w:t>
      </w:r>
      <w:r>
        <w:rPr>
          <w:rFonts w:ascii="仿宋" w:hAnsi="仿宋" w:eastAsia="仿宋" w:cs="仿宋"/>
          <w:color w:val="000000" w:themeColor="text1"/>
          <w:spacing w:val="1"/>
          <w:sz w:val="24"/>
          <w:szCs w:val="24"/>
          <w14:textFill>
            <w14:solidFill>
              <w14:schemeClr w14:val="tx1"/>
            </w14:solidFill>
          </w14:textFill>
        </w:rPr>
        <w:t>）：</w:t>
      </w:r>
    </w:p>
    <w:p w14:paraId="0F102086">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2"/>
          <w:sz w:val="24"/>
          <w:szCs w:val="24"/>
          <w14:textFill>
            <w14:solidFill>
              <w14:schemeClr w14:val="tx1"/>
            </w14:solidFill>
          </w14:textFill>
        </w:rPr>
        <w:t>针对以下内容，我方承诺：</w:t>
      </w:r>
    </w:p>
    <w:p w14:paraId="6B3DB3F1">
      <w:pPr>
        <w:keepNext w:val="0"/>
        <w:keepLines w:val="0"/>
        <w:pageBreakBefore w:val="0"/>
        <w:widowControl w:val="0"/>
        <w:kinsoku/>
        <w:wordWrap/>
        <w:overflowPunct/>
        <w:topLinePunct w:val="0"/>
        <w:autoSpaceDE/>
        <w:autoSpaceDN/>
        <w:bidi w:val="0"/>
        <w:adjustRightInd/>
        <w:snapToGrid/>
        <w:spacing w:line="360" w:lineRule="auto"/>
        <w:ind w:left="0" w:right="0" w:firstLine="481"/>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t>我方保证在本项目</w:t>
      </w:r>
      <w:r>
        <w:rPr>
          <w:rFonts w:ascii="仿宋" w:hAnsi="仿宋" w:eastAsia="仿宋" w:cs="仿宋"/>
          <w:color w:val="000000" w:themeColor="text1"/>
          <w:spacing w:val="1"/>
          <w:sz w:val="24"/>
          <w:szCs w:val="24"/>
          <w:u w:val="single" w:color="auto"/>
          <w14:textFill>
            <w14:solidFill>
              <w14:schemeClr w14:val="tx1"/>
            </w14:solidFill>
          </w14:textFill>
        </w:rPr>
        <w:t>（项目名称）</w:t>
      </w:r>
      <w:r>
        <w:rPr>
          <w:rFonts w:ascii="仿宋" w:hAnsi="仿宋" w:eastAsia="仿宋" w:cs="仿宋"/>
          <w:color w:val="000000" w:themeColor="text1"/>
          <w:spacing w:val="1"/>
          <w:sz w:val="24"/>
          <w:szCs w:val="24"/>
          <w14:textFill>
            <w14:solidFill>
              <w14:schemeClr w14:val="tx1"/>
            </w14:solidFill>
          </w14:textFill>
        </w:rPr>
        <w:t>中使用的任何产</w:t>
      </w:r>
      <w:r>
        <w:rPr>
          <w:rFonts w:ascii="仿宋" w:hAnsi="仿宋" w:eastAsia="仿宋" w:cs="仿宋"/>
          <w:color w:val="000000" w:themeColor="text1"/>
          <w:sz w:val="24"/>
          <w:szCs w:val="24"/>
          <w14:textFill>
            <w14:solidFill>
              <w14:schemeClr w14:val="tx1"/>
            </w14:solidFill>
          </w14:textFill>
        </w:rPr>
        <w:t>品和服务（包括部分使用</w:t>
      </w:r>
      <w:r>
        <w:rPr>
          <w:rFonts w:ascii="仿宋" w:hAnsi="仿宋" w:eastAsia="仿宋" w:cs="仿宋"/>
          <w:color w:val="000000" w:themeColor="text1"/>
          <w:spacing w:val="16"/>
          <w:sz w:val="24"/>
          <w:szCs w:val="24"/>
          <w14:textFill>
            <w14:solidFill>
              <w14:schemeClr w14:val="tx1"/>
            </w14:solidFill>
          </w14:textFill>
        </w:rPr>
        <w:t>），</w:t>
      </w:r>
      <w:r>
        <w:rPr>
          <w:rFonts w:ascii="仿宋" w:hAnsi="仿宋" w:eastAsia="仿宋" w:cs="仿宋"/>
          <w:color w:val="000000" w:themeColor="text1"/>
          <w:sz w:val="24"/>
          <w:szCs w:val="24"/>
          <w14:textFill>
            <w14:solidFill>
              <w14:schemeClr w14:val="tx1"/>
            </w14:solidFill>
          </w14:textFill>
        </w:rPr>
        <w:t>不会产生因第三方提出侵犯其专利权、商标权或其它知识产权而引起的法律和经济纠纷，如因专利权、商标权或其它知识产权而引起法律和经济纠纷，由我方承担所有相关责任。</w:t>
      </w:r>
    </w:p>
    <w:p w14:paraId="774A6418">
      <w:pPr>
        <w:keepNext w:val="0"/>
        <w:keepLines w:val="0"/>
        <w:pageBreakBefore w:val="0"/>
        <w:widowControl w:val="0"/>
        <w:kinsoku/>
        <w:wordWrap/>
        <w:overflowPunct/>
        <w:topLinePunct w:val="0"/>
        <w:autoSpaceDE/>
        <w:autoSpaceDN/>
        <w:bidi w:val="0"/>
        <w:adjustRightInd/>
        <w:snapToGrid/>
        <w:spacing w:line="360" w:lineRule="auto"/>
        <w:ind w:left="0" w:right="0" w:firstLine="481"/>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z w:val="24"/>
          <w:szCs w:val="24"/>
          <w14:textFill>
            <w14:solidFill>
              <w14:schemeClr w14:val="tx1"/>
            </w14:solidFill>
          </w14:textFill>
        </w:rPr>
        <w:t>除非采购文件特别规定，采购单位享有本项目实施过程中产生的知识成果及知识产权。</w:t>
      </w:r>
    </w:p>
    <w:p w14:paraId="3DAC46E6">
      <w:pPr>
        <w:keepNext w:val="0"/>
        <w:keepLines w:val="0"/>
        <w:pageBreakBefore w:val="0"/>
        <w:widowControl w:val="0"/>
        <w:kinsoku/>
        <w:wordWrap/>
        <w:overflowPunct/>
        <w:topLinePunct w:val="0"/>
        <w:autoSpaceDE/>
        <w:autoSpaceDN/>
        <w:bidi w:val="0"/>
        <w:adjustRightInd/>
        <w:snapToGrid/>
        <w:spacing w:line="360" w:lineRule="auto"/>
        <w:ind w:left="0" w:right="0" w:firstLine="481"/>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z w:val="24"/>
          <w:szCs w:val="24"/>
          <w14:textFill>
            <w14:solidFill>
              <w14:schemeClr w14:val="tx1"/>
            </w14:solidFill>
          </w14:textFill>
        </w:rPr>
        <w:t>我方如在采购项目实施过程中采用自有或者第三方知识成果的，使用该知识成果后，我方需提供开 发接口和开发手册等技术资料，并承诺提供无限期支持，采购单位享有使用权（含采购单位委托第三方在该项目后续开发的使用权），同时将在投标文件中声明并提供相关知识产权证明文件。</w:t>
      </w:r>
    </w:p>
    <w:p w14:paraId="5D4DE8D1">
      <w:pPr>
        <w:keepNext w:val="0"/>
        <w:keepLines w:val="0"/>
        <w:pageBreakBefore w:val="0"/>
        <w:widowControl w:val="0"/>
        <w:kinsoku/>
        <w:wordWrap/>
        <w:overflowPunct/>
        <w:topLinePunct w:val="0"/>
        <w:autoSpaceDE/>
        <w:autoSpaceDN/>
        <w:bidi w:val="0"/>
        <w:adjustRightInd/>
        <w:snapToGrid/>
        <w:spacing w:line="360" w:lineRule="auto"/>
        <w:ind w:left="0" w:right="0" w:firstLine="481"/>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z w:val="24"/>
          <w:szCs w:val="24"/>
          <w14:textFill>
            <w14:solidFill>
              <w14:schemeClr w14:val="tx1"/>
            </w14:solidFill>
          </w14:textFill>
        </w:rPr>
        <w:t>我方如采用所不拥有的知识产权，则在报价中必须包括合法获取该知识产权的相关费用，采购单位不再因我方采用所不拥有的知识产权而另行支付任何费用。</w:t>
      </w:r>
    </w:p>
    <w:p w14:paraId="0E051720">
      <w:pPr>
        <w:keepNext w:val="0"/>
        <w:keepLines w:val="0"/>
        <w:pageBreakBefore w:val="0"/>
        <w:widowControl w:val="0"/>
        <w:kinsoku/>
        <w:wordWrap/>
        <w:overflowPunct/>
        <w:topLinePunct w:val="0"/>
        <w:autoSpaceDE/>
        <w:autoSpaceDN/>
        <w:bidi w:val="0"/>
        <w:adjustRightInd/>
        <w:snapToGrid/>
        <w:spacing w:line="360" w:lineRule="auto"/>
        <w:ind w:left="0" w:right="0" w:firstLine="481"/>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z w:val="24"/>
          <w:szCs w:val="24"/>
          <w14:textFill>
            <w14:solidFill>
              <w14:schemeClr w14:val="tx1"/>
            </w14:solidFill>
          </w14:textFill>
        </w:rPr>
        <w:t>根据《中华人民共和国政府采购法实施条例》第四十三条的规定，公告内容应当包括主要中标标的 的名称、规格型号、数量、单价、服务要求以及评标委员会名单。我方已将投标文件中涉及商业秘密和 知识产权的内容进行了标注和说明。若未进行标注和说明的，视为全部内容均可公布，采购单位或者招标代理机构对此不承担任何责任。</w:t>
      </w:r>
    </w:p>
    <w:p w14:paraId="732D2BEE">
      <w:pPr>
        <w:keepNext w:val="0"/>
        <w:keepLines w:val="0"/>
        <w:pageBreakBefore w:val="0"/>
        <w:widowControl w:val="0"/>
        <w:kinsoku/>
        <w:wordWrap/>
        <w:overflowPunct/>
        <w:topLinePunct w:val="0"/>
        <w:autoSpaceDE/>
        <w:autoSpaceDN/>
        <w:bidi w:val="0"/>
        <w:adjustRightInd/>
        <w:snapToGrid/>
        <w:spacing w:line="360" w:lineRule="auto"/>
        <w:ind w:left="0" w:right="0" w:firstLine="481"/>
        <w:textAlignment w:val="auto"/>
        <w:rPr>
          <w:color w:val="000000" w:themeColor="text1"/>
          <w14:textFill>
            <w14:solidFill>
              <w14:schemeClr w14:val="tx1"/>
            </w14:solidFill>
          </w14:textFill>
        </w:rPr>
      </w:pPr>
      <w:r>
        <w:rPr>
          <w:rFonts w:ascii="仿宋" w:hAnsi="仿宋" w:eastAsia="仿宋" w:cs="仿宋"/>
          <w:color w:val="000000" w:themeColor="text1"/>
          <w:sz w:val="24"/>
          <w:szCs w:val="24"/>
          <w14:textFill>
            <w14:solidFill>
              <w14:schemeClr w14:val="tx1"/>
            </w14:solidFill>
          </w14:textFill>
        </w:rPr>
        <w:t>我方对上述承诺的内容事项真实性负责。如经查实上述承诺的内容事项存在虚假，愿意接受以提供虚假材料谋取成交的法律责任。</w:t>
      </w:r>
    </w:p>
    <w:p w14:paraId="1174CEEF">
      <w:pPr>
        <w:keepNext w:val="0"/>
        <w:keepLines w:val="0"/>
        <w:pageBreakBefore w:val="0"/>
        <w:widowControl w:val="0"/>
        <w:kinsoku/>
        <w:wordWrap/>
        <w:overflowPunct/>
        <w:topLinePunct w:val="0"/>
        <w:autoSpaceDE/>
        <w:autoSpaceDN/>
        <w:bidi w:val="0"/>
        <w:adjustRightInd/>
        <w:snapToGrid/>
        <w:spacing w:line="360" w:lineRule="auto"/>
        <w:ind w:left="0" w:leftChars="0" w:right="0" w:firstLine="3355" w:firstLineChars="1375"/>
        <w:jc w:val="right"/>
        <w:textAlignment w:val="auto"/>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2"/>
          <w:sz w:val="24"/>
          <w:szCs w:val="24"/>
          <w14:textFill>
            <w14:solidFill>
              <w14:schemeClr w14:val="tx1"/>
            </w14:solidFill>
          </w14:textFill>
        </w:rPr>
        <w:t>供应商</w:t>
      </w:r>
      <w:r>
        <w:rPr>
          <w:rFonts w:ascii="仿宋" w:hAnsi="仿宋" w:eastAsia="仿宋" w:cs="仿宋"/>
          <w:color w:val="000000" w:themeColor="text1"/>
          <w:spacing w:val="-15"/>
          <w:sz w:val="24"/>
          <w:szCs w:val="24"/>
          <w14:textFill>
            <w14:solidFill>
              <w14:schemeClr w14:val="tx1"/>
            </w14:solidFill>
          </w14:textFill>
        </w:rPr>
        <w:t>：</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15"/>
          <w:sz w:val="24"/>
          <w:szCs w:val="24"/>
          <w14:textFill>
            <w14:solidFill>
              <w14:schemeClr w14:val="tx1"/>
            </w14:solidFill>
          </w14:textFill>
        </w:rPr>
        <w:t>（</w:t>
      </w:r>
      <w:r>
        <w:rPr>
          <w:rFonts w:ascii="仿宋" w:hAnsi="仿宋" w:eastAsia="仿宋" w:cs="仿宋"/>
          <w:color w:val="000000" w:themeColor="text1"/>
          <w:spacing w:val="2"/>
          <w:sz w:val="24"/>
          <w:szCs w:val="24"/>
          <w14:textFill>
            <w14:solidFill>
              <w14:schemeClr w14:val="tx1"/>
            </w14:solidFill>
          </w14:textFill>
        </w:rPr>
        <w:t>盖章）</w:t>
      </w:r>
    </w:p>
    <w:p w14:paraId="6A4B6879">
      <w:pPr>
        <w:pStyle w:val="8"/>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firstLine="0" w:firstLineChars="0"/>
        <w:textAlignment w:val="auto"/>
        <w:rPr>
          <w:color w:val="000000" w:themeColor="text1"/>
          <w14:textFill>
            <w14:solidFill>
              <w14:schemeClr w14:val="tx1"/>
            </w14:solidFill>
          </w14:textFill>
        </w:rPr>
      </w:pPr>
    </w:p>
    <w:p w14:paraId="627A0C86">
      <w:pPr>
        <w:keepNext w:val="0"/>
        <w:keepLines w:val="0"/>
        <w:pageBreakBefore w:val="0"/>
        <w:widowControl w:val="0"/>
        <w:kinsoku/>
        <w:wordWrap/>
        <w:overflowPunct/>
        <w:topLinePunct w:val="0"/>
        <w:autoSpaceDE/>
        <w:autoSpaceDN/>
        <w:bidi w:val="0"/>
        <w:adjustRightInd/>
        <w:snapToGrid/>
        <w:spacing w:line="360" w:lineRule="auto"/>
        <w:ind w:left="0" w:right="0"/>
        <w:jc w:val="right"/>
        <w:textAlignment w:val="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法定代表人或其授权的委托代理人</w:t>
      </w:r>
      <w:r>
        <w:rPr>
          <w:rFonts w:ascii="仿宋" w:hAnsi="仿宋" w:eastAsia="仿宋" w:cs="仿宋"/>
          <w:color w:val="000000" w:themeColor="text1"/>
          <w:spacing w:val="-20"/>
          <w:sz w:val="24"/>
          <w:szCs w:val="24"/>
          <w14:textFill>
            <w14:solidFill>
              <w14:schemeClr w14:val="tx1"/>
            </w14:solidFill>
          </w14:textFill>
        </w:rPr>
        <w:t>：</w:t>
      </w:r>
      <w:r>
        <w:rPr>
          <w:rFonts w:ascii="仿宋" w:hAnsi="仿宋" w:eastAsia="仿宋" w:cs="仿宋"/>
          <w:color w:val="000000" w:themeColor="text1"/>
          <w:spacing w:val="2"/>
          <w:sz w:val="24"/>
          <w:szCs w:val="24"/>
          <w:u w:val="single" w:color="auto"/>
          <w14:textFill>
            <w14:solidFill>
              <w14:schemeClr w14:val="tx1"/>
            </w14:solidFill>
          </w14:textFill>
        </w:rPr>
        <w:t xml:space="preserve">                </w:t>
      </w:r>
      <w:r>
        <w:rPr>
          <w:rFonts w:ascii="仿宋" w:hAnsi="仿宋" w:eastAsia="仿宋" w:cs="仿宋"/>
          <w:color w:val="000000" w:themeColor="text1"/>
          <w:spacing w:val="-20"/>
          <w:sz w:val="24"/>
          <w:szCs w:val="24"/>
          <w14:textFill>
            <w14:solidFill>
              <w14:schemeClr w14:val="tx1"/>
            </w14:solidFill>
          </w14:textFill>
        </w:rPr>
        <w:t>（</w:t>
      </w:r>
      <w:r>
        <w:rPr>
          <w:rFonts w:ascii="仿宋" w:hAnsi="仿宋" w:eastAsia="仿宋" w:cs="仿宋"/>
          <w:color w:val="000000" w:themeColor="text1"/>
          <w:sz w:val="24"/>
          <w:szCs w:val="24"/>
          <w14:textFill>
            <w14:solidFill>
              <w14:schemeClr w14:val="tx1"/>
            </w14:solidFill>
          </w14:textFill>
        </w:rPr>
        <w:t>签字或盖章）</w:t>
      </w:r>
    </w:p>
    <w:p w14:paraId="51DFF976">
      <w:pPr>
        <w:pStyle w:val="8"/>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textAlignment w:val="auto"/>
        <w:rPr>
          <w:color w:val="000000" w:themeColor="text1"/>
          <w14:textFill>
            <w14:solidFill>
              <w14:schemeClr w14:val="tx1"/>
            </w14:solidFill>
          </w14:textFill>
        </w:rPr>
      </w:pPr>
    </w:p>
    <w:p w14:paraId="168A9536">
      <w:pPr>
        <w:keepNext w:val="0"/>
        <w:keepLines w:val="0"/>
        <w:pageBreakBefore w:val="0"/>
        <w:widowControl w:val="0"/>
        <w:kinsoku/>
        <w:wordWrap/>
        <w:overflowPunct/>
        <w:topLinePunct w:val="0"/>
        <w:autoSpaceDE/>
        <w:autoSpaceDN/>
        <w:bidi w:val="0"/>
        <w:adjustRightInd/>
        <w:snapToGrid/>
        <w:spacing w:line="360" w:lineRule="auto"/>
        <w:ind w:left="0" w:right="0"/>
        <w:jc w:val="right"/>
        <w:textAlignment w:val="auto"/>
        <w:rPr>
          <w:color w:val="000000" w:themeColor="text1"/>
          <w:lang w:eastAsia="zh-CN"/>
          <w14:textFill>
            <w14:solidFill>
              <w14:schemeClr w14:val="tx1"/>
            </w14:solidFill>
          </w14:textFill>
        </w:rPr>
      </w:pPr>
      <w:r>
        <w:rPr>
          <w:rFonts w:ascii="仿宋" w:hAnsi="仿宋" w:eastAsia="仿宋" w:cs="仿宋"/>
          <w:color w:val="000000" w:themeColor="text1"/>
          <w:spacing w:val="-22"/>
          <w:sz w:val="24"/>
          <w:szCs w:val="24"/>
          <w14:textFill>
            <w14:solidFill>
              <w14:schemeClr w14:val="tx1"/>
            </w14:solidFill>
          </w14:textFill>
        </w:rPr>
        <w:t>日</w:t>
      </w:r>
      <w:r>
        <w:rPr>
          <w:rFonts w:ascii="仿宋" w:hAnsi="仿宋" w:eastAsia="仿宋" w:cs="仿宋"/>
          <w:color w:val="000000" w:themeColor="text1"/>
          <w:spacing w:val="1"/>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期：</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年</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3"/>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月</w:t>
      </w:r>
      <w:r>
        <w:rPr>
          <w:rFonts w:ascii="仿宋" w:hAnsi="仿宋" w:eastAsia="仿宋" w:cs="仿宋"/>
          <w:color w:val="000000" w:themeColor="text1"/>
          <w:spacing w:val="32"/>
          <w:sz w:val="24"/>
          <w:szCs w:val="24"/>
          <w:u w:val="single" w:color="auto"/>
          <w14:textFill>
            <w14:solidFill>
              <w14:schemeClr w14:val="tx1"/>
            </w14:solidFill>
          </w14:textFill>
        </w:rPr>
        <w:t xml:space="preserve">   </w:t>
      </w:r>
      <w:r>
        <w:rPr>
          <w:rFonts w:ascii="仿宋" w:hAnsi="仿宋" w:eastAsia="仿宋" w:cs="仿宋"/>
          <w:color w:val="000000" w:themeColor="text1"/>
          <w:spacing w:val="-5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日</w:t>
      </w:r>
    </w:p>
    <w:p w14:paraId="65FD21D4">
      <w:pPr>
        <w:rPr>
          <w:rFonts w:hint="eastAsia" w:ascii="仿宋" w:hAnsi="仿宋" w:eastAsia="仿宋" w:cs="仿宋"/>
          <w:b/>
          <w:bCs/>
          <w:color w:val="000000" w:themeColor="text1"/>
          <w:sz w:val="36"/>
          <w:szCs w:val="36"/>
          <w:highlight w:val="none"/>
          <w:lang w:eastAsia="zh-CN"/>
          <w14:textFill>
            <w14:solidFill>
              <w14:schemeClr w14:val="tx1"/>
            </w14:solidFill>
          </w14:textFill>
        </w:rPr>
      </w:pPr>
      <w:r>
        <w:rPr>
          <w:rFonts w:hint="eastAsia" w:ascii="仿宋" w:hAnsi="仿宋" w:eastAsia="仿宋" w:cs="仿宋"/>
          <w:b/>
          <w:bCs/>
          <w:color w:val="000000" w:themeColor="text1"/>
          <w:sz w:val="36"/>
          <w:szCs w:val="36"/>
          <w:highlight w:val="none"/>
          <w:lang w:eastAsia="zh-CN"/>
          <w14:textFill>
            <w14:solidFill>
              <w14:schemeClr w14:val="tx1"/>
            </w14:solidFill>
          </w14:textFill>
        </w:rPr>
        <w:br w:type="page"/>
      </w:r>
    </w:p>
    <w:p w14:paraId="63EDB091">
      <w:pPr>
        <w:spacing w:before="114" w:line="227" w:lineRule="auto"/>
        <w:jc w:val="center"/>
        <w:outlineLvl w:val="1"/>
        <w:rPr>
          <w:rStyle w:val="41"/>
          <w:rFonts w:hint="eastAsia" w:ascii="Times New Roman" w:hAnsi="Times New Roman" w:eastAsia="宋体" w:cs="Times New Roman"/>
          <w:color w:val="000000" w:themeColor="text1"/>
          <w:lang w:val="en-US" w:eastAsia="zh-CN" w:bidi="en-US"/>
          <w14:textFill>
            <w14:solidFill>
              <w14:schemeClr w14:val="tx1"/>
            </w14:solidFill>
          </w14:textFill>
        </w:rPr>
      </w:pPr>
      <w:bookmarkStart w:id="297" w:name="_Toc16451"/>
      <w:r>
        <w:rPr>
          <w:rStyle w:val="41"/>
          <w:rFonts w:hint="eastAsia" w:ascii="Times New Roman" w:hAnsi="Times New Roman" w:eastAsia="宋体" w:cs="Times New Roman"/>
          <w:color w:val="000000" w:themeColor="text1"/>
          <w:lang w:val="en-US" w:eastAsia="zh-CN" w:bidi="en-US"/>
          <w14:textFill>
            <w14:solidFill>
              <w14:schemeClr w14:val="tx1"/>
            </w14:solidFill>
          </w14:textFill>
        </w:rPr>
        <w:t>15、供应商认为有必要提供的其他资料</w:t>
      </w:r>
      <w:bookmarkEnd w:id="297"/>
    </w:p>
    <w:p w14:paraId="72A429FC">
      <w:pPr>
        <w:spacing w:before="100" w:line="228" w:lineRule="auto"/>
        <w:jc w:val="center"/>
        <w:outlineLvl w:val="9"/>
        <w:rPr>
          <w:rFonts w:hint="eastAsia" w:ascii="仿宋" w:hAnsi="仿宋" w:eastAsia="仿宋" w:cs="仿宋"/>
          <w:color w:val="000000" w:themeColor="text1"/>
          <w:spacing w:val="8"/>
          <w:sz w:val="31"/>
          <w:szCs w:val="31"/>
          <w:lang w:eastAsia="zh-CN"/>
          <w14:textFill>
            <w14:solidFill>
              <w14:schemeClr w14:val="tx1"/>
            </w14:solidFill>
          </w14:textFill>
        </w:rPr>
      </w:pPr>
      <w:r>
        <w:rPr>
          <w:rFonts w:hint="eastAsia" w:ascii="仿宋" w:hAnsi="仿宋" w:eastAsia="仿宋" w:cs="仿宋"/>
          <w:color w:val="000000" w:themeColor="text1"/>
          <w:spacing w:val="8"/>
          <w:sz w:val="31"/>
          <w:szCs w:val="31"/>
          <w:lang w:eastAsia="zh-CN"/>
          <w14:textFill>
            <w14:solidFill>
              <w14:schemeClr w14:val="tx1"/>
            </w14:solidFill>
          </w14:textFill>
        </w:rPr>
        <w:t>格式自拟</w:t>
      </w:r>
    </w:p>
    <w:p w14:paraId="7CF57ACF">
      <w:pPr>
        <w:rPr>
          <w:rFonts w:hint="eastAsia" w:ascii="仿宋" w:hAnsi="仿宋" w:eastAsia="仿宋" w:cs="仿宋"/>
          <w:b/>
          <w:bCs/>
          <w:color w:val="000000" w:themeColor="text1"/>
          <w:sz w:val="36"/>
          <w:szCs w:val="36"/>
          <w:highlight w:val="none"/>
          <w:lang w:eastAsia="zh-CN"/>
          <w14:textFill>
            <w14:solidFill>
              <w14:schemeClr w14:val="tx1"/>
            </w14:solidFill>
          </w14:textFill>
        </w:rPr>
      </w:pPr>
      <w:r>
        <w:rPr>
          <w:rFonts w:hint="eastAsia" w:ascii="仿宋" w:hAnsi="仿宋" w:eastAsia="仿宋" w:cs="仿宋"/>
          <w:b/>
          <w:bCs/>
          <w:color w:val="000000" w:themeColor="text1"/>
          <w:sz w:val="36"/>
          <w:szCs w:val="36"/>
          <w:highlight w:val="none"/>
          <w:lang w:eastAsia="zh-CN"/>
          <w14:textFill>
            <w14:solidFill>
              <w14:schemeClr w14:val="tx1"/>
            </w14:solidFill>
          </w14:textFill>
        </w:rPr>
        <w:br w:type="page"/>
      </w:r>
    </w:p>
    <w:p w14:paraId="25E201C9">
      <w:pPr>
        <w:pStyle w:val="8"/>
        <w:numPr>
          <w:ilvl w:val="0"/>
          <w:numId w:val="0"/>
        </w:numPr>
        <w:spacing w:line="271" w:lineRule="auto"/>
        <w:ind w:left="0" w:leftChars="0" w:firstLine="0" w:firstLineChars="0"/>
        <w:jc w:val="center"/>
        <w:outlineLvl w:val="1"/>
        <w:rPr>
          <w:rStyle w:val="41"/>
          <w:rFonts w:hint="eastAsia" w:ascii="Times New Roman" w:hAnsi="Times New Roman" w:eastAsia="宋体" w:cs="Times New Roman"/>
          <w:color w:val="000000" w:themeColor="text1"/>
          <w:lang w:val="en-US" w:eastAsia="zh-CN" w:bidi="en-US"/>
          <w14:textFill>
            <w14:solidFill>
              <w14:schemeClr w14:val="tx1"/>
            </w14:solidFill>
          </w14:textFill>
        </w:rPr>
      </w:pPr>
      <w:bookmarkStart w:id="298" w:name="_Toc6782"/>
      <w:r>
        <w:rPr>
          <w:rStyle w:val="41"/>
          <w:rFonts w:hint="eastAsia" w:ascii="Times New Roman" w:hAnsi="Times New Roman" w:eastAsia="宋体" w:cs="Times New Roman"/>
          <w:color w:val="000000" w:themeColor="text1"/>
          <w:lang w:val="en-US" w:eastAsia="zh-CN" w:bidi="en-US"/>
          <w14:textFill>
            <w14:solidFill>
              <w14:schemeClr w14:val="tx1"/>
            </w14:solidFill>
          </w14:textFill>
        </w:rPr>
        <w:t>16、技术标</w:t>
      </w:r>
      <w:bookmarkEnd w:id="298"/>
    </w:p>
    <w:p w14:paraId="266A45CC">
      <w:pPr>
        <w:pStyle w:val="8"/>
        <w:numPr>
          <w:ilvl w:val="0"/>
          <w:numId w:val="0"/>
        </w:numPr>
        <w:spacing w:line="247" w:lineRule="auto"/>
        <w:ind w:left="0" w:leftChars="0" w:firstLine="0" w:firstLineChars="0"/>
        <w:rPr>
          <w:color w:val="000000" w:themeColor="text1"/>
          <w14:textFill>
            <w14:solidFill>
              <w14:schemeClr w14:val="tx1"/>
            </w14:solidFill>
          </w14:textFill>
        </w:rPr>
      </w:pPr>
    </w:p>
    <w:p w14:paraId="2399A84E">
      <w:pPr>
        <w:pStyle w:val="8"/>
        <w:numPr>
          <w:ilvl w:val="0"/>
          <w:numId w:val="0"/>
        </w:numPr>
        <w:spacing w:line="247" w:lineRule="auto"/>
        <w:ind w:left="0" w:leftChars="0" w:firstLine="0" w:firstLineChars="0"/>
        <w:jc w:val="center"/>
        <w:rPr>
          <w:color w:val="000000" w:themeColor="text1"/>
          <w14:textFill>
            <w14:solidFill>
              <w14:schemeClr w14:val="tx1"/>
            </w14:solidFill>
          </w14:textFill>
        </w:rPr>
      </w:pPr>
    </w:p>
    <w:p w14:paraId="1F883CE0">
      <w:pPr>
        <w:spacing w:before="78" w:line="221" w:lineRule="auto"/>
        <w:jc w:val="center"/>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4"/>
          <w:sz w:val="24"/>
          <w:szCs w:val="24"/>
          <w14:textFill>
            <w14:solidFill>
              <w14:schemeClr w14:val="tx1"/>
            </w14:solidFill>
          </w14:textFill>
        </w:rPr>
        <w:t>由供应商自行编写，格式不限。</w:t>
      </w:r>
    </w:p>
    <w:p w14:paraId="06C5943C">
      <w:pPr>
        <w:spacing w:before="183" w:line="222" w:lineRule="auto"/>
        <w:jc w:val="center"/>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1"/>
          <w:sz w:val="24"/>
          <w:szCs w:val="24"/>
          <w14:textFill>
            <w14:solidFill>
              <w14:schemeClr w14:val="tx1"/>
            </w14:solidFill>
          </w14:textFill>
        </w:rPr>
        <w:t>应包含且不限于：综合评分法评分标准涉及内容。</w:t>
      </w:r>
    </w:p>
    <w:p w14:paraId="13860E79">
      <w:pPr>
        <w:pStyle w:val="8"/>
        <w:numPr>
          <w:ilvl w:val="0"/>
          <w:numId w:val="0"/>
        </w:numPr>
        <w:spacing w:line="248" w:lineRule="auto"/>
        <w:ind w:left="0" w:leftChars="0" w:firstLine="0" w:firstLineChars="0"/>
        <w:rPr>
          <w:color w:val="000000" w:themeColor="text1"/>
          <w14:textFill>
            <w14:solidFill>
              <w14:schemeClr w14:val="tx1"/>
            </w14:solidFill>
          </w14:textFill>
        </w:rPr>
      </w:pPr>
    </w:p>
    <w:p w14:paraId="762AFB8C">
      <w:pPr>
        <w:pStyle w:val="8"/>
        <w:numPr>
          <w:ilvl w:val="0"/>
          <w:numId w:val="0"/>
        </w:numPr>
        <w:spacing w:line="248" w:lineRule="auto"/>
        <w:ind w:left="0" w:leftChars="0" w:firstLine="0" w:firstLineChars="0"/>
        <w:rPr>
          <w:color w:val="000000" w:themeColor="text1"/>
          <w14:textFill>
            <w14:solidFill>
              <w14:schemeClr w14:val="tx1"/>
            </w14:solidFill>
          </w14:textFill>
        </w:rPr>
      </w:pPr>
    </w:p>
    <w:p w14:paraId="084508A8">
      <w:pPr>
        <w:spacing w:before="78" w:line="222" w:lineRule="auto"/>
        <w:rPr>
          <w:rFonts w:ascii="仿宋" w:hAnsi="仿宋" w:eastAsia="仿宋" w:cs="仿宋"/>
          <w:color w:val="000000" w:themeColor="text1"/>
          <w:spacing w:val="-2"/>
          <w:sz w:val="24"/>
          <w:szCs w:val="24"/>
          <w14:textFill>
            <w14:solidFill>
              <w14:schemeClr w14:val="tx1"/>
            </w14:solidFill>
          </w14:textFill>
        </w:rPr>
      </w:pPr>
      <w:r>
        <w:rPr>
          <w:rFonts w:ascii="仿宋" w:hAnsi="仿宋" w:eastAsia="仿宋" w:cs="仿宋"/>
          <w:b/>
          <w:bCs/>
          <w:color w:val="000000" w:themeColor="text1"/>
          <w:spacing w:val="-2"/>
          <w:sz w:val="24"/>
          <w:szCs w:val="24"/>
          <w14:textFill>
            <w14:solidFill>
              <w14:schemeClr w14:val="tx1"/>
            </w14:solidFill>
          </w14:textFill>
        </w:rPr>
        <w:t>注：技术标须逐页加盖供应商公章</w:t>
      </w:r>
    </w:p>
    <w:p w14:paraId="4232E5D8">
      <w:pPr>
        <w:pStyle w:val="9"/>
        <w:numPr>
          <w:ilvl w:val="0"/>
          <w:numId w:val="0"/>
        </w:numPr>
        <w:tabs>
          <w:tab w:val="clear" w:pos="780"/>
        </w:tabs>
        <w:ind w:left="0" w:leftChars="0" w:firstLine="236" w:firstLineChars="100"/>
        <w:jc w:val="center"/>
        <w:outlineLvl w:val="1"/>
        <w:rPr>
          <w:rFonts w:ascii="仿宋" w:hAnsi="仿宋" w:eastAsia="仿宋" w:cs="仿宋"/>
          <w:color w:val="000000" w:themeColor="text1"/>
          <w:spacing w:val="-5"/>
          <w:sz w:val="40"/>
          <w:szCs w:val="40"/>
          <w14:textFill>
            <w14:solidFill>
              <w14:schemeClr w14:val="tx1"/>
            </w14:solidFill>
          </w14:textFill>
        </w:rPr>
      </w:pPr>
      <w:r>
        <w:rPr>
          <w:rFonts w:ascii="仿宋" w:hAnsi="仿宋" w:eastAsia="仿宋" w:cs="仿宋"/>
          <w:color w:val="000000" w:themeColor="text1"/>
          <w:spacing w:val="-2"/>
          <w:sz w:val="24"/>
          <w:szCs w:val="24"/>
          <w14:textFill>
            <w14:solidFill>
              <w14:schemeClr w14:val="tx1"/>
            </w14:solidFill>
          </w14:textFill>
        </w:rPr>
        <w:br w:type="page"/>
      </w:r>
      <w:bookmarkStart w:id="299" w:name="_Toc23223"/>
      <w:r>
        <w:rPr>
          <w:rStyle w:val="41"/>
          <w:rFonts w:hint="eastAsia" w:ascii="Times New Roman" w:hAnsi="Times New Roman" w:eastAsia="宋体" w:cs="Times New Roman"/>
          <w:color w:val="000000" w:themeColor="text1"/>
          <w:kern w:val="0"/>
          <w:lang w:val="en-US" w:eastAsia="zh-CN" w:bidi="en-US"/>
          <w14:textFill>
            <w14:solidFill>
              <w14:schemeClr w14:val="tx1"/>
            </w14:solidFill>
          </w14:textFill>
        </w:rPr>
        <w:t>17、相关附件</w:t>
      </w:r>
      <w:bookmarkEnd w:id="299"/>
    </w:p>
    <w:p w14:paraId="686923CE">
      <w:pPr>
        <w:widowControl/>
        <w:numPr>
          <w:ilvl w:val="0"/>
          <w:numId w:val="0"/>
        </w:numPr>
        <w:jc w:val="center"/>
        <w:rPr>
          <w:rFonts w:hint="eastAsia" w:ascii="仿宋" w:hAnsi="仿宋" w:eastAsia="仿宋" w:cs="仿宋"/>
          <w:color w:val="000000" w:themeColor="text1"/>
          <w:spacing w:val="9"/>
          <w:sz w:val="31"/>
          <w:szCs w:val="31"/>
          <w14:textFill>
            <w14:solidFill>
              <w14:schemeClr w14:val="tx1"/>
            </w14:solidFill>
          </w14:textFill>
        </w:rPr>
      </w:pPr>
      <w:r>
        <w:rPr>
          <w:rFonts w:hint="eastAsia" w:ascii="仿宋" w:hAnsi="仿宋" w:eastAsia="仿宋" w:cs="仿宋"/>
          <w:color w:val="000000" w:themeColor="text1"/>
          <w:spacing w:val="-16"/>
          <w:sz w:val="31"/>
          <w:szCs w:val="31"/>
          <w:lang w:eastAsia="zh-CN"/>
          <w14:textFill>
            <w14:solidFill>
              <w14:schemeClr w14:val="tx1"/>
            </w14:solidFill>
          </w14:textFill>
        </w:rPr>
        <w:t>（一）</w:t>
      </w:r>
      <w:r>
        <w:rPr>
          <w:rFonts w:hint="eastAsia" w:ascii="仿宋" w:hAnsi="仿宋" w:eastAsia="仿宋" w:cs="仿宋"/>
          <w:color w:val="000000" w:themeColor="text1"/>
          <w:spacing w:val="9"/>
          <w:sz w:val="31"/>
          <w:szCs w:val="31"/>
          <w14:textFill>
            <w14:solidFill>
              <w14:schemeClr w14:val="tx1"/>
            </w14:solidFill>
          </w14:textFill>
        </w:rPr>
        <w:t>无重大违法记录声明</w:t>
      </w:r>
    </w:p>
    <w:p w14:paraId="5F220672">
      <w:pPr>
        <w:pStyle w:val="8"/>
        <w:widowControl w:val="0"/>
        <w:numPr>
          <w:ilvl w:val="0"/>
          <w:numId w:val="0"/>
        </w:numPr>
        <w:tabs>
          <w:tab w:val="left" w:pos="780"/>
        </w:tabs>
        <w:spacing w:after="120"/>
        <w:jc w:val="both"/>
        <w:rPr>
          <w:color w:val="000000" w:themeColor="text1"/>
          <w14:textFill>
            <w14:solidFill>
              <w14:schemeClr w14:val="tx1"/>
            </w14:solidFill>
          </w14:textFill>
        </w:rPr>
      </w:pPr>
    </w:p>
    <w:p w14:paraId="36C4828B">
      <w:pPr>
        <w:spacing w:line="560" w:lineRule="exact"/>
        <w:ind w:firstLine="48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我单位现参与 </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项目（项目编号：</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u w:val="single"/>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，并作出如下声明：</w:t>
      </w:r>
    </w:p>
    <w:p w14:paraId="3AA1B0F8">
      <w:pPr>
        <w:spacing w:line="560" w:lineRule="exact"/>
        <w:ind w:firstLine="48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我单位在参加本次政府采购活动</w:t>
      </w:r>
      <w:r>
        <w:rPr>
          <w:rFonts w:hint="eastAsia" w:ascii="仿宋" w:hAnsi="仿宋" w:eastAsia="仿宋" w:cs="仿宋"/>
          <w:color w:val="000000" w:themeColor="text1"/>
          <w:sz w:val="24"/>
          <w:szCs w:val="24"/>
          <w:lang w:eastAsia="zh-CN"/>
          <w14:textFill>
            <w14:solidFill>
              <w14:schemeClr w14:val="tx1"/>
            </w14:solidFill>
          </w14:textFill>
        </w:rPr>
        <w:t>近三年内</w:t>
      </w:r>
      <w:r>
        <w:rPr>
          <w:rFonts w:hint="eastAsia" w:ascii="仿宋" w:hAnsi="仿宋" w:eastAsia="仿宋" w:cs="仿宋"/>
          <w:color w:val="000000" w:themeColor="text1"/>
          <w:sz w:val="24"/>
          <w:szCs w:val="24"/>
          <w14:textFill>
            <w14:solidFill>
              <w14:schemeClr w14:val="tx1"/>
            </w14:solidFill>
          </w14:textFill>
        </w:rPr>
        <w:t>，在经营活动中没有重大违法记录。</w:t>
      </w:r>
    </w:p>
    <w:p w14:paraId="044090D5">
      <w:pPr>
        <w:spacing w:line="560" w:lineRule="exact"/>
        <w:ind w:firstLine="480"/>
        <w:rPr>
          <w:rFonts w:hint="eastAsia" w:ascii="仿宋" w:hAnsi="仿宋" w:eastAsia="仿宋" w:cs="仿宋"/>
          <w:color w:val="000000" w:themeColor="text1"/>
          <w:sz w:val="24"/>
          <w:szCs w:val="24"/>
          <w14:textFill>
            <w14:solidFill>
              <w14:schemeClr w14:val="tx1"/>
            </w14:solidFill>
          </w14:textFill>
        </w:rPr>
      </w:pPr>
    </w:p>
    <w:p w14:paraId="39F06863">
      <w:pPr>
        <w:spacing w:line="560" w:lineRule="exact"/>
        <w:ind w:firstLine="48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特此声明。</w:t>
      </w:r>
    </w:p>
    <w:p w14:paraId="6C3D4A2B">
      <w:pPr>
        <w:spacing w:line="560" w:lineRule="exact"/>
        <w:ind w:firstLine="4320" w:firstLineChars="1800"/>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投标人名称（公章）：</w:t>
      </w:r>
    </w:p>
    <w:p w14:paraId="5F16420C">
      <w:pPr>
        <w:spacing w:line="560" w:lineRule="exact"/>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法定代表人或其授权的委托代理人</w:t>
      </w:r>
      <w:r>
        <w:rPr>
          <w:rFonts w:hint="eastAsia" w:ascii="仿宋" w:hAnsi="仿宋" w:eastAsia="仿宋" w:cs="仿宋"/>
          <w:color w:val="000000" w:themeColor="text1"/>
          <w:sz w:val="24"/>
          <w:szCs w:val="24"/>
          <w:lang w:eastAsia="zh-CN"/>
          <w14:textFill>
            <w14:solidFill>
              <w14:schemeClr w14:val="tx1"/>
            </w14:solidFill>
          </w14:textFill>
        </w:rPr>
        <w:t>（签字或盖章）</w:t>
      </w:r>
      <w:r>
        <w:rPr>
          <w:rFonts w:hint="eastAsia" w:ascii="仿宋" w:hAnsi="仿宋" w:eastAsia="仿宋" w:cs="仿宋"/>
          <w:color w:val="000000" w:themeColor="text1"/>
          <w:sz w:val="24"/>
          <w:szCs w:val="24"/>
          <w14:textFill>
            <w14:solidFill>
              <w14:schemeClr w14:val="tx1"/>
            </w14:solidFill>
          </w14:textFill>
        </w:rPr>
        <w:t>：</w:t>
      </w:r>
    </w:p>
    <w:p w14:paraId="4145A6C1">
      <w:pPr>
        <w:spacing w:line="560" w:lineRule="exact"/>
        <w:ind w:firstLine="720"/>
        <w:jc w:val="right"/>
        <w:rPr>
          <w:rFonts w:hint="eastAsia"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pacing w:val="-22"/>
          <w:sz w:val="24"/>
          <w:szCs w:val="24"/>
          <w14:textFill>
            <w14:solidFill>
              <w14:schemeClr w14:val="tx1"/>
            </w14:solidFill>
          </w14:textFill>
        </w:rPr>
        <w:t>日</w:t>
      </w:r>
      <w:r>
        <w:rPr>
          <w:rFonts w:ascii="仿宋" w:hAnsi="仿宋" w:eastAsia="仿宋" w:cs="仿宋"/>
          <w:color w:val="000000" w:themeColor="text1"/>
          <w:spacing w:val="1"/>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期：</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年</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3"/>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月</w:t>
      </w:r>
      <w:r>
        <w:rPr>
          <w:rFonts w:ascii="仿宋" w:hAnsi="仿宋" w:eastAsia="仿宋" w:cs="仿宋"/>
          <w:color w:val="000000" w:themeColor="text1"/>
          <w:spacing w:val="32"/>
          <w:sz w:val="24"/>
          <w:szCs w:val="24"/>
          <w:u w:val="single" w:color="auto"/>
          <w14:textFill>
            <w14:solidFill>
              <w14:schemeClr w14:val="tx1"/>
            </w14:solidFill>
          </w14:textFill>
        </w:rPr>
        <w:t xml:space="preserve">   </w:t>
      </w:r>
      <w:r>
        <w:rPr>
          <w:rFonts w:ascii="仿宋" w:hAnsi="仿宋" w:eastAsia="仿宋" w:cs="仿宋"/>
          <w:color w:val="000000" w:themeColor="text1"/>
          <w:spacing w:val="-5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日</w:t>
      </w:r>
    </w:p>
    <w:p w14:paraId="6E58F69C">
      <w:pPr>
        <w:spacing w:line="460" w:lineRule="exact"/>
        <w:jc w:val="left"/>
        <w:rPr>
          <w:rFonts w:hint="eastAsia" w:ascii="仿宋" w:hAnsi="仿宋" w:eastAsia="仿宋" w:cs="仿宋"/>
          <w:color w:val="000000" w:themeColor="text1"/>
          <w:sz w:val="24"/>
          <w:szCs w:val="24"/>
          <w14:textFill>
            <w14:solidFill>
              <w14:schemeClr w14:val="tx1"/>
            </w14:solidFill>
          </w14:textFill>
        </w:rPr>
      </w:pPr>
    </w:p>
    <w:p w14:paraId="4B100B23">
      <w:pPr>
        <w:spacing w:line="460" w:lineRule="exact"/>
        <w:jc w:val="left"/>
        <w:rPr>
          <w:rFonts w:hint="eastAsia" w:ascii="仿宋" w:hAnsi="仿宋" w:eastAsia="仿宋" w:cs="仿宋"/>
          <w:color w:val="000000" w:themeColor="text1"/>
          <w:sz w:val="24"/>
          <w:szCs w:val="24"/>
          <w14:textFill>
            <w14:solidFill>
              <w14:schemeClr w14:val="tx1"/>
            </w14:solidFill>
          </w14:textFill>
        </w:rPr>
      </w:pPr>
    </w:p>
    <w:p w14:paraId="35EAC375">
      <w:pPr>
        <w:spacing w:line="460" w:lineRule="exact"/>
        <w:jc w:val="left"/>
        <w:rPr>
          <w:rFonts w:hint="eastAsia" w:ascii="仿宋" w:hAnsi="仿宋" w:eastAsia="仿宋" w:cs="仿宋"/>
          <w:color w:val="000000" w:themeColor="text1"/>
          <w:sz w:val="24"/>
          <w:szCs w:val="24"/>
          <w14:textFill>
            <w14:solidFill>
              <w14:schemeClr w14:val="tx1"/>
            </w14:solidFill>
          </w14:textFill>
        </w:rPr>
      </w:pPr>
    </w:p>
    <w:p w14:paraId="142E9E92">
      <w:pPr>
        <w:spacing w:line="460" w:lineRule="exact"/>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注：</w:t>
      </w:r>
    </w:p>
    <w:p w14:paraId="563DCE01">
      <w:pPr>
        <w:spacing w:line="460" w:lineRule="exact"/>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重大违法记录是指供应商因违法经营受到刑事处罚或者责令停产停业、吊销许可证或者执照、较大数额罚款等行政处罚。</w:t>
      </w:r>
    </w:p>
    <w:p w14:paraId="4A99144A">
      <w:pP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2、提交投标文件截止日</w:t>
      </w:r>
      <w:r>
        <w:rPr>
          <w:rFonts w:hint="eastAsia" w:ascii="仿宋" w:hAnsi="仿宋" w:eastAsia="仿宋" w:cs="仿宋"/>
          <w:color w:val="000000" w:themeColor="text1"/>
          <w:sz w:val="24"/>
          <w:szCs w:val="24"/>
          <w:lang w:eastAsia="zh-CN"/>
          <w14:textFill>
            <w14:solidFill>
              <w14:schemeClr w14:val="tx1"/>
            </w14:solidFill>
          </w14:textFill>
        </w:rPr>
        <w:t>近三年</w:t>
      </w:r>
      <w:r>
        <w:rPr>
          <w:rFonts w:hint="eastAsia" w:ascii="仿宋" w:hAnsi="仿宋" w:eastAsia="仿宋" w:cs="仿宋"/>
          <w:color w:val="000000" w:themeColor="text1"/>
          <w:sz w:val="24"/>
          <w:szCs w:val="24"/>
          <w14:textFill>
            <w14:solidFill>
              <w14:schemeClr w14:val="tx1"/>
            </w14:solidFill>
          </w14:textFill>
        </w:rPr>
        <w:t>在经营活动中没有重大违法记录的书面声明函，如果截至提交投标文件截止日成立不足3年的供应商，可提供自成立以来无重大违法记录的书面声明函。</w:t>
      </w:r>
    </w:p>
    <w:p w14:paraId="4437EDA5">
      <w:pPr>
        <w:pStyle w:val="8"/>
        <w:numPr>
          <w:ilvl w:val="0"/>
          <w:numId w:val="0"/>
        </w:numPr>
        <w:spacing w:line="276" w:lineRule="auto"/>
        <w:ind w:left="0" w:leftChars="0" w:firstLine="0" w:firstLineChars="0"/>
        <w:rPr>
          <w:color w:val="000000" w:themeColor="text1"/>
          <w14:textFill>
            <w14:solidFill>
              <w14:schemeClr w14:val="tx1"/>
            </w14:solidFill>
          </w14:textFill>
        </w:rPr>
      </w:pPr>
    </w:p>
    <w:p w14:paraId="674D3011">
      <w:pPr>
        <w:pStyle w:val="8"/>
        <w:numPr>
          <w:ilvl w:val="0"/>
          <w:numId w:val="0"/>
        </w:numPr>
        <w:spacing w:line="271" w:lineRule="auto"/>
        <w:ind w:left="0" w:leftChars="0" w:firstLine="0" w:firstLineChars="0"/>
        <w:jc w:val="center"/>
        <w:rPr>
          <w:rFonts w:hint="eastAsia" w:ascii="宋体" w:hAnsi="宋体" w:eastAsia="仿宋"/>
          <w:b/>
          <w:color w:val="000000" w:themeColor="text1"/>
          <w:sz w:val="28"/>
          <w:szCs w:val="28"/>
          <w:lang w:eastAsia="zh-CN"/>
          <w14:textFill>
            <w14:solidFill>
              <w14:schemeClr w14:val="tx1"/>
            </w14:solidFill>
          </w14:textFill>
        </w:rPr>
      </w:pPr>
      <w:r>
        <w:rPr>
          <w:rFonts w:ascii="仿宋" w:hAnsi="仿宋" w:eastAsia="仿宋" w:cs="仿宋"/>
          <w:color w:val="000000" w:themeColor="text1"/>
          <w:spacing w:val="-10"/>
          <w:sz w:val="24"/>
          <w:szCs w:val="24"/>
          <w14:textFill>
            <w14:solidFill>
              <w14:schemeClr w14:val="tx1"/>
            </w14:solidFill>
          </w14:textFill>
        </w:rPr>
        <w:br w:type="page"/>
      </w:r>
      <w:r>
        <w:rPr>
          <w:rFonts w:hint="eastAsia" w:ascii="仿宋" w:hAnsi="仿宋" w:eastAsia="仿宋" w:cs="仿宋"/>
          <w:color w:val="000000" w:themeColor="text1"/>
          <w:spacing w:val="8"/>
          <w:sz w:val="35"/>
          <w:szCs w:val="35"/>
          <w:lang w:eastAsia="zh-CN"/>
          <w14:textFill>
            <w14:solidFill>
              <w14:schemeClr w14:val="tx1"/>
            </w14:solidFill>
          </w14:textFill>
        </w:rPr>
        <w:t>（二）</w:t>
      </w:r>
      <w:r>
        <w:rPr>
          <w:rFonts w:hint="eastAsia" w:ascii="仿宋" w:hAnsi="仿宋" w:eastAsia="仿宋" w:cs="仿宋"/>
          <w:color w:val="000000" w:themeColor="text1"/>
          <w:spacing w:val="8"/>
          <w:sz w:val="35"/>
          <w:szCs w:val="35"/>
          <w14:textFill>
            <w14:solidFill>
              <w14:schemeClr w14:val="tx1"/>
            </w14:solidFill>
          </w14:textFill>
        </w:rPr>
        <w:t>单位负责人为同一人或者存在直接控股、管理关系的不同供应商，不参加同一合同项下的政府采购活动</w:t>
      </w:r>
      <w:r>
        <w:rPr>
          <w:rFonts w:hint="eastAsia" w:ascii="仿宋" w:hAnsi="仿宋" w:eastAsia="仿宋" w:cs="仿宋"/>
          <w:color w:val="000000" w:themeColor="text1"/>
          <w:spacing w:val="8"/>
          <w:sz w:val="35"/>
          <w:szCs w:val="35"/>
          <w:lang w:eastAsia="zh-CN"/>
          <w14:textFill>
            <w14:solidFill>
              <w14:schemeClr w14:val="tx1"/>
            </w14:solidFill>
          </w14:textFill>
        </w:rPr>
        <w:t>的承诺函</w:t>
      </w:r>
    </w:p>
    <w:p w14:paraId="04F5E474">
      <w:pPr>
        <w:spacing w:line="560" w:lineRule="exact"/>
        <w:ind w:firstLine="601"/>
        <w:rPr>
          <w:rFonts w:ascii="宋体" w:hAnsi="宋体"/>
          <w:color w:val="000000" w:themeColor="text1"/>
          <w:sz w:val="24"/>
          <w:szCs w:val="24"/>
          <w14:textFill>
            <w14:solidFill>
              <w14:schemeClr w14:val="tx1"/>
            </w14:solidFill>
          </w14:textFill>
        </w:rPr>
      </w:pPr>
    </w:p>
    <w:p w14:paraId="35C08BD6">
      <w:pPr>
        <w:spacing w:line="560" w:lineRule="exact"/>
        <w:ind w:firstLine="60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我单位现参加</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项目（项目编号：</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 xml:space="preserve">  ），并作出如下承诺：</w:t>
      </w:r>
    </w:p>
    <w:p w14:paraId="5FA346C0">
      <w:pPr>
        <w:spacing w:line="560" w:lineRule="exact"/>
        <w:ind w:firstLine="60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我单位不存在《中华人民共和国政府采购法实施条例》(国务院令第658号)第18条中“单位负责人为同一人或者存在直接控股、管理关系的不同供应商，不得参加同一合同项下的政府采购活动。”的情形。</w:t>
      </w:r>
    </w:p>
    <w:p w14:paraId="10E9C5D2">
      <w:pPr>
        <w:spacing w:line="560" w:lineRule="exact"/>
        <w:ind w:firstLine="60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如若出现与上述承诺内容不符的情况，一经查实，同意视为无效投标，并自愿接受相应处罚。</w:t>
      </w:r>
    </w:p>
    <w:p w14:paraId="071182EF">
      <w:pPr>
        <w:spacing w:line="560" w:lineRule="exact"/>
        <w:ind w:firstLine="60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特此承诺。</w:t>
      </w:r>
    </w:p>
    <w:p w14:paraId="05825C72">
      <w:pPr>
        <w:spacing w:line="560" w:lineRule="exact"/>
        <w:ind w:firstLine="601"/>
        <w:rPr>
          <w:rFonts w:hint="eastAsia" w:ascii="仿宋" w:hAnsi="仿宋" w:eastAsia="仿宋" w:cs="仿宋"/>
          <w:color w:val="000000" w:themeColor="text1"/>
          <w:sz w:val="24"/>
          <w:szCs w:val="24"/>
          <w14:textFill>
            <w14:solidFill>
              <w14:schemeClr w14:val="tx1"/>
            </w14:solidFill>
          </w14:textFill>
        </w:rPr>
      </w:pPr>
    </w:p>
    <w:p w14:paraId="3006450C">
      <w:pPr>
        <w:spacing w:line="560" w:lineRule="exact"/>
        <w:ind w:firstLine="60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                  </w:t>
      </w:r>
    </w:p>
    <w:p w14:paraId="7FEF16E9">
      <w:pPr>
        <w:spacing w:line="560" w:lineRule="exact"/>
        <w:ind w:firstLine="60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                 </w:t>
      </w:r>
    </w:p>
    <w:p w14:paraId="646DB51A">
      <w:pPr>
        <w:spacing w:line="560" w:lineRule="exact"/>
        <w:ind w:left="0" w:leftChars="0" w:right="640" w:firstLine="4648" w:firstLineChars="1937"/>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投标人名称（公章）：</w:t>
      </w:r>
    </w:p>
    <w:p w14:paraId="6BDD6379">
      <w:pPr>
        <w:spacing w:line="560" w:lineRule="exact"/>
        <w:ind w:right="640" w:firstLine="2160" w:firstLineChars="900"/>
        <w:jc w:val="righ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法定代表人或其授权的委托代理人</w:t>
      </w:r>
      <w:r>
        <w:rPr>
          <w:rFonts w:hint="eastAsia" w:ascii="仿宋" w:hAnsi="仿宋" w:eastAsia="仿宋" w:cs="仿宋"/>
          <w:color w:val="000000" w:themeColor="text1"/>
          <w:sz w:val="24"/>
          <w:szCs w:val="24"/>
          <w:lang w:eastAsia="zh-CN"/>
          <w14:textFill>
            <w14:solidFill>
              <w14:schemeClr w14:val="tx1"/>
            </w14:solidFill>
          </w14:textFill>
        </w:rPr>
        <w:t>（签字或盖章）</w:t>
      </w:r>
      <w:r>
        <w:rPr>
          <w:rFonts w:hint="eastAsia" w:ascii="仿宋" w:hAnsi="仿宋" w:eastAsia="仿宋" w:cs="仿宋"/>
          <w:color w:val="000000" w:themeColor="text1"/>
          <w:sz w:val="24"/>
          <w:szCs w:val="24"/>
          <w14:textFill>
            <w14:solidFill>
              <w14:schemeClr w14:val="tx1"/>
            </w14:solidFill>
          </w14:textFill>
        </w:rPr>
        <w:t>：</w:t>
      </w:r>
    </w:p>
    <w:p w14:paraId="0C7A69E3">
      <w:pPr>
        <w:spacing w:before="114" w:line="227" w:lineRule="auto"/>
        <w:jc w:val="right"/>
        <w:outlineLvl w:val="9"/>
        <w:rPr>
          <w:rFonts w:ascii="仿宋" w:hAnsi="仿宋" w:eastAsia="仿宋" w:cs="仿宋"/>
          <w:color w:val="000000" w:themeColor="text1"/>
          <w:spacing w:val="-22"/>
          <w:sz w:val="24"/>
          <w:szCs w:val="24"/>
          <w14:textFill>
            <w14:solidFill>
              <w14:schemeClr w14:val="tx1"/>
            </w14:solidFill>
          </w14:textFill>
        </w:rPr>
      </w:pPr>
      <w:r>
        <w:rPr>
          <w:rFonts w:ascii="仿宋" w:hAnsi="仿宋" w:eastAsia="仿宋" w:cs="仿宋"/>
          <w:color w:val="000000" w:themeColor="text1"/>
          <w:spacing w:val="-22"/>
          <w:sz w:val="24"/>
          <w:szCs w:val="24"/>
          <w14:textFill>
            <w14:solidFill>
              <w14:schemeClr w14:val="tx1"/>
            </w14:solidFill>
          </w14:textFill>
        </w:rPr>
        <w:t>日</w:t>
      </w:r>
      <w:r>
        <w:rPr>
          <w:rFonts w:ascii="仿宋" w:hAnsi="仿宋" w:eastAsia="仿宋" w:cs="仿宋"/>
          <w:color w:val="000000" w:themeColor="text1"/>
          <w:spacing w:val="1"/>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期：</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年</w:t>
      </w:r>
      <w:r>
        <w:rPr>
          <w:rFonts w:ascii="仿宋" w:hAnsi="仿宋" w:eastAsia="仿宋" w:cs="仿宋"/>
          <w:color w:val="000000" w:themeColor="text1"/>
          <w:sz w:val="24"/>
          <w:szCs w:val="24"/>
          <w:u w:val="single" w:color="auto"/>
          <w14:textFill>
            <w14:solidFill>
              <w14:schemeClr w14:val="tx1"/>
            </w14:solidFill>
          </w14:textFill>
        </w:rPr>
        <w:t xml:space="preserve">    </w:t>
      </w:r>
      <w:r>
        <w:rPr>
          <w:rFonts w:ascii="仿宋" w:hAnsi="仿宋" w:eastAsia="仿宋" w:cs="仿宋"/>
          <w:color w:val="000000" w:themeColor="text1"/>
          <w:spacing w:val="-93"/>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月</w:t>
      </w:r>
      <w:r>
        <w:rPr>
          <w:rFonts w:ascii="仿宋" w:hAnsi="仿宋" w:eastAsia="仿宋" w:cs="仿宋"/>
          <w:color w:val="000000" w:themeColor="text1"/>
          <w:spacing w:val="32"/>
          <w:sz w:val="24"/>
          <w:szCs w:val="24"/>
          <w:u w:val="single" w:color="auto"/>
          <w14:textFill>
            <w14:solidFill>
              <w14:schemeClr w14:val="tx1"/>
            </w14:solidFill>
          </w14:textFill>
        </w:rPr>
        <w:t xml:space="preserve">   </w:t>
      </w:r>
      <w:r>
        <w:rPr>
          <w:rFonts w:ascii="仿宋" w:hAnsi="仿宋" w:eastAsia="仿宋" w:cs="仿宋"/>
          <w:color w:val="000000" w:themeColor="text1"/>
          <w:spacing w:val="-54"/>
          <w:sz w:val="24"/>
          <w:szCs w:val="24"/>
          <w14:textFill>
            <w14:solidFill>
              <w14:schemeClr w14:val="tx1"/>
            </w14:solidFill>
          </w14:textFill>
        </w:rPr>
        <w:t xml:space="preserve"> </w:t>
      </w:r>
      <w:r>
        <w:rPr>
          <w:rFonts w:ascii="仿宋" w:hAnsi="仿宋" w:eastAsia="仿宋" w:cs="仿宋"/>
          <w:color w:val="000000" w:themeColor="text1"/>
          <w:spacing w:val="-22"/>
          <w:sz w:val="24"/>
          <w:szCs w:val="24"/>
          <w14:textFill>
            <w14:solidFill>
              <w14:schemeClr w14:val="tx1"/>
            </w14:solidFill>
          </w14:textFill>
        </w:rPr>
        <w:t>日</w:t>
      </w:r>
    </w:p>
    <w:p w14:paraId="26E38F9E">
      <w:pPr>
        <w:pStyle w:val="19"/>
        <w:keepNext w:val="0"/>
        <w:keepLines w:val="0"/>
        <w:widowControl/>
        <w:suppressLineNumbers w:val="0"/>
        <w:spacing w:line="420" w:lineRule="atLeast"/>
        <w:ind w:left="0" w:firstLine="420"/>
        <w:jc w:val="center"/>
        <w:rPr>
          <w:rFonts w:ascii="微软雅黑" w:hAnsi="微软雅黑" w:eastAsia="微软雅黑" w:cs="微软雅黑"/>
          <w:i w:val="0"/>
          <w:iCs w:val="0"/>
          <w:caps w:val="0"/>
          <w:color w:val="000000" w:themeColor="text1"/>
          <w:spacing w:val="0"/>
          <w:sz w:val="27"/>
          <w:szCs w:val="27"/>
          <w14:textFill>
            <w14:solidFill>
              <w14:schemeClr w14:val="tx1"/>
            </w14:solidFill>
          </w14:textFill>
        </w:rPr>
      </w:pPr>
      <w:r>
        <w:rPr>
          <w:rFonts w:ascii="仿宋" w:hAnsi="仿宋" w:eastAsia="仿宋" w:cs="仿宋"/>
          <w:color w:val="000000" w:themeColor="text1"/>
          <w:spacing w:val="-22"/>
          <w:sz w:val="24"/>
          <w:szCs w:val="24"/>
          <w14:textFill>
            <w14:solidFill>
              <w14:schemeClr w14:val="tx1"/>
            </w14:solidFill>
          </w14:textFill>
        </w:rPr>
        <w:br w:type="page"/>
      </w:r>
      <w:r>
        <w:rPr>
          <w:rFonts w:hint="eastAsia" w:ascii="微软雅黑" w:hAnsi="微软雅黑" w:eastAsia="微软雅黑" w:cs="微软雅黑"/>
          <w:i w:val="0"/>
          <w:iCs w:val="0"/>
          <w:caps w:val="0"/>
          <w:color w:val="000000" w:themeColor="text1"/>
          <w:spacing w:val="0"/>
          <w:sz w:val="30"/>
          <w:szCs w:val="30"/>
          <w:lang w:eastAsia="zh-CN"/>
          <w14:textFill>
            <w14:solidFill>
              <w14:schemeClr w14:val="tx1"/>
            </w14:solidFill>
          </w14:textFill>
        </w:rPr>
        <w:t>（三）</w:t>
      </w:r>
      <w:r>
        <w:rPr>
          <w:rFonts w:hint="eastAsia" w:ascii="微软雅黑" w:hAnsi="微软雅黑" w:eastAsia="微软雅黑" w:cs="微软雅黑"/>
          <w:i w:val="0"/>
          <w:iCs w:val="0"/>
          <w:caps w:val="0"/>
          <w:color w:val="000000" w:themeColor="text1"/>
          <w:spacing w:val="0"/>
          <w:sz w:val="30"/>
          <w:szCs w:val="30"/>
          <w14:textFill>
            <w14:solidFill>
              <w14:schemeClr w14:val="tx1"/>
            </w14:solidFill>
          </w14:textFill>
        </w:rPr>
        <w:t>中小企业划型标准规定</w:t>
      </w:r>
    </w:p>
    <w:p w14:paraId="1CCC1C8B">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一、根据《中华人民共和国中小企业促进法》和《国务院关于进一步促进中小企业发展的若干意见》(（国发〔2009〕[2009]36号)，制定本规定。</w:t>
      </w:r>
    </w:p>
    <w:p w14:paraId="7C64F98D">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二、中小企业划分为中型、小型、微型三种类型，具体标准根据企业从业人员、营业收入、资产总额等指标，结合行业特点制定。</w:t>
      </w:r>
    </w:p>
    <w:p w14:paraId="45E39AAC">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99F0CC7">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四、各行业划型标准为：</w:t>
      </w:r>
    </w:p>
    <w:p w14:paraId="50D10813">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（一）农、林、牧、渔业。营业收入20000万元以下的为中小微型企业。其中，营业收入500万元及以上的为中型企业，营业收入50万元及以上的为小型企业，营业收入50万元以下的为微型企业。</w:t>
      </w:r>
    </w:p>
    <w:p w14:paraId="6BCF05FE">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（二）工业。从业人员1000人</w:t>
      </w:r>
      <w:r>
        <w:rPr>
          <w:rFonts w:hint="eastAsia" w:ascii="微软雅黑" w:hAnsi="微软雅黑" w:eastAsia="微软雅黑" w:cs="微软雅黑"/>
          <w:i w:val="0"/>
          <w:iCs w:val="0"/>
          <w:caps w:val="0"/>
          <w:color w:val="000000" w:themeColor="text1"/>
          <w:spacing w:val="0"/>
          <w:sz w:val="27"/>
          <w:szCs w:val="27"/>
          <w:lang w:val="en-US" w:eastAsia="zh-CN"/>
          <w14:textFill>
            <w14:solidFill>
              <w14:schemeClr w14:val="tx1"/>
            </w14:solidFill>
          </w14:textFill>
        </w:rPr>
        <w:t>以下</w:t>
      </w: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3AC2E53">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C415C13">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82CC2B1">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E69BD5C">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D296C5F">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8BDFC1A">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9A16FF8">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920EA1F">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9BED143">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F0993F4">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BAAA68E">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180D43C1">
      <w:pPr>
        <w:rPr>
          <w:rFonts w:hint="eastAsia"/>
          <w:color w:val="000000" w:themeColor="text1"/>
          <w:lang w:eastAsia="zh-CN"/>
          <w14:textFill>
            <w14:solidFill>
              <w14:schemeClr w14:val="tx1"/>
            </w14:solidFill>
          </w14:textFill>
        </w:rPr>
      </w:pPr>
    </w:p>
    <w:p w14:paraId="58B3FB9B">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73D327C">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6FE2101">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（十六）其他未列明行业。从业人员300人以下的为中小微型企业。其中，从业人员100人及以上的为中型企业；从业人员10人及以上的为小型企业；从业人员10人以下的为微型企业。</w:t>
      </w:r>
    </w:p>
    <w:p w14:paraId="6AF8AE90">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五、企业类型的划分以统计部门的统计数据为依据。</w:t>
      </w:r>
    </w:p>
    <w:p w14:paraId="7569640F">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六、本规定适用于在中华人民共和国境内依法设立的各类所有制和各种组织形式的企业。个体工商户和本规定以外的行业，参照本规定进行划型。</w:t>
      </w:r>
    </w:p>
    <w:p w14:paraId="29F22F8D">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七、本规定的中型企业标准上限即为大型企业标准的下限，国家统计部门据此制定大中小微型企业的统计分类。国务院有关部门据此进行相关数据分析，不得制定与本规定不一致的企业划型标准。</w:t>
      </w:r>
    </w:p>
    <w:p w14:paraId="69BDF8AF">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八、本规定由工业和信息化部、国家统计局会同有关部门根据《国民经济行业分类》修订情况和企业发展变化情况适时修订。</w:t>
      </w:r>
    </w:p>
    <w:p w14:paraId="33A4FBEF">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lang w:eastAsia="zh-CN"/>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九、本规定由工业和信息化部、国家统计局会同有关部门负责解释。</w:t>
      </w:r>
    </w:p>
    <w:p w14:paraId="4F18B61D">
      <w:pPr>
        <w:pStyle w:val="19"/>
        <w:keepNext w:val="0"/>
        <w:keepLines w:val="0"/>
        <w:widowControl/>
        <w:suppressLineNumbers w:val="0"/>
        <w:spacing w:line="420" w:lineRule="atLeast"/>
        <w:ind w:left="0" w:firstLine="420"/>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7"/>
          <w:szCs w:val="27"/>
          <w14:textFill>
            <w14:solidFill>
              <w14:schemeClr w14:val="tx1"/>
            </w14:solidFill>
          </w14:textFill>
        </w:rPr>
        <w:t>　　十、本规定自发布之日起执行，原国家经贸委、原国家计委、财政部和国家统计局2003年颁布的《中小企业标准暂行规定》同时废止。</w:t>
      </w:r>
    </w:p>
    <w:p w14:paraId="10576EEE">
      <w:pPr>
        <w:pStyle w:val="16"/>
        <w:rPr>
          <w:rFonts w:hint="eastAsia"/>
          <w:color w:val="000000" w:themeColor="text1"/>
          <w:lang w:eastAsia="zh-CN"/>
          <w14:textFill>
            <w14:solidFill>
              <w14:schemeClr w14:val="tx1"/>
            </w14:solidFill>
          </w14:textFill>
        </w:rPr>
      </w:pPr>
    </w:p>
    <w:p w14:paraId="2E1A203C">
      <w:pPr>
        <w:rPr>
          <w:rFonts w:hint="default" w:ascii="仿宋" w:hAnsi="仿宋" w:eastAsia="仿宋" w:cs="仿宋"/>
          <w:b/>
          <w:bCs/>
          <w:color w:val="000000" w:themeColor="text1"/>
          <w:sz w:val="36"/>
          <w:szCs w:val="36"/>
          <w:highlight w:val="none"/>
          <w:lang w:val="en-US" w:eastAsia="zh-CN"/>
          <w14:textFill>
            <w14:solidFill>
              <w14:schemeClr w14:val="tx1"/>
            </w14:solidFill>
          </w14:textFill>
        </w:rPr>
      </w:pP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宋体">
    <w:altName w:val="宋体"/>
    <w:panose1 w:val="02010600040101010101"/>
    <w:charset w:val="86"/>
    <w:family w:val="auto"/>
    <w:pitch w:val="default"/>
    <w:sig w:usb0="00000000" w:usb1="00000000" w:usb2="00000000" w:usb3="00000000" w:csb0="0004009F" w:csb1="DFD7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_x000B__x000C_">
    <w:altName w:val="Courier New"/>
    <w:panose1 w:val="00000000000000000000"/>
    <w:charset w:val="00"/>
    <w:family w:val="roman"/>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Wingdings 2">
    <w:altName w:val="Wingdings"/>
    <w:panose1 w:val="05020102010507070707"/>
    <w:charset w:val="00"/>
    <w:family w:val="auto"/>
    <w:pitch w:val="default"/>
    <w:sig w:usb0="00000000" w:usb1="00000000" w:usb2="00000000" w:usb3="00000000" w:csb0="80000000" w:csb1="00000000"/>
  </w:font>
  <w:font w:name="华文仿宋">
    <w:altName w:val="仿宋"/>
    <w:panose1 w:val="02010600040101010101"/>
    <w:charset w:val="86"/>
    <w:family w:val="auto"/>
    <w:pitch w:val="default"/>
    <w:sig w:usb0="00000000" w:usb1="00000000" w:usb2="00000000" w:usb3="00000000" w:csb0="0004009F" w:csb1="DFD7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0AD62D">
    <w:pPr>
      <w:pStyle w:val="13"/>
      <w:ind w:right="360"/>
      <w:jc w:val="both"/>
    </w:pPr>
    <w:r>
      <w:rPr>
        <w:sz w:val="16"/>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A67589">
                          <w:pPr>
                            <w:pStyle w:val="13"/>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8A67589">
                    <w:pPr>
                      <w:pStyle w:val="13"/>
                    </w:pPr>
                  </w:p>
                </w:txbxContent>
              </v:textbox>
            </v:shape>
          </w:pict>
        </mc:Fallback>
      </mc:AlternateContent>
    </w:r>
    <w:r>
      <w:rPr>
        <w:sz w:val="16"/>
        <w:lang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B39CD84"/>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OUHjVccBAACdAwAADgAAAAAAAAABACAAAAAeAQAAZHJzL2Uyb0RvYy54&#10;bWxQSwUGAAAAAAYABgBZAQAAVwUAAAAA&#10;">
              <v:fill on="f" focussize="0,0"/>
              <v:stroke on="f"/>
              <v:imagedata o:title=""/>
              <o:lock v:ext="edit" aspectratio="f"/>
              <v:textbox inset="0mm,0mm,0mm,0mm" style="mso-fit-shape-to-text:t;">
                <w:txbxContent>
                  <w:p w14:paraId="5B39CD84"/>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683340">
    <w:pPr>
      <w:pStyle w:val="13"/>
      <w:ind w:right="360"/>
      <w:jc w:val="both"/>
    </w:pPr>
    <w:r>
      <w:rPr>
        <w:sz w:val="16"/>
        <w:lang w:eastAsia="zh-CN" w:bidi="ar-SA"/>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480D247">
                          <w:pPr>
                            <w:pStyle w:val="13"/>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HbBNzHIAQAAnQMAAA4AAAAAAAAAAQAgAAAAHgEAAGRycy9lMm9Eb2Mu&#10;eG1sUEsFBgAAAAAGAAYAWQEAAFgFAAAAAA==&#10;">
              <v:fill on="f" focussize="0,0"/>
              <v:stroke on="f"/>
              <v:imagedata o:title=""/>
              <o:lock v:ext="edit" aspectratio="f"/>
              <v:textbox inset="0mm,0mm,0mm,0mm" style="mso-fit-shape-to-text:t;">
                <w:txbxContent>
                  <w:p w14:paraId="4480D247">
                    <w:pPr>
                      <w:pStyle w:val="13"/>
                    </w:pPr>
                  </w:p>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ED273C">
    <w:pPr>
      <w:spacing w:line="169" w:lineRule="auto"/>
      <w:ind w:left="4804"/>
      <w:rPr>
        <w:rFonts w:ascii="Calibri" w:hAnsi="Calibri" w:eastAsia="Calibri" w:cs="Calibri"/>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27B33E">
                          <w:pPr>
                            <w:pStyle w:val="1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5427B33E">
                    <w:pPr>
                      <w:pStyle w:val="1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D69B9">
    <w:pPr>
      <w:pStyle w:val="13"/>
      <w:ind w:right="360"/>
      <w:jc w:val="both"/>
    </w:pPr>
    <w:r>
      <w:rPr>
        <w:sz w:val="24"/>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C42C24">
                          <w:pPr>
                            <w:pStyle w:val="13"/>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75C42C24">
                    <w:pPr>
                      <w:pStyle w:val="13"/>
                    </w:pPr>
                    <w:r>
                      <w:fldChar w:fldCharType="begin"/>
                    </w:r>
                    <w:r>
                      <w:instrText xml:space="preserve"> PAGE  \* MERGEFORMAT </w:instrText>
                    </w:r>
                    <w:r>
                      <w:fldChar w:fldCharType="separate"/>
                    </w:r>
                    <w:r>
                      <w:t>63</w:t>
                    </w:r>
                    <w:r>
                      <w:fldChar w:fldCharType="end"/>
                    </w:r>
                  </w:p>
                </w:txbxContent>
              </v:textbox>
            </v:shape>
          </w:pict>
        </mc:Fallback>
      </mc:AlternateContent>
    </w:r>
    <w:r>
      <w:rPr>
        <w:rFonts w:hint="eastAsia" w:ascii="宋体" w:hAnsi="宋体" w:eastAsia="宋体" w:cs="宋体"/>
        <w:color w:val="auto"/>
        <w:sz w:val="24"/>
        <w:lang w:eastAsia="zh-CN"/>
      </w:rPr>
      <w:t xml:space="preserve">  </w:t>
    </w:r>
    <w:r>
      <w:rPr>
        <w:rFonts w:hint="eastAsia"/>
        <w:sz w:val="13"/>
        <w:szCs w:val="13"/>
      </w:rPr>
      <w:t xml:space="preserve"> </w:t>
    </w:r>
    <w:r>
      <w:rPr>
        <w:rFonts w:hint="eastAsia"/>
      </w:rPr>
      <w:t xml:space="preserve"> </w:t>
    </w:r>
    <w:r>
      <w:rPr>
        <w:rFonts w:hint="eastAsia"/>
        <w:color w:val="800000"/>
        <w:sz w:val="16"/>
        <w:szCs w:val="20"/>
        <w:lang w:eastAsia="zh-CN"/>
      </w:rPr>
      <w:t xml:space="preserve">      </w:t>
    </w:r>
  </w:p>
  <w:p w14:paraId="28B3ACC0">
    <w:pPr>
      <w:pStyle w:val="13"/>
      <w:autoSpaceDE w:val="0"/>
      <w:autoSpaceDN w:val="0"/>
      <w:adjustRightInd w:val="0"/>
      <w:ind w:left="7200" w:hanging="7200" w:hangingChars="4000"/>
      <w:jc w:val="both"/>
    </w:pPr>
  </w:p>
  <w:p w14:paraId="566C3C9A">
    <w:pPr>
      <w:pStyle w:val="13"/>
      <w:ind w:right="360"/>
      <w:jc w:val="right"/>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272FAF">
    <w:pPr>
      <w:pStyle w:val="14"/>
      <w:pBdr>
        <w:bottom w:val="none" w:color="auto" w:sz="0" w:space="0"/>
      </w:pBdr>
      <w:tabs>
        <w:tab w:val="clear" w:pos="4153"/>
        <w:tab w:val="clear" w:pos="8306"/>
      </w:tabs>
      <w:rPr>
        <w:rFonts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DA513E">
    <w:pPr>
      <w:spacing w:line="219" w:lineRule="auto"/>
      <w:rPr>
        <w:rFonts w:ascii="宋体" w:hAnsi="宋体" w:eastAsia="宋体" w:cs="宋体"/>
        <w:sz w:val="18"/>
        <w:szCs w:val="18"/>
      </w:rPr>
    </w:pPr>
    <w:r>
      <mc:AlternateContent>
        <mc:Choice Requires="wps">
          <w:drawing>
            <wp:anchor distT="0" distB="0" distL="114300" distR="114300" simplePos="0" relativeHeight="251661312" behindDoc="0" locked="0" layoutInCell="0" allowOverlap="1">
              <wp:simplePos x="0" y="0"/>
              <wp:positionH relativeFrom="page">
                <wp:posOffset>914400</wp:posOffset>
              </wp:positionH>
              <wp:positionV relativeFrom="page">
                <wp:posOffset>701040</wp:posOffset>
              </wp:positionV>
              <wp:extent cx="5731510" cy="9525"/>
              <wp:effectExtent l="0" t="0" r="0" b="0"/>
              <wp:wrapNone/>
              <wp:docPr id="8" name="任意多边形 8"/>
              <wp:cNvGraphicFramePr/>
              <a:graphic xmlns:a="http://schemas.openxmlformats.org/drawingml/2006/main">
                <a:graphicData uri="http://schemas.microsoft.com/office/word/2010/wordprocessingShape">
                  <wps:wsp>
                    <wps:cNvSpPr/>
                    <wps:spPr>
                      <a:xfrm>
                        <a:off x="0" y="0"/>
                        <a:ext cx="5731510" cy="9525"/>
                      </a:xfrm>
                      <a:custGeom>
                        <a:avLst/>
                        <a:gdLst/>
                        <a:ahLst/>
                        <a:cxnLst/>
                        <a:pathLst>
                          <a:path w="9025" h="15">
                            <a:moveTo>
                              <a:pt x="0" y="0"/>
                            </a:moveTo>
                            <a:lnTo>
                              <a:pt x="9025" y="0"/>
                            </a:lnTo>
                            <a:lnTo>
                              <a:pt x="9025"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72pt;margin-top:55.2pt;height:0.75pt;width:451.3pt;mso-position-horizontal-relative:page;mso-position-vertical-relative:page;z-index:251661312;mso-width-relative:page;mso-height-relative:page;" fillcolor="#000000" filled="t" stroked="f" coordsize="9025,15" o:allowincell="f" o:gfxdata="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Ihx6YHZAAAADAEAAA8AAAAAAAAA&#10;AQAgAAAAIgAAAGRycy9kb3ducmV2LnhtbFBLAQIUABQAAAAIAIdO4kDHoRK4EAIAAHsEAAAOAAAA&#10;AAAAAAEAIAAAACgBAABkcnMvZTJvRG9jLnhtbFBLBQYAAAAABgAGAFkBAACqBQAAAAA=&#10;" path="m0,0l9025,0,9025,14,0,14,0,0xe">
              <v:fill on="t" focussize="0,0"/>
              <v:stroke on="f"/>
              <v:imagedata o:title=""/>
              <o:lock v:ext="edit" aspectratio="f"/>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01FDC">
    <w:pPr>
      <w:pStyle w:val="14"/>
      <w:rPr>
        <w:rFonts w:ascii="宋体" w:hAnsi="宋体" w:eastAsia="宋体" w:cs="宋体"/>
        <w:sz w:val="20"/>
        <w:szCs w:val="20"/>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354787"/>
    <w:multiLevelType w:val="singleLevel"/>
    <w:tmpl w:val="84354787"/>
    <w:lvl w:ilvl="0" w:tentative="0">
      <w:start w:val="1"/>
      <w:numFmt w:val="decimal"/>
      <w:suff w:val="nothing"/>
      <w:lvlText w:val="%1、"/>
      <w:lvlJc w:val="left"/>
    </w:lvl>
  </w:abstractNum>
  <w:abstractNum w:abstractNumId="1">
    <w:nsid w:val="9E78CE7F"/>
    <w:multiLevelType w:val="singleLevel"/>
    <w:tmpl w:val="9E78CE7F"/>
    <w:lvl w:ilvl="0" w:tentative="0">
      <w:start w:val="4"/>
      <w:numFmt w:val="chineseCounting"/>
      <w:suff w:val="space"/>
      <w:lvlText w:val="第%1部分"/>
      <w:lvlJc w:val="left"/>
      <w:rPr>
        <w:rFonts w:hint="eastAsia"/>
      </w:rPr>
    </w:lvl>
  </w:abstractNum>
  <w:abstractNum w:abstractNumId="2">
    <w:nsid w:val="B6979CBB"/>
    <w:multiLevelType w:val="singleLevel"/>
    <w:tmpl w:val="B6979CBB"/>
    <w:lvl w:ilvl="0" w:tentative="0">
      <w:start w:val="1"/>
      <w:numFmt w:val="decimal"/>
      <w:suff w:val="nothing"/>
      <w:lvlText w:val="%1、"/>
      <w:lvlJc w:val="left"/>
    </w:lvl>
  </w:abstractNum>
  <w:abstractNum w:abstractNumId="3">
    <w:nsid w:val="0000000D"/>
    <w:multiLevelType w:val="multilevel"/>
    <w:tmpl w:val="0000000D"/>
    <w:lvl w:ilvl="0" w:tentative="0">
      <w:start w:val="1"/>
      <w:numFmt w:val="decimal"/>
      <w:pStyle w:val="8"/>
      <w:lvlText w:val="%1."/>
      <w:lvlJc w:val="left"/>
      <w:pPr>
        <w:tabs>
          <w:tab w:val="left" w:pos="780"/>
        </w:tabs>
        <w:ind w:left="790" w:hanging="430"/>
      </w:pPr>
      <w:rPr>
        <w:rFonts w:hint="eastAsia"/>
      </w:rPr>
    </w:lvl>
    <w:lvl w:ilvl="1" w:tentative="0">
      <w:start w:val="1"/>
      <w:numFmt w:val="decimal"/>
      <w:lvlText w:val="%1.%2"/>
      <w:lvlJc w:val="left"/>
      <w:pPr>
        <w:tabs>
          <w:tab w:val="left" w:pos="880"/>
        </w:tabs>
        <w:ind w:left="880" w:hanging="700"/>
      </w:pPr>
      <w:rPr>
        <w:rFonts w:ascii="宋体" w:hAnsi="宋体" w:eastAsia="宋体" w:cs="Times New Roman"/>
        <w:lang w:val="en-US"/>
      </w:rPr>
    </w:lvl>
    <w:lvl w:ilvl="2" w:tentative="0">
      <w:start w:val="1"/>
      <w:numFmt w:val="decimal"/>
      <w:lvlText w:val="%1.%2.%3"/>
      <w:lvlJc w:val="left"/>
      <w:pPr>
        <w:tabs>
          <w:tab w:val="left" w:pos="1360"/>
        </w:tabs>
        <w:ind w:left="1360" w:hanging="1000"/>
      </w:pPr>
      <w:rPr>
        <w:rFonts w:hint="eastAsia"/>
      </w:rPr>
    </w:lvl>
    <w:lvl w:ilvl="3" w:tentative="0">
      <w:start w:val="1"/>
      <w:numFmt w:val="decimal"/>
      <w:lvlText w:val="%1.%2.%3.%4"/>
      <w:lvlJc w:val="left"/>
      <w:pPr>
        <w:tabs>
          <w:tab w:val="left" w:pos="360"/>
        </w:tabs>
        <w:ind w:left="2344" w:hanging="1984"/>
      </w:pPr>
      <w:rPr>
        <w:rFonts w:hint="eastAsia"/>
      </w:rPr>
    </w:lvl>
    <w:lvl w:ilvl="4" w:tentative="0">
      <w:start w:val="1"/>
      <w:numFmt w:val="decimal"/>
      <w:lvlText w:val="%1.%2.%3.%4.%5"/>
      <w:lvlJc w:val="left"/>
      <w:pPr>
        <w:tabs>
          <w:tab w:val="left" w:pos="2911"/>
        </w:tabs>
        <w:ind w:left="2911" w:hanging="850"/>
      </w:pPr>
      <w:rPr>
        <w:rFonts w:hint="eastAsia"/>
      </w:rPr>
    </w:lvl>
    <w:lvl w:ilvl="5" w:tentative="0">
      <w:start w:val="1"/>
      <w:numFmt w:val="decimal"/>
      <w:lvlText w:val="%1.%2.%3.%4.%5.%6"/>
      <w:lvlJc w:val="left"/>
      <w:pPr>
        <w:tabs>
          <w:tab w:val="left" w:pos="3620"/>
        </w:tabs>
        <w:ind w:left="3620" w:hanging="1134"/>
      </w:pPr>
      <w:rPr>
        <w:rFonts w:hint="eastAsia"/>
      </w:rPr>
    </w:lvl>
    <w:lvl w:ilvl="6" w:tentative="0">
      <w:start w:val="1"/>
      <w:numFmt w:val="decimal"/>
      <w:lvlText w:val="%1.%2.%3.%4.%5.%6.%7"/>
      <w:lvlJc w:val="left"/>
      <w:pPr>
        <w:tabs>
          <w:tab w:val="left" w:pos="4187"/>
        </w:tabs>
        <w:ind w:left="4187" w:hanging="1276"/>
      </w:pPr>
      <w:rPr>
        <w:rFonts w:hint="eastAsia"/>
      </w:rPr>
    </w:lvl>
    <w:lvl w:ilvl="7" w:tentative="0">
      <w:start w:val="1"/>
      <w:numFmt w:val="decimal"/>
      <w:lvlText w:val="%1.%2.%3.%4.%5.%6.%7.%8"/>
      <w:lvlJc w:val="left"/>
      <w:pPr>
        <w:tabs>
          <w:tab w:val="left" w:pos="4754"/>
        </w:tabs>
        <w:ind w:left="4754" w:hanging="1418"/>
      </w:pPr>
      <w:rPr>
        <w:rFonts w:hint="eastAsia"/>
      </w:rPr>
    </w:lvl>
    <w:lvl w:ilvl="8" w:tentative="0">
      <w:start w:val="1"/>
      <w:numFmt w:val="decimal"/>
      <w:lvlText w:val="%1.%2.%3.%4.%5.%6.%7.%8.%9"/>
      <w:lvlJc w:val="left"/>
      <w:pPr>
        <w:tabs>
          <w:tab w:val="left" w:pos="5462"/>
        </w:tabs>
        <w:ind w:left="5462" w:hanging="1700"/>
      </w:pPr>
      <w:rPr>
        <w:rFonts w:hint="eastAsia"/>
      </w:rPr>
    </w:lvl>
  </w:abstractNum>
  <w:abstractNum w:abstractNumId="4">
    <w:nsid w:val="110A591B"/>
    <w:multiLevelType w:val="multilevel"/>
    <w:tmpl w:val="110A591B"/>
    <w:lvl w:ilvl="0" w:tentative="0">
      <w:start w:val="1"/>
      <w:numFmt w:val="decimal"/>
      <w:lvlText w:val="%1"/>
      <w:lvlJc w:val="left"/>
      <w:pPr>
        <w:tabs>
          <w:tab w:val="left" w:pos="432"/>
        </w:tabs>
        <w:ind w:left="864" w:hanging="432"/>
      </w:pPr>
    </w:lvl>
    <w:lvl w:ilvl="1" w:tentative="0">
      <w:start w:val="1"/>
      <w:numFmt w:val="decimal"/>
      <w:lvlText w:val="%1.%2"/>
      <w:lvlJc w:val="left"/>
      <w:pPr>
        <w:tabs>
          <w:tab w:val="left" w:pos="576"/>
        </w:tabs>
        <w:ind w:left="1008" w:hanging="576"/>
      </w:pPr>
    </w:lvl>
    <w:lvl w:ilvl="2" w:tentative="0">
      <w:start w:val="1"/>
      <w:numFmt w:val="decimal"/>
      <w:lvlText w:val="%1.%2.%3"/>
      <w:lvlJc w:val="left"/>
      <w:pPr>
        <w:tabs>
          <w:tab w:val="left" w:pos="720"/>
        </w:tabs>
        <w:ind w:left="1152" w:hanging="720"/>
      </w:pPr>
    </w:lvl>
    <w:lvl w:ilvl="3" w:tentative="0">
      <w:start w:val="1"/>
      <w:numFmt w:val="decimal"/>
      <w:pStyle w:val="5"/>
      <w:lvlText w:val="5.2.%4"/>
      <w:lvlJc w:val="left"/>
      <w:pPr>
        <w:tabs>
          <w:tab w:val="left" w:pos="1080"/>
        </w:tabs>
        <w:ind w:left="1728" w:hanging="864"/>
      </w:pPr>
    </w:lvl>
    <w:lvl w:ilvl="4" w:tentative="0">
      <w:start w:val="1"/>
      <w:numFmt w:val="decimal"/>
      <w:lvlText w:val="%1.%2.%3.%4.%5"/>
      <w:lvlJc w:val="left"/>
      <w:pPr>
        <w:tabs>
          <w:tab w:val="left" w:pos="1008"/>
        </w:tabs>
        <w:ind w:left="1440" w:hanging="1008"/>
      </w:pPr>
    </w:lvl>
    <w:lvl w:ilvl="5" w:tentative="0">
      <w:start w:val="1"/>
      <w:numFmt w:val="decimal"/>
      <w:lvlText w:val="%1.%2.%3.%4.%5.%6"/>
      <w:lvlJc w:val="left"/>
      <w:pPr>
        <w:tabs>
          <w:tab w:val="left" w:pos="1152"/>
        </w:tabs>
        <w:ind w:left="1584" w:hanging="1152"/>
      </w:pPr>
    </w:lvl>
    <w:lvl w:ilvl="6" w:tentative="0">
      <w:start w:val="1"/>
      <w:numFmt w:val="decimal"/>
      <w:lvlText w:val="%1.%2.%3.%4.%5.%6.%7"/>
      <w:lvlJc w:val="left"/>
      <w:pPr>
        <w:tabs>
          <w:tab w:val="left" w:pos="1296"/>
        </w:tabs>
        <w:ind w:left="1728" w:hanging="1296"/>
      </w:pPr>
    </w:lvl>
    <w:lvl w:ilvl="7" w:tentative="0">
      <w:start w:val="1"/>
      <w:numFmt w:val="decimal"/>
      <w:lvlText w:val="%1.%2.%3.%4.%5.%6.%7.%8"/>
      <w:lvlJc w:val="left"/>
      <w:pPr>
        <w:tabs>
          <w:tab w:val="left" w:pos="1440"/>
        </w:tabs>
        <w:ind w:left="1872" w:hanging="1440"/>
      </w:pPr>
    </w:lvl>
    <w:lvl w:ilvl="8" w:tentative="0">
      <w:start w:val="1"/>
      <w:numFmt w:val="decimal"/>
      <w:lvlText w:val="%1.%2.%3.%4.%5.%6.%7.%8.%9"/>
      <w:lvlJc w:val="left"/>
      <w:pPr>
        <w:tabs>
          <w:tab w:val="left" w:pos="1584"/>
        </w:tabs>
        <w:ind w:left="2016" w:hanging="1584"/>
      </w:pPr>
    </w:lvl>
  </w:abstractNum>
  <w:abstractNum w:abstractNumId="5">
    <w:nsid w:val="11715540"/>
    <w:multiLevelType w:val="multilevel"/>
    <w:tmpl w:val="11715540"/>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6">
    <w:nsid w:val="55CD4C99"/>
    <w:multiLevelType w:val="singleLevel"/>
    <w:tmpl w:val="55CD4C99"/>
    <w:lvl w:ilvl="0" w:tentative="0">
      <w:start w:val="1"/>
      <w:numFmt w:val="chineseCounting"/>
      <w:suff w:val="nothing"/>
      <w:lvlText w:val="%1、"/>
      <w:lvlJc w:val="left"/>
    </w:lvl>
  </w:abstractNum>
  <w:abstractNum w:abstractNumId="7">
    <w:nsid w:val="70210C9F"/>
    <w:multiLevelType w:val="singleLevel"/>
    <w:tmpl w:val="70210C9F"/>
    <w:lvl w:ilvl="0" w:tentative="0">
      <w:start w:val="1"/>
      <w:numFmt w:val="decimal"/>
      <w:suff w:val="nothing"/>
      <w:lvlText w:val="%1、"/>
      <w:lvlJc w:val="left"/>
    </w:lvl>
  </w:abstractNum>
  <w:abstractNum w:abstractNumId="8">
    <w:nsid w:val="78AA6554"/>
    <w:multiLevelType w:val="multilevel"/>
    <w:tmpl w:val="78AA6554"/>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num w:numId="1">
    <w:abstractNumId w:val="4"/>
  </w:num>
  <w:num w:numId="2">
    <w:abstractNumId w:val="3"/>
  </w:num>
  <w:num w:numId="3">
    <w:abstractNumId w:val="7"/>
  </w:num>
  <w:num w:numId="4">
    <w:abstractNumId w:val="6"/>
  </w:num>
  <w:num w:numId="5">
    <w:abstractNumId w:val="5"/>
  </w:num>
  <w:num w:numId="6">
    <w:abstractNumId w:val="8"/>
  </w:num>
  <w:num w:numId="7">
    <w:abstractNumId w:val="2"/>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JhZmU4YzU2ZjJmMDJlMmUxZGEyN2Y1NTcyYjc1YTkifQ=="/>
  </w:docVars>
  <w:rsids>
    <w:rsidRoot w:val="39F06EB3"/>
    <w:rsid w:val="01EF3980"/>
    <w:rsid w:val="020967F0"/>
    <w:rsid w:val="02451535"/>
    <w:rsid w:val="026C75F2"/>
    <w:rsid w:val="02DA0BA3"/>
    <w:rsid w:val="031A4769"/>
    <w:rsid w:val="031D582B"/>
    <w:rsid w:val="03C055D4"/>
    <w:rsid w:val="041F6399"/>
    <w:rsid w:val="049D5915"/>
    <w:rsid w:val="04A3732E"/>
    <w:rsid w:val="04C10E06"/>
    <w:rsid w:val="04CE3D21"/>
    <w:rsid w:val="04F35535"/>
    <w:rsid w:val="0529130D"/>
    <w:rsid w:val="053242B0"/>
    <w:rsid w:val="05553F18"/>
    <w:rsid w:val="055C30DB"/>
    <w:rsid w:val="056401E1"/>
    <w:rsid w:val="05711A7E"/>
    <w:rsid w:val="05793C8D"/>
    <w:rsid w:val="058360F3"/>
    <w:rsid w:val="0589753F"/>
    <w:rsid w:val="06AF44B5"/>
    <w:rsid w:val="06B70A88"/>
    <w:rsid w:val="070B6B66"/>
    <w:rsid w:val="07153E89"/>
    <w:rsid w:val="07403E26"/>
    <w:rsid w:val="079B438E"/>
    <w:rsid w:val="07CB4548"/>
    <w:rsid w:val="08336919"/>
    <w:rsid w:val="08674270"/>
    <w:rsid w:val="087B291E"/>
    <w:rsid w:val="08A47272"/>
    <w:rsid w:val="08B374B6"/>
    <w:rsid w:val="08B81C9A"/>
    <w:rsid w:val="093766D2"/>
    <w:rsid w:val="0968356D"/>
    <w:rsid w:val="097E7C1A"/>
    <w:rsid w:val="0A090047"/>
    <w:rsid w:val="0A200B7B"/>
    <w:rsid w:val="0A255CB1"/>
    <w:rsid w:val="0A782765"/>
    <w:rsid w:val="0AC534D0"/>
    <w:rsid w:val="0B226B74"/>
    <w:rsid w:val="0B3348DE"/>
    <w:rsid w:val="0BCA7BCD"/>
    <w:rsid w:val="0BCE5A73"/>
    <w:rsid w:val="0BD04822"/>
    <w:rsid w:val="0C632FA1"/>
    <w:rsid w:val="0C685B07"/>
    <w:rsid w:val="0C8C46A8"/>
    <w:rsid w:val="0D3037CB"/>
    <w:rsid w:val="0D4903E8"/>
    <w:rsid w:val="0E092F98"/>
    <w:rsid w:val="0E197DBB"/>
    <w:rsid w:val="0E543FD3"/>
    <w:rsid w:val="0E5A03D3"/>
    <w:rsid w:val="0F36499C"/>
    <w:rsid w:val="0FF705D0"/>
    <w:rsid w:val="103C177F"/>
    <w:rsid w:val="10E10BF8"/>
    <w:rsid w:val="10E2302E"/>
    <w:rsid w:val="10FD6D52"/>
    <w:rsid w:val="1279351E"/>
    <w:rsid w:val="129823B5"/>
    <w:rsid w:val="12CA54EF"/>
    <w:rsid w:val="12EA441C"/>
    <w:rsid w:val="13160D39"/>
    <w:rsid w:val="132A2462"/>
    <w:rsid w:val="137A17D6"/>
    <w:rsid w:val="142B3408"/>
    <w:rsid w:val="14885C9A"/>
    <w:rsid w:val="14BB36F2"/>
    <w:rsid w:val="15103AFD"/>
    <w:rsid w:val="158A77F0"/>
    <w:rsid w:val="15E213DA"/>
    <w:rsid w:val="15F57802"/>
    <w:rsid w:val="162E461F"/>
    <w:rsid w:val="16C64858"/>
    <w:rsid w:val="16D36956"/>
    <w:rsid w:val="16DF591A"/>
    <w:rsid w:val="16E71E1C"/>
    <w:rsid w:val="17920BDE"/>
    <w:rsid w:val="17F76504"/>
    <w:rsid w:val="1821268E"/>
    <w:rsid w:val="183B1275"/>
    <w:rsid w:val="18763EF3"/>
    <w:rsid w:val="18D53478"/>
    <w:rsid w:val="18E31C39"/>
    <w:rsid w:val="19175BA5"/>
    <w:rsid w:val="193E101D"/>
    <w:rsid w:val="19C14BBC"/>
    <w:rsid w:val="19C5529B"/>
    <w:rsid w:val="19E25E4D"/>
    <w:rsid w:val="1A073B05"/>
    <w:rsid w:val="1A78055F"/>
    <w:rsid w:val="1AEC329C"/>
    <w:rsid w:val="1B012302"/>
    <w:rsid w:val="1B1A33C4"/>
    <w:rsid w:val="1BA6274A"/>
    <w:rsid w:val="1C0F02F6"/>
    <w:rsid w:val="1C4921EF"/>
    <w:rsid w:val="1CC21703"/>
    <w:rsid w:val="1CE13FEE"/>
    <w:rsid w:val="1D342403"/>
    <w:rsid w:val="1D531D19"/>
    <w:rsid w:val="1D552DD9"/>
    <w:rsid w:val="1D70551D"/>
    <w:rsid w:val="1D983401"/>
    <w:rsid w:val="1E2F4393"/>
    <w:rsid w:val="1E5039EB"/>
    <w:rsid w:val="1E8A4160"/>
    <w:rsid w:val="1ECE074D"/>
    <w:rsid w:val="1F1A7E15"/>
    <w:rsid w:val="1F980D5B"/>
    <w:rsid w:val="1FA0658E"/>
    <w:rsid w:val="20835EE4"/>
    <w:rsid w:val="20EC5803"/>
    <w:rsid w:val="218B556C"/>
    <w:rsid w:val="2251115A"/>
    <w:rsid w:val="22795FD4"/>
    <w:rsid w:val="2369154D"/>
    <w:rsid w:val="239A1546"/>
    <w:rsid w:val="245945F5"/>
    <w:rsid w:val="246F652F"/>
    <w:rsid w:val="24791413"/>
    <w:rsid w:val="24CC3981"/>
    <w:rsid w:val="24F20F0E"/>
    <w:rsid w:val="253D232B"/>
    <w:rsid w:val="25A466AC"/>
    <w:rsid w:val="25B032A3"/>
    <w:rsid w:val="2613738E"/>
    <w:rsid w:val="263C14F7"/>
    <w:rsid w:val="264E5558"/>
    <w:rsid w:val="273B082F"/>
    <w:rsid w:val="276364DB"/>
    <w:rsid w:val="27A050D7"/>
    <w:rsid w:val="28275D67"/>
    <w:rsid w:val="28C85167"/>
    <w:rsid w:val="292A336C"/>
    <w:rsid w:val="294E0E09"/>
    <w:rsid w:val="298011DE"/>
    <w:rsid w:val="29CE1F49"/>
    <w:rsid w:val="2A067935"/>
    <w:rsid w:val="2B4C581C"/>
    <w:rsid w:val="2B9409E4"/>
    <w:rsid w:val="2BFA0DD4"/>
    <w:rsid w:val="2C5F332D"/>
    <w:rsid w:val="2C76029A"/>
    <w:rsid w:val="2D214A86"/>
    <w:rsid w:val="2D371BB4"/>
    <w:rsid w:val="2D4B4083"/>
    <w:rsid w:val="2D533782"/>
    <w:rsid w:val="2DD036B4"/>
    <w:rsid w:val="2DD062C9"/>
    <w:rsid w:val="2DD12008"/>
    <w:rsid w:val="2DD20CA5"/>
    <w:rsid w:val="2E0D2744"/>
    <w:rsid w:val="2E627104"/>
    <w:rsid w:val="2E982B26"/>
    <w:rsid w:val="2F0804D0"/>
    <w:rsid w:val="2F7363EC"/>
    <w:rsid w:val="2F97169F"/>
    <w:rsid w:val="3038011D"/>
    <w:rsid w:val="303E14AB"/>
    <w:rsid w:val="308E5F8F"/>
    <w:rsid w:val="30C10112"/>
    <w:rsid w:val="3171671D"/>
    <w:rsid w:val="317433D6"/>
    <w:rsid w:val="324E3C27"/>
    <w:rsid w:val="32A7158A"/>
    <w:rsid w:val="32FA07F1"/>
    <w:rsid w:val="33602D38"/>
    <w:rsid w:val="340A6274"/>
    <w:rsid w:val="34825E0A"/>
    <w:rsid w:val="34A00474"/>
    <w:rsid w:val="35EB5C31"/>
    <w:rsid w:val="360C527F"/>
    <w:rsid w:val="36902BAB"/>
    <w:rsid w:val="36B7300E"/>
    <w:rsid w:val="36C50230"/>
    <w:rsid w:val="37256F21"/>
    <w:rsid w:val="372633C5"/>
    <w:rsid w:val="377A101B"/>
    <w:rsid w:val="37C93335"/>
    <w:rsid w:val="37D050DF"/>
    <w:rsid w:val="37EE535B"/>
    <w:rsid w:val="38337C46"/>
    <w:rsid w:val="38621CFC"/>
    <w:rsid w:val="38AA6E7C"/>
    <w:rsid w:val="38F02E41"/>
    <w:rsid w:val="39104D22"/>
    <w:rsid w:val="398720B8"/>
    <w:rsid w:val="39BD19D5"/>
    <w:rsid w:val="39F06EB3"/>
    <w:rsid w:val="3A541FF7"/>
    <w:rsid w:val="3A9564D8"/>
    <w:rsid w:val="3AC658D4"/>
    <w:rsid w:val="3BA821A7"/>
    <w:rsid w:val="3C326368"/>
    <w:rsid w:val="3C487939"/>
    <w:rsid w:val="3C587932"/>
    <w:rsid w:val="3D143CBF"/>
    <w:rsid w:val="3D2B4A7E"/>
    <w:rsid w:val="3D4C5207"/>
    <w:rsid w:val="3D6438B0"/>
    <w:rsid w:val="3D9D1F07"/>
    <w:rsid w:val="3DDC47DD"/>
    <w:rsid w:val="3DE77911"/>
    <w:rsid w:val="3E155F41"/>
    <w:rsid w:val="3E665F13"/>
    <w:rsid w:val="3E990920"/>
    <w:rsid w:val="3EBA2645"/>
    <w:rsid w:val="3F79228D"/>
    <w:rsid w:val="3FC1012F"/>
    <w:rsid w:val="3FEE07F8"/>
    <w:rsid w:val="40147489"/>
    <w:rsid w:val="40302BBE"/>
    <w:rsid w:val="4042574E"/>
    <w:rsid w:val="4113263C"/>
    <w:rsid w:val="41461CA1"/>
    <w:rsid w:val="418C76F5"/>
    <w:rsid w:val="41CF4659"/>
    <w:rsid w:val="421C7022"/>
    <w:rsid w:val="42751EA9"/>
    <w:rsid w:val="42862F6A"/>
    <w:rsid w:val="4437072A"/>
    <w:rsid w:val="448B3B07"/>
    <w:rsid w:val="45561BF0"/>
    <w:rsid w:val="456D4A11"/>
    <w:rsid w:val="45D264C6"/>
    <w:rsid w:val="45F14B9E"/>
    <w:rsid w:val="462103E3"/>
    <w:rsid w:val="462A3327"/>
    <w:rsid w:val="463902F3"/>
    <w:rsid w:val="46D52711"/>
    <w:rsid w:val="4746716B"/>
    <w:rsid w:val="47A242DD"/>
    <w:rsid w:val="47CA38F8"/>
    <w:rsid w:val="481F4AF6"/>
    <w:rsid w:val="48455675"/>
    <w:rsid w:val="48B96BD0"/>
    <w:rsid w:val="48D6451F"/>
    <w:rsid w:val="4911104B"/>
    <w:rsid w:val="493354B4"/>
    <w:rsid w:val="498116B0"/>
    <w:rsid w:val="499E328F"/>
    <w:rsid w:val="49C16F7D"/>
    <w:rsid w:val="4A6D4A0F"/>
    <w:rsid w:val="4AEB02C7"/>
    <w:rsid w:val="4AEB2504"/>
    <w:rsid w:val="4B121092"/>
    <w:rsid w:val="4B173314"/>
    <w:rsid w:val="4B1D6435"/>
    <w:rsid w:val="4B861F88"/>
    <w:rsid w:val="4C40062D"/>
    <w:rsid w:val="4CB11B6F"/>
    <w:rsid w:val="4D293413"/>
    <w:rsid w:val="4D363AC1"/>
    <w:rsid w:val="4D896C74"/>
    <w:rsid w:val="4D9C1893"/>
    <w:rsid w:val="4DC51B47"/>
    <w:rsid w:val="4DF0398D"/>
    <w:rsid w:val="4E01301A"/>
    <w:rsid w:val="4E2C3D62"/>
    <w:rsid w:val="4ED465DF"/>
    <w:rsid w:val="4ED948EB"/>
    <w:rsid w:val="4EE055EC"/>
    <w:rsid w:val="4EEC23A6"/>
    <w:rsid w:val="4EF94AC3"/>
    <w:rsid w:val="4F244236"/>
    <w:rsid w:val="4F846A83"/>
    <w:rsid w:val="4F980780"/>
    <w:rsid w:val="4FBC78AC"/>
    <w:rsid w:val="50855C6C"/>
    <w:rsid w:val="50C4217F"/>
    <w:rsid w:val="515B4A8D"/>
    <w:rsid w:val="51654692"/>
    <w:rsid w:val="5213342F"/>
    <w:rsid w:val="52B6733B"/>
    <w:rsid w:val="52E768B0"/>
    <w:rsid w:val="53065A01"/>
    <w:rsid w:val="53521041"/>
    <w:rsid w:val="541B303D"/>
    <w:rsid w:val="544849CD"/>
    <w:rsid w:val="55B31E70"/>
    <w:rsid w:val="55B55BE8"/>
    <w:rsid w:val="56283F11"/>
    <w:rsid w:val="56552F27"/>
    <w:rsid w:val="567E247E"/>
    <w:rsid w:val="56955A19"/>
    <w:rsid w:val="56E36702"/>
    <w:rsid w:val="5703565F"/>
    <w:rsid w:val="571F3F91"/>
    <w:rsid w:val="577A6203"/>
    <w:rsid w:val="579022DB"/>
    <w:rsid w:val="579836AE"/>
    <w:rsid w:val="57B91294"/>
    <w:rsid w:val="57DC0D21"/>
    <w:rsid w:val="57F95B34"/>
    <w:rsid w:val="57FA3D86"/>
    <w:rsid w:val="58112E7E"/>
    <w:rsid w:val="583B7EFB"/>
    <w:rsid w:val="586C3723"/>
    <w:rsid w:val="58953AAF"/>
    <w:rsid w:val="58BB466C"/>
    <w:rsid w:val="593E23CB"/>
    <w:rsid w:val="59875AED"/>
    <w:rsid w:val="599C2C1B"/>
    <w:rsid w:val="59D85755"/>
    <w:rsid w:val="5A44191E"/>
    <w:rsid w:val="5AEC407C"/>
    <w:rsid w:val="5B1C0F12"/>
    <w:rsid w:val="5B3628C8"/>
    <w:rsid w:val="5BA30291"/>
    <w:rsid w:val="5BE54D4D"/>
    <w:rsid w:val="5C142F3C"/>
    <w:rsid w:val="5C2D3FFE"/>
    <w:rsid w:val="5CB564CD"/>
    <w:rsid w:val="5CCC4EF0"/>
    <w:rsid w:val="5D042FB1"/>
    <w:rsid w:val="5D1E2A75"/>
    <w:rsid w:val="5DB94697"/>
    <w:rsid w:val="5E192A8C"/>
    <w:rsid w:val="5E2A214F"/>
    <w:rsid w:val="5E457D25"/>
    <w:rsid w:val="5E5716A3"/>
    <w:rsid w:val="5EAD1E41"/>
    <w:rsid w:val="5EEB267A"/>
    <w:rsid w:val="5EEC58B9"/>
    <w:rsid w:val="5FD94223"/>
    <w:rsid w:val="603F60F8"/>
    <w:rsid w:val="605204D7"/>
    <w:rsid w:val="60BE791B"/>
    <w:rsid w:val="60C34F31"/>
    <w:rsid w:val="60C80701"/>
    <w:rsid w:val="615D0EE2"/>
    <w:rsid w:val="62257C51"/>
    <w:rsid w:val="6268710E"/>
    <w:rsid w:val="629E11FD"/>
    <w:rsid w:val="6332124D"/>
    <w:rsid w:val="636447A9"/>
    <w:rsid w:val="63A24D8C"/>
    <w:rsid w:val="65183A9D"/>
    <w:rsid w:val="656C5B97"/>
    <w:rsid w:val="65B8004C"/>
    <w:rsid w:val="65D61EBA"/>
    <w:rsid w:val="66250C6D"/>
    <w:rsid w:val="66252916"/>
    <w:rsid w:val="667A42E4"/>
    <w:rsid w:val="66882EA5"/>
    <w:rsid w:val="66B21CD0"/>
    <w:rsid w:val="66CE3047"/>
    <w:rsid w:val="66DB4595"/>
    <w:rsid w:val="66EC6F90"/>
    <w:rsid w:val="675D1C3B"/>
    <w:rsid w:val="67A820E8"/>
    <w:rsid w:val="68DB3760"/>
    <w:rsid w:val="690171F4"/>
    <w:rsid w:val="69B0699A"/>
    <w:rsid w:val="6A402F67"/>
    <w:rsid w:val="6A4111F7"/>
    <w:rsid w:val="6AEC1C54"/>
    <w:rsid w:val="6AF65A70"/>
    <w:rsid w:val="6B8D6867"/>
    <w:rsid w:val="6C9E6C71"/>
    <w:rsid w:val="6D3C5167"/>
    <w:rsid w:val="6DB1683D"/>
    <w:rsid w:val="6E313E22"/>
    <w:rsid w:val="6EC6456A"/>
    <w:rsid w:val="702459EC"/>
    <w:rsid w:val="70271038"/>
    <w:rsid w:val="705362D1"/>
    <w:rsid w:val="70822713"/>
    <w:rsid w:val="70CD6084"/>
    <w:rsid w:val="71535E5D"/>
    <w:rsid w:val="71565BFB"/>
    <w:rsid w:val="71BD09D0"/>
    <w:rsid w:val="71DE1BCB"/>
    <w:rsid w:val="721D6455"/>
    <w:rsid w:val="72AA6897"/>
    <w:rsid w:val="72E66F89"/>
    <w:rsid w:val="73254D8B"/>
    <w:rsid w:val="737C169B"/>
    <w:rsid w:val="73C36FE1"/>
    <w:rsid w:val="74365831"/>
    <w:rsid w:val="748C590E"/>
    <w:rsid w:val="748D1951"/>
    <w:rsid w:val="74982505"/>
    <w:rsid w:val="749D7B1B"/>
    <w:rsid w:val="74AE1CF4"/>
    <w:rsid w:val="750A794D"/>
    <w:rsid w:val="752244C4"/>
    <w:rsid w:val="756D1C2A"/>
    <w:rsid w:val="761E447A"/>
    <w:rsid w:val="7696146B"/>
    <w:rsid w:val="76D161A2"/>
    <w:rsid w:val="771A5CD8"/>
    <w:rsid w:val="77811976"/>
    <w:rsid w:val="784F737E"/>
    <w:rsid w:val="78686692"/>
    <w:rsid w:val="78F10E72"/>
    <w:rsid w:val="7AA91791"/>
    <w:rsid w:val="7AF96F0F"/>
    <w:rsid w:val="7B1B5C3E"/>
    <w:rsid w:val="7B24641B"/>
    <w:rsid w:val="7B6C639B"/>
    <w:rsid w:val="7B8E4662"/>
    <w:rsid w:val="7BC43048"/>
    <w:rsid w:val="7D545437"/>
    <w:rsid w:val="7D7853F5"/>
    <w:rsid w:val="7D8926C6"/>
    <w:rsid w:val="7DA41F1A"/>
    <w:rsid w:val="7E6E42D6"/>
    <w:rsid w:val="7E7F4735"/>
    <w:rsid w:val="7EB968A4"/>
    <w:rsid w:val="7F0C5FC9"/>
    <w:rsid w:val="7F1D2D77"/>
    <w:rsid w:val="7F1D39D5"/>
    <w:rsid w:val="7F3850FC"/>
    <w:rsid w:val="7F5F07EF"/>
    <w:rsid w:val="7F7122D0"/>
    <w:rsid w:val="7FC07E3F"/>
    <w:rsid w:val="7FEF74B4"/>
    <w:rsid w:val="7FF64583"/>
    <w:rsid w:val="7FFD59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pPr>
    <w:rPr>
      <w:rFonts w:ascii="Times New Roman" w:hAnsi="Times New Roman" w:eastAsia="Times New Roman" w:cs="Times New Roman"/>
      <w:color w:val="000000"/>
      <w:sz w:val="24"/>
      <w:szCs w:val="24"/>
      <w:lang w:val="en-US" w:eastAsia="en-US" w:bidi="en-US"/>
    </w:rPr>
  </w:style>
  <w:style w:type="paragraph" w:styleId="2">
    <w:name w:val="heading 1"/>
    <w:basedOn w:val="1"/>
    <w:next w:val="1"/>
    <w:autoRedefine/>
    <w:qFormat/>
    <w:uiPriority w:val="0"/>
    <w:pPr>
      <w:keepNext/>
      <w:keepLines/>
      <w:spacing w:line="360" w:lineRule="auto"/>
      <w:jc w:val="center"/>
      <w:outlineLvl w:val="0"/>
    </w:pPr>
    <w:rPr>
      <w:b/>
      <w:bCs/>
      <w:kern w:val="44"/>
      <w:sz w:val="44"/>
      <w:szCs w:val="44"/>
    </w:rPr>
  </w:style>
  <w:style w:type="paragraph" w:styleId="3">
    <w:name w:val="heading 2"/>
    <w:basedOn w:val="1"/>
    <w:next w:val="1"/>
    <w:autoRedefine/>
    <w:qFormat/>
    <w:uiPriority w:val="0"/>
    <w:pPr>
      <w:tabs>
        <w:tab w:val="left" w:pos="540"/>
      </w:tabs>
      <w:adjustRightInd w:val="0"/>
      <w:snapToGrid w:val="0"/>
      <w:spacing w:line="360" w:lineRule="auto"/>
      <w:jc w:val="center"/>
      <w:outlineLvl w:val="1"/>
    </w:pPr>
    <w:rPr>
      <w:rFonts w:ascii="Arial" w:hAnsi="Arial"/>
      <w:b/>
      <w:sz w:val="28"/>
      <w:szCs w:val="20"/>
    </w:rPr>
  </w:style>
  <w:style w:type="paragraph" w:styleId="4">
    <w:name w:val="heading 3"/>
    <w:basedOn w:val="1"/>
    <w:next w:val="1"/>
    <w:link w:val="41"/>
    <w:autoRedefine/>
    <w:qFormat/>
    <w:uiPriority w:val="9"/>
    <w:pPr>
      <w:keepNext/>
      <w:keepLines/>
      <w:spacing w:before="260" w:after="260" w:line="416" w:lineRule="auto"/>
      <w:outlineLvl w:val="2"/>
    </w:pPr>
    <w:rPr>
      <w:b/>
      <w:bCs/>
      <w:sz w:val="32"/>
      <w:szCs w:val="32"/>
    </w:rPr>
  </w:style>
  <w:style w:type="paragraph" w:styleId="5">
    <w:name w:val="heading 4"/>
    <w:basedOn w:val="1"/>
    <w:next w:val="1"/>
    <w:autoRedefine/>
    <w:qFormat/>
    <w:uiPriority w:val="0"/>
    <w:pPr>
      <w:widowControl/>
      <w:numPr>
        <w:ilvl w:val="3"/>
        <w:numId w:val="1"/>
      </w:numPr>
      <w:spacing w:before="120" w:after="120" w:line="360" w:lineRule="auto"/>
      <w:outlineLvl w:val="3"/>
    </w:pPr>
    <w:rPr>
      <w:rFonts w:ascii="华文宋体" w:hAnsi="华文宋体" w:eastAsia="华文宋体"/>
      <w:kern w:val="0"/>
      <w:sz w:val="24"/>
      <w:szCs w:val="20"/>
    </w:rPr>
  </w:style>
  <w:style w:type="character" w:default="1" w:styleId="22">
    <w:name w:val="Default Paragraph Font"/>
    <w:autoRedefine/>
    <w:semiHidden/>
    <w:qFormat/>
    <w:uiPriority w:val="0"/>
  </w:style>
  <w:style w:type="table" w:default="1" w:styleId="20">
    <w:name w:val="Normal Table"/>
    <w:autoRedefine/>
    <w:semiHidden/>
    <w:qFormat/>
    <w:uiPriority w:val="0"/>
    <w:tblPr>
      <w:tblCellMar>
        <w:top w:w="0" w:type="dxa"/>
        <w:left w:w="108" w:type="dxa"/>
        <w:bottom w:w="0" w:type="dxa"/>
        <w:right w:w="108" w:type="dxa"/>
      </w:tblCellMar>
    </w:tblPr>
  </w:style>
  <w:style w:type="paragraph" w:styleId="6">
    <w:name w:val="Normal Indent"/>
    <w:basedOn w:val="1"/>
    <w:next w:val="1"/>
    <w:autoRedefine/>
    <w:qFormat/>
    <w:uiPriority w:val="0"/>
    <w:pPr>
      <w:autoSpaceDE w:val="0"/>
      <w:autoSpaceDN w:val="0"/>
      <w:adjustRightInd w:val="0"/>
      <w:ind w:firstLine="420"/>
    </w:pPr>
    <w:rPr>
      <w:rFonts w:ascii="宋体"/>
      <w:szCs w:val="20"/>
    </w:rPr>
  </w:style>
  <w:style w:type="paragraph" w:styleId="7">
    <w:name w:val="index 6"/>
    <w:basedOn w:val="1"/>
    <w:next w:val="1"/>
    <w:autoRedefine/>
    <w:qFormat/>
    <w:uiPriority w:val="99"/>
    <w:pPr>
      <w:ind w:left="2100"/>
    </w:pPr>
  </w:style>
  <w:style w:type="paragraph" w:styleId="8">
    <w:name w:val="Body Text"/>
    <w:basedOn w:val="1"/>
    <w:next w:val="9"/>
    <w:autoRedefine/>
    <w:qFormat/>
    <w:uiPriority w:val="99"/>
    <w:pPr>
      <w:numPr>
        <w:ilvl w:val="0"/>
        <w:numId w:val="2"/>
      </w:numPr>
      <w:tabs>
        <w:tab w:val="clear" w:pos="780"/>
      </w:tabs>
      <w:ind w:left="0" w:firstLine="0"/>
    </w:pPr>
    <w:rPr>
      <w:rFonts w:ascii="黑体" w:eastAsia="黑体"/>
      <w:sz w:val="22"/>
    </w:rPr>
  </w:style>
  <w:style w:type="paragraph" w:styleId="9">
    <w:name w:val="Body Text First Indent"/>
    <w:basedOn w:val="8"/>
    <w:next w:val="10"/>
    <w:autoRedefine/>
    <w:qFormat/>
    <w:uiPriority w:val="0"/>
    <w:pPr>
      <w:tabs>
        <w:tab w:val="left" w:pos="780"/>
      </w:tabs>
      <w:ind w:firstLine="420" w:firstLineChars="100"/>
    </w:pPr>
    <w:rPr>
      <w:rFonts w:ascii="Times New Roman" w:hAnsi="Times New Roman" w:eastAsia="宋体" w:cs="Times New Roman"/>
      <w:kern w:val="0"/>
      <w:sz w:val="20"/>
      <w:szCs w:val="20"/>
    </w:rPr>
  </w:style>
  <w:style w:type="paragraph" w:styleId="10">
    <w:name w:val="Body Text First Indent 2"/>
    <w:basedOn w:val="11"/>
    <w:next w:val="9"/>
    <w:autoRedefine/>
    <w:qFormat/>
    <w:uiPriority w:val="0"/>
    <w:pPr>
      <w:ind w:firstLine="420" w:firstLineChars="200"/>
    </w:pPr>
  </w:style>
  <w:style w:type="paragraph" w:styleId="11">
    <w:name w:val="Body Text Indent"/>
    <w:basedOn w:val="1"/>
    <w:next w:val="5"/>
    <w:autoRedefine/>
    <w:qFormat/>
    <w:uiPriority w:val="0"/>
    <w:pPr>
      <w:spacing w:after="120"/>
      <w:ind w:left="200" w:leftChars="200"/>
    </w:pPr>
  </w:style>
  <w:style w:type="paragraph" w:styleId="12">
    <w:name w:val="Plain Text"/>
    <w:basedOn w:val="1"/>
    <w:autoRedefine/>
    <w:qFormat/>
    <w:uiPriority w:val="0"/>
    <w:rPr>
      <w:rFonts w:ascii="宋体"/>
      <w:szCs w:val="20"/>
      <w:u w:color="000000"/>
    </w:rPr>
  </w:style>
  <w:style w:type="paragraph" w:styleId="13">
    <w:name w:val="footer"/>
    <w:basedOn w:val="1"/>
    <w:autoRedefine/>
    <w:qFormat/>
    <w:uiPriority w:val="0"/>
    <w:pPr>
      <w:tabs>
        <w:tab w:val="center" w:pos="4153"/>
        <w:tab w:val="right" w:pos="8306"/>
      </w:tabs>
      <w:snapToGrid w:val="0"/>
    </w:pPr>
    <w:rPr>
      <w:sz w:val="18"/>
    </w:rPr>
  </w:style>
  <w:style w:type="paragraph" w:styleId="1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5">
    <w:name w:val="List"/>
    <w:basedOn w:val="1"/>
    <w:autoRedefine/>
    <w:qFormat/>
    <w:uiPriority w:val="0"/>
    <w:pPr>
      <w:adjustRightInd w:val="0"/>
      <w:spacing w:line="360" w:lineRule="atLeast"/>
      <w:ind w:left="420" w:hanging="420"/>
      <w:jc w:val="left"/>
    </w:pPr>
    <w:rPr>
      <w:rFonts w:hint="eastAsia" w:ascii="宋体"/>
      <w:kern w:val="0"/>
      <w:sz w:val="24"/>
      <w:szCs w:val="20"/>
    </w:rPr>
  </w:style>
  <w:style w:type="paragraph" w:styleId="16">
    <w:name w:val="footnote text"/>
    <w:basedOn w:val="1"/>
    <w:autoRedefine/>
    <w:semiHidden/>
    <w:unhideWhenUsed/>
    <w:qFormat/>
    <w:uiPriority w:val="99"/>
    <w:pPr>
      <w:snapToGrid w:val="0"/>
    </w:pPr>
    <w:rPr>
      <w:sz w:val="18"/>
      <w:szCs w:val="18"/>
    </w:rPr>
  </w:style>
  <w:style w:type="paragraph" w:styleId="17">
    <w:name w:val="index 7"/>
    <w:basedOn w:val="1"/>
    <w:next w:val="1"/>
    <w:autoRedefine/>
    <w:qFormat/>
    <w:uiPriority w:val="0"/>
    <w:pPr>
      <w:ind w:left="1200" w:leftChars="1200"/>
    </w:pPr>
    <w:rPr>
      <w:color w:val="auto"/>
      <w:kern w:val="2"/>
    </w:rPr>
  </w:style>
  <w:style w:type="paragraph" w:styleId="18">
    <w:name w:val="Body Text 2"/>
    <w:basedOn w:val="1"/>
    <w:autoRedefine/>
    <w:qFormat/>
    <w:uiPriority w:val="0"/>
    <w:pPr>
      <w:tabs>
        <w:tab w:val="left" w:pos="0"/>
      </w:tabs>
      <w:spacing w:line="400" w:lineRule="atLeast"/>
    </w:pPr>
    <w:rPr>
      <w:rFonts w:ascii="Arial" w:hAnsi="Arial"/>
    </w:rPr>
  </w:style>
  <w:style w:type="paragraph" w:styleId="19">
    <w:name w:val="Normal (Web)"/>
    <w:basedOn w:val="1"/>
    <w:next w:val="1"/>
    <w:autoRedefine/>
    <w:qFormat/>
    <w:uiPriority w:val="99"/>
    <w:pPr>
      <w:widowControl/>
    </w:pPr>
    <w:rPr>
      <w:rFonts w:ascii="宋体" w:hAnsi="宋体" w:eastAsia="宋体" w:cs="宋体"/>
    </w:rPr>
  </w:style>
  <w:style w:type="table" w:styleId="21">
    <w:name w:val="Table Grid"/>
    <w:basedOn w:val="2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Emphasis"/>
    <w:basedOn w:val="22"/>
    <w:autoRedefine/>
    <w:qFormat/>
    <w:uiPriority w:val="0"/>
    <w:rPr>
      <w:i/>
    </w:rPr>
  </w:style>
  <w:style w:type="character" w:styleId="24">
    <w:name w:val="Hyperlink"/>
    <w:autoRedefine/>
    <w:qFormat/>
    <w:uiPriority w:val="99"/>
    <w:rPr>
      <w:color w:val="0000FF"/>
      <w:u w:val="single"/>
    </w:rPr>
  </w:style>
  <w:style w:type="paragraph" w:customStyle="1" w:styleId="25">
    <w:name w:val="BodyText1I"/>
    <w:basedOn w:val="26"/>
    <w:next w:val="1"/>
    <w:autoRedefine/>
    <w:qFormat/>
    <w:uiPriority w:val="0"/>
    <w:pPr>
      <w:spacing w:after="120"/>
      <w:ind w:firstLine="420"/>
      <w:jc w:val="both"/>
      <w:textAlignment w:val="baseline"/>
    </w:pPr>
    <w:rPr>
      <w:rFonts w:eastAsia="楷体_GB2312"/>
      <w:sz w:val="32"/>
      <w:szCs w:val="20"/>
    </w:rPr>
  </w:style>
  <w:style w:type="paragraph" w:customStyle="1" w:styleId="26">
    <w:name w:val="BodyText"/>
    <w:basedOn w:val="1"/>
    <w:autoRedefine/>
    <w:qFormat/>
    <w:uiPriority w:val="0"/>
    <w:pPr>
      <w:spacing w:after="120"/>
      <w:jc w:val="both"/>
      <w:textAlignment w:val="baseline"/>
    </w:pPr>
  </w:style>
  <w:style w:type="paragraph" w:customStyle="1" w:styleId="27">
    <w:name w:val="_Style 2"/>
    <w:basedOn w:val="2"/>
    <w:next w:val="1"/>
    <w:autoRedefine/>
    <w:qFormat/>
    <w:uiPriority w:val="39"/>
    <w:pPr>
      <w:widowControl/>
      <w:tabs>
        <w:tab w:val="left" w:pos="715"/>
      </w:tabs>
      <w:spacing w:before="480" w:line="276" w:lineRule="auto"/>
      <w:jc w:val="left"/>
      <w:outlineLvl w:val="9"/>
    </w:pPr>
    <w:rPr>
      <w:rFonts w:ascii="Cambria" w:hAnsi="Cambria" w:eastAsia="宋体"/>
      <w:color w:val="365F91"/>
      <w:kern w:val="0"/>
      <w:sz w:val="28"/>
      <w:szCs w:val="28"/>
    </w:rPr>
  </w:style>
  <w:style w:type="paragraph" w:customStyle="1" w:styleId="28">
    <w:name w:val="正文格式"/>
    <w:basedOn w:val="1"/>
    <w:autoRedefine/>
    <w:qFormat/>
    <w:uiPriority w:val="99"/>
    <w:pPr>
      <w:widowControl/>
      <w:adjustRightInd w:val="0"/>
      <w:snapToGrid w:val="0"/>
      <w:spacing w:line="400" w:lineRule="atLeast"/>
      <w:ind w:firstLine="482"/>
      <w:textAlignment w:val="baseline"/>
    </w:pPr>
  </w:style>
  <w:style w:type="paragraph" w:customStyle="1" w:styleId="29">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0">
    <w:name w:val="Heading #2|1"/>
    <w:basedOn w:val="1"/>
    <w:autoRedefine/>
    <w:qFormat/>
    <w:uiPriority w:val="0"/>
    <w:pPr>
      <w:spacing w:before="60" w:after="270"/>
      <w:jc w:val="center"/>
      <w:outlineLvl w:val="1"/>
    </w:pPr>
    <w:rPr>
      <w:rFonts w:ascii="宋体" w:hAnsi="宋体" w:eastAsia="宋体" w:cs="宋体"/>
      <w:sz w:val="36"/>
      <w:szCs w:val="36"/>
      <w:lang w:val="zh-TW" w:eastAsia="zh-TW" w:bidi="zh-TW"/>
    </w:rPr>
  </w:style>
  <w:style w:type="paragraph" w:customStyle="1" w:styleId="31">
    <w:name w:val="样式 样式 左侧:  2 字符 + 左侧:  0.85 厘米 首行缩进:  2 字符1"/>
    <w:basedOn w:val="1"/>
    <w:autoRedefine/>
    <w:qFormat/>
    <w:uiPriority w:val="0"/>
    <w:pPr>
      <w:ind w:left="482" w:firstLine="200" w:firstLineChars="200"/>
    </w:pPr>
    <w:rPr>
      <w:rFonts w:cs="宋体"/>
      <w:szCs w:val="20"/>
    </w:rPr>
  </w:style>
  <w:style w:type="paragraph" w:customStyle="1" w:styleId="32">
    <w:name w:val="black1"/>
    <w:basedOn w:val="1"/>
    <w:autoRedefine/>
    <w:qFormat/>
    <w:uiPriority w:val="0"/>
    <w:pPr>
      <w:widowControl/>
      <w:spacing w:before="100" w:beforeAutospacing="1" w:after="100" w:afterAutospacing="1" w:line="280" w:lineRule="atLeast"/>
    </w:pPr>
    <w:rPr>
      <w:rFonts w:ascii="_x000B__x000C_" w:hAnsi="_x000B__x000C_"/>
      <w:sz w:val="18"/>
      <w:szCs w:val="18"/>
    </w:rPr>
  </w:style>
  <w:style w:type="paragraph" w:customStyle="1" w:styleId="33">
    <w:name w:val="样式 左侧:  0 厘米 悬挂缩进: 2.5 字符"/>
    <w:basedOn w:val="1"/>
    <w:autoRedefine/>
    <w:qFormat/>
    <w:uiPriority w:val="0"/>
    <w:pPr>
      <w:ind w:left="525" w:hanging="525" w:hangingChars="250"/>
    </w:pPr>
    <w:rPr>
      <w:szCs w:val="20"/>
    </w:rPr>
  </w:style>
  <w:style w:type="paragraph" w:customStyle="1" w:styleId="34">
    <w:name w:val="Body text|1"/>
    <w:basedOn w:val="1"/>
    <w:autoRedefine/>
    <w:qFormat/>
    <w:uiPriority w:val="0"/>
    <w:pPr>
      <w:spacing w:line="454" w:lineRule="auto"/>
      <w:ind w:firstLine="140"/>
    </w:pPr>
    <w:rPr>
      <w:rFonts w:ascii="宋体" w:hAnsi="宋体" w:eastAsia="宋体" w:cs="宋体"/>
      <w:sz w:val="22"/>
      <w:szCs w:val="22"/>
      <w:lang w:val="zh-TW" w:eastAsia="zh-TW" w:bidi="zh-TW"/>
    </w:rPr>
  </w:style>
  <w:style w:type="paragraph" w:customStyle="1" w:styleId="35">
    <w:name w:val="Table caption|1"/>
    <w:basedOn w:val="1"/>
    <w:autoRedefine/>
    <w:qFormat/>
    <w:uiPriority w:val="0"/>
    <w:rPr>
      <w:rFonts w:ascii="宋体" w:hAnsi="宋体" w:eastAsia="宋体" w:cs="宋体"/>
      <w:sz w:val="22"/>
      <w:szCs w:val="22"/>
      <w:lang w:val="zh-TW" w:eastAsia="zh-TW" w:bidi="zh-TW"/>
    </w:rPr>
  </w:style>
  <w:style w:type="paragraph" w:customStyle="1" w:styleId="36">
    <w:name w:val="Body text|2"/>
    <w:basedOn w:val="1"/>
    <w:autoRedefine/>
    <w:qFormat/>
    <w:uiPriority w:val="0"/>
    <w:pPr>
      <w:spacing w:after="260"/>
      <w:ind w:firstLine="140"/>
    </w:pPr>
    <w:rPr>
      <w:rFonts w:ascii="宋体" w:hAnsi="宋体" w:eastAsia="宋体" w:cs="宋体"/>
      <w:sz w:val="30"/>
      <w:szCs w:val="30"/>
      <w:lang w:val="zh-TW" w:eastAsia="zh-TW" w:bidi="zh-TW"/>
    </w:rPr>
  </w:style>
  <w:style w:type="paragraph" w:customStyle="1" w:styleId="37">
    <w:name w:val="Table Paragraph"/>
    <w:basedOn w:val="1"/>
    <w:autoRedefine/>
    <w:qFormat/>
    <w:uiPriority w:val="1"/>
    <w:pPr>
      <w:autoSpaceDE w:val="0"/>
      <w:autoSpaceDN w:val="0"/>
      <w:adjustRightInd w:val="0"/>
    </w:pPr>
    <w:rPr>
      <w:rFonts w:eastAsia="宋体"/>
    </w:rPr>
  </w:style>
  <w:style w:type="table" w:customStyle="1" w:styleId="38">
    <w:name w:val="Table Normal"/>
    <w:autoRedefine/>
    <w:semiHidden/>
    <w:unhideWhenUsed/>
    <w:qFormat/>
    <w:uiPriority w:val="0"/>
    <w:tblPr>
      <w:tblCellMar>
        <w:top w:w="0" w:type="dxa"/>
        <w:left w:w="0" w:type="dxa"/>
        <w:bottom w:w="0" w:type="dxa"/>
        <w:right w:w="0" w:type="dxa"/>
      </w:tblCellMar>
    </w:tblPr>
  </w:style>
  <w:style w:type="paragraph" w:customStyle="1" w:styleId="39">
    <w:name w:val="Table Text"/>
    <w:basedOn w:val="1"/>
    <w:autoRedefine/>
    <w:semiHidden/>
    <w:qFormat/>
    <w:uiPriority w:val="0"/>
    <w:rPr>
      <w:rFonts w:ascii="仿宋" w:hAnsi="仿宋" w:eastAsia="仿宋" w:cs="仿宋"/>
      <w:sz w:val="24"/>
      <w:szCs w:val="24"/>
      <w:lang w:val="en-US" w:eastAsia="en-US" w:bidi="ar-SA"/>
    </w:rPr>
  </w:style>
  <w:style w:type="paragraph" w:customStyle="1" w:styleId="40">
    <w:name w:val="图例"/>
    <w:basedOn w:val="1"/>
    <w:autoRedefine/>
    <w:qFormat/>
    <w:uiPriority w:val="0"/>
    <w:pPr>
      <w:spacing w:before="120" w:beforeLines="0" w:after="120" w:afterLines="0" w:line="360" w:lineRule="auto"/>
      <w:jc w:val="center"/>
    </w:pPr>
    <w:rPr>
      <w:rFonts w:eastAsia="仿宋_GB2312"/>
      <w:b/>
      <w:sz w:val="24"/>
    </w:rPr>
  </w:style>
  <w:style w:type="character" w:customStyle="1" w:styleId="41">
    <w:name w:val="标题 3 Char"/>
    <w:link w:val="4"/>
    <w:autoRedefine/>
    <w:qFormat/>
    <w:uiPriority w:val="0"/>
    <w:rPr>
      <w:b/>
      <w:bCs/>
      <w:sz w:val="32"/>
      <w:szCs w:val="32"/>
    </w:rPr>
  </w:style>
  <w:style w:type="paragraph" w:customStyle="1" w:styleId="42">
    <w:name w:val="表格文字"/>
    <w:basedOn w:val="1"/>
    <w:autoRedefine/>
    <w:qFormat/>
    <w:uiPriority w:val="99"/>
    <w:pPr>
      <w:adjustRightInd w:val="0"/>
      <w:spacing w:line="240" w:lineRule="atLeast"/>
      <w:jc w:val="center"/>
      <w:textAlignment w:val="baseline"/>
    </w:pPr>
    <w:rPr>
      <w:rFonts w:ascii="宋体"/>
      <w:kern w:val="0"/>
      <w:szCs w:val="20"/>
    </w:rPr>
  </w:style>
  <w:style w:type="paragraph" w:customStyle="1" w:styleId="43">
    <w:name w:val="WPSOffice手动目录 1"/>
    <w:autoRedefine/>
    <w:qFormat/>
    <w:uiPriority w:val="0"/>
    <w:pPr>
      <w:ind w:leftChars="0"/>
    </w:pPr>
    <w:rPr>
      <w:rFonts w:ascii="Times New Roman" w:hAnsi="Times New Roman" w:eastAsia="宋体" w:cs="Times New Roman"/>
      <w:sz w:val="20"/>
      <w:szCs w:val="20"/>
    </w:rPr>
  </w:style>
  <w:style w:type="character" w:customStyle="1" w:styleId="44">
    <w:name w:val="font11"/>
    <w:basedOn w:val="22"/>
    <w:qFormat/>
    <w:uiPriority w:val="0"/>
    <w:rPr>
      <w:rFonts w:hint="eastAsia" w:ascii="等线" w:hAnsi="等线" w:eastAsia="等线" w:cs="等线"/>
      <w:color w:val="000000"/>
      <w:sz w:val="10"/>
      <w:szCs w:val="10"/>
      <w:u w:val="none"/>
    </w:rPr>
  </w:style>
  <w:style w:type="character" w:customStyle="1" w:styleId="45">
    <w:name w:val="font21"/>
    <w:basedOn w:val="22"/>
    <w:qFormat/>
    <w:uiPriority w:val="0"/>
    <w:rPr>
      <w:rFonts w:hint="eastAsia" w:ascii="等线" w:hAnsi="等线" w:eastAsia="等线" w:cs="等线"/>
      <w:color w:val="000000"/>
      <w:sz w:val="12"/>
      <w:szCs w:val="12"/>
      <w:u w:val="none"/>
    </w:rPr>
  </w:style>
  <w:style w:type="character" w:customStyle="1" w:styleId="46">
    <w:name w:val="font71"/>
    <w:basedOn w:val="22"/>
    <w:qFormat/>
    <w:uiPriority w:val="0"/>
    <w:rPr>
      <w:rFonts w:hint="default" w:ascii="Arial" w:hAnsi="Arial" w:cs="Arial"/>
      <w:color w:val="000000"/>
      <w:sz w:val="12"/>
      <w:szCs w:val="12"/>
      <w:u w:val="none"/>
    </w:rPr>
  </w:style>
  <w:style w:type="character" w:customStyle="1" w:styleId="47">
    <w:name w:val="font81"/>
    <w:basedOn w:val="22"/>
    <w:qFormat/>
    <w:uiPriority w:val="0"/>
    <w:rPr>
      <w:rFonts w:hint="default" w:ascii="Times New Roman" w:hAnsi="Times New Roman" w:cs="Times New Roman"/>
      <w:color w:val="000000"/>
      <w:sz w:val="26"/>
      <w:szCs w:val="26"/>
      <w:u w:val="none"/>
    </w:rPr>
  </w:style>
  <w:style w:type="character" w:customStyle="1" w:styleId="48">
    <w:name w:val="font41"/>
    <w:basedOn w:val="22"/>
    <w:qFormat/>
    <w:uiPriority w:val="0"/>
    <w:rPr>
      <w:rFonts w:ascii="宋体" w:hAnsi="宋体" w:eastAsia="宋体" w:cs="宋体"/>
      <w:color w:val="000000"/>
      <w:sz w:val="22"/>
      <w:szCs w:val="22"/>
      <w:u w:val="none"/>
    </w:rPr>
  </w:style>
  <w:style w:type="character" w:customStyle="1" w:styleId="49">
    <w:name w:val="font61"/>
    <w:basedOn w:val="22"/>
    <w:qFormat/>
    <w:uiPriority w:val="0"/>
    <w:rPr>
      <w:rFonts w:hint="eastAsia" w:ascii="微软雅黑" w:hAnsi="微软雅黑" w:eastAsia="微软雅黑" w:cs="微软雅黑"/>
      <w:color w:val="000000"/>
      <w:sz w:val="22"/>
      <w:szCs w:val="22"/>
      <w:u w:val="none"/>
    </w:rPr>
  </w:style>
  <w:style w:type="character" w:customStyle="1" w:styleId="50">
    <w:name w:val="font51"/>
    <w:basedOn w:val="22"/>
    <w:qFormat/>
    <w:uiPriority w:val="0"/>
    <w:rPr>
      <w:rFonts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100</Pages>
  <Words>4527</Words>
  <Characters>5091</Characters>
  <Lines>0</Lines>
  <Paragraphs>0</Paragraphs>
  <TotalTime>60</TotalTime>
  <ScaleCrop>false</ScaleCrop>
  <LinksUpToDate>false</LinksUpToDate>
  <CharactersWithSpaces>5197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2023-03-13T04:09:00Z</dcterms:created>
  <dc:creator>13179856473</dc:creator>
  <cp:lastModifiedBy>qzuser</cp:lastModifiedBy>
  <cp:lastPrinted>2024-08-19T04:32:00Z</cp:lastPrinted>
  <dcterms:modified xsi:type="dcterms:W3CDTF">2025-03-25T04:04:21Z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E9CE27318EA24F559863D5BB14382D8D_13</vt:lpwstr>
  </property>
  <property fmtid="{D5CDD505-2E9C-101B-9397-08002B2CF9AE}" pid="4" name="KSOTemplateDocerSaveRecord">
    <vt:lpwstr>eyJoZGlkIjoiYzk0NTAwMjc1MzY0NGJmNjc5YzY3Yjk1NTlkN2NhZGEiLCJ1c2VySWQiOiIzMjE1NjI4NTkifQ==</vt:lpwstr>
  </property>
</Properties>
</file>