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default" w:eastAsia="宋体"/>
          <w:sz w:val="28"/>
          <w:szCs w:val="28"/>
          <w:bdr w:val="single" w:color="auto" w:sz="4" w:space="0"/>
          <w:lang w:val="en-US" w:eastAsia="zh-CN"/>
        </w:rPr>
      </w:pPr>
      <w:r>
        <w:rPr>
          <w:sz w:val="28"/>
          <w:szCs w:val="28"/>
          <w:lang w:val="zh-CN"/>
        </w:rPr>
        <w:t>招标编号 ：</w:t>
      </w:r>
      <w:r>
        <w:rPr>
          <w:rFonts w:hint="eastAsia"/>
          <w:sz w:val="28"/>
          <w:szCs w:val="28"/>
        </w:rPr>
        <w:t>SSQYZB02-202</w:t>
      </w:r>
      <w:r>
        <w:rPr>
          <w:rFonts w:hint="eastAsia"/>
          <w:sz w:val="28"/>
          <w:szCs w:val="28"/>
          <w:lang w:val="en-US" w:eastAsia="zh-CN"/>
        </w:rPr>
        <w:t>5001</w:t>
      </w:r>
    </w:p>
    <w:p>
      <w:pPr>
        <w:spacing w:line="360" w:lineRule="auto"/>
        <w:jc w:val="center"/>
        <w:rPr>
          <w:sz w:val="72"/>
          <w:szCs w:val="72"/>
        </w:rPr>
      </w:pPr>
      <w:r>
        <w:rPr>
          <w:rFonts w:hint="eastAsia"/>
          <w:sz w:val="72"/>
          <w:szCs w:val="72"/>
        </w:rPr>
        <w:t xml:space="preserve">     </w:t>
      </w:r>
    </w:p>
    <w:p>
      <w:pPr>
        <w:spacing w:line="360" w:lineRule="auto"/>
        <w:jc w:val="center"/>
        <w:rPr>
          <w:sz w:val="72"/>
          <w:szCs w:val="72"/>
          <w:lang w:val="zh-CN"/>
        </w:rPr>
      </w:pPr>
      <w:r>
        <w:rPr>
          <w:sz w:val="72"/>
          <w:szCs w:val="72"/>
          <w:lang w:val="zh-CN"/>
        </w:rPr>
        <w:t>招 标 文 件</w:t>
      </w:r>
    </w:p>
    <w:p>
      <w:pPr>
        <w:spacing w:line="800" w:lineRule="exact"/>
        <w:rPr>
          <w:sz w:val="32"/>
          <w:szCs w:val="32"/>
        </w:rPr>
      </w:pPr>
    </w:p>
    <w:p>
      <w:pPr>
        <w:spacing w:line="800" w:lineRule="exact"/>
        <w:rPr>
          <w:rFonts w:hint="eastAsia" w:eastAsia="宋体"/>
          <w:sz w:val="32"/>
          <w:szCs w:val="32"/>
          <w:lang w:eastAsia="zh-CN"/>
        </w:rPr>
      </w:pPr>
      <w:bookmarkStart w:id="0" w:name="_Hlk167444493"/>
      <w:bookmarkEnd w:id="0"/>
      <w:r>
        <w:rPr>
          <w:sz w:val="32"/>
          <w:szCs w:val="32"/>
        </w:rPr>
        <w:t>项目名称：</w:t>
      </w:r>
      <w:r>
        <w:rPr>
          <w:rFonts w:hint="eastAsia"/>
          <w:sz w:val="32"/>
          <w:szCs w:val="32"/>
          <w:lang w:eastAsia="zh-CN"/>
        </w:rPr>
        <w:t>乌鲁木齐县托里乡人民政府太阳能路灯采购安装项目</w:t>
      </w:r>
    </w:p>
    <w:p>
      <w:pPr>
        <w:spacing w:line="800" w:lineRule="exact"/>
        <w:rPr>
          <w:sz w:val="32"/>
          <w:szCs w:val="32"/>
        </w:rPr>
      </w:pPr>
      <w:r>
        <w:rPr>
          <w:sz w:val="32"/>
          <w:szCs w:val="32"/>
        </w:rPr>
        <w:t>采 购 人：</w:t>
      </w:r>
      <w:r>
        <w:rPr>
          <w:rFonts w:hint="eastAsia"/>
          <w:sz w:val="32"/>
          <w:szCs w:val="32"/>
        </w:rPr>
        <w:t>乌鲁木齐县托里乡人民政府</w:t>
      </w:r>
      <w:bookmarkStart w:id="144" w:name="_GoBack"/>
      <w:bookmarkEnd w:id="144"/>
    </w:p>
    <w:p>
      <w:pPr>
        <w:spacing w:line="800" w:lineRule="exact"/>
        <w:ind w:left="1800" w:hanging="1600" w:hangingChars="500"/>
        <w:rPr>
          <w:rFonts w:hint="default" w:eastAsia="宋体"/>
          <w:sz w:val="32"/>
          <w:szCs w:val="32"/>
          <w:lang w:val="en-US" w:eastAsia="zh-CN"/>
        </w:rPr>
      </w:pPr>
      <w:r>
        <w:rPr>
          <w:rFonts w:hint="eastAsia"/>
          <w:sz w:val="32"/>
          <w:szCs w:val="32"/>
        </w:rPr>
        <w:t>法定代表人</w:t>
      </w:r>
      <w:r>
        <w:rPr>
          <w:sz w:val="32"/>
          <w:szCs w:val="32"/>
        </w:rPr>
        <w:t>（签章）：</w:t>
      </w:r>
      <w:r>
        <w:rPr>
          <w:rFonts w:hint="eastAsia"/>
          <w:sz w:val="32"/>
          <w:szCs w:val="32"/>
          <w:lang w:val="en-US" w:eastAsia="zh-CN"/>
        </w:rPr>
        <w:t>卡木勒·卡德尔汗</w:t>
      </w:r>
    </w:p>
    <w:p>
      <w:pPr>
        <w:spacing w:line="800" w:lineRule="exact"/>
        <w:ind w:left="1800" w:hanging="1600" w:hangingChars="500"/>
        <w:rPr>
          <w:rFonts w:hint="eastAsia" w:eastAsia="宋体"/>
          <w:sz w:val="32"/>
          <w:szCs w:val="32"/>
          <w:lang w:val="en-US" w:eastAsia="zh-CN"/>
        </w:rPr>
      </w:pPr>
      <w:r>
        <w:rPr>
          <w:sz w:val="32"/>
          <w:szCs w:val="32"/>
        </w:rPr>
        <w:t>联系人：</w:t>
      </w:r>
      <w:r>
        <w:rPr>
          <w:rFonts w:hint="eastAsia"/>
          <w:sz w:val="32"/>
          <w:szCs w:val="32"/>
          <w:lang w:val="en-US" w:eastAsia="zh-CN"/>
        </w:rPr>
        <w:t>刘刚</w:t>
      </w:r>
    </w:p>
    <w:p>
      <w:pPr>
        <w:spacing w:line="800" w:lineRule="exact"/>
        <w:ind w:left="1800" w:hanging="1600" w:hangingChars="500"/>
        <w:rPr>
          <w:rFonts w:hint="default" w:eastAsia="宋体"/>
          <w:sz w:val="32"/>
          <w:szCs w:val="32"/>
          <w:lang w:val="en-US" w:eastAsia="zh-CN"/>
        </w:rPr>
      </w:pPr>
      <w:r>
        <w:rPr>
          <w:sz w:val="32"/>
          <w:szCs w:val="32"/>
        </w:rPr>
        <w:t>联系电话：</w:t>
      </w:r>
      <w:r>
        <w:rPr>
          <w:rFonts w:hint="eastAsia"/>
          <w:sz w:val="32"/>
          <w:szCs w:val="32"/>
          <w:lang w:val="en-US" w:eastAsia="zh-CN"/>
        </w:rPr>
        <w:t>13999109390</w:t>
      </w:r>
    </w:p>
    <w:p>
      <w:pPr>
        <w:spacing w:line="800" w:lineRule="exact"/>
        <w:rPr>
          <w:w w:val="90"/>
          <w:sz w:val="32"/>
          <w:szCs w:val="32"/>
        </w:rPr>
      </w:pPr>
      <w:r>
        <w:rPr>
          <w:w w:val="90"/>
          <w:sz w:val="32"/>
          <w:szCs w:val="32"/>
        </w:rPr>
        <w:t>招标代理机构：（公章）</w:t>
      </w:r>
      <w:r>
        <w:rPr>
          <w:rFonts w:hint="eastAsia"/>
          <w:w w:val="90"/>
          <w:sz w:val="32"/>
          <w:szCs w:val="32"/>
        </w:rPr>
        <w:t>新疆盛世乾元工程项目管理咨询有限公司</w:t>
      </w:r>
    </w:p>
    <w:p>
      <w:pPr>
        <w:spacing w:line="800" w:lineRule="exact"/>
        <w:rPr>
          <w:sz w:val="32"/>
          <w:szCs w:val="32"/>
        </w:rPr>
      </w:pPr>
      <w:r>
        <w:rPr>
          <w:rFonts w:hint="eastAsia"/>
          <w:sz w:val="32"/>
          <w:szCs w:val="32"/>
        </w:rPr>
        <w:t>法定代表人</w:t>
      </w:r>
      <w:r>
        <w:rPr>
          <w:sz w:val="32"/>
          <w:szCs w:val="32"/>
        </w:rPr>
        <w:t>：（签章）</w:t>
      </w:r>
      <w:r>
        <w:rPr>
          <w:rFonts w:hint="eastAsia"/>
          <w:sz w:val="32"/>
          <w:szCs w:val="32"/>
        </w:rPr>
        <w:t xml:space="preserve"> </w:t>
      </w:r>
    </w:p>
    <w:p>
      <w:pPr>
        <w:spacing w:line="800" w:lineRule="exact"/>
        <w:rPr>
          <w:sz w:val="32"/>
          <w:szCs w:val="32"/>
        </w:rPr>
      </w:pPr>
      <w:r>
        <w:rPr>
          <w:sz w:val="32"/>
          <w:szCs w:val="32"/>
        </w:rPr>
        <w:t>联 系 人：</w:t>
      </w:r>
      <w:r>
        <w:rPr>
          <w:rFonts w:hint="eastAsia"/>
          <w:sz w:val="32"/>
          <w:szCs w:val="32"/>
        </w:rPr>
        <w:t>任广文、庞艳</w:t>
      </w:r>
    </w:p>
    <w:p>
      <w:pPr>
        <w:spacing w:line="800" w:lineRule="exact"/>
        <w:rPr>
          <w:sz w:val="32"/>
          <w:szCs w:val="32"/>
        </w:rPr>
      </w:pPr>
      <w:r>
        <w:rPr>
          <w:sz w:val="32"/>
          <w:szCs w:val="32"/>
        </w:rPr>
        <w:t>联系电话：</w:t>
      </w:r>
      <w:r>
        <w:rPr>
          <w:rFonts w:hint="eastAsia"/>
          <w:sz w:val="32"/>
          <w:szCs w:val="32"/>
        </w:rPr>
        <w:t>0991-4659594、13669900968</w:t>
      </w:r>
    </w:p>
    <w:p>
      <w:pPr>
        <w:spacing w:line="800" w:lineRule="exact"/>
        <w:rPr>
          <w:w w:val="80"/>
        </w:rPr>
      </w:pPr>
      <w:r>
        <w:rPr>
          <w:w w:val="80"/>
          <w:sz w:val="32"/>
          <w:szCs w:val="32"/>
        </w:rPr>
        <w:t>联系地址：</w:t>
      </w:r>
      <w:r>
        <w:rPr>
          <w:rFonts w:hint="eastAsia"/>
          <w:w w:val="80"/>
          <w:sz w:val="32"/>
          <w:szCs w:val="32"/>
        </w:rPr>
        <w:t>新疆乌鲁木齐市水磨沟区南湖北路亚欧财富广场 A 座</w:t>
      </w:r>
      <w:r>
        <w:br w:type="page"/>
      </w:r>
    </w:p>
    <w:p>
      <w:pPr>
        <w:spacing w:line="800" w:lineRule="exact"/>
        <w:rPr>
          <w:bCs/>
          <w:w w:val="80"/>
          <w:sz w:val="36"/>
          <w:szCs w:val="36"/>
        </w:rPr>
      </w:pPr>
    </w:p>
    <w:p>
      <w:pPr>
        <w:spacing w:line="360" w:lineRule="auto"/>
        <w:ind w:right="153" w:rightChars="73" w:firstLine="209" w:firstLineChars="40"/>
        <w:jc w:val="center"/>
        <w:rPr>
          <w:b/>
          <w:sz w:val="52"/>
        </w:rPr>
      </w:pPr>
      <w:r>
        <w:rPr>
          <w:b/>
          <w:sz w:val="52"/>
        </w:rPr>
        <w:t>目  录</w:t>
      </w:r>
    </w:p>
    <w:p>
      <w:pPr>
        <w:spacing w:line="360" w:lineRule="auto"/>
        <w:ind w:right="153" w:rightChars="73" w:firstLine="209" w:firstLineChars="40"/>
        <w:jc w:val="center"/>
        <w:rPr>
          <w:b/>
          <w:sz w:val="52"/>
        </w:rPr>
      </w:pPr>
    </w:p>
    <w:p>
      <w:pPr>
        <w:pStyle w:val="17"/>
        <w:tabs>
          <w:tab w:val="right" w:leader="dot" w:pos="10019"/>
        </w:tabs>
        <w:spacing w:line="700" w:lineRule="exact"/>
        <w:rPr>
          <w:rFonts w:cstheme="minorBidi"/>
          <w:sz w:val="28"/>
          <w:szCs w:val="28"/>
        </w:rPr>
      </w:pPr>
      <w:r>
        <w:rPr>
          <w:sz w:val="28"/>
          <w:szCs w:val="28"/>
        </w:rPr>
        <w:fldChar w:fldCharType="begin"/>
      </w:r>
      <w:r>
        <w:rPr>
          <w:rStyle w:val="27"/>
          <w:color w:val="auto"/>
          <w:sz w:val="28"/>
          <w:szCs w:val="28"/>
        </w:rPr>
        <w:instrText xml:space="preserve"> TOC \o "1-3" \h \z \u </w:instrText>
      </w:r>
      <w:r>
        <w:rPr>
          <w:sz w:val="28"/>
          <w:szCs w:val="28"/>
        </w:rPr>
        <w:fldChar w:fldCharType="separate"/>
      </w:r>
      <w:r>
        <w:fldChar w:fldCharType="begin"/>
      </w:r>
      <w:r>
        <w:instrText xml:space="preserve"> HYPERLINK \l "_Toc182492389" </w:instrText>
      </w:r>
      <w:r>
        <w:fldChar w:fldCharType="separate"/>
      </w:r>
      <w:r>
        <w:rPr>
          <w:rStyle w:val="27"/>
          <w:rFonts w:hint="eastAsia"/>
          <w:sz w:val="28"/>
          <w:szCs w:val="28"/>
        </w:rPr>
        <w:t>第一章</w:t>
      </w:r>
      <w:r>
        <w:rPr>
          <w:rStyle w:val="27"/>
          <w:sz w:val="28"/>
          <w:szCs w:val="28"/>
        </w:rPr>
        <w:t xml:space="preserve">  </w:t>
      </w:r>
      <w:r>
        <w:rPr>
          <w:rStyle w:val="27"/>
          <w:rFonts w:hint="eastAsia"/>
          <w:sz w:val="28"/>
          <w:szCs w:val="28"/>
        </w:rPr>
        <w:t>招标公告</w:t>
      </w:r>
      <w:r>
        <w:rPr>
          <w:sz w:val="28"/>
          <w:szCs w:val="28"/>
        </w:rPr>
        <w:tab/>
      </w:r>
      <w:r>
        <w:rPr>
          <w:sz w:val="28"/>
          <w:szCs w:val="28"/>
        </w:rPr>
        <w:fldChar w:fldCharType="begin"/>
      </w:r>
      <w:r>
        <w:rPr>
          <w:sz w:val="28"/>
          <w:szCs w:val="28"/>
        </w:rPr>
        <w:instrText xml:space="preserve"> PAGEREF _Toc182492389 \h </w:instrText>
      </w:r>
      <w:r>
        <w:rPr>
          <w:sz w:val="28"/>
          <w:szCs w:val="28"/>
        </w:rPr>
        <w:fldChar w:fldCharType="separate"/>
      </w:r>
      <w:r>
        <w:rPr>
          <w:sz w:val="28"/>
          <w:szCs w:val="28"/>
        </w:rPr>
        <w:t>- 1 -</w:t>
      </w:r>
      <w:r>
        <w:rPr>
          <w:sz w:val="28"/>
          <w:szCs w:val="28"/>
        </w:rPr>
        <w:fldChar w:fldCharType="end"/>
      </w:r>
      <w:r>
        <w:rPr>
          <w:sz w:val="28"/>
          <w:szCs w:val="28"/>
        </w:rPr>
        <w:fldChar w:fldCharType="end"/>
      </w:r>
    </w:p>
    <w:p>
      <w:pPr>
        <w:pStyle w:val="17"/>
        <w:tabs>
          <w:tab w:val="right" w:leader="dot" w:pos="10019"/>
        </w:tabs>
        <w:spacing w:line="700" w:lineRule="exact"/>
        <w:rPr>
          <w:rFonts w:cstheme="minorBidi"/>
          <w:sz w:val="28"/>
          <w:szCs w:val="28"/>
        </w:rPr>
      </w:pPr>
      <w:r>
        <w:fldChar w:fldCharType="begin"/>
      </w:r>
      <w:r>
        <w:instrText xml:space="preserve"> HYPERLINK \l "_Toc182492391" </w:instrText>
      </w:r>
      <w:r>
        <w:fldChar w:fldCharType="separate"/>
      </w:r>
      <w:r>
        <w:rPr>
          <w:rStyle w:val="27"/>
          <w:rFonts w:hint="eastAsia"/>
          <w:sz w:val="28"/>
          <w:szCs w:val="28"/>
        </w:rPr>
        <w:t>第二章</w:t>
      </w:r>
      <w:r>
        <w:rPr>
          <w:rStyle w:val="27"/>
          <w:sz w:val="28"/>
          <w:szCs w:val="28"/>
        </w:rPr>
        <w:t xml:space="preserve">  </w:t>
      </w:r>
      <w:r>
        <w:rPr>
          <w:rStyle w:val="27"/>
          <w:rFonts w:hint="eastAsia"/>
          <w:sz w:val="28"/>
          <w:szCs w:val="28"/>
          <w:lang w:eastAsia="zh-CN"/>
        </w:rPr>
        <w:t>供应商</w:t>
      </w:r>
      <w:r>
        <w:rPr>
          <w:rStyle w:val="27"/>
          <w:rFonts w:hint="eastAsia"/>
          <w:sz w:val="28"/>
          <w:szCs w:val="28"/>
        </w:rPr>
        <w:t>须知前附表</w:t>
      </w:r>
      <w:r>
        <w:rPr>
          <w:sz w:val="28"/>
          <w:szCs w:val="28"/>
        </w:rPr>
        <w:tab/>
      </w:r>
      <w:r>
        <w:rPr>
          <w:sz w:val="28"/>
          <w:szCs w:val="28"/>
        </w:rPr>
        <w:fldChar w:fldCharType="begin"/>
      </w:r>
      <w:r>
        <w:rPr>
          <w:sz w:val="28"/>
          <w:szCs w:val="28"/>
        </w:rPr>
        <w:instrText xml:space="preserve"> PAGEREF _Toc182492391 \h </w:instrText>
      </w:r>
      <w:r>
        <w:rPr>
          <w:sz w:val="28"/>
          <w:szCs w:val="28"/>
        </w:rPr>
        <w:fldChar w:fldCharType="separate"/>
      </w:r>
      <w:r>
        <w:rPr>
          <w:sz w:val="28"/>
          <w:szCs w:val="28"/>
        </w:rPr>
        <w:t>- 3 -</w:t>
      </w:r>
      <w:r>
        <w:rPr>
          <w:sz w:val="28"/>
          <w:szCs w:val="28"/>
        </w:rPr>
        <w:fldChar w:fldCharType="end"/>
      </w:r>
      <w:r>
        <w:rPr>
          <w:sz w:val="28"/>
          <w:szCs w:val="28"/>
        </w:rPr>
        <w:fldChar w:fldCharType="end"/>
      </w:r>
    </w:p>
    <w:p>
      <w:pPr>
        <w:pStyle w:val="17"/>
        <w:tabs>
          <w:tab w:val="right" w:leader="dot" w:pos="10019"/>
        </w:tabs>
        <w:spacing w:line="700" w:lineRule="exact"/>
        <w:rPr>
          <w:rFonts w:cstheme="minorBidi"/>
          <w:sz w:val="28"/>
          <w:szCs w:val="28"/>
        </w:rPr>
      </w:pPr>
      <w:r>
        <w:fldChar w:fldCharType="begin"/>
      </w:r>
      <w:r>
        <w:instrText xml:space="preserve"> HYPERLINK \l "_Toc182492392" </w:instrText>
      </w:r>
      <w:r>
        <w:fldChar w:fldCharType="separate"/>
      </w:r>
      <w:r>
        <w:rPr>
          <w:rStyle w:val="27"/>
          <w:rFonts w:hint="eastAsia"/>
          <w:sz w:val="28"/>
          <w:szCs w:val="28"/>
        </w:rPr>
        <w:t>第三章</w:t>
      </w:r>
      <w:r>
        <w:rPr>
          <w:rStyle w:val="27"/>
          <w:sz w:val="28"/>
          <w:szCs w:val="28"/>
        </w:rPr>
        <w:t xml:space="preserve">  </w:t>
      </w:r>
      <w:r>
        <w:rPr>
          <w:rStyle w:val="27"/>
          <w:rFonts w:hint="eastAsia"/>
          <w:sz w:val="28"/>
          <w:szCs w:val="28"/>
          <w:lang w:eastAsia="zh-CN"/>
        </w:rPr>
        <w:t>供应商</w:t>
      </w:r>
      <w:r>
        <w:rPr>
          <w:rStyle w:val="27"/>
          <w:rFonts w:hint="eastAsia"/>
          <w:sz w:val="28"/>
          <w:szCs w:val="28"/>
        </w:rPr>
        <w:t>须知</w:t>
      </w:r>
      <w:r>
        <w:rPr>
          <w:sz w:val="28"/>
          <w:szCs w:val="28"/>
        </w:rPr>
        <w:tab/>
      </w:r>
      <w:r>
        <w:rPr>
          <w:sz w:val="28"/>
          <w:szCs w:val="28"/>
        </w:rPr>
        <w:fldChar w:fldCharType="begin"/>
      </w:r>
      <w:r>
        <w:rPr>
          <w:sz w:val="28"/>
          <w:szCs w:val="28"/>
        </w:rPr>
        <w:instrText xml:space="preserve"> PAGEREF _Toc182492392 \h </w:instrText>
      </w:r>
      <w:r>
        <w:rPr>
          <w:sz w:val="28"/>
          <w:szCs w:val="28"/>
        </w:rPr>
        <w:fldChar w:fldCharType="separate"/>
      </w:r>
      <w:r>
        <w:rPr>
          <w:sz w:val="28"/>
          <w:szCs w:val="28"/>
        </w:rPr>
        <w:t>- 7 -</w:t>
      </w:r>
      <w:r>
        <w:rPr>
          <w:sz w:val="28"/>
          <w:szCs w:val="28"/>
        </w:rPr>
        <w:fldChar w:fldCharType="end"/>
      </w:r>
      <w:r>
        <w:rPr>
          <w:sz w:val="28"/>
          <w:szCs w:val="28"/>
        </w:rPr>
        <w:fldChar w:fldCharType="end"/>
      </w:r>
    </w:p>
    <w:p>
      <w:pPr>
        <w:pStyle w:val="17"/>
        <w:tabs>
          <w:tab w:val="right" w:leader="dot" w:pos="10019"/>
        </w:tabs>
        <w:spacing w:line="700" w:lineRule="exact"/>
        <w:rPr>
          <w:rFonts w:cstheme="minorBidi"/>
          <w:sz w:val="28"/>
          <w:szCs w:val="28"/>
        </w:rPr>
      </w:pPr>
      <w:r>
        <w:fldChar w:fldCharType="begin"/>
      </w:r>
      <w:r>
        <w:instrText xml:space="preserve"> HYPERLINK \l "_Toc182492393" </w:instrText>
      </w:r>
      <w:r>
        <w:fldChar w:fldCharType="separate"/>
      </w:r>
      <w:r>
        <w:rPr>
          <w:rStyle w:val="27"/>
          <w:rFonts w:hint="eastAsia"/>
          <w:sz w:val="28"/>
          <w:szCs w:val="28"/>
        </w:rPr>
        <w:t>第四章</w:t>
      </w:r>
      <w:r>
        <w:rPr>
          <w:rStyle w:val="27"/>
          <w:sz w:val="28"/>
          <w:szCs w:val="28"/>
        </w:rPr>
        <w:t xml:space="preserve">  </w:t>
      </w:r>
      <w:r>
        <w:rPr>
          <w:rStyle w:val="27"/>
          <w:rFonts w:hint="eastAsia"/>
          <w:sz w:val="28"/>
          <w:szCs w:val="28"/>
        </w:rPr>
        <w:t>合</w:t>
      </w:r>
      <w:r>
        <w:rPr>
          <w:rStyle w:val="27"/>
          <w:sz w:val="28"/>
          <w:szCs w:val="28"/>
        </w:rPr>
        <w:t xml:space="preserve">   </w:t>
      </w:r>
      <w:r>
        <w:rPr>
          <w:rStyle w:val="27"/>
          <w:rFonts w:hint="eastAsia"/>
          <w:sz w:val="28"/>
          <w:szCs w:val="28"/>
        </w:rPr>
        <w:t>同</w:t>
      </w:r>
      <w:r>
        <w:rPr>
          <w:sz w:val="28"/>
          <w:szCs w:val="28"/>
        </w:rPr>
        <w:tab/>
      </w:r>
      <w:r>
        <w:rPr>
          <w:sz w:val="28"/>
          <w:szCs w:val="28"/>
        </w:rPr>
        <w:fldChar w:fldCharType="begin"/>
      </w:r>
      <w:r>
        <w:rPr>
          <w:sz w:val="28"/>
          <w:szCs w:val="28"/>
        </w:rPr>
        <w:instrText xml:space="preserve"> PAGEREF _Toc182492393 \h </w:instrText>
      </w:r>
      <w:r>
        <w:rPr>
          <w:sz w:val="28"/>
          <w:szCs w:val="28"/>
        </w:rPr>
        <w:fldChar w:fldCharType="separate"/>
      </w:r>
      <w:r>
        <w:rPr>
          <w:sz w:val="28"/>
          <w:szCs w:val="28"/>
        </w:rPr>
        <w:t>- 20 -</w:t>
      </w:r>
      <w:r>
        <w:rPr>
          <w:sz w:val="28"/>
          <w:szCs w:val="28"/>
        </w:rPr>
        <w:fldChar w:fldCharType="end"/>
      </w:r>
      <w:r>
        <w:rPr>
          <w:sz w:val="28"/>
          <w:szCs w:val="28"/>
        </w:rPr>
        <w:fldChar w:fldCharType="end"/>
      </w:r>
    </w:p>
    <w:p>
      <w:pPr>
        <w:pStyle w:val="17"/>
        <w:tabs>
          <w:tab w:val="right" w:leader="dot" w:pos="10019"/>
        </w:tabs>
        <w:spacing w:line="700" w:lineRule="exact"/>
        <w:rPr>
          <w:rFonts w:cstheme="minorBidi"/>
          <w:sz w:val="28"/>
          <w:szCs w:val="28"/>
        </w:rPr>
      </w:pPr>
      <w:r>
        <w:fldChar w:fldCharType="begin"/>
      </w:r>
      <w:r>
        <w:instrText xml:space="preserve"> HYPERLINK \l "_Toc182492394" </w:instrText>
      </w:r>
      <w:r>
        <w:fldChar w:fldCharType="separate"/>
      </w:r>
      <w:r>
        <w:rPr>
          <w:rStyle w:val="27"/>
          <w:rFonts w:hint="eastAsia"/>
          <w:sz w:val="28"/>
          <w:szCs w:val="28"/>
        </w:rPr>
        <w:t>第五章</w:t>
      </w:r>
      <w:r>
        <w:rPr>
          <w:rStyle w:val="27"/>
          <w:sz w:val="28"/>
          <w:szCs w:val="28"/>
        </w:rPr>
        <w:t xml:space="preserve"> </w:t>
      </w:r>
      <w:r>
        <w:rPr>
          <w:rStyle w:val="27"/>
          <w:rFonts w:hint="eastAsia"/>
          <w:sz w:val="28"/>
          <w:szCs w:val="28"/>
          <w:lang w:val="en-US" w:eastAsia="zh-CN"/>
        </w:rPr>
        <w:t xml:space="preserve"> </w:t>
      </w:r>
      <w:r>
        <w:rPr>
          <w:rStyle w:val="27"/>
          <w:rFonts w:hint="eastAsia"/>
          <w:sz w:val="28"/>
          <w:szCs w:val="28"/>
        </w:rPr>
        <w:t>附件（投标文件格式）</w:t>
      </w:r>
      <w:r>
        <w:rPr>
          <w:sz w:val="28"/>
          <w:szCs w:val="28"/>
        </w:rPr>
        <w:tab/>
      </w:r>
      <w:r>
        <w:rPr>
          <w:sz w:val="28"/>
          <w:szCs w:val="28"/>
        </w:rPr>
        <w:fldChar w:fldCharType="begin"/>
      </w:r>
      <w:r>
        <w:rPr>
          <w:sz w:val="28"/>
          <w:szCs w:val="28"/>
        </w:rPr>
        <w:instrText xml:space="preserve"> PAGEREF _Toc182492394 \h </w:instrText>
      </w:r>
      <w:r>
        <w:rPr>
          <w:sz w:val="28"/>
          <w:szCs w:val="28"/>
        </w:rPr>
        <w:fldChar w:fldCharType="separate"/>
      </w:r>
      <w:r>
        <w:rPr>
          <w:sz w:val="28"/>
          <w:szCs w:val="28"/>
        </w:rPr>
        <w:t>- 27 -</w:t>
      </w:r>
      <w:r>
        <w:rPr>
          <w:sz w:val="28"/>
          <w:szCs w:val="28"/>
        </w:rPr>
        <w:fldChar w:fldCharType="end"/>
      </w:r>
      <w:r>
        <w:rPr>
          <w:sz w:val="28"/>
          <w:szCs w:val="28"/>
        </w:rPr>
        <w:fldChar w:fldCharType="end"/>
      </w:r>
    </w:p>
    <w:p>
      <w:pPr>
        <w:pStyle w:val="17"/>
        <w:tabs>
          <w:tab w:val="right" w:leader="dot" w:pos="10019"/>
        </w:tabs>
        <w:spacing w:line="700" w:lineRule="exact"/>
        <w:rPr>
          <w:rFonts w:cstheme="minorBidi"/>
          <w:sz w:val="28"/>
          <w:szCs w:val="28"/>
        </w:rPr>
      </w:pPr>
      <w:r>
        <w:fldChar w:fldCharType="begin"/>
      </w:r>
      <w:r>
        <w:instrText xml:space="preserve"> HYPERLINK \l "_Toc182492396" </w:instrText>
      </w:r>
      <w:r>
        <w:fldChar w:fldCharType="separate"/>
      </w:r>
      <w:r>
        <w:rPr>
          <w:rStyle w:val="27"/>
          <w:rFonts w:hint="eastAsia"/>
          <w:sz w:val="28"/>
          <w:szCs w:val="28"/>
        </w:rPr>
        <w:t>第六章</w:t>
      </w:r>
      <w:r>
        <w:rPr>
          <w:rStyle w:val="27"/>
          <w:sz w:val="28"/>
          <w:szCs w:val="28"/>
        </w:rPr>
        <w:t xml:space="preserve">  </w:t>
      </w:r>
      <w:r>
        <w:rPr>
          <w:rStyle w:val="27"/>
          <w:rFonts w:hint="eastAsia"/>
          <w:sz w:val="28"/>
          <w:szCs w:val="28"/>
        </w:rPr>
        <w:t>评标标准及办法</w:t>
      </w:r>
      <w:r>
        <w:rPr>
          <w:sz w:val="28"/>
          <w:szCs w:val="28"/>
        </w:rPr>
        <w:tab/>
      </w:r>
      <w:r>
        <w:rPr>
          <w:sz w:val="28"/>
          <w:szCs w:val="28"/>
        </w:rPr>
        <w:fldChar w:fldCharType="begin"/>
      </w:r>
      <w:r>
        <w:rPr>
          <w:sz w:val="28"/>
          <w:szCs w:val="28"/>
        </w:rPr>
        <w:instrText xml:space="preserve"> PAGEREF _Toc182492396 \h </w:instrText>
      </w:r>
      <w:r>
        <w:rPr>
          <w:sz w:val="28"/>
          <w:szCs w:val="28"/>
        </w:rPr>
        <w:fldChar w:fldCharType="separate"/>
      </w:r>
      <w:r>
        <w:rPr>
          <w:sz w:val="28"/>
          <w:szCs w:val="28"/>
        </w:rPr>
        <w:t>- 46 -</w:t>
      </w:r>
      <w:r>
        <w:rPr>
          <w:sz w:val="28"/>
          <w:szCs w:val="28"/>
        </w:rPr>
        <w:fldChar w:fldCharType="end"/>
      </w:r>
      <w:r>
        <w:rPr>
          <w:sz w:val="28"/>
          <w:szCs w:val="28"/>
        </w:rPr>
        <w:fldChar w:fldCharType="end"/>
      </w:r>
    </w:p>
    <w:p>
      <w:pPr>
        <w:pStyle w:val="17"/>
        <w:tabs>
          <w:tab w:val="right" w:leader="dot" w:pos="10019"/>
        </w:tabs>
        <w:spacing w:line="700" w:lineRule="exact"/>
        <w:rPr>
          <w:rFonts w:cstheme="minorBidi"/>
          <w:sz w:val="28"/>
          <w:szCs w:val="28"/>
        </w:rPr>
      </w:pPr>
      <w:r>
        <w:fldChar w:fldCharType="begin"/>
      </w:r>
      <w:r>
        <w:instrText xml:space="preserve"> HYPERLINK \l "_Toc182492397" </w:instrText>
      </w:r>
      <w:r>
        <w:fldChar w:fldCharType="separate"/>
      </w:r>
      <w:r>
        <w:rPr>
          <w:rStyle w:val="27"/>
          <w:rFonts w:hint="eastAsia"/>
          <w:sz w:val="28"/>
          <w:szCs w:val="28"/>
        </w:rPr>
        <w:t>第七章：货物技术规格、参数与要求</w:t>
      </w:r>
      <w:r>
        <w:rPr>
          <w:sz w:val="28"/>
          <w:szCs w:val="28"/>
        </w:rPr>
        <w:tab/>
      </w:r>
      <w:r>
        <w:rPr>
          <w:sz w:val="28"/>
          <w:szCs w:val="28"/>
        </w:rPr>
        <w:fldChar w:fldCharType="begin"/>
      </w:r>
      <w:r>
        <w:rPr>
          <w:sz w:val="28"/>
          <w:szCs w:val="28"/>
        </w:rPr>
        <w:instrText xml:space="preserve"> PAGEREF _Toc182492397 \h </w:instrText>
      </w:r>
      <w:r>
        <w:rPr>
          <w:sz w:val="28"/>
          <w:szCs w:val="28"/>
        </w:rPr>
        <w:fldChar w:fldCharType="separate"/>
      </w:r>
      <w:r>
        <w:rPr>
          <w:sz w:val="28"/>
          <w:szCs w:val="28"/>
        </w:rPr>
        <w:t>- 52 -</w:t>
      </w:r>
      <w:r>
        <w:rPr>
          <w:sz w:val="28"/>
          <w:szCs w:val="28"/>
        </w:rPr>
        <w:fldChar w:fldCharType="end"/>
      </w:r>
      <w:r>
        <w:rPr>
          <w:sz w:val="28"/>
          <w:szCs w:val="28"/>
        </w:rPr>
        <w:fldChar w:fldCharType="end"/>
      </w:r>
    </w:p>
    <w:p>
      <w:pPr>
        <w:pStyle w:val="17"/>
        <w:tabs>
          <w:tab w:val="right" w:leader="dot" w:pos="8505"/>
        </w:tabs>
        <w:spacing w:line="700" w:lineRule="exact"/>
        <w:rPr>
          <w:rFonts w:ascii="Times New Roman" w:hAnsi="Times New Roman"/>
          <w:b/>
          <w:sz w:val="28"/>
          <w:szCs w:val="28"/>
        </w:rPr>
      </w:pPr>
      <w:r>
        <w:rPr>
          <w:sz w:val="28"/>
          <w:szCs w:val="28"/>
        </w:rPr>
        <w:fldChar w:fldCharType="end"/>
      </w:r>
    </w:p>
    <w:p>
      <w:pPr>
        <w:spacing w:line="480" w:lineRule="auto"/>
        <w:ind w:left="105" w:right="-105" w:rightChars="-50" w:hanging="284"/>
        <w:rPr>
          <w:b/>
          <w:sz w:val="28"/>
          <w:szCs w:val="28"/>
        </w:rPr>
        <w:sectPr>
          <w:headerReference r:id="rId3" w:type="default"/>
          <w:footerReference r:id="rId4" w:type="default"/>
          <w:pgSz w:w="12240" w:h="15840"/>
          <w:pgMar w:top="1604" w:right="1020" w:bottom="1417" w:left="1191" w:header="544" w:footer="850" w:gutter="0"/>
          <w:pgNumType w:start="1"/>
          <w:cols w:space="720" w:num="1"/>
          <w:titlePg/>
          <w:docGrid w:linePitch="312" w:charSpace="0"/>
        </w:sectPr>
      </w:pPr>
    </w:p>
    <w:p>
      <w:pPr>
        <w:pStyle w:val="2"/>
      </w:pPr>
      <w:bookmarkStart w:id="1" w:name="_Toc47261864"/>
      <w:bookmarkEnd w:id="1"/>
      <w:bookmarkStart w:id="2" w:name="_Toc47418917"/>
      <w:bookmarkEnd w:id="2"/>
      <w:bookmarkStart w:id="3" w:name="_Toc49019215"/>
      <w:bookmarkEnd w:id="3"/>
      <w:bookmarkStart w:id="4" w:name="_Toc47261049"/>
      <w:bookmarkEnd w:id="4"/>
      <w:bookmarkStart w:id="5" w:name="_Toc47418710"/>
      <w:bookmarkEnd w:id="5"/>
      <w:bookmarkStart w:id="6" w:name="_Toc47261669"/>
      <w:bookmarkEnd w:id="6"/>
      <w:bookmarkStart w:id="7" w:name="_Toc47418234"/>
      <w:bookmarkEnd w:id="7"/>
      <w:bookmarkStart w:id="8" w:name="_Toc47262048"/>
      <w:bookmarkEnd w:id="8"/>
      <w:bookmarkStart w:id="9" w:name="_Toc48995830"/>
      <w:bookmarkEnd w:id="9"/>
      <w:bookmarkStart w:id="10" w:name="_Toc48791214"/>
      <w:bookmarkEnd w:id="10"/>
      <w:bookmarkStart w:id="11" w:name="_Toc182492389"/>
      <w:r>
        <w:t xml:space="preserve">第一章  </w:t>
      </w:r>
      <w:r>
        <w:rPr>
          <w:rFonts w:hint="eastAsia"/>
        </w:rPr>
        <w:t>招标公告</w:t>
      </w:r>
      <w:bookmarkEnd w:id="11"/>
    </w:p>
    <w:p>
      <w:pPr>
        <w:pStyle w:val="4"/>
        <w:keepNext w:val="0"/>
        <w:keepLines w:val="0"/>
        <w:widowControl/>
        <w:spacing w:before="0" w:after="0" w:line="276" w:lineRule="auto"/>
        <w:ind w:left="721" w:right="720" w:hanging="721" w:hangingChars="342"/>
        <w:rPr>
          <w:rFonts w:ascii="宋体" w:hAnsi="宋体" w:cs="宋体"/>
          <w:szCs w:val="21"/>
        </w:rPr>
      </w:pPr>
      <w:bookmarkStart w:id="12" w:name="_Toc182492390"/>
      <w:bookmarkStart w:id="13" w:name="_Toc49019216"/>
      <w:bookmarkStart w:id="14" w:name="_Toc47415923"/>
      <w:bookmarkStart w:id="15" w:name="_Toc47416177"/>
      <w:r>
        <w:rPr>
          <w:rFonts w:hint="eastAsia" w:ascii="宋体" w:hAnsi="宋体" w:cs="宋体"/>
          <w:szCs w:val="21"/>
          <w:shd w:val="clear" w:color="auto" w:fill="FFFFFF"/>
        </w:rPr>
        <w:t>项目概况</w:t>
      </w:r>
      <w:bookmarkEnd w:id="12"/>
    </w:p>
    <w:p>
      <w:pPr>
        <w:widowControl/>
        <w:shd w:val="clear" w:color="auto" w:fill="FFFFFF"/>
        <w:spacing w:line="276" w:lineRule="auto"/>
        <w:ind w:left="17" w:right="149" w:hanging="16" w:hangingChars="8"/>
        <w:jc w:val="left"/>
        <w:rPr>
          <w:rFonts w:ascii="宋体" w:hAnsi="宋体" w:cs="宋体"/>
          <w:szCs w:val="21"/>
        </w:rPr>
      </w:pPr>
      <w:r>
        <w:rPr>
          <w:rFonts w:hint="eastAsia" w:ascii="宋体" w:hAnsi="宋体" w:cs="宋体"/>
          <w:kern w:val="0"/>
          <w:szCs w:val="21"/>
          <w:shd w:val="clear" w:color="auto" w:fill="FFFFFF"/>
          <w:lang w:eastAsia="zh-CN" w:bidi="ar"/>
        </w:rPr>
        <w:t>乌鲁木齐县托里乡人民政府太阳能路灯采购安装项目</w:t>
      </w:r>
      <w:r>
        <w:rPr>
          <w:rFonts w:hint="eastAsia" w:ascii="宋体" w:hAnsi="宋体" w:cs="宋体"/>
          <w:kern w:val="0"/>
          <w:szCs w:val="21"/>
          <w:shd w:val="clear" w:color="auto" w:fill="FFFFFF"/>
          <w:lang w:bidi="ar"/>
        </w:rPr>
        <w:t>的潜在</w:t>
      </w:r>
      <w:r>
        <w:rPr>
          <w:rFonts w:hint="eastAsia" w:ascii="宋体" w:hAnsi="宋体" w:cs="宋体"/>
          <w:kern w:val="0"/>
          <w:szCs w:val="21"/>
          <w:shd w:val="clear" w:color="auto" w:fill="FFFFFF"/>
          <w:lang w:eastAsia="zh-CN" w:bidi="ar"/>
        </w:rPr>
        <w:t>供应商</w:t>
      </w:r>
      <w:r>
        <w:rPr>
          <w:rFonts w:hint="eastAsia" w:ascii="宋体" w:hAnsi="宋体" w:cs="宋体"/>
          <w:kern w:val="0"/>
          <w:szCs w:val="21"/>
          <w:shd w:val="clear" w:color="auto" w:fill="FFFFFF"/>
          <w:lang w:bidi="ar"/>
        </w:rPr>
        <w:t>应在</w:t>
      </w:r>
      <w:r>
        <w:rPr>
          <w:rFonts w:hAnsi="宋体" w:cs="宋体"/>
          <w:szCs w:val="21"/>
          <w:shd w:val="clear" w:color="auto" w:fill="FFFFFF"/>
        </w:rPr>
        <w:t>政采云平台（</w:t>
      </w:r>
      <w:r>
        <w:fldChar w:fldCharType="begin"/>
      </w:r>
      <w:r>
        <w:instrText xml:space="preserve"> HYPERLINK "https://www.zcygov.cn/" </w:instrText>
      </w:r>
      <w:r>
        <w:fldChar w:fldCharType="separate"/>
      </w:r>
      <w:r>
        <w:rPr>
          <w:rFonts w:hAnsi="宋体" w:cs="宋体"/>
          <w:szCs w:val="21"/>
          <w:shd w:val="clear" w:color="auto" w:fill="FFFFFF"/>
        </w:rPr>
        <w:t>https://www.zcygov.cn/</w:t>
      </w:r>
      <w:r>
        <w:rPr>
          <w:rFonts w:hAnsi="宋体" w:cs="宋体"/>
          <w:szCs w:val="21"/>
          <w:shd w:val="clear" w:color="auto" w:fill="FFFFFF"/>
        </w:rPr>
        <w:fldChar w:fldCharType="end"/>
      </w:r>
      <w:r>
        <w:rPr>
          <w:rFonts w:hAnsi="宋体" w:cs="宋体"/>
          <w:szCs w:val="21"/>
          <w:shd w:val="clear" w:color="auto" w:fill="FFFFFF"/>
        </w:rPr>
        <w:t>）</w:t>
      </w:r>
      <w:r>
        <w:rPr>
          <w:rFonts w:hint="eastAsia" w:ascii="宋体" w:hAnsi="宋体" w:cs="宋体"/>
          <w:kern w:val="0"/>
          <w:szCs w:val="21"/>
          <w:shd w:val="clear" w:color="auto" w:fill="FFFFFF"/>
          <w:lang w:bidi="ar"/>
        </w:rPr>
        <w:t>获取招标文件，并于</w:t>
      </w:r>
      <w:r>
        <w:rPr>
          <w:rFonts w:hint="eastAsia" w:ascii="宋体" w:hAnsi="宋体" w:cs="宋体"/>
          <w:kern w:val="0"/>
          <w:szCs w:val="21"/>
          <w:shd w:val="clear" w:color="auto" w:fill="FFFFFF"/>
          <w:lang w:eastAsia="zh-CN" w:bidi="ar"/>
        </w:rPr>
        <w:t>2025年2月14日11点00分</w:t>
      </w:r>
      <w:r>
        <w:rPr>
          <w:rFonts w:hint="eastAsia" w:ascii="宋体" w:hAnsi="宋体" w:cs="宋体"/>
          <w:kern w:val="0"/>
          <w:szCs w:val="21"/>
          <w:shd w:val="clear" w:color="auto" w:fill="FFFFFF"/>
          <w:lang w:bidi="ar"/>
        </w:rPr>
        <w:t>（北京时间）前递交投标文件。</w:t>
      </w:r>
    </w:p>
    <w:p>
      <w:pPr>
        <w:pStyle w:val="19"/>
        <w:shd w:val="clear" w:color="auto" w:fill="FFFFFF"/>
        <w:spacing w:before="0" w:beforeAutospacing="0" w:after="0" w:afterAutospacing="0" w:line="276" w:lineRule="auto"/>
        <w:rPr>
          <w:rFonts w:hint="default" w:hAnsi="宋体" w:cs="宋体"/>
          <w:sz w:val="21"/>
          <w:szCs w:val="21"/>
        </w:rPr>
      </w:pPr>
      <w:r>
        <w:rPr>
          <w:rStyle w:val="25"/>
          <w:rFonts w:hAnsi="宋体" w:cs="宋体"/>
          <w:bCs/>
          <w:sz w:val="21"/>
          <w:szCs w:val="21"/>
          <w:shd w:val="clear" w:color="auto" w:fill="FFFFFF"/>
        </w:rPr>
        <w:t>一、项目基本情况</w:t>
      </w:r>
    </w:p>
    <w:p>
      <w:pPr>
        <w:pStyle w:val="19"/>
        <w:shd w:val="clear" w:color="auto" w:fill="FFFFFF"/>
        <w:spacing w:before="0" w:beforeAutospacing="0" w:after="0" w:afterAutospacing="0" w:line="276" w:lineRule="auto"/>
        <w:rPr>
          <w:rFonts w:hint="default" w:hAnsi="宋体" w:eastAsia="宋体" w:cs="宋体"/>
          <w:sz w:val="21"/>
          <w:szCs w:val="21"/>
          <w:lang w:val="en-US" w:eastAsia="zh-CN"/>
        </w:rPr>
      </w:pPr>
      <w:r>
        <w:rPr>
          <w:rFonts w:hAnsi="宋体" w:cs="宋体"/>
          <w:sz w:val="21"/>
          <w:szCs w:val="21"/>
          <w:shd w:val="clear" w:color="auto" w:fill="FFFFFF"/>
        </w:rPr>
        <w:t>项目编号：SSQYZB02-202</w:t>
      </w:r>
      <w:r>
        <w:rPr>
          <w:rFonts w:hint="eastAsia" w:hAnsi="宋体" w:cs="宋体"/>
          <w:sz w:val="21"/>
          <w:szCs w:val="21"/>
          <w:shd w:val="clear" w:color="auto" w:fill="FFFFFF"/>
          <w:lang w:val="en-US" w:eastAsia="zh-CN"/>
        </w:rPr>
        <w:t>5001</w:t>
      </w:r>
    </w:p>
    <w:p>
      <w:pPr>
        <w:pStyle w:val="19"/>
        <w:shd w:val="clear" w:color="auto" w:fill="FFFFFF"/>
        <w:spacing w:before="0" w:beforeAutospacing="0" w:after="0" w:afterAutospacing="0" w:line="276" w:lineRule="auto"/>
        <w:rPr>
          <w:rFonts w:hint="eastAsia" w:hAnsi="宋体" w:eastAsia="宋体" w:cs="宋体"/>
          <w:sz w:val="21"/>
          <w:szCs w:val="21"/>
          <w:shd w:val="clear" w:color="auto" w:fill="FFFFFF"/>
          <w:lang w:eastAsia="zh-CN"/>
        </w:rPr>
      </w:pPr>
      <w:r>
        <w:rPr>
          <w:rFonts w:hAnsi="宋体" w:cs="宋体"/>
          <w:sz w:val="21"/>
          <w:szCs w:val="21"/>
          <w:shd w:val="clear" w:color="auto" w:fill="FFFFFF"/>
        </w:rPr>
        <w:t>项目名称：</w:t>
      </w:r>
      <w:r>
        <w:rPr>
          <w:rFonts w:hint="eastAsia" w:hAnsi="宋体" w:cs="宋体"/>
          <w:sz w:val="21"/>
          <w:szCs w:val="21"/>
          <w:shd w:val="clear" w:color="auto" w:fill="FFFFFF"/>
          <w:lang w:eastAsia="zh-CN"/>
        </w:rPr>
        <w:t>乌鲁木齐县托里乡人民政府太阳能路灯采购安装项目</w:t>
      </w:r>
    </w:p>
    <w:p>
      <w:pPr>
        <w:pStyle w:val="19"/>
        <w:shd w:val="clear" w:color="auto" w:fill="FFFFFF"/>
        <w:spacing w:before="0" w:beforeAutospacing="0" w:after="0" w:afterAutospacing="0" w:line="276" w:lineRule="auto"/>
        <w:rPr>
          <w:rFonts w:hint="default" w:hAnsi="宋体" w:cs="宋体"/>
          <w:sz w:val="21"/>
          <w:szCs w:val="21"/>
        </w:rPr>
      </w:pPr>
      <w:r>
        <w:rPr>
          <w:rFonts w:hAnsi="宋体" w:cs="宋体"/>
          <w:sz w:val="21"/>
          <w:szCs w:val="21"/>
          <w:highlight w:val="none"/>
          <w:shd w:val="clear" w:color="auto" w:fill="FFFFFF"/>
        </w:rPr>
        <w:t>预算金额：</w:t>
      </w:r>
      <w:r>
        <w:rPr>
          <w:rFonts w:hint="eastAsia" w:hAnsi="宋体" w:cs="宋体"/>
          <w:sz w:val="21"/>
          <w:szCs w:val="21"/>
          <w:shd w:val="clear" w:color="auto" w:fill="FFFFFF"/>
          <w:lang w:val="en-US" w:eastAsia="zh-CN"/>
        </w:rPr>
        <w:t>50</w:t>
      </w:r>
      <w:r>
        <w:rPr>
          <w:rFonts w:hint="default" w:hAnsi="宋体" w:cs="宋体"/>
          <w:sz w:val="21"/>
          <w:szCs w:val="21"/>
          <w:shd w:val="clear" w:color="auto" w:fill="FFFFFF"/>
        </w:rPr>
        <w:t>万</w:t>
      </w:r>
      <w:r>
        <w:rPr>
          <w:rFonts w:hAnsi="宋体" w:cs="宋体"/>
          <w:sz w:val="21"/>
          <w:szCs w:val="21"/>
          <w:shd w:val="clear" w:color="auto" w:fill="FFFFFF"/>
        </w:rPr>
        <w:t>元（人民币）</w:t>
      </w:r>
    </w:p>
    <w:p>
      <w:pPr>
        <w:pStyle w:val="19"/>
        <w:shd w:val="clear" w:color="auto" w:fill="FFFFFF"/>
        <w:spacing w:before="0" w:beforeAutospacing="0" w:after="0" w:afterAutospacing="0" w:line="276" w:lineRule="auto"/>
        <w:rPr>
          <w:rFonts w:hint="default" w:hAnsi="宋体" w:cs="宋体"/>
          <w:sz w:val="21"/>
          <w:szCs w:val="21"/>
        </w:rPr>
      </w:pPr>
      <w:r>
        <w:rPr>
          <w:rFonts w:hAnsi="宋体" w:cs="宋体"/>
          <w:sz w:val="21"/>
          <w:szCs w:val="21"/>
          <w:shd w:val="clear" w:color="auto" w:fill="FFFFFF"/>
        </w:rPr>
        <w:t>最高限价（如有）：</w:t>
      </w:r>
      <w:r>
        <w:rPr>
          <w:rFonts w:hint="eastAsia" w:hAnsi="宋体" w:cs="宋体"/>
          <w:sz w:val="21"/>
          <w:szCs w:val="21"/>
          <w:shd w:val="clear" w:color="auto" w:fill="FFFFFF"/>
          <w:lang w:val="en-US" w:eastAsia="zh-CN"/>
        </w:rPr>
        <w:t>50</w:t>
      </w:r>
      <w:r>
        <w:rPr>
          <w:rFonts w:hAnsi="宋体" w:cs="宋体"/>
          <w:sz w:val="21"/>
          <w:szCs w:val="21"/>
          <w:shd w:val="clear" w:color="auto" w:fill="FFFFFF"/>
        </w:rPr>
        <w:t>万元（人民币）</w:t>
      </w:r>
    </w:p>
    <w:p>
      <w:pPr>
        <w:pStyle w:val="19"/>
        <w:shd w:val="clear" w:color="auto" w:fill="FFFFFF"/>
        <w:spacing w:before="0" w:beforeAutospacing="0" w:after="0" w:afterAutospacing="0" w:line="276" w:lineRule="auto"/>
        <w:rPr>
          <w:rFonts w:hint="default" w:hAnsi="宋体" w:cs="宋体"/>
          <w:sz w:val="21"/>
          <w:szCs w:val="21"/>
        </w:rPr>
      </w:pPr>
      <w:r>
        <w:rPr>
          <w:rFonts w:hAnsi="宋体" w:cs="宋体"/>
          <w:sz w:val="21"/>
          <w:szCs w:val="21"/>
          <w:shd w:val="clear" w:color="auto" w:fill="FFFFFF"/>
        </w:rPr>
        <w:t>采购需求</w:t>
      </w:r>
      <w:r>
        <w:rPr>
          <w:rFonts w:hint="eastAsia" w:hAnsi="宋体" w:cs="宋体"/>
          <w:sz w:val="21"/>
          <w:szCs w:val="21"/>
          <w:shd w:val="clear" w:color="auto" w:fill="FFFFFF"/>
          <w:lang w:eastAsia="zh-CN"/>
        </w:rPr>
        <w:t>：</w:t>
      </w:r>
      <w:r>
        <w:rPr>
          <w:rFonts w:hAnsi="宋体" w:cs="宋体"/>
          <w:sz w:val="21"/>
          <w:szCs w:val="21"/>
          <w:highlight w:val="none"/>
          <w:shd w:val="clear" w:color="auto" w:fill="FFFFFF"/>
        </w:rPr>
        <w:t>采购</w:t>
      </w:r>
      <w:r>
        <w:rPr>
          <w:rFonts w:hint="eastAsia" w:hAnsi="宋体" w:cs="宋体"/>
          <w:sz w:val="21"/>
          <w:szCs w:val="21"/>
          <w:highlight w:val="none"/>
          <w:shd w:val="clear" w:color="auto" w:fill="FFFFFF"/>
        </w:rPr>
        <w:t>太阳能路灯</w:t>
      </w:r>
      <w:r>
        <w:rPr>
          <w:rFonts w:hint="eastAsia" w:hAnsi="宋体" w:cs="宋体"/>
          <w:sz w:val="21"/>
          <w:szCs w:val="21"/>
          <w:highlight w:val="none"/>
          <w:shd w:val="clear" w:color="auto" w:fill="FFFFFF"/>
          <w:lang w:eastAsia="zh-CN"/>
        </w:rPr>
        <w:t>135盏</w:t>
      </w:r>
      <w:r>
        <w:rPr>
          <w:rFonts w:hint="eastAsia" w:hAnsi="宋体" w:cs="宋体"/>
          <w:sz w:val="21"/>
          <w:szCs w:val="21"/>
          <w:highlight w:val="none"/>
          <w:shd w:val="clear" w:color="auto" w:fill="FFFFFF"/>
        </w:rPr>
        <w:t>。</w:t>
      </w:r>
      <w:r>
        <w:rPr>
          <w:rFonts w:hint="eastAsia" w:ascii="宋体" w:hAnsi="宋体" w:eastAsia="宋体" w:cs="宋体"/>
          <w:sz w:val="21"/>
          <w:szCs w:val="21"/>
          <w:shd w:val="clear" w:color="auto" w:fill="FFFFFF"/>
        </w:rPr>
        <w:t>具体技术参数详见</w:t>
      </w:r>
      <w:r>
        <w:rPr>
          <w:rFonts w:hint="eastAsia" w:ascii="宋体" w:hAnsi="宋体" w:eastAsia="宋体" w:cs="宋体"/>
          <w:sz w:val="21"/>
          <w:szCs w:val="21"/>
          <w:shd w:val="clear" w:color="auto" w:fill="FFFFFF"/>
          <w:lang w:val="en-US" w:eastAsia="zh-CN"/>
        </w:rPr>
        <w:t>招标</w:t>
      </w:r>
      <w:r>
        <w:rPr>
          <w:rFonts w:hint="eastAsia" w:ascii="宋体" w:hAnsi="宋体" w:eastAsia="宋体" w:cs="宋体"/>
          <w:sz w:val="21"/>
          <w:szCs w:val="21"/>
          <w:shd w:val="clear" w:color="auto" w:fill="FFFFFF"/>
        </w:rPr>
        <w:t>文件</w:t>
      </w:r>
      <w:r>
        <w:rPr>
          <w:rFonts w:hint="eastAsia"/>
        </w:rPr>
        <w:t>。</w:t>
      </w:r>
    </w:p>
    <w:p>
      <w:pPr>
        <w:pStyle w:val="19"/>
        <w:shd w:val="clear" w:color="auto" w:fill="FFFFFF"/>
        <w:spacing w:before="0" w:beforeAutospacing="0" w:after="0" w:afterAutospacing="0" w:line="276" w:lineRule="auto"/>
        <w:rPr>
          <w:rFonts w:hint="default" w:hAnsi="宋体" w:cs="宋体"/>
          <w:sz w:val="21"/>
          <w:szCs w:val="21"/>
          <w:shd w:val="clear" w:color="auto" w:fill="FFFFFF"/>
        </w:rPr>
      </w:pPr>
      <w:r>
        <w:rPr>
          <w:rFonts w:hAnsi="宋体" w:cs="宋体"/>
          <w:sz w:val="21"/>
          <w:szCs w:val="21"/>
          <w:shd w:val="clear" w:color="auto" w:fill="FFFFFF"/>
        </w:rPr>
        <w:t xml:space="preserve">合同履行期限：30天     </w:t>
      </w:r>
    </w:p>
    <w:p>
      <w:pPr>
        <w:pStyle w:val="19"/>
        <w:shd w:val="clear" w:color="auto" w:fill="FFFFFF"/>
        <w:spacing w:before="0" w:beforeAutospacing="0" w:after="0" w:afterAutospacing="0" w:line="276" w:lineRule="auto"/>
        <w:rPr>
          <w:rFonts w:hint="default" w:hAnsi="宋体" w:cs="宋体"/>
          <w:sz w:val="21"/>
          <w:szCs w:val="21"/>
        </w:rPr>
      </w:pPr>
      <w:r>
        <w:rPr>
          <w:rFonts w:hAnsi="宋体" w:cs="宋体"/>
          <w:sz w:val="21"/>
          <w:szCs w:val="21"/>
          <w:shd w:val="clear" w:color="auto" w:fill="FFFFFF"/>
        </w:rPr>
        <w:t>本项目( 不接受  )联合体投标。</w:t>
      </w:r>
    </w:p>
    <w:p>
      <w:pPr>
        <w:pStyle w:val="19"/>
        <w:shd w:val="clear" w:color="auto" w:fill="FFFFFF"/>
        <w:spacing w:before="0" w:beforeAutospacing="0" w:after="0" w:afterAutospacing="0" w:line="276" w:lineRule="auto"/>
        <w:rPr>
          <w:rFonts w:hint="default" w:hAnsi="宋体" w:cs="宋体"/>
          <w:sz w:val="21"/>
          <w:szCs w:val="21"/>
        </w:rPr>
      </w:pPr>
      <w:r>
        <w:rPr>
          <w:rStyle w:val="25"/>
          <w:rFonts w:hAnsi="宋体" w:cs="宋体"/>
          <w:bCs/>
          <w:sz w:val="21"/>
          <w:szCs w:val="21"/>
          <w:shd w:val="clear" w:color="auto" w:fill="FFFFFF"/>
        </w:rPr>
        <w:t>二、申请人的资格要求：</w:t>
      </w:r>
    </w:p>
    <w:p>
      <w:pPr>
        <w:pStyle w:val="19"/>
        <w:shd w:val="clear" w:color="auto" w:fill="FFFFFF"/>
        <w:spacing w:before="0" w:beforeAutospacing="0" w:after="0" w:afterAutospacing="0" w:line="276" w:lineRule="auto"/>
        <w:rPr>
          <w:rFonts w:hint="default" w:hAnsi="宋体" w:cs="宋体"/>
          <w:sz w:val="21"/>
          <w:szCs w:val="21"/>
        </w:rPr>
      </w:pPr>
      <w:r>
        <w:rPr>
          <w:rFonts w:hAnsi="宋体" w:cs="宋体"/>
          <w:sz w:val="21"/>
          <w:szCs w:val="21"/>
          <w:shd w:val="clear" w:color="auto" w:fill="FFFFFF"/>
        </w:rPr>
        <w:t>1.满足《中华人民共和国政府采购法》第二十二条规定；</w:t>
      </w:r>
    </w:p>
    <w:p>
      <w:pPr>
        <w:pStyle w:val="19"/>
        <w:shd w:val="clear" w:color="auto" w:fill="FFFFFF"/>
        <w:spacing w:before="0" w:beforeAutospacing="0" w:after="0" w:afterAutospacing="0" w:line="276" w:lineRule="auto"/>
        <w:rPr>
          <w:rFonts w:hint="default" w:hAnsi="宋体" w:cs="宋体"/>
          <w:sz w:val="21"/>
          <w:szCs w:val="21"/>
          <w:shd w:val="clear" w:color="auto" w:fill="FFFFFF"/>
        </w:rPr>
      </w:pPr>
      <w:r>
        <w:rPr>
          <w:rFonts w:hAnsi="宋体" w:cs="宋体"/>
          <w:sz w:val="21"/>
          <w:szCs w:val="21"/>
          <w:shd w:val="clear" w:color="auto" w:fill="FFFFFF"/>
        </w:rPr>
        <w:t>2.落实政府采购政策需满足的资格要求：供应商为中小企业</w:t>
      </w:r>
    </w:p>
    <w:p>
      <w:pPr>
        <w:pStyle w:val="19"/>
        <w:shd w:val="clear" w:color="auto" w:fill="FFFFFF"/>
        <w:spacing w:before="0" w:beforeAutospacing="0" w:after="0" w:afterAutospacing="0" w:line="276" w:lineRule="auto"/>
        <w:rPr>
          <w:rFonts w:hint="default" w:hAnsi="宋体" w:cs="宋体"/>
          <w:sz w:val="21"/>
          <w:szCs w:val="21"/>
          <w:shd w:val="clear" w:color="auto" w:fill="FFFFFF"/>
        </w:rPr>
      </w:pPr>
      <w:r>
        <w:rPr>
          <w:rFonts w:hAnsi="宋体" w:cs="宋体"/>
          <w:sz w:val="21"/>
          <w:szCs w:val="21"/>
          <w:shd w:val="clear" w:color="auto" w:fill="FFFFFF"/>
        </w:rPr>
        <w:t>3.本项目的特定资格要求：无。</w:t>
      </w:r>
    </w:p>
    <w:p>
      <w:pPr>
        <w:pStyle w:val="19"/>
        <w:shd w:val="clear" w:color="auto" w:fill="FFFFFF"/>
        <w:spacing w:before="0" w:beforeAutospacing="0" w:after="0" w:afterAutospacing="0" w:line="276" w:lineRule="auto"/>
        <w:rPr>
          <w:rFonts w:hint="default" w:hAnsi="宋体" w:cs="宋体"/>
          <w:sz w:val="21"/>
          <w:szCs w:val="21"/>
        </w:rPr>
      </w:pPr>
      <w:r>
        <w:rPr>
          <w:rStyle w:val="25"/>
          <w:rFonts w:hAnsi="宋体" w:cs="宋体"/>
          <w:bCs/>
          <w:sz w:val="21"/>
          <w:szCs w:val="21"/>
          <w:shd w:val="clear" w:color="auto" w:fill="FFFFFF"/>
        </w:rPr>
        <w:t>三、获取招标文件</w:t>
      </w:r>
    </w:p>
    <w:p>
      <w:pPr>
        <w:pStyle w:val="19"/>
        <w:shd w:val="clear" w:color="auto" w:fill="FFFFFF"/>
        <w:spacing w:before="0" w:beforeAutospacing="0" w:after="0" w:afterAutospacing="0" w:line="276" w:lineRule="auto"/>
        <w:jc w:val="both"/>
        <w:rPr>
          <w:rFonts w:hint="default" w:hAnsi="宋体" w:cs="宋体"/>
          <w:sz w:val="21"/>
          <w:szCs w:val="21"/>
        </w:rPr>
      </w:pPr>
      <w:r>
        <w:rPr>
          <w:rFonts w:hAnsi="宋体" w:cs="宋体"/>
          <w:sz w:val="21"/>
          <w:szCs w:val="21"/>
          <w:shd w:val="clear" w:color="auto" w:fill="FFFFFF"/>
        </w:rPr>
        <w:t>时间：</w:t>
      </w:r>
      <w:r>
        <w:rPr>
          <w:rFonts w:hint="eastAsia" w:hAnsi="宋体" w:cs="宋体"/>
          <w:sz w:val="21"/>
          <w:szCs w:val="21"/>
          <w:shd w:val="clear" w:color="auto" w:fill="FFFFFF"/>
          <w:lang w:eastAsia="zh-CN"/>
        </w:rPr>
        <w:t>2025年1月23日</w:t>
      </w:r>
      <w:r>
        <w:rPr>
          <w:rFonts w:hAnsi="宋体" w:cs="宋体"/>
          <w:sz w:val="21"/>
          <w:szCs w:val="21"/>
          <w:shd w:val="clear" w:color="auto" w:fill="FFFFFF"/>
        </w:rPr>
        <w:t xml:space="preserve"> 至</w:t>
      </w:r>
      <w:r>
        <w:rPr>
          <w:rFonts w:hint="eastAsia" w:hAnsi="宋体" w:cs="宋体"/>
          <w:sz w:val="21"/>
          <w:szCs w:val="21"/>
          <w:shd w:val="clear" w:color="auto" w:fill="FFFFFF"/>
          <w:lang w:eastAsia="zh-CN"/>
        </w:rPr>
        <w:t>2025年2月7日</w:t>
      </w:r>
      <w:r>
        <w:rPr>
          <w:rFonts w:hAnsi="宋体" w:cs="宋体"/>
          <w:sz w:val="21"/>
          <w:szCs w:val="21"/>
          <w:shd w:val="clear" w:color="auto" w:fill="FFFFFF"/>
        </w:rPr>
        <w:t xml:space="preserve"> ，每天上午00:00至14:00，下午14:00至23:59。（北京时间，法定节假日除外）</w:t>
      </w:r>
    </w:p>
    <w:p>
      <w:pPr>
        <w:pStyle w:val="19"/>
        <w:shd w:val="clear" w:color="auto" w:fill="FFFFFF"/>
        <w:spacing w:before="0" w:beforeAutospacing="0" w:after="0" w:afterAutospacing="0" w:line="276" w:lineRule="auto"/>
        <w:rPr>
          <w:rStyle w:val="25"/>
          <w:rFonts w:hint="default" w:hAnsi="宋体" w:cs="宋体"/>
          <w:b w:val="0"/>
          <w:sz w:val="21"/>
          <w:szCs w:val="21"/>
          <w:shd w:val="clear" w:color="auto" w:fill="FFFFFF"/>
        </w:rPr>
      </w:pPr>
      <w:r>
        <w:rPr>
          <w:rStyle w:val="25"/>
          <w:rFonts w:hAnsi="宋体" w:cs="宋体"/>
          <w:b w:val="0"/>
          <w:sz w:val="21"/>
          <w:szCs w:val="21"/>
          <w:shd w:val="clear" w:color="auto" w:fill="FFFFFF"/>
        </w:rPr>
        <w:t>地点：政采云平台</w:t>
      </w:r>
      <w:r>
        <w:rPr>
          <w:rStyle w:val="25"/>
          <w:rFonts w:ascii="Times New Roman" w:hAnsi="宋体" w:cs="宋体"/>
          <w:b w:val="0"/>
          <w:sz w:val="21"/>
          <w:szCs w:val="21"/>
          <w:shd w:val="clear" w:color="auto" w:fill="FFFFFF"/>
        </w:rPr>
        <w:t>http://www.zcygov.cn/线上获取</w:t>
      </w:r>
    </w:p>
    <w:p>
      <w:pPr>
        <w:pStyle w:val="19"/>
        <w:shd w:val="clear" w:color="auto" w:fill="FFFFFF"/>
        <w:spacing w:before="0" w:beforeAutospacing="0" w:after="0" w:afterAutospacing="0" w:line="276" w:lineRule="auto"/>
        <w:rPr>
          <w:rStyle w:val="25"/>
          <w:rFonts w:hint="default" w:hAnsi="宋体" w:cs="宋体"/>
          <w:b w:val="0"/>
          <w:sz w:val="21"/>
          <w:szCs w:val="21"/>
          <w:shd w:val="clear" w:color="auto" w:fill="FFFFFF"/>
        </w:rPr>
      </w:pPr>
      <w:r>
        <w:rPr>
          <w:rStyle w:val="25"/>
          <w:rFonts w:hAnsi="宋体" w:cs="宋体"/>
          <w:b w:val="0"/>
          <w:sz w:val="21"/>
          <w:szCs w:val="21"/>
          <w:shd w:val="clear" w:color="auto" w:fill="FFFFFF"/>
        </w:rPr>
        <w:t>方式：线上获取。供应商登录政采云平台https://www.zcygov.cn/在线申请获取</w:t>
      </w:r>
      <w:r>
        <w:rPr>
          <w:rStyle w:val="25"/>
          <w:rFonts w:hint="eastAsia" w:hAnsi="宋体" w:cs="宋体"/>
          <w:b w:val="0"/>
          <w:sz w:val="21"/>
          <w:szCs w:val="21"/>
          <w:shd w:val="clear" w:color="auto" w:fill="FFFFFF"/>
          <w:lang w:eastAsia="zh-CN"/>
        </w:rPr>
        <w:t>招标文件</w:t>
      </w:r>
      <w:r>
        <w:rPr>
          <w:rStyle w:val="25"/>
          <w:rFonts w:hAnsi="宋体" w:cs="宋体"/>
          <w:b w:val="0"/>
          <w:sz w:val="21"/>
          <w:szCs w:val="21"/>
          <w:shd w:val="clear" w:color="auto" w:fill="FFFFFF"/>
        </w:rPr>
        <w:t>（进入“项目采购”应用，在获取</w:t>
      </w:r>
      <w:r>
        <w:rPr>
          <w:rStyle w:val="25"/>
          <w:rFonts w:hint="eastAsia" w:hAnsi="宋体" w:cs="宋体"/>
          <w:b w:val="0"/>
          <w:sz w:val="21"/>
          <w:szCs w:val="21"/>
          <w:shd w:val="clear" w:color="auto" w:fill="FFFFFF"/>
          <w:lang w:eastAsia="zh-CN"/>
        </w:rPr>
        <w:t>招标文件</w:t>
      </w:r>
      <w:r>
        <w:rPr>
          <w:rStyle w:val="25"/>
          <w:rFonts w:hAnsi="宋体" w:cs="宋体"/>
          <w:b w:val="0"/>
          <w:sz w:val="21"/>
          <w:szCs w:val="21"/>
          <w:shd w:val="clear" w:color="auto" w:fill="FFFFFF"/>
        </w:rPr>
        <w:t>菜单中选择项目，申请获取</w:t>
      </w:r>
      <w:r>
        <w:rPr>
          <w:rStyle w:val="25"/>
          <w:rFonts w:hint="eastAsia" w:hAnsi="宋体" w:cs="宋体"/>
          <w:b w:val="0"/>
          <w:sz w:val="21"/>
          <w:szCs w:val="21"/>
          <w:shd w:val="clear" w:color="auto" w:fill="FFFFFF"/>
          <w:lang w:eastAsia="zh-CN"/>
        </w:rPr>
        <w:t>招标文件</w:t>
      </w:r>
      <w:r>
        <w:rPr>
          <w:rStyle w:val="25"/>
          <w:rFonts w:hAnsi="宋体" w:cs="宋体"/>
          <w:b w:val="0"/>
          <w:sz w:val="21"/>
          <w:szCs w:val="21"/>
          <w:shd w:val="clear" w:color="auto" w:fill="FFFFFF"/>
        </w:rPr>
        <w:t xml:space="preserve">） </w:t>
      </w:r>
    </w:p>
    <w:p>
      <w:pPr>
        <w:pStyle w:val="19"/>
        <w:shd w:val="clear" w:color="auto" w:fill="FFFFFF"/>
        <w:spacing w:before="0" w:beforeAutospacing="0" w:after="0" w:afterAutospacing="0" w:line="276" w:lineRule="auto"/>
        <w:rPr>
          <w:rStyle w:val="25"/>
          <w:rFonts w:hint="default" w:hAnsi="宋体" w:cs="宋体"/>
          <w:b w:val="0"/>
          <w:sz w:val="21"/>
          <w:szCs w:val="21"/>
          <w:shd w:val="clear" w:color="auto" w:fill="FFFFFF"/>
        </w:rPr>
      </w:pPr>
      <w:r>
        <w:rPr>
          <w:rStyle w:val="25"/>
          <w:rFonts w:hAnsi="宋体" w:cs="宋体"/>
          <w:b w:val="0"/>
          <w:sz w:val="21"/>
          <w:szCs w:val="21"/>
          <w:shd w:val="clear" w:color="auto" w:fill="FFFFFF"/>
        </w:rPr>
        <w:t>售价：0元/本</w:t>
      </w:r>
    </w:p>
    <w:p>
      <w:pPr>
        <w:pStyle w:val="19"/>
        <w:shd w:val="clear" w:color="auto" w:fill="FFFFFF"/>
        <w:spacing w:before="0" w:beforeAutospacing="0" w:after="0" w:afterAutospacing="0" w:line="276" w:lineRule="auto"/>
        <w:rPr>
          <w:rFonts w:hint="default" w:hAnsi="宋体" w:cs="宋体"/>
          <w:sz w:val="21"/>
          <w:szCs w:val="21"/>
        </w:rPr>
      </w:pPr>
      <w:r>
        <w:rPr>
          <w:rStyle w:val="25"/>
          <w:rFonts w:hAnsi="宋体" w:cs="宋体"/>
          <w:bCs/>
          <w:sz w:val="21"/>
          <w:szCs w:val="21"/>
          <w:shd w:val="clear" w:color="auto" w:fill="FFFFFF"/>
        </w:rPr>
        <w:t>四、提交投标文件截止时间、开标时间和地点</w:t>
      </w:r>
    </w:p>
    <w:p>
      <w:pPr>
        <w:pStyle w:val="19"/>
        <w:shd w:val="clear" w:color="auto" w:fill="FFFFFF"/>
        <w:spacing w:before="0" w:beforeAutospacing="0" w:after="0" w:afterAutospacing="0" w:line="276" w:lineRule="auto"/>
        <w:rPr>
          <w:rFonts w:hint="default" w:hAnsi="宋体" w:cs="宋体"/>
          <w:sz w:val="21"/>
          <w:szCs w:val="21"/>
        </w:rPr>
      </w:pPr>
      <w:r>
        <w:rPr>
          <w:rFonts w:hAnsi="宋体" w:cs="宋体"/>
          <w:sz w:val="21"/>
          <w:szCs w:val="21"/>
          <w:shd w:val="clear" w:color="auto" w:fill="FFFFFF"/>
        </w:rPr>
        <w:t>提交投标文件截止时间：</w:t>
      </w:r>
      <w:r>
        <w:rPr>
          <w:rFonts w:hint="eastAsia" w:hAnsi="宋体" w:cs="宋体"/>
          <w:sz w:val="21"/>
          <w:szCs w:val="21"/>
          <w:shd w:val="clear" w:color="auto" w:fill="FFFFFF"/>
          <w:lang w:eastAsia="zh-CN"/>
        </w:rPr>
        <w:t>2025年2月14日</w:t>
      </w:r>
      <w:r>
        <w:rPr>
          <w:rFonts w:hAnsi="宋体" w:cs="宋体"/>
          <w:sz w:val="21"/>
          <w:szCs w:val="21"/>
          <w:shd w:val="clear" w:color="auto" w:fill="FFFFFF"/>
        </w:rPr>
        <w:t xml:space="preserve">  11点00分（北京时间）</w:t>
      </w:r>
    </w:p>
    <w:p>
      <w:pPr>
        <w:pStyle w:val="19"/>
        <w:shd w:val="clear" w:color="auto" w:fill="FFFFFF"/>
        <w:spacing w:before="0" w:beforeAutospacing="0" w:after="0" w:afterAutospacing="0" w:line="276" w:lineRule="auto"/>
        <w:rPr>
          <w:rFonts w:hint="default" w:hAnsi="宋体" w:cs="宋体"/>
          <w:sz w:val="21"/>
          <w:szCs w:val="21"/>
        </w:rPr>
      </w:pPr>
      <w:r>
        <w:rPr>
          <w:rFonts w:hAnsi="宋体" w:cs="宋体"/>
          <w:sz w:val="21"/>
          <w:szCs w:val="21"/>
          <w:shd w:val="clear" w:color="auto" w:fill="FFFFFF"/>
        </w:rPr>
        <w:t>地点：请登录政采云投标客户端投标。供应商应在此之前将加密的投标文件上传至政采云平台对应位置 (逾期送达或不符合规定的投标文件将被拒绝接收)。</w:t>
      </w:r>
    </w:p>
    <w:p>
      <w:pPr>
        <w:pStyle w:val="19"/>
        <w:shd w:val="clear" w:color="auto" w:fill="FFFFFF"/>
        <w:spacing w:before="0" w:beforeAutospacing="0" w:after="0" w:afterAutospacing="0" w:line="276" w:lineRule="auto"/>
        <w:rPr>
          <w:rFonts w:hint="default" w:hAnsi="宋体" w:cs="宋体"/>
          <w:sz w:val="21"/>
          <w:szCs w:val="21"/>
          <w:shd w:val="clear" w:color="auto" w:fill="FFFFFF"/>
        </w:rPr>
      </w:pPr>
      <w:r>
        <w:rPr>
          <w:rFonts w:hAnsi="宋体" w:cs="宋体"/>
          <w:sz w:val="21"/>
          <w:szCs w:val="21"/>
          <w:shd w:val="clear" w:color="auto" w:fill="FFFFFF"/>
        </w:rPr>
        <w:t>开标时间：</w:t>
      </w:r>
      <w:r>
        <w:rPr>
          <w:rFonts w:hint="eastAsia" w:hAnsi="宋体" w:cs="宋体"/>
          <w:sz w:val="21"/>
          <w:szCs w:val="21"/>
          <w:shd w:val="clear" w:color="auto" w:fill="FFFFFF"/>
          <w:lang w:eastAsia="zh-CN"/>
        </w:rPr>
        <w:t>2025年2月14日</w:t>
      </w:r>
      <w:r>
        <w:rPr>
          <w:rFonts w:hAnsi="宋体" w:cs="宋体"/>
          <w:sz w:val="21"/>
          <w:szCs w:val="21"/>
          <w:shd w:val="clear" w:color="auto" w:fill="FFFFFF"/>
        </w:rPr>
        <w:t xml:space="preserve"> 11点00分（北京时间）</w:t>
      </w:r>
    </w:p>
    <w:p>
      <w:pPr>
        <w:pStyle w:val="19"/>
        <w:shd w:val="clear" w:color="auto" w:fill="FFFFFF"/>
        <w:spacing w:before="0" w:beforeAutospacing="0" w:after="0" w:afterAutospacing="0" w:line="276" w:lineRule="auto"/>
        <w:rPr>
          <w:rFonts w:hint="default" w:hAnsi="宋体" w:cs="宋体"/>
          <w:sz w:val="21"/>
          <w:szCs w:val="21"/>
        </w:rPr>
      </w:pPr>
      <w:r>
        <w:rPr>
          <w:rFonts w:hAnsi="宋体" w:cs="宋体"/>
          <w:sz w:val="21"/>
          <w:szCs w:val="21"/>
        </w:rPr>
        <w:t>开标地点：政采云平台https://www.zcygov.cn/ 。</w:t>
      </w:r>
    </w:p>
    <w:p>
      <w:pPr>
        <w:pStyle w:val="19"/>
        <w:shd w:val="clear" w:color="auto" w:fill="FFFFFF"/>
        <w:spacing w:before="0" w:beforeAutospacing="0" w:after="0" w:afterAutospacing="0" w:line="276" w:lineRule="auto"/>
        <w:rPr>
          <w:rFonts w:hint="default" w:hAnsi="宋体" w:cs="宋体"/>
          <w:sz w:val="21"/>
          <w:szCs w:val="21"/>
        </w:rPr>
      </w:pPr>
      <w:r>
        <w:rPr>
          <w:rStyle w:val="25"/>
          <w:rFonts w:hAnsi="宋体" w:cs="宋体"/>
          <w:bCs/>
          <w:sz w:val="21"/>
          <w:szCs w:val="21"/>
          <w:shd w:val="clear" w:color="auto" w:fill="FFFFFF"/>
        </w:rPr>
        <w:t>五、公告期限</w:t>
      </w:r>
    </w:p>
    <w:p>
      <w:pPr>
        <w:pStyle w:val="19"/>
        <w:shd w:val="clear" w:color="auto" w:fill="FFFFFF"/>
        <w:spacing w:before="0" w:beforeAutospacing="0" w:after="0" w:afterAutospacing="0" w:line="276" w:lineRule="auto"/>
        <w:rPr>
          <w:rFonts w:hint="default" w:hAnsi="宋体" w:cs="宋体"/>
          <w:sz w:val="21"/>
          <w:szCs w:val="21"/>
        </w:rPr>
      </w:pPr>
      <w:r>
        <w:rPr>
          <w:rFonts w:hAnsi="宋体" w:cs="宋体"/>
          <w:sz w:val="21"/>
          <w:szCs w:val="21"/>
          <w:shd w:val="clear" w:color="auto" w:fill="FFFFFF"/>
        </w:rPr>
        <w:t>自本公告发布之日起5个工作日。</w:t>
      </w:r>
    </w:p>
    <w:p>
      <w:pPr>
        <w:pStyle w:val="19"/>
        <w:numPr>
          <w:ilvl w:val="0"/>
          <w:numId w:val="1"/>
        </w:numPr>
        <w:shd w:val="clear" w:color="auto" w:fill="FFFFFF"/>
        <w:spacing w:before="0" w:beforeAutospacing="0" w:after="0" w:afterAutospacing="0" w:line="276" w:lineRule="auto"/>
        <w:rPr>
          <w:rStyle w:val="25"/>
          <w:rFonts w:hint="default" w:hAnsi="宋体" w:cs="宋体"/>
          <w:bCs/>
          <w:sz w:val="21"/>
          <w:szCs w:val="21"/>
          <w:shd w:val="clear" w:color="auto" w:fill="FFFFFF"/>
        </w:rPr>
      </w:pPr>
      <w:r>
        <w:rPr>
          <w:rStyle w:val="25"/>
          <w:rFonts w:hAnsi="宋体" w:cs="宋体"/>
          <w:bCs/>
          <w:sz w:val="21"/>
          <w:szCs w:val="21"/>
          <w:shd w:val="clear" w:color="auto" w:fill="FFFFFF"/>
        </w:rPr>
        <w:t>其他补充事宜</w:t>
      </w:r>
    </w:p>
    <w:p>
      <w:pPr>
        <w:numPr>
          <w:ilvl w:val="0"/>
          <w:numId w:val="2"/>
        </w:numPr>
        <w:adjustRightInd w:val="0"/>
        <w:snapToGrid w:val="0"/>
        <w:spacing w:line="276" w:lineRule="auto"/>
        <w:ind w:left="142" w:firstLine="383"/>
        <w:rPr>
          <w:rFonts w:ascii="宋体" w:hAnsi="宋体" w:cs="仿宋"/>
          <w:szCs w:val="21"/>
        </w:rPr>
      </w:pPr>
      <w:r>
        <w:rPr>
          <w:rFonts w:hint="eastAsia" w:ascii="宋体" w:hAnsi="宋体" w:cs="仿宋"/>
          <w:szCs w:val="21"/>
        </w:rPr>
        <w:t>本项目实行电子招投标，供应商须登录政采云平台申请获取</w:t>
      </w:r>
      <w:r>
        <w:rPr>
          <w:rFonts w:hint="eastAsia" w:ascii="宋体" w:hAnsi="宋体" w:cs="仿宋"/>
          <w:szCs w:val="21"/>
          <w:lang w:eastAsia="zh-CN"/>
        </w:rPr>
        <w:t>招标文件</w:t>
      </w:r>
      <w:r>
        <w:rPr>
          <w:rFonts w:hint="eastAsia" w:ascii="宋体" w:hAnsi="宋体" w:cs="仿宋"/>
          <w:szCs w:val="21"/>
        </w:rPr>
        <w:t>，并需要使用CA锁，登录政采云电子投标客户端制作投标文件，若供应商参与投标,自行承担与投标有关的一切费用。</w:t>
      </w:r>
    </w:p>
    <w:p>
      <w:pPr>
        <w:numPr>
          <w:ilvl w:val="0"/>
          <w:numId w:val="2"/>
        </w:numPr>
        <w:adjustRightInd w:val="0"/>
        <w:snapToGrid w:val="0"/>
        <w:spacing w:line="276" w:lineRule="auto"/>
        <w:ind w:left="142" w:firstLine="383"/>
        <w:rPr>
          <w:rFonts w:ascii="宋体" w:hAnsi="宋体" w:cs="仿宋"/>
          <w:szCs w:val="21"/>
        </w:rPr>
      </w:pPr>
      <w:r>
        <w:rPr>
          <w:rFonts w:hint="eastAsia" w:ascii="宋体" w:hAnsi="宋体" w:cs="仿宋"/>
          <w:szCs w:val="21"/>
        </w:rPr>
        <w:t>各供应商应在开标前确保是新疆维吾尔自治区政府采购网正式注册入库的供应商，并完成CA数字证书申领。因未注册入库、未办理CA数字证书等原因造成无法投标或投标失败等后果的由供应商自行承担</w:t>
      </w:r>
    </w:p>
    <w:p>
      <w:pPr>
        <w:numPr>
          <w:ilvl w:val="0"/>
          <w:numId w:val="2"/>
        </w:numPr>
        <w:adjustRightInd w:val="0"/>
        <w:snapToGrid w:val="0"/>
        <w:spacing w:line="276" w:lineRule="auto"/>
        <w:ind w:left="142" w:firstLine="383"/>
        <w:rPr>
          <w:rFonts w:ascii="宋体" w:hAnsi="宋体" w:cs="仿宋"/>
          <w:szCs w:val="21"/>
        </w:rPr>
      </w:pPr>
      <w:r>
        <w:rPr>
          <w:rFonts w:hint="eastAsia" w:ascii="宋体" w:hAnsi="宋体" w:cs="仿宋"/>
          <w:szCs w:val="21"/>
        </w:rPr>
        <w:t>供应商可前往新疆政府采购网（http://www.ccgp-xinjiang.gov.cn/）下载专区，下载政采云电子投标客户端，安装完成后，可通过账号密码或CA登录客户端进行投标文件制作。</w:t>
      </w:r>
    </w:p>
    <w:p>
      <w:pPr>
        <w:numPr>
          <w:ilvl w:val="0"/>
          <w:numId w:val="2"/>
        </w:numPr>
        <w:adjustRightInd w:val="0"/>
        <w:snapToGrid w:val="0"/>
        <w:spacing w:line="276" w:lineRule="auto"/>
        <w:ind w:left="142" w:firstLine="383"/>
        <w:rPr>
          <w:rFonts w:ascii="宋体" w:hAnsi="宋体" w:cs="仿宋"/>
          <w:szCs w:val="21"/>
        </w:rPr>
      </w:pPr>
      <w:r>
        <w:rPr>
          <w:rFonts w:hint="eastAsia" w:ascii="宋体" w:hAnsi="宋体" w:cs="仿宋"/>
          <w:szCs w:val="21"/>
        </w:rPr>
        <w:t>供应商在开标时须携带制作加密电子投标文件所使用的CA锁，电脑须提前配置好浏览器，以便开标时在线解密。</w:t>
      </w:r>
    </w:p>
    <w:p>
      <w:pPr>
        <w:numPr>
          <w:ilvl w:val="0"/>
          <w:numId w:val="2"/>
        </w:numPr>
        <w:adjustRightInd w:val="0"/>
        <w:snapToGrid w:val="0"/>
        <w:spacing w:line="276" w:lineRule="auto"/>
        <w:ind w:left="142" w:firstLine="383"/>
        <w:rPr>
          <w:rFonts w:ascii="宋体" w:hAnsi="宋体" w:cs="仿宋"/>
          <w:b/>
          <w:szCs w:val="21"/>
        </w:rPr>
      </w:pPr>
      <w:r>
        <w:rPr>
          <w:rFonts w:hint="eastAsia" w:ascii="宋体" w:hAnsi="宋体" w:cs="仿宋"/>
          <w:szCs w:val="21"/>
        </w:rPr>
        <w:t>投标供应商应当在投标截止时间前，将生成的“电子加密投标文件”上传递交至“政府采购云平台”，投标截止时间以后上传递交的投标文件将被“政府采购云平台”拒收。</w:t>
      </w:r>
    </w:p>
    <w:p>
      <w:pPr>
        <w:pStyle w:val="19"/>
        <w:shd w:val="clear" w:color="auto" w:fill="FFFFFF"/>
        <w:spacing w:before="0" w:beforeAutospacing="0" w:after="0" w:afterAutospacing="0" w:line="276" w:lineRule="auto"/>
        <w:rPr>
          <w:rFonts w:hint="default" w:hAnsi="宋体" w:cs="宋体"/>
          <w:sz w:val="21"/>
          <w:szCs w:val="21"/>
        </w:rPr>
      </w:pPr>
      <w:r>
        <w:rPr>
          <w:rStyle w:val="25"/>
          <w:rFonts w:hAnsi="宋体" w:cs="宋体"/>
          <w:bCs/>
          <w:sz w:val="21"/>
          <w:szCs w:val="21"/>
          <w:shd w:val="clear" w:color="auto" w:fill="FFFFFF"/>
        </w:rPr>
        <w:t>七、对本次招标提出询问，请按以下方式联系。</w:t>
      </w:r>
    </w:p>
    <w:p>
      <w:pPr>
        <w:pStyle w:val="19"/>
        <w:shd w:val="clear" w:color="auto" w:fill="FFFFFF"/>
        <w:spacing w:before="0" w:beforeAutospacing="0" w:after="0" w:afterAutospacing="0" w:line="276" w:lineRule="auto"/>
        <w:rPr>
          <w:rFonts w:hint="default" w:hAnsi="宋体" w:cs="宋体"/>
          <w:sz w:val="21"/>
          <w:szCs w:val="21"/>
        </w:rPr>
      </w:pPr>
      <w:r>
        <w:rPr>
          <w:rFonts w:hAnsi="宋体" w:cs="宋体"/>
          <w:sz w:val="21"/>
          <w:szCs w:val="21"/>
          <w:shd w:val="clear" w:color="auto" w:fill="FFFFFF"/>
        </w:rPr>
        <w:t>1.采购人信息</w:t>
      </w:r>
    </w:p>
    <w:p>
      <w:pPr>
        <w:pStyle w:val="19"/>
        <w:shd w:val="clear" w:color="auto" w:fill="FFFFFF"/>
        <w:spacing w:before="0" w:beforeAutospacing="0" w:after="0" w:afterAutospacing="0" w:line="276" w:lineRule="auto"/>
        <w:rPr>
          <w:rFonts w:hint="default" w:hAnsi="宋体" w:cs="宋体"/>
          <w:sz w:val="21"/>
          <w:szCs w:val="21"/>
        </w:rPr>
      </w:pPr>
      <w:r>
        <w:rPr>
          <w:rFonts w:hAnsi="宋体" w:cs="宋体"/>
          <w:sz w:val="21"/>
          <w:szCs w:val="21"/>
          <w:shd w:val="clear" w:color="auto" w:fill="FFFFFF"/>
        </w:rPr>
        <w:t>名 称：乌鲁木齐县托里乡人民政府　　　　　</w:t>
      </w:r>
    </w:p>
    <w:p>
      <w:pPr>
        <w:pStyle w:val="19"/>
        <w:shd w:val="clear" w:color="auto" w:fill="FFFFFF"/>
        <w:spacing w:before="0" w:beforeAutospacing="0" w:after="0" w:afterAutospacing="0" w:line="276" w:lineRule="auto"/>
        <w:rPr>
          <w:rFonts w:hint="default" w:hAnsi="宋体" w:cs="宋体"/>
          <w:sz w:val="21"/>
          <w:szCs w:val="21"/>
        </w:rPr>
      </w:pPr>
      <w:r>
        <w:rPr>
          <w:rFonts w:hAnsi="宋体" w:cs="宋体"/>
          <w:sz w:val="21"/>
          <w:szCs w:val="21"/>
          <w:shd w:val="clear" w:color="auto" w:fill="FFFFFF"/>
        </w:rPr>
        <w:t>地址：乌鲁木齐县托里乡　　　　　　　　</w:t>
      </w:r>
    </w:p>
    <w:p>
      <w:pPr>
        <w:pStyle w:val="19"/>
        <w:shd w:val="clear" w:color="auto" w:fill="FFFFFF"/>
        <w:spacing w:before="0" w:beforeAutospacing="0" w:after="0" w:afterAutospacing="0" w:line="276" w:lineRule="auto"/>
        <w:rPr>
          <w:rFonts w:hint="default" w:hAnsi="宋体" w:cs="宋体"/>
          <w:sz w:val="21"/>
          <w:szCs w:val="21"/>
        </w:rPr>
      </w:pPr>
      <w:r>
        <w:rPr>
          <w:rFonts w:hAnsi="宋体" w:cs="宋体"/>
          <w:color w:val="000000" w:themeColor="text1"/>
          <w:sz w:val="21"/>
          <w:szCs w:val="21"/>
          <w:shd w:val="clear" w:color="auto" w:fill="FFFFFF"/>
          <w14:textFill>
            <w14:solidFill>
              <w14:schemeClr w14:val="tx1"/>
            </w14:solidFill>
          </w14:textFill>
        </w:rPr>
        <w:t>联系方式：</w:t>
      </w:r>
      <w:r>
        <w:rPr>
          <w:rFonts w:hint="eastAsia" w:hAnsi="宋体" w:cs="宋体"/>
          <w:color w:val="000000" w:themeColor="text1"/>
          <w:sz w:val="21"/>
          <w:szCs w:val="21"/>
          <w:shd w:val="clear" w:color="auto" w:fill="FFFFFF"/>
          <w:lang w:eastAsia="zh-CN"/>
          <w14:textFill>
            <w14:solidFill>
              <w14:schemeClr w14:val="tx1"/>
            </w14:solidFill>
          </w14:textFill>
        </w:rPr>
        <w:t>刘刚13999109390</w:t>
      </w:r>
      <w:r>
        <w:rPr>
          <w:rFonts w:hAnsi="宋体" w:cs="宋体"/>
          <w:color w:val="000000" w:themeColor="text1"/>
          <w:sz w:val="21"/>
          <w:shd w:val="clear" w:color="auto" w:fill="FFFFFF"/>
          <w14:textFill>
            <w14:solidFill>
              <w14:schemeClr w14:val="tx1"/>
            </w14:solidFill>
          </w14:textFill>
        </w:rPr>
        <w:t>　</w:t>
      </w:r>
      <w:r>
        <w:rPr>
          <w:rFonts w:hAnsi="宋体" w:cs="宋体"/>
          <w:color w:val="F44837"/>
          <w:sz w:val="21"/>
          <w:shd w:val="clear" w:color="auto" w:fill="FFFFFF"/>
        </w:rPr>
        <w:t>　　　　</w:t>
      </w:r>
      <w:r>
        <w:rPr>
          <w:rFonts w:hAnsi="宋体" w:cs="宋体"/>
          <w:color w:val="F44837"/>
          <w:sz w:val="21"/>
          <w:szCs w:val="21"/>
          <w:shd w:val="clear" w:color="auto" w:fill="FFFFFF"/>
        </w:rPr>
        <w:t>　</w:t>
      </w:r>
    </w:p>
    <w:p>
      <w:pPr>
        <w:pStyle w:val="19"/>
        <w:shd w:val="clear" w:color="auto" w:fill="FFFFFF"/>
        <w:spacing w:before="0" w:beforeAutospacing="0" w:after="0" w:afterAutospacing="0" w:line="276" w:lineRule="auto"/>
        <w:rPr>
          <w:rFonts w:hint="default" w:hAnsi="宋体" w:cs="宋体"/>
          <w:sz w:val="21"/>
          <w:szCs w:val="21"/>
        </w:rPr>
      </w:pPr>
      <w:r>
        <w:rPr>
          <w:rFonts w:hAnsi="宋体" w:cs="宋体"/>
          <w:sz w:val="21"/>
          <w:szCs w:val="21"/>
          <w:shd w:val="clear" w:color="auto" w:fill="FFFFFF"/>
        </w:rPr>
        <w:t>2.采购代理机构信息</w:t>
      </w:r>
    </w:p>
    <w:p>
      <w:pPr>
        <w:pStyle w:val="19"/>
        <w:shd w:val="clear" w:color="auto" w:fill="FFFFFF"/>
        <w:spacing w:before="0" w:beforeAutospacing="0" w:after="0" w:afterAutospacing="0" w:line="276" w:lineRule="auto"/>
        <w:rPr>
          <w:rFonts w:hint="default" w:hAnsi="宋体" w:cs="宋体"/>
          <w:sz w:val="21"/>
          <w:szCs w:val="21"/>
        </w:rPr>
      </w:pPr>
      <w:r>
        <w:rPr>
          <w:rFonts w:hAnsi="宋体" w:cs="宋体"/>
          <w:sz w:val="21"/>
          <w:szCs w:val="21"/>
          <w:shd w:val="clear" w:color="auto" w:fill="FFFFFF"/>
        </w:rPr>
        <w:t>名 称：新疆盛世乾元工程项目管理咨询有限公司　　　　　　　　　　　　</w:t>
      </w:r>
    </w:p>
    <w:p>
      <w:pPr>
        <w:pStyle w:val="19"/>
        <w:shd w:val="clear" w:color="auto" w:fill="FFFFFF"/>
        <w:spacing w:before="0" w:beforeAutospacing="0" w:after="0" w:afterAutospacing="0" w:line="276" w:lineRule="auto"/>
        <w:rPr>
          <w:rFonts w:hint="default" w:hAnsi="宋体" w:cs="宋体"/>
          <w:sz w:val="21"/>
          <w:szCs w:val="21"/>
        </w:rPr>
      </w:pPr>
      <w:r>
        <w:rPr>
          <w:rFonts w:hAnsi="宋体" w:cs="宋体"/>
          <w:sz w:val="21"/>
          <w:szCs w:val="21"/>
          <w:shd w:val="clear" w:color="auto" w:fill="FFFFFF"/>
        </w:rPr>
        <w:t>地　址：新疆乌鲁木齐市水磨沟区南湖北路亚欧财富广场 A 座　　　　　　　　　　　</w:t>
      </w:r>
    </w:p>
    <w:p>
      <w:pPr>
        <w:pStyle w:val="19"/>
        <w:shd w:val="clear" w:color="auto" w:fill="FFFFFF"/>
        <w:spacing w:before="0" w:beforeAutospacing="0" w:after="0" w:afterAutospacing="0" w:line="276" w:lineRule="auto"/>
        <w:rPr>
          <w:rFonts w:hint="default" w:hAnsi="宋体" w:cs="宋体"/>
          <w:sz w:val="21"/>
          <w:szCs w:val="21"/>
        </w:rPr>
      </w:pPr>
      <w:r>
        <w:rPr>
          <w:rFonts w:hAnsi="宋体" w:cs="宋体"/>
          <w:sz w:val="21"/>
          <w:szCs w:val="21"/>
          <w:shd w:val="clear" w:color="auto" w:fill="FFFFFF"/>
        </w:rPr>
        <w:t>联系方式：任广文、庞艳 0991-4659594、13669900968　　　　　　　　　　　　</w:t>
      </w:r>
    </w:p>
    <w:p>
      <w:pPr>
        <w:pStyle w:val="19"/>
        <w:shd w:val="clear" w:color="auto" w:fill="FFFFFF"/>
        <w:spacing w:before="0" w:beforeAutospacing="0" w:after="0" w:afterAutospacing="0" w:line="276" w:lineRule="auto"/>
        <w:rPr>
          <w:rFonts w:hint="default" w:hAnsi="宋体" w:cs="宋体"/>
          <w:sz w:val="21"/>
          <w:szCs w:val="21"/>
        </w:rPr>
      </w:pPr>
      <w:r>
        <w:rPr>
          <w:rFonts w:hAnsi="宋体" w:cs="宋体"/>
          <w:sz w:val="21"/>
          <w:szCs w:val="21"/>
          <w:shd w:val="clear" w:color="auto" w:fill="FFFFFF"/>
        </w:rPr>
        <w:t>3.项目联系方式</w:t>
      </w:r>
    </w:p>
    <w:p>
      <w:pPr>
        <w:pStyle w:val="19"/>
        <w:shd w:val="clear" w:color="auto" w:fill="FFFFFF"/>
        <w:spacing w:before="0" w:beforeAutospacing="0" w:after="0" w:afterAutospacing="0" w:line="276" w:lineRule="auto"/>
        <w:rPr>
          <w:rFonts w:hint="default" w:hAnsi="宋体" w:cs="宋体"/>
          <w:sz w:val="21"/>
          <w:szCs w:val="21"/>
        </w:rPr>
      </w:pPr>
      <w:r>
        <w:rPr>
          <w:rFonts w:hAnsi="宋体" w:cs="宋体"/>
          <w:sz w:val="21"/>
          <w:szCs w:val="21"/>
          <w:shd w:val="clear" w:color="auto" w:fill="FFFFFF"/>
        </w:rPr>
        <w:t>项目联系人：任广文、庞艳</w:t>
      </w:r>
    </w:p>
    <w:p>
      <w:pPr>
        <w:pStyle w:val="19"/>
        <w:shd w:val="clear" w:color="auto" w:fill="FFFFFF"/>
        <w:spacing w:before="0" w:beforeAutospacing="0" w:after="0" w:afterAutospacing="0" w:line="276" w:lineRule="auto"/>
        <w:rPr>
          <w:rFonts w:hint="default" w:hAnsi="宋体" w:cs="宋体"/>
          <w:sz w:val="21"/>
          <w:szCs w:val="21"/>
        </w:rPr>
      </w:pPr>
      <w:r>
        <w:rPr>
          <w:rFonts w:hAnsi="宋体" w:cs="宋体"/>
          <w:sz w:val="21"/>
          <w:szCs w:val="21"/>
          <w:shd w:val="clear" w:color="auto" w:fill="FFFFFF"/>
        </w:rPr>
        <w:t>电　话：　0991-4659594、13669900968</w:t>
      </w:r>
    </w:p>
    <w:p>
      <w:pPr>
        <w:pStyle w:val="19"/>
        <w:shd w:val="clear" w:color="auto" w:fill="FFFFFF"/>
        <w:spacing w:before="0" w:beforeAutospacing="0" w:after="0" w:afterAutospacing="0" w:line="276" w:lineRule="auto"/>
        <w:rPr>
          <w:rFonts w:hint="default" w:hAnsi="宋体" w:cs="宋体"/>
          <w:sz w:val="21"/>
          <w:szCs w:val="21"/>
        </w:rPr>
      </w:pPr>
    </w:p>
    <w:bookmarkEnd w:id="13"/>
    <w:bookmarkEnd w:id="14"/>
    <w:bookmarkEnd w:id="15"/>
    <w:p>
      <w:pPr>
        <w:pStyle w:val="2"/>
        <w:rPr>
          <w:szCs w:val="22"/>
        </w:rPr>
      </w:pPr>
      <w:r>
        <w:br w:type="page"/>
      </w:r>
      <w:bookmarkStart w:id="16" w:name="_Toc182492391"/>
      <w:r>
        <w:t xml:space="preserve">第二章  </w:t>
      </w:r>
      <w:r>
        <w:rPr>
          <w:rFonts w:hint="eastAsia"/>
          <w:lang w:eastAsia="zh-CN"/>
        </w:rPr>
        <w:t>供应商</w:t>
      </w:r>
      <w:r>
        <w:t>须知前附表</w:t>
      </w:r>
      <w:bookmarkEnd w:id="16"/>
    </w:p>
    <w:tbl>
      <w:tblPr>
        <w:tblStyle w:val="22"/>
        <w:tblpPr w:leftFromText="180" w:rightFromText="180" w:vertAnchor="text" w:horzAnchor="page" w:tblpX="1069" w:tblpY="15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1321"/>
        <w:gridCol w:w="8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blHeader/>
        </w:trPr>
        <w:tc>
          <w:tcPr>
            <w:tcW w:w="701" w:type="dxa"/>
            <w:vAlign w:val="center"/>
          </w:tcPr>
          <w:p>
            <w:pPr>
              <w:jc w:val="center"/>
              <w:rPr>
                <w:rFonts w:ascii="宋体" w:hAnsi="宋体" w:cs="宋体"/>
                <w:szCs w:val="21"/>
              </w:rPr>
            </w:pPr>
            <w:r>
              <w:rPr>
                <w:rFonts w:hint="eastAsia" w:ascii="宋体" w:hAnsi="宋体" w:cs="宋体"/>
                <w:szCs w:val="21"/>
              </w:rPr>
              <w:t>项号</w:t>
            </w:r>
          </w:p>
        </w:tc>
        <w:tc>
          <w:tcPr>
            <w:tcW w:w="1321" w:type="dxa"/>
            <w:vAlign w:val="center"/>
          </w:tcPr>
          <w:p>
            <w:pPr>
              <w:jc w:val="center"/>
              <w:rPr>
                <w:rFonts w:ascii="宋体" w:hAnsi="宋体" w:cs="宋体"/>
                <w:szCs w:val="21"/>
              </w:rPr>
            </w:pPr>
            <w:r>
              <w:rPr>
                <w:rFonts w:hint="eastAsia" w:ascii="宋体" w:hAnsi="宋体" w:cs="宋体"/>
                <w:szCs w:val="21"/>
              </w:rPr>
              <w:t>项目</w:t>
            </w:r>
          </w:p>
        </w:tc>
        <w:tc>
          <w:tcPr>
            <w:tcW w:w="8218" w:type="dxa"/>
            <w:vAlign w:val="center"/>
          </w:tcPr>
          <w:p>
            <w:pPr>
              <w:widowControl/>
              <w:jc w:val="center"/>
              <w:rPr>
                <w:rFonts w:ascii="宋体" w:hAnsi="宋体" w:cs="宋体"/>
                <w:szCs w:val="21"/>
              </w:rPr>
            </w:pPr>
            <w:r>
              <w:rPr>
                <w:rFonts w:hint="eastAsia" w:ascii="宋体" w:hAnsi="宋体" w:cs="宋体"/>
                <w:szCs w:val="21"/>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trPr>
        <w:tc>
          <w:tcPr>
            <w:tcW w:w="701" w:type="dxa"/>
            <w:vAlign w:val="center"/>
          </w:tcPr>
          <w:p>
            <w:pPr>
              <w:jc w:val="center"/>
              <w:rPr>
                <w:rFonts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SEQ 前附表 \* MERGEFORMAT </w:instrText>
            </w:r>
            <w:r>
              <w:rPr>
                <w:rFonts w:hint="eastAsia" w:ascii="宋体" w:hAnsi="宋体" w:cs="宋体"/>
                <w:szCs w:val="21"/>
              </w:rPr>
              <w:fldChar w:fldCharType="separate"/>
            </w:r>
            <w:r>
              <w:rPr>
                <w:rFonts w:ascii="宋体" w:hAnsi="宋体" w:cs="宋体"/>
                <w:szCs w:val="21"/>
              </w:rPr>
              <w:t>1</w:t>
            </w:r>
            <w:r>
              <w:rPr>
                <w:rFonts w:hint="eastAsia" w:ascii="宋体" w:hAnsi="宋体" w:cs="宋体"/>
                <w:szCs w:val="21"/>
              </w:rPr>
              <w:fldChar w:fldCharType="end"/>
            </w:r>
          </w:p>
        </w:tc>
        <w:tc>
          <w:tcPr>
            <w:tcW w:w="1321" w:type="dxa"/>
            <w:vAlign w:val="center"/>
          </w:tcPr>
          <w:p>
            <w:pPr>
              <w:rPr>
                <w:rFonts w:ascii="宋体" w:hAnsi="宋体" w:cs="宋体"/>
                <w:szCs w:val="21"/>
              </w:rPr>
            </w:pPr>
            <w:r>
              <w:rPr>
                <w:rFonts w:hint="eastAsia" w:ascii="宋体" w:hAnsi="宋体" w:cs="宋体"/>
                <w:szCs w:val="21"/>
              </w:rPr>
              <w:t>项目名称</w:t>
            </w:r>
          </w:p>
        </w:tc>
        <w:tc>
          <w:tcPr>
            <w:tcW w:w="8218" w:type="dxa"/>
            <w:vAlign w:val="center"/>
          </w:tcPr>
          <w:p>
            <w:pPr>
              <w:rPr>
                <w:rFonts w:hint="eastAsia" w:eastAsia="宋体"/>
                <w:lang w:eastAsia="zh-CN"/>
              </w:rPr>
            </w:pPr>
            <w:r>
              <w:rPr>
                <w:rFonts w:hint="eastAsia" w:hAnsi="宋体" w:cs="宋体"/>
                <w:sz w:val="21"/>
                <w:szCs w:val="21"/>
                <w:shd w:val="clear" w:color="auto" w:fill="FFFFFF"/>
                <w:lang w:eastAsia="zh-CN"/>
              </w:rPr>
              <w:t>乌鲁木齐县托里乡人民政府太阳能路灯采购安装项目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01" w:type="dxa"/>
            <w:vAlign w:val="center"/>
          </w:tcPr>
          <w:p>
            <w:pPr>
              <w:jc w:val="center"/>
              <w:rPr>
                <w:rFonts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SEQ 前附表 \* MERGEFORMAT </w:instrText>
            </w:r>
            <w:r>
              <w:rPr>
                <w:rFonts w:hint="eastAsia" w:ascii="宋体" w:hAnsi="宋体" w:cs="宋体"/>
                <w:szCs w:val="21"/>
              </w:rPr>
              <w:fldChar w:fldCharType="separate"/>
            </w:r>
            <w:r>
              <w:rPr>
                <w:rFonts w:ascii="宋体" w:hAnsi="宋体" w:cs="宋体"/>
                <w:szCs w:val="21"/>
              </w:rPr>
              <w:t>2</w:t>
            </w:r>
            <w:r>
              <w:rPr>
                <w:rFonts w:hint="eastAsia" w:ascii="宋体" w:hAnsi="宋体" w:cs="宋体"/>
                <w:szCs w:val="21"/>
              </w:rPr>
              <w:fldChar w:fldCharType="end"/>
            </w:r>
          </w:p>
        </w:tc>
        <w:tc>
          <w:tcPr>
            <w:tcW w:w="1321" w:type="dxa"/>
            <w:vAlign w:val="center"/>
          </w:tcPr>
          <w:p>
            <w:pPr>
              <w:rPr>
                <w:rFonts w:ascii="宋体" w:hAnsi="宋体" w:cs="宋体"/>
                <w:szCs w:val="21"/>
              </w:rPr>
            </w:pPr>
            <w:r>
              <w:rPr>
                <w:rFonts w:hint="eastAsia" w:ascii="宋体" w:hAnsi="宋体" w:cs="宋体"/>
                <w:szCs w:val="21"/>
              </w:rPr>
              <w:t>质量要求</w:t>
            </w:r>
          </w:p>
        </w:tc>
        <w:tc>
          <w:tcPr>
            <w:tcW w:w="8218" w:type="dxa"/>
            <w:vAlign w:val="center"/>
          </w:tcPr>
          <w:p>
            <w:pPr>
              <w:rPr>
                <w:rFonts w:ascii="宋体" w:hAnsi="宋体" w:cs="宋体"/>
                <w:szCs w:val="21"/>
              </w:rPr>
            </w:pPr>
            <w:r>
              <w:rPr>
                <w:rFonts w:hint="eastAsia" w:ascii="宋体" w:hAnsi="宋体" w:cs="宋体"/>
                <w:szCs w:val="21"/>
              </w:rPr>
              <w:t>满足采购方规定的技术要求（详见第七章：货物技术规格、参数与要求，所有货物要求均以第七章内容为准）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701" w:type="dxa"/>
            <w:vAlign w:val="center"/>
          </w:tcPr>
          <w:p>
            <w:pPr>
              <w:jc w:val="center"/>
              <w:rPr>
                <w:rFonts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SEQ 前附表 \* MERGEFORMAT </w:instrText>
            </w:r>
            <w:r>
              <w:rPr>
                <w:rFonts w:hint="eastAsia" w:ascii="宋体" w:hAnsi="宋体" w:cs="宋体"/>
                <w:szCs w:val="21"/>
              </w:rPr>
              <w:fldChar w:fldCharType="separate"/>
            </w:r>
            <w:r>
              <w:rPr>
                <w:rFonts w:ascii="宋体" w:hAnsi="宋体" w:cs="宋体"/>
                <w:szCs w:val="21"/>
              </w:rPr>
              <w:t>3</w:t>
            </w:r>
            <w:r>
              <w:rPr>
                <w:rFonts w:hint="eastAsia" w:ascii="宋体" w:hAnsi="宋体" w:cs="宋体"/>
                <w:szCs w:val="21"/>
              </w:rPr>
              <w:fldChar w:fldCharType="end"/>
            </w:r>
          </w:p>
        </w:tc>
        <w:tc>
          <w:tcPr>
            <w:tcW w:w="1321" w:type="dxa"/>
            <w:vAlign w:val="center"/>
          </w:tcPr>
          <w:p>
            <w:pPr>
              <w:rPr>
                <w:rFonts w:ascii="宋体" w:hAnsi="宋体" w:cs="宋体"/>
                <w:szCs w:val="21"/>
              </w:rPr>
            </w:pPr>
            <w:r>
              <w:rPr>
                <w:rFonts w:hint="eastAsia" w:ascii="宋体" w:hAnsi="宋体" w:cs="宋体"/>
                <w:szCs w:val="21"/>
              </w:rPr>
              <w:t>采购内容</w:t>
            </w:r>
          </w:p>
        </w:tc>
        <w:tc>
          <w:tcPr>
            <w:tcW w:w="8218" w:type="dxa"/>
            <w:vAlign w:val="center"/>
          </w:tcPr>
          <w:p>
            <w:pPr>
              <w:rPr>
                <w:rFonts w:ascii="宋体" w:hAnsi="宋体" w:cs="宋体"/>
                <w:b/>
                <w:bCs/>
                <w:kern w:val="0"/>
                <w:szCs w:val="21"/>
                <w:highlight w:val="none"/>
              </w:rPr>
            </w:pPr>
            <w:r>
              <w:rPr>
                <w:rFonts w:hAnsi="宋体" w:cs="宋体"/>
                <w:sz w:val="21"/>
                <w:szCs w:val="21"/>
                <w:highlight w:val="none"/>
                <w:shd w:val="clear" w:color="auto" w:fill="FFFFFF"/>
              </w:rPr>
              <w:t>采购</w:t>
            </w:r>
            <w:r>
              <w:rPr>
                <w:rFonts w:hint="eastAsia" w:hAnsi="宋体" w:cs="宋体"/>
                <w:sz w:val="21"/>
                <w:szCs w:val="21"/>
                <w:highlight w:val="none"/>
                <w:shd w:val="clear" w:color="auto" w:fill="FFFFFF"/>
              </w:rPr>
              <w:t>太阳能路灯</w:t>
            </w:r>
            <w:r>
              <w:rPr>
                <w:rFonts w:hint="eastAsia" w:hAnsi="宋体" w:cs="宋体"/>
                <w:sz w:val="21"/>
                <w:szCs w:val="21"/>
                <w:highlight w:val="none"/>
                <w:shd w:val="clear" w:color="auto" w:fill="FFFFFF"/>
                <w:lang w:eastAsia="zh-CN"/>
              </w:rPr>
              <w:t>135盏</w:t>
            </w:r>
            <w:r>
              <w:rPr>
                <w:rFonts w:hint="eastAsia" w:hAnsi="宋体" w:cs="宋体"/>
                <w:sz w:val="21"/>
                <w:szCs w:val="21"/>
                <w:highlight w:val="none"/>
                <w:shd w:val="clear" w:color="auto" w:fill="FFFFFF"/>
              </w:rPr>
              <w:t>。</w:t>
            </w:r>
            <w:r>
              <w:rPr>
                <w:rFonts w:hint="eastAsia" w:ascii="宋体" w:hAnsi="宋体" w:eastAsia="宋体" w:cs="宋体"/>
                <w:sz w:val="21"/>
                <w:szCs w:val="21"/>
                <w:highlight w:val="none"/>
                <w:shd w:val="clear" w:color="auto" w:fill="FFFFFF"/>
              </w:rPr>
              <w:t>具体技术参数详见</w:t>
            </w:r>
            <w:r>
              <w:rPr>
                <w:rFonts w:hint="eastAsia" w:ascii="宋体" w:hAnsi="宋体" w:eastAsia="宋体" w:cs="宋体"/>
                <w:sz w:val="21"/>
                <w:szCs w:val="21"/>
                <w:highlight w:val="none"/>
                <w:shd w:val="clear" w:color="auto" w:fill="FFFFFF"/>
                <w:lang w:val="en-US" w:eastAsia="zh-CN"/>
              </w:rPr>
              <w:t>招标</w:t>
            </w:r>
            <w:r>
              <w:rPr>
                <w:rFonts w:hint="eastAsia" w:ascii="宋体" w:hAnsi="宋体" w:eastAsia="宋体" w:cs="宋体"/>
                <w:sz w:val="21"/>
                <w:szCs w:val="21"/>
                <w:highlight w:val="none"/>
                <w:shd w:val="clear" w:color="auto" w:fill="FFFFFF"/>
              </w:rPr>
              <w:t>文件</w:t>
            </w: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1" w:type="dxa"/>
            <w:vAlign w:val="center"/>
          </w:tcPr>
          <w:p>
            <w:pPr>
              <w:jc w:val="center"/>
              <w:rPr>
                <w:rFonts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SEQ 前附表 \* MERGEFORMAT </w:instrText>
            </w:r>
            <w:r>
              <w:rPr>
                <w:rFonts w:hint="eastAsia" w:ascii="宋体" w:hAnsi="宋体" w:cs="宋体"/>
                <w:szCs w:val="21"/>
              </w:rPr>
              <w:fldChar w:fldCharType="separate"/>
            </w:r>
            <w:r>
              <w:rPr>
                <w:rFonts w:ascii="宋体" w:hAnsi="宋体" w:cs="宋体"/>
                <w:szCs w:val="21"/>
              </w:rPr>
              <w:t>4</w:t>
            </w:r>
            <w:r>
              <w:rPr>
                <w:rFonts w:hint="eastAsia" w:ascii="宋体" w:hAnsi="宋体" w:cs="宋体"/>
                <w:szCs w:val="21"/>
              </w:rPr>
              <w:fldChar w:fldCharType="end"/>
            </w:r>
          </w:p>
        </w:tc>
        <w:tc>
          <w:tcPr>
            <w:tcW w:w="1321" w:type="dxa"/>
            <w:vAlign w:val="center"/>
          </w:tcPr>
          <w:p>
            <w:pPr>
              <w:rPr>
                <w:rFonts w:ascii="宋体" w:hAnsi="宋体" w:cs="宋体"/>
                <w:spacing w:val="-14"/>
                <w:szCs w:val="21"/>
              </w:rPr>
            </w:pPr>
            <w:r>
              <w:rPr>
                <w:rFonts w:hint="eastAsia" w:ascii="宋体" w:hAnsi="宋体" w:cs="宋体"/>
                <w:szCs w:val="21"/>
              </w:rPr>
              <w:t>采购金额</w:t>
            </w:r>
          </w:p>
        </w:tc>
        <w:tc>
          <w:tcPr>
            <w:tcW w:w="8218" w:type="dxa"/>
            <w:vAlign w:val="center"/>
          </w:tcPr>
          <w:p>
            <w:pPr>
              <w:rPr>
                <w:rFonts w:ascii="宋体" w:hAnsi="宋体" w:cs="宋体"/>
                <w:szCs w:val="21"/>
              </w:rPr>
            </w:pPr>
            <w:r>
              <w:rPr>
                <w:rFonts w:hint="eastAsia" w:ascii="宋体" w:hAnsi="宋体" w:cs="宋体"/>
                <w:b/>
                <w:kern w:val="0"/>
                <w:szCs w:val="21"/>
                <w:lang w:val="en-US" w:eastAsia="zh-CN"/>
              </w:rPr>
              <w:t>50</w:t>
            </w:r>
            <w:r>
              <w:rPr>
                <w:rFonts w:hint="eastAsia" w:ascii="宋体" w:hAnsi="宋体" w:cs="宋体"/>
                <w:b/>
                <w:kern w:val="0"/>
                <w:szCs w:val="21"/>
              </w:rPr>
              <w:t>万元</w:t>
            </w:r>
            <w:r>
              <w:rPr>
                <w:rFonts w:hint="eastAsia" w:ascii="宋体" w:hAnsi="宋体" w:cs="宋体"/>
                <w:szCs w:val="21"/>
              </w:rPr>
              <w:t>（注：</w:t>
            </w:r>
            <w:r>
              <w:rPr>
                <w:rFonts w:hint="eastAsia" w:ascii="宋体" w:hAnsi="宋体" w:cs="宋体"/>
                <w:szCs w:val="21"/>
                <w:lang w:eastAsia="zh-CN"/>
              </w:rPr>
              <w:t>供应商</w:t>
            </w:r>
            <w:r>
              <w:rPr>
                <w:rFonts w:hint="eastAsia" w:ascii="宋体" w:hAnsi="宋体" w:cs="宋体"/>
                <w:szCs w:val="21"/>
              </w:rPr>
              <w:t>总报价不得高于此金额，否则其投标文件作无效标处理。）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701" w:type="dxa"/>
            <w:vAlign w:val="center"/>
          </w:tcPr>
          <w:p>
            <w:pPr>
              <w:jc w:val="center"/>
              <w:rPr>
                <w:rFonts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SEQ 前附表 \* MERGEFORMAT </w:instrText>
            </w:r>
            <w:r>
              <w:rPr>
                <w:rFonts w:hint="eastAsia" w:ascii="宋体" w:hAnsi="宋体" w:cs="宋体"/>
                <w:szCs w:val="21"/>
              </w:rPr>
              <w:fldChar w:fldCharType="separate"/>
            </w:r>
            <w:r>
              <w:rPr>
                <w:rFonts w:ascii="宋体" w:hAnsi="宋体" w:cs="宋体"/>
                <w:szCs w:val="21"/>
              </w:rPr>
              <w:t>5</w:t>
            </w:r>
            <w:r>
              <w:rPr>
                <w:rFonts w:hint="eastAsia" w:ascii="宋体" w:hAnsi="宋体" w:cs="宋体"/>
                <w:szCs w:val="21"/>
              </w:rPr>
              <w:fldChar w:fldCharType="end"/>
            </w:r>
          </w:p>
        </w:tc>
        <w:tc>
          <w:tcPr>
            <w:tcW w:w="1321" w:type="dxa"/>
            <w:vAlign w:val="center"/>
          </w:tcPr>
          <w:p>
            <w:pPr>
              <w:rPr>
                <w:rFonts w:ascii="宋体" w:hAnsi="宋体" w:cs="宋体"/>
                <w:szCs w:val="21"/>
              </w:rPr>
            </w:pPr>
            <w:r>
              <w:rPr>
                <w:rFonts w:hint="eastAsia" w:ascii="宋体" w:hAnsi="宋体" w:cs="宋体"/>
                <w:szCs w:val="21"/>
              </w:rPr>
              <w:t>交货期及质保期</w:t>
            </w:r>
          </w:p>
        </w:tc>
        <w:tc>
          <w:tcPr>
            <w:tcW w:w="8218" w:type="dxa"/>
            <w:vAlign w:val="center"/>
          </w:tcPr>
          <w:p>
            <w:pPr>
              <w:rPr>
                <w:rFonts w:ascii="宋体" w:hAnsi="宋体" w:cs="宋体"/>
                <w:szCs w:val="21"/>
                <w:highlight w:val="none"/>
              </w:rPr>
            </w:pPr>
            <w:r>
              <w:rPr>
                <w:rFonts w:hint="eastAsia" w:ascii="宋体" w:hAnsi="宋体" w:cs="宋体"/>
                <w:szCs w:val="21"/>
                <w:highlight w:val="none"/>
              </w:rPr>
              <w:t>交货期：</w:t>
            </w:r>
            <w:r>
              <w:rPr>
                <w:rFonts w:hint="eastAsia" w:ascii="宋体" w:hAnsi="宋体" w:cs="宋体"/>
                <w:szCs w:val="21"/>
                <w:highlight w:val="none"/>
                <w:lang w:val="en-US" w:eastAsia="zh-CN"/>
              </w:rPr>
              <w:t>45</w:t>
            </w:r>
            <w:r>
              <w:rPr>
                <w:rFonts w:hint="eastAsia" w:ascii="宋体" w:hAnsi="宋体" w:cs="宋体"/>
                <w:szCs w:val="21"/>
                <w:highlight w:val="none"/>
              </w:rPr>
              <w:t>天</w:t>
            </w:r>
          </w:p>
          <w:p>
            <w:pPr>
              <w:rPr>
                <w:rFonts w:ascii="宋体" w:hAnsi="宋体" w:cs="宋体"/>
                <w:bCs/>
                <w:kern w:val="0"/>
                <w:szCs w:val="21"/>
                <w:highlight w:val="none"/>
              </w:rPr>
            </w:pPr>
            <w:r>
              <w:rPr>
                <w:rFonts w:hint="eastAsia" w:ascii="宋体" w:hAnsi="宋体" w:cs="宋体"/>
                <w:bCs/>
                <w:kern w:val="0"/>
                <w:szCs w:val="21"/>
                <w:highlight w:val="none"/>
              </w:rPr>
              <w:t>质保期：从交付并验收合格之日起，质保期</w:t>
            </w:r>
            <w:r>
              <w:rPr>
                <w:rFonts w:hint="eastAsia" w:ascii="宋体" w:hAnsi="宋体" w:cs="宋体"/>
                <w:bCs/>
                <w:kern w:val="0"/>
                <w:szCs w:val="21"/>
                <w:highlight w:val="none"/>
                <w:lang w:val="en-US" w:eastAsia="zh-CN"/>
              </w:rPr>
              <w:t>2</w:t>
            </w:r>
            <w:r>
              <w:rPr>
                <w:rFonts w:hint="eastAsia" w:ascii="宋体" w:hAnsi="宋体" w:cs="宋体"/>
                <w:bCs/>
                <w:kern w:val="0"/>
                <w:szCs w:val="21"/>
                <w:highlight w:val="none"/>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1" w:type="dxa"/>
            <w:vAlign w:val="center"/>
          </w:tcPr>
          <w:p>
            <w:pPr>
              <w:jc w:val="center"/>
              <w:rPr>
                <w:rFonts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SEQ 前附表 \* MERGEFORMAT </w:instrText>
            </w:r>
            <w:r>
              <w:rPr>
                <w:rFonts w:hint="eastAsia" w:ascii="宋体" w:hAnsi="宋体" w:cs="宋体"/>
                <w:szCs w:val="21"/>
              </w:rPr>
              <w:fldChar w:fldCharType="separate"/>
            </w:r>
            <w:r>
              <w:rPr>
                <w:rFonts w:ascii="宋体" w:hAnsi="宋体" w:cs="宋体"/>
                <w:szCs w:val="21"/>
              </w:rPr>
              <w:t>6</w:t>
            </w:r>
            <w:r>
              <w:rPr>
                <w:rFonts w:hint="eastAsia" w:ascii="宋体" w:hAnsi="宋体" w:cs="宋体"/>
                <w:szCs w:val="21"/>
              </w:rPr>
              <w:fldChar w:fldCharType="end"/>
            </w:r>
          </w:p>
        </w:tc>
        <w:tc>
          <w:tcPr>
            <w:tcW w:w="1321" w:type="dxa"/>
            <w:vAlign w:val="center"/>
          </w:tcPr>
          <w:p>
            <w:pPr>
              <w:rPr>
                <w:rFonts w:ascii="宋体" w:hAnsi="宋体" w:cs="宋体"/>
                <w:szCs w:val="21"/>
              </w:rPr>
            </w:pPr>
            <w:r>
              <w:rPr>
                <w:rFonts w:hint="eastAsia" w:ascii="宋体" w:hAnsi="宋体" w:cs="宋体"/>
                <w:szCs w:val="21"/>
              </w:rPr>
              <w:t>交货地点</w:t>
            </w:r>
          </w:p>
        </w:tc>
        <w:tc>
          <w:tcPr>
            <w:tcW w:w="8218" w:type="dxa"/>
            <w:vAlign w:val="center"/>
          </w:tcPr>
          <w:p>
            <w:pPr>
              <w:rPr>
                <w:rFonts w:ascii="宋体" w:hAnsi="宋体" w:cs="宋体"/>
                <w:szCs w:val="21"/>
              </w:rPr>
            </w:pPr>
            <w:r>
              <w:rPr>
                <w:rFonts w:hint="eastAsia" w:ascii="宋体" w:hAnsi="宋体" w:cs="宋体"/>
                <w:szCs w:val="21"/>
              </w:rPr>
              <w:t>乌鲁木齐县托里乡人民政府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1" w:type="dxa"/>
            <w:vAlign w:val="center"/>
          </w:tcPr>
          <w:p>
            <w:pPr>
              <w:jc w:val="center"/>
              <w:rPr>
                <w:rFonts w:ascii="宋体" w:hAnsi="宋体" w:cs="宋体"/>
                <w:szCs w:val="21"/>
              </w:rPr>
            </w:pPr>
            <w:r>
              <w:rPr>
                <w:rFonts w:hint="eastAsia" w:ascii="宋体" w:hAnsi="宋体" w:cs="宋体"/>
                <w:szCs w:val="21"/>
              </w:rPr>
              <w:t>7</w:t>
            </w:r>
          </w:p>
        </w:tc>
        <w:tc>
          <w:tcPr>
            <w:tcW w:w="1321" w:type="dxa"/>
            <w:vAlign w:val="center"/>
          </w:tcPr>
          <w:p>
            <w:pPr>
              <w:rPr>
                <w:rFonts w:ascii="宋体" w:hAnsi="宋体" w:cs="宋体"/>
                <w:szCs w:val="21"/>
              </w:rPr>
            </w:pPr>
            <w:r>
              <w:rPr>
                <w:rFonts w:hint="eastAsia" w:ascii="宋体" w:hAnsi="宋体" w:cs="宋体"/>
                <w:szCs w:val="21"/>
              </w:rPr>
              <w:t>采购方式</w:t>
            </w:r>
          </w:p>
        </w:tc>
        <w:tc>
          <w:tcPr>
            <w:tcW w:w="8218" w:type="dxa"/>
            <w:vAlign w:val="center"/>
          </w:tcPr>
          <w:p>
            <w:pPr>
              <w:rPr>
                <w:rFonts w:ascii="宋体" w:hAnsi="宋体" w:cs="宋体"/>
                <w:szCs w:val="21"/>
              </w:rPr>
            </w:pPr>
            <w:r>
              <w:rPr>
                <w:rFonts w:hint="eastAsia" w:ascii="宋体" w:hAnsi="宋体" w:cs="宋体"/>
                <w:szCs w:val="21"/>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trPr>
        <w:tc>
          <w:tcPr>
            <w:tcW w:w="701" w:type="dxa"/>
            <w:vAlign w:val="center"/>
          </w:tcPr>
          <w:p>
            <w:pPr>
              <w:jc w:val="center"/>
              <w:rPr>
                <w:rFonts w:ascii="宋体" w:hAnsi="宋体" w:cs="宋体"/>
                <w:szCs w:val="21"/>
              </w:rPr>
            </w:pPr>
            <w:r>
              <w:rPr>
                <w:rFonts w:hint="eastAsia" w:ascii="宋体" w:hAnsi="宋体" w:cs="宋体"/>
                <w:szCs w:val="21"/>
              </w:rPr>
              <w:t>8</w:t>
            </w:r>
          </w:p>
        </w:tc>
        <w:tc>
          <w:tcPr>
            <w:tcW w:w="1321" w:type="dxa"/>
            <w:vAlign w:val="center"/>
          </w:tcPr>
          <w:p>
            <w:pPr>
              <w:rPr>
                <w:rFonts w:ascii="宋体" w:hAnsi="宋体" w:cs="宋体"/>
                <w:szCs w:val="21"/>
              </w:rPr>
            </w:pPr>
            <w:r>
              <w:rPr>
                <w:rFonts w:hint="eastAsia" w:ascii="宋体" w:hAnsi="宋体" w:cs="宋体"/>
                <w:szCs w:val="21"/>
                <w:lang w:eastAsia="zh-CN"/>
              </w:rPr>
              <w:t>供应商</w:t>
            </w:r>
            <w:r>
              <w:rPr>
                <w:rFonts w:hint="eastAsia" w:ascii="宋体" w:hAnsi="宋体" w:cs="宋体"/>
                <w:szCs w:val="21"/>
              </w:rPr>
              <w:t>必备资质</w:t>
            </w:r>
          </w:p>
        </w:tc>
        <w:tc>
          <w:tcPr>
            <w:tcW w:w="8218" w:type="dxa"/>
            <w:vAlign w:val="center"/>
          </w:tcPr>
          <w:p>
            <w:pPr>
              <w:pStyle w:val="19"/>
              <w:shd w:val="clear" w:color="auto" w:fill="FFFFFF"/>
              <w:spacing w:before="0" w:beforeAutospacing="0" w:after="0" w:afterAutospacing="0"/>
              <w:rPr>
                <w:rFonts w:hint="default" w:hAnsi="宋体" w:cs="宋体"/>
                <w:sz w:val="21"/>
                <w:szCs w:val="21"/>
              </w:rPr>
            </w:pPr>
            <w:r>
              <w:rPr>
                <w:rFonts w:hAnsi="宋体" w:cs="宋体"/>
                <w:sz w:val="21"/>
                <w:szCs w:val="21"/>
                <w:shd w:val="clear" w:color="auto" w:fill="FFFFFF"/>
              </w:rPr>
              <w:t>1.满足《中华人民共和国政府采购法》第二十二条规定；</w:t>
            </w:r>
          </w:p>
          <w:p>
            <w:pPr>
              <w:pStyle w:val="19"/>
              <w:shd w:val="clear" w:color="auto" w:fill="FFFFFF"/>
              <w:spacing w:before="0" w:beforeAutospacing="0" w:after="0" w:afterAutospacing="0"/>
              <w:rPr>
                <w:rFonts w:hint="default" w:hAnsi="宋体" w:cs="宋体"/>
                <w:sz w:val="21"/>
                <w:szCs w:val="21"/>
              </w:rPr>
            </w:pPr>
            <w:r>
              <w:rPr>
                <w:rFonts w:hAnsi="宋体" w:cs="宋体"/>
                <w:sz w:val="21"/>
                <w:szCs w:val="21"/>
                <w:shd w:val="clear" w:color="auto" w:fill="FFFFFF"/>
              </w:rPr>
              <w:t>2.落实政府采购政策需满足的资格要求：供应商为中小企业</w:t>
            </w:r>
          </w:p>
          <w:p>
            <w:pPr>
              <w:pStyle w:val="19"/>
              <w:shd w:val="clear" w:color="auto" w:fill="FFFFFF"/>
              <w:spacing w:before="0" w:beforeAutospacing="0" w:after="0" w:afterAutospacing="0"/>
              <w:rPr>
                <w:rFonts w:hint="default" w:hAnsi="宋体" w:cs="宋体"/>
                <w:bCs/>
                <w:szCs w:val="21"/>
              </w:rPr>
            </w:pPr>
            <w:r>
              <w:rPr>
                <w:rFonts w:hAnsi="宋体" w:cs="宋体"/>
                <w:sz w:val="21"/>
                <w:szCs w:val="21"/>
                <w:shd w:val="clear" w:color="auto" w:fill="FFFFFF"/>
              </w:rPr>
              <w:t>3.本项目的特定资格要求：无。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701" w:type="dxa"/>
            <w:vAlign w:val="center"/>
          </w:tcPr>
          <w:p>
            <w:pPr>
              <w:jc w:val="center"/>
              <w:rPr>
                <w:rFonts w:ascii="宋体" w:hAnsi="宋体" w:cs="宋体"/>
                <w:szCs w:val="21"/>
              </w:rPr>
            </w:pPr>
            <w:r>
              <w:rPr>
                <w:rFonts w:hint="eastAsia" w:ascii="宋体" w:hAnsi="宋体" w:cs="宋体"/>
                <w:szCs w:val="21"/>
              </w:rPr>
              <w:t>9</w:t>
            </w:r>
          </w:p>
        </w:tc>
        <w:tc>
          <w:tcPr>
            <w:tcW w:w="1321" w:type="dxa"/>
            <w:vAlign w:val="center"/>
          </w:tcPr>
          <w:p>
            <w:pPr>
              <w:pStyle w:val="15"/>
              <w:ind w:left="38"/>
              <w:jc w:val="center"/>
              <w:rPr>
                <w:rFonts w:ascii="宋体" w:hAnsi="宋体" w:cs="宋体"/>
                <w:sz w:val="21"/>
                <w:szCs w:val="21"/>
              </w:rPr>
            </w:pPr>
            <w:r>
              <w:rPr>
                <w:rFonts w:hint="eastAsia" w:ascii="宋体" w:hAnsi="宋体" w:cs="宋体"/>
                <w:sz w:val="21"/>
                <w:szCs w:val="21"/>
              </w:rPr>
              <w:t>信用情况</w:t>
            </w:r>
          </w:p>
        </w:tc>
        <w:tc>
          <w:tcPr>
            <w:tcW w:w="8218" w:type="dxa"/>
            <w:vAlign w:val="center"/>
          </w:tcPr>
          <w:p>
            <w:pPr>
              <w:widowControl/>
              <w:jc w:val="left"/>
              <w:rPr>
                <w:rFonts w:ascii="宋体" w:hAnsi="宋体" w:cs="宋体"/>
                <w:bCs/>
                <w:kern w:val="0"/>
                <w:szCs w:val="21"/>
              </w:rPr>
            </w:pPr>
            <w:r>
              <w:rPr>
                <w:rFonts w:hint="eastAsia" w:ascii="宋体" w:hAnsi="宋体" w:cs="宋体"/>
                <w:bCs/>
                <w:kern w:val="0"/>
                <w:szCs w:val="21"/>
              </w:rPr>
              <w:t>1、信用记录查询时间及方式：</w:t>
            </w:r>
          </w:p>
          <w:p>
            <w:pPr>
              <w:widowControl/>
              <w:jc w:val="left"/>
              <w:rPr>
                <w:rFonts w:ascii="宋体" w:hAnsi="宋体" w:cs="宋体"/>
                <w:bCs/>
                <w:kern w:val="0"/>
                <w:szCs w:val="21"/>
              </w:rPr>
            </w:pPr>
            <w:r>
              <w:rPr>
                <w:rFonts w:hint="eastAsia" w:ascii="宋体" w:hAnsi="宋体" w:cs="宋体"/>
                <w:bCs/>
                <w:kern w:val="0"/>
                <w:szCs w:val="21"/>
              </w:rPr>
              <w:t>（1）查询时间：自招标公告发布日期起至开标日期止，超出此时间范围将被视为无效投标。</w:t>
            </w:r>
          </w:p>
          <w:p>
            <w:pPr>
              <w:widowControl/>
              <w:jc w:val="left"/>
              <w:rPr>
                <w:rFonts w:ascii="宋体" w:hAnsi="宋体" w:cs="宋体"/>
                <w:bCs/>
                <w:kern w:val="0"/>
                <w:szCs w:val="21"/>
              </w:rPr>
            </w:pPr>
            <w:r>
              <w:rPr>
                <w:rFonts w:hint="eastAsia" w:ascii="宋体" w:hAnsi="宋体" w:cs="宋体"/>
                <w:bCs/>
                <w:kern w:val="0"/>
                <w:szCs w:val="21"/>
              </w:rPr>
              <w:t>（2）查询方式：</w:t>
            </w:r>
            <w:r>
              <w:rPr>
                <w:rFonts w:hint="eastAsia" w:ascii="宋体" w:hAnsi="宋体" w:cs="宋体"/>
                <w:bCs/>
                <w:kern w:val="0"/>
                <w:szCs w:val="21"/>
                <w:lang w:eastAsia="zh-CN"/>
              </w:rPr>
              <w:t>供应商</w:t>
            </w:r>
            <w:r>
              <w:rPr>
                <w:rFonts w:hint="eastAsia" w:ascii="宋体" w:hAnsi="宋体" w:cs="宋体"/>
                <w:bCs/>
                <w:kern w:val="0"/>
                <w:szCs w:val="21"/>
              </w:rPr>
              <w:t>自行通过</w:t>
            </w:r>
            <w:r>
              <w:rPr>
                <w:rFonts w:hint="eastAsia" w:ascii="宋体" w:hAnsi="宋体" w:cs="宋体"/>
                <w:kern w:val="0"/>
                <w:szCs w:val="21"/>
              </w:rPr>
              <w:t>中国裁判文书网、</w:t>
            </w:r>
            <w:r>
              <w:rPr>
                <w:rFonts w:hint="eastAsia" w:ascii="宋体" w:hAnsi="宋体" w:cs="宋体"/>
                <w:bCs/>
                <w:kern w:val="0"/>
                <w:szCs w:val="21"/>
              </w:rPr>
              <w:t>“信用中国”及“中国政府采购网”查询，并按招标文件要求提供网页材料。被列入失信被执行人、重大税收违法案件当事人名单、政府采购严重违法失信行为记录名单及其他不符合《中华人民共和国政府采购法》第二十二条规定条件的</w:t>
            </w:r>
            <w:r>
              <w:rPr>
                <w:rFonts w:hint="eastAsia" w:ascii="宋体" w:hAnsi="宋体" w:cs="宋体"/>
                <w:bCs/>
                <w:kern w:val="0"/>
                <w:szCs w:val="21"/>
                <w:lang w:eastAsia="zh-CN"/>
              </w:rPr>
              <w:t>供应商</w:t>
            </w:r>
            <w:r>
              <w:rPr>
                <w:rFonts w:hint="eastAsia" w:ascii="宋体" w:hAnsi="宋体" w:cs="宋体"/>
                <w:bCs/>
                <w:kern w:val="0"/>
                <w:szCs w:val="21"/>
              </w:rPr>
              <w:t>，其投标文件将被视为无效投标。</w:t>
            </w:r>
          </w:p>
          <w:p>
            <w:pPr>
              <w:widowControl/>
              <w:jc w:val="left"/>
              <w:rPr>
                <w:rFonts w:ascii="宋体" w:hAnsi="宋体" w:cs="宋体"/>
                <w:bCs/>
                <w:kern w:val="0"/>
                <w:szCs w:val="21"/>
              </w:rPr>
            </w:pPr>
            <w:r>
              <w:rPr>
                <w:rFonts w:hint="eastAsia" w:ascii="宋体" w:hAnsi="宋体" w:cs="宋体"/>
                <w:bCs/>
                <w:kern w:val="0"/>
                <w:szCs w:val="21"/>
              </w:rPr>
              <w:t>（3）</w:t>
            </w:r>
            <w:r>
              <w:rPr>
                <w:rFonts w:hint="eastAsia" w:ascii="宋体" w:hAnsi="宋体" w:cs="宋体"/>
                <w:bCs/>
                <w:kern w:val="0"/>
                <w:szCs w:val="21"/>
                <w:lang w:eastAsia="zh-CN"/>
              </w:rPr>
              <w:t>供应商</w:t>
            </w:r>
            <w:r>
              <w:rPr>
                <w:rFonts w:hint="eastAsia" w:ascii="宋体" w:hAnsi="宋体" w:cs="宋体"/>
                <w:bCs/>
                <w:kern w:val="0"/>
                <w:szCs w:val="21"/>
              </w:rPr>
              <w:t>参加政府采购活动时，应当就自己的诚信情况在响应性文件中进行承诺。</w:t>
            </w:r>
          </w:p>
          <w:p>
            <w:pPr>
              <w:widowControl/>
              <w:rPr>
                <w:rFonts w:ascii="宋体" w:hAnsi="宋体" w:cs="宋体"/>
                <w:bCs/>
                <w:kern w:val="0"/>
                <w:szCs w:val="21"/>
              </w:rPr>
            </w:pPr>
            <w:r>
              <w:rPr>
                <w:rFonts w:hint="eastAsia" w:ascii="宋体" w:hAnsi="宋体" w:cs="宋体"/>
                <w:bCs/>
                <w:kern w:val="0"/>
                <w:szCs w:val="21"/>
              </w:rPr>
              <w:t>本项目不接受失信企业投标。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701" w:type="dxa"/>
            <w:vAlign w:val="center"/>
          </w:tcPr>
          <w:p>
            <w:pPr>
              <w:jc w:val="center"/>
              <w:rPr>
                <w:rFonts w:ascii="宋体" w:hAnsi="宋体" w:cs="宋体"/>
                <w:szCs w:val="21"/>
              </w:rPr>
            </w:pPr>
            <w:r>
              <w:rPr>
                <w:rFonts w:hint="eastAsia" w:ascii="宋体" w:hAnsi="宋体" w:cs="宋体"/>
                <w:szCs w:val="21"/>
              </w:rPr>
              <w:t>10</w:t>
            </w:r>
          </w:p>
        </w:tc>
        <w:tc>
          <w:tcPr>
            <w:tcW w:w="1321" w:type="dxa"/>
            <w:vAlign w:val="center"/>
          </w:tcPr>
          <w:p>
            <w:pPr>
              <w:rPr>
                <w:rFonts w:ascii="宋体" w:hAnsi="宋体" w:cs="宋体"/>
                <w:szCs w:val="21"/>
              </w:rPr>
            </w:pPr>
            <w:r>
              <w:rPr>
                <w:rFonts w:hint="eastAsia" w:ascii="宋体" w:hAnsi="宋体" w:cs="宋体"/>
                <w:szCs w:val="21"/>
              </w:rPr>
              <w:t>资格后审时间及地点</w:t>
            </w:r>
          </w:p>
        </w:tc>
        <w:tc>
          <w:tcPr>
            <w:tcW w:w="8218" w:type="dxa"/>
            <w:vAlign w:val="center"/>
          </w:tcPr>
          <w:p>
            <w:pPr>
              <w:rPr>
                <w:rFonts w:ascii="宋体" w:hAnsi="宋体" w:cs="宋体"/>
                <w:bCs/>
                <w:szCs w:val="21"/>
              </w:rPr>
            </w:pPr>
            <w:r>
              <w:rPr>
                <w:rFonts w:hint="eastAsia" w:ascii="宋体" w:hAnsi="宋体" w:cs="宋体"/>
                <w:kern w:val="0"/>
                <w:szCs w:val="21"/>
              </w:rPr>
              <w:t>时间：同开标</w:t>
            </w:r>
            <w:r>
              <w:rPr>
                <w:rFonts w:hint="eastAsia" w:ascii="宋体" w:hAnsi="宋体" w:cs="宋体"/>
                <w:bCs/>
                <w:szCs w:val="21"/>
              </w:rPr>
              <w:t>时间</w:t>
            </w:r>
          </w:p>
          <w:p>
            <w:pPr>
              <w:rPr>
                <w:rFonts w:ascii="宋体" w:hAnsi="宋体" w:cs="宋体"/>
                <w:szCs w:val="21"/>
              </w:rPr>
            </w:pPr>
            <w:r>
              <w:rPr>
                <w:rFonts w:hint="eastAsia" w:ascii="宋体" w:hAnsi="宋体" w:cs="宋体"/>
                <w:bCs/>
                <w:kern w:val="0"/>
                <w:szCs w:val="21"/>
              </w:rPr>
              <w:t>地点:</w:t>
            </w:r>
            <w:r>
              <w:rPr>
                <w:rFonts w:hint="eastAsia" w:ascii="宋体" w:hAnsi="宋体" w:cs="宋体"/>
                <w:bCs/>
                <w:szCs w:val="21"/>
              </w:rPr>
              <w:t xml:space="preserve"> 同开标</w:t>
            </w:r>
            <w:r>
              <w:rPr>
                <w:rFonts w:hint="eastAsia" w:ascii="宋体" w:hAnsi="宋体" w:cs="宋体"/>
                <w:kern w:val="0"/>
                <w:szCs w:val="21"/>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701" w:type="dxa"/>
            <w:vAlign w:val="center"/>
          </w:tcPr>
          <w:p>
            <w:pPr>
              <w:jc w:val="center"/>
              <w:rPr>
                <w:rFonts w:ascii="宋体" w:hAnsi="宋体" w:cs="宋体"/>
                <w:szCs w:val="21"/>
              </w:rPr>
            </w:pPr>
            <w:r>
              <w:rPr>
                <w:rFonts w:hint="eastAsia" w:ascii="宋体" w:hAnsi="宋体" w:cs="宋体"/>
                <w:szCs w:val="21"/>
              </w:rPr>
              <w:t>11</w:t>
            </w:r>
          </w:p>
        </w:tc>
        <w:tc>
          <w:tcPr>
            <w:tcW w:w="1321" w:type="dxa"/>
            <w:vAlign w:val="center"/>
          </w:tcPr>
          <w:p>
            <w:pPr>
              <w:rPr>
                <w:rFonts w:ascii="宋体" w:hAnsi="宋体" w:cs="宋体"/>
                <w:szCs w:val="21"/>
              </w:rPr>
            </w:pPr>
            <w:r>
              <w:rPr>
                <w:rFonts w:hint="eastAsia" w:ascii="宋体" w:hAnsi="宋体" w:cs="宋体"/>
                <w:szCs w:val="21"/>
              </w:rPr>
              <w:t>资格审查形式</w:t>
            </w:r>
          </w:p>
        </w:tc>
        <w:tc>
          <w:tcPr>
            <w:tcW w:w="8218" w:type="dxa"/>
            <w:vAlign w:val="center"/>
          </w:tcPr>
          <w:p>
            <w:pPr>
              <w:rPr>
                <w:rFonts w:ascii="宋体" w:hAnsi="宋体" w:cs="宋体"/>
                <w:szCs w:val="21"/>
              </w:rPr>
            </w:pPr>
            <w:r>
              <w:rPr>
                <w:rFonts w:hint="eastAsia" w:ascii="宋体" w:hAnsi="宋体" w:cs="宋体"/>
                <w:szCs w:val="21"/>
              </w:rPr>
              <w:t>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01" w:type="dxa"/>
            <w:vAlign w:val="center"/>
          </w:tcPr>
          <w:p>
            <w:pPr>
              <w:jc w:val="center"/>
              <w:rPr>
                <w:rFonts w:ascii="宋体" w:hAnsi="宋体" w:cs="宋体"/>
                <w:szCs w:val="21"/>
              </w:rPr>
            </w:pPr>
            <w:r>
              <w:rPr>
                <w:rFonts w:hint="eastAsia" w:ascii="宋体" w:hAnsi="宋体" w:cs="宋体"/>
                <w:szCs w:val="21"/>
              </w:rPr>
              <w:t>12</w:t>
            </w:r>
          </w:p>
        </w:tc>
        <w:tc>
          <w:tcPr>
            <w:tcW w:w="1321" w:type="dxa"/>
            <w:vAlign w:val="center"/>
          </w:tcPr>
          <w:p>
            <w:pPr>
              <w:rPr>
                <w:rFonts w:ascii="宋体" w:hAnsi="宋体" w:cs="宋体"/>
                <w:szCs w:val="21"/>
              </w:rPr>
            </w:pPr>
            <w:r>
              <w:rPr>
                <w:rFonts w:hint="eastAsia" w:ascii="宋体" w:hAnsi="宋体" w:cs="宋体"/>
                <w:kern w:val="0"/>
                <w:szCs w:val="21"/>
              </w:rPr>
              <w:t>联合体协议</w:t>
            </w:r>
          </w:p>
        </w:tc>
        <w:tc>
          <w:tcPr>
            <w:tcW w:w="8218" w:type="dxa"/>
            <w:vAlign w:val="center"/>
          </w:tcPr>
          <w:p>
            <w:pPr>
              <w:rPr>
                <w:rFonts w:ascii="宋体" w:hAnsi="宋体" w:cs="宋体"/>
                <w:szCs w:val="21"/>
              </w:rPr>
            </w:pPr>
            <w:r>
              <w:rPr>
                <w:rFonts w:hint="eastAsia" w:ascii="宋体" w:hAnsi="宋体" w:cs="宋体"/>
                <w:szCs w:val="21"/>
              </w:rPr>
              <w:t>不接受联合体协议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1" w:type="dxa"/>
            <w:vAlign w:val="center"/>
          </w:tcPr>
          <w:p>
            <w:pPr>
              <w:jc w:val="center"/>
              <w:rPr>
                <w:rFonts w:ascii="宋体" w:hAnsi="宋体" w:cs="宋体"/>
                <w:szCs w:val="21"/>
              </w:rPr>
            </w:pPr>
            <w:r>
              <w:rPr>
                <w:rFonts w:hint="eastAsia" w:ascii="宋体" w:hAnsi="宋体" w:cs="宋体"/>
                <w:szCs w:val="21"/>
              </w:rPr>
              <w:t>13</w:t>
            </w:r>
          </w:p>
        </w:tc>
        <w:tc>
          <w:tcPr>
            <w:tcW w:w="1321" w:type="dxa"/>
            <w:vAlign w:val="center"/>
          </w:tcPr>
          <w:p>
            <w:pPr>
              <w:rPr>
                <w:rFonts w:ascii="宋体" w:hAnsi="宋体" w:cs="宋体"/>
                <w:szCs w:val="21"/>
              </w:rPr>
            </w:pPr>
            <w:r>
              <w:rPr>
                <w:rFonts w:hint="eastAsia" w:ascii="宋体" w:hAnsi="宋体" w:cs="宋体"/>
                <w:szCs w:val="21"/>
              </w:rPr>
              <w:t>投标有效期</w:t>
            </w:r>
          </w:p>
        </w:tc>
        <w:tc>
          <w:tcPr>
            <w:tcW w:w="8218" w:type="dxa"/>
            <w:vAlign w:val="center"/>
          </w:tcPr>
          <w:p>
            <w:pPr>
              <w:rPr>
                <w:rFonts w:ascii="宋体" w:hAnsi="宋体" w:cs="宋体"/>
                <w:szCs w:val="21"/>
              </w:rPr>
            </w:pPr>
            <w:r>
              <w:rPr>
                <w:rFonts w:hint="eastAsia" w:ascii="宋体" w:hAnsi="宋体" w:cs="宋体"/>
                <w:szCs w:val="21"/>
              </w:rPr>
              <w:t>90日历天（从投标截止之日算起）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701" w:type="dxa"/>
            <w:vAlign w:val="center"/>
          </w:tcPr>
          <w:p>
            <w:pPr>
              <w:jc w:val="center"/>
              <w:rPr>
                <w:rFonts w:ascii="宋体" w:hAnsi="宋体" w:cs="宋体"/>
                <w:szCs w:val="21"/>
              </w:rPr>
            </w:pPr>
            <w:r>
              <w:rPr>
                <w:rFonts w:hint="eastAsia" w:ascii="宋体" w:hAnsi="宋体" w:cs="宋体"/>
                <w:szCs w:val="21"/>
              </w:rPr>
              <w:t>14</w:t>
            </w:r>
          </w:p>
        </w:tc>
        <w:tc>
          <w:tcPr>
            <w:tcW w:w="1321" w:type="dxa"/>
            <w:vAlign w:val="center"/>
          </w:tcPr>
          <w:p>
            <w:pPr>
              <w:rPr>
                <w:rFonts w:ascii="宋体" w:hAnsi="宋体" w:cs="宋体"/>
                <w:spacing w:val="-14"/>
                <w:szCs w:val="21"/>
              </w:rPr>
            </w:pPr>
            <w:r>
              <w:rPr>
                <w:rFonts w:hint="eastAsia" w:ascii="宋体" w:hAnsi="宋体" w:cs="宋体"/>
                <w:szCs w:val="21"/>
              </w:rPr>
              <w:t>投标保证金</w:t>
            </w:r>
          </w:p>
        </w:tc>
        <w:tc>
          <w:tcPr>
            <w:tcW w:w="8218" w:type="dxa"/>
            <w:vAlign w:val="center"/>
          </w:tcPr>
          <w:p>
            <w:pPr>
              <w:autoSpaceDE w:val="0"/>
              <w:autoSpaceDN w:val="0"/>
              <w:adjustRightInd w:val="0"/>
              <w:rPr>
                <w:rFonts w:ascii="宋体" w:hAnsi="宋体" w:cs="宋体"/>
                <w:szCs w:val="21"/>
              </w:rPr>
            </w:pPr>
            <w:r>
              <w:rPr>
                <w:rFonts w:hint="eastAsia" w:ascii="宋体" w:hAnsi="宋体" w:cs="宋体"/>
                <w:szCs w:val="21"/>
              </w:rPr>
              <w:t>投标保证金金额为人民币：</w:t>
            </w:r>
            <w:r>
              <w:rPr>
                <w:rFonts w:hint="eastAsia" w:ascii="宋体" w:hAnsi="宋体" w:cs="宋体"/>
                <w:szCs w:val="21"/>
                <w:lang w:val="en-US" w:eastAsia="zh-CN"/>
              </w:rPr>
              <w:t>5000</w:t>
            </w:r>
            <w:r>
              <w:rPr>
                <w:rFonts w:hint="eastAsia" w:ascii="宋体" w:hAnsi="宋体" w:cs="宋体"/>
                <w:szCs w:val="21"/>
              </w:rPr>
              <w:t>（</w:t>
            </w:r>
            <w:r>
              <w:rPr>
                <w:rFonts w:hint="eastAsia" w:ascii="宋体" w:hAnsi="宋体" w:cs="宋体"/>
                <w:szCs w:val="21"/>
                <w:lang w:val="en-US" w:eastAsia="zh-CN"/>
              </w:rPr>
              <w:t>伍仟</w:t>
            </w:r>
            <w:r>
              <w:rPr>
                <w:rFonts w:hint="eastAsia" w:ascii="宋体" w:hAnsi="宋体" w:cs="宋体"/>
                <w:szCs w:val="21"/>
              </w:rPr>
              <w:t>元整）</w:t>
            </w:r>
          </w:p>
          <w:p>
            <w:pPr>
              <w:pStyle w:val="48"/>
              <w:spacing w:line="240" w:lineRule="auto"/>
              <w:ind w:firstLine="0" w:firstLineChars="0"/>
              <w:rPr>
                <w:rFonts w:ascii="宋体" w:eastAsia="宋体" w:cs="Times New Roman"/>
                <w:sz w:val="21"/>
                <w:szCs w:val="21"/>
              </w:rPr>
            </w:pPr>
            <w:r>
              <w:rPr>
                <w:rFonts w:hint="eastAsia" w:ascii="宋体" w:eastAsia="宋体" w:cs="Times New Roman"/>
                <w:sz w:val="21"/>
                <w:szCs w:val="21"/>
              </w:rPr>
              <w:t>投标保证金必须在开标之前，以支票、汇票、本票或者金融机构、担保机构出具的保函等非现金形式提交（推荐使用保函）。</w:t>
            </w:r>
          </w:p>
          <w:p>
            <w:pPr>
              <w:pStyle w:val="48"/>
              <w:spacing w:line="240" w:lineRule="auto"/>
              <w:ind w:firstLine="0" w:firstLineChars="0"/>
              <w:rPr>
                <w:rFonts w:ascii="宋体" w:eastAsia="宋体" w:cs="Times New Roman"/>
                <w:sz w:val="21"/>
                <w:szCs w:val="21"/>
              </w:rPr>
            </w:pPr>
            <w:r>
              <w:rPr>
                <w:rFonts w:hint="eastAsia" w:ascii="宋体" w:eastAsia="宋体" w:cs="Times New Roman"/>
                <w:sz w:val="21"/>
                <w:szCs w:val="21"/>
              </w:rPr>
              <w:t>银行信息：</w:t>
            </w:r>
          </w:p>
          <w:p>
            <w:pPr>
              <w:pStyle w:val="48"/>
              <w:spacing w:line="240" w:lineRule="auto"/>
              <w:ind w:firstLine="0" w:firstLineChars="0"/>
              <w:rPr>
                <w:rFonts w:ascii="宋体" w:eastAsia="宋体" w:cs="Times New Roman"/>
                <w:sz w:val="21"/>
                <w:szCs w:val="21"/>
              </w:rPr>
            </w:pPr>
            <w:r>
              <w:rPr>
                <w:rFonts w:hint="eastAsia" w:ascii="宋体" w:eastAsia="宋体" w:cs="Times New Roman"/>
                <w:sz w:val="21"/>
                <w:szCs w:val="21"/>
              </w:rPr>
              <w:t>账户名称：新疆盛世乾元工程项目管理咨询有限公司</w:t>
            </w:r>
          </w:p>
          <w:p>
            <w:pPr>
              <w:pStyle w:val="48"/>
              <w:spacing w:line="240" w:lineRule="auto"/>
              <w:ind w:firstLine="0" w:firstLineChars="0"/>
              <w:rPr>
                <w:rFonts w:ascii="宋体" w:eastAsia="宋体" w:cs="Times New Roman"/>
                <w:sz w:val="21"/>
                <w:szCs w:val="21"/>
              </w:rPr>
            </w:pPr>
            <w:r>
              <w:rPr>
                <w:rFonts w:hint="eastAsia" w:ascii="宋体" w:eastAsia="宋体" w:cs="Times New Roman"/>
                <w:sz w:val="21"/>
                <w:szCs w:val="21"/>
              </w:rPr>
              <w:t>开户行：中国农业银行股份有限公司乌鲁木齐南湖路（兵团）支行</w:t>
            </w:r>
          </w:p>
          <w:p>
            <w:pPr>
              <w:pStyle w:val="48"/>
              <w:spacing w:line="240" w:lineRule="auto"/>
              <w:ind w:firstLine="0" w:firstLineChars="0"/>
              <w:rPr>
                <w:rFonts w:ascii="宋体" w:eastAsia="宋体" w:cs="Times New Roman"/>
                <w:sz w:val="21"/>
                <w:szCs w:val="21"/>
              </w:rPr>
            </w:pPr>
            <w:r>
              <w:rPr>
                <w:rFonts w:hint="eastAsia" w:ascii="宋体" w:eastAsia="宋体" w:cs="Times New Roman"/>
                <w:sz w:val="21"/>
                <w:szCs w:val="21"/>
              </w:rPr>
              <w:t>开户行行号：103881070457</w:t>
            </w:r>
          </w:p>
          <w:p>
            <w:pPr>
              <w:pStyle w:val="48"/>
              <w:spacing w:line="240" w:lineRule="auto"/>
              <w:ind w:firstLine="0" w:firstLineChars="0"/>
              <w:rPr>
                <w:rFonts w:ascii="宋体" w:eastAsia="宋体" w:cs="Times New Roman"/>
                <w:sz w:val="21"/>
                <w:szCs w:val="21"/>
              </w:rPr>
            </w:pPr>
            <w:r>
              <w:rPr>
                <w:rFonts w:hint="eastAsia" w:ascii="宋体" w:eastAsia="宋体" w:cs="Times New Roman"/>
                <w:sz w:val="21"/>
                <w:szCs w:val="21"/>
              </w:rPr>
              <w:t>账号：30704501040008571</w:t>
            </w:r>
          </w:p>
          <w:p>
            <w:pPr>
              <w:pStyle w:val="48"/>
              <w:spacing w:line="240" w:lineRule="auto"/>
              <w:ind w:firstLine="0" w:firstLineChars="0"/>
              <w:rPr>
                <w:rFonts w:ascii="宋体" w:eastAsia="宋体" w:cs="Times New Roman"/>
                <w:sz w:val="21"/>
                <w:szCs w:val="21"/>
              </w:rPr>
            </w:pPr>
            <w:r>
              <w:rPr>
                <w:rFonts w:hint="eastAsia" w:ascii="宋体" w:eastAsia="宋体" w:cs="Times New Roman"/>
                <w:sz w:val="21"/>
                <w:szCs w:val="21"/>
              </w:rPr>
              <w:t>备注：1、汇款时请备注项目简称、标段号及汇款事由</w:t>
            </w:r>
          </w:p>
          <w:p>
            <w:pPr>
              <w:pStyle w:val="48"/>
              <w:spacing w:line="240" w:lineRule="auto"/>
              <w:ind w:firstLine="0" w:firstLineChars="0"/>
              <w:rPr>
                <w:rFonts w:ascii="宋体" w:eastAsia="宋体" w:cs="Times New Roman"/>
                <w:sz w:val="21"/>
                <w:szCs w:val="21"/>
              </w:rPr>
            </w:pPr>
            <w:r>
              <w:rPr>
                <w:rFonts w:hint="eastAsia" w:ascii="宋体" w:eastAsia="宋体" w:cs="Times New Roman"/>
                <w:sz w:val="21"/>
                <w:szCs w:val="21"/>
              </w:rPr>
              <w:t>投标保证金退还：除招标文件规定不予退还投标保证金情形外，</w:t>
            </w:r>
            <w:r>
              <w:rPr>
                <w:rFonts w:hint="eastAsia" w:ascii="宋体" w:eastAsia="宋体" w:cs="Times New Roman"/>
                <w:sz w:val="21"/>
                <w:szCs w:val="21"/>
                <w:lang w:eastAsia="zh-CN"/>
              </w:rPr>
              <w:t>供应商</w:t>
            </w:r>
            <w:r>
              <w:rPr>
                <w:rFonts w:hint="eastAsia" w:ascii="宋体" w:eastAsia="宋体" w:cs="Times New Roman"/>
                <w:sz w:val="21"/>
                <w:szCs w:val="21"/>
              </w:rPr>
              <w:t>投标保证按以下流程退还：未中标</w:t>
            </w:r>
            <w:r>
              <w:rPr>
                <w:rFonts w:hint="eastAsia" w:ascii="宋体" w:eastAsia="宋体" w:cs="Times New Roman"/>
                <w:sz w:val="21"/>
                <w:szCs w:val="21"/>
                <w:lang w:eastAsia="zh-CN"/>
              </w:rPr>
              <w:t>供应商</w:t>
            </w:r>
            <w:r>
              <w:rPr>
                <w:rFonts w:hint="eastAsia" w:ascii="宋体" w:eastAsia="宋体" w:cs="Times New Roman"/>
                <w:sz w:val="21"/>
                <w:szCs w:val="21"/>
              </w:rPr>
              <w:t>的投标保证金可在公示期结束后5个工作日内退还；中标人的投标保证金在中标人与采购人签订供货合同，并提交履约保证金（若需要）和支付招标代理服务费后，凭合同原件办理退还手续，提交资料（开户信息、汇款凭证及供货合同）后5个工作日内退还。所有退保证金的单位均需提供以下资料：</w:t>
            </w:r>
          </w:p>
          <w:p>
            <w:pPr>
              <w:pStyle w:val="48"/>
              <w:spacing w:line="240" w:lineRule="auto"/>
              <w:ind w:firstLine="0" w:firstLineChars="0"/>
              <w:rPr>
                <w:rFonts w:ascii="宋体" w:eastAsia="宋体" w:cs="Times New Roman"/>
                <w:sz w:val="21"/>
                <w:szCs w:val="21"/>
              </w:rPr>
            </w:pPr>
            <w:r>
              <w:rPr>
                <w:rFonts w:hint="eastAsia" w:ascii="宋体" w:eastAsia="宋体" w:cs="Times New Roman"/>
                <w:sz w:val="21"/>
                <w:szCs w:val="21"/>
              </w:rPr>
              <w:t>1）打印并加盖供应商公章的账户信息：行名、行号、户名、账号；</w:t>
            </w:r>
          </w:p>
          <w:p>
            <w:pPr>
              <w:pStyle w:val="48"/>
              <w:spacing w:line="240" w:lineRule="auto"/>
              <w:ind w:firstLine="0" w:firstLineChars="0"/>
              <w:rPr>
                <w:rFonts w:ascii="宋体" w:eastAsia="宋体" w:cs="Times New Roman"/>
                <w:sz w:val="21"/>
                <w:szCs w:val="21"/>
              </w:rPr>
            </w:pPr>
            <w:r>
              <w:rPr>
                <w:rFonts w:hint="eastAsia" w:ascii="宋体" w:eastAsia="宋体" w:cs="Times New Roman"/>
                <w:sz w:val="21"/>
                <w:szCs w:val="21"/>
              </w:rPr>
              <w:t>2）加盖</w:t>
            </w:r>
            <w:r>
              <w:rPr>
                <w:rFonts w:hint="eastAsia" w:ascii="宋体" w:eastAsia="宋体" w:cs="Times New Roman"/>
                <w:sz w:val="21"/>
                <w:szCs w:val="21"/>
                <w:lang w:eastAsia="zh-CN"/>
              </w:rPr>
              <w:t>供应商</w:t>
            </w:r>
            <w:r>
              <w:rPr>
                <w:rFonts w:hint="eastAsia" w:ascii="宋体" w:eastAsia="宋体" w:cs="Times New Roman"/>
                <w:sz w:val="21"/>
                <w:szCs w:val="21"/>
              </w:rPr>
              <w:t>财务公章的第二联复写收据原件，收据中需写明项目名称及项目编号、金额等信息。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701" w:type="dxa"/>
            <w:vAlign w:val="center"/>
          </w:tcPr>
          <w:p>
            <w:pPr>
              <w:jc w:val="center"/>
              <w:rPr>
                <w:rFonts w:ascii="宋体" w:hAnsi="宋体" w:cs="宋体"/>
                <w:szCs w:val="21"/>
              </w:rPr>
            </w:pPr>
            <w:r>
              <w:rPr>
                <w:rFonts w:hint="eastAsia" w:ascii="宋体" w:hAnsi="宋体" w:cs="宋体"/>
                <w:szCs w:val="21"/>
              </w:rPr>
              <w:t>15</w:t>
            </w:r>
          </w:p>
        </w:tc>
        <w:tc>
          <w:tcPr>
            <w:tcW w:w="1321" w:type="dxa"/>
            <w:vAlign w:val="center"/>
          </w:tcPr>
          <w:p>
            <w:pPr>
              <w:rPr>
                <w:rFonts w:ascii="宋体" w:hAnsi="宋体" w:cs="宋体"/>
                <w:spacing w:val="-14"/>
                <w:szCs w:val="21"/>
              </w:rPr>
            </w:pPr>
            <w:r>
              <w:rPr>
                <w:rFonts w:hint="eastAsia" w:ascii="宋体" w:hAnsi="宋体" w:cs="宋体"/>
                <w:spacing w:val="-14"/>
                <w:szCs w:val="21"/>
              </w:rPr>
              <w:t>招标文件发售时间及地点</w:t>
            </w:r>
          </w:p>
        </w:tc>
        <w:tc>
          <w:tcPr>
            <w:tcW w:w="8218" w:type="dxa"/>
            <w:vAlign w:val="center"/>
          </w:tcPr>
          <w:p>
            <w:pPr>
              <w:jc w:val="left"/>
              <w:rPr>
                <w:rFonts w:ascii="宋体" w:hAnsi="宋体" w:cs="宋体"/>
                <w:kern w:val="0"/>
                <w:szCs w:val="21"/>
              </w:rPr>
            </w:pPr>
            <w:r>
              <w:rPr>
                <w:rFonts w:hint="eastAsia" w:ascii="宋体" w:hAnsi="宋体" w:cs="宋体"/>
                <w:kern w:val="0"/>
                <w:szCs w:val="21"/>
              </w:rPr>
              <w:t>时间：</w:t>
            </w:r>
            <w:r>
              <w:rPr>
                <w:rFonts w:hint="eastAsia" w:ascii="宋体" w:hAnsi="宋体" w:cs="宋体"/>
                <w:kern w:val="0"/>
                <w:szCs w:val="21"/>
                <w:lang w:eastAsia="zh-CN"/>
              </w:rPr>
              <w:t>2025年1月23日</w:t>
            </w:r>
            <w:r>
              <w:rPr>
                <w:rFonts w:hAnsi="宋体" w:cs="宋体"/>
                <w:sz w:val="21"/>
                <w:szCs w:val="21"/>
                <w:shd w:val="clear" w:color="auto" w:fill="FFFFFF"/>
              </w:rPr>
              <w:t xml:space="preserve"> 至</w:t>
            </w:r>
            <w:r>
              <w:rPr>
                <w:rFonts w:hint="eastAsia" w:hAnsi="宋体" w:cs="宋体"/>
                <w:sz w:val="21"/>
                <w:szCs w:val="21"/>
                <w:shd w:val="clear" w:color="auto" w:fill="FFFFFF"/>
                <w:lang w:eastAsia="zh-CN"/>
              </w:rPr>
              <w:t>2025年2月7日</w:t>
            </w:r>
            <w:r>
              <w:rPr>
                <w:rFonts w:hint="eastAsia" w:ascii="宋体" w:hAnsi="宋体" w:cs="宋体"/>
                <w:kern w:val="0"/>
                <w:szCs w:val="21"/>
              </w:rPr>
              <w:t xml:space="preserve">  （</w:t>
            </w:r>
            <w:r>
              <w:rPr>
                <w:rFonts w:hAnsi="宋体" w:cs="宋体"/>
                <w:szCs w:val="21"/>
                <w:shd w:val="clear" w:color="auto" w:fill="FFFFFF"/>
              </w:rPr>
              <w:t>每天上午00:00至14:00，下午14:00至23:59</w:t>
            </w:r>
            <w:r>
              <w:rPr>
                <w:rFonts w:hint="eastAsia" w:ascii="宋体" w:hAnsi="宋体" w:cs="宋体"/>
                <w:kern w:val="0"/>
                <w:szCs w:val="21"/>
              </w:rPr>
              <w:t>）</w:t>
            </w:r>
          </w:p>
          <w:p>
            <w:pPr>
              <w:rPr>
                <w:rFonts w:ascii="宋体" w:hAnsi="宋体" w:cs="宋体"/>
                <w:szCs w:val="21"/>
              </w:rPr>
            </w:pPr>
            <w:r>
              <w:rPr>
                <w:rFonts w:hint="eastAsia" w:ascii="宋体" w:hAnsi="宋体" w:cs="宋体"/>
                <w:szCs w:val="21"/>
              </w:rPr>
              <w:t>地点：网上获取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701" w:type="dxa"/>
            <w:vAlign w:val="center"/>
          </w:tcPr>
          <w:p>
            <w:pPr>
              <w:jc w:val="center"/>
              <w:rPr>
                <w:rFonts w:ascii="宋体" w:hAnsi="宋体" w:cs="宋体"/>
                <w:szCs w:val="21"/>
              </w:rPr>
            </w:pPr>
            <w:r>
              <w:rPr>
                <w:rFonts w:hint="eastAsia" w:ascii="宋体" w:hAnsi="宋体" w:cs="宋体"/>
                <w:szCs w:val="21"/>
              </w:rPr>
              <w:t>16</w:t>
            </w:r>
          </w:p>
        </w:tc>
        <w:tc>
          <w:tcPr>
            <w:tcW w:w="1321" w:type="dxa"/>
            <w:vAlign w:val="center"/>
          </w:tcPr>
          <w:p>
            <w:pPr>
              <w:rPr>
                <w:rFonts w:ascii="宋体" w:hAnsi="宋体" w:cs="宋体"/>
                <w:szCs w:val="21"/>
              </w:rPr>
            </w:pPr>
            <w:r>
              <w:rPr>
                <w:rFonts w:hint="eastAsia" w:ascii="宋体" w:hAnsi="宋体" w:cs="宋体"/>
                <w:spacing w:val="-14"/>
                <w:szCs w:val="21"/>
              </w:rPr>
              <w:t>招标文件</w:t>
            </w:r>
            <w:r>
              <w:rPr>
                <w:rFonts w:hint="eastAsia" w:ascii="宋体" w:hAnsi="宋体" w:cs="宋体"/>
                <w:szCs w:val="21"/>
              </w:rPr>
              <w:t>份数</w:t>
            </w:r>
          </w:p>
        </w:tc>
        <w:tc>
          <w:tcPr>
            <w:tcW w:w="8218" w:type="dxa"/>
            <w:vAlign w:val="center"/>
          </w:tcPr>
          <w:p>
            <w:pPr>
              <w:rPr>
                <w:rFonts w:ascii="宋体" w:hAnsi="宋体" w:cs="宋体"/>
                <w:szCs w:val="21"/>
                <w:lang w:bidi="ar"/>
              </w:rPr>
            </w:pPr>
            <w:r>
              <w:rPr>
                <w:rFonts w:hint="eastAsia" w:ascii="宋体" w:hAnsi="宋体" w:cs="宋体"/>
                <w:szCs w:val="21"/>
                <w:lang w:bidi="ar"/>
              </w:rPr>
              <w:t>□采用见面开标（非电子标）：</w:t>
            </w:r>
          </w:p>
          <w:p>
            <w:pPr>
              <w:rPr>
                <w:rFonts w:ascii="宋体" w:hAnsi="宋体" w:cs="宋体"/>
                <w:szCs w:val="21"/>
                <w:lang w:bidi="ar"/>
              </w:rPr>
            </w:pPr>
            <w:r>
              <w:rPr>
                <w:rFonts w:hint="eastAsia" w:ascii="宋体" w:hAnsi="宋体" w:cs="宋体"/>
                <w:szCs w:val="21"/>
                <w:lang w:bidi="ar"/>
              </w:rPr>
              <w:t>投标文件包括：</w:t>
            </w:r>
          </w:p>
          <w:p>
            <w:pPr>
              <w:rPr>
                <w:rFonts w:ascii="宋体" w:hAnsi="宋体" w:cs="宋体"/>
                <w:szCs w:val="21"/>
                <w:lang w:bidi="ar"/>
              </w:rPr>
            </w:pPr>
            <w:r>
              <w:rPr>
                <w:rFonts w:hint="eastAsia" w:ascii="宋体" w:hAnsi="宋体" w:cs="宋体"/>
                <w:szCs w:val="21"/>
                <w:lang w:bidi="ar"/>
              </w:rPr>
              <w:t>1、投标文件包含：</w:t>
            </w:r>
          </w:p>
          <w:p>
            <w:pPr>
              <w:rPr>
                <w:rFonts w:ascii="宋体" w:hAnsi="宋体" w:cs="宋体"/>
                <w:szCs w:val="21"/>
                <w:lang w:bidi="ar"/>
              </w:rPr>
            </w:pPr>
            <w:r>
              <w:rPr>
                <w:rFonts w:hint="eastAsia" w:ascii="宋体" w:hAnsi="宋体" w:cs="宋体"/>
                <w:szCs w:val="21"/>
                <w:lang w:bidi="ar"/>
              </w:rPr>
              <w:t>1.1.投标文件：正本一份、副本三份</w:t>
            </w:r>
          </w:p>
          <w:p>
            <w:pPr>
              <w:rPr>
                <w:rFonts w:ascii="宋体" w:hAnsi="宋体" w:cs="宋体"/>
                <w:szCs w:val="21"/>
                <w:lang w:bidi="ar"/>
              </w:rPr>
            </w:pPr>
            <w:r>
              <w:rPr>
                <w:rFonts w:hint="eastAsia" w:ascii="宋体" w:hAnsi="宋体" w:cs="宋体"/>
                <w:szCs w:val="21"/>
                <w:lang w:bidi="ar"/>
              </w:rPr>
              <w:t xml:space="preserve">1.2.开标一览表一份（单独密封） </w:t>
            </w:r>
          </w:p>
          <w:p>
            <w:pPr>
              <w:rPr>
                <w:rFonts w:ascii="宋体" w:hAnsi="宋体" w:cs="宋体"/>
                <w:szCs w:val="21"/>
                <w:lang w:bidi="ar"/>
              </w:rPr>
            </w:pPr>
            <w:r>
              <w:rPr>
                <w:rFonts w:hint="eastAsia" w:ascii="宋体" w:hAnsi="宋体" w:cs="宋体"/>
                <w:szCs w:val="21"/>
                <w:lang w:bidi="ar"/>
              </w:rPr>
              <w:t xml:space="preserve">1.3.投标保证金缴纳凭证（收据或网上银行汇款凭证）一份 </w:t>
            </w:r>
          </w:p>
          <w:p>
            <w:pPr>
              <w:rPr>
                <w:rFonts w:ascii="宋体" w:hAnsi="宋体" w:cs="宋体"/>
                <w:szCs w:val="21"/>
                <w:lang w:bidi="ar"/>
              </w:rPr>
            </w:pPr>
            <w:r>
              <w:rPr>
                <w:rFonts w:hint="eastAsia" w:ascii="宋体" w:hAnsi="宋体" w:cs="宋体"/>
                <w:szCs w:val="21"/>
                <w:lang w:bidi="ar"/>
              </w:rPr>
              <w:t>1.4.投标文件电子文档（光碟、u 盘各一份，概不退还），电子文档要求为加盖公章的正本 PDF 格式扫描件。</w:t>
            </w:r>
          </w:p>
          <w:p>
            <w:pPr>
              <w:rPr>
                <w:rFonts w:ascii="宋体" w:hAnsi="宋体" w:cs="宋体"/>
                <w:szCs w:val="21"/>
                <w:lang w:bidi="ar"/>
              </w:rPr>
            </w:pPr>
            <w:r>
              <w:rPr>
                <w:rFonts w:hint="eastAsia" w:ascii="宋体" w:hAnsi="宋体" w:cs="宋体"/>
                <w:szCs w:val="21"/>
                <w:lang w:bidi="ar"/>
              </w:rPr>
              <w:t>2、投标文件密封</w:t>
            </w:r>
          </w:p>
          <w:p>
            <w:pPr>
              <w:rPr>
                <w:rFonts w:ascii="宋体" w:hAnsi="宋体" w:cs="宋体"/>
                <w:szCs w:val="21"/>
                <w:lang w:bidi="ar"/>
              </w:rPr>
            </w:pPr>
            <w:r>
              <w:rPr>
                <w:rFonts w:hint="eastAsia" w:ascii="宋体" w:hAnsi="宋体" w:cs="宋体"/>
                <w:szCs w:val="21"/>
                <w:lang w:bidi="ar"/>
              </w:rPr>
              <w:t>投标文件分为开标一览表信封、投标文件电子版信封和投标文件袋，密封内容必须包括下列内容：</w:t>
            </w:r>
          </w:p>
          <w:p>
            <w:pPr>
              <w:rPr>
                <w:rFonts w:ascii="宋体" w:hAnsi="宋体" w:cs="宋体"/>
                <w:szCs w:val="21"/>
                <w:lang w:bidi="ar"/>
              </w:rPr>
            </w:pPr>
            <w:r>
              <w:rPr>
                <w:rFonts w:hint="eastAsia" w:ascii="宋体" w:hAnsi="宋体" w:cs="宋体"/>
                <w:szCs w:val="21"/>
                <w:lang w:bidi="ar"/>
              </w:rPr>
              <w:t>2.1.开标一览表信封(以包为单位分开制作)</w:t>
            </w:r>
          </w:p>
          <w:p>
            <w:pPr>
              <w:rPr>
                <w:rFonts w:ascii="宋体" w:hAnsi="宋体" w:cs="宋体"/>
                <w:szCs w:val="21"/>
                <w:lang w:bidi="ar"/>
              </w:rPr>
            </w:pPr>
            <w:r>
              <w:rPr>
                <w:rFonts w:hint="eastAsia" w:ascii="宋体" w:hAnsi="宋体" w:cs="宋体"/>
                <w:szCs w:val="21"/>
                <w:lang w:bidi="ar"/>
              </w:rPr>
              <w:t>(1) 开标一览表；</w:t>
            </w:r>
          </w:p>
          <w:p>
            <w:pPr>
              <w:rPr>
                <w:rFonts w:ascii="宋体" w:hAnsi="宋体" w:cs="宋体"/>
                <w:szCs w:val="21"/>
                <w:lang w:bidi="ar"/>
              </w:rPr>
            </w:pPr>
            <w:r>
              <w:rPr>
                <w:rFonts w:hint="eastAsia" w:ascii="宋体" w:hAnsi="宋体" w:cs="宋体"/>
                <w:szCs w:val="21"/>
                <w:lang w:bidi="ar"/>
              </w:rPr>
              <w:t>(2) 投标保证金支付的凭证(收据或网上银行汇款凭证)；</w:t>
            </w:r>
          </w:p>
          <w:p>
            <w:pPr>
              <w:rPr>
                <w:rFonts w:ascii="宋体" w:hAnsi="宋体" w:cs="宋体"/>
                <w:szCs w:val="21"/>
                <w:lang w:bidi="ar"/>
              </w:rPr>
            </w:pPr>
            <w:r>
              <w:rPr>
                <w:rFonts w:hint="eastAsia" w:ascii="宋体" w:hAnsi="宋体" w:cs="宋体"/>
                <w:szCs w:val="21"/>
                <w:lang w:bidi="ar"/>
              </w:rPr>
              <w:t>2.2投标文件电子版信封（U盘、光盘各一份）</w:t>
            </w:r>
          </w:p>
          <w:p>
            <w:pPr>
              <w:rPr>
                <w:rFonts w:ascii="宋体" w:hAnsi="宋体" w:cs="宋体"/>
                <w:szCs w:val="21"/>
                <w:lang w:bidi="ar"/>
              </w:rPr>
            </w:pPr>
            <w:r>
              <w:rPr>
                <w:rFonts w:hint="eastAsia" w:ascii="宋体" w:hAnsi="宋体" w:cs="宋体"/>
                <w:szCs w:val="21"/>
                <w:lang w:bidi="ar"/>
              </w:rPr>
              <w:t>（1）开标一览表电子版、明细报价表（Excel）</w:t>
            </w:r>
          </w:p>
          <w:p>
            <w:pPr>
              <w:rPr>
                <w:rFonts w:ascii="宋体" w:hAnsi="宋体" w:cs="宋体"/>
                <w:szCs w:val="21"/>
                <w:lang w:bidi="ar"/>
              </w:rPr>
            </w:pPr>
            <w:r>
              <w:rPr>
                <w:rFonts w:hint="eastAsia" w:ascii="宋体" w:hAnsi="宋体" w:cs="宋体"/>
                <w:szCs w:val="21"/>
                <w:lang w:bidi="ar"/>
              </w:rPr>
              <w:t>（2）投标文件电子版（正本加盖公章后的扫描件PDF）</w:t>
            </w:r>
          </w:p>
          <w:p>
            <w:pPr>
              <w:rPr>
                <w:rFonts w:ascii="宋体" w:hAnsi="宋体" w:cs="宋体"/>
                <w:szCs w:val="21"/>
                <w:lang w:bidi="ar"/>
              </w:rPr>
            </w:pPr>
            <w:r>
              <w:rPr>
                <w:rFonts w:hint="eastAsia" w:ascii="宋体" w:hAnsi="宋体" w:cs="宋体"/>
                <w:szCs w:val="21"/>
                <w:lang w:bidi="ar"/>
              </w:rPr>
              <w:t>2.3.投标文件袋（正、副本密封在一个密封袋中）</w:t>
            </w:r>
          </w:p>
          <w:p>
            <w:pPr>
              <w:rPr>
                <w:rFonts w:ascii="宋体" w:hAnsi="宋体" w:cs="宋体"/>
                <w:szCs w:val="21"/>
                <w:lang w:bidi="ar"/>
              </w:rPr>
            </w:pPr>
            <w:r>
              <w:rPr>
                <w:rFonts w:hint="eastAsia" w:ascii="宋体" w:hAnsi="宋体" w:cs="宋体"/>
                <w:szCs w:val="21"/>
                <w:lang w:bidi="ar"/>
              </w:rPr>
              <w:t>2.4.投标文件及“开标一览表”按招标文件要求制作并密封提交。否则其投标被拒绝。</w:t>
            </w:r>
          </w:p>
          <w:p>
            <w:pPr>
              <w:rPr>
                <w:rFonts w:ascii="宋体" w:hAnsi="宋体" w:cs="宋体"/>
                <w:szCs w:val="21"/>
                <w:lang w:bidi="ar"/>
              </w:rPr>
            </w:pPr>
            <w:r>
              <w:rPr>
                <w:rFonts w:ascii="Segoe UI Symbol" w:hAnsi="Segoe UI Symbol" w:cs="Segoe UI Symbol"/>
                <w:szCs w:val="21"/>
                <w:lang w:bidi="ar"/>
              </w:rPr>
              <w:t>☑</w:t>
            </w:r>
            <w:r>
              <w:rPr>
                <w:rFonts w:hint="eastAsia" w:ascii="宋体" w:hAnsi="宋体" w:cs="宋体"/>
                <w:szCs w:val="21"/>
                <w:lang w:bidi="ar"/>
              </w:rPr>
              <w:t>采用不见面开标（电子标）：</w:t>
            </w:r>
          </w:p>
          <w:p>
            <w:pPr>
              <w:rPr>
                <w:rFonts w:ascii="宋体" w:hAnsi="宋体" w:cs="宋体"/>
                <w:szCs w:val="21"/>
                <w:lang w:bidi="ar"/>
              </w:rPr>
            </w:pPr>
            <w:r>
              <w:rPr>
                <w:rFonts w:hint="eastAsia" w:ascii="宋体" w:hAnsi="宋体" w:cs="宋体"/>
                <w:szCs w:val="21"/>
                <w:lang w:bidi="ar"/>
              </w:rPr>
              <w:t>本项目采用不见面开标</w:t>
            </w:r>
          </w:p>
          <w:p>
            <w:pPr>
              <w:rPr>
                <w:rFonts w:ascii="宋体" w:hAnsi="宋体" w:cs="宋体"/>
                <w:szCs w:val="21"/>
                <w:lang w:bidi="ar"/>
              </w:rPr>
            </w:pPr>
            <w:r>
              <w:rPr>
                <w:rFonts w:hint="eastAsia" w:ascii="宋体" w:hAnsi="宋体" w:cs="宋体"/>
                <w:szCs w:val="21"/>
                <w:lang w:bidi="ar"/>
              </w:rPr>
              <w:t>投标文件制作完成并生成加密标书，在开标前，供应商需将加密的投标文件上传至政采云平台,到达开标时间后,解密投标文件。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701" w:type="dxa"/>
            <w:vAlign w:val="center"/>
          </w:tcPr>
          <w:p>
            <w:pPr>
              <w:jc w:val="center"/>
              <w:rPr>
                <w:rFonts w:ascii="宋体" w:hAnsi="宋体" w:cs="宋体"/>
                <w:szCs w:val="21"/>
              </w:rPr>
            </w:pPr>
            <w:r>
              <w:rPr>
                <w:rFonts w:hint="eastAsia" w:ascii="宋体" w:hAnsi="宋体" w:cs="宋体"/>
                <w:szCs w:val="21"/>
              </w:rPr>
              <w:t>17</w:t>
            </w:r>
          </w:p>
        </w:tc>
        <w:tc>
          <w:tcPr>
            <w:tcW w:w="1321" w:type="dxa"/>
            <w:vAlign w:val="center"/>
          </w:tcPr>
          <w:p>
            <w:pPr>
              <w:rPr>
                <w:rFonts w:ascii="宋体" w:hAnsi="宋体" w:cs="宋体"/>
                <w:spacing w:val="-14"/>
                <w:szCs w:val="21"/>
              </w:rPr>
            </w:pPr>
            <w:r>
              <w:rPr>
                <w:rFonts w:hint="eastAsia" w:ascii="宋体" w:hAnsi="宋体" w:cs="宋体"/>
                <w:spacing w:val="-14"/>
                <w:szCs w:val="21"/>
              </w:rPr>
              <w:t>答疑、澄清及现场踏勘</w:t>
            </w:r>
          </w:p>
        </w:tc>
        <w:tc>
          <w:tcPr>
            <w:tcW w:w="8218" w:type="dxa"/>
            <w:vAlign w:val="center"/>
          </w:tcPr>
          <w:p>
            <w:pPr>
              <w:rPr>
                <w:rFonts w:ascii="宋体" w:hAnsi="宋体" w:cs="宋体"/>
                <w:szCs w:val="21"/>
                <w:lang w:bidi="ar"/>
              </w:rPr>
            </w:pPr>
            <w:r>
              <w:rPr>
                <w:rFonts w:hint="eastAsia" w:ascii="宋体" w:hAnsi="宋体" w:cs="宋体"/>
                <w:szCs w:val="21"/>
                <w:lang w:bidi="ar"/>
              </w:rPr>
              <w:t>1.</w:t>
            </w:r>
            <w:r>
              <w:rPr>
                <w:rFonts w:hint="eastAsia" w:ascii="宋体" w:hAnsi="宋体" w:cs="宋体"/>
                <w:szCs w:val="21"/>
                <w:lang w:eastAsia="zh-CN" w:bidi="ar"/>
              </w:rPr>
              <w:t>供应商</w:t>
            </w:r>
            <w:r>
              <w:rPr>
                <w:rFonts w:hint="eastAsia" w:ascii="宋体" w:hAnsi="宋体" w:cs="宋体"/>
                <w:szCs w:val="21"/>
                <w:lang w:bidi="ar"/>
              </w:rPr>
              <w:t>如发现招标文件及其评标办法中存在含糊不清、相互矛盾、多种含义以及歧视性不公正条款或违法违规等有疑点要求澄清的，可以自收到</w:t>
            </w:r>
            <w:r>
              <w:rPr>
                <w:rFonts w:hint="eastAsia" w:ascii="宋体" w:hAnsi="宋体" w:cs="宋体"/>
                <w:szCs w:val="21"/>
                <w:lang w:eastAsia="zh-CN" w:bidi="ar"/>
              </w:rPr>
              <w:t>招标文件</w:t>
            </w:r>
            <w:r>
              <w:rPr>
                <w:rFonts w:hint="eastAsia" w:ascii="宋体" w:hAnsi="宋体" w:cs="宋体"/>
                <w:szCs w:val="21"/>
                <w:lang w:bidi="ar"/>
              </w:rPr>
              <w:t>之日（发售截止日之后收到</w:t>
            </w:r>
            <w:r>
              <w:rPr>
                <w:rFonts w:hint="eastAsia" w:ascii="宋体" w:hAnsi="宋体" w:cs="宋体"/>
                <w:szCs w:val="21"/>
                <w:lang w:eastAsia="zh-CN" w:bidi="ar"/>
              </w:rPr>
              <w:t>招标文件</w:t>
            </w:r>
            <w:r>
              <w:rPr>
                <w:rFonts w:hint="eastAsia" w:ascii="宋体" w:hAnsi="宋体" w:cs="宋体"/>
                <w:szCs w:val="21"/>
                <w:lang w:bidi="ar"/>
              </w:rPr>
              <w:t>的，以发售截止日为准）或者</w:t>
            </w:r>
            <w:r>
              <w:rPr>
                <w:rFonts w:hint="eastAsia" w:ascii="宋体" w:hAnsi="宋体" w:cs="宋体"/>
                <w:szCs w:val="21"/>
                <w:lang w:eastAsia="zh-CN" w:bidi="ar"/>
              </w:rPr>
              <w:t>招标文件</w:t>
            </w:r>
            <w:r>
              <w:rPr>
                <w:rFonts w:hint="eastAsia" w:ascii="宋体" w:hAnsi="宋体" w:cs="宋体"/>
                <w:szCs w:val="21"/>
                <w:lang w:bidi="ar"/>
              </w:rPr>
              <w:t>公告期限届满之日（即为招标公告发布后的第6个工作日）起7个工作日内18：00时前，以书面形式向采购人和采购代理机构提出质疑。</w:t>
            </w:r>
          </w:p>
          <w:p>
            <w:pPr>
              <w:rPr>
                <w:lang w:bidi="ar"/>
              </w:rPr>
            </w:pPr>
            <w:r>
              <w:rPr>
                <w:lang w:bidi="ar"/>
              </w:rPr>
              <w:t>2.</w:t>
            </w:r>
            <w:r>
              <w:rPr>
                <w:rFonts w:hint="eastAsia" w:hAnsi="宋体" w:cs="宋体"/>
                <w:szCs w:val="21"/>
                <w:shd w:val="clear" w:color="auto" w:fill="FFFFFF"/>
              </w:rPr>
              <w:t>现场踏勘：不组织。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701" w:type="dxa"/>
            <w:vAlign w:val="center"/>
          </w:tcPr>
          <w:p>
            <w:pPr>
              <w:jc w:val="center"/>
              <w:rPr>
                <w:rFonts w:ascii="宋体" w:hAnsi="宋体" w:cs="宋体"/>
                <w:szCs w:val="21"/>
              </w:rPr>
            </w:pPr>
            <w:r>
              <w:rPr>
                <w:rFonts w:hint="eastAsia" w:ascii="宋体" w:hAnsi="宋体" w:cs="宋体"/>
                <w:szCs w:val="21"/>
              </w:rPr>
              <w:t>18</w:t>
            </w:r>
          </w:p>
        </w:tc>
        <w:tc>
          <w:tcPr>
            <w:tcW w:w="1321" w:type="dxa"/>
            <w:vAlign w:val="center"/>
          </w:tcPr>
          <w:p>
            <w:pPr>
              <w:rPr>
                <w:rFonts w:ascii="宋体" w:hAnsi="宋体" w:cs="宋体"/>
                <w:spacing w:val="-14"/>
                <w:szCs w:val="21"/>
              </w:rPr>
            </w:pPr>
            <w:r>
              <w:rPr>
                <w:rFonts w:hint="eastAsia" w:ascii="宋体" w:hAnsi="宋体" w:cs="宋体"/>
                <w:szCs w:val="21"/>
              </w:rPr>
              <w:t>关于样品</w:t>
            </w:r>
          </w:p>
        </w:tc>
        <w:tc>
          <w:tcPr>
            <w:tcW w:w="8218" w:type="dxa"/>
            <w:vAlign w:val="center"/>
          </w:tcPr>
          <w:p>
            <w:pPr>
              <w:rPr>
                <w:rFonts w:ascii="宋体" w:hAnsi="宋体" w:cs="宋体"/>
                <w:szCs w:val="21"/>
              </w:rPr>
            </w:pPr>
            <w:r>
              <w:rPr>
                <w:rFonts w:hint="eastAsia" w:ascii="宋体" w:hAnsi="宋体" w:cs="宋体"/>
                <w:szCs w:val="21"/>
              </w:rPr>
              <w:t>本项目无需提供样品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701" w:type="dxa"/>
            <w:vAlign w:val="center"/>
          </w:tcPr>
          <w:p>
            <w:pPr>
              <w:jc w:val="center"/>
              <w:rPr>
                <w:rFonts w:ascii="宋体" w:hAnsi="宋体" w:cs="宋体"/>
                <w:szCs w:val="21"/>
              </w:rPr>
            </w:pPr>
            <w:r>
              <w:rPr>
                <w:rFonts w:hint="eastAsia" w:ascii="宋体" w:hAnsi="宋体" w:cs="宋体"/>
                <w:szCs w:val="21"/>
              </w:rPr>
              <w:t>19</w:t>
            </w:r>
          </w:p>
        </w:tc>
        <w:tc>
          <w:tcPr>
            <w:tcW w:w="1321" w:type="dxa"/>
            <w:vAlign w:val="center"/>
          </w:tcPr>
          <w:p>
            <w:pPr>
              <w:rPr>
                <w:rFonts w:ascii="宋体" w:hAnsi="宋体" w:cs="宋体"/>
                <w:szCs w:val="21"/>
              </w:rPr>
            </w:pPr>
            <w:r>
              <w:rPr>
                <w:rFonts w:hint="eastAsia" w:ascii="宋体" w:hAnsi="宋体" w:cs="宋体"/>
                <w:szCs w:val="21"/>
              </w:rPr>
              <w:t>关于进口产品的要求</w:t>
            </w:r>
          </w:p>
        </w:tc>
        <w:tc>
          <w:tcPr>
            <w:tcW w:w="8218" w:type="dxa"/>
            <w:vAlign w:val="center"/>
          </w:tcPr>
          <w:p>
            <w:pPr>
              <w:rPr>
                <w:rFonts w:ascii="宋体" w:hAnsi="宋体" w:cs="宋体"/>
                <w:szCs w:val="21"/>
              </w:rPr>
            </w:pPr>
            <w:r>
              <w:rPr>
                <w:rFonts w:hint="eastAsia" w:ascii="宋体" w:hAnsi="宋体" w:cs="宋体"/>
                <w:szCs w:val="21"/>
              </w:rPr>
              <w:t>是否允许采购进口产品：招标文件采购需求未明确标注采购进口产品的，拒绝进口产品参加。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1" w:type="dxa"/>
            <w:vAlign w:val="center"/>
          </w:tcPr>
          <w:p>
            <w:pPr>
              <w:jc w:val="center"/>
              <w:rPr>
                <w:rFonts w:ascii="宋体" w:hAnsi="宋体" w:cs="宋体"/>
                <w:szCs w:val="21"/>
              </w:rPr>
            </w:pPr>
            <w:r>
              <w:rPr>
                <w:rFonts w:hint="eastAsia" w:ascii="宋体" w:hAnsi="宋体" w:cs="宋体"/>
                <w:szCs w:val="21"/>
              </w:rPr>
              <w:t>20</w:t>
            </w:r>
          </w:p>
        </w:tc>
        <w:tc>
          <w:tcPr>
            <w:tcW w:w="1321" w:type="dxa"/>
            <w:vAlign w:val="center"/>
          </w:tcPr>
          <w:p>
            <w:pPr>
              <w:rPr>
                <w:rFonts w:ascii="宋体" w:hAnsi="宋体" w:cs="宋体"/>
                <w:szCs w:val="21"/>
              </w:rPr>
            </w:pPr>
            <w:r>
              <w:rPr>
                <w:rFonts w:hint="eastAsia" w:ascii="宋体" w:hAnsi="宋体" w:cs="宋体"/>
                <w:szCs w:val="21"/>
              </w:rPr>
              <w:t>投标文件密封及签署</w:t>
            </w:r>
          </w:p>
        </w:tc>
        <w:tc>
          <w:tcPr>
            <w:tcW w:w="8218" w:type="dxa"/>
            <w:vAlign w:val="center"/>
          </w:tcPr>
          <w:p>
            <w:pPr>
              <w:rPr>
                <w:rFonts w:hint="eastAsia" w:ascii="宋体" w:hAnsi="宋体" w:eastAsia="宋体" w:cs="宋体"/>
                <w:szCs w:val="21"/>
                <w:lang w:bidi="ar"/>
              </w:rPr>
            </w:pPr>
            <w:r>
              <w:rPr>
                <w:rFonts w:hint="eastAsia" w:ascii="宋体" w:hAnsi="宋体" w:eastAsia="宋体" w:cs="宋体"/>
                <w:szCs w:val="21"/>
                <w:lang w:bidi="ar"/>
              </w:rPr>
              <w:t>□采用见面开标（非电子标）：</w:t>
            </w:r>
          </w:p>
          <w:p>
            <w:pPr>
              <w:rPr>
                <w:rFonts w:hint="eastAsia" w:ascii="宋体" w:hAnsi="宋体" w:eastAsia="宋体" w:cs="宋体"/>
                <w:szCs w:val="21"/>
                <w:lang w:bidi="ar"/>
              </w:rPr>
            </w:pPr>
            <w:r>
              <w:rPr>
                <w:rFonts w:hint="eastAsia" w:ascii="宋体" w:hAnsi="宋体" w:eastAsia="宋体" w:cs="宋体"/>
                <w:szCs w:val="21"/>
                <w:lang w:bidi="ar"/>
              </w:rPr>
              <w:t>2.投标文件应清楚工整，一般不准修改。个别非实质性修改之处必须由</w:t>
            </w:r>
            <w:r>
              <w:rPr>
                <w:rFonts w:hint="eastAsia" w:ascii="宋体" w:hAnsi="宋体" w:cs="宋体"/>
                <w:szCs w:val="21"/>
                <w:lang w:eastAsia="zh-CN" w:bidi="ar"/>
              </w:rPr>
              <w:t>供应商</w:t>
            </w:r>
            <w:r>
              <w:rPr>
                <w:rFonts w:hint="eastAsia" w:ascii="宋体" w:hAnsi="宋体" w:eastAsia="宋体" w:cs="宋体"/>
                <w:szCs w:val="21"/>
                <w:lang w:bidi="ar"/>
              </w:rPr>
              <w:t>的法定代表人（负责人）或经其正式授权的代表在修改的每一页上签字或盖投标单位公章后才有效。</w:t>
            </w:r>
          </w:p>
          <w:p>
            <w:pPr>
              <w:rPr>
                <w:rFonts w:hint="eastAsia" w:ascii="宋体" w:hAnsi="宋体" w:eastAsia="宋体" w:cs="宋体"/>
                <w:szCs w:val="21"/>
                <w:lang w:bidi="ar"/>
              </w:rPr>
            </w:pPr>
            <w:r>
              <w:rPr>
                <w:rFonts w:hint="eastAsia" w:ascii="宋体" w:hAnsi="宋体" w:eastAsia="宋体" w:cs="宋体"/>
                <w:szCs w:val="21"/>
                <w:lang w:bidi="ar"/>
              </w:rPr>
              <w:t>3.投标文件应由法定代表人或法人授权代表在规定的签章处逐一签署或加盖单位公章或法人章，投标文件方为有效。</w:t>
            </w:r>
          </w:p>
          <w:p>
            <w:pPr>
              <w:rPr>
                <w:rFonts w:hint="eastAsia" w:ascii="宋体" w:hAnsi="宋体" w:eastAsia="宋体" w:cs="宋体"/>
                <w:szCs w:val="21"/>
                <w:lang w:bidi="ar"/>
              </w:rPr>
            </w:pPr>
            <w:r>
              <w:rPr>
                <w:rFonts w:hint="eastAsia" w:ascii="宋体" w:hAnsi="宋体" w:eastAsia="宋体" w:cs="宋体"/>
                <w:szCs w:val="21"/>
                <w:lang w:bidi="ar"/>
              </w:rPr>
              <w:t>4.投标文件正本需逐页加盖公章，在招标文件格式规定处签署，并编好始末页码,如不按要求签署编制的，其投标文件无效。</w:t>
            </w:r>
          </w:p>
          <w:p>
            <w:pPr>
              <w:rPr>
                <w:rFonts w:hint="eastAsia" w:ascii="宋体" w:hAnsi="宋体" w:eastAsia="宋体" w:cs="宋体"/>
                <w:szCs w:val="21"/>
                <w:lang w:bidi="ar"/>
              </w:rPr>
            </w:pPr>
            <w:r>
              <w:rPr>
                <w:rFonts w:hint="eastAsia" w:ascii="宋体" w:hAnsi="宋体" w:eastAsia="宋体" w:cs="宋体"/>
                <w:szCs w:val="21"/>
                <w:lang w:bidi="ar"/>
              </w:rPr>
              <w:t>☑采用不见面开标（电子标）：</w:t>
            </w:r>
          </w:p>
          <w:p>
            <w:pPr>
              <w:rPr>
                <w:sz w:val="18"/>
                <w:szCs w:val="18"/>
              </w:rPr>
            </w:pPr>
            <w:r>
              <w:rPr>
                <w:rFonts w:hint="eastAsia" w:ascii="宋体" w:hAnsi="宋体" w:eastAsia="宋体" w:cs="宋体"/>
                <w:szCs w:val="21"/>
                <w:lang w:bidi="ar"/>
              </w:rPr>
              <w:t>本项目采用电子标方式投标，</w:t>
            </w:r>
            <w:r>
              <w:rPr>
                <w:rFonts w:hint="eastAsia" w:ascii="宋体" w:hAnsi="宋体" w:cs="宋体"/>
                <w:szCs w:val="21"/>
                <w:lang w:eastAsia="zh-CN" w:bidi="ar"/>
              </w:rPr>
              <w:t>供应商</w:t>
            </w:r>
            <w:r>
              <w:rPr>
                <w:rFonts w:hint="eastAsia" w:ascii="宋体" w:hAnsi="宋体" w:eastAsia="宋体" w:cs="宋体"/>
                <w:szCs w:val="21"/>
                <w:lang w:bidi="ar"/>
              </w:rPr>
              <w:t>需在招标文件格式规定处签署电子章，并编好始末页码,否则投标文件将被视为无效标。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701" w:type="dxa"/>
            <w:vAlign w:val="center"/>
          </w:tcPr>
          <w:p>
            <w:pPr>
              <w:jc w:val="center"/>
              <w:rPr>
                <w:rFonts w:ascii="宋体" w:hAnsi="宋体" w:cs="宋体"/>
                <w:szCs w:val="21"/>
              </w:rPr>
            </w:pPr>
            <w:r>
              <w:rPr>
                <w:rFonts w:hint="eastAsia" w:ascii="宋体" w:hAnsi="宋体" w:cs="宋体"/>
                <w:szCs w:val="21"/>
              </w:rPr>
              <w:t>21</w:t>
            </w:r>
          </w:p>
        </w:tc>
        <w:tc>
          <w:tcPr>
            <w:tcW w:w="1321" w:type="dxa"/>
            <w:vAlign w:val="center"/>
          </w:tcPr>
          <w:p>
            <w:pPr>
              <w:rPr>
                <w:rFonts w:ascii="宋体" w:hAnsi="宋体" w:cs="宋体"/>
                <w:sz w:val="18"/>
                <w:szCs w:val="18"/>
              </w:rPr>
            </w:pPr>
            <w:r>
              <w:rPr>
                <w:rFonts w:hint="eastAsia" w:ascii="宋体" w:hAnsi="宋体" w:cs="宋体"/>
                <w:sz w:val="18"/>
                <w:szCs w:val="18"/>
              </w:rPr>
              <w:t>投标文件递交</w:t>
            </w:r>
          </w:p>
          <w:p>
            <w:pPr>
              <w:rPr>
                <w:rFonts w:ascii="宋体" w:hAnsi="宋体" w:cs="宋体"/>
                <w:sz w:val="18"/>
                <w:szCs w:val="18"/>
              </w:rPr>
            </w:pPr>
            <w:r>
              <w:rPr>
                <w:rFonts w:hint="eastAsia" w:ascii="宋体" w:hAnsi="宋体" w:cs="宋体"/>
                <w:sz w:val="18"/>
                <w:szCs w:val="18"/>
              </w:rPr>
              <w:t>截止时间及地点</w:t>
            </w:r>
          </w:p>
        </w:tc>
        <w:tc>
          <w:tcPr>
            <w:tcW w:w="8218" w:type="dxa"/>
            <w:vAlign w:val="center"/>
          </w:tcPr>
          <w:p>
            <w:pPr>
              <w:rPr>
                <w:rFonts w:ascii="宋体" w:hAnsi="宋体" w:cs="宋体"/>
                <w:bCs/>
                <w:szCs w:val="21"/>
              </w:rPr>
            </w:pPr>
            <w:r>
              <w:rPr>
                <w:rFonts w:hint="eastAsia" w:ascii="宋体" w:hAnsi="宋体" w:cs="宋体"/>
                <w:bCs/>
                <w:szCs w:val="21"/>
              </w:rPr>
              <w:t>时间：</w:t>
            </w:r>
            <w:r>
              <w:rPr>
                <w:rFonts w:hint="eastAsia" w:ascii="宋体" w:hAnsi="宋体" w:cs="宋体"/>
                <w:bCs/>
                <w:szCs w:val="21"/>
                <w:lang w:eastAsia="zh-CN"/>
              </w:rPr>
              <w:t>2025年2月14日</w:t>
            </w:r>
            <w:r>
              <w:rPr>
                <w:rFonts w:hint="eastAsia" w:ascii="宋体" w:hAnsi="宋体" w:cs="宋体"/>
                <w:bCs/>
                <w:szCs w:val="21"/>
              </w:rPr>
              <w:t xml:space="preserve">  11点00分 （北京时间）</w:t>
            </w:r>
          </w:p>
          <w:p>
            <w:pPr>
              <w:rPr>
                <w:rFonts w:ascii="宋体" w:hAnsi="宋体" w:cs="宋体"/>
                <w:szCs w:val="21"/>
              </w:rPr>
            </w:pPr>
            <w:r>
              <w:rPr>
                <w:rFonts w:hint="eastAsia" w:ascii="宋体" w:hAnsi="宋体" w:cs="宋体"/>
                <w:szCs w:val="21"/>
              </w:rPr>
              <w:t>地点：政采云平台https://www.zcygov.cn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01" w:type="dxa"/>
            <w:vAlign w:val="center"/>
          </w:tcPr>
          <w:p>
            <w:pPr>
              <w:jc w:val="center"/>
              <w:rPr>
                <w:rFonts w:ascii="宋体" w:hAnsi="宋体" w:cs="宋体"/>
                <w:szCs w:val="21"/>
              </w:rPr>
            </w:pPr>
            <w:r>
              <w:rPr>
                <w:rFonts w:hint="eastAsia" w:ascii="宋体" w:hAnsi="宋体" w:cs="宋体"/>
                <w:szCs w:val="21"/>
              </w:rPr>
              <w:t>22</w:t>
            </w:r>
          </w:p>
        </w:tc>
        <w:tc>
          <w:tcPr>
            <w:tcW w:w="1321" w:type="dxa"/>
            <w:vAlign w:val="center"/>
          </w:tcPr>
          <w:p>
            <w:pPr>
              <w:rPr>
                <w:rFonts w:ascii="宋体" w:hAnsi="宋体" w:cs="宋体"/>
                <w:szCs w:val="21"/>
              </w:rPr>
            </w:pPr>
            <w:r>
              <w:rPr>
                <w:rFonts w:hint="eastAsia" w:ascii="宋体" w:hAnsi="宋体" w:cs="宋体"/>
                <w:szCs w:val="21"/>
              </w:rPr>
              <w:t>开标时间及</w:t>
            </w:r>
          </w:p>
          <w:p>
            <w:pPr>
              <w:rPr>
                <w:rFonts w:ascii="宋体" w:hAnsi="宋体" w:cs="宋体"/>
                <w:szCs w:val="21"/>
              </w:rPr>
            </w:pPr>
            <w:r>
              <w:rPr>
                <w:rFonts w:hint="eastAsia" w:ascii="宋体" w:hAnsi="宋体" w:cs="宋体"/>
                <w:szCs w:val="21"/>
              </w:rPr>
              <w:t>开标地点</w:t>
            </w:r>
          </w:p>
        </w:tc>
        <w:tc>
          <w:tcPr>
            <w:tcW w:w="8218" w:type="dxa"/>
            <w:vAlign w:val="center"/>
          </w:tcPr>
          <w:p>
            <w:pPr>
              <w:rPr>
                <w:rFonts w:ascii="宋体" w:hAnsi="宋体" w:cs="宋体"/>
                <w:bCs/>
                <w:szCs w:val="21"/>
              </w:rPr>
            </w:pPr>
            <w:r>
              <w:rPr>
                <w:rFonts w:hint="eastAsia" w:ascii="宋体" w:hAnsi="宋体" w:cs="宋体"/>
                <w:bCs/>
                <w:szCs w:val="21"/>
              </w:rPr>
              <w:t>时间：</w:t>
            </w:r>
            <w:r>
              <w:rPr>
                <w:rFonts w:hint="eastAsia" w:ascii="宋体" w:hAnsi="宋体" w:cs="宋体"/>
                <w:bCs/>
                <w:szCs w:val="21"/>
                <w:lang w:eastAsia="zh-CN"/>
              </w:rPr>
              <w:t>2025年2月14日</w:t>
            </w:r>
            <w:r>
              <w:rPr>
                <w:rFonts w:hint="eastAsia" w:ascii="宋体" w:hAnsi="宋体" w:cs="宋体"/>
                <w:bCs/>
                <w:szCs w:val="21"/>
              </w:rPr>
              <w:t xml:space="preserve">  11点00分 （北京时间）</w:t>
            </w:r>
          </w:p>
          <w:p>
            <w:pPr>
              <w:rPr>
                <w:rFonts w:ascii="宋体" w:hAnsi="宋体" w:cs="宋体"/>
                <w:bCs/>
                <w:szCs w:val="21"/>
              </w:rPr>
            </w:pPr>
            <w:r>
              <w:rPr>
                <w:rFonts w:hint="eastAsia" w:ascii="宋体" w:hAnsi="宋体" w:cs="宋体"/>
                <w:szCs w:val="21"/>
              </w:rPr>
              <w:t>地点：政采云平台https://www.zcygov.cn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701" w:type="dxa"/>
            <w:tcBorders>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23</w:t>
            </w:r>
          </w:p>
        </w:tc>
        <w:tc>
          <w:tcPr>
            <w:tcW w:w="132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评标方法</w:t>
            </w:r>
          </w:p>
        </w:tc>
        <w:tc>
          <w:tcPr>
            <w:tcW w:w="8218" w:type="dxa"/>
            <w:tcBorders>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kern w:val="0"/>
                <w:szCs w:val="21"/>
                <w:lang w:bidi="ar"/>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701" w:type="dxa"/>
            <w:tcBorders>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24</w:t>
            </w:r>
          </w:p>
        </w:tc>
        <w:tc>
          <w:tcPr>
            <w:tcW w:w="132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r>
              <w:rPr>
                <w:rFonts w:hint="eastAsia" w:ascii="宋体" w:hAnsi="宋体" w:eastAsia="宋体" w:cs="宋体"/>
                <w:szCs w:val="21"/>
              </w:rPr>
              <w:t>推荐中标候选</w:t>
            </w:r>
            <w:r>
              <w:rPr>
                <w:rFonts w:hint="eastAsia" w:ascii="宋体" w:hAnsi="宋体" w:cs="宋体"/>
                <w:szCs w:val="21"/>
                <w:lang w:eastAsia="zh-CN"/>
              </w:rPr>
              <w:t>供应商</w:t>
            </w:r>
            <w:r>
              <w:rPr>
                <w:rFonts w:hint="eastAsia" w:ascii="宋体" w:hAnsi="宋体" w:eastAsia="宋体" w:cs="宋体"/>
                <w:szCs w:val="21"/>
              </w:rPr>
              <w:t>的数量</w:t>
            </w:r>
          </w:p>
        </w:tc>
        <w:tc>
          <w:tcPr>
            <w:tcW w:w="8218" w:type="dxa"/>
            <w:tcBorders>
              <w:left w:val="single" w:color="auto" w:sz="4" w:space="0"/>
              <w:bottom w:val="single" w:color="auto" w:sz="4" w:space="0"/>
              <w:right w:val="single" w:color="auto" w:sz="4" w:space="0"/>
            </w:tcBorders>
            <w:vAlign w:val="center"/>
          </w:tcPr>
          <w:p>
            <w:pPr>
              <w:rPr>
                <w:rFonts w:ascii="宋体" w:hAnsi="宋体" w:cs="宋体"/>
                <w:kern w:val="0"/>
                <w:szCs w:val="21"/>
                <w:lang w:bidi="ar"/>
              </w:rPr>
            </w:pPr>
            <w:r>
              <w:rPr>
                <w:rFonts w:hint="eastAsia" w:ascii="宋体" w:hAnsi="宋体" w:cs="宋体"/>
                <w:kern w:val="0"/>
                <w:szCs w:val="21"/>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1" w:type="dxa"/>
            <w:tcBorders>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25</w:t>
            </w:r>
          </w:p>
        </w:tc>
        <w:tc>
          <w:tcPr>
            <w:tcW w:w="132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r>
              <w:rPr>
                <w:rFonts w:hint="eastAsia" w:ascii="宋体" w:hAnsi="宋体" w:eastAsia="宋体" w:cs="宋体"/>
                <w:szCs w:val="21"/>
              </w:rPr>
              <w:t>招标人是否委托评标委员会直接确定中标人</w:t>
            </w:r>
          </w:p>
        </w:tc>
        <w:tc>
          <w:tcPr>
            <w:tcW w:w="8218" w:type="dxa"/>
            <w:tcBorders>
              <w:left w:val="single" w:color="auto" w:sz="4" w:space="0"/>
              <w:bottom w:val="single" w:color="auto" w:sz="4" w:space="0"/>
              <w:right w:val="single" w:color="auto" w:sz="4" w:space="0"/>
            </w:tcBorders>
            <w:vAlign w:val="center"/>
          </w:tcPr>
          <w:p>
            <w:pPr>
              <w:rPr>
                <w:rFonts w:ascii="宋体" w:hAnsi="宋体" w:cs="宋体"/>
                <w:kern w:val="0"/>
                <w:szCs w:val="21"/>
                <w:lang w:bidi="ar"/>
              </w:rPr>
            </w:pPr>
            <w:r>
              <w:rPr>
                <w:rFonts w:hint="eastAsia" w:ascii="宋体" w:hAnsi="宋体" w:cs="宋体"/>
                <w:kern w:val="0"/>
                <w:szCs w:val="21"/>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701" w:type="dxa"/>
            <w:tcBorders>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26</w:t>
            </w:r>
          </w:p>
        </w:tc>
        <w:tc>
          <w:tcPr>
            <w:tcW w:w="132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履约担保金额</w:t>
            </w:r>
          </w:p>
        </w:tc>
        <w:tc>
          <w:tcPr>
            <w:tcW w:w="8218" w:type="dxa"/>
            <w:tcBorders>
              <w:left w:val="single" w:color="auto" w:sz="4" w:space="0"/>
              <w:bottom w:val="single" w:color="auto" w:sz="4" w:space="0"/>
              <w:right w:val="single" w:color="auto" w:sz="4" w:space="0"/>
            </w:tcBorders>
            <w:vAlign w:val="center"/>
          </w:tcPr>
          <w:p>
            <w:pPr>
              <w:rPr>
                <w:rFonts w:ascii="宋体" w:hAnsi="宋体" w:cs="宋体"/>
                <w:bCs/>
                <w:color w:val="000000" w:themeColor="text1"/>
                <w:szCs w:val="21"/>
                <w14:textFill>
                  <w14:solidFill>
                    <w14:schemeClr w14:val="tx1"/>
                  </w14:solidFill>
                </w14:textFill>
              </w:rPr>
            </w:pPr>
            <w:r>
              <w:rPr>
                <w:rFonts w:hint="eastAsia" w:ascii="宋体" w:hAnsi="宋体" w:cs="宋体"/>
                <w:b/>
                <w:color w:val="000000" w:themeColor="text1"/>
                <w14:textFill>
                  <w14:solidFill>
                    <w14:schemeClr w14:val="tx1"/>
                  </w14:solidFill>
                </w14:textFill>
              </w:rPr>
              <w:t>合同总金额的0%</w:t>
            </w:r>
            <w:r>
              <w:rPr>
                <w:rFonts w:hint="eastAsia" w:ascii="宋体" w:hAnsi="宋体" w:cs="宋体"/>
                <w:bCs/>
                <w:color w:val="000000" w:themeColor="text1"/>
                <w:szCs w:val="21"/>
                <w14:textFill>
                  <w14:solidFill>
                    <w14:schemeClr w14:val="tx1"/>
                  </w14:solidFill>
                </w14:textFill>
              </w:rPr>
              <w:t>。</w:t>
            </w:r>
          </w:p>
          <w:p>
            <w:pPr>
              <w:pStyle w:val="5"/>
              <w:spacing w:before="0" w:after="0" w:line="240" w:lineRule="auto"/>
              <w:rPr>
                <w:rFonts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履约保证金形式：从货物价款中扣除，质保期满无质量问题，由采购人一次性退回。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trPr>
        <w:tc>
          <w:tcPr>
            <w:tcW w:w="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27</w:t>
            </w:r>
          </w:p>
        </w:tc>
        <w:tc>
          <w:tcPr>
            <w:tcW w:w="132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pacing w:val="-14"/>
                <w:szCs w:val="21"/>
              </w:rPr>
            </w:pPr>
            <w:r>
              <w:rPr>
                <w:rFonts w:hint="eastAsia" w:ascii="宋体" w:hAnsi="宋体" w:cs="宋体"/>
                <w:spacing w:val="-14"/>
                <w:szCs w:val="21"/>
              </w:rPr>
              <w:t>付款方式</w:t>
            </w:r>
          </w:p>
        </w:tc>
        <w:tc>
          <w:tcPr>
            <w:tcW w:w="821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合同签订后</w:t>
            </w:r>
            <w:r>
              <w:rPr>
                <w:rFonts w:hint="eastAsia" w:ascii="宋体" w:hAnsi="宋体" w:cs="宋体"/>
                <w:b/>
                <w:color w:val="000000" w:themeColor="text1"/>
                <w:highlight w:val="none"/>
                <w14:textFill>
                  <w14:solidFill>
                    <w14:schemeClr w14:val="tx1"/>
                  </w14:solidFill>
                </w14:textFill>
              </w:rPr>
              <w:t>，所供货物到现场，安装调试完毕后支付至合同价款的</w:t>
            </w:r>
            <w:r>
              <w:rPr>
                <w:rFonts w:ascii="宋体" w:hAnsi="宋体" w:cs="宋体"/>
                <w:b/>
                <w:color w:val="000000" w:themeColor="text1"/>
                <w:highlight w:val="none"/>
                <w14:textFill>
                  <w14:solidFill>
                    <w14:schemeClr w14:val="tx1"/>
                  </w14:solidFill>
                </w14:textFill>
              </w:rPr>
              <w:t>7</w:t>
            </w:r>
            <w:r>
              <w:rPr>
                <w:rFonts w:hint="eastAsia" w:ascii="宋体" w:hAnsi="宋体" w:cs="宋体"/>
                <w:b/>
                <w:color w:val="000000" w:themeColor="text1"/>
                <w:highlight w:val="none"/>
                <w14:textFill>
                  <w14:solidFill>
                    <w14:schemeClr w14:val="tx1"/>
                  </w14:solidFill>
                </w14:textFill>
              </w:rPr>
              <w:t>0%，验收合格后</w:t>
            </w:r>
            <w:r>
              <w:rPr>
                <w:rFonts w:hint="eastAsia" w:ascii="宋体" w:hAnsi="宋体" w:cs="宋体"/>
                <w:b/>
                <w:color w:val="000000" w:themeColor="text1"/>
                <w:highlight w:val="none"/>
                <w:lang w:val="en-US" w:eastAsia="zh-CN"/>
                <w14:textFill>
                  <w14:solidFill>
                    <w14:schemeClr w14:val="tx1"/>
                  </w14:solidFill>
                </w14:textFill>
              </w:rPr>
              <w:t>支付剩余30%</w:t>
            </w:r>
            <w:r>
              <w:rPr>
                <w:rFonts w:hint="eastAsia" w:ascii="宋体" w:hAnsi="宋体" w:cs="宋体"/>
                <w:color w:val="000000" w:themeColor="text1"/>
                <w:kern w:val="0"/>
                <w:szCs w:val="21"/>
                <w:highlight w:val="none"/>
                <w14:textFill>
                  <w14:solidFill>
                    <w14:schemeClr w14:val="tx1"/>
                  </w14:solidFill>
                </w14:textFill>
              </w:rPr>
              <w:t>。</w:t>
            </w:r>
          </w:p>
          <w:p>
            <w:pPr>
              <w:rPr>
                <w:rFonts w:ascii="宋体" w:hAnsi="宋体" w:cs="宋体"/>
                <w:bCs/>
                <w:color w:val="000000" w:themeColor="text1"/>
                <w:kern w:val="0"/>
                <w:szCs w:val="2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（注：必须响应，否</w:t>
            </w:r>
            <w:r>
              <w:rPr>
                <w:rFonts w:hint="eastAsia" w:ascii="宋体" w:hAnsi="宋体" w:cs="宋体"/>
                <w:color w:val="000000" w:themeColor="text1"/>
                <w:kern w:val="0"/>
                <w:szCs w:val="21"/>
                <w:highlight w:val="none"/>
                <w14:textFill>
                  <w14:solidFill>
                    <w14:schemeClr w14:val="tx1"/>
                  </w14:solidFill>
                </w14:textFill>
              </w:rPr>
              <w:t>则视为无效标）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28</w:t>
            </w:r>
          </w:p>
        </w:tc>
        <w:tc>
          <w:tcPr>
            <w:tcW w:w="132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联系方式</w:t>
            </w:r>
          </w:p>
        </w:tc>
        <w:tc>
          <w:tcPr>
            <w:tcW w:w="821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采购人：乌鲁木齐县托里乡人民政府</w:t>
            </w:r>
          </w:p>
          <w:p>
            <w:pPr>
              <w:widowControl/>
              <w:spacing w:line="300" w:lineRule="exact"/>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采购人地址：乌鲁木齐县托里乡</w:t>
            </w:r>
          </w:p>
          <w:p>
            <w:pPr>
              <w:widowControl/>
              <w:spacing w:line="300" w:lineRule="exact"/>
              <w:jc w:val="left"/>
              <w:rPr>
                <w:rFonts w:hint="eastAsia" w:ascii="宋体" w:hAnsi="宋体" w:eastAsia="宋体" w:cs="宋体"/>
                <w:color w:val="000000" w:themeColor="text1"/>
                <w:kern w:val="0"/>
                <w:szCs w:val="21"/>
                <w:lang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联系人：</w:t>
            </w:r>
            <w:r>
              <w:rPr>
                <w:rFonts w:hint="eastAsia" w:ascii="宋体" w:hAnsi="宋体" w:cs="宋体"/>
                <w:color w:val="000000" w:themeColor="text1"/>
                <w:kern w:val="0"/>
                <w:szCs w:val="21"/>
                <w:lang w:eastAsia="zh-CN"/>
                <w14:textFill>
                  <w14:solidFill>
                    <w14:schemeClr w14:val="tx1"/>
                  </w14:solidFill>
                </w14:textFill>
              </w:rPr>
              <w:t>刘刚</w:t>
            </w:r>
            <w:r>
              <w:rPr>
                <w:rFonts w:hint="eastAsia" w:ascii="宋体" w:hAnsi="宋体" w:cs="宋体"/>
                <w:color w:val="000000" w:themeColor="text1"/>
                <w:kern w:val="0"/>
                <w:szCs w:val="21"/>
                <w14:textFill>
                  <w14:solidFill>
                    <w14:schemeClr w14:val="tx1"/>
                  </w14:solidFill>
                </w14:textFill>
              </w:rPr>
              <w:t xml:space="preserve">        联系电话：</w:t>
            </w:r>
            <w:r>
              <w:rPr>
                <w:rFonts w:hint="eastAsia" w:ascii="宋体" w:hAnsi="宋体" w:cs="宋体"/>
                <w:color w:val="000000" w:themeColor="text1"/>
                <w:kern w:val="0"/>
                <w:szCs w:val="21"/>
                <w:lang w:eastAsia="zh-CN"/>
                <w14:textFill>
                  <w14:solidFill>
                    <w14:schemeClr w14:val="tx1"/>
                  </w14:solidFill>
                </w14:textFill>
              </w:rPr>
              <w:t>13999109390</w:t>
            </w:r>
          </w:p>
          <w:p>
            <w:pPr>
              <w:widowControl/>
              <w:spacing w:line="300" w:lineRule="exact"/>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代理机构名称：新疆盛世乾元工程项目管理咨询有限公司</w:t>
            </w:r>
          </w:p>
          <w:p>
            <w:pPr>
              <w:widowControl/>
              <w:spacing w:line="300" w:lineRule="exact"/>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单位地址：</w:t>
            </w:r>
            <w:r>
              <w:rPr>
                <w:rFonts w:hint="eastAsia" w:ascii="宋体" w:hAnsi="宋体" w:cs="宋体"/>
                <w:color w:val="000000" w:themeColor="text1"/>
                <w:szCs w:val="28"/>
                <w14:textFill>
                  <w14:solidFill>
                    <w14:schemeClr w14:val="tx1"/>
                  </w14:solidFill>
                </w14:textFill>
              </w:rPr>
              <w:t>新疆乌鲁木齐市水磨沟区南湖北路亚欧财富广场 A 座</w:t>
            </w:r>
          </w:p>
          <w:p>
            <w:pPr>
              <w:widowControl/>
              <w:spacing w:line="300" w:lineRule="exact"/>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联系人： 任广文、庞艳 </w:t>
            </w:r>
            <w:r>
              <w:rPr>
                <w:rFonts w:ascii="宋体" w:hAnsi="宋体" w:cs="宋体"/>
                <w:color w:val="000000" w:themeColor="text1"/>
                <w:kern w:val="0"/>
                <w:szCs w:val="21"/>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联系电话：0991-4659594、13669900968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29</w:t>
            </w:r>
          </w:p>
          <w:p>
            <w:pPr>
              <w:jc w:val="center"/>
              <w:rPr>
                <w:rFonts w:ascii="宋体" w:hAnsi="宋体" w:cs="宋体"/>
                <w:szCs w:val="21"/>
              </w:rPr>
            </w:pPr>
          </w:p>
        </w:tc>
        <w:tc>
          <w:tcPr>
            <w:tcW w:w="132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招标代理服务费</w:t>
            </w:r>
          </w:p>
        </w:tc>
        <w:tc>
          <w:tcPr>
            <w:tcW w:w="821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cs="宋体"/>
                <w:kern w:val="0"/>
                <w:szCs w:val="21"/>
              </w:rPr>
            </w:pPr>
            <w:r>
              <w:rPr>
                <w:rFonts w:hint="eastAsia" w:ascii="宋体" w:hAnsi="宋体" w:cs="宋体"/>
                <w:szCs w:val="21"/>
              </w:rPr>
              <w:t>参照原国家计委计价格【2002】1980 号文的计算方法收取，由中标人在领取中标通知书前缴纳。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1" w:type="dxa"/>
            <w:vMerge w:val="restart"/>
            <w:tcBorders>
              <w:top w:val="single" w:color="auto" w:sz="4" w:space="0"/>
              <w:left w:val="single" w:color="auto" w:sz="4" w:space="0"/>
              <w:right w:val="single" w:color="auto" w:sz="4" w:space="0"/>
            </w:tcBorders>
            <w:vAlign w:val="center"/>
          </w:tcPr>
          <w:p>
            <w:pPr>
              <w:jc w:val="center"/>
              <w:rPr>
                <w:rFonts w:ascii="宋体" w:hAnsi="宋体" w:cs="宋体"/>
                <w:szCs w:val="21"/>
              </w:rPr>
            </w:pPr>
          </w:p>
          <w:p>
            <w:pPr>
              <w:jc w:val="center"/>
              <w:rPr>
                <w:rFonts w:ascii="宋体" w:hAnsi="宋体" w:cs="宋体"/>
                <w:szCs w:val="21"/>
              </w:rPr>
            </w:pPr>
            <w:r>
              <w:rPr>
                <w:rFonts w:hint="eastAsia" w:ascii="宋体" w:hAnsi="宋体" w:cs="宋体"/>
                <w:szCs w:val="21"/>
              </w:rPr>
              <w:t>30</w:t>
            </w:r>
          </w:p>
        </w:tc>
        <w:tc>
          <w:tcPr>
            <w:tcW w:w="1321" w:type="dxa"/>
            <w:vMerge w:val="restart"/>
            <w:tcBorders>
              <w:top w:val="single" w:color="auto" w:sz="4" w:space="0"/>
              <w:left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关于同一品牌</w:t>
            </w:r>
          </w:p>
        </w:tc>
        <w:tc>
          <w:tcPr>
            <w:tcW w:w="8218"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cs="宋体"/>
                <w:szCs w:val="21"/>
              </w:rPr>
            </w:pPr>
            <w:r>
              <w:rPr>
                <w:rFonts w:hint="eastAsia" w:ascii="宋体" w:hAnsi="宋体" w:cs="宋体"/>
                <w:szCs w:val="21"/>
              </w:rPr>
              <w:t>《政府采购货物和服务招标投标管理办法》第31条：</w:t>
            </w:r>
          </w:p>
          <w:p>
            <w:pPr>
              <w:rPr>
                <w:rFonts w:ascii="宋体" w:hAnsi="宋体" w:cs="宋体"/>
                <w:szCs w:val="21"/>
              </w:rPr>
            </w:pPr>
            <w:r>
              <w:rPr>
                <w:rFonts w:hint="eastAsia" w:ascii="宋体" w:hAnsi="宋体" w:cs="宋体"/>
                <w:szCs w:val="21"/>
              </w:rPr>
              <w:t>使用综合评分法的采购项目，提供相同品牌产品且通过资格审查、符合性审查的不同</w:t>
            </w:r>
            <w:r>
              <w:rPr>
                <w:rFonts w:hint="eastAsia" w:ascii="宋体" w:hAnsi="宋体" w:cs="宋体"/>
                <w:szCs w:val="21"/>
                <w:lang w:eastAsia="zh-CN"/>
              </w:rPr>
              <w:t>供应商</w:t>
            </w:r>
            <w:r>
              <w:rPr>
                <w:rFonts w:hint="eastAsia" w:ascii="宋体" w:hAnsi="宋体" w:cs="宋体"/>
                <w:szCs w:val="21"/>
              </w:rPr>
              <w:t>参加同一合同项下投标的，按一家</w:t>
            </w:r>
            <w:r>
              <w:rPr>
                <w:rFonts w:hint="eastAsia" w:ascii="宋体" w:hAnsi="宋体" w:cs="宋体"/>
                <w:szCs w:val="21"/>
                <w:lang w:eastAsia="zh-CN"/>
              </w:rPr>
              <w:t>供应商</w:t>
            </w:r>
            <w:r>
              <w:rPr>
                <w:rFonts w:hint="eastAsia" w:ascii="宋体" w:hAnsi="宋体" w:cs="宋体"/>
                <w:szCs w:val="21"/>
              </w:rPr>
              <w:t>计算，评审得分最高的同品牌</w:t>
            </w:r>
            <w:r>
              <w:rPr>
                <w:rFonts w:hint="eastAsia" w:ascii="宋体" w:hAnsi="宋体" w:cs="宋体"/>
                <w:szCs w:val="21"/>
                <w:lang w:eastAsia="zh-CN"/>
              </w:rPr>
              <w:t>供应商</w:t>
            </w:r>
            <w:r>
              <w:rPr>
                <w:rFonts w:hint="eastAsia" w:ascii="宋体" w:hAnsi="宋体" w:cs="宋体"/>
                <w:szCs w:val="21"/>
              </w:rPr>
              <w:t>获得中标人推荐资格；评审得分相同的，由采购人或者采购人委托评标委员会按照招标文件规定的方式确定一个</w:t>
            </w:r>
            <w:r>
              <w:rPr>
                <w:rFonts w:hint="eastAsia" w:ascii="宋体" w:hAnsi="宋体" w:cs="宋体"/>
                <w:szCs w:val="21"/>
                <w:lang w:eastAsia="zh-CN"/>
              </w:rPr>
              <w:t>供应商</w:t>
            </w:r>
            <w:r>
              <w:rPr>
                <w:rFonts w:hint="eastAsia" w:ascii="宋体" w:hAnsi="宋体" w:cs="宋体"/>
                <w:szCs w:val="21"/>
              </w:rPr>
              <w:t>获得中标人推荐资格，招标文件未规定的采取随机抽取方式确定，其他同品牌</w:t>
            </w:r>
            <w:r>
              <w:rPr>
                <w:rFonts w:hint="eastAsia" w:ascii="宋体" w:hAnsi="宋体" w:cs="宋体"/>
                <w:szCs w:val="21"/>
                <w:lang w:eastAsia="zh-CN"/>
              </w:rPr>
              <w:t>供应商</w:t>
            </w:r>
            <w:r>
              <w:rPr>
                <w:rFonts w:hint="eastAsia" w:ascii="宋体" w:hAnsi="宋体" w:cs="宋体"/>
                <w:szCs w:val="21"/>
              </w:rPr>
              <w:t>不作为中标候选人。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01" w:type="dxa"/>
            <w:vMerge w:val="continue"/>
            <w:tcBorders>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1321" w:type="dxa"/>
            <w:vMerge w:val="continue"/>
            <w:tcBorders>
              <w:left w:val="single" w:color="auto" w:sz="4" w:space="0"/>
              <w:bottom w:val="single" w:color="auto" w:sz="4" w:space="0"/>
              <w:right w:val="single" w:color="auto" w:sz="4" w:space="0"/>
            </w:tcBorders>
            <w:vAlign w:val="center"/>
          </w:tcPr>
          <w:p>
            <w:pPr>
              <w:rPr>
                <w:rFonts w:ascii="宋体" w:hAnsi="宋体" w:cs="宋体"/>
                <w:szCs w:val="21"/>
              </w:rPr>
            </w:pPr>
          </w:p>
        </w:tc>
        <w:tc>
          <w:tcPr>
            <w:tcW w:w="8218"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cs="宋体"/>
                <w:szCs w:val="21"/>
              </w:rPr>
            </w:pPr>
            <w:r>
              <w:rPr>
                <w:rFonts w:hint="eastAsia" w:ascii="宋体" w:hAnsi="宋体" w:cs="宋体"/>
                <w:szCs w:val="21"/>
              </w:rPr>
              <w:t xml:space="preserve">本项目规定：   </w:t>
            </w:r>
          </w:p>
          <w:p>
            <w:pPr>
              <w:spacing w:line="276" w:lineRule="auto"/>
              <w:rPr>
                <w:rFonts w:ascii="宋体" w:hAnsi="宋体" w:cs="宋体"/>
                <w:szCs w:val="21"/>
              </w:rPr>
            </w:pPr>
            <w:r>
              <w:rPr>
                <w:rFonts w:hint="eastAsia" w:ascii="宋体" w:hAnsi="宋体" w:cs="宋体"/>
                <w:szCs w:val="21"/>
              </w:rPr>
              <w:t>(1) 若得分相同，按报价由低到高顺序排序；</w:t>
            </w:r>
          </w:p>
          <w:p>
            <w:pPr>
              <w:numPr>
                <w:ilvl w:val="0"/>
                <w:numId w:val="3"/>
              </w:numPr>
              <w:spacing w:line="276" w:lineRule="auto"/>
              <w:rPr>
                <w:rFonts w:ascii="宋体" w:hAnsi="宋体" w:cs="宋体"/>
                <w:szCs w:val="21"/>
              </w:rPr>
            </w:pPr>
            <w:r>
              <w:rPr>
                <w:rFonts w:hint="eastAsia" w:ascii="宋体" w:hAnsi="宋体" w:cs="宋体"/>
                <w:szCs w:val="21"/>
              </w:rPr>
              <w:t>若得分相同、报价相同，按技术得分由高到低顺序排序；</w:t>
            </w:r>
          </w:p>
          <w:p>
            <w:pPr>
              <w:rPr>
                <w:rFonts w:ascii="宋体" w:hAnsi="宋体" w:cs="宋体"/>
                <w:szCs w:val="21"/>
              </w:rPr>
            </w:pPr>
            <w:r>
              <w:rPr>
                <w:rFonts w:hint="eastAsia" w:ascii="宋体" w:hAnsi="宋体" w:cs="宋体"/>
                <w:szCs w:val="21"/>
              </w:rPr>
              <w:t>(3) 若得分相同、报价相同且技术得分相同，评委会全体成员进行投票，以少数服从多数的方法进行确定。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6" w:hRule="atLeast"/>
        </w:trPr>
        <w:tc>
          <w:tcPr>
            <w:tcW w:w="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3</w:t>
            </w:r>
            <w:r>
              <w:rPr>
                <w:rFonts w:ascii="宋体" w:hAnsi="宋体" w:cs="宋体"/>
                <w:szCs w:val="21"/>
              </w:rPr>
              <w:t>1</w:t>
            </w:r>
          </w:p>
        </w:tc>
        <w:tc>
          <w:tcPr>
            <w:tcW w:w="1321" w:type="dxa"/>
            <w:tcBorders>
              <w:top w:val="single" w:color="auto" w:sz="4" w:space="0"/>
              <w:left w:val="single" w:color="auto" w:sz="4" w:space="0"/>
              <w:bottom w:val="single" w:color="auto" w:sz="4" w:space="0"/>
              <w:right w:val="single" w:color="auto" w:sz="4" w:space="0"/>
            </w:tcBorders>
            <w:vAlign w:val="center"/>
          </w:tcPr>
          <w:p>
            <w:pPr>
              <w:overflowPunct w:val="0"/>
              <w:jc w:val="center"/>
              <w:rPr>
                <w:rFonts w:ascii="宋体" w:hAnsi="宋体" w:cs="宋体"/>
                <w:szCs w:val="21"/>
              </w:rPr>
            </w:pPr>
            <w:r>
              <w:rPr>
                <w:rFonts w:hint="eastAsia" w:ascii="宋体" w:hAnsi="宋体" w:cs="宋体"/>
                <w:szCs w:val="21"/>
              </w:rPr>
              <w:t>低于成本价不正当竞争预防措施</w:t>
            </w:r>
          </w:p>
        </w:tc>
        <w:tc>
          <w:tcPr>
            <w:tcW w:w="821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在评标过程中，评标委员会认为</w:t>
            </w:r>
            <w:r>
              <w:rPr>
                <w:rFonts w:hint="eastAsia" w:ascii="宋体" w:hAnsi="宋体" w:cs="宋体"/>
                <w:szCs w:val="21"/>
                <w:lang w:eastAsia="zh-CN"/>
              </w:rPr>
              <w:t>供应商</w:t>
            </w:r>
            <w:r>
              <w:rPr>
                <w:rFonts w:hint="eastAsia" w:ascii="宋体" w:hAnsi="宋体" w:cs="宋体"/>
                <w:szCs w:val="21"/>
              </w:rPr>
              <w:t>的报价明显低于其他通过符合性审查</w:t>
            </w:r>
            <w:r>
              <w:rPr>
                <w:rFonts w:hint="eastAsia" w:ascii="宋体" w:hAnsi="宋体" w:cs="宋体"/>
                <w:szCs w:val="21"/>
                <w:lang w:eastAsia="zh-CN"/>
              </w:rPr>
              <w:t>供应商</w:t>
            </w:r>
            <w:r>
              <w:rPr>
                <w:rFonts w:hint="eastAsia" w:ascii="宋体" w:hAnsi="宋体" w:cs="宋体"/>
                <w:szCs w:val="21"/>
              </w:rPr>
              <w:t>的报价，有可能影响产品质量或者不能诚信履约的，评标委员会应当要求其在评标现场合理的时间内提供成本构成书面说明，并提交相关证明材料。</w:t>
            </w:r>
            <w:r>
              <w:rPr>
                <w:rFonts w:hint="eastAsia" w:ascii="宋体" w:hAnsi="宋体" w:cs="宋体"/>
                <w:szCs w:val="21"/>
                <w:lang w:eastAsia="zh-CN"/>
              </w:rPr>
              <w:t>供应商</w:t>
            </w:r>
            <w:r>
              <w:rPr>
                <w:rFonts w:hint="eastAsia" w:ascii="宋体" w:hAnsi="宋体" w:cs="宋体"/>
                <w:szCs w:val="21"/>
              </w:rPr>
              <w:t>书面说明应当按照国家财务会计制度的规定要求，逐项就</w:t>
            </w:r>
            <w:r>
              <w:rPr>
                <w:rFonts w:hint="eastAsia" w:ascii="宋体" w:hAnsi="宋体" w:cs="宋体"/>
                <w:szCs w:val="21"/>
                <w:lang w:eastAsia="zh-CN"/>
              </w:rPr>
              <w:t>供应商</w:t>
            </w:r>
            <w:r>
              <w:rPr>
                <w:rFonts w:hint="eastAsia" w:ascii="宋体" w:hAnsi="宋体" w:cs="宋体"/>
                <w:szCs w:val="21"/>
              </w:rPr>
              <w:t>提供的货物、工程和服务的主营业务成本（应根据</w:t>
            </w:r>
            <w:r>
              <w:rPr>
                <w:rFonts w:hint="eastAsia" w:ascii="宋体" w:hAnsi="宋体" w:cs="宋体"/>
                <w:szCs w:val="21"/>
                <w:lang w:eastAsia="zh-CN"/>
              </w:rPr>
              <w:t>供应商</w:t>
            </w:r>
            <w:r>
              <w:rPr>
                <w:rFonts w:hint="eastAsia" w:ascii="宋体" w:hAnsi="宋体" w:cs="宋体"/>
                <w:szCs w:val="21"/>
              </w:rPr>
              <w:t>企业类型予以区别）、税金及附加、销售费用、管理费用、财务费用等成本构成事项详细陈述。</w:t>
            </w:r>
          </w:p>
          <w:p>
            <w:pPr>
              <w:rPr>
                <w:rFonts w:ascii="宋体" w:hAnsi="宋体" w:cs="宋体"/>
                <w:szCs w:val="21"/>
              </w:rPr>
            </w:pPr>
            <w:r>
              <w:rPr>
                <w:rFonts w:hint="eastAsia" w:ascii="宋体" w:hAnsi="宋体" w:cs="宋体"/>
                <w:szCs w:val="21"/>
                <w:lang w:eastAsia="zh-CN"/>
              </w:rPr>
              <w:t>供应商</w:t>
            </w:r>
            <w:r>
              <w:rPr>
                <w:rFonts w:hint="eastAsia" w:ascii="宋体" w:hAnsi="宋体" w:cs="宋体"/>
                <w:szCs w:val="21"/>
              </w:rPr>
              <w:t>书面说明应当签字确认或者加盖公章，否则无效。书面说明的签字确认，</w:t>
            </w:r>
            <w:r>
              <w:rPr>
                <w:rFonts w:hint="eastAsia" w:ascii="宋体" w:hAnsi="宋体" w:cs="宋体"/>
                <w:szCs w:val="21"/>
                <w:lang w:eastAsia="zh-CN"/>
              </w:rPr>
              <w:t>供应商</w:t>
            </w:r>
            <w:r>
              <w:rPr>
                <w:rFonts w:hint="eastAsia" w:ascii="宋体" w:hAnsi="宋体" w:cs="宋体"/>
                <w:szCs w:val="21"/>
              </w:rPr>
              <w:t>为法人的，由其法定代表人或者代理人签字确认；</w:t>
            </w:r>
            <w:r>
              <w:rPr>
                <w:rFonts w:hint="eastAsia" w:ascii="宋体" w:hAnsi="宋体" w:cs="宋体"/>
                <w:szCs w:val="21"/>
                <w:lang w:eastAsia="zh-CN"/>
              </w:rPr>
              <w:t>供应商</w:t>
            </w:r>
            <w:r>
              <w:rPr>
                <w:rFonts w:hint="eastAsia" w:ascii="宋体" w:hAnsi="宋体" w:cs="宋体"/>
                <w:szCs w:val="21"/>
              </w:rPr>
              <w:t>为其他组织的，由其主要负责人或者代理人签字确认；</w:t>
            </w:r>
            <w:r>
              <w:rPr>
                <w:rFonts w:hint="eastAsia" w:ascii="宋体" w:hAnsi="宋体" w:cs="宋体"/>
                <w:szCs w:val="21"/>
                <w:lang w:eastAsia="zh-CN"/>
              </w:rPr>
              <w:t>供应商</w:t>
            </w:r>
            <w:r>
              <w:rPr>
                <w:rFonts w:hint="eastAsia" w:ascii="宋体" w:hAnsi="宋体" w:cs="宋体"/>
                <w:szCs w:val="21"/>
              </w:rPr>
              <w:t>为自然人的，由其本人或者代理人签字确认。</w:t>
            </w:r>
          </w:p>
          <w:p>
            <w:pPr>
              <w:rPr>
                <w:rFonts w:ascii="宋体" w:hAnsi="宋体" w:cs="宋体"/>
                <w:szCs w:val="21"/>
              </w:rPr>
            </w:pPr>
            <w:r>
              <w:rPr>
                <w:rFonts w:hint="eastAsia" w:ascii="宋体" w:hAnsi="宋体" w:cs="宋体"/>
                <w:szCs w:val="21"/>
                <w:lang w:eastAsia="zh-CN"/>
              </w:rPr>
              <w:t>供应商</w:t>
            </w:r>
            <w:r>
              <w:rPr>
                <w:rFonts w:hint="eastAsia" w:ascii="宋体" w:hAnsi="宋体" w:cs="宋体"/>
                <w:szCs w:val="21"/>
              </w:rPr>
              <w:t>提供书面说明后，评标委员会应当结合采购项目采购需求、专业实际情况、</w:t>
            </w:r>
            <w:r>
              <w:rPr>
                <w:rFonts w:hint="eastAsia" w:ascii="宋体" w:hAnsi="宋体" w:cs="宋体"/>
                <w:szCs w:val="21"/>
                <w:lang w:eastAsia="zh-CN"/>
              </w:rPr>
              <w:t>供应商</w:t>
            </w:r>
            <w:r>
              <w:rPr>
                <w:rFonts w:hint="eastAsia" w:ascii="宋体" w:hAnsi="宋体" w:cs="宋体"/>
                <w:szCs w:val="21"/>
              </w:rPr>
              <w:t>财务状况报告、与其他</w:t>
            </w:r>
            <w:r>
              <w:rPr>
                <w:rFonts w:hint="eastAsia" w:ascii="宋体" w:hAnsi="宋体" w:cs="宋体"/>
                <w:szCs w:val="21"/>
                <w:lang w:eastAsia="zh-CN"/>
              </w:rPr>
              <w:t>供应商</w:t>
            </w:r>
            <w:r>
              <w:rPr>
                <w:rFonts w:hint="eastAsia" w:ascii="宋体" w:hAnsi="宋体" w:cs="宋体"/>
                <w:szCs w:val="21"/>
              </w:rPr>
              <w:t>比较情况等就</w:t>
            </w:r>
            <w:r>
              <w:rPr>
                <w:rFonts w:hint="eastAsia" w:ascii="宋体" w:hAnsi="宋体" w:cs="宋体"/>
                <w:szCs w:val="21"/>
                <w:lang w:eastAsia="zh-CN"/>
              </w:rPr>
              <w:t>供应商</w:t>
            </w:r>
            <w:r>
              <w:rPr>
                <w:rFonts w:hint="eastAsia" w:ascii="宋体" w:hAnsi="宋体" w:cs="宋体"/>
                <w:szCs w:val="21"/>
              </w:rPr>
              <w:t>书面说明进行审查评价。</w:t>
            </w:r>
            <w:r>
              <w:rPr>
                <w:rFonts w:hint="eastAsia" w:ascii="宋体" w:hAnsi="宋体" w:cs="宋体"/>
                <w:szCs w:val="21"/>
                <w:lang w:eastAsia="zh-CN"/>
              </w:rPr>
              <w:t>供应商</w:t>
            </w:r>
            <w:r>
              <w:rPr>
                <w:rFonts w:hint="eastAsia" w:ascii="宋体" w:hAnsi="宋体" w:cs="宋体"/>
                <w:szCs w:val="21"/>
              </w:rPr>
              <w:t>拒绝或者变相拒绝提供有效书面说明或者书面说明不能证明其报价合理性的，评标委员会应当将其投标文件作为无效处理。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9" w:hRule="atLeast"/>
        </w:trPr>
        <w:tc>
          <w:tcPr>
            <w:tcW w:w="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3</w:t>
            </w:r>
            <w:r>
              <w:rPr>
                <w:rFonts w:ascii="宋体" w:hAnsi="宋体" w:cs="宋体"/>
                <w:szCs w:val="21"/>
              </w:rPr>
              <w:t>2</w:t>
            </w:r>
          </w:p>
        </w:tc>
        <w:tc>
          <w:tcPr>
            <w:tcW w:w="132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政府采购政策支持</w:t>
            </w:r>
          </w:p>
        </w:tc>
        <w:tc>
          <w:tcPr>
            <w:tcW w:w="8218" w:type="dxa"/>
            <w:tcBorders>
              <w:top w:val="single" w:color="auto" w:sz="4" w:space="0"/>
              <w:left w:val="single" w:color="auto" w:sz="4" w:space="0"/>
              <w:bottom w:val="single" w:color="auto" w:sz="4" w:space="0"/>
              <w:right w:val="single" w:color="auto" w:sz="4" w:space="0"/>
            </w:tcBorders>
          </w:tcPr>
          <w:p>
            <w:pPr>
              <w:adjustRightInd w:val="0"/>
              <w:snapToGrid w:val="0"/>
              <w:rPr>
                <w:rFonts w:ascii="宋体" w:hAnsi="宋体" w:cs="仿宋"/>
                <w:bCs/>
                <w:szCs w:val="21"/>
              </w:rPr>
            </w:pPr>
            <w:r>
              <w:rPr>
                <w:rFonts w:hint="eastAsia" w:ascii="宋体" w:hAnsi="宋体" w:cs="宋体"/>
                <w:bCs/>
                <w:szCs w:val="21"/>
              </w:rPr>
              <w:t>非专门面向中小企业（含中型、小型、微型企业）采购项目，根据《关于落实好政府采购支持中小企业发展的通知》新财购【</w:t>
            </w:r>
            <w:r>
              <w:rPr>
                <w:rFonts w:hint="eastAsia" w:ascii="宋体" w:hAnsi="宋体" w:cs="仿宋"/>
                <w:bCs/>
                <w:szCs w:val="21"/>
              </w:rPr>
              <w:t>2022</w:t>
            </w:r>
            <w:r>
              <w:rPr>
                <w:rFonts w:hint="eastAsia" w:ascii="宋体" w:hAnsi="宋体" w:cs="宋体"/>
                <w:bCs/>
                <w:szCs w:val="21"/>
              </w:rPr>
              <w:t>】</w:t>
            </w:r>
            <w:r>
              <w:rPr>
                <w:rFonts w:hint="eastAsia" w:ascii="宋体" w:hAnsi="宋体" w:cs="仿宋"/>
                <w:bCs/>
                <w:szCs w:val="21"/>
              </w:rPr>
              <w:t>22</w:t>
            </w:r>
            <w:r>
              <w:rPr>
                <w:rFonts w:hint="eastAsia" w:ascii="宋体" w:hAnsi="宋体" w:cs="宋体"/>
                <w:bCs/>
                <w:szCs w:val="21"/>
              </w:rPr>
              <w:t>号文的相关规定，对小微企业报价给予</w:t>
            </w:r>
            <w:r>
              <w:rPr>
                <w:rFonts w:hint="eastAsia" w:ascii="宋体" w:hAnsi="宋体" w:cs="仿宋"/>
                <w:bCs/>
                <w:szCs w:val="21"/>
              </w:rPr>
              <w:t>10%</w:t>
            </w:r>
            <w:r>
              <w:rPr>
                <w:rFonts w:hint="eastAsia" w:ascii="宋体" w:hAnsi="宋体" w:cs="宋体"/>
                <w:bCs/>
                <w:szCs w:val="21"/>
              </w:rPr>
              <w:t>的扣除，监狱企业、残疾人福利性单位视同为小微企业。对于专门面向中小企业（含中型、小型、微型企业）采购项目，则不给予价格扣除。</w:t>
            </w:r>
          </w:p>
          <w:p>
            <w:pPr>
              <w:rPr>
                <w:rFonts w:ascii="宋体" w:hAnsi="宋体" w:cs="宋体"/>
                <w:szCs w:val="21"/>
              </w:rPr>
            </w:pPr>
            <w:r>
              <w:rPr>
                <w:rFonts w:hint="eastAsia" w:ascii="宋体" w:hAnsi="宋体" w:cs="仿宋"/>
                <w:szCs w:val="21"/>
              </w:rPr>
              <w:t>2</w:t>
            </w:r>
            <w:r>
              <w:rPr>
                <w:rFonts w:hint="eastAsia" w:ascii="宋体" w:hAnsi="宋体" w:cs="宋体"/>
                <w:szCs w:val="21"/>
              </w:rPr>
              <w:t>、落实其他政府采购政策条款：详见中华人民共和国财政部、中华人民共和国工业和信息化部《政府采购促进中小企业发展管理办法》（财库﹝</w:t>
            </w:r>
            <w:r>
              <w:rPr>
                <w:rFonts w:hint="eastAsia" w:ascii="宋体" w:hAnsi="宋体" w:cs="仿宋"/>
                <w:szCs w:val="21"/>
              </w:rPr>
              <w:t>2020</w:t>
            </w:r>
            <w:r>
              <w:rPr>
                <w:rFonts w:hint="eastAsia" w:ascii="宋体" w:hAnsi="宋体" w:cs="宋体"/>
                <w:szCs w:val="21"/>
              </w:rPr>
              <w:t>﹞</w:t>
            </w:r>
            <w:r>
              <w:rPr>
                <w:rFonts w:hint="eastAsia" w:ascii="宋体" w:hAnsi="宋体" w:cs="仿宋"/>
                <w:szCs w:val="21"/>
              </w:rPr>
              <w:t>46</w:t>
            </w:r>
            <w:r>
              <w:rPr>
                <w:rFonts w:hint="eastAsia" w:ascii="宋体" w:hAnsi="宋体" w:cs="宋体"/>
                <w:szCs w:val="21"/>
              </w:rPr>
              <w:t>号）文件、工业和信息化部、国家统计局、发展改革委、财政部《中小企业划型标准规定》（工信部联企业〔</w:t>
            </w:r>
            <w:r>
              <w:rPr>
                <w:rFonts w:hint="eastAsia" w:ascii="宋体" w:hAnsi="宋体" w:cs="仿宋"/>
                <w:szCs w:val="21"/>
              </w:rPr>
              <w:t>2011</w:t>
            </w:r>
            <w:r>
              <w:rPr>
                <w:rFonts w:hint="eastAsia" w:ascii="宋体" w:hAnsi="宋体" w:cs="宋体"/>
                <w:szCs w:val="21"/>
              </w:rPr>
              <w:t>〕</w:t>
            </w:r>
            <w:r>
              <w:rPr>
                <w:rFonts w:hint="eastAsia" w:ascii="宋体" w:hAnsi="宋体" w:cs="仿宋"/>
                <w:szCs w:val="21"/>
              </w:rPr>
              <w:t>300</w:t>
            </w:r>
            <w:r>
              <w:rPr>
                <w:rFonts w:hint="eastAsia" w:ascii="宋体" w:hAnsi="宋体" w:cs="宋体"/>
                <w:szCs w:val="21"/>
              </w:rPr>
              <w:t>号）、《关于落实好政府采购支持中小企业发展的通知》新财购【</w:t>
            </w:r>
            <w:r>
              <w:rPr>
                <w:rFonts w:hint="eastAsia" w:ascii="宋体" w:hAnsi="宋体" w:cs="仿宋"/>
                <w:szCs w:val="21"/>
              </w:rPr>
              <w:t>2022</w:t>
            </w:r>
            <w:r>
              <w:rPr>
                <w:rFonts w:hint="eastAsia" w:ascii="宋体" w:hAnsi="宋体" w:cs="宋体"/>
                <w:szCs w:val="21"/>
              </w:rPr>
              <w:t>】</w:t>
            </w:r>
            <w:r>
              <w:rPr>
                <w:rFonts w:hint="eastAsia" w:ascii="宋体" w:hAnsi="宋体" w:cs="仿宋"/>
                <w:szCs w:val="21"/>
              </w:rPr>
              <w:t>22</w:t>
            </w:r>
            <w:r>
              <w:rPr>
                <w:rFonts w:hint="eastAsia" w:ascii="宋体" w:hAnsi="宋体" w:cs="宋体"/>
                <w:szCs w:val="21"/>
              </w:rPr>
              <w:t>号文。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3</w:t>
            </w:r>
            <w:r>
              <w:rPr>
                <w:rFonts w:ascii="宋体" w:hAnsi="宋体" w:cs="宋体"/>
                <w:szCs w:val="21"/>
              </w:rPr>
              <w:t>3</w:t>
            </w:r>
          </w:p>
        </w:tc>
        <w:tc>
          <w:tcPr>
            <w:tcW w:w="1321"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szCs w:val="21"/>
              </w:rPr>
            </w:pPr>
            <w:r>
              <w:rPr>
                <w:rFonts w:hint="eastAsia" w:ascii="宋体" w:hAnsi="宋体" w:cs="宋体"/>
                <w:szCs w:val="21"/>
              </w:rPr>
              <w:t>所属行业</w:t>
            </w:r>
          </w:p>
        </w:tc>
        <w:tc>
          <w:tcPr>
            <w:tcW w:w="8218"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szCs w:val="21"/>
              </w:rPr>
            </w:pPr>
            <w:r>
              <w:rPr>
                <w:rFonts w:hint="eastAsia" w:ascii="宋体" w:hAnsi="宋体" w:cs="宋体"/>
                <w:bCs/>
                <w:szCs w:val="21"/>
              </w:rPr>
              <w:t>根据关于落实好政府采购支持中小企业发展的通知新财购【</w:t>
            </w:r>
            <w:r>
              <w:rPr>
                <w:rFonts w:hint="eastAsia" w:ascii="宋体" w:hAnsi="宋体" w:cs="仿宋"/>
                <w:bCs/>
                <w:szCs w:val="21"/>
              </w:rPr>
              <w:t>2022</w:t>
            </w:r>
            <w:r>
              <w:rPr>
                <w:rFonts w:hint="eastAsia" w:ascii="宋体" w:hAnsi="宋体" w:cs="宋体"/>
                <w:bCs/>
                <w:szCs w:val="21"/>
              </w:rPr>
              <w:t>】</w:t>
            </w:r>
            <w:r>
              <w:rPr>
                <w:rFonts w:hint="eastAsia" w:ascii="宋体" w:hAnsi="宋体" w:cs="仿宋"/>
                <w:bCs/>
                <w:szCs w:val="21"/>
              </w:rPr>
              <w:t>22</w:t>
            </w:r>
            <w:r>
              <w:rPr>
                <w:rFonts w:hint="eastAsia" w:ascii="宋体" w:hAnsi="宋体" w:cs="宋体"/>
                <w:bCs/>
                <w:szCs w:val="21"/>
              </w:rPr>
              <w:t>号文及《国民经济行业分类》的相关规定，本项目所属行业为</w:t>
            </w:r>
            <w:r>
              <w:rPr>
                <w:rFonts w:hint="eastAsia" w:ascii="宋体" w:hAnsi="宋体" w:cs="宋体"/>
                <w:b/>
                <w:bCs/>
                <w:kern w:val="0"/>
                <w:szCs w:val="21"/>
                <w:u w:val="single"/>
              </w:rPr>
              <w:t>工业</w:t>
            </w:r>
            <w:r>
              <w:rPr>
                <w:rFonts w:hint="eastAsia" w:ascii="宋体" w:hAnsi="宋体" w:cs="宋体"/>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7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r>
              <w:rPr>
                <w:rFonts w:hint="eastAsia" w:ascii="宋体" w:hAnsi="宋体" w:cs="宋体"/>
                <w:szCs w:val="21"/>
              </w:rPr>
              <w:t>3</w:t>
            </w:r>
            <w:r>
              <w:rPr>
                <w:rFonts w:ascii="宋体" w:hAnsi="宋体" w:cs="宋体"/>
                <w:szCs w:val="21"/>
              </w:rPr>
              <w:t>4</w:t>
            </w:r>
          </w:p>
        </w:tc>
        <w:tc>
          <w:tcPr>
            <w:tcW w:w="1321"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default" w:ascii="宋体" w:hAnsi="宋体" w:eastAsia="宋体" w:cs="宋体"/>
                <w:szCs w:val="21"/>
                <w:lang w:val="en-US" w:eastAsia="zh-CN"/>
              </w:rPr>
            </w:pPr>
            <w:r>
              <w:rPr>
                <w:rFonts w:hint="eastAsia" w:ascii="宋体" w:hAnsi="宋体" w:cs="宋体"/>
                <w:szCs w:val="21"/>
                <w:lang w:val="en-US" w:eastAsia="zh-CN"/>
              </w:rPr>
              <w:t>核心产品</w:t>
            </w:r>
          </w:p>
        </w:tc>
        <w:tc>
          <w:tcPr>
            <w:tcW w:w="8218"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default" w:ascii="宋体" w:hAnsi="宋体" w:eastAsia="宋体" w:cs="宋体"/>
                <w:bCs/>
                <w:szCs w:val="21"/>
                <w:lang w:val="en-US" w:eastAsia="zh-CN"/>
              </w:rPr>
            </w:pPr>
            <w:r>
              <w:rPr>
                <w:rFonts w:hint="eastAsia" w:ascii="宋体" w:hAnsi="宋体" w:cs="宋体"/>
                <w:bCs/>
                <w:szCs w:val="21"/>
                <w:lang w:val="en-US" w:eastAsia="zh-CN"/>
              </w:rPr>
              <w:t>太阳能路灯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701"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35</w:t>
            </w:r>
          </w:p>
        </w:tc>
        <w:tc>
          <w:tcPr>
            <w:tcW w:w="1321"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仿宋"/>
                <w:szCs w:val="21"/>
              </w:rPr>
            </w:pPr>
            <w:r>
              <w:rPr>
                <w:rFonts w:hint="eastAsia" w:ascii="宋体" w:hAnsi="宋体" w:cs="宋体"/>
                <w:szCs w:val="21"/>
              </w:rPr>
              <w:t>资格审查</w:t>
            </w:r>
          </w:p>
        </w:tc>
        <w:tc>
          <w:tcPr>
            <w:tcW w:w="8218"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仿宋"/>
                <w:bCs/>
                <w:szCs w:val="21"/>
              </w:rPr>
            </w:pPr>
            <w:r>
              <w:rPr>
                <w:rFonts w:hint="eastAsia" w:ascii="宋体" w:hAnsi="宋体" w:cs="宋体"/>
                <w:b/>
                <w:szCs w:val="21"/>
              </w:rPr>
              <w:t>资格证明材料</w:t>
            </w:r>
            <w:r>
              <w:rPr>
                <w:rFonts w:hint="eastAsia" w:ascii="宋体" w:hAnsi="宋体" w:cs="宋体"/>
                <w:b/>
              </w:rPr>
              <w:t>资料扫描为原件扫描件，随投标文件一起上传</w:t>
            </w:r>
            <w:r>
              <w:rPr>
                <w:rFonts w:hint="eastAsia" w:ascii="宋体" w:hAnsi="宋体" w:cs="宋体"/>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10240"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备注：</w:t>
            </w:r>
          </w:p>
          <w:p>
            <w:pPr>
              <w:numPr>
                <w:ilvl w:val="0"/>
                <w:numId w:val="4"/>
              </w:numPr>
              <w:rPr>
                <w:rFonts w:ascii="宋体" w:hAnsi="宋体" w:cs="宋体"/>
                <w:b/>
                <w:szCs w:val="21"/>
              </w:rPr>
            </w:pPr>
            <w:r>
              <w:rPr>
                <w:rFonts w:hint="eastAsia" w:ascii="宋体" w:hAnsi="宋体" w:cs="宋体"/>
                <w:b/>
                <w:color w:val="000000" w:themeColor="text1"/>
                <w14:textFill>
                  <w14:solidFill>
                    <w14:schemeClr w14:val="tx1"/>
                  </w14:solidFill>
                </w14:textFill>
              </w:rPr>
              <w:t>招标文件中部 “☆ ”、加粗、加下划线、废标、无效标、投标被拒绝字样的条款，为招标的实质性要求和条件</w:t>
            </w:r>
            <w:r>
              <w:rPr>
                <w:rFonts w:hint="eastAsia" w:ascii="宋体" w:hAnsi="宋体" w:cs="宋体"/>
                <w:b/>
                <w:color w:val="000000" w:themeColor="text1"/>
                <w:szCs w:val="21"/>
                <w14:textFill>
                  <w14:solidFill>
                    <w14:schemeClr w14:val="tx1"/>
                  </w14:solidFill>
                </w14:textFill>
              </w:rPr>
              <w:t>，</w:t>
            </w:r>
            <w:r>
              <w:rPr>
                <w:rFonts w:hint="eastAsia" w:ascii="宋体" w:hAnsi="宋体" w:cs="宋体"/>
                <w:b/>
                <w:szCs w:val="21"/>
              </w:rPr>
              <w:t>着重提醒各</w:t>
            </w:r>
            <w:r>
              <w:rPr>
                <w:rFonts w:hint="eastAsia" w:ascii="宋体" w:hAnsi="宋体" w:cs="宋体"/>
                <w:b/>
                <w:szCs w:val="21"/>
                <w:lang w:eastAsia="zh-CN"/>
              </w:rPr>
              <w:t>供应商</w:t>
            </w:r>
            <w:r>
              <w:rPr>
                <w:rFonts w:hint="eastAsia" w:ascii="宋体" w:hAnsi="宋体" w:cs="宋体"/>
                <w:b/>
                <w:szCs w:val="21"/>
              </w:rPr>
              <w:t>注意，并认真查看招标文件中的每一个条款及要求，因误读招标文件而造成的后果，采购人概不负责。</w:t>
            </w:r>
          </w:p>
          <w:p>
            <w:pPr>
              <w:numPr>
                <w:ilvl w:val="0"/>
                <w:numId w:val="4"/>
              </w:numPr>
              <w:rPr>
                <w:rFonts w:ascii="宋体" w:hAnsi="宋体" w:cs="宋体"/>
                <w:b/>
                <w:szCs w:val="21"/>
              </w:rPr>
            </w:pPr>
            <w:r>
              <w:rPr>
                <w:rFonts w:hint="eastAsia" w:ascii="宋体" w:hAnsi="宋体" w:cs="宋体"/>
                <w:b/>
                <w:szCs w:val="21"/>
              </w:rPr>
              <w:t>投标文件中有弄虚作假的内容，其投标文件作废。（如假证书、假业绩、隐瞒不良行为记录、夸大荣誉、使用非本单位在职员工的相关证件及不符合招标文件规定的条款等）；在签订合同之前，采购人如发现</w:t>
            </w:r>
            <w:r>
              <w:rPr>
                <w:rFonts w:hint="eastAsia" w:ascii="宋体" w:hAnsi="宋体" w:cs="宋体"/>
                <w:b/>
                <w:szCs w:val="21"/>
                <w:lang w:eastAsia="zh-CN"/>
              </w:rPr>
              <w:t>供应商</w:t>
            </w:r>
            <w:r>
              <w:rPr>
                <w:rFonts w:hint="eastAsia" w:ascii="宋体" w:hAnsi="宋体" w:cs="宋体"/>
                <w:b/>
                <w:szCs w:val="21"/>
              </w:rPr>
              <w:t>的投标文件有弄虚作假内容，采购人可拒绝与其签订合同。并将其列入政府采购黑名单库，并追究其法律责任。</w:t>
            </w:r>
          </w:p>
          <w:p>
            <w:pPr>
              <w:numPr>
                <w:ilvl w:val="0"/>
                <w:numId w:val="4"/>
              </w:numPr>
              <w:rPr>
                <w:rFonts w:ascii="宋体" w:hAnsi="宋体" w:cs="宋体"/>
                <w:b/>
                <w:szCs w:val="21"/>
              </w:rPr>
            </w:pPr>
            <w:r>
              <w:rPr>
                <w:rFonts w:hint="eastAsia" w:ascii="宋体" w:hAnsi="宋体" w:cs="宋体"/>
                <w:b/>
                <w:szCs w:val="21"/>
                <w:lang w:eastAsia="zh-CN"/>
              </w:rPr>
              <w:t>供应商</w:t>
            </w:r>
            <w:r>
              <w:rPr>
                <w:rFonts w:hint="eastAsia" w:ascii="宋体" w:hAnsi="宋体" w:cs="宋体"/>
                <w:b/>
                <w:szCs w:val="21"/>
              </w:rPr>
              <w:t>应保证在本项目使用的任何产品和服务（包括部分使用）时，不会产生因第三方提出侵犯其专利权、商标权或其它知识产权而引起的法律和经济纠纷，如因专利权、商标权或其它知识产权而引起法律和经济纠纷，由</w:t>
            </w:r>
            <w:r>
              <w:rPr>
                <w:rFonts w:hint="eastAsia" w:ascii="宋体" w:hAnsi="宋体" w:cs="宋体"/>
                <w:b/>
                <w:szCs w:val="21"/>
                <w:lang w:eastAsia="zh-CN"/>
              </w:rPr>
              <w:t>供应商</w:t>
            </w:r>
            <w:r>
              <w:rPr>
                <w:rFonts w:hint="eastAsia" w:ascii="宋体" w:hAnsi="宋体" w:cs="宋体"/>
                <w:b/>
                <w:szCs w:val="21"/>
              </w:rPr>
              <w:t>承担所有相关责任的同时不得耽误本项目供货。</w:t>
            </w:r>
          </w:p>
          <w:p>
            <w:pPr>
              <w:numPr>
                <w:ilvl w:val="0"/>
                <w:numId w:val="4"/>
              </w:numPr>
              <w:rPr>
                <w:rFonts w:ascii="宋体" w:hAnsi="宋体" w:cs="宋体"/>
                <w:b/>
                <w:szCs w:val="21"/>
              </w:rPr>
            </w:pPr>
            <w:r>
              <w:rPr>
                <w:rFonts w:hint="eastAsia" w:ascii="宋体" w:hAnsi="宋体" w:cs="宋体"/>
                <w:b/>
                <w:szCs w:val="21"/>
              </w:rPr>
              <w:t>潜在</w:t>
            </w:r>
            <w:r>
              <w:rPr>
                <w:rFonts w:hint="eastAsia" w:ascii="宋体" w:hAnsi="宋体" w:cs="宋体"/>
                <w:b/>
                <w:szCs w:val="21"/>
                <w:lang w:eastAsia="zh-CN"/>
              </w:rPr>
              <w:t>供应商</w:t>
            </w:r>
            <w:r>
              <w:rPr>
                <w:rFonts w:hint="eastAsia" w:ascii="宋体" w:hAnsi="宋体" w:cs="宋体"/>
                <w:b/>
                <w:szCs w:val="21"/>
              </w:rPr>
              <w:t>在开标前如不购买本项目招标文件，将不受理其投标文件。</w:t>
            </w:r>
          </w:p>
          <w:p>
            <w:pPr>
              <w:numPr>
                <w:ilvl w:val="0"/>
                <w:numId w:val="4"/>
              </w:numPr>
              <w:rPr>
                <w:rFonts w:ascii="宋体" w:hAnsi="宋体" w:cs="宋体"/>
                <w:b/>
                <w:szCs w:val="21"/>
              </w:rPr>
            </w:pPr>
            <w:r>
              <w:rPr>
                <w:rFonts w:hint="eastAsia" w:ascii="宋体" w:hAnsi="宋体" w:cs="宋体"/>
                <w:b/>
                <w:szCs w:val="21"/>
              </w:rPr>
              <w:t>本表内容与招标文件其它内容不一致的，应当以本表内容为准。</w:t>
            </w:r>
          </w:p>
          <w:p>
            <w:pPr>
              <w:numPr>
                <w:ilvl w:val="0"/>
                <w:numId w:val="4"/>
              </w:numPr>
            </w:pPr>
            <w:bookmarkStart w:id="17" w:name="EB61dc4c9ac9c04154b29a6c247670320a"/>
            <w:bookmarkEnd w:id="17"/>
            <w:r>
              <w:rPr>
                <w:rFonts w:hint="eastAsia" w:ascii="宋体" w:hAnsi="宋体" w:cs="宋体"/>
                <w:b/>
                <w:szCs w:val="21"/>
              </w:rPr>
              <w:t>3、本表中“</w:t>
            </w:r>
            <w:r>
              <w:rPr>
                <w:rFonts w:hint="eastAsia" w:ascii="宋体" w:hAnsi="宋体" w:cs="宋体"/>
                <w:b/>
                <w:szCs w:val="21"/>
              </w:rPr>
              <w:fldChar w:fldCharType="begin"/>
            </w:r>
            <w:r>
              <w:rPr>
                <w:rFonts w:hint="eastAsia" w:ascii="宋体" w:hAnsi="宋体" w:cs="宋体"/>
                <w:b/>
                <w:szCs w:val="21"/>
              </w:rPr>
              <w:instrText xml:space="preserve"> eq \o\ac(□,√)</w:instrText>
            </w:r>
            <w:r>
              <w:rPr>
                <w:rFonts w:hint="eastAsia" w:ascii="宋体" w:hAnsi="宋体" w:cs="宋体"/>
                <w:b/>
                <w:szCs w:val="21"/>
              </w:rPr>
              <w:fldChar w:fldCharType="end"/>
            </w:r>
            <w:r>
              <w:rPr>
                <w:rFonts w:hint="eastAsia" w:ascii="宋体" w:hAnsi="宋体" w:cs="宋体"/>
                <w:b/>
                <w:szCs w:val="21"/>
              </w:rPr>
              <w:t>”标示选择使用该项，“□”标示不选择使用该项。</w:t>
            </w:r>
          </w:p>
        </w:tc>
      </w:tr>
    </w:tbl>
    <w:p>
      <w:pPr>
        <w:ind w:firstLine="420" w:firstLineChars="175"/>
        <w:jc w:val="left"/>
        <w:rPr>
          <w:sz w:val="30"/>
          <w:szCs w:val="30"/>
        </w:rPr>
      </w:pPr>
      <w:r>
        <w:rPr>
          <w:sz w:val="24"/>
        </w:rPr>
        <w:t>本表是对</w:t>
      </w:r>
      <w:r>
        <w:rPr>
          <w:rFonts w:hint="eastAsia"/>
          <w:sz w:val="24"/>
          <w:lang w:eastAsia="zh-CN"/>
        </w:rPr>
        <w:t>供应商</w:t>
      </w:r>
      <w:r>
        <w:rPr>
          <w:sz w:val="24"/>
        </w:rPr>
        <w:t>须知正文内容的具体补充、提示和修改。</w:t>
      </w:r>
    </w:p>
    <w:p>
      <w:pPr>
        <w:spacing w:line="360" w:lineRule="auto"/>
        <w:jc w:val="left"/>
        <w:rPr>
          <w:sz w:val="24"/>
          <w:szCs w:val="24"/>
        </w:rPr>
        <w:sectPr>
          <w:footerReference r:id="rId6" w:type="first"/>
          <w:footerReference r:id="rId5" w:type="default"/>
          <w:pgSz w:w="12240" w:h="15840"/>
          <w:pgMar w:top="1417" w:right="1020" w:bottom="1417" w:left="1191" w:header="964" w:footer="850" w:gutter="0"/>
          <w:pgNumType w:fmt="numberInDash" w:start="1"/>
          <w:cols w:space="720" w:num="1"/>
          <w:titlePg/>
          <w:docGrid w:linePitch="312" w:charSpace="0"/>
        </w:sectPr>
      </w:pPr>
      <w:r>
        <w:rPr>
          <w:sz w:val="24"/>
        </w:rPr>
        <w:t>特别说明：为保证本项目产品质量，良好的售后服务，最低报价不作为成交的唯一依据。</w:t>
      </w:r>
    </w:p>
    <w:p>
      <w:pPr>
        <w:pStyle w:val="2"/>
        <w:rPr>
          <w:szCs w:val="22"/>
        </w:rPr>
      </w:pPr>
      <w:bookmarkStart w:id="18" w:name="_Toc49019217"/>
      <w:bookmarkEnd w:id="18"/>
      <w:bookmarkStart w:id="19" w:name="_Toc47415924"/>
      <w:bookmarkEnd w:id="19"/>
      <w:bookmarkStart w:id="20" w:name="_Toc47416178"/>
      <w:bookmarkEnd w:id="20"/>
      <w:bookmarkStart w:id="21" w:name="_Toc182492392"/>
      <w:bookmarkStart w:id="22" w:name="_Toc47261867"/>
      <w:bookmarkStart w:id="23" w:name="_Toc48791217"/>
      <w:bookmarkStart w:id="24" w:name="_Toc47418237"/>
      <w:bookmarkStart w:id="25" w:name="_Toc47418713"/>
      <w:bookmarkStart w:id="26" w:name="_Toc47261672"/>
      <w:bookmarkStart w:id="27" w:name="_Toc48995833"/>
      <w:bookmarkStart w:id="28" w:name="_Toc47261052"/>
      <w:bookmarkStart w:id="29" w:name="_Toc205342860"/>
      <w:bookmarkStart w:id="30" w:name="_Toc49019218"/>
      <w:bookmarkStart w:id="31" w:name="_Toc47262051"/>
      <w:bookmarkStart w:id="32" w:name="_Toc47418920"/>
      <w:r>
        <w:rPr>
          <w:szCs w:val="22"/>
        </w:rPr>
        <w:t xml:space="preserve">第三章  </w:t>
      </w:r>
      <w:r>
        <w:rPr>
          <w:rFonts w:hint="eastAsia"/>
          <w:szCs w:val="22"/>
          <w:lang w:eastAsia="zh-CN"/>
        </w:rPr>
        <w:t>供应商</w:t>
      </w:r>
      <w:r>
        <w:rPr>
          <w:szCs w:val="22"/>
        </w:rPr>
        <w:t>须知</w:t>
      </w:r>
      <w:bookmarkEnd w:id="21"/>
    </w:p>
    <w:bookmarkEnd w:id="22"/>
    <w:bookmarkEnd w:id="23"/>
    <w:bookmarkEnd w:id="24"/>
    <w:bookmarkEnd w:id="25"/>
    <w:bookmarkEnd w:id="26"/>
    <w:bookmarkEnd w:id="27"/>
    <w:bookmarkEnd w:id="28"/>
    <w:bookmarkEnd w:id="29"/>
    <w:bookmarkEnd w:id="30"/>
    <w:bookmarkEnd w:id="31"/>
    <w:bookmarkEnd w:id="32"/>
    <w:p>
      <w:pPr>
        <w:spacing w:line="500" w:lineRule="exact"/>
        <w:ind w:firstLine="480" w:firstLineChars="200"/>
        <w:rPr>
          <w:sz w:val="24"/>
          <w:szCs w:val="24"/>
        </w:rPr>
      </w:pPr>
      <w:bookmarkStart w:id="33" w:name="_Toc47261673"/>
      <w:bookmarkStart w:id="34" w:name="_Toc48791218"/>
      <w:bookmarkStart w:id="35" w:name="_Toc47418921"/>
      <w:bookmarkStart w:id="36" w:name="_Toc48995834"/>
      <w:bookmarkStart w:id="37" w:name="_Toc47261053"/>
      <w:bookmarkStart w:id="38" w:name="_Toc49019219"/>
      <w:bookmarkStart w:id="39" w:name="_Toc47261868"/>
      <w:bookmarkStart w:id="40" w:name="_Toc47262052"/>
      <w:bookmarkStart w:id="41" w:name="_Toc47418238"/>
      <w:bookmarkStart w:id="42" w:name="_Toc47418714"/>
      <w:bookmarkStart w:id="43" w:name="_Toc205342861"/>
      <w:r>
        <w:rPr>
          <w:sz w:val="24"/>
          <w:szCs w:val="24"/>
        </w:rPr>
        <w:t>一、总则</w:t>
      </w:r>
    </w:p>
    <w:p>
      <w:pPr>
        <w:spacing w:line="500" w:lineRule="exact"/>
        <w:ind w:firstLine="480" w:firstLineChars="200"/>
        <w:rPr>
          <w:sz w:val="24"/>
          <w:szCs w:val="24"/>
        </w:rPr>
      </w:pPr>
      <w:r>
        <w:rPr>
          <w:rFonts w:eastAsia="新宋体"/>
          <w:bCs/>
          <w:sz w:val="24"/>
        </w:rPr>
        <w:t>本招标（采购）文件依据《中华人民共和国政府采购法》、《中华人民共和国政府采购法实施条例》及国家和自治区有关法律法规、规章制度编制。</w:t>
      </w:r>
      <w:r>
        <w:rPr>
          <w:sz w:val="24"/>
          <w:szCs w:val="24"/>
        </w:rPr>
        <w:t>本招标文件是采购人在本项目采购过程中的规范性文件，仅适用于本次采购中所叙述项目的货物及服务采购等内容。和采购人组织的答疑纪要一起是各潜在</w:t>
      </w:r>
      <w:r>
        <w:rPr>
          <w:rFonts w:hint="eastAsia"/>
          <w:sz w:val="24"/>
          <w:szCs w:val="24"/>
          <w:lang w:eastAsia="zh-CN"/>
        </w:rPr>
        <w:t>供应商</w:t>
      </w:r>
      <w:r>
        <w:rPr>
          <w:sz w:val="24"/>
          <w:szCs w:val="24"/>
        </w:rPr>
        <w:t>编制投标文件的依据，也是采购人与中标候选人签订合同的依据，并作为供货合同的附件之一，与供货合同具有同等的法律效力（除非合同另有约定的部分，以正式合同内容为准）。</w:t>
      </w:r>
    </w:p>
    <w:p>
      <w:pPr>
        <w:spacing w:line="500" w:lineRule="exact"/>
        <w:ind w:firstLine="480" w:firstLineChars="200"/>
        <w:rPr>
          <w:sz w:val="24"/>
          <w:szCs w:val="24"/>
        </w:rPr>
      </w:pPr>
      <w:r>
        <w:rPr>
          <w:sz w:val="24"/>
          <w:szCs w:val="24"/>
        </w:rPr>
        <w:t>1、定义：</w:t>
      </w:r>
    </w:p>
    <w:p>
      <w:pPr>
        <w:spacing w:line="500" w:lineRule="exact"/>
        <w:ind w:firstLine="480" w:firstLineChars="200"/>
        <w:rPr>
          <w:sz w:val="24"/>
          <w:szCs w:val="24"/>
        </w:rPr>
      </w:pPr>
      <w:r>
        <w:rPr>
          <w:sz w:val="24"/>
          <w:szCs w:val="24"/>
        </w:rPr>
        <w:t>1.1.1  “采购人”指</w:t>
      </w:r>
      <w:r>
        <w:rPr>
          <w:rFonts w:hint="eastAsia"/>
          <w:bCs/>
          <w:kern w:val="0"/>
          <w:sz w:val="24"/>
        </w:rPr>
        <w:t>乌鲁木齐县托里乡人民政府</w:t>
      </w:r>
      <w:r>
        <w:rPr>
          <w:sz w:val="24"/>
          <w:szCs w:val="24"/>
        </w:rPr>
        <w:t>。</w:t>
      </w:r>
    </w:p>
    <w:p>
      <w:pPr>
        <w:spacing w:line="500" w:lineRule="exact"/>
        <w:ind w:firstLine="480" w:firstLineChars="200"/>
        <w:rPr>
          <w:sz w:val="24"/>
          <w:szCs w:val="24"/>
        </w:rPr>
      </w:pPr>
      <w:r>
        <w:rPr>
          <w:sz w:val="24"/>
          <w:szCs w:val="24"/>
        </w:rPr>
        <w:t>1.1.2  “</w:t>
      </w:r>
      <w:r>
        <w:rPr>
          <w:rFonts w:hint="eastAsia"/>
          <w:sz w:val="24"/>
          <w:szCs w:val="24"/>
        </w:rPr>
        <w:t>采购（</w:t>
      </w:r>
      <w:r>
        <w:rPr>
          <w:sz w:val="24"/>
          <w:szCs w:val="24"/>
        </w:rPr>
        <w:t>招标</w:t>
      </w:r>
      <w:r>
        <w:rPr>
          <w:rFonts w:hint="eastAsia"/>
          <w:sz w:val="24"/>
          <w:szCs w:val="24"/>
        </w:rPr>
        <w:t>）</w:t>
      </w:r>
      <w:r>
        <w:rPr>
          <w:sz w:val="24"/>
          <w:szCs w:val="24"/>
        </w:rPr>
        <w:t>代理机构”指</w:t>
      </w:r>
      <w:r>
        <w:rPr>
          <w:rFonts w:hint="eastAsia"/>
          <w:sz w:val="24"/>
          <w:szCs w:val="24"/>
        </w:rPr>
        <w:t>新疆盛世乾元工程项目管理咨询有限公司</w:t>
      </w:r>
      <w:r>
        <w:rPr>
          <w:sz w:val="24"/>
          <w:szCs w:val="24"/>
        </w:rPr>
        <w:t>。</w:t>
      </w:r>
    </w:p>
    <w:p>
      <w:pPr>
        <w:spacing w:line="500" w:lineRule="exact"/>
        <w:ind w:firstLine="480" w:firstLineChars="200"/>
        <w:rPr>
          <w:sz w:val="24"/>
          <w:szCs w:val="24"/>
        </w:rPr>
      </w:pPr>
      <w:r>
        <w:rPr>
          <w:sz w:val="24"/>
          <w:szCs w:val="24"/>
        </w:rPr>
        <w:t>1.1.3  “货物及服务”指本招标文件中第七章所述所有内容及服务。</w:t>
      </w:r>
    </w:p>
    <w:p>
      <w:pPr>
        <w:spacing w:line="500" w:lineRule="exact"/>
        <w:ind w:firstLine="480" w:firstLineChars="200"/>
        <w:rPr>
          <w:sz w:val="24"/>
          <w:szCs w:val="24"/>
        </w:rPr>
      </w:pPr>
      <w:r>
        <w:rPr>
          <w:sz w:val="24"/>
          <w:szCs w:val="24"/>
        </w:rPr>
        <w:t>1.1.4  “潜在</w:t>
      </w:r>
      <w:r>
        <w:rPr>
          <w:rFonts w:hint="eastAsia"/>
          <w:sz w:val="24"/>
          <w:szCs w:val="24"/>
          <w:lang w:eastAsia="zh-CN"/>
        </w:rPr>
        <w:t>供应商</w:t>
      </w:r>
      <w:r>
        <w:rPr>
          <w:sz w:val="24"/>
          <w:szCs w:val="24"/>
        </w:rPr>
        <w:t>”指符合招标文件规定的合格</w:t>
      </w:r>
      <w:r>
        <w:rPr>
          <w:rFonts w:hint="eastAsia"/>
          <w:sz w:val="24"/>
          <w:szCs w:val="24"/>
          <w:lang w:eastAsia="zh-CN"/>
        </w:rPr>
        <w:t>供应商</w:t>
      </w:r>
      <w:r>
        <w:rPr>
          <w:sz w:val="24"/>
          <w:szCs w:val="24"/>
        </w:rPr>
        <w:t>。</w:t>
      </w:r>
    </w:p>
    <w:p>
      <w:pPr>
        <w:spacing w:line="500" w:lineRule="exact"/>
        <w:ind w:firstLine="480" w:firstLineChars="200"/>
        <w:rPr>
          <w:sz w:val="24"/>
          <w:szCs w:val="24"/>
        </w:rPr>
      </w:pPr>
      <w:r>
        <w:rPr>
          <w:sz w:val="24"/>
          <w:szCs w:val="24"/>
        </w:rPr>
        <w:t>1.1.5  “</w:t>
      </w:r>
      <w:r>
        <w:rPr>
          <w:rFonts w:hint="eastAsia"/>
          <w:sz w:val="24"/>
          <w:szCs w:val="24"/>
          <w:lang w:eastAsia="zh-CN"/>
        </w:rPr>
        <w:t>供应商</w:t>
      </w:r>
      <w:r>
        <w:rPr>
          <w:sz w:val="24"/>
          <w:szCs w:val="24"/>
        </w:rPr>
        <w:t>”指符合本文件规定并参加招标的</w:t>
      </w:r>
      <w:r>
        <w:rPr>
          <w:rFonts w:hint="eastAsia"/>
          <w:sz w:val="24"/>
          <w:szCs w:val="24"/>
          <w:lang w:eastAsia="zh-CN"/>
        </w:rPr>
        <w:t>供应商</w:t>
      </w:r>
      <w:r>
        <w:rPr>
          <w:sz w:val="24"/>
          <w:szCs w:val="24"/>
        </w:rPr>
        <w:t>。</w:t>
      </w:r>
    </w:p>
    <w:p>
      <w:pPr>
        <w:spacing w:line="500" w:lineRule="exact"/>
        <w:ind w:firstLine="480" w:firstLineChars="200"/>
        <w:rPr>
          <w:sz w:val="24"/>
          <w:szCs w:val="24"/>
        </w:rPr>
      </w:pPr>
      <w:r>
        <w:rPr>
          <w:sz w:val="24"/>
          <w:szCs w:val="24"/>
        </w:rPr>
        <w:t>1.1.6  “质保期”是指：在一定期限内，除人为操作不当因素外，所有涉及产品的质量问题和产品故障由中标人负责修改或退换解决，采购人将不再为此支付任何费用</w:t>
      </w:r>
    </w:p>
    <w:p>
      <w:pPr>
        <w:spacing w:line="500" w:lineRule="exact"/>
        <w:ind w:firstLine="480" w:firstLineChars="200"/>
        <w:rPr>
          <w:sz w:val="24"/>
          <w:szCs w:val="24"/>
        </w:rPr>
      </w:pPr>
      <w:r>
        <w:rPr>
          <w:sz w:val="24"/>
          <w:szCs w:val="24"/>
        </w:rPr>
        <w:t>1.1.7  “交货期”是指：从合同签订生效之日起直至所有货物交付完毕、验收合格并交付使用的期限。</w:t>
      </w:r>
    </w:p>
    <w:p>
      <w:pPr>
        <w:spacing w:line="500" w:lineRule="exact"/>
        <w:ind w:firstLine="480" w:firstLineChars="200"/>
        <w:rPr>
          <w:sz w:val="24"/>
          <w:szCs w:val="24"/>
        </w:rPr>
      </w:pPr>
      <w:r>
        <w:rPr>
          <w:sz w:val="24"/>
          <w:szCs w:val="24"/>
        </w:rPr>
        <w:t>2、合格</w:t>
      </w:r>
      <w:r>
        <w:rPr>
          <w:rFonts w:hint="eastAsia"/>
          <w:sz w:val="24"/>
          <w:szCs w:val="24"/>
          <w:lang w:eastAsia="zh-CN"/>
        </w:rPr>
        <w:t>供应商</w:t>
      </w:r>
      <w:r>
        <w:rPr>
          <w:sz w:val="24"/>
          <w:szCs w:val="24"/>
        </w:rPr>
        <w:t>、货物和服务的条件</w:t>
      </w:r>
    </w:p>
    <w:p>
      <w:pPr>
        <w:spacing w:line="500" w:lineRule="exact"/>
        <w:ind w:firstLine="480" w:firstLineChars="200"/>
        <w:rPr>
          <w:rFonts w:eastAsia="新宋体"/>
          <w:sz w:val="24"/>
          <w:szCs w:val="24"/>
        </w:rPr>
      </w:pPr>
      <w:r>
        <w:rPr>
          <w:sz w:val="24"/>
          <w:szCs w:val="24"/>
        </w:rPr>
        <w:t>2.1合格</w:t>
      </w:r>
      <w:r>
        <w:rPr>
          <w:rFonts w:hint="eastAsia"/>
          <w:sz w:val="24"/>
          <w:szCs w:val="24"/>
          <w:lang w:eastAsia="zh-CN"/>
        </w:rPr>
        <w:t>供应商</w:t>
      </w:r>
      <w:r>
        <w:rPr>
          <w:sz w:val="24"/>
          <w:szCs w:val="24"/>
        </w:rPr>
        <w:t>的条件：</w:t>
      </w:r>
      <w:r>
        <w:rPr>
          <w:rFonts w:eastAsia="新宋体"/>
          <w:sz w:val="24"/>
        </w:rPr>
        <w:t>同招标公告中</w:t>
      </w:r>
      <w:r>
        <w:rPr>
          <w:rFonts w:hint="eastAsia" w:eastAsia="新宋体"/>
          <w:sz w:val="24"/>
          <w:lang w:eastAsia="zh-CN"/>
        </w:rPr>
        <w:t>供应商</w:t>
      </w:r>
      <w:r>
        <w:rPr>
          <w:rFonts w:eastAsia="新宋体"/>
          <w:sz w:val="24"/>
        </w:rPr>
        <w:t>资格要求。</w:t>
      </w:r>
    </w:p>
    <w:p>
      <w:pPr>
        <w:spacing w:line="500" w:lineRule="exact"/>
        <w:ind w:firstLine="480" w:firstLineChars="200"/>
        <w:rPr>
          <w:sz w:val="24"/>
          <w:szCs w:val="24"/>
        </w:rPr>
      </w:pPr>
      <w:r>
        <w:rPr>
          <w:sz w:val="24"/>
          <w:szCs w:val="24"/>
        </w:rPr>
        <w:t>2.2合格的货物和服务</w:t>
      </w:r>
    </w:p>
    <w:p>
      <w:pPr>
        <w:spacing w:line="500" w:lineRule="exact"/>
        <w:ind w:firstLine="480" w:firstLineChars="200"/>
        <w:rPr>
          <w:sz w:val="24"/>
          <w:szCs w:val="24"/>
        </w:rPr>
      </w:pPr>
      <w:r>
        <w:rPr>
          <w:sz w:val="24"/>
          <w:szCs w:val="24"/>
        </w:rPr>
        <w:t>2.2.1“货物”是指</w:t>
      </w:r>
      <w:r>
        <w:rPr>
          <w:rFonts w:hint="eastAsia"/>
          <w:sz w:val="24"/>
          <w:szCs w:val="24"/>
          <w:lang w:eastAsia="zh-CN"/>
        </w:rPr>
        <w:t>供应商</w:t>
      </w:r>
      <w:r>
        <w:rPr>
          <w:sz w:val="24"/>
          <w:szCs w:val="24"/>
        </w:rPr>
        <w:t>制造或组织符合招标文件要求的货物等。招标文件中没有提及招标货物来源地的，根据《政府采购法》的相关规定均应是本国货物。投标的货物必须是其合法生产的符合国家有关标准要求的货物，并满足招标文件规定的规格、质量、价格、有效期、售后服务等要求。</w:t>
      </w:r>
    </w:p>
    <w:p>
      <w:pPr>
        <w:spacing w:line="500" w:lineRule="exact"/>
        <w:ind w:firstLine="480" w:firstLineChars="200"/>
        <w:rPr>
          <w:sz w:val="24"/>
          <w:szCs w:val="24"/>
        </w:rPr>
      </w:pPr>
      <w:r>
        <w:rPr>
          <w:rFonts w:hint="eastAsia"/>
          <w:sz w:val="24"/>
          <w:szCs w:val="24"/>
        </w:rPr>
        <w:t>如经财政主管部门批准可以采购进口产品，将在投标须知前附表中写明。但</w:t>
      </w:r>
      <w:r>
        <w:rPr>
          <w:rFonts w:hint="eastAsia"/>
          <w:sz w:val="24"/>
          <w:szCs w:val="24"/>
          <w:lang w:eastAsia="zh-CN"/>
        </w:rPr>
        <w:t>供应商</w:t>
      </w:r>
      <w:r>
        <w:rPr>
          <w:rFonts w:hint="eastAsia"/>
          <w:sz w:val="24"/>
          <w:szCs w:val="24"/>
        </w:rPr>
        <w:t>应保证所投产品可履行合法报通关手续进入中国关境内。若投标须知前附表中未写明允许采购进口产品，如</w:t>
      </w:r>
      <w:r>
        <w:rPr>
          <w:rFonts w:hint="eastAsia"/>
          <w:sz w:val="24"/>
          <w:szCs w:val="24"/>
          <w:lang w:eastAsia="zh-CN"/>
        </w:rPr>
        <w:t>供应商</w:t>
      </w:r>
      <w:r>
        <w:rPr>
          <w:rFonts w:hint="eastAsia"/>
          <w:sz w:val="24"/>
          <w:szCs w:val="24"/>
        </w:rPr>
        <w:t>所投产品为进口产品，其投标将作为无效投标被拒绝。</w:t>
      </w:r>
    </w:p>
    <w:p>
      <w:pPr>
        <w:spacing w:line="500" w:lineRule="exact"/>
        <w:ind w:firstLine="480" w:firstLineChars="200"/>
        <w:rPr>
          <w:sz w:val="24"/>
          <w:szCs w:val="24"/>
        </w:rPr>
      </w:pPr>
      <w:r>
        <w:rPr>
          <w:sz w:val="24"/>
          <w:szCs w:val="24"/>
        </w:rPr>
        <w:t>2.2.2 “服务”是指除货物和工程以外的其他政府采购对象,其中包括：</w:t>
      </w:r>
      <w:r>
        <w:rPr>
          <w:rFonts w:hint="eastAsia"/>
          <w:sz w:val="24"/>
          <w:szCs w:val="24"/>
          <w:lang w:eastAsia="zh-CN"/>
        </w:rPr>
        <w:t>供应商</w:t>
      </w:r>
      <w:r>
        <w:rPr>
          <w:sz w:val="24"/>
          <w:szCs w:val="24"/>
        </w:rPr>
        <w:t>须承担的运输、技术支持、设计、包装、仓储、以及招标文件规定的其它服务。</w:t>
      </w:r>
    </w:p>
    <w:p>
      <w:pPr>
        <w:spacing w:line="500" w:lineRule="exact"/>
        <w:ind w:firstLine="480" w:firstLineChars="200"/>
        <w:rPr>
          <w:sz w:val="24"/>
          <w:szCs w:val="24"/>
        </w:rPr>
      </w:pPr>
      <w:r>
        <w:rPr>
          <w:sz w:val="24"/>
          <w:szCs w:val="24"/>
        </w:rPr>
        <w:t>2.2.3</w:t>
      </w:r>
      <w:r>
        <w:rPr>
          <w:rFonts w:hint="eastAsia"/>
          <w:sz w:val="24"/>
          <w:szCs w:val="24"/>
          <w:lang w:eastAsia="zh-CN"/>
        </w:rPr>
        <w:t>供应商</w:t>
      </w:r>
      <w:r>
        <w:rPr>
          <w:sz w:val="24"/>
          <w:szCs w:val="24"/>
        </w:rPr>
        <w:t>所提供产品必须为符合国家相关法律规定的产品。所有产品均为合法正当渠道、包装完好的产品。</w:t>
      </w:r>
    </w:p>
    <w:p>
      <w:pPr>
        <w:spacing w:line="500" w:lineRule="exact"/>
        <w:ind w:firstLine="480" w:firstLineChars="200"/>
        <w:rPr>
          <w:sz w:val="24"/>
          <w:szCs w:val="24"/>
        </w:rPr>
      </w:pPr>
      <w:r>
        <w:rPr>
          <w:sz w:val="24"/>
          <w:szCs w:val="24"/>
        </w:rPr>
        <w:t>2.2.4</w:t>
      </w:r>
      <w:r>
        <w:rPr>
          <w:rFonts w:hint="eastAsia"/>
          <w:sz w:val="24"/>
          <w:szCs w:val="24"/>
          <w:lang w:eastAsia="zh-CN"/>
        </w:rPr>
        <w:t>供应商</w:t>
      </w:r>
      <w:r>
        <w:rPr>
          <w:sz w:val="24"/>
          <w:szCs w:val="24"/>
        </w:rPr>
        <w:t>应保证，在中华人民共和国境内使用投标产品、服务或其任何一部分时，不会产生涉及第三方的专利权、商标权或其它知识产权所引起的法律和经济纠纷。如</w:t>
      </w:r>
      <w:r>
        <w:rPr>
          <w:rFonts w:hint="eastAsia"/>
          <w:sz w:val="24"/>
          <w:szCs w:val="24"/>
          <w:lang w:eastAsia="zh-CN"/>
        </w:rPr>
        <w:t>供应商</w:t>
      </w:r>
      <w:r>
        <w:rPr>
          <w:sz w:val="24"/>
          <w:szCs w:val="24"/>
        </w:rPr>
        <w:t>不拥有相应的专利权，则在投标报价中须包括合法获取该知识产权的相关费用。</w:t>
      </w:r>
    </w:p>
    <w:p>
      <w:pPr>
        <w:spacing w:line="500" w:lineRule="exact"/>
        <w:ind w:firstLine="480" w:firstLineChars="200"/>
        <w:rPr>
          <w:sz w:val="24"/>
          <w:szCs w:val="24"/>
        </w:rPr>
      </w:pPr>
      <w:r>
        <w:rPr>
          <w:sz w:val="24"/>
          <w:szCs w:val="24"/>
        </w:rPr>
        <w:t>2.2.5</w:t>
      </w:r>
      <w:r>
        <w:rPr>
          <w:rFonts w:hint="eastAsia"/>
          <w:sz w:val="24"/>
          <w:szCs w:val="24"/>
          <w:lang w:eastAsia="zh-CN"/>
        </w:rPr>
        <w:t>供应商</w:t>
      </w:r>
      <w:r>
        <w:rPr>
          <w:sz w:val="24"/>
          <w:szCs w:val="24"/>
        </w:rPr>
        <w:t>须拥有所投标的物的所有权或合法处分权，一切因标的物的所有权或合法处分权而引起的法律和经济纠纷由</w:t>
      </w:r>
      <w:r>
        <w:rPr>
          <w:rFonts w:hint="eastAsia"/>
          <w:sz w:val="24"/>
          <w:szCs w:val="24"/>
          <w:lang w:eastAsia="zh-CN"/>
        </w:rPr>
        <w:t>供应商</w:t>
      </w:r>
      <w:r>
        <w:rPr>
          <w:sz w:val="24"/>
          <w:szCs w:val="24"/>
        </w:rPr>
        <w:t>自行负责，与本项目采购代理机构、采购人无关。</w:t>
      </w:r>
    </w:p>
    <w:p>
      <w:pPr>
        <w:spacing w:line="500" w:lineRule="exact"/>
        <w:ind w:firstLine="480" w:firstLineChars="200"/>
        <w:rPr>
          <w:sz w:val="24"/>
          <w:szCs w:val="24"/>
        </w:rPr>
      </w:pPr>
      <w:r>
        <w:rPr>
          <w:sz w:val="24"/>
          <w:szCs w:val="24"/>
        </w:rPr>
        <w:t>3、招标费用</w:t>
      </w:r>
    </w:p>
    <w:p>
      <w:pPr>
        <w:spacing w:line="500" w:lineRule="exact"/>
        <w:ind w:firstLine="480" w:firstLineChars="200"/>
        <w:rPr>
          <w:sz w:val="24"/>
          <w:szCs w:val="24"/>
        </w:rPr>
      </w:pPr>
      <w:r>
        <w:rPr>
          <w:sz w:val="24"/>
          <w:szCs w:val="24"/>
        </w:rPr>
        <w:t>3.1</w:t>
      </w:r>
      <w:r>
        <w:rPr>
          <w:rFonts w:hint="eastAsia"/>
          <w:sz w:val="24"/>
          <w:szCs w:val="24"/>
          <w:lang w:eastAsia="zh-CN"/>
        </w:rPr>
        <w:t>供应商</w:t>
      </w:r>
      <w:r>
        <w:rPr>
          <w:sz w:val="24"/>
          <w:szCs w:val="24"/>
        </w:rPr>
        <w:t>自行承担响应招标、参加投标一切费用。不论投标的结果如何，采购人在任何情况下均无义务和责任承担因投标所发生的一切费用。</w:t>
      </w:r>
    </w:p>
    <w:p>
      <w:pPr>
        <w:spacing w:line="500" w:lineRule="exact"/>
        <w:ind w:firstLine="480" w:firstLineChars="200"/>
        <w:rPr>
          <w:sz w:val="24"/>
          <w:szCs w:val="24"/>
        </w:rPr>
      </w:pPr>
      <w:r>
        <w:rPr>
          <w:sz w:val="24"/>
          <w:szCs w:val="24"/>
        </w:rPr>
        <w:t>3.2</w:t>
      </w:r>
      <w:r>
        <w:rPr>
          <w:rFonts w:hint="eastAsia"/>
          <w:sz w:val="24"/>
          <w:szCs w:val="24"/>
          <w:lang w:eastAsia="zh-CN"/>
        </w:rPr>
        <w:t>供应商</w:t>
      </w:r>
      <w:r>
        <w:rPr>
          <w:sz w:val="24"/>
          <w:szCs w:val="24"/>
        </w:rPr>
        <w:t>应承担所有与准备和参加投标有关的费用。不论投标的结果如何，招标方均无义务和责任承担这些费用。</w:t>
      </w:r>
    </w:p>
    <w:p>
      <w:pPr>
        <w:spacing w:line="500" w:lineRule="exact"/>
        <w:ind w:firstLine="480" w:firstLineChars="200"/>
        <w:rPr>
          <w:sz w:val="24"/>
          <w:szCs w:val="24"/>
        </w:rPr>
      </w:pPr>
      <w:r>
        <w:rPr>
          <w:sz w:val="24"/>
          <w:szCs w:val="24"/>
        </w:rPr>
        <w:t>3.3在招标活动中产生的其它相关费用不包含在服务费中，产生的费用由中标方承担。</w:t>
      </w:r>
    </w:p>
    <w:p>
      <w:pPr>
        <w:spacing w:line="500" w:lineRule="exact"/>
        <w:ind w:firstLine="480" w:firstLineChars="200"/>
        <w:rPr>
          <w:sz w:val="24"/>
          <w:szCs w:val="24"/>
        </w:rPr>
      </w:pPr>
      <w:r>
        <w:rPr>
          <w:sz w:val="24"/>
          <w:szCs w:val="24"/>
        </w:rPr>
        <w:t>4、通知</w:t>
      </w:r>
    </w:p>
    <w:p>
      <w:pPr>
        <w:spacing w:line="500" w:lineRule="exact"/>
        <w:ind w:firstLine="480" w:firstLineChars="200"/>
        <w:rPr>
          <w:sz w:val="24"/>
          <w:szCs w:val="24"/>
        </w:rPr>
      </w:pPr>
      <w:r>
        <w:rPr>
          <w:sz w:val="24"/>
          <w:szCs w:val="24"/>
        </w:rPr>
        <w:t xml:space="preserve">4.1 </w:t>
      </w:r>
      <w:r>
        <w:rPr>
          <w:rFonts w:hint="eastAsia"/>
          <w:sz w:val="24"/>
          <w:szCs w:val="24"/>
        </w:rPr>
        <w:t>对与本项目有关的通知，采购代理机构将以书面（包括书面材料、信函、传真等，下同）或在本次招标公告刊登的媒体上发布公告的形式，向潜在供应商发出，传真和电话号码以潜在供应商的登记为准。收到通知的供应商须立即予以回复确认，但供应商未回复或采购代理机构未收到回复时，并不应当被理解为采购代理机构知道或应当知道供应商是否收到通知。因登记有误、传真线路故障或其它任何意外情形，导致所发出的通知延迟送达或无法到达供应商，采购代理机构不因此承担任何责任，有关的招标活动可以继续有效地进行。</w:t>
      </w:r>
    </w:p>
    <w:bookmarkEnd w:id="33"/>
    <w:bookmarkEnd w:id="34"/>
    <w:bookmarkEnd w:id="35"/>
    <w:bookmarkEnd w:id="36"/>
    <w:bookmarkEnd w:id="37"/>
    <w:bookmarkEnd w:id="38"/>
    <w:bookmarkEnd w:id="39"/>
    <w:bookmarkEnd w:id="40"/>
    <w:bookmarkEnd w:id="41"/>
    <w:bookmarkEnd w:id="42"/>
    <w:bookmarkEnd w:id="43"/>
    <w:p>
      <w:pPr>
        <w:spacing w:line="500" w:lineRule="exact"/>
        <w:ind w:firstLine="480" w:firstLineChars="200"/>
        <w:rPr>
          <w:sz w:val="24"/>
          <w:szCs w:val="24"/>
        </w:rPr>
      </w:pPr>
      <w:r>
        <w:rPr>
          <w:sz w:val="24"/>
          <w:szCs w:val="24"/>
        </w:rPr>
        <w:t>二、招标文件</w:t>
      </w:r>
    </w:p>
    <w:p>
      <w:pPr>
        <w:spacing w:line="500" w:lineRule="exact"/>
        <w:ind w:firstLine="480" w:firstLineChars="200"/>
        <w:rPr>
          <w:sz w:val="24"/>
          <w:szCs w:val="24"/>
        </w:rPr>
      </w:pPr>
      <w:r>
        <w:rPr>
          <w:sz w:val="24"/>
          <w:szCs w:val="24"/>
        </w:rPr>
        <w:t>5、招标文件构成</w:t>
      </w:r>
    </w:p>
    <w:p>
      <w:pPr>
        <w:spacing w:line="500" w:lineRule="exact"/>
        <w:ind w:firstLine="480" w:firstLineChars="200"/>
        <w:rPr>
          <w:sz w:val="24"/>
          <w:szCs w:val="24"/>
        </w:rPr>
      </w:pPr>
      <w:r>
        <w:rPr>
          <w:sz w:val="24"/>
          <w:szCs w:val="24"/>
        </w:rPr>
        <w:t>5.1 招标文件包括下列内容：</w:t>
      </w:r>
    </w:p>
    <w:p>
      <w:pPr>
        <w:spacing w:line="500" w:lineRule="exact"/>
        <w:ind w:firstLine="480" w:firstLineChars="200"/>
        <w:rPr>
          <w:sz w:val="24"/>
          <w:szCs w:val="24"/>
        </w:rPr>
      </w:pPr>
      <w:r>
        <w:rPr>
          <w:sz w:val="24"/>
          <w:szCs w:val="24"/>
        </w:rPr>
        <w:t>1）招标公告</w:t>
      </w:r>
    </w:p>
    <w:p>
      <w:pPr>
        <w:spacing w:line="500" w:lineRule="exact"/>
        <w:ind w:firstLine="480" w:firstLineChars="200"/>
        <w:rPr>
          <w:sz w:val="24"/>
          <w:szCs w:val="24"/>
        </w:rPr>
      </w:pPr>
      <w:r>
        <w:rPr>
          <w:sz w:val="24"/>
          <w:szCs w:val="24"/>
        </w:rPr>
        <w:t>2)</w:t>
      </w:r>
      <w:r>
        <w:rPr>
          <w:rFonts w:hint="eastAsia"/>
          <w:sz w:val="24"/>
          <w:szCs w:val="24"/>
          <w:lang w:eastAsia="zh-CN"/>
        </w:rPr>
        <w:t>供应商</w:t>
      </w:r>
      <w:r>
        <w:rPr>
          <w:sz w:val="24"/>
          <w:szCs w:val="24"/>
        </w:rPr>
        <w:t>须知前附表</w:t>
      </w:r>
    </w:p>
    <w:p>
      <w:pPr>
        <w:spacing w:line="500" w:lineRule="exact"/>
        <w:ind w:firstLine="480" w:firstLineChars="200"/>
        <w:rPr>
          <w:sz w:val="24"/>
          <w:szCs w:val="24"/>
        </w:rPr>
      </w:pPr>
      <w:r>
        <w:rPr>
          <w:sz w:val="24"/>
          <w:szCs w:val="24"/>
        </w:rPr>
        <w:t>3)</w:t>
      </w:r>
      <w:r>
        <w:rPr>
          <w:rFonts w:hint="eastAsia"/>
          <w:sz w:val="24"/>
          <w:szCs w:val="24"/>
          <w:lang w:eastAsia="zh-CN"/>
        </w:rPr>
        <w:t>供应商</w:t>
      </w:r>
      <w:r>
        <w:rPr>
          <w:sz w:val="24"/>
          <w:szCs w:val="24"/>
        </w:rPr>
        <w:t>须知</w:t>
      </w:r>
    </w:p>
    <w:p>
      <w:pPr>
        <w:spacing w:line="500" w:lineRule="exact"/>
        <w:ind w:firstLine="480" w:firstLineChars="200"/>
        <w:rPr>
          <w:sz w:val="24"/>
          <w:szCs w:val="24"/>
        </w:rPr>
      </w:pPr>
      <w:r>
        <w:rPr>
          <w:sz w:val="24"/>
          <w:szCs w:val="24"/>
        </w:rPr>
        <w:t>4）合同</w:t>
      </w:r>
    </w:p>
    <w:p>
      <w:pPr>
        <w:spacing w:line="500" w:lineRule="exact"/>
        <w:ind w:firstLine="480" w:firstLineChars="200"/>
        <w:rPr>
          <w:sz w:val="24"/>
          <w:szCs w:val="24"/>
        </w:rPr>
      </w:pPr>
      <w:r>
        <w:rPr>
          <w:sz w:val="24"/>
          <w:szCs w:val="24"/>
        </w:rPr>
        <w:t>5）附件（投标文件格式）</w:t>
      </w:r>
    </w:p>
    <w:p>
      <w:pPr>
        <w:spacing w:line="500" w:lineRule="exact"/>
        <w:ind w:firstLine="480" w:firstLineChars="200"/>
        <w:rPr>
          <w:sz w:val="24"/>
          <w:szCs w:val="24"/>
        </w:rPr>
      </w:pPr>
      <w:r>
        <w:rPr>
          <w:sz w:val="24"/>
          <w:szCs w:val="24"/>
        </w:rPr>
        <w:t>6）评标标准</w:t>
      </w:r>
    </w:p>
    <w:p>
      <w:pPr>
        <w:spacing w:line="500" w:lineRule="exact"/>
        <w:ind w:firstLine="480" w:firstLineChars="200"/>
        <w:rPr>
          <w:sz w:val="24"/>
          <w:szCs w:val="24"/>
        </w:rPr>
      </w:pPr>
      <w:r>
        <w:rPr>
          <w:sz w:val="24"/>
          <w:szCs w:val="24"/>
        </w:rPr>
        <w:t>7）货物技术规格、参数与要求</w:t>
      </w:r>
    </w:p>
    <w:p>
      <w:pPr>
        <w:spacing w:line="500" w:lineRule="exact"/>
        <w:ind w:firstLine="480" w:firstLineChars="200"/>
        <w:rPr>
          <w:sz w:val="24"/>
          <w:szCs w:val="24"/>
        </w:rPr>
      </w:pPr>
      <w:r>
        <w:rPr>
          <w:sz w:val="24"/>
          <w:szCs w:val="24"/>
        </w:rPr>
        <w:t>5.2 除非有特殊要求，招标文件不单独提供采购货物使用地的自然环境、气候条件、公用设施等情况，响应</w:t>
      </w:r>
      <w:r>
        <w:rPr>
          <w:rFonts w:hint="eastAsia"/>
          <w:sz w:val="24"/>
          <w:szCs w:val="24"/>
          <w:lang w:eastAsia="zh-CN"/>
        </w:rPr>
        <w:t>供应商</w:t>
      </w:r>
      <w:r>
        <w:rPr>
          <w:sz w:val="24"/>
          <w:szCs w:val="24"/>
        </w:rPr>
        <w:t>被视为熟悉上述与履行合同有关的一切情况。</w:t>
      </w:r>
    </w:p>
    <w:p>
      <w:pPr>
        <w:spacing w:line="500" w:lineRule="exact"/>
        <w:ind w:firstLine="480" w:firstLineChars="200"/>
        <w:rPr>
          <w:sz w:val="24"/>
          <w:szCs w:val="24"/>
        </w:rPr>
      </w:pPr>
      <w:r>
        <w:rPr>
          <w:sz w:val="24"/>
          <w:szCs w:val="24"/>
        </w:rPr>
        <w:t>5.3</w:t>
      </w:r>
      <w:r>
        <w:rPr>
          <w:rFonts w:hint="eastAsia" w:eastAsia="新宋体"/>
          <w:kern w:val="0"/>
          <w:sz w:val="24"/>
          <w:szCs w:val="24"/>
          <w:lang w:eastAsia="zh-CN"/>
        </w:rPr>
        <w:t>供应商</w:t>
      </w:r>
      <w:r>
        <w:rPr>
          <w:rFonts w:eastAsia="新宋体"/>
          <w:sz w:val="24"/>
          <w:szCs w:val="24"/>
        </w:rPr>
        <w:t>应认真阅读</w:t>
      </w:r>
      <w:r>
        <w:rPr>
          <w:rFonts w:hint="eastAsia" w:eastAsia="新宋体"/>
          <w:sz w:val="24"/>
          <w:szCs w:val="24"/>
          <w:lang w:eastAsia="zh-CN"/>
        </w:rPr>
        <w:t>招标文件</w:t>
      </w:r>
      <w:r>
        <w:rPr>
          <w:rFonts w:eastAsia="新宋体"/>
          <w:sz w:val="24"/>
          <w:szCs w:val="24"/>
        </w:rPr>
        <w:t>中所有的事项、格式、条款和技术规格、参数及要求等，如果</w:t>
      </w:r>
      <w:r>
        <w:rPr>
          <w:rFonts w:hint="eastAsia" w:eastAsia="新宋体"/>
          <w:kern w:val="0"/>
          <w:sz w:val="24"/>
          <w:szCs w:val="24"/>
          <w:lang w:eastAsia="zh-CN"/>
        </w:rPr>
        <w:t>供应商</w:t>
      </w:r>
      <w:r>
        <w:rPr>
          <w:rFonts w:eastAsia="新宋体"/>
          <w:sz w:val="24"/>
          <w:szCs w:val="24"/>
        </w:rPr>
        <w:t>没有按照</w:t>
      </w:r>
      <w:r>
        <w:rPr>
          <w:rFonts w:hint="eastAsia" w:eastAsia="新宋体"/>
          <w:sz w:val="24"/>
          <w:szCs w:val="24"/>
          <w:lang w:eastAsia="zh-CN"/>
        </w:rPr>
        <w:t>招标文件</w:t>
      </w:r>
      <w:r>
        <w:rPr>
          <w:rFonts w:eastAsia="新宋体"/>
          <w:sz w:val="24"/>
          <w:szCs w:val="24"/>
        </w:rPr>
        <w:t>要求提交全部资料，或者投标没有对</w:t>
      </w:r>
      <w:r>
        <w:rPr>
          <w:rFonts w:hint="eastAsia" w:eastAsia="新宋体"/>
          <w:sz w:val="24"/>
          <w:szCs w:val="24"/>
          <w:lang w:eastAsia="zh-CN"/>
        </w:rPr>
        <w:t>招标文件</w:t>
      </w:r>
      <w:r>
        <w:rPr>
          <w:rFonts w:eastAsia="新宋体"/>
          <w:sz w:val="24"/>
          <w:szCs w:val="24"/>
        </w:rPr>
        <w:t>在各方面都做出实质性响应，其风险应由</w:t>
      </w:r>
      <w:r>
        <w:rPr>
          <w:rFonts w:hint="eastAsia" w:eastAsia="新宋体"/>
          <w:kern w:val="0"/>
          <w:sz w:val="24"/>
          <w:szCs w:val="24"/>
          <w:lang w:eastAsia="zh-CN"/>
        </w:rPr>
        <w:t>供应商</w:t>
      </w:r>
      <w:r>
        <w:rPr>
          <w:rFonts w:eastAsia="新宋体"/>
          <w:sz w:val="24"/>
          <w:szCs w:val="24"/>
        </w:rPr>
        <w:t>自行承担，并根据有关政策和条款规定，其投标有可能被否决，或被认定为无效投标。</w:t>
      </w:r>
    </w:p>
    <w:p>
      <w:pPr>
        <w:spacing w:line="500" w:lineRule="exact"/>
        <w:ind w:firstLine="480" w:firstLineChars="200"/>
        <w:rPr>
          <w:sz w:val="24"/>
          <w:szCs w:val="24"/>
        </w:rPr>
      </w:pPr>
      <w:r>
        <w:rPr>
          <w:sz w:val="24"/>
          <w:szCs w:val="24"/>
        </w:rPr>
        <w:t>6、招标文件的澄清</w:t>
      </w:r>
    </w:p>
    <w:p>
      <w:pPr>
        <w:spacing w:line="500" w:lineRule="exact"/>
        <w:ind w:firstLine="480" w:firstLineChars="200"/>
        <w:rPr>
          <w:rFonts w:hint="eastAsia"/>
          <w:sz w:val="24"/>
          <w:szCs w:val="24"/>
        </w:rPr>
      </w:pPr>
      <w:r>
        <w:rPr>
          <w:sz w:val="24"/>
          <w:szCs w:val="24"/>
        </w:rPr>
        <w:t xml:space="preserve">6.1 </w:t>
      </w:r>
      <w:r>
        <w:rPr>
          <w:rFonts w:hint="eastAsia"/>
          <w:sz w:val="24"/>
          <w:szCs w:val="24"/>
        </w:rPr>
        <w:t>供应商如果对</w:t>
      </w:r>
      <w:r>
        <w:rPr>
          <w:rFonts w:hint="eastAsia"/>
          <w:sz w:val="24"/>
          <w:szCs w:val="24"/>
          <w:lang w:eastAsia="zh-CN"/>
        </w:rPr>
        <w:t>招标文件</w:t>
      </w:r>
      <w:r>
        <w:rPr>
          <w:rFonts w:hint="eastAsia"/>
          <w:sz w:val="24"/>
          <w:szCs w:val="24"/>
        </w:rPr>
        <w:t>有疑问或要求进行澄清的，应按照</w:t>
      </w:r>
      <w:r>
        <w:rPr>
          <w:rFonts w:hint="eastAsia"/>
          <w:sz w:val="24"/>
          <w:szCs w:val="24"/>
          <w:lang w:eastAsia="zh-CN"/>
        </w:rPr>
        <w:t>招标文件</w:t>
      </w:r>
      <w:r>
        <w:rPr>
          <w:rFonts w:hint="eastAsia"/>
          <w:sz w:val="24"/>
          <w:szCs w:val="24"/>
        </w:rPr>
        <w:t>第二部分“供应商须知前附表”第1</w:t>
      </w:r>
      <w:r>
        <w:rPr>
          <w:rFonts w:hint="eastAsia"/>
          <w:sz w:val="24"/>
          <w:szCs w:val="24"/>
          <w:lang w:val="en-US" w:eastAsia="zh-CN"/>
        </w:rPr>
        <w:t>7</w:t>
      </w:r>
      <w:r>
        <w:rPr>
          <w:rFonts w:hint="eastAsia"/>
          <w:sz w:val="24"/>
          <w:szCs w:val="24"/>
        </w:rPr>
        <w:t>项规定向采购代理机构提出。提出后，请供应商及时通过交易平台“答疑文件下载”栏目查看答疑文件或澄清文件。必要时，</w:t>
      </w:r>
      <w:r>
        <w:rPr>
          <w:rFonts w:hint="eastAsia"/>
          <w:sz w:val="24"/>
          <w:szCs w:val="24"/>
          <w:lang w:val="en-US" w:eastAsia="zh-CN"/>
        </w:rPr>
        <w:t>招标</w:t>
      </w:r>
      <w:r>
        <w:rPr>
          <w:rFonts w:hint="eastAsia"/>
          <w:sz w:val="24"/>
          <w:szCs w:val="24"/>
        </w:rPr>
        <w:t>代理机构将组织相关专家召开答疑会，如召开，答疑会安排另行通知。</w:t>
      </w:r>
    </w:p>
    <w:p>
      <w:pPr>
        <w:spacing w:line="500" w:lineRule="exact"/>
        <w:ind w:firstLine="480" w:firstLineChars="200"/>
        <w:rPr>
          <w:sz w:val="24"/>
          <w:szCs w:val="24"/>
        </w:rPr>
      </w:pPr>
      <w:r>
        <w:rPr>
          <w:rFonts w:hint="eastAsia"/>
          <w:sz w:val="24"/>
          <w:szCs w:val="24"/>
        </w:rPr>
        <w:t>供应商在规定的时间内未对</w:t>
      </w:r>
      <w:r>
        <w:rPr>
          <w:rFonts w:hint="eastAsia"/>
          <w:sz w:val="24"/>
          <w:szCs w:val="24"/>
          <w:lang w:eastAsia="zh-CN"/>
        </w:rPr>
        <w:t>招标文件</w:t>
      </w:r>
      <w:r>
        <w:rPr>
          <w:rFonts w:hint="eastAsia"/>
          <w:sz w:val="24"/>
          <w:szCs w:val="24"/>
        </w:rPr>
        <w:t>提出疑问或要求澄清的，</w:t>
      </w:r>
      <w:r>
        <w:rPr>
          <w:rFonts w:hint="eastAsia"/>
          <w:sz w:val="24"/>
          <w:szCs w:val="24"/>
          <w:lang w:val="en-US" w:eastAsia="zh-CN"/>
        </w:rPr>
        <w:t>招标</w:t>
      </w:r>
      <w:r>
        <w:rPr>
          <w:rFonts w:hint="eastAsia"/>
          <w:sz w:val="24"/>
          <w:szCs w:val="24"/>
        </w:rPr>
        <w:t>代理机构将视其为同意，对在“答疑接受时间”后就</w:t>
      </w:r>
      <w:r>
        <w:rPr>
          <w:rFonts w:hint="eastAsia"/>
          <w:sz w:val="24"/>
          <w:szCs w:val="24"/>
          <w:lang w:eastAsia="zh-CN"/>
        </w:rPr>
        <w:t>招标文件</w:t>
      </w:r>
      <w:r>
        <w:rPr>
          <w:rFonts w:hint="eastAsia"/>
          <w:sz w:val="24"/>
          <w:szCs w:val="24"/>
        </w:rPr>
        <w:t>内容提出的疑问及澄清要求将不予受理。</w:t>
      </w:r>
    </w:p>
    <w:p>
      <w:pPr>
        <w:spacing w:line="500" w:lineRule="exact"/>
        <w:ind w:firstLine="480" w:firstLineChars="200"/>
        <w:rPr>
          <w:sz w:val="24"/>
          <w:szCs w:val="24"/>
        </w:rPr>
      </w:pPr>
      <w:r>
        <w:rPr>
          <w:sz w:val="24"/>
          <w:szCs w:val="24"/>
        </w:rPr>
        <w:t>7、招标文件的修改</w:t>
      </w:r>
    </w:p>
    <w:p>
      <w:pPr>
        <w:spacing w:line="500" w:lineRule="exact"/>
        <w:ind w:firstLine="480" w:firstLineChars="200"/>
        <w:rPr>
          <w:rFonts w:hint="eastAsia"/>
          <w:sz w:val="24"/>
          <w:szCs w:val="24"/>
        </w:rPr>
      </w:pPr>
      <w:r>
        <w:rPr>
          <w:sz w:val="24"/>
          <w:szCs w:val="24"/>
        </w:rPr>
        <w:t xml:space="preserve">7.1 </w:t>
      </w:r>
      <w:r>
        <w:rPr>
          <w:rFonts w:hint="eastAsia"/>
          <w:sz w:val="24"/>
          <w:szCs w:val="24"/>
        </w:rPr>
        <w:t>无论出于何种原因，采购代理机构主动或出于解答供应商疑问对已发出的采购文件进行必要澄清或修改的，应当在采购文件要求提交投标文件截止时间15日前，以当面交接、邮寄、传真或电子邮件、网站披露等其中至少一种方式，向潜在供应商发出澄清、修改的补充文件。需要为此调整投标文件提交截止时间的，应当重新确定，并就变更后的投标截止时间重新发出通知。</w:t>
      </w:r>
    </w:p>
    <w:p>
      <w:pPr>
        <w:spacing w:line="500" w:lineRule="exact"/>
        <w:ind w:firstLine="480" w:firstLineChars="200"/>
        <w:rPr>
          <w:rFonts w:hint="eastAsia"/>
          <w:sz w:val="24"/>
          <w:szCs w:val="24"/>
        </w:rPr>
      </w:pPr>
      <w:r>
        <w:rPr>
          <w:rFonts w:hint="eastAsia"/>
          <w:sz w:val="24"/>
          <w:szCs w:val="24"/>
        </w:rPr>
        <w:t>特殊情况下，采购代理机构发布澄清、修改文件后，征得供应商同意，可不改变投标截止时间和开标时间。</w:t>
      </w:r>
    </w:p>
    <w:p>
      <w:pPr>
        <w:spacing w:line="500" w:lineRule="exact"/>
        <w:ind w:firstLine="480" w:firstLineChars="200"/>
        <w:rPr>
          <w:rFonts w:hint="eastAsia"/>
          <w:sz w:val="24"/>
          <w:szCs w:val="24"/>
        </w:rPr>
      </w:pPr>
      <w:r>
        <w:rPr>
          <w:rFonts w:hint="eastAsia"/>
          <w:sz w:val="24"/>
          <w:szCs w:val="24"/>
          <w:lang w:val="en-US" w:eastAsia="zh-CN"/>
        </w:rPr>
        <w:t>7.2</w:t>
      </w:r>
      <w:r>
        <w:rPr>
          <w:rFonts w:hint="eastAsia"/>
          <w:sz w:val="24"/>
          <w:szCs w:val="24"/>
        </w:rPr>
        <w:t xml:space="preserve"> 采购代理机构一旦对采购文件作出了澄清、修改，即刻发生效力，采购代理机构有关的补充文件，将作为采购文件的组成部分，对所有现实的或潜在的供应商均具有约束力，而无论是否已经实际收到上述文件。同时，采购代理机构和供应商的权利及义务将受到新的截止期的约束。</w:t>
      </w:r>
    </w:p>
    <w:p>
      <w:pPr>
        <w:spacing w:line="500" w:lineRule="exact"/>
        <w:ind w:firstLine="480" w:firstLineChars="200"/>
        <w:rPr>
          <w:rFonts w:hint="eastAsia"/>
          <w:sz w:val="24"/>
          <w:szCs w:val="24"/>
        </w:rPr>
      </w:pPr>
      <w:r>
        <w:rPr>
          <w:rFonts w:hint="eastAsia"/>
          <w:sz w:val="24"/>
          <w:szCs w:val="24"/>
          <w:lang w:val="en-US" w:eastAsia="zh-CN"/>
        </w:rPr>
        <w:t>7.3</w:t>
      </w:r>
      <w:r>
        <w:rPr>
          <w:rFonts w:hint="eastAsia"/>
          <w:sz w:val="24"/>
          <w:szCs w:val="24"/>
        </w:rPr>
        <w:t xml:space="preserve"> 采购代理机构对采购文件作出的澄清、修改在兵团政采云平台内进行披露，请供应商及时关注并获取相关资料。因登记有误、线路故障或其它任何意外情形，导致供应商未及时获取的，采购代理机构不因此承担任何责任，且有关的招标活动继续有效地进行。当采购文件的澄清、修改及进行其他答复等就同一内容的表述不一致时，以最后发布的内容为准。</w:t>
      </w:r>
    </w:p>
    <w:p>
      <w:pPr>
        <w:spacing w:line="500" w:lineRule="exact"/>
        <w:ind w:firstLine="480" w:firstLineChars="200"/>
        <w:rPr>
          <w:rFonts w:hint="eastAsia"/>
          <w:sz w:val="24"/>
          <w:szCs w:val="24"/>
        </w:rPr>
      </w:pPr>
      <w:r>
        <w:rPr>
          <w:rFonts w:hint="eastAsia"/>
          <w:sz w:val="24"/>
          <w:szCs w:val="24"/>
        </w:rPr>
        <w:t>上述澄清、修改在交易平台上发布的同时，交易平台将通过第三方短信群发方式提醒供应商进行查询。此短信仅系友情提示，并不具有任何约束性和必要性，采购代理机构不承担供应商未收到短信而引起的一切后果和法律责任。</w:t>
      </w:r>
    </w:p>
    <w:p>
      <w:pPr>
        <w:spacing w:line="500" w:lineRule="exact"/>
        <w:ind w:firstLine="480" w:firstLineChars="200"/>
        <w:rPr>
          <w:sz w:val="24"/>
          <w:szCs w:val="24"/>
        </w:rPr>
      </w:pPr>
      <w:r>
        <w:rPr>
          <w:rFonts w:hint="eastAsia"/>
          <w:sz w:val="24"/>
          <w:szCs w:val="24"/>
          <w:lang w:val="en-US" w:eastAsia="zh-CN"/>
        </w:rPr>
        <w:t>7.4</w:t>
      </w:r>
      <w:r>
        <w:rPr>
          <w:rFonts w:hint="eastAsia"/>
          <w:sz w:val="24"/>
          <w:szCs w:val="24"/>
        </w:rPr>
        <w:t xml:space="preserve"> 澄清、修改文件发出后，供应商必须使用最新的答疑、澄清文件制作电子投标文件，否则将无法完成上传。</w:t>
      </w:r>
    </w:p>
    <w:p>
      <w:pPr>
        <w:spacing w:line="500" w:lineRule="exact"/>
        <w:ind w:firstLine="480" w:firstLineChars="200"/>
        <w:rPr>
          <w:sz w:val="24"/>
          <w:szCs w:val="24"/>
        </w:rPr>
      </w:pPr>
      <w:bookmarkStart w:id="44" w:name="_Toc48995835"/>
      <w:bookmarkEnd w:id="44"/>
      <w:bookmarkStart w:id="45" w:name="_Toc47262053"/>
      <w:bookmarkEnd w:id="45"/>
      <w:bookmarkStart w:id="46" w:name="_Toc47261674"/>
      <w:bookmarkEnd w:id="46"/>
      <w:bookmarkStart w:id="47" w:name="_Toc47418922"/>
      <w:bookmarkEnd w:id="47"/>
      <w:bookmarkStart w:id="48" w:name="_Toc47418239"/>
      <w:bookmarkEnd w:id="48"/>
      <w:bookmarkStart w:id="49" w:name="_Toc47261054"/>
      <w:bookmarkEnd w:id="49"/>
      <w:bookmarkStart w:id="50" w:name="_Toc49019220"/>
      <w:bookmarkEnd w:id="50"/>
      <w:bookmarkStart w:id="51" w:name="_Toc47261869"/>
      <w:bookmarkEnd w:id="51"/>
      <w:bookmarkStart w:id="52" w:name="_Toc48791219"/>
      <w:bookmarkEnd w:id="52"/>
      <w:bookmarkStart w:id="53" w:name="_Toc205342862"/>
      <w:bookmarkEnd w:id="53"/>
      <w:bookmarkStart w:id="54" w:name="_Toc47418715"/>
      <w:bookmarkEnd w:id="54"/>
      <w:r>
        <w:rPr>
          <w:sz w:val="24"/>
          <w:szCs w:val="24"/>
        </w:rPr>
        <w:t>8、投标文件的编制</w:t>
      </w:r>
    </w:p>
    <w:p>
      <w:pPr>
        <w:spacing w:line="500" w:lineRule="exact"/>
        <w:ind w:firstLine="480" w:firstLineChars="200"/>
        <w:rPr>
          <w:rFonts w:hint="eastAsia" w:ascii="Times New Roman" w:hAnsi="Times New Roman" w:cs="Times New Roman"/>
          <w:sz w:val="24"/>
          <w:szCs w:val="24"/>
        </w:rPr>
      </w:pPr>
      <w:r>
        <w:rPr>
          <w:rFonts w:hint="eastAsia" w:ascii="Times New Roman" w:hAnsi="Times New Roman" w:cs="Times New Roman"/>
          <w:sz w:val="24"/>
          <w:szCs w:val="24"/>
          <w:lang w:val="en-US" w:eastAsia="zh-CN"/>
        </w:rPr>
        <w:t>8</w:t>
      </w:r>
      <w:r>
        <w:rPr>
          <w:rFonts w:hint="eastAsia" w:ascii="Times New Roman" w:hAnsi="Times New Roman" w:cs="Times New Roman"/>
          <w:sz w:val="24"/>
          <w:szCs w:val="24"/>
        </w:rPr>
        <w:t>.1 投标文件分为资格审查资料、商务文件、技术文件。</w:t>
      </w:r>
    </w:p>
    <w:p>
      <w:pPr>
        <w:spacing w:line="500" w:lineRule="exact"/>
        <w:ind w:firstLine="480" w:firstLineChars="200"/>
        <w:rPr>
          <w:rFonts w:hint="eastAsia" w:ascii="Times New Roman" w:hAnsi="Times New Roman" w:cs="Times New Roman"/>
          <w:sz w:val="24"/>
          <w:szCs w:val="24"/>
        </w:rPr>
      </w:pPr>
      <w:r>
        <w:rPr>
          <w:rFonts w:hint="eastAsia" w:ascii="Times New Roman" w:hAnsi="Times New Roman" w:cs="Times New Roman"/>
          <w:sz w:val="24"/>
          <w:szCs w:val="24"/>
        </w:rPr>
        <w:t>商务文件指供应商提交的证明其有资格参加投标和中标后有能力履行合同的文件。技术和服务文件指供应商提交的能够证明其提供的货物及服务符合采购文件规定的文件。本次招标，供应商须按采购文件第二部分“供应商须知前附表”中第6项规定提交资格审查资料、商务文件、技术文件和服务文件，若有缺失或无效，将导致投标被拒绝且不允许在开标后补正。</w:t>
      </w:r>
    </w:p>
    <w:p>
      <w:pPr>
        <w:spacing w:line="500" w:lineRule="exact"/>
        <w:ind w:firstLine="480" w:firstLineChars="200"/>
        <w:rPr>
          <w:rFonts w:hint="eastAsia" w:ascii="Times New Roman" w:hAnsi="Times New Roman" w:cs="Times New Roman"/>
          <w:sz w:val="24"/>
          <w:szCs w:val="24"/>
        </w:rPr>
      </w:pPr>
      <w:r>
        <w:rPr>
          <w:rFonts w:hint="eastAsia" w:ascii="Times New Roman" w:hAnsi="Times New Roman" w:cs="Times New Roman"/>
          <w:sz w:val="24"/>
          <w:szCs w:val="24"/>
          <w:lang w:val="en-US" w:eastAsia="zh-CN"/>
        </w:rPr>
        <w:t>8</w:t>
      </w:r>
      <w:r>
        <w:rPr>
          <w:rFonts w:hint="eastAsia" w:ascii="Times New Roman" w:hAnsi="Times New Roman" w:cs="Times New Roman"/>
          <w:sz w:val="24"/>
          <w:szCs w:val="24"/>
        </w:rPr>
        <w:t>.2 供应商递交的投标文件及相关要求按照采购文件第二部分“供应商须知前附表”的规定。</w:t>
      </w:r>
    </w:p>
    <w:p>
      <w:pPr>
        <w:spacing w:line="500" w:lineRule="exact"/>
        <w:ind w:firstLine="480" w:firstLineChars="200"/>
        <w:rPr>
          <w:rFonts w:hint="eastAsia" w:ascii="Times New Roman" w:hAnsi="Times New Roman" w:cs="Times New Roman"/>
          <w:sz w:val="24"/>
          <w:szCs w:val="24"/>
        </w:rPr>
      </w:pPr>
      <w:r>
        <w:rPr>
          <w:rFonts w:hint="eastAsia" w:ascii="Times New Roman" w:hAnsi="Times New Roman" w:cs="Times New Roman"/>
          <w:sz w:val="24"/>
          <w:szCs w:val="24"/>
          <w:lang w:val="en-US" w:eastAsia="zh-CN"/>
        </w:rPr>
        <w:t>8.3</w:t>
      </w:r>
      <w:r>
        <w:rPr>
          <w:rFonts w:hint="eastAsia" w:ascii="Times New Roman" w:hAnsi="Times New Roman" w:cs="Times New Roman"/>
          <w:sz w:val="24"/>
          <w:szCs w:val="24"/>
        </w:rPr>
        <w:t xml:space="preserve"> 电子投标文件按照采购文件中明确的投标文件目录和格式进行编制，保证目录清晰、内容完整。</w:t>
      </w:r>
    </w:p>
    <w:p>
      <w:pPr>
        <w:spacing w:line="500" w:lineRule="exact"/>
        <w:ind w:firstLine="480" w:firstLineChars="200"/>
        <w:rPr>
          <w:rFonts w:hint="eastAsia" w:ascii="Times New Roman" w:hAnsi="Times New Roman" w:cs="Times New Roman"/>
          <w:sz w:val="24"/>
          <w:szCs w:val="24"/>
        </w:rPr>
      </w:pPr>
      <w:r>
        <w:rPr>
          <w:rFonts w:hint="eastAsia" w:ascii="Times New Roman" w:hAnsi="Times New Roman" w:cs="Times New Roman"/>
          <w:sz w:val="24"/>
          <w:szCs w:val="24"/>
          <w:lang w:val="en-US" w:eastAsia="zh-CN"/>
        </w:rPr>
        <w:t>8.4</w:t>
      </w:r>
      <w:r>
        <w:rPr>
          <w:rFonts w:hint="eastAsia" w:ascii="Times New Roman" w:hAnsi="Times New Roman" w:cs="Times New Roman"/>
          <w:sz w:val="24"/>
          <w:szCs w:val="24"/>
        </w:rPr>
        <w:t xml:space="preserve"> 电子投标文件须使用供应商公章的电子签章以及法定代表人的电子签章。若无电子签章，则视为无效投标。</w:t>
      </w:r>
    </w:p>
    <w:p>
      <w:pPr>
        <w:spacing w:line="500" w:lineRule="exact"/>
        <w:ind w:firstLine="480" w:firstLineChars="200"/>
        <w:rPr>
          <w:rFonts w:hint="eastAsia" w:ascii="Times New Roman" w:hAnsi="Times New Roman" w:cs="Times New Roman"/>
          <w:sz w:val="24"/>
          <w:szCs w:val="24"/>
        </w:rPr>
      </w:pPr>
      <w:r>
        <w:rPr>
          <w:rFonts w:hint="eastAsia" w:ascii="Times New Roman" w:hAnsi="Times New Roman" w:cs="Times New Roman"/>
          <w:sz w:val="24"/>
          <w:szCs w:val="24"/>
          <w:lang w:val="en-US" w:eastAsia="zh-CN"/>
        </w:rPr>
        <w:t>8.5</w:t>
      </w:r>
      <w:r>
        <w:rPr>
          <w:rFonts w:hint="eastAsia" w:ascii="Times New Roman" w:hAnsi="Times New Roman" w:cs="Times New Roman"/>
          <w:sz w:val="24"/>
          <w:szCs w:val="24"/>
        </w:rPr>
        <w:t xml:space="preserve"> 电子招投标文件具有法律效力，与其他形式的招投标文件在内容和格式上等同，若投标文件与采购文件要求不一致，其内容影响中标结果时，责任由供应商自行承担。供应商递交的电子投标文件因供应商自身原因而导致无法导入电子辅助评标系统，该投标文件视为无效投标文件，将导致其投标被拒绝。</w:t>
      </w:r>
    </w:p>
    <w:p>
      <w:pPr>
        <w:spacing w:line="500" w:lineRule="exact"/>
        <w:ind w:firstLine="480" w:firstLineChars="200"/>
        <w:rPr>
          <w:rFonts w:hint="eastAsia" w:ascii="Times New Roman" w:hAnsi="Times New Roman" w:cs="Times New Roman"/>
          <w:sz w:val="24"/>
          <w:szCs w:val="24"/>
        </w:rPr>
      </w:pPr>
      <w:bookmarkStart w:id="55" w:name="_Hlk98423943"/>
      <w:r>
        <w:rPr>
          <w:rFonts w:hint="eastAsia" w:ascii="Times New Roman" w:hAnsi="Times New Roman" w:cs="Times New Roman"/>
          <w:sz w:val="24"/>
          <w:szCs w:val="24"/>
          <w:lang w:val="en-US" w:eastAsia="zh-CN"/>
        </w:rPr>
        <w:t>8.6</w:t>
      </w:r>
      <w:r>
        <w:rPr>
          <w:rFonts w:hint="eastAsia" w:ascii="Times New Roman" w:hAnsi="Times New Roman" w:cs="Times New Roman"/>
          <w:sz w:val="24"/>
          <w:szCs w:val="24"/>
        </w:rPr>
        <w:t xml:space="preserve"> 电子投标文件制作工具在生成加密投标文件时，同时生成非加密投标文件一份。未加密的电子投标文件由供应商使用光盘制作（供应商须保证启用光盘时能正常读取）。 </w:t>
      </w:r>
    </w:p>
    <w:bookmarkEnd w:id="55"/>
    <w:p>
      <w:pPr>
        <w:spacing w:line="500" w:lineRule="exact"/>
        <w:ind w:firstLine="480" w:firstLineChars="200"/>
        <w:rPr>
          <w:sz w:val="24"/>
          <w:szCs w:val="24"/>
        </w:rPr>
      </w:pPr>
      <w:r>
        <w:rPr>
          <w:rFonts w:hint="eastAsia" w:ascii="Times New Roman" w:hAnsi="Times New Roman" w:cs="Times New Roman"/>
          <w:sz w:val="24"/>
          <w:szCs w:val="24"/>
          <w:lang w:val="en-US" w:eastAsia="zh-CN"/>
        </w:rPr>
        <w:t xml:space="preserve">8.7 </w:t>
      </w:r>
      <w:r>
        <w:rPr>
          <w:rFonts w:hint="eastAsia"/>
          <w:sz w:val="24"/>
          <w:szCs w:val="24"/>
          <w:lang w:eastAsia="zh-CN"/>
        </w:rPr>
        <w:t>供应商</w:t>
      </w:r>
      <w:r>
        <w:rPr>
          <w:sz w:val="24"/>
          <w:szCs w:val="24"/>
        </w:rPr>
        <w:t>必须按要求如实、准确、完整的提供评估因素要求的各类文件资料。否则投标将不被接受。投标文件包括以下部分（但不局限于以下部分）：</w:t>
      </w:r>
    </w:p>
    <w:p>
      <w:pPr>
        <w:numPr>
          <w:ilvl w:val="0"/>
          <w:numId w:val="5"/>
        </w:numPr>
        <w:tabs>
          <w:tab w:val="left" w:pos="840"/>
          <w:tab w:val="left" w:pos="1050"/>
        </w:tabs>
        <w:spacing w:line="500" w:lineRule="exact"/>
        <w:ind w:firstLine="215"/>
        <w:rPr>
          <w:sz w:val="24"/>
          <w:szCs w:val="24"/>
        </w:rPr>
      </w:pPr>
      <w:r>
        <w:rPr>
          <w:sz w:val="24"/>
          <w:szCs w:val="24"/>
        </w:rPr>
        <w:t>投 标 函</w:t>
      </w:r>
    </w:p>
    <w:p>
      <w:pPr>
        <w:numPr>
          <w:ilvl w:val="0"/>
          <w:numId w:val="5"/>
        </w:numPr>
        <w:tabs>
          <w:tab w:val="left" w:pos="840"/>
          <w:tab w:val="left" w:pos="1050"/>
        </w:tabs>
        <w:spacing w:line="500" w:lineRule="exact"/>
        <w:ind w:firstLine="215"/>
        <w:rPr>
          <w:sz w:val="24"/>
          <w:szCs w:val="24"/>
        </w:rPr>
      </w:pPr>
      <w:r>
        <w:rPr>
          <w:sz w:val="24"/>
          <w:szCs w:val="24"/>
        </w:rPr>
        <w:t>法定代表人身份证明书</w:t>
      </w:r>
    </w:p>
    <w:p>
      <w:pPr>
        <w:numPr>
          <w:ilvl w:val="0"/>
          <w:numId w:val="5"/>
        </w:numPr>
        <w:tabs>
          <w:tab w:val="left" w:pos="840"/>
          <w:tab w:val="left" w:pos="1050"/>
        </w:tabs>
        <w:spacing w:line="500" w:lineRule="exact"/>
        <w:ind w:firstLine="215"/>
        <w:rPr>
          <w:sz w:val="24"/>
          <w:szCs w:val="24"/>
        </w:rPr>
      </w:pPr>
      <w:r>
        <w:rPr>
          <w:sz w:val="24"/>
          <w:szCs w:val="24"/>
        </w:rPr>
        <w:t>法定代表人授权书格式</w:t>
      </w:r>
    </w:p>
    <w:p>
      <w:pPr>
        <w:numPr>
          <w:ilvl w:val="0"/>
          <w:numId w:val="5"/>
        </w:numPr>
        <w:tabs>
          <w:tab w:val="left" w:pos="840"/>
          <w:tab w:val="left" w:pos="1050"/>
        </w:tabs>
        <w:spacing w:line="500" w:lineRule="exact"/>
        <w:ind w:firstLine="215"/>
        <w:rPr>
          <w:sz w:val="24"/>
          <w:szCs w:val="24"/>
        </w:rPr>
      </w:pPr>
      <w:r>
        <w:rPr>
          <w:rFonts w:hint="eastAsia"/>
          <w:sz w:val="24"/>
          <w:szCs w:val="24"/>
          <w:lang w:eastAsia="zh-CN"/>
        </w:rPr>
        <w:t>供应商</w:t>
      </w:r>
      <w:r>
        <w:rPr>
          <w:sz w:val="24"/>
          <w:szCs w:val="24"/>
        </w:rPr>
        <w:t>资格声明格式</w:t>
      </w:r>
    </w:p>
    <w:p>
      <w:pPr>
        <w:numPr>
          <w:ilvl w:val="0"/>
          <w:numId w:val="5"/>
        </w:numPr>
        <w:tabs>
          <w:tab w:val="left" w:pos="840"/>
          <w:tab w:val="left" w:pos="1050"/>
        </w:tabs>
        <w:spacing w:line="500" w:lineRule="exact"/>
        <w:ind w:firstLine="215"/>
        <w:rPr>
          <w:sz w:val="24"/>
          <w:szCs w:val="24"/>
        </w:rPr>
      </w:pPr>
      <w:r>
        <w:rPr>
          <w:sz w:val="24"/>
          <w:szCs w:val="24"/>
        </w:rPr>
        <w:t>开标一览表</w:t>
      </w:r>
    </w:p>
    <w:p>
      <w:pPr>
        <w:numPr>
          <w:ilvl w:val="0"/>
          <w:numId w:val="5"/>
        </w:numPr>
        <w:tabs>
          <w:tab w:val="left" w:pos="840"/>
          <w:tab w:val="left" w:pos="1050"/>
        </w:tabs>
        <w:spacing w:line="500" w:lineRule="exact"/>
        <w:ind w:firstLine="215"/>
        <w:rPr>
          <w:sz w:val="24"/>
          <w:szCs w:val="24"/>
        </w:rPr>
      </w:pPr>
      <w:r>
        <w:rPr>
          <w:sz w:val="24"/>
          <w:szCs w:val="24"/>
        </w:rPr>
        <w:t>分项报价明细表</w:t>
      </w:r>
    </w:p>
    <w:p>
      <w:pPr>
        <w:numPr>
          <w:ilvl w:val="0"/>
          <w:numId w:val="5"/>
        </w:numPr>
        <w:tabs>
          <w:tab w:val="left" w:pos="840"/>
          <w:tab w:val="left" w:pos="1050"/>
        </w:tabs>
        <w:spacing w:line="500" w:lineRule="exact"/>
        <w:ind w:firstLine="215"/>
        <w:rPr>
          <w:sz w:val="24"/>
          <w:szCs w:val="24"/>
        </w:rPr>
      </w:pPr>
      <w:r>
        <w:rPr>
          <w:sz w:val="24"/>
          <w:szCs w:val="24"/>
        </w:rPr>
        <w:t>资格证明材料</w:t>
      </w:r>
    </w:p>
    <w:p>
      <w:pPr>
        <w:numPr>
          <w:ilvl w:val="0"/>
          <w:numId w:val="5"/>
        </w:numPr>
        <w:tabs>
          <w:tab w:val="left" w:pos="840"/>
          <w:tab w:val="left" w:pos="1050"/>
        </w:tabs>
        <w:spacing w:line="500" w:lineRule="exact"/>
        <w:ind w:firstLine="215"/>
        <w:rPr>
          <w:sz w:val="24"/>
          <w:szCs w:val="24"/>
        </w:rPr>
      </w:pPr>
      <w:r>
        <w:rPr>
          <w:sz w:val="24"/>
          <w:szCs w:val="24"/>
        </w:rPr>
        <w:t>投标</w:t>
      </w:r>
      <w:r>
        <w:rPr>
          <w:rFonts w:hint="eastAsia"/>
          <w:sz w:val="24"/>
          <w:szCs w:val="24"/>
          <w:lang w:eastAsia="zh-CN"/>
        </w:rPr>
        <w:t>供应商</w:t>
      </w:r>
      <w:r>
        <w:rPr>
          <w:sz w:val="24"/>
          <w:szCs w:val="24"/>
        </w:rPr>
        <w:t>基本情况表</w:t>
      </w:r>
    </w:p>
    <w:p>
      <w:pPr>
        <w:numPr>
          <w:ilvl w:val="0"/>
          <w:numId w:val="5"/>
        </w:numPr>
        <w:tabs>
          <w:tab w:val="left" w:pos="840"/>
          <w:tab w:val="left" w:pos="1050"/>
        </w:tabs>
        <w:spacing w:line="500" w:lineRule="exact"/>
        <w:ind w:firstLine="215"/>
        <w:rPr>
          <w:sz w:val="24"/>
          <w:szCs w:val="24"/>
        </w:rPr>
      </w:pPr>
      <w:r>
        <w:rPr>
          <w:rFonts w:hint="eastAsia"/>
          <w:sz w:val="24"/>
          <w:szCs w:val="24"/>
          <w:lang w:eastAsia="zh-CN"/>
        </w:rPr>
        <w:t>供应商</w:t>
      </w:r>
      <w:r>
        <w:rPr>
          <w:sz w:val="24"/>
          <w:szCs w:val="24"/>
        </w:rPr>
        <w:t>类似项目业绩一览表</w:t>
      </w:r>
    </w:p>
    <w:p>
      <w:pPr>
        <w:numPr>
          <w:ilvl w:val="0"/>
          <w:numId w:val="5"/>
        </w:numPr>
        <w:tabs>
          <w:tab w:val="left" w:pos="840"/>
          <w:tab w:val="left" w:pos="1050"/>
        </w:tabs>
        <w:spacing w:line="500" w:lineRule="exact"/>
        <w:ind w:firstLine="215"/>
        <w:rPr>
          <w:sz w:val="24"/>
          <w:szCs w:val="24"/>
        </w:rPr>
      </w:pPr>
      <w:r>
        <w:rPr>
          <w:rFonts w:hint="eastAsia"/>
          <w:sz w:val="24"/>
          <w:szCs w:val="24"/>
          <w:lang w:eastAsia="zh-CN"/>
        </w:rPr>
        <w:t>供应商</w:t>
      </w:r>
      <w:r>
        <w:rPr>
          <w:sz w:val="24"/>
          <w:szCs w:val="24"/>
        </w:rPr>
        <w:t>本项目管理、技术、服务人员情况表</w:t>
      </w:r>
    </w:p>
    <w:p>
      <w:pPr>
        <w:numPr>
          <w:ilvl w:val="0"/>
          <w:numId w:val="5"/>
        </w:numPr>
        <w:tabs>
          <w:tab w:val="left" w:pos="840"/>
          <w:tab w:val="left" w:pos="1050"/>
        </w:tabs>
        <w:spacing w:line="500" w:lineRule="exact"/>
        <w:ind w:firstLine="215"/>
        <w:rPr>
          <w:sz w:val="24"/>
          <w:szCs w:val="24"/>
        </w:rPr>
      </w:pPr>
      <w:r>
        <w:rPr>
          <w:sz w:val="24"/>
          <w:szCs w:val="24"/>
        </w:rPr>
        <w:t>技术／商务响应与偏离表技术资料</w:t>
      </w:r>
    </w:p>
    <w:p>
      <w:pPr>
        <w:numPr>
          <w:ilvl w:val="0"/>
          <w:numId w:val="5"/>
        </w:numPr>
        <w:tabs>
          <w:tab w:val="left" w:pos="840"/>
          <w:tab w:val="left" w:pos="1050"/>
        </w:tabs>
        <w:spacing w:line="500" w:lineRule="exact"/>
        <w:ind w:firstLine="215"/>
        <w:rPr>
          <w:sz w:val="24"/>
          <w:szCs w:val="24"/>
        </w:rPr>
      </w:pPr>
      <w:r>
        <w:rPr>
          <w:sz w:val="24"/>
          <w:szCs w:val="24"/>
        </w:rPr>
        <w:t>技术资料</w:t>
      </w:r>
    </w:p>
    <w:p>
      <w:pPr>
        <w:numPr>
          <w:ilvl w:val="0"/>
          <w:numId w:val="5"/>
        </w:numPr>
        <w:tabs>
          <w:tab w:val="left" w:pos="840"/>
          <w:tab w:val="left" w:pos="1050"/>
        </w:tabs>
        <w:spacing w:line="500" w:lineRule="exact"/>
        <w:ind w:firstLine="215"/>
        <w:rPr>
          <w:sz w:val="24"/>
          <w:szCs w:val="24"/>
        </w:rPr>
      </w:pPr>
      <w:r>
        <w:rPr>
          <w:sz w:val="24"/>
          <w:szCs w:val="24"/>
        </w:rPr>
        <w:t>供货单位承诺书</w:t>
      </w:r>
    </w:p>
    <w:p>
      <w:pPr>
        <w:numPr>
          <w:ilvl w:val="0"/>
          <w:numId w:val="5"/>
        </w:numPr>
        <w:tabs>
          <w:tab w:val="left" w:pos="840"/>
          <w:tab w:val="left" w:pos="1050"/>
        </w:tabs>
        <w:spacing w:line="500" w:lineRule="exact"/>
        <w:ind w:firstLine="215"/>
        <w:rPr>
          <w:sz w:val="24"/>
          <w:szCs w:val="24"/>
        </w:rPr>
      </w:pPr>
      <w:r>
        <w:rPr>
          <w:rFonts w:hint="eastAsia"/>
          <w:sz w:val="24"/>
          <w:szCs w:val="24"/>
          <w:lang w:eastAsia="zh-CN"/>
        </w:rPr>
        <w:t>供应商</w:t>
      </w:r>
      <w:r>
        <w:rPr>
          <w:sz w:val="24"/>
          <w:szCs w:val="24"/>
        </w:rPr>
        <w:t>认为需提供的相关资料。</w:t>
      </w:r>
    </w:p>
    <w:p>
      <w:pPr>
        <w:numPr>
          <w:ilvl w:val="0"/>
          <w:numId w:val="5"/>
        </w:numPr>
        <w:tabs>
          <w:tab w:val="left" w:pos="840"/>
          <w:tab w:val="left" w:pos="1050"/>
        </w:tabs>
        <w:spacing w:line="500" w:lineRule="exact"/>
        <w:ind w:firstLine="215"/>
        <w:rPr>
          <w:rFonts w:ascii="Times New Roman" w:hAnsi="Times New Roman" w:cs="Times New Roman"/>
          <w:sz w:val="24"/>
          <w:szCs w:val="24"/>
        </w:rPr>
      </w:pPr>
      <w:r>
        <w:rPr>
          <w:rFonts w:ascii="Times New Roman" w:hAnsi="Times New Roman" w:cs="Times New Roman"/>
          <w:sz w:val="24"/>
          <w:szCs w:val="24"/>
        </w:rPr>
        <w:t>证明投标货物的合格性和</w:t>
      </w:r>
      <w:r>
        <w:rPr>
          <w:rFonts w:hint="eastAsia" w:cs="Times New Roman"/>
          <w:sz w:val="24"/>
          <w:szCs w:val="24"/>
          <w:lang w:eastAsia="zh-CN"/>
        </w:rPr>
        <w:t>供应商</w:t>
      </w:r>
      <w:r>
        <w:rPr>
          <w:rFonts w:ascii="Times New Roman" w:hAnsi="Times New Roman" w:cs="Times New Roman"/>
          <w:sz w:val="24"/>
          <w:szCs w:val="24"/>
        </w:rPr>
        <w:t>资格符合招标文件规定的证明文件；</w:t>
      </w:r>
    </w:p>
    <w:p>
      <w:pPr>
        <w:numPr>
          <w:ilvl w:val="0"/>
          <w:numId w:val="5"/>
        </w:numPr>
        <w:tabs>
          <w:tab w:val="left" w:pos="840"/>
          <w:tab w:val="left" w:pos="1050"/>
        </w:tabs>
        <w:spacing w:line="500" w:lineRule="exact"/>
        <w:ind w:left="5" w:leftChars="0" w:firstLine="635" w:firstLineChars="0"/>
        <w:rPr>
          <w:rFonts w:ascii="Times New Roman" w:hAnsi="Times New Roman" w:cs="Times New Roman"/>
          <w:sz w:val="24"/>
          <w:szCs w:val="24"/>
        </w:rPr>
      </w:pPr>
      <w:r>
        <w:rPr>
          <w:rFonts w:hint="eastAsia" w:cs="Times New Roman"/>
          <w:sz w:val="24"/>
          <w:szCs w:val="24"/>
          <w:lang w:eastAsia="zh-CN"/>
        </w:rPr>
        <w:t>供应商</w:t>
      </w:r>
      <w:r>
        <w:rPr>
          <w:rFonts w:ascii="Times New Roman" w:hAnsi="Times New Roman" w:cs="Times New Roman"/>
          <w:sz w:val="24"/>
          <w:szCs w:val="24"/>
        </w:rPr>
        <w:t>承诺给予招标采购人的各种优惠条件（优惠条件事项不能包括采购项目本身所包括涉及的采购事项）。</w:t>
      </w:r>
      <w:r>
        <w:rPr>
          <w:rFonts w:hint="eastAsia" w:cs="Times New Roman"/>
          <w:sz w:val="24"/>
          <w:szCs w:val="24"/>
          <w:lang w:eastAsia="zh-CN"/>
        </w:rPr>
        <w:t>供应商</w:t>
      </w:r>
      <w:r>
        <w:rPr>
          <w:rFonts w:ascii="Times New Roman" w:hAnsi="Times New Roman" w:cs="Times New Roman"/>
          <w:sz w:val="24"/>
          <w:szCs w:val="24"/>
        </w:rPr>
        <w:t>不能以“赠送、赠予”等任何名义提供货物和服务以规避招标文件的约束。否则，</w:t>
      </w:r>
      <w:r>
        <w:rPr>
          <w:rFonts w:hint="eastAsia" w:cs="Times New Roman"/>
          <w:sz w:val="24"/>
          <w:szCs w:val="24"/>
          <w:lang w:eastAsia="zh-CN"/>
        </w:rPr>
        <w:t>供应商</w:t>
      </w:r>
      <w:r>
        <w:rPr>
          <w:rFonts w:ascii="Times New Roman" w:hAnsi="Times New Roman" w:cs="Times New Roman"/>
          <w:sz w:val="24"/>
          <w:szCs w:val="24"/>
        </w:rPr>
        <w:t>提供的投标文件将作为无效投标处理，</w:t>
      </w:r>
      <w:r>
        <w:rPr>
          <w:rFonts w:hint="eastAsia" w:cs="Times New Roman"/>
          <w:sz w:val="24"/>
          <w:szCs w:val="24"/>
          <w:lang w:eastAsia="zh-CN"/>
        </w:rPr>
        <w:t>供应商</w:t>
      </w:r>
      <w:r>
        <w:rPr>
          <w:rFonts w:ascii="Times New Roman" w:hAnsi="Times New Roman" w:cs="Times New Roman"/>
          <w:sz w:val="24"/>
          <w:szCs w:val="24"/>
        </w:rPr>
        <w:t>的投标行为将作为以不正当手段排挤其他</w:t>
      </w:r>
      <w:r>
        <w:rPr>
          <w:rFonts w:hint="eastAsia" w:cs="Times New Roman"/>
          <w:sz w:val="24"/>
          <w:szCs w:val="24"/>
          <w:lang w:eastAsia="zh-CN"/>
        </w:rPr>
        <w:t>供应商</w:t>
      </w:r>
      <w:r>
        <w:rPr>
          <w:rFonts w:ascii="Times New Roman" w:hAnsi="Times New Roman" w:cs="Times New Roman"/>
          <w:sz w:val="24"/>
          <w:szCs w:val="24"/>
        </w:rPr>
        <w:t>认定）；</w:t>
      </w:r>
    </w:p>
    <w:p>
      <w:pPr>
        <w:numPr>
          <w:ilvl w:val="0"/>
          <w:numId w:val="5"/>
        </w:numPr>
        <w:tabs>
          <w:tab w:val="left" w:pos="840"/>
          <w:tab w:val="left" w:pos="1050"/>
        </w:tabs>
        <w:spacing w:line="500" w:lineRule="exact"/>
        <w:ind w:left="5" w:leftChars="0" w:firstLine="635" w:firstLineChars="0"/>
        <w:rPr>
          <w:rFonts w:ascii="Times New Roman" w:hAnsi="Times New Roman" w:cs="Times New Roman"/>
          <w:sz w:val="24"/>
          <w:szCs w:val="24"/>
        </w:rPr>
      </w:pPr>
      <w:r>
        <w:rPr>
          <w:rFonts w:ascii="Times New Roman" w:hAnsi="Times New Roman" w:cs="Times New Roman"/>
          <w:sz w:val="24"/>
          <w:szCs w:val="24"/>
        </w:rPr>
        <w:t>其他要求：</w:t>
      </w:r>
      <w:r>
        <w:rPr>
          <w:rFonts w:hint="eastAsia" w:cs="Times New Roman"/>
          <w:sz w:val="24"/>
          <w:szCs w:val="24"/>
          <w:lang w:eastAsia="zh-CN"/>
        </w:rPr>
        <w:t>供应商</w:t>
      </w:r>
      <w:r>
        <w:rPr>
          <w:rFonts w:ascii="Times New Roman" w:hAnsi="Times New Roman" w:cs="Times New Roman"/>
          <w:sz w:val="24"/>
          <w:szCs w:val="24"/>
        </w:rPr>
        <w:t>应根据招标文件要求的技术规格及投标文件格式，在投标文件中详细说明所提供产品的技术规格、加工工艺等。</w:t>
      </w:r>
    </w:p>
    <w:p>
      <w:pPr>
        <w:spacing w:line="500" w:lineRule="exact"/>
        <w:ind w:firstLine="480" w:firstLineChars="200"/>
        <w:rPr>
          <w:sz w:val="24"/>
          <w:szCs w:val="24"/>
        </w:rPr>
      </w:pPr>
      <w:r>
        <w:rPr>
          <w:rFonts w:hint="eastAsia"/>
          <w:sz w:val="24"/>
          <w:szCs w:val="24"/>
          <w:lang w:eastAsia="zh-CN"/>
        </w:rPr>
        <w:t>供应商</w:t>
      </w:r>
      <w:r>
        <w:rPr>
          <w:sz w:val="24"/>
          <w:szCs w:val="24"/>
        </w:rPr>
        <w:t>应按招标文件中提供的投标文件格式编制投标文件，但可以同样格式扩展</w:t>
      </w:r>
      <w:r>
        <w:rPr>
          <w:rFonts w:hint="eastAsia"/>
          <w:sz w:val="24"/>
          <w:szCs w:val="24"/>
          <w:lang w:val="en-US" w:eastAsia="zh-CN"/>
        </w:rPr>
        <w:t>。</w:t>
      </w:r>
      <w:r>
        <w:rPr>
          <w:sz w:val="24"/>
          <w:szCs w:val="24"/>
        </w:rPr>
        <w:t>本合同的招标文件还包括采购人发出的补充通知、澄清及答疑电子邮件或书面文件。</w:t>
      </w:r>
    </w:p>
    <w:p>
      <w:pPr>
        <w:spacing w:line="500" w:lineRule="exact"/>
        <w:ind w:firstLine="480" w:firstLineChars="200"/>
        <w:rPr>
          <w:sz w:val="24"/>
          <w:szCs w:val="24"/>
        </w:rPr>
      </w:pPr>
      <w:r>
        <w:rPr>
          <w:sz w:val="24"/>
          <w:szCs w:val="24"/>
        </w:rPr>
        <w:t>8.3. 对于给定格式的必须按照给定的格式进行填报；没有给定格式的，</w:t>
      </w:r>
      <w:r>
        <w:rPr>
          <w:rFonts w:hint="eastAsia"/>
          <w:sz w:val="24"/>
          <w:szCs w:val="24"/>
          <w:lang w:eastAsia="zh-CN"/>
        </w:rPr>
        <w:t>供应商</w:t>
      </w:r>
      <w:r>
        <w:rPr>
          <w:sz w:val="24"/>
          <w:szCs w:val="24"/>
        </w:rPr>
        <w:t>可以自行设计。</w:t>
      </w:r>
    </w:p>
    <w:p>
      <w:pPr>
        <w:spacing w:line="500" w:lineRule="exact"/>
        <w:ind w:firstLine="480" w:firstLineChars="200"/>
        <w:rPr>
          <w:sz w:val="24"/>
          <w:szCs w:val="24"/>
        </w:rPr>
      </w:pPr>
      <w:r>
        <w:rPr>
          <w:sz w:val="24"/>
          <w:szCs w:val="24"/>
        </w:rPr>
        <w:t>9、投标文件格式：</w:t>
      </w:r>
    </w:p>
    <w:p>
      <w:pPr>
        <w:spacing w:line="500" w:lineRule="exact"/>
        <w:ind w:firstLine="480" w:firstLineChars="200"/>
        <w:rPr>
          <w:sz w:val="24"/>
          <w:szCs w:val="24"/>
        </w:rPr>
      </w:pPr>
      <w:r>
        <w:rPr>
          <w:sz w:val="24"/>
          <w:szCs w:val="24"/>
        </w:rPr>
        <w:t xml:space="preserve">9.1 </w:t>
      </w:r>
      <w:r>
        <w:rPr>
          <w:rFonts w:hint="eastAsia"/>
          <w:sz w:val="24"/>
          <w:szCs w:val="24"/>
          <w:lang w:eastAsia="zh-CN"/>
        </w:rPr>
        <w:t>供应商</w:t>
      </w:r>
      <w:r>
        <w:rPr>
          <w:sz w:val="24"/>
          <w:szCs w:val="24"/>
        </w:rPr>
        <w:t>应按招标文件的内容与要求和提供的格式编写其投标文件，</w:t>
      </w:r>
      <w:r>
        <w:rPr>
          <w:rFonts w:hint="eastAsia"/>
          <w:sz w:val="24"/>
          <w:szCs w:val="24"/>
          <w:lang w:eastAsia="zh-CN"/>
        </w:rPr>
        <w:t>供应商</w:t>
      </w:r>
      <w:r>
        <w:rPr>
          <w:sz w:val="24"/>
          <w:szCs w:val="24"/>
        </w:rPr>
        <w:t>不得缺少或留空任何招标文件要求填写的表格或提交的资料。</w:t>
      </w:r>
    </w:p>
    <w:p>
      <w:pPr>
        <w:spacing w:line="500" w:lineRule="exact"/>
        <w:ind w:firstLine="480" w:firstLineChars="200"/>
        <w:rPr>
          <w:sz w:val="24"/>
          <w:szCs w:val="24"/>
        </w:rPr>
      </w:pPr>
      <w:r>
        <w:rPr>
          <w:sz w:val="24"/>
          <w:szCs w:val="24"/>
        </w:rPr>
        <w:t>9.2</w:t>
      </w:r>
      <w:r>
        <w:rPr>
          <w:rFonts w:hint="eastAsia"/>
          <w:sz w:val="24"/>
          <w:szCs w:val="24"/>
          <w:lang w:eastAsia="zh-CN"/>
        </w:rPr>
        <w:t>供应商</w:t>
      </w:r>
      <w:r>
        <w:rPr>
          <w:sz w:val="24"/>
          <w:szCs w:val="24"/>
        </w:rPr>
        <w:t>应将投标文件按规定的顺序编排、并应编制目录、逐页标注连续页码，并装定成册。（不允许漏页）</w:t>
      </w:r>
    </w:p>
    <w:p>
      <w:pPr>
        <w:pStyle w:val="13"/>
        <w:adjustRightInd w:val="0"/>
        <w:snapToGrid w:val="0"/>
        <w:spacing w:line="500" w:lineRule="exact"/>
        <w:ind w:firstLine="480" w:firstLineChars="200"/>
        <w:rPr>
          <w:rFonts w:ascii="Times New Roman" w:eastAsia="新宋体"/>
          <w:sz w:val="24"/>
          <w:szCs w:val="24"/>
        </w:rPr>
      </w:pPr>
      <w:r>
        <w:rPr>
          <w:rFonts w:ascii="Times New Roman" w:eastAsia="新宋体"/>
          <w:sz w:val="24"/>
          <w:szCs w:val="24"/>
        </w:rPr>
        <w:t xml:space="preserve">9.3 </w:t>
      </w:r>
      <w:r>
        <w:rPr>
          <w:rFonts w:hint="eastAsia" w:ascii="Times New Roman" w:eastAsia="新宋体"/>
          <w:sz w:val="24"/>
          <w:szCs w:val="24"/>
          <w:lang w:eastAsia="zh-CN"/>
        </w:rPr>
        <w:t>供应商</w:t>
      </w:r>
      <w:r>
        <w:rPr>
          <w:rFonts w:ascii="Times New Roman" w:eastAsia="新宋体"/>
          <w:sz w:val="24"/>
          <w:szCs w:val="24"/>
        </w:rPr>
        <w:t>提交的投标文件以及</w:t>
      </w:r>
      <w:r>
        <w:rPr>
          <w:rFonts w:hint="eastAsia" w:ascii="Times New Roman" w:eastAsia="新宋体"/>
          <w:sz w:val="24"/>
          <w:szCs w:val="24"/>
          <w:lang w:eastAsia="zh-CN"/>
        </w:rPr>
        <w:t>供应商</w:t>
      </w:r>
      <w:r>
        <w:rPr>
          <w:rFonts w:ascii="Times New Roman" w:eastAsia="新宋体"/>
          <w:sz w:val="24"/>
          <w:szCs w:val="24"/>
        </w:rPr>
        <w:t>与或采购人就有关投标的所有来往函电均应使用简体中文。</w:t>
      </w:r>
      <w:r>
        <w:rPr>
          <w:rFonts w:hint="eastAsia" w:ascii="Times New Roman" w:eastAsia="新宋体"/>
          <w:sz w:val="24"/>
          <w:szCs w:val="24"/>
          <w:lang w:eastAsia="zh-CN"/>
        </w:rPr>
        <w:t>供应商</w:t>
      </w:r>
      <w:r>
        <w:rPr>
          <w:rFonts w:ascii="Times New Roman" w:eastAsia="新宋体"/>
          <w:sz w:val="24"/>
          <w:szCs w:val="24"/>
        </w:rPr>
        <w:t>提交的支持文件或印刷的文献可以用另一种语言，但相应内容应附有简体中文翻译本，在解释投标文件的修改内容时以简体中文翻译本为准。</w:t>
      </w:r>
    </w:p>
    <w:p>
      <w:pPr>
        <w:spacing w:line="500" w:lineRule="exact"/>
        <w:ind w:firstLine="480" w:firstLineChars="200"/>
        <w:rPr>
          <w:rFonts w:eastAsia="新宋体"/>
          <w:sz w:val="24"/>
        </w:rPr>
      </w:pPr>
      <w:r>
        <w:rPr>
          <w:rFonts w:eastAsia="新宋体"/>
          <w:sz w:val="24"/>
        </w:rPr>
        <w:t>9.4 除</w:t>
      </w:r>
      <w:r>
        <w:rPr>
          <w:rFonts w:hint="eastAsia" w:eastAsia="新宋体"/>
          <w:sz w:val="24"/>
          <w:lang w:eastAsia="zh-CN"/>
        </w:rPr>
        <w:t>招标文件</w:t>
      </w:r>
      <w:r>
        <w:rPr>
          <w:rFonts w:eastAsia="新宋体"/>
          <w:sz w:val="24"/>
        </w:rPr>
        <w:t>另有规定外，投标文件所使用的度量衡单位均应采用公制。</w:t>
      </w:r>
    </w:p>
    <w:p>
      <w:pPr>
        <w:spacing w:line="500" w:lineRule="exact"/>
        <w:ind w:firstLine="480" w:firstLineChars="200"/>
        <w:rPr>
          <w:sz w:val="24"/>
          <w:szCs w:val="24"/>
        </w:rPr>
      </w:pPr>
      <w:r>
        <w:rPr>
          <w:sz w:val="24"/>
          <w:szCs w:val="24"/>
        </w:rPr>
        <w:t>10、招标报价</w:t>
      </w:r>
    </w:p>
    <w:p>
      <w:pPr>
        <w:adjustRightInd w:val="0"/>
        <w:snapToGrid w:val="0"/>
        <w:spacing w:line="500" w:lineRule="exact"/>
        <w:ind w:firstLine="480" w:firstLineChars="200"/>
        <w:rPr>
          <w:sz w:val="24"/>
        </w:rPr>
      </w:pPr>
      <w:r>
        <w:rPr>
          <w:sz w:val="24"/>
        </w:rPr>
        <w:t>10.1 招标报价应包括投标设备（含备品备件、专用工具）、技术资料、技术服务、人员培训及支付的各种税费、运费、装卸费、仓储费、保险费、安装、调试等有关费用。</w:t>
      </w:r>
    </w:p>
    <w:p>
      <w:pPr>
        <w:adjustRightInd w:val="0"/>
        <w:snapToGrid w:val="0"/>
        <w:spacing w:line="500" w:lineRule="exact"/>
        <w:ind w:firstLine="480" w:firstLineChars="200"/>
        <w:rPr>
          <w:sz w:val="24"/>
        </w:rPr>
      </w:pPr>
      <w:r>
        <w:rPr>
          <w:sz w:val="24"/>
          <w:szCs w:val="24"/>
        </w:rPr>
        <w:t>10.2所有税费均计入总报价</w:t>
      </w:r>
    </w:p>
    <w:p>
      <w:pPr>
        <w:spacing w:line="500" w:lineRule="exact"/>
        <w:ind w:firstLine="480" w:firstLineChars="200"/>
        <w:rPr>
          <w:sz w:val="24"/>
          <w:szCs w:val="24"/>
        </w:rPr>
      </w:pPr>
      <w:r>
        <w:rPr>
          <w:sz w:val="24"/>
          <w:szCs w:val="24"/>
        </w:rPr>
        <w:t xml:space="preserve">10.3 </w:t>
      </w:r>
      <w:r>
        <w:rPr>
          <w:rFonts w:hint="eastAsia"/>
          <w:sz w:val="24"/>
          <w:szCs w:val="24"/>
          <w:lang w:eastAsia="zh-CN"/>
        </w:rPr>
        <w:t>供应商</w:t>
      </w:r>
      <w:r>
        <w:rPr>
          <w:sz w:val="24"/>
          <w:szCs w:val="24"/>
        </w:rPr>
        <w:t>应在投标分项报价表上标明拟提供货物的单价、合价和总价。</w:t>
      </w:r>
    </w:p>
    <w:p>
      <w:pPr>
        <w:spacing w:line="500" w:lineRule="exact"/>
        <w:ind w:firstLine="480" w:firstLineChars="200"/>
        <w:rPr>
          <w:sz w:val="24"/>
          <w:szCs w:val="24"/>
        </w:rPr>
      </w:pPr>
      <w:r>
        <w:rPr>
          <w:sz w:val="24"/>
          <w:szCs w:val="24"/>
        </w:rPr>
        <w:t>所有根据合同或其它原因应由</w:t>
      </w:r>
      <w:r>
        <w:rPr>
          <w:rFonts w:hint="eastAsia"/>
          <w:sz w:val="24"/>
          <w:szCs w:val="24"/>
          <w:lang w:eastAsia="zh-CN"/>
        </w:rPr>
        <w:t>供应商</w:t>
      </w:r>
      <w:r>
        <w:rPr>
          <w:sz w:val="24"/>
          <w:szCs w:val="24"/>
        </w:rPr>
        <w:t>支付的税款和其它应交纳的费用都要包括在</w:t>
      </w:r>
      <w:r>
        <w:rPr>
          <w:rFonts w:hint="eastAsia"/>
          <w:sz w:val="24"/>
          <w:szCs w:val="24"/>
          <w:lang w:eastAsia="zh-CN"/>
        </w:rPr>
        <w:t>供应商</w:t>
      </w:r>
      <w:r>
        <w:rPr>
          <w:sz w:val="24"/>
          <w:szCs w:val="24"/>
        </w:rPr>
        <w:t>提交的招标报价中。</w:t>
      </w:r>
    </w:p>
    <w:p>
      <w:pPr>
        <w:spacing w:line="500" w:lineRule="exact"/>
        <w:ind w:firstLine="480" w:firstLineChars="200"/>
        <w:rPr>
          <w:sz w:val="24"/>
          <w:szCs w:val="24"/>
        </w:rPr>
      </w:pPr>
      <w:r>
        <w:rPr>
          <w:sz w:val="24"/>
          <w:szCs w:val="24"/>
        </w:rPr>
        <w:t xml:space="preserve">10.4 </w:t>
      </w:r>
      <w:r>
        <w:rPr>
          <w:rFonts w:hint="eastAsia"/>
          <w:sz w:val="24"/>
          <w:szCs w:val="24"/>
          <w:lang w:eastAsia="zh-CN"/>
        </w:rPr>
        <w:t>供应商</w:t>
      </w:r>
      <w:r>
        <w:rPr>
          <w:sz w:val="24"/>
          <w:szCs w:val="24"/>
        </w:rPr>
        <w:t>根据本须知的规定将投标价分成几部分，只是为了方便采购方对投标文件进行比较，并不限制采购人以上述任何条件订立合同的权力。</w:t>
      </w:r>
    </w:p>
    <w:p>
      <w:pPr>
        <w:spacing w:line="500" w:lineRule="exact"/>
        <w:ind w:firstLine="480" w:firstLineChars="200"/>
        <w:rPr>
          <w:sz w:val="24"/>
          <w:szCs w:val="24"/>
        </w:rPr>
      </w:pPr>
      <w:r>
        <w:rPr>
          <w:sz w:val="24"/>
          <w:szCs w:val="24"/>
        </w:rPr>
        <w:t xml:space="preserve">10.5 </w:t>
      </w:r>
      <w:r>
        <w:rPr>
          <w:rFonts w:hint="eastAsia"/>
          <w:sz w:val="24"/>
          <w:szCs w:val="24"/>
          <w:lang w:eastAsia="zh-CN"/>
        </w:rPr>
        <w:t>供应商</w:t>
      </w:r>
      <w:r>
        <w:rPr>
          <w:sz w:val="24"/>
          <w:szCs w:val="24"/>
        </w:rPr>
        <w:t>所报的投标价在合同执行过程中是固定不变的，不得以任何理由予以变更。任何包含价格调整要求的投标，将被认为是非响应性投标而予以拒绝。</w:t>
      </w:r>
    </w:p>
    <w:p>
      <w:pPr>
        <w:spacing w:line="500" w:lineRule="exact"/>
        <w:ind w:firstLine="480" w:firstLineChars="200"/>
        <w:rPr>
          <w:sz w:val="24"/>
          <w:szCs w:val="24"/>
        </w:rPr>
      </w:pPr>
      <w:r>
        <w:rPr>
          <w:sz w:val="24"/>
          <w:szCs w:val="24"/>
        </w:rPr>
        <w:t>10.6 采购人不接受</w:t>
      </w:r>
      <w:r>
        <w:rPr>
          <w:rFonts w:hint="eastAsia"/>
          <w:sz w:val="24"/>
          <w:szCs w:val="24"/>
          <w:lang w:eastAsia="zh-CN"/>
        </w:rPr>
        <w:t>供应商</w:t>
      </w:r>
      <w:r>
        <w:rPr>
          <w:sz w:val="24"/>
          <w:szCs w:val="24"/>
        </w:rPr>
        <w:t>对任何未办理正常进口手续的非中华人民共和国境内生产的货物的招标报价。</w:t>
      </w:r>
    </w:p>
    <w:p>
      <w:pPr>
        <w:spacing w:line="500" w:lineRule="exact"/>
        <w:ind w:firstLine="480" w:firstLineChars="200"/>
        <w:rPr>
          <w:sz w:val="24"/>
          <w:szCs w:val="24"/>
        </w:rPr>
      </w:pPr>
      <w:r>
        <w:rPr>
          <w:sz w:val="24"/>
          <w:szCs w:val="24"/>
        </w:rPr>
        <w:t xml:space="preserve">10.7 </w:t>
      </w:r>
      <w:r>
        <w:rPr>
          <w:rFonts w:hint="eastAsia"/>
          <w:sz w:val="24"/>
          <w:szCs w:val="24"/>
          <w:lang w:eastAsia="zh-CN"/>
        </w:rPr>
        <w:t>供应商</w:t>
      </w:r>
      <w:r>
        <w:rPr>
          <w:sz w:val="24"/>
          <w:szCs w:val="24"/>
        </w:rPr>
        <w:t>不得以低于成本的报价竞标，否则将做废标处理。</w:t>
      </w:r>
    </w:p>
    <w:p>
      <w:pPr>
        <w:spacing w:line="500" w:lineRule="exact"/>
        <w:ind w:firstLine="480" w:firstLineChars="200"/>
        <w:rPr>
          <w:sz w:val="24"/>
          <w:szCs w:val="24"/>
        </w:rPr>
      </w:pPr>
      <w:r>
        <w:rPr>
          <w:sz w:val="24"/>
          <w:szCs w:val="24"/>
        </w:rPr>
        <w:t>11、投标货币</w:t>
      </w:r>
    </w:p>
    <w:p>
      <w:pPr>
        <w:spacing w:line="500" w:lineRule="exact"/>
        <w:ind w:firstLine="480" w:firstLineChars="200"/>
        <w:rPr>
          <w:sz w:val="24"/>
          <w:szCs w:val="24"/>
        </w:rPr>
      </w:pPr>
      <w:r>
        <w:rPr>
          <w:sz w:val="24"/>
          <w:szCs w:val="24"/>
        </w:rPr>
        <w:t xml:space="preserve">11.1 </w:t>
      </w:r>
      <w:r>
        <w:rPr>
          <w:rFonts w:hint="eastAsia"/>
          <w:sz w:val="24"/>
          <w:szCs w:val="24"/>
          <w:lang w:eastAsia="zh-CN"/>
        </w:rPr>
        <w:t>供应商</w:t>
      </w:r>
      <w:r>
        <w:rPr>
          <w:sz w:val="24"/>
          <w:szCs w:val="24"/>
        </w:rPr>
        <w:t>提供的货物和服务一律用人民币报价。任何非人民币币种的招标报价将被拒绝。</w:t>
      </w:r>
    </w:p>
    <w:p>
      <w:pPr>
        <w:spacing w:line="500" w:lineRule="exact"/>
        <w:ind w:firstLine="480" w:firstLineChars="200"/>
        <w:rPr>
          <w:sz w:val="24"/>
          <w:szCs w:val="24"/>
        </w:rPr>
      </w:pPr>
      <w:r>
        <w:rPr>
          <w:sz w:val="24"/>
          <w:szCs w:val="24"/>
        </w:rPr>
        <w:t>12、证明</w:t>
      </w:r>
      <w:r>
        <w:rPr>
          <w:rFonts w:hint="eastAsia"/>
          <w:sz w:val="24"/>
          <w:szCs w:val="24"/>
          <w:lang w:eastAsia="zh-CN"/>
        </w:rPr>
        <w:t>供应商</w:t>
      </w:r>
      <w:r>
        <w:rPr>
          <w:sz w:val="24"/>
          <w:szCs w:val="24"/>
        </w:rPr>
        <w:t>合格和有资格投标的文件</w:t>
      </w:r>
    </w:p>
    <w:p>
      <w:pPr>
        <w:spacing w:line="500" w:lineRule="exact"/>
        <w:ind w:firstLine="480" w:firstLineChars="200"/>
      </w:pPr>
      <w:r>
        <w:rPr>
          <w:sz w:val="24"/>
          <w:szCs w:val="24"/>
        </w:rPr>
        <w:t xml:space="preserve">12.1 </w:t>
      </w:r>
      <w:r>
        <w:rPr>
          <w:rFonts w:hint="eastAsia"/>
          <w:sz w:val="24"/>
          <w:szCs w:val="24"/>
          <w:lang w:eastAsia="zh-CN"/>
        </w:rPr>
        <w:t>供应商</w:t>
      </w:r>
      <w:r>
        <w:rPr>
          <w:sz w:val="24"/>
          <w:szCs w:val="24"/>
        </w:rPr>
        <w:t>应提交证明其有资格参加投标和中标后有能力履行合同的文件，并作为其投标文件的一部分。</w:t>
      </w:r>
    </w:p>
    <w:p>
      <w:pPr>
        <w:spacing w:line="500" w:lineRule="exact"/>
        <w:ind w:firstLine="480" w:firstLineChars="200"/>
        <w:rPr>
          <w:sz w:val="24"/>
          <w:szCs w:val="24"/>
        </w:rPr>
      </w:pPr>
      <w:r>
        <w:rPr>
          <w:sz w:val="24"/>
          <w:szCs w:val="24"/>
        </w:rPr>
        <w:t xml:space="preserve">12.2 </w:t>
      </w:r>
      <w:r>
        <w:rPr>
          <w:rFonts w:hint="eastAsia"/>
          <w:sz w:val="24"/>
          <w:szCs w:val="24"/>
          <w:lang w:eastAsia="zh-CN"/>
        </w:rPr>
        <w:t>供应商</w:t>
      </w:r>
      <w:r>
        <w:rPr>
          <w:sz w:val="24"/>
          <w:szCs w:val="24"/>
        </w:rPr>
        <w:t>提交的合格性证明文件应使采购方满意，</w:t>
      </w:r>
      <w:r>
        <w:rPr>
          <w:rFonts w:hint="eastAsia"/>
          <w:sz w:val="24"/>
          <w:szCs w:val="24"/>
          <w:lang w:eastAsia="zh-CN"/>
        </w:rPr>
        <w:t>供应商</w:t>
      </w:r>
      <w:r>
        <w:rPr>
          <w:sz w:val="24"/>
          <w:szCs w:val="24"/>
        </w:rPr>
        <w:t>在招标时应符合本须知的规定。</w:t>
      </w:r>
      <w:r>
        <w:rPr>
          <w:rFonts w:hint="eastAsia"/>
          <w:sz w:val="24"/>
          <w:szCs w:val="24"/>
        </w:rPr>
        <w:t xml:space="preserve"> </w:t>
      </w:r>
    </w:p>
    <w:p>
      <w:pPr>
        <w:widowControl/>
        <w:spacing w:line="500" w:lineRule="exact"/>
        <w:ind w:firstLine="480" w:firstLineChars="200"/>
        <w:rPr>
          <w:kern w:val="0"/>
          <w:sz w:val="24"/>
        </w:rPr>
      </w:pPr>
      <w:r>
        <w:rPr>
          <w:sz w:val="24"/>
          <w:szCs w:val="24"/>
        </w:rPr>
        <w:t xml:space="preserve">12.3 </w:t>
      </w:r>
      <w:r>
        <w:rPr>
          <w:rFonts w:hint="eastAsia"/>
          <w:sz w:val="24"/>
          <w:szCs w:val="24"/>
          <w:lang w:eastAsia="zh-CN"/>
        </w:rPr>
        <w:t>供应商</w:t>
      </w:r>
      <w:r>
        <w:rPr>
          <w:sz w:val="24"/>
          <w:szCs w:val="24"/>
        </w:rPr>
        <w:t>提交的证明其中标后能履行合同的资格证明文件应使采购方满意，即:</w:t>
      </w:r>
      <w:r>
        <w:rPr>
          <w:kern w:val="0"/>
          <w:sz w:val="24"/>
        </w:rPr>
        <w:t>若</w:t>
      </w:r>
      <w:r>
        <w:rPr>
          <w:rFonts w:hint="eastAsia"/>
          <w:kern w:val="0"/>
          <w:sz w:val="24"/>
          <w:lang w:eastAsia="zh-CN"/>
        </w:rPr>
        <w:t>供应商</w:t>
      </w:r>
      <w:r>
        <w:rPr>
          <w:kern w:val="0"/>
          <w:sz w:val="24"/>
        </w:rPr>
        <w:t>提供的设备不是</w:t>
      </w:r>
      <w:r>
        <w:rPr>
          <w:rFonts w:hint="eastAsia"/>
          <w:kern w:val="0"/>
          <w:sz w:val="24"/>
          <w:lang w:eastAsia="zh-CN"/>
        </w:rPr>
        <w:t>供应商</w:t>
      </w:r>
      <w:r>
        <w:rPr>
          <w:kern w:val="0"/>
          <w:sz w:val="24"/>
        </w:rPr>
        <w:t>制造或供应的，则</w:t>
      </w:r>
      <w:r>
        <w:rPr>
          <w:rFonts w:hint="eastAsia"/>
          <w:kern w:val="0"/>
          <w:sz w:val="24"/>
          <w:lang w:eastAsia="zh-CN"/>
        </w:rPr>
        <w:t>供应商</w:t>
      </w:r>
      <w:r>
        <w:rPr>
          <w:kern w:val="0"/>
          <w:sz w:val="24"/>
        </w:rPr>
        <w:t>须</w:t>
      </w:r>
      <w:r>
        <w:rPr>
          <w:rFonts w:hint="eastAsia"/>
          <w:kern w:val="0"/>
          <w:sz w:val="24"/>
        </w:rPr>
        <w:t>提供可</w:t>
      </w:r>
      <w:r>
        <w:rPr>
          <w:kern w:val="0"/>
          <w:sz w:val="24"/>
        </w:rPr>
        <w:t>得到设备的充分授权</w:t>
      </w:r>
      <w:r>
        <w:rPr>
          <w:rFonts w:hint="eastAsia"/>
          <w:kern w:val="0"/>
          <w:sz w:val="24"/>
        </w:rPr>
        <w:t>的承诺</w:t>
      </w:r>
      <w:r>
        <w:rPr>
          <w:kern w:val="0"/>
          <w:sz w:val="24"/>
        </w:rPr>
        <w:t>。</w:t>
      </w:r>
    </w:p>
    <w:p>
      <w:pPr>
        <w:spacing w:line="500" w:lineRule="exact"/>
        <w:ind w:firstLine="480" w:firstLineChars="200"/>
        <w:rPr>
          <w:sz w:val="24"/>
          <w:szCs w:val="24"/>
        </w:rPr>
      </w:pPr>
      <w:r>
        <w:rPr>
          <w:rFonts w:hint="eastAsia"/>
          <w:sz w:val="24"/>
          <w:szCs w:val="24"/>
          <w:lang w:eastAsia="zh-CN"/>
        </w:rPr>
        <w:t>供应商</w:t>
      </w:r>
      <w:r>
        <w:rPr>
          <w:sz w:val="24"/>
          <w:szCs w:val="24"/>
        </w:rPr>
        <w:t>已具备履行合同所需的财务、技术和生产能力；</w:t>
      </w:r>
    </w:p>
    <w:p>
      <w:pPr>
        <w:spacing w:line="500" w:lineRule="exact"/>
        <w:ind w:firstLine="480" w:firstLineChars="200"/>
        <w:rPr>
          <w:sz w:val="24"/>
          <w:szCs w:val="24"/>
        </w:rPr>
      </w:pPr>
      <w:r>
        <w:rPr>
          <w:rFonts w:hint="eastAsia"/>
          <w:sz w:val="24"/>
          <w:szCs w:val="24"/>
          <w:lang w:eastAsia="zh-CN"/>
        </w:rPr>
        <w:t>供应商</w:t>
      </w:r>
      <w:r>
        <w:rPr>
          <w:sz w:val="24"/>
          <w:szCs w:val="24"/>
        </w:rPr>
        <w:t>满足“</w:t>
      </w:r>
      <w:r>
        <w:rPr>
          <w:rFonts w:hint="eastAsia"/>
          <w:sz w:val="24"/>
          <w:szCs w:val="24"/>
          <w:lang w:eastAsia="zh-CN"/>
        </w:rPr>
        <w:t>供应商</w:t>
      </w:r>
      <w:r>
        <w:rPr>
          <w:sz w:val="24"/>
          <w:szCs w:val="24"/>
        </w:rPr>
        <w:t>须知前附表”中列出的资格标准及业绩要求。</w:t>
      </w:r>
    </w:p>
    <w:p>
      <w:pPr>
        <w:spacing w:line="500" w:lineRule="exact"/>
        <w:ind w:firstLine="480" w:firstLineChars="200"/>
        <w:rPr>
          <w:sz w:val="24"/>
          <w:szCs w:val="24"/>
        </w:rPr>
      </w:pPr>
      <w:r>
        <w:rPr>
          <w:sz w:val="24"/>
          <w:szCs w:val="24"/>
        </w:rPr>
        <w:t>13、证明货物的合格性和符合招标文件规定的文件</w:t>
      </w:r>
    </w:p>
    <w:p>
      <w:pPr>
        <w:spacing w:line="500" w:lineRule="exact"/>
        <w:ind w:firstLine="480" w:firstLineChars="200"/>
        <w:rPr>
          <w:sz w:val="24"/>
          <w:szCs w:val="24"/>
        </w:rPr>
      </w:pPr>
      <w:r>
        <w:rPr>
          <w:sz w:val="24"/>
          <w:szCs w:val="24"/>
        </w:rPr>
        <w:t xml:space="preserve">13.1 </w:t>
      </w:r>
      <w:r>
        <w:rPr>
          <w:rFonts w:hint="eastAsia"/>
          <w:sz w:val="24"/>
          <w:szCs w:val="24"/>
          <w:lang w:eastAsia="zh-CN"/>
        </w:rPr>
        <w:t>供应商</w:t>
      </w:r>
      <w:r>
        <w:rPr>
          <w:sz w:val="24"/>
          <w:szCs w:val="24"/>
        </w:rPr>
        <w:t>应提交证明文件证明其拟投标的货物的合格性符合招标文件规定。该证明文件作为投标文件的一部分。</w:t>
      </w:r>
    </w:p>
    <w:p>
      <w:pPr>
        <w:spacing w:line="500" w:lineRule="exact"/>
        <w:ind w:firstLine="480" w:firstLineChars="200"/>
        <w:rPr>
          <w:sz w:val="24"/>
          <w:szCs w:val="24"/>
        </w:rPr>
      </w:pPr>
      <w:r>
        <w:rPr>
          <w:sz w:val="24"/>
          <w:szCs w:val="24"/>
        </w:rPr>
        <w:t>13.2 证明货物和服务与招标文件的要求一致的文件，可以是文字资料、图纸和数据，它包括：</w:t>
      </w:r>
    </w:p>
    <w:p>
      <w:pPr>
        <w:spacing w:line="500" w:lineRule="exact"/>
        <w:ind w:firstLine="480" w:firstLineChars="200"/>
        <w:rPr>
          <w:sz w:val="24"/>
          <w:szCs w:val="24"/>
        </w:rPr>
      </w:pPr>
      <w:r>
        <w:rPr>
          <w:sz w:val="24"/>
          <w:szCs w:val="24"/>
        </w:rPr>
        <w:t>货物主要技术指标和性能的详细说明。</w:t>
      </w:r>
    </w:p>
    <w:p>
      <w:pPr>
        <w:spacing w:line="500" w:lineRule="exact"/>
        <w:ind w:firstLine="480" w:firstLineChars="200"/>
        <w:rPr>
          <w:sz w:val="24"/>
          <w:szCs w:val="24"/>
        </w:rPr>
      </w:pPr>
      <w:r>
        <w:rPr>
          <w:sz w:val="24"/>
          <w:szCs w:val="24"/>
        </w:rPr>
        <w:t>货物从采购人开始使用至“</w:t>
      </w:r>
      <w:r>
        <w:rPr>
          <w:rFonts w:hint="eastAsia"/>
          <w:sz w:val="24"/>
          <w:szCs w:val="24"/>
          <w:lang w:eastAsia="zh-CN"/>
        </w:rPr>
        <w:t>供应商</w:t>
      </w:r>
      <w:r>
        <w:rPr>
          <w:sz w:val="24"/>
          <w:szCs w:val="24"/>
        </w:rPr>
        <w:t>须知前附表”中规定的周期内正常、连续地使用所必须的备品备件和专用工具清单，包括备品备件和专用工具的供货来源及现行价格。</w:t>
      </w:r>
    </w:p>
    <w:p>
      <w:pPr>
        <w:spacing w:line="500" w:lineRule="exact"/>
        <w:ind w:firstLine="480" w:firstLineChars="200"/>
        <w:rPr>
          <w:sz w:val="24"/>
          <w:szCs w:val="24"/>
        </w:rPr>
      </w:pPr>
      <w:r>
        <w:rPr>
          <w:sz w:val="24"/>
          <w:szCs w:val="24"/>
        </w:rPr>
        <w:t>对照招标文件技术规格、参数与要求，逐条说明所提供货物和服务已对招标文件的技术规格、参数与要求做出了实质性的响应，或申明与技术规格、参数与要求条文的偏差和例外。特别对于有具体参数要求的指标，</w:t>
      </w:r>
      <w:r>
        <w:rPr>
          <w:rFonts w:hint="eastAsia"/>
          <w:sz w:val="24"/>
          <w:szCs w:val="24"/>
          <w:lang w:eastAsia="zh-CN"/>
        </w:rPr>
        <w:t>供应商</w:t>
      </w:r>
      <w:r>
        <w:rPr>
          <w:sz w:val="24"/>
          <w:szCs w:val="24"/>
        </w:rPr>
        <w:t>必须提供所投设备的具体参数值。</w:t>
      </w:r>
    </w:p>
    <w:p>
      <w:pPr>
        <w:spacing w:line="500" w:lineRule="exact"/>
        <w:ind w:firstLine="480" w:firstLineChars="200"/>
        <w:rPr>
          <w:sz w:val="24"/>
          <w:szCs w:val="24"/>
        </w:rPr>
      </w:pPr>
      <w:r>
        <w:rPr>
          <w:sz w:val="24"/>
          <w:szCs w:val="24"/>
        </w:rPr>
        <w:t xml:space="preserve">13.3 </w:t>
      </w:r>
      <w:r>
        <w:rPr>
          <w:rFonts w:hint="eastAsia"/>
          <w:sz w:val="24"/>
          <w:szCs w:val="24"/>
          <w:lang w:eastAsia="zh-CN"/>
        </w:rPr>
        <w:t>供应商</w:t>
      </w:r>
      <w:r>
        <w:rPr>
          <w:sz w:val="24"/>
          <w:szCs w:val="24"/>
        </w:rPr>
        <w:t>在阐述上述时应注意招标文件 “货物技术规格、参数与要求” 中指出的工艺、材料和设备的标准以及参照的牌号或分类号仅起说明作用，并没有任何限制性。</w:t>
      </w:r>
      <w:r>
        <w:rPr>
          <w:rFonts w:hint="eastAsia"/>
          <w:sz w:val="24"/>
          <w:szCs w:val="24"/>
          <w:lang w:eastAsia="zh-CN"/>
        </w:rPr>
        <w:t>供应商</w:t>
      </w:r>
      <w:r>
        <w:rPr>
          <w:sz w:val="24"/>
          <w:szCs w:val="24"/>
        </w:rPr>
        <w:t>在响应中可以选用替代标准、牌号或分类号，但这些替代要实质上相当于技术规格的要求，并且使采购方满意。</w:t>
      </w:r>
    </w:p>
    <w:p>
      <w:pPr>
        <w:spacing w:line="500" w:lineRule="exact"/>
        <w:ind w:firstLine="480" w:firstLineChars="200"/>
        <w:rPr>
          <w:sz w:val="24"/>
          <w:szCs w:val="24"/>
        </w:rPr>
      </w:pPr>
      <w:r>
        <w:rPr>
          <w:sz w:val="24"/>
          <w:szCs w:val="24"/>
        </w:rPr>
        <w:t>14、投标保证金</w:t>
      </w:r>
    </w:p>
    <w:p>
      <w:pPr>
        <w:spacing w:line="500" w:lineRule="exact"/>
        <w:ind w:firstLine="480" w:firstLineChars="200"/>
        <w:rPr>
          <w:sz w:val="24"/>
        </w:rPr>
      </w:pPr>
      <w:r>
        <w:rPr>
          <w:sz w:val="24"/>
        </w:rPr>
        <w:t>14.1 投标保证金是为了保护采购人免遭因响应</w:t>
      </w:r>
      <w:r>
        <w:rPr>
          <w:rFonts w:hint="eastAsia"/>
          <w:sz w:val="24"/>
          <w:lang w:eastAsia="zh-CN"/>
        </w:rPr>
        <w:t>供应商</w:t>
      </w:r>
      <w:r>
        <w:rPr>
          <w:sz w:val="24"/>
        </w:rPr>
        <w:t>的行为而蒙受损失。采购人在因响应</w:t>
      </w:r>
      <w:r>
        <w:rPr>
          <w:rFonts w:hint="eastAsia"/>
          <w:sz w:val="24"/>
          <w:lang w:eastAsia="zh-CN"/>
        </w:rPr>
        <w:t>供应商</w:t>
      </w:r>
      <w:r>
        <w:rPr>
          <w:sz w:val="24"/>
        </w:rPr>
        <w:t>的行为受到损害时可根据本须知的规定没收响应</w:t>
      </w:r>
      <w:r>
        <w:rPr>
          <w:rFonts w:hint="eastAsia"/>
          <w:sz w:val="24"/>
          <w:lang w:eastAsia="zh-CN"/>
        </w:rPr>
        <w:t>供应商</w:t>
      </w:r>
      <w:r>
        <w:rPr>
          <w:sz w:val="24"/>
        </w:rPr>
        <w:t>的招标保证金。</w:t>
      </w:r>
    </w:p>
    <w:p>
      <w:pPr>
        <w:spacing w:line="500" w:lineRule="exact"/>
        <w:ind w:firstLine="480" w:firstLineChars="200"/>
        <w:rPr>
          <w:sz w:val="24"/>
        </w:rPr>
      </w:pPr>
      <w:r>
        <w:rPr>
          <w:sz w:val="24"/>
        </w:rPr>
        <w:t>14.2 投标保证金的货币为人民币，并采用电汇，支票等非现金的形式，如电汇产生的一切费用由响应</w:t>
      </w:r>
      <w:r>
        <w:rPr>
          <w:rFonts w:hint="eastAsia"/>
          <w:sz w:val="24"/>
          <w:lang w:eastAsia="zh-CN"/>
        </w:rPr>
        <w:t>供应商</w:t>
      </w:r>
      <w:r>
        <w:rPr>
          <w:sz w:val="24"/>
        </w:rPr>
        <w:t>自行承担。(电汇、支票均须在递交投标保证金截止时间前确认到账)</w:t>
      </w:r>
    </w:p>
    <w:p>
      <w:pPr>
        <w:spacing w:line="500" w:lineRule="exact"/>
        <w:ind w:firstLine="360" w:firstLineChars="150"/>
        <w:rPr>
          <w:sz w:val="24"/>
        </w:rPr>
      </w:pPr>
      <w:r>
        <w:rPr>
          <w:sz w:val="24"/>
        </w:rPr>
        <w:t>（1）、招标保证金额：详见《</w:t>
      </w:r>
      <w:r>
        <w:rPr>
          <w:rFonts w:hint="eastAsia"/>
          <w:sz w:val="24"/>
          <w:lang w:eastAsia="zh-CN"/>
        </w:rPr>
        <w:t>供应商</w:t>
      </w:r>
      <w:r>
        <w:rPr>
          <w:sz w:val="24"/>
        </w:rPr>
        <w:t>须知前附表》第14项；</w:t>
      </w:r>
    </w:p>
    <w:p>
      <w:pPr>
        <w:spacing w:line="500" w:lineRule="exact"/>
        <w:ind w:firstLine="360" w:firstLineChars="150"/>
        <w:rPr>
          <w:sz w:val="24"/>
        </w:rPr>
      </w:pPr>
      <w:r>
        <w:rPr>
          <w:sz w:val="24"/>
        </w:rPr>
        <w:t>（2）、递交招标保证金截止时间：</w:t>
      </w:r>
      <w:r>
        <w:rPr>
          <w:bCs/>
          <w:kern w:val="0"/>
          <w:sz w:val="24"/>
          <w:szCs w:val="24"/>
        </w:rPr>
        <w:t>投标保证金须在</w:t>
      </w:r>
      <w:r>
        <w:rPr>
          <w:sz w:val="24"/>
        </w:rPr>
        <w:t>《</w:t>
      </w:r>
      <w:r>
        <w:rPr>
          <w:rFonts w:hint="eastAsia"/>
          <w:sz w:val="24"/>
          <w:lang w:eastAsia="zh-CN"/>
        </w:rPr>
        <w:t>供应商</w:t>
      </w:r>
      <w:r>
        <w:rPr>
          <w:sz w:val="24"/>
        </w:rPr>
        <w:t>须知前附表》第14项规定</w:t>
      </w:r>
      <w:r>
        <w:rPr>
          <w:bCs/>
          <w:kern w:val="0"/>
          <w:sz w:val="24"/>
          <w:szCs w:val="24"/>
        </w:rPr>
        <w:t>时间前确认到账。</w:t>
      </w:r>
      <w:r>
        <w:rPr>
          <w:sz w:val="24"/>
        </w:rPr>
        <w:t>凡未提交投标保证金的响应，将视为非实质性响应而被拒绝</w:t>
      </w:r>
    </w:p>
    <w:p>
      <w:pPr>
        <w:spacing w:line="500" w:lineRule="exact"/>
        <w:ind w:firstLine="480" w:firstLineChars="200"/>
        <w:rPr>
          <w:sz w:val="24"/>
        </w:rPr>
      </w:pPr>
      <w:r>
        <w:rPr>
          <w:sz w:val="24"/>
        </w:rPr>
        <w:t>14.3 凡没有根据本须知的规定随附投标保证金的响应，将被视为非响应性予以拒绝。</w:t>
      </w:r>
    </w:p>
    <w:p>
      <w:pPr>
        <w:spacing w:line="500" w:lineRule="exact"/>
        <w:ind w:firstLine="480" w:firstLineChars="200"/>
        <w:rPr>
          <w:sz w:val="24"/>
        </w:rPr>
      </w:pPr>
      <w:r>
        <w:rPr>
          <w:sz w:val="24"/>
        </w:rPr>
        <w:t xml:space="preserve">14.4 </w:t>
      </w:r>
      <w:r>
        <w:rPr>
          <w:rFonts w:eastAsia="新宋体"/>
          <w:sz w:val="24"/>
        </w:rPr>
        <w:t>未中标的</w:t>
      </w:r>
      <w:r>
        <w:rPr>
          <w:rFonts w:hint="eastAsia" w:eastAsia="新宋体"/>
          <w:sz w:val="24"/>
          <w:lang w:eastAsia="zh-CN"/>
        </w:rPr>
        <w:t>供应商</w:t>
      </w:r>
      <w:r>
        <w:rPr>
          <w:rFonts w:eastAsia="新宋体"/>
          <w:sz w:val="24"/>
        </w:rPr>
        <w:t>，其投标保证金在中标通知书发出后五个工作日内退还；中标人的投标保证金在合同签订后五个工作日内退还。</w:t>
      </w:r>
    </w:p>
    <w:p>
      <w:pPr>
        <w:spacing w:line="500" w:lineRule="exact"/>
        <w:ind w:firstLine="480" w:firstLineChars="200"/>
        <w:rPr>
          <w:sz w:val="24"/>
          <w:szCs w:val="22"/>
        </w:rPr>
      </w:pPr>
      <w:r>
        <w:rPr>
          <w:sz w:val="24"/>
          <w:szCs w:val="22"/>
        </w:rPr>
        <w:t xml:space="preserve">14.5 </w:t>
      </w:r>
      <w:r>
        <w:rPr>
          <w:b/>
          <w:bCs/>
          <w:sz w:val="24"/>
          <w:szCs w:val="22"/>
        </w:rPr>
        <w:t>退投标保证金程序：</w:t>
      </w:r>
    </w:p>
    <w:p>
      <w:pPr>
        <w:numPr>
          <w:ilvl w:val="0"/>
          <w:numId w:val="6"/>
        </w:numPr>
        <w:autoSpaceDE w:val="0"/>
        <w:autoSpaceDN w:val="0"/>
        <w:adjustRightInd w:val="0"/>
        <w:spacing w:line="500" w:lineRule="exact"/>
        <w:ind w:left="5" w:firstLine="415"/>
        <w:rPr>
          <w:b/>
          <w:bCs/>
          <w:sz w:val="24"/>
          <w:szCs w:val="24"/>
        </w:rPr>
      </w:pPr>
      <w:r>
        <w:rPr>
          <w:b/>
          <w:bCs/>
          <w:sz w:val="24"/>
          <w:szCs w:val="24"/>
        </w:rPr>
        <w:t>退还保证金的投标单位需对开收据、提供公司开户许可证复印件并盖章（复印件上写明行号、联系人、电话）。全部以电汇方式退款。</w:t>
      </w:r>
    </w:p>
    <w:p>
      <w:pPr>
        <w:numPr>
          <w:ilvl w:val="0"/>
          <w:numId w:val="6"/>
        </w:numPr>
        <w:autoSpaceDE w:val="0"/>
        <w:autoSpaceDN w:val="0"/>
        <w:adjustRightInd w:val="0"/>
        <w:spacing w:line="500" w:lineRule="exact"/>
        <w:ind w:left="5" w:firstLine="415"/>
        <w:rPr>
          <w:b/>
          <w:bCs/>
          <w:sz w:val="24"/>
          <w:szCs w:val="24"/>
        </w:rPr>
      </w:pPr>
      <w:r>
        <w:rPr>
          <w:b/>
          <w:bCs/>
          <w:sz w:val="24"/>
          <w:szCs w:val="24"/>
        </w:rPr>
        <w:t>办理退投标保证金业务的人员，需持法定代表人授权委托书。</w:t>
      </w:r>
    </w:p>
    <w:p>
      <w:pPr>
        <w:numPr>
          <w:ilvl w:val="0"/>
          <w:numId w:val="6"/>
        </w:numPr>
        <w:autoSpaceDE w:val="0"/>
        <w:autoSpaceDN w:val="0"/>
        <w:adjustRightInd w:val="0"/>
        <w:spacing w:line="500" w:lineRule="exact"/>
        <w:ind w:left="5" w:firstLine="415"/>
        <w:rPr>
          <w:b/>
          <w:bCs/>
          <w:sz w:val="24"/>
          <w:szCs w:val="24"/>
        </w:rPr>
      </w:pPr>
      <w:r>
        <w:rPr>
          <w:b/>
          <w:bCs/>
          <w:sz w:val="24"/>
          <w:szCs w:val="24"/>
        </w:rPr>
        <w:t>退还投标保证金时间：中标公示期满后，未中标单位可携带以上资料到财务室办理退款；中标单位在合同签订后，须带以上资料和合同原件及复印件各1份找项目负责人办理退款。</w:t>
      </w:r>
    </w:p>
    <w:p>
      <w:pPr>
        <w:spacing w:line="500" w:lineRule="exact"/>
        <w:ind w:firstLine="480" w:firstLineChars="200"/>
        <w:rPr>
          <w:sz w:val="24"/>
        </w:rPr>
      </w:pPr>
      <w:r>
        <w:rPr>
          <w:sz w:val="24"/>
        </w:rPr>
        <w:t>14.6下列任何情况发生时，投标保证金将被没收。</w:t>
      </w:r>
    </w:p>
    <w:p>
      <w:pPr>
        <w:spacing w:line="500" w:lineRule="exact"/>
        <w:ind w:firstLine="480" w:firstLineChars="200"/>
        <w:rPr>
          <w:sz w:val="24"/>
        </w:rPr>
      </w:pPr>
      <w:r>
        <w:rPr>
          <w:sz w:val="24"/>
        </w:rPr>
        <w:t>1、响应</w:t>
      </w:r>
      <w:r>
        <w:rPr>
          <w:rFonts w:hint="eastAsia"/>
          <w:sz w:val="24"/>
          <w:lang w:eastAsia="zh-CN"/>
        </w:rPr>
        <w:t>供应商</w:t>
      </w:r>
      <w:r>
        <w:rPr>
          <w:sz w:val="24"/>
        </w:rPr>
        <w:t>在招标文件规定的招标有效期内撤回其响应的；</w:t>
      </w:r>
    </w:p>
    <w:p>
      <w:pPr>
        <w:spacing w:line="500" w:lineRule="exact"/>
        <w:ind w:firstLine="480" w:firstLineChars="200"/>
        <w:rPr>
          <w:sz w:val="24"/>
        </w:rPr>
      </w:pPr>
      <w:r>
        <w:rPr>
          <w:sz w:val="24"/>
        </w:rPr>
        <w:t>2、成交方在规定期限内未能按规定与采购人签订合同的。</w:t>
      </w:r>
    </w:p>
    <w:p>
      <w:pPr>
        <w:spacing w:line="500" w:lineRule="exact"/>
        <w:ind w:firstLine="480" w:firstLineChars="200"/>
        <w:rPr>
          <w:sz w:val="24"/>
        </w:rPr>
      </w:pPr>
      <w:r>
        <w:rPr>
          <w:sz w:val="24"/>
        </w:rPr>
        <w:t>3、中标候选人在规定期限内未能提交履约保证金。</w:t>
      </w:r>
    </w:p>
    <w:p>
      <w:pPr>
        <w:spacing w:line="500" w:lineRule="exact"/>
        <w:ind w:firstLine="480" w:firstLineChars="200"/>
        <w:rPr>
          <w:sz w:val="24"/>
          <w:szCs w:val="24"/>
        </w:rPr>
      </w:pPr>
      <w:r>
        <w:rPr>
          <w:sz w:val="24"/>
          <w:szCs w:val="24"/>
        </w:rPr>
        <w:t>15、招标有效期</w:t>
      </w:r>
    </w:p>
    <w:p>
      <w:pPr>
        <w:spacing w:line="500" w:lineRule="exact"/>
        <w:ind w:firstLine="480" w:firstLineChars="200"/>
        <w:rPr>
          <w:sz w:val="24"/>
          <w:szCs w:val="24"/>
        </w:rPr>
      </w:pPr>
      <w:r>
        <w:rPr>
          <w:sz w:val="24"/>
          <w:szCs w:val="24"/>
        </w:rPr>
        <w:t>15.1 响应应自本须知规定的开标日起，并在“</w:t>
      </w:r>
      <w:r>
        <w:rPr>
          <w:rFonts w:hint="eastAsia"/>
          <w:sz w:val="24"/>
          <w:szCs w:val="24"/>
          <w:lang w:eastAsia="zh-CN"/>
        </w:rPr>
        <w:t>供应商</w:t>
      </w:r>
      <w:r>
        <w:rPr>
          <w:sz w:val="24"/>
          <w:szCs w:val="24"/>
        </w:rPr>
        <w:t>须知前附表”中所述招标有效期内保持有效。招标有效期不足的将被视为非响应性而予以拒绝。</w:t>
      </w:r>
    </w:p>
    <w:p>
      <w:pPr>
        <w:spacing w:line="500" w:lineRule="exact"/>
        <w:ind w:firstLine="480" w:firstLineChars="200"/>
        <w:rPr>
          <w:sz w:val="24"/>
          <w:szCs w:val="24"/>
        </w:rPr>
      </w:pPr>
      <w:r>
        <w:rPr>
          <w:sz w:val="24"/>
          <w:szCs w:val="24"/>
        </w:rPr>
        <w:t>15.2特殊情况下，在原投标有效期截止之前，（采购代理机构）或采购人可要求</w:t>
      </w:r>
      <w:r>
        <w:rPr>
          <w:rFonts w:hint="eastAsia"/>
          <w:sz w:val="24"/>
          <w:szCs w:val="24"/>
          <w:lang w:eastAsia="zh-CN"/>
        </w:rPr>
        <w:t>供应商</w:t>
      </w:r>
      <w:r>
        <w:rPr>
          <w:sz w:val="24"/>
          <w:szCs w:val="24"/>
        </w:rPr>
        <w:t>延长投标有效期。这种要求与答复均应以书面形式提交。</w:t>
      </w:r>
      <w:r>
        <w:rPr>
          <w:rFonts w:hint="eastAsia"/>
          <w:sz w:val="24"/>
          <w:szCs w:val="24"/>
          <w:lang w:eastAsia="zh-CN"/>
        </w:rPr>
        <w:t>供应商</w:t>
      </w:r>
      <w:r>
        <w:rPr>
          <w:sz w:val="24"/>
          <w:szCs w:val="24"/>
        </w:rPr>
        <w:t>可拒绝采购代理机构或采购人的这种要求，其投标保证金将不会被没收，但其投标在原投标有效期期满后将不再有效。同意延长投标有效期的</w:t>
      </w:r>
      <w:r>
        <w:rPr>
          <w:rFonts w:hint="eastAsia"/>
          <w:sz w:val="24"/>
          <w:szCs w:val="24"/>
          <w:lang w:eastAsia="zh-CN"/>
        </w:rPr>
        <w:t>供应商</w:t>
      </w:r>
      <w:r>
        <w:rPr>
          <w:sz w:val="24"/>
          <w:szCs w:val="24"/>
        </w:rPr>
        <w:t>将不会被要求和允许修正其投标，而只会被要求相应地延长其投标保证金的有效期。在这种情况下，本须知有关投标保证金的退还和不于退还的规定将在延长了的有效期内继续有效。</w:t>
      </w:r>
    </w:p>
    <w:p>
      <w:pPr>
        <w:spacing w:line="500" w:lineRule="exact"/>
        <w:ind w:firstLine="480" w:firstLineChars="200"/>
        <w:rPr>
          <w:sz w:val="24"/>
          <w:szCs w:val="24"/>
        </w:rPr>
      </w:pPr>
      <w:r>
        <w:rPr>
          <w:sz w:val="24"/>
          <w:szCs w:val="24"/>
        </w:rPr>
        <w:t>16、投标文件的制作和签署</w:t>
      </w:r>
    </w:p>
    <w:p>
      <w:pPr>
        <w:spacing w:line="500" w:lineRule="exact"/>
        <w:ind w:firstLine="480" w:firstLineChars="200"/>
        <w:rPr>
          <w:sz w:val="24"/>
          <w:szCs w:val="24"/>
        </w:rPr>
      </w:pPr>
      <w:r>
        <w:rPr>
          <w:sz w:val="24"/>
          <w:szCs w:val="24"/>
        </w:rPr>
        <w:t xml:space="preserve">16.1 </w:t>
      </w:r>
      <w:r>
        <w:rPr>
          <w:rFonts w:hint="eastAsia"/>
          <w:sz w:val="24"/>
          <w:szCs w:val="24"/>
          <w:lang w:eastAsia="zh-CN"/>
        </w:rPr>
        <w:t>供应商</w:t>
      </w:r>
      <w:r>
        <w:rPr>
          <w:sz w:val="24"/>
          <w:szCs w:val="24"/>
        </w:rPr>
        <w:t>应编制投标文件，其份数见</w:t>
      </w:r>
      <w:r>
        <w:rPr>
          <w:rFonts w:hint="eastAsia"/>
          <w:sz w:val="24"/>
          <w:szCs w:val="24"/>
          <w:lang w:eastAsia="zh-CN"/>
        </w:rPr>
        <w:t>供应商</w:t>
      </w:r>
      <w:r>
        <w:rPr>
          <w:sz w:val="24"/>
          <w:szCs w:val="24"/>
        </w:rPr>
        <w:t>须知前附表，投标文件的副本可采用正本的复印件。每套投标文件须清楚地标明“正本”、“副本”。若副本与正本不符，以正本为准。</w:t>
      </w:r>
    </w:p>
    <w:p>
      <w:pPr>
        <w:spacing w:line="500" w:lineRule="exact"/>
        <w:ind w:firstLine="480" w:firstLineChars="200"/>
        <w:rPr>
          <w:sz w:val="24"/>
          <w:szCs w:val="24"/>
        </w:rPr>
      </w:pPr>
      <w:r>
        <w:rPr>
          <w:sz w:val="24"/>
          <w:szCs w:val="24"/>
        </w:rPr>
        <w:t>16.2 投标文件的正本需打印，</w:t>
      </w:r>
      <w:r>
        <w:rPr>
          <w:rFonts w:eastAsia="新宋体"/>
          <w:kern w:val="0"/>
          <w:sz w:val="24"/>
        </w:rPr>
        <w:t>并加盖公章和由法定代表人或经其正式授权的代表签字或盖章</w:t>
      </w:r>
      <w:r>
        <w:rPr>
          <w:sz w:val="24"/>
          <w:szCs w:val="24"/>
        </w:rPr>
        <w:t>。</w:t>
      </w:r>
    </w:p>
    <w:p>
      <w:pPr>
        <w:spacing w:line="500" w:lineRule="exact"/>
        <w:ind w:firstLine="480" w:firstLineChars="200"/>
        <w:rPr>
          <w:sz w:val="24"/>
          <w:szCs w:val="24"/>
        </w:rPr>
      </w:pPr>
      <w:r>
        <w:rPr>
          <w:sz w:val="24"/>
          <w:szCs w:val="24"/>
        </w:rPr>
        <w:t>16.3 任何行间插字、涂改或增删，必须重新加盖公章。</w:t>
      </w:r>
    </w:p>
    <w:p>
      <w:pPr>
        <w:spacing w:line="500" w:lineRule="exact"/>
        <w:ind w:firstLine="480" w:firstLineChars="200"/>
        <w:rPr>
          <w:sz w:val="24"/>
          <w:szCs w:val="24"/>
        </w:rPr>
      </w:pPr>
      <w:r>
        <w:rPr>
          <w:sz w:val="24"/>
          <w:szCs w:val="24"/>
        </w:rPr>
        <w:t>17、投标文件的密封和标记及递交</w:t>
      </w:r>
    </w:p>
    <w:p>
      <w:pPr>
        <w:spacing w:line="500" w:lineRule="exact"/>
        <w:ind w:firstLine="480" w:firstLineChars="200"/>
        <w:rPr>
          <w:rFonts w:hint="eastAsia" w:ascii="Times New Roman" w:hAnsi="Times New Roman" w:cs="Times New Roman"/>
          <w:sz w:val="24"/>
          <w:szCs w:val="24"/>
        </w:rPr>
      </w:pPr>
      <w:r>
        <w:rPr>
          <w:rFonts w:hint="eastAsia" w:ascii="Times New Roman" w:hAnsi="Times New Roman" w:cs="Times New Roman"/>
          <w:sz w:val="24"/>
          <w:szCs w:val="24"/>
        </w:rPr>
        <w:t>17.1 供应商应通过电子投标文件制作工具严格按采购文件要求制作投标文件，在投标截止时间前完成上传经过数字证书电子签章并加密的投标文件（加密和解密须用同一把数字证书）。供应商在投标截止时间前，可以对其所递交的投标文件进行修改并重新上传，但以投标截止时间前最后一次上传的投标文件为有效投标文件。</w:t>
      </w:r>
    </w:p>
    <w:p>
      <w:pPr>
        <w:spacing w:line="500" w:lineRule="exact"/>
        <w:ind w:firstLine="480" w:firstLineChars="200"/>
        <w:rPr>
          <w:rFonts w:hint="eastAsia" w:ascii="Times New Roman" w:hAnsi="Times New Roman" w:cs="Times New Roman"/>
          <w:sz w:val="24"/>
          <w:szCs w:val="24"/>
        </w:rPr>
      </w:pPr>
      <w:r>
        <w:rPr>
          <w:rFonts w:hint="eastAsia" w:ascii="Times New Roman" w:hAnsi="Times New Roman" w:cs="Times New Roman"/>
          <w:sz w:val="24"/>
          <w:szCs w:val="24"/>
        </w:rPr>
        <w:t>投标截止时间以平台显示的时间为准，逾期系统将自动关闭，未完成上传的投标文件视为逾期送达，将被拒绝。</w:t>
      </w:r>
    </w:p>
    <w:p>
      <w:pPr>
        <w:spacing w:line="500" w:lineRule="exact"/>
        <w:ind w:firstLine="480" w:firstLineChars="200"/>
        <w:rPr>
          <w:rFonts w:hint="eastAsia" w:ascii="Times New Roman" w:hAnsi="Times New Roman" w:cs="Times New Roman"/>
          <w:sz w:val="24"/>
          <w:szCs w:val="24"/>
        </w:rPr>
      </w:pPr>
      <w:bookmarkStart w:id="56" w:name="_Hlk98424048"/>
      <w:r>
        <w:rPr>
          <w:rFonts w:hint="eastAsia" w:ascii="Times New Roman" w:hAnsi="Times New Roman" w:cs="Times New Roman"/>
          <w:sz w:val="24"/>
          <w:szCs w:val="24"/>
        </w:rPr>
        <w:t>17.2 未加密的电子投标文件光盘应封装在信封中。封口处加盖供应商公章，封皮上注明项目编号、包号、项目名称、供应商名称，并注明“未加密的电子投标文件”字样。</w:t>
      </w:r>
    </w:p>
    <w:bookmarkEnd w:id="56"/>
    <w:p>
      <w:pPr>
        <w:spacing w:line="500" w:lineRule="exact"/>
        <w:ind w:firstLine="480" w:firstLineChars="200"/>
        <w:rPr>
          <w:rFonts w:hint="eastAsia" w:ascii="Times New Roman" w:hAnsi="Times New Roman" w:cs="Times New Roman"/>
          <w:sz w:val="24"/>
          <w:szCs w:val="24"/>
        </w:rPr>
      </w:pPr>
      <w:r>
        <w:rPr>
          <w:rFonts w:hint="eastAsia" w:ascii="Times New Roman" w:hAnsi="Times New Roman" w:cs="Times New Roman"/>
          <w:sz w:val="24"/>
          <w:szCs w:val="24"/>
        </w:rPr>
        <w:t>供应商认为有必要提交的其他资料请于投标截止时间前一并提交。</w:t>
      </w:r>
    </w:p>
    <w:p>
      <w:pPr>
        <w:spacing w:line="500" w:lineRule="exact"/>
        <w:ind w:firstLine="480" w:firstLineChars="200"/>
        <w:rPr>
          <w:rFonts w:hint="eastAsia" w:ascii="Times New Roman" w:hAnsi="Times New Roman" w:cs="Times New Roman"/>
          <w:sz w:val="24"/>
          <w:szCs w:val="24"/>
        </w:rPr>
      </w:pPr>
      <w:r>
        <w:rPr>
          <w:rFonts w:hint="eastAsia" w:ascii="Times New Roman" w:hAnsi="Times New Roman" w:cs="Times New Roman"/>
          <w:sz w:val="24"/>
          <w:szCs w:val="24"/>
        </w:rPr>
        <w:t>17.3 如果供应商未按上述要求密封及加写标记，采购代理机构对投标文件的误投和提前启封概不负责。对由此造成提前开封的投标文件，采购代理机构有权予以拒绝，并退回供应商。</w:t>
      </w:r>
    </w:p>
    <w:p>
      <w:pPr>
        <w:pStyle w:val="51"/>
        <w:spacing w:line="500" w:lineRule="exact"/>
        <w:ind w:firstLine="480" w:firstLineChars="200"/>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17.4是否采用不见面开标方式详见供应商须知前附表，若本项目采用不见面开标，无需提供电子投标文件U盘、纸质投标文件。</w:t>
      </w:r>
    </w:p>
    <w:p>
      <w:pPr>
        <w:pStyle w:val="51"/>
        <w:spacing w:line="500" w:lineRule="exact"/>
        <w:ind w:firstLine="480" w:firstLineChars="200"/>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17.</w:t>
      </w:r>
      <w:r>
        <w:rPr>
          <w:rFonts w:hint="eastAsia" w:ascii="宋体" w:hAnsi="宋体" w:eastAsia="宋体" w:cs="宋体"/>
          <w:color w:val="auto"/>
          <w:sz w:val="24"/>
          <w:szCs w:val="22"/>
          <w:highlight w:val="none"/>
          <w:lang w:val="en-US" w:eastAsia="zh-CN"/>
        </w:rPr>
        <w:t>5</w:t>
      </w:r>
      <w:r>
        <w:rPr>
          <w:rFonts w:hint="eastAsia" w:ascii="宋体" w:hAnsi="宋体" w:eastAsia="宋体" w:cs="宋体"/>
          <w:color w:val="auto"/>
          <w:sz w:val="24"/>
          <w:szCs w:val="22"/>
          <w:highlight w:val="none"/>
        </w:rPr>
        <w:t xml:space="preserve"> 供应商应当在采购文件要求提交投标文件的截止时间前网上投标，并将未加密的电子投标文件光盘密封送达指定开标地点。</w:t>
      </w:r>
    </w:p>
    <w:p>
      <w:pPr>
        <w:pStyle w:val="51"/>
        <w:spacing w:line="500" w:lineRule="exact"/>
        <w:ind w:firstLine="480" w:firstLineChars="200"/>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17.</w:t>
      </w:r>
      <w:r>
        <w:rPr>
          <w:rFonts w:hint="eastAsia" w:ascii="宋体" w:hAnsi="宋体" w:eastAsia="宋体" w:cs="宋体"/>
          <w:color w:val="auto"/>
          <w:sz w:val="24"/>
          <w:szCs w:val="22"/>
          <w:highlight w:val="none"/>
          <w:lang w:val="en-US" w:eastAsia="zh-CN"/>
        </w:rPr>
        <w:t>6</w:t>
      </w:r>
      <w:r>
        <w:rPr>
          <w:rFonts w:hint="eastAsia" w:ascii="宋体" w:hAnsi="宋体" w:eastAsia="宋体" w:cs="宋体"/>
          <w:color w:val="auto"/>
          <w:sz w:val="24"/>
          <w:szCs w:val="22"/>
          <w:highlight w:val="none"/>
        </w:rPr>
        <w:t xml:space="preserve"> 在采购文件要求提交投标文件的截止时间之后送达的投标文件，为无效投标文件，采购代理机构将拒绝接收。</w:t>
      </w:r>
    </w:p>
    <w:p>
      <w:pPr>
        <w:pStyle w:val="51"/>
        <w:spacing w:line="500" w:lineRule="exact"/>
        <w:ind w:firstLine="480" w:firstLineChars="200"/>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17.</w:t>
      </w:r>
      <w:r>
        <w:rPr>
          <w:rFonts w:hint="eastAsia" w:ascii="宋体" w:hAnsi="宋体" w:eastAsia="宋体" w:cs="宋体"/>
          <w:color w:val="auto"/>
          <w:sz w:val="24"/>
          <w:szCs w:val="22"/>
          <w:highlight w:val="none"/>
          <w:lang w:val="en-US" w:eastAsia="zh-CN"/>
        </w:rPr>
        <w:t>7</w:t>
      </w:r>
      <w:r>
        <w:rPr>
          <w:rFonts w:hint="eastAsia" w:ascii="宋体" w:hAnsi="宋体" w:eastAsia="宋体" w:cs="宋体"/>
          <w:color w:val="auto"/>
          <w:sz w:val="24"/>
          <w:szCs w:val="22"/>
          <w:highlight w:val="none"/>
        </w:rPr>
        <w:t>是否采用不见面开标详见供应商须知前附表，若项目采用不见面开标。只需将加密电子投标文件在投标截止时间前通过平台上传完成。上传时必须得到电脑“上传成功”的确认回复后方为上传成功。逾期上传的或者未上传到平台的投标文件，采购人不予受理。</w:t>
      </w:r>
    </w:p>
    <w:p>
      <w:pPr>
        <w:spacing w:line="500" w:lineRule="exact"/>
        <w:ind w:firstLine="480" w:firstLineChars="200"/>
        <w:rPr>
          <w:sz w:val="24"/>
          <w:szCs w:val="24"/>
        </w:rPr>
      </w:pPr>
      <w:r>
        <w:rPr>
          <w:sz w:val="24"/>
          <w:szCs w:val="24"/>
        </w:rPr>
        <w:t>18、招标截止期</w:t>
      </w:r>
    </w:p>
    <w:p>
      <w:pPr>
        <w:spacing w:line="500" w:lineRule="exact"/>
        <w:ind w:firstLine="480" w:firstLineChars="200"/>
        <w:rPr>
          <w:sz w:val="24"/>
          <w:szCs w:val="24"/>
        </w:rPr>
      </w:pPr>
      <w:r>
        <w:rPr>
          <w:sz w:val="24"/>
          <w:szCs w:val="24"/>
        </w:rPr>
        <w:t xml:space="preserve">18.1 </w:t>
      </w:r>
      <w:r>
        <w:rPr>
          <w:rFonts w:hint="eastAsia"/>
          <w:sz w:val="24"/>
          <w:szCs w:val="24"/>
          <w:lang w:eastAsia="zh-CN"/>
        </w:rPr>
        <w:t>供应商</w:t>
      </w:r>
      <w:r>
        <w:rPr>
          <w:sz w:val="24"/>
          <w:szCs w:val="24"/>
        </w:rPr>
        <w:t>应在不迟于“</w:t>
      </w:r>
      <w:r>
        <w:rPr>
          <w:rFonts w:hint="eastAsia"/>
          <w:sz w:val="24"/>
          <w:szCs w:val="24"/>
          <w:lang w:eastAsia="zh-CN"/>
        </w:rPr>
        <w:t>供应商</w:t>
      </w:r>
      <w:r>
        <w:rPr>
          <w:sz w:val="24"/>
          <w:szCs w:val="24"/>
        </w:rPr>
        <w:t>须知前附表”中规定的截止日期和时间将投标文件递交至代理机构，递交地点应是“</w:t>
      </w:r>
      <w:r>
        <w:rPr>
          <w:rFonts w:hint="eastAsia"/>
          <w:sz w:val="24"/>
          <w:szCs w:val="24"/>
          <w:lang w:eastAsia="zh-CN"/>
        </w:rPr>
        <w:t>供应商</w:t>
      </w:r>
      <w:r>
        <w:rPr>
          <w:sz w:val="24"/>
          <w:szCs w:val="24"/>
        </w:rPr>
        <w:t>须知前附表”中指明的地址。</w:t>
      </w:r>
    </w:p>
    <w:p>
      <w:pPr>
        <w:spacing w:line="500" w:lineRule="exact"/>
        <w:ind w:firstLine="480" w:firstLineChars="200"/>
        <w:rPr>
          <w:sz w:val="24"/>
          <w:szCs w:val="24"/>
        </w:rPr>
      </w:pPr>
      <w:r>
        <w:rPr>
          <w:sz w:val="24"/>
          <w:szCs w:val="24"/>
        </w:rPr>
        <w:t>18.2 代理机构可以按本须知规定，通知修改招标文件适当延长招标截止期。在此情况下，代理机构、采购人和</w:t>
      </w:r>
      <w:r>
        <w:rPr>
          <w:rFonts w:hint="eastAsia"/>
          <w:sz w:val="24"/>
          <w:szCs w:val="24"/>
          <w:lang w:eastAsia="zh-CN"/>
        </w:rPr>
        <w:t>供应商</w:t>
      </w:r>
      <w:r>
        <w:rPr>
          <w:sz w:val="24"/>
          <w:szCs w:val="24"/>
        </w:rPr>
        <w:t>受招标截止期制约的所有权利和义务均应延长至新的截止期。</w:t>
      </w:r>
    </w:p>
    <w:p>
      <w:pPr>
        <w:spacing w:line="500" w:lineRule="exact"/>
        <w:ind w:firstLine="480" w:firstLineChars="200"/>
        <w:rPr>
          <w:sz w:val="24"/>
          <w:szCs w:val="24"/>
        </w:rPr>
      </w:pPr>
      <w:r>
        <w:rPr>
          <w:sz w:val="24"/>
          <w:szCs w:val="24"/>
        </w:rPr>
        <w:t>19、迟交的投标文件</w:t>
      </w:r>
    </w:p>
    <w:p>
      <w:pPr>
        <w:spacing w:line="500" w:lineRule="exact"/>
        <w:ind w:firstLine="480" w:firstLineChars="200"/>
        <w:rPr>
          <w:sz w:val="24"/>
          <w:szCs w:val="24"/>
        </w:rPr>
      </w:pPr>
      <w:r>
        <w:rPr>
          <w:sz w:val="24"/>
          <w:szCs w:val="24"/>
        </w:rPr>
        <w:t>19.1 代理机构将拒绝接收在本须知规定的截止期后送达的任何投标文件。</w:t>
      </w:r>
    </w:p>
    <w:p>
      <w:pPr>
        <w:spacing w:line="500" w:lineRule="exact"/>
        <w:ind w:firstLine="480" w:firstLineChars="200"/>
        <w:rPr>
          <w:sz w:val="24"/>
          <w:szCs w:val="24"/>
        </w:rPr>
      </w:pPr>
      <w:r>
        <w:rPr>
          <w:sz w:val="24"/>
          <w:szCs w:val="24"/>
        </w:rPr>
        <w:t>投标文件的修改与撤回</w:t>
      </w:r>
    </w:p>
    <w:p>
      <w:pPr>
        <w:spacing w:line="500" w:lineRule="exact"/>
        <w:ind w:firstLine="480" w:firstLineChars="200"/>
        <w:rPr>
          <w:sz w:val="24"/>
          <w:szCs w:val="24"/>
        </w:rPr>
      </w:pPr>
      <w:r>
        <w:rPr>
          <w:sz w:val="24"/>
          <w:szCs w:val="24"/>
        </w:rPr>
        <w:t xml:space="preserve">19.1 </w:t>
      </w:r>
      <w:r>
        <w:rPr>
          <w:rFonts w:hint="eastAsia"/>
          <w:sz w:val="24"/>
          <w:szCs w:val="24"/>
          <w:lang w:eastAsia="zh-CN"/>
        </w:rPr>
        <w:t>供应商</w:t>
      </w:r>
      <w:r>
        <w:rPr>
          <w:sz w:val="24"/>
          <w:szCs w:val="24"/>
        </w:rPr>
        <w:t>在递交投标文件后，可以修改或撤回其响应，但</w:t>
      </w:r>
      <w:r>
        <w:rPr>
          <w:rFonts w:hint="eastAsia"/>
          <w:sz w:val="24"/>
          <w:szCs w:val="24"/>
          <w:lang w:eastAsia="zh-CN"/>
        </w:rPr>
        <w:t>供应商</w:t>
      </w:r>
      <w:r>
        <w:rPr>
          <w:sz w:val="24"/>
          <w:szCs w:val="24"/>
        </w:rPr>
        <w:t>必须在规定的招标截止期之前将修改或撤回的书面通知递交到代理机构。</w:t>
      </w:r>
    </w:p>
    <w:p>
      <w:pPr>
        <w:spacing w:line="500" w:lineRule="exact"/>
        <w:ind w:firstLine="480" w:firstLineChars="200"/>
        <w:rPr>
          <w:sz w:val="24"/>
          <w:szCs w:val="24"/>
        </w:rPr>
      </w:pPr>
      <w:r>
        <w:rPr>
          <w:sz w:val="24"/>
          <w:szCs w:val="24"/>
        </w:rPr>
        <w:t xml:space="preserve">19.2 </w:t>
      </w:r>
      <w:r>
        <w:rPr>
          <w:rFonts w:hint="eastAsia"/>
          <w:sz w:val="24"/>
          <w:szCs w:val="24"/>
          <w:lang w:eastAsia="zh-CN"/>
        </w:rPr>
        <w:t>供应商</w:t>
      </w:r>
      <w:r>
        <w:rPr>
          <w:sz w:val="24"/>
          <w:szCs w:val="24"/>
        </w:rPr>
        <w:t>的修改或撤回通知应按本须知规定编制、密封、标记和递交。</w:t>
      </w:r>
    </w:p>
    <w:p>
      <w:pPr>
        <w:spacing w:line="500" w:lineRule="exact"/>
        <w:ind w:firstLine="480" w:firstLineChars="200"/>
        <w:rPr>
          <w:sz w:val="24"/>
          <w:szCs w:val="24"/>
        </w:rPr>
      </w:pPr>
      <w:r>
        <w:rPr>
          <w:sz w:val="24"/>
          <w:szCs w:val="24"/>
        </w:rPr>
        <w:t>19.3 在招标截止期之后，</w:t>
      </w:r>
      <w:r>
        <w:rPr>
          <w:rFonts w:hint="eastAsia"/>
          <w:sz w:val="24"/>
          <w:szCs w:val="24"/>
          <w:lang w:eastAsia="zh-CN"/>
        </w:rPr>
        <w:t>供应商</w:t>
      </w:r>
      <w:r>
        <w:rPr>
          <w:sz w:val="24"/>
          <w:szCs w:val="24"/>
        </w:rPr>
        <w:t>不得对其响应做任何修改。</w:t>
      </w:r>
    </w:p>
    <w:p>
      <w:pPr>
        <w:spacing w:line="500" w:lineRule="exact"/>
        <w:ind w:firstLine="480" w:firstLineChars="200"/>
        <w:rPr>
          <w:sz w:val="24"/>
          <w:szCs w:val="24"/>
        </w:rPr>
      </w:pPr>
      <w:r>
        <w:rPr>
          <w:sz w:val="24"/>
          <w:szCs w:val="24"/>
        </w:rPr>
        <w:t>19.4 从招标截止期至</w:t>
      </w:r>
      <w:r>
        <w:rPr>
          <w:rFonts w:hint="eastAsia"/>
          <w:sz w:val="24"/>
          <w:szCs w:val="24"/>
          <w:lang w:eastAsia="zh-CN"/>
        </w:rPr>
        <w:t>供应商</w:t>
      </w:r>
      <w:r>
        <w:rPr>
          <w:sz w:val="24"/>
          <w:szCs w:val="24"/>
        </w:rPr>
        <w:t>在投标文件格式中确定的招标有效期期满这段时间内，</w:t>
      </w:r>
      <w:r>
        <w:rPr>
          <w:rFonts w:hint="eastAsia"/>
          <w:sz w:val="24"/>
          <w:szCs w:val="24"/>
          <w:lang w:eastAsia="zh-CN"/>
        </w:rPr>
        <w:t>供应商</w:t>
      </w:r>
      <w:r>
        <w:rPr>
          <w:sz w:val="24"/>
          <w:szCs w:val="24"/>
        </w:rPr>
        <w:t>不得撤回，否则其招标保证金将按照本须知的规定被没收。</w:t>
      </w:r>
    </w:p>
    <w:p>
      <w:pPr>
        <w:spacing w:line="500" w:lineRule="exact"/>
        <w:ind w:firstLine="480" w:firstLineChars="200"/>
        <w:rPr>
          <w:sz w:val="24"/>
          <w:szCs w:val="24"/>
        </w:rPr>
      </w:pPr>
      <w:bookmarkStart w:id="57" w:name="_Toc47261676"/>
      <w:bookmarkEnd w:id="57"/>
      <w:bookmarkStart w:id="58" w:name="_Toc47418717"/>
      <w:bookmarkEnd w:id="58"/>
      <w:bookmarkStart w:id="59" w:name="_Toc49019222"/>
      <w:bookmarkEnd w:id="59"/>
      <w:bookmarkStart w:id="60" w:name="_Toc47262055"/>
      <w:bookmarkEnd w:id="60"/>
      <w:bookmarkStart w:id="61" w:name="_Toc47261871"/>
      <w:bookmarkEnd w:id="61"/>
      <w:bookmarkStart w:id="62" w:name="_Toc47418924"/>
      <w:bookmarkEnd w:id="62"/>
      <w:bookmarkStart w:id="63" w:name="_Toc48995837"/>
      <w:bookmarkEnd w:id="63"/>
      <w:bookmarkStart w:id="64" w:name="_Toc47418241"/>
      <w:bookmarkEnd w:id="64"/>
      <w:bookmarkStart w:id="65" w:name="_Toc205342864"/>
      <w:bookmarkEnd w:id="65"/>
      <w:bookmarkStart w:id="66" w:name="_Toc48791221"/>
      <w:bookmarkEnd w:id="66"/>
      <w:bookmarkStart w:id="67" w:name="_Toc47261056"/>
      <w:bookmarkEnd w:id="67"/>
      <w:r>
        <w:rPr>
          <w:sz w:val="24"/>
          <w:szCs w:val="24"/>
        </w:rPr>
        <w:t>五、开标与评标</w:t>
      </w:r>
    </w:p>
    <w:p>
      <w:pPr>
        <w:spacing w:line="500" w:lineRule="exact"/>
        <w:ind w:firstLine="480" w:firstLineChars="200"/>
        <w:rPr>
          <w:sz w:val="24"/>
          <w:szCs w:val="24"/>
        </w:rPr>
      </w:pPr>
      <w:r>
        <w:rPr>
          <w:sz w:val="24"/>
          <w:szCs w:val="24"/>
        </w:rPr>
        <w:t>20、开标</w:t>
      </w:r>
    </w:p>
    <w:p>
      <w:pPr>
        <w:pStyle w:val="51"/>
        <w:spacing w:line="50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A．采用见面开标方式</w:t>
      </w:r>
    </w:p>
    <w:p>
      <w:pPr>
        <w:spacing w:line="500" w:lineRule="exact"/>
        <w:ind w:firstLine="480" w:firstLineChars="200"/>
        <w:rPr>
          <w:rFonts w:hint="eastAsia" w:ascii="Times New Roman" w:hAnsi="Times New Roman" w:cs="Times New Roman"/>
          <w:sz w:val="24"/>
          <w:szCs w:val="24"/>
        </w:rPr>
      </w:pPr>
      <w:r>
        <w:rPr>
          <w:rFonts w:hint="eastAsia" w:ascii="Times New Roman" w:hAnsi="Times New Roman" w:cs="Times New Roman"/>
          <w:sz w:val="24"/>
          <w:szCs w:val="24"/>
        </w:rPr>
        <w:t>20.1 采购代理机构按照采购文件规定的时间、地点主持开标。供应商法定代表人或授权代理人应携带身份证明、电子密钥（电子证书）、未加密的电子投标文件（用信封密封）及应当提交的其他资料参加开标并签到。</w:t>
      </w:r>
    </w:p>
    <w:p>
      <w:pPr>
        <w:spacing w:line="500" w:lineRule="exact"/>
        <w:ind w:firstLine="480" w:firstLineChars="200"/>
        <w:rPr>
          <w:rFonts w:hint="eastAsia" w:ascii="Times New Roman" w:hAnsi="Times New Roman" w:cs="Times New Roman"/>
          <w:sz w:val="24"/>
          <w:szCs w:val="24"/>
        </w:rPr>
      </w:pPr>
      <w:r>
        <w:rPr>
          <w:rFonts w:hint="eastAsia" w:ascii="Times New Roman" w:hAnsi="Times New Roman" w:cs="Times New Roman"/>
          <w:sz w:val="24"/>
          <w:szCs w:val="24"/>
        </w:rPr>
        <w:t>20.2 开标前，采购代理机构将会同监督人员或公证人员进行验标（检查网上招标系统正常与否，检查未加密的电子投标文件，检查供应商保证金交纳情况），确认无误后开标。开标时，各供应商应对本单位的加密的电子投标文件现场解密，采购代理机构工作人员在监督人员或公证人员监督下解密所有投标文件。</w:t>
      </w:r>
    </w:p>
    <w:p>
      <w:pPr>
        <w:spacing w:line="500" w:lineRule="exact"/>
        <w:ind w:firstLine="480" w:firstLineChars="200"/>
        <w:rPr>
          <w:rFonts w:hint="eastAsia" w:ascii="Times New Roman" w:hAnsi="Times New Roman" w:cs="Times New Roman"/>
          <w:sz w:val="24"/>
          <w:szCs w:val="24"/>
        </w:rPr>
      </w:pPr>
      <w:r>
        <w:rPr>
          <w:rFonts w:hint="eastAsia" w:ascii="Times New Roman" w:hAnsi="Times New Roman" w:cs="Times New Roman"/>
          <w:sz w:val="24"/>
          <w:szCs w:val="24"/>
        </w:rPr>
        <w:t>20.3 开标时，采购代理机构将通过网上开标系统公布供应商名称、投标价格，以及采购代理机构认为合适的其它详细内容。供应商若有报价和优惠未被唱出，应在开标时及时声明或提请注意，否则采购代理机构对此不承担任何责任。</w:t>
      </w:r>
    </w:p>
    <w:p>
      <w:pPr>
        <w:spacing w:line="500" w:lineRule="exact"/>
        <w:ind w:firstLine="480" w:firstLineChars="200"/>
        <w:rPr>
          <w:rFonts w:hint="eastAsia" w:ascii="Times New Roman" w:hAnsi="Times New Roman" w:cs="Times New Roman"/>
          <w:sz w:val="24"/>
          <w:szCs w:val="24"/>
        </w:rPr>
      </w:pPr>
      <w:r>
        <w:rPr>
          <w:rFonts w:hint="eastAsia" w:ascii="Times New Roman" w:hAnsi="Times New Roman" w:cs="Times New Roman"/>
          <w:sz w:val="24"/>
          <w:szCs w:val="24"/>
        </w:rPr>
        <w:t>20.4 在评审结束前，未得到采购代理机构允许，供应商法定代表人或授权代理人不得离开开标现场。</w:t>
      </w:r>
    </w:p>
    <w:p>
      <w:pPr>
        <w:spacing w:line="500" w:lineRule="exact"/>
        <w:ind w:firstLine="480" w:firstLineChars="200"/>
        <w:rPr>
          <w:rFonts w:hint="eastAsia" w:ascii="Times New Roman" w:hAnsi="Times New Roman" w:cs="Times New Roman"/>
          <w:sz w:val="24"/>
          <w:szCs w:val="24"/>
        </w:rPr>
      </w:pPr>
      <w:r>
        <w:rPr>
          <w:rFonts w:hint="eastAsia" w:ascii="Times New Roman" w:hAnsi="Times New Roman" w:cs="Times New Roman"/>
          <w:sz w:val="24"/>
          <w:szCs w:val="24"/>
        </w:rPr>
        <w:t>20.5 公证员对开标过程进行全程公证。</w:t>
      </w:r>
    </w:p>
    <w:p>
      <w:pPr>
        <w:pStyle w:val="51"/>
        <w:spacing w:line="50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B．采用不见面开标方式（是否采用详见供应商须知前附表）</w:t>
      </w:r>
    </w:p>
    <w:p>
      <w:pPr>
        <w:spacing w:line="500" w:lineRule="exact"/>
        <w:ind w:firstLine="480" w:firstLineChars="200"/>
        <w:rPr>
          <w:rFonts w:hint="eastAsia" w:ascii="Times New Roman" w:hAnsi="Times New Roman" w:cs="Times New Roman"/>
          <w:sz w:val="24"/>
          <w:szCs w:val="24"/>
        </w:rPr>
      </w:pPr>
      <w:r>
        <w:rPr>
          <w:rFonts w:hint="eastAsia" w:ascii="Times New Roman" w:hAnsi="Times New Roman" w:cs="Times New Roman"/>
          <w:sz w:val="24"/>
          <w:szCs w:val="24"/>
        </w:rPr>
        <w:t>采购人在规定的投标截止时间（开标时间）和供应商须知前附表规定的地点开标。供应商的法定代表人或其委托代理人无需到达开标现场，仅需在任意地点通过兵团政采云不见面开标系统，使用CA密钥完成远程解密、提疑澄清、开标唱标、结果公布等交互环节。</w:t>
      </w:r>
    </w:p>
    <w:p>
      <w:pPr>
        <w:spacing w:line="500" w:lineRule="exact"/>
        <w:ind w:firstLine="480" w:firstLineChars="200"/>
        <w:rPr>
          <w:rFonts w:hint="eastAsia" w:ascii="Times New Roman" w:hAnsi="Times New Roman" w:cs="Times New Roman"/>
          <w:sz w:val="24"/>
          <w:szCs w:val="24"/>
        </w:rPr>
      </w:pPr>
      <w:r>
        <w:rPr>
          <w:rFonts w:hint="eastAsia" w:ascii="Times New Roman" w:hAnsi="Times New Roman" w:cs="Times New Roman"/>
          <w:sz w:val="24"/>
          <w:szCs w:val="24"/>
        </w:rPr>
        <w:t>法定代表人或法定代表人授权委托人参与远程交互，中途不得更换，在废标、澄清、提疑、传送文件等特殊情况下需要交互时，供应商一端参与交互的人员将均被视为是供应商的授权委托人或法人代表，供应商不得以不承认交互人员的资格或身份等为借口推脱，供应商自行承担随意更换人员所导致的一切后果。</w:t>
      </w:r>
      <w:bookmarkStart w:id="68" w:name="EBd11563aac94641bcbce64c740b54f3c6"/>
      <w:r>
        <w:rPr>
          <w:rFonts w:hint="eastAsia" w:ascii="Times New Roman" w:hAnsi="Times New Roman" w:cs="Times New Roman"/>
          <w:sz w:val="24"/>
          <w:szCs w:val="24"/>
        </w:rPr>
        <w:t xml:space="preserve"> </w:t>
      </w:r>
      <w:bookmarkEnd w:id="68"/>
      <w:bookmarkStart w:id="69" w:name="EBb2fe5bffca4b463885814e2aee93745c"/>
      <w:r>
        <w:rPr>
          <w:rFonts w:hint="eastAsia" w:ascii="Times New Roman" w:hAnsi="Times New Roman" w:cs="Times New Roman"/>
          <w:sz w:val="24"/>
          <w:szCs w:val="24"/>
        </w:rPr>
        <w:t xml:space="preserve"> </w:t>
      </w:r>
      <w:bookmarkEnd w:id="69"/>
    </w:p>
    <w:p>
      <w:pPr>
        <w:spacing w:line="500" w:lineRule="exact"/>
        <w:ind w:firstLine="482" w:firstLineChars="200"/>
        <w:rPr>
          <w:rFonts w:eastAsia="新宋体"/>
          <w:b/>
          <w:bCs/>
          <w:kern w:val="0"/>
          <w:sz w:val="24"/>
          <w:szCs w:val="24"/>
        </w:rPr>
      </w:pPr>
      <w:r>
        <w:rPr>
          <w:rFonts w:eastAsia="新宋体"/>
          <w:b/>
          <w:bCs/>
          <w:kern w:val="0"/>
          <w:sz w:val="24"/>
          <w:szCs w:val="24"/>
        </w:rPr>
        <w:t>20.4 如果资格审查合格的</w:t>
      </w:r>
      <w:r>
        <w:rPr>
          <w:rFonts w:hint="eastAsia" w:eastAsia="新宋体"/>
          <w:b/>
          <w:bCs/>
          <w:kern w:val="0"/>
          <w:sz w:val="24"/>
          <w:szCs w:val="24"/>
          <w:lang w:eastAsia="zh-CN"/>
        </w:rPr>
        <w:t>供应商</w:t>
      </w:r>
      <w:r>
        <w:rPr>
          <w:rFonts w:eastAsia="新宋体"/>
          <w:b/>
          <w:bCs/>
          <w:kern w:val="0"/>
          <w:sz w:val="24"/>
          <w:szCs w:val="24"/>
        </w:rPr>
        <w:t>不足3家，将不进行评标，采购人将依法重新组织招标或采用其它采购方式采购。</w:t>
      </w:r>
    </w:p>
    <w:p>
      <w:pPr>
        <w:spacing w:line="500" w:lineRule="exact"/>
        <w:ind w:firstLine="480" w:firstLineChars="200"/>
        <w:rPr>
          <w:rFonts w:eastAsia="新宋体"/>
          <w:kern w:val="0"/>
          <w:sz w:val="24"/>
          <w:szCs w:val="24"/>
        </w:rPr>
      </w:pPr>
      <w:r>
        <w:rPr>
          <w:rFonts w:eastAsia="新宋体"/>
          <w:kern w:val="0"/>
          <w:sz w:val="24"/>
          <w:szCs w:val="24"/>
        </w:rPr>
        <w:t>20.5</w:t>
      </w:r>
      <w:r>
        <w:rPr>
          <w:rFonts w:hint="eastAsia" w:eastAsia="新宋体"/>
          <w:kern w:val="0"/>
          <w:sz w:val="24"/>
          <w:szCs w:val="24"/>
          <w:lang w:eastAsia="zh-CN"/>
        </w:rPr>
        <w:t>供应商</w:t>
      </w:r>
      <w:r>
        <w:rPr>
          <w:rFonts w:eastAsia="新宋体"/>
          <w:kern w:val="0"/>
          <w:sz w:val="24"/>
          <w:szCs w:val="24"/>
        </w:rPr>
        <w:t>应当遵循公平竞争的原则，不得恶意串通，不得妨碍其他</w:t>
      </w:r>
      <w:r>
        <w:rPr>
          <w:rFonts w:hint="eastAsia" w:eastAsia="新宋体"/>
          <w:kern w:val="0"/>
          <w:sz w:val="24"/>
          <w:szCs w:val="24"/>
          <w:lang w:eastAsia="zh-CN"/>
        </w:rPr>
        <w:t>供应商</w:t>
      </w:r>
      <w:r>
        <w:rPr>
          <w:rFonts w:eastAsia="新宋体"/>
          <w:kern w:val="0"/>
          <w:sz w:val="24"/>
          <w:szCs w:val="24"/>
        </w:rPr>
        <w:t>的竞争行为，不得损害采购人或者其他</w:t>
      </w:r>
      <w:r>
        <w:rPr>
          <w:rFonts w:hint="eastAsia" w:eastAsia="新宋体"/>
          <w:kern w:val="0"/>
          <w:sz w:val="24"/>
          <w:szCs w:val="24"/>
          <w:lang w:eastAsia="zh-CN"/>
        </w:rPr>
        <w:t>供应商</w:t>
      </w:r>
      <w:r>
        <w:rPr>
          <w:rFonts w:eastAsia="新宋体"/>
          <w:kern w:val="0"/>
          <w:sz w:val="24"/>
          <w:szCs w:val="24"/>
        </w:rPr>
        <w:t>的合法权益。</w:t>
      </w:r>
    </w:p>
    <w:p>
      <w:pPr>
        <w:spacing w:line="500" w:lineRule="exact"/>
        <w:ind w:firstLine="480" w:firstLineChars="200"/>
        <w:rPr>
          <w:rFonts w:eastAsia="新宋体"/>
          <w:kern w:val="0"/>
          <w:sz w:val="24"/>
          <w:szCs w:val="24"/>
        </w:rPr>
      </w:pPr>
      <w:r>
        <w:rPr>
          <w:rFonts w:eastAsia="新宋体"/>
          <w:kern w:val="0"/>
          <w:sz w:val="24"/>
          <w:szCs w:val="24"/>
        </w:rPr>
        <w:t>在评标过程中发现</w:t>
      </w:r>
      <w:r>
        <w:rPr>
          <w:rFonts w:hint="eastAsia" w:eastAsia="新宋体"/>
          <w:kern w:val="0"/>
          <w:sz w:val="24"/>
          <w:szCs w:val="24"/>
          <w:lang w:eastAsia="zh-CN"/>
        </w:rPr>
        <w:t>供应商</w:t>
      </w:r>
      <w:r>
        <w:rPr>
          <w:rFonts w:eastAsia="新宋体"/>
          <w:kern w:val="0"/>
          <w:sz w:val="24"/>
          <w:szCs w:val="24"/>
        </w:rPr>
        <w:t>有上述情形的，评标委员会应当</w:t>
      </w:r>
      <w:r>
        <w:rPr>
          <w:rFonts w:eastAsia="新宋体"/>
          <w:b/>
          <w:bCs/>
          <w:kern w:val="0"/>
          <w:sz w:val="24"/>
          <w:szCs w:val="24"/>
        </w:rPr>
        <w:t>认定其投标无效</w:t>
      </w:r>
      <w:r>
        <w:rPr>
          <w:rFonts w:eastAsia="新宋体"/>
          <w:kern w:val="0"/>
          <w:sz w:val="24"/>
          <w:szCs w:val="24"/>
        </w:rPr>
        <w:t>， 并书面报告本级财政部门。</w:t>
      </w:r>
    </w:p>
    <w:p>
      <w:pPr>
        <w:spacing w:line="500" w:lineRule="exact"/>
        <w:ind w:firstLine="480" w:firstLineChars="200"/>
        <w:rPr>
          <w:rFonts w:eastAsia="新宋体"/>
          <w:kern w:val="0"/>
          <w:sz w:val="24"/>
          <w:szCs w:val="24"/>
        </w:rPr>
      </w:pPr>
      <w:r>
        <w:rPr>
          <w:rFonts w:eastAsia="新宋体"/>
          <w:kern w:val="0"/>
          <w:sz w:val="24"/>
          <w:szCs w:val="24"/>
        </w:rPr>
        <w:t>20.6有下列情形之一的，视为</w:t>
      </w:r>
      <w:r>
        <w:rPr>
          <w:rFonts w:hint="eastAsia" w:eastAsia="新宋体"/>
          <w:kern w:val="0"/>
          <w:sz w:val="24"/>
          <w:szCs w:val="24"/>
          <w:lang w:eastAsia="zh-CN"/>
        </w:rPr>
        <w:t>供应商</w:t>
      </w:r>
      <w:r>
        <w:rPr>
          <w:rFonts w:eastAsia="新宋体"/>
          <w:kern w:val="0"/>
          <w:sz w:val="24"/>
          <w:szCs w:val="24"/>
        </w:rPr>
        <w:t>串通投标，其投标无效,并对</w:t>
      </w:r>
      <w:r>
        <w:rPr>
          <w:rFonts w:hint="eastAsia" w:eastAsia="新宋体"/>
          <w:kern w:val="0"/>
          <w:sz w:val="24"/>
          <w:szCs w:val="24"/>
          <w:lang w:eastAsia="zh-CN"/>
        </w:rPr>
        <w:t>供应商</w:t>
      </w:r>
      <w:r>
        <w:rPr>
          <w:rFonts w:eastAsia="新宋体"/>
          <w:kern w:val="0"/>
          <w:sz w:val="24"/>
          <w:szCs w:val="24"/>
        </w:rPr>
        <w:t>依照《政府采购法》第七十七条的规定追究法律责任：</w:t>
      </w:r>
    </w:p>
    <w:p>
      <w:pPr>
        <w:pStyle w:val="28"/>
        <w:numPr>
          <w:ilvl w:val="0"/>
          <w:numId w:val="7"/>
        </w:numPr>
        <w:spacing w:line="500" w:lineRule="exact"/>
        <w:ind w:left="220" w:firstLine="420" w:firstLineChars="0"/>
        <w:rPr>
          <w:sz w:val="24"/>
        </w:rPr>
      </w:pPr>
      <w:r>
        <w:rPr>
          <w:spacing w:val="-2"/>
          <w:sz w:val="24"/>
        </w:rPr>
        <w:t>不同</w:t>
      </w:r>
      <w:r>
        <w:rPr>
          <w:rFonts w:hint="eastAsia"/>
          <w:spacing w:val="-2"/>
          <w:sz w:val="24"/>
          <w:lang w:eastAsia="zh-CN"/>
        </w:rPr>
        <w:t>供应商</w:t>
      </w:r>
      <w:r>
        <w:rPr>
          <w:spacing w:val="-2"/>
          <w:sz w:val="24"/>
        </w:rPr>
        <w:t>的投标文件由同一单位或者个人编制；</w:t>
      </w:r>
    </w:p>
    <w:p>
      <w:pPr>
        <w:pStyle w:val="28"/>
        <w:numPr>
          <w:ilvl w:val="0"/>
          <w:numId w:val="7"/>
        </w:numPr>
        <w:spacing w:line="500" w:lineRule="exact"/>
        <w:ind w:left="220" w:firstLine="420" w:firstLineChars="0"/>
        <w:rPr>
          <w:spacing w:val="-2"/>
          <w:sz w:val="24"/>
        </w:rPr>
      </w:pPr>
      <w:r>
        <w:rPr>
          <w:spacing w:val="-2"/>
          <w:sz w:val="24"/>
        </w:rPr>
        <w:t>不同</w:t>
      </w:r>
      <w:r>
        <w:rPr>
          <w:rFonts w:hint="eastAsia"/>
          <w:spacing w:val="-2"/>
          <w:sz w:val="24"/>
          <w:lang w:eastAsia="zh-CN"/>
        </w:rPr>
        <w:t>供应商</w:t>
      </w:r>
      <w:r>
        <w:rPr>
          <w:spacing w:val="-2"/>
          <w:sz w:val="24"/>
        </w:rPr>
        <w:t>委托同一单位或者个人办理投标事宜；</w:t>
      </w:r>
    </w:p>
    <w:p>
      <w:pPr>
        <w:pStyle w:val="28"/>
        <w:numPr>
          <w:ilvl w:val="0"/>
          <w:numId w:val="7"/>
        </w:numPr>
        <w:spacing w:line="500" w:lineRule="exact"/>
        <w:ind w:left="220" w:firstLine="420" w:firstLineChars="0"/>
        <w:rPr>
          <w:spacing w:val="-2"/>
          <w:sz w:val="24"/>
        </w:rPr>
      </w:pPr>
      <w:r>
        <w:rPr>
          <w:spacing w:val="-2"/>
          <w:sz w:val="24"/>
        </w:rPr>
        <w:t>不同</w:t>
      </w:r>
      <w:r>
        <w:rPr>
          <w:rFonts w:hint="eastAsia"/>
          <w:spacing w:val="-2"/>
          <w:sz w:val="24"/>
          <w:lang w:eastAsia="zh-CN"/>
        </w:rPr>
        <w:t>供应商</w:t>
      </w:r>
      <w:r>
        <w:rPr>
          <w:spacing w:val="-2"/>
          <w:sz w:val="24"/>
        </w:rPr>
        <w:t>的投标文件载明的项目管理成员或者联系人员为同一人；</w:t>
      </w:r>
    </w:p>
    <w:p>
      <w:pPr>
        <w:pStyle w:val="28"/>
        <w:numPr>
          <w:ilvl w:val="0"/>
          <w:numId w:val="7"/>
        </w:numPr>
        <w:spacing w:line="500" w:lineRule="exact"/>
        <w:ind w:left="220" w:firstLine="420" w:firstLineChars="0"/>
        <w:rPr>
          <w:spacing w:val="-2"/>
          <w:sz w:val="24"/>
        </w:rPr>
      </w:pPr>
      <w:r>
        <w:rPr>
          <w:spacing w:val="-2"/>
          <w:sz w:val="24"/>
        </w:rPr>
        <w:t>不同</w:t>
      </w:r>
      <w:r>
        <w:rPr>
          <w:rFonts w:hint="eastAsia"/>
          <w:spacing w:val="-2"/>
          <w:sz w:val="24"/>
          <w:lang w:eastAsia="zh-CN"/>
        </w:rPr>
        <w:t>供应商</w:t>
      </w:r>
      <w:r>
        <w:rPr>
          <w:spacing w:val="-2"/>
          <w:sz w:val="24"/>
        </w:rPr>
        <w:t>的投标文件异常一致或者投标报价呈规律性差异；</w:t>
      </w:r>
    </w:p>
    <w:p>
      <w:pPr>
        <w:pStyle w:val="28"/>
        <w:numPr>
          <w:ilvl w:val="0"/>
          <w:numId w:val="7"/>
        </w:numPr>
        <w:spacing w:line="500" w:lineRule="exact"/>
        <w:ind w:left="220" w:firstLine="420" w:firstLineChars="0"/>
        <w:rPr>
          <w:spacing w:val="-2"/>
          <w:sz w:val="24"/>
        </w:rPr>
      </w:pPr>
      <w:r>
        <w:rPr>
          <w:spacing w:val="-2"/>
          <w:sz w:val="24"/>
        </w:rPr>
        <w:t>不同</w:t>
      </w:r>
      <w:r>
        <w:rPr>
          <w:rFonts w:hint="eastAsia"/>
          <w:spacing w:val="-2"/>
          <w:sz w:val="24"/>
          <w:lang w:eastAsia="zh-CN"/>
        </w:rPr>
        <w:t>供应商</w:t>
      </w:r>
      <w:r>
        <w:rPr>
          <w:spacing w:val="-2"/>
          <w:sz w:val="24"/>
        </w:rPr>
        <w:t>的投标文件相互混装；</w:t>
      </w:r>
    </w:p>
    <w:p>
      <w:pPr>
        <w:pStyle w:val="28"/>
        <w:numPr>
          <w:ilvl w:val="0"/>
          <w:numId w:val="7"/>
        </w:numPr>
        <w:spacing w:line="500" w:lineRule="exact"/>
        <w:ind w:left="220" w:firstLine="420" w:firstLineChars="0"/>
        <w:rPr>
          <w:spacing w:val="-2"/>
          <w:sz w:val="24"/>
        </w:rPr>
      </w:pPr>
      <w:r>
        <w:rPr>
          <w:spacing w:val="-2"/>
          <w:sz w:val="24"/>
        </w:rPr>
        <w:t>不同</w:t>
      </w:r>
      <w:r>
        <w:rPr>
          <w:rFonts w:hint="eastAsia"/>
          <w:spacing w:val="-2"/>
          <w:sz w:val="24"/>
          <w:lang w:eastAsia="zh-CN"/>
        </w:rPr>
        <w:t>供应商</w:t>
      </w:r>
      <w:r>
        <w:rPr>
          <w:spacing w:val="-2"/>
          <w:sz w:val="24"/>
        </w:rPr>
        <w:t>的投标保证金从同一单位或者个人的账户转出。</w:t>
      </w:r>
    </w:p>
    <w:p>
      <w:pPr>
        <w:spacing w:line="500" w:lineRule="exact"/>
        <w:ind w:firstLine="480" w:firstLineChars="200"/>
        <w:rPr>
          <w:sz w:val="24"/>
          <w:szCs w:val="24"/>
        </w:rPr>
      </w:pPr>
      <w:r>
        <w:rPr>
          <w:sz w:val="24"/>
          <w:szCs w:val="24"/>
        </w:rPr>
        <w:t>21.  评标</w:t>
      </w:r>
    </w:p>
    <w:p>
      <w:pPr>
        <w:spacing w:line="500" w:lineRule="exact"/>
        <w:ind w:firstLine="480" w:firstLineChars="200"/>
        <w:rPr>
          <w:sz w:val="24"/>
          <w:szCs w:val="24"/>
        </w:rPr>
      </w:pPr>
      <w:r>
        <w:rPr>
          <w:sz w:val="24"/>
          <w:szCs w:val="24"/>
        </w:rPr>
        <w:t>21.1 评标委员会</w:t>
      </w:r>
    </w:p>
    <w:p>
      <w:pPr>
        <w:spacing w:line="500" w:lineRule="exact"/>
        <w:ind w:firstLine="480" w:firstLineChars="200"/>
        <w:rPr>
          <w:sz w:val="24"/>
          <w:szCs w:val="24"/>
        </w:rPr>
      </w:pPr>
      <w:r>
        <w:rPr>
          <w:sz w:val="24"/>
          <w:szCs w:val="24"/>
        </w:rPr>
        <w:t>21.1.1 代理机构将按照“中华人民共和国招标投标法”及有关规定组建评标委员会。</w:t>
      </w:r>
    </w:p>
    <w:p>
      <w:pPr>
        <w:spacing w:line="500" w:lineRule="exact"/>
        <w:ind w:firstLine="480" w:firstLineChars="200"/>
        <w:rPr>
          <w:sz w:val="24"/>
          <w:szCs w:val="24"/>
        </w:rPr>
      </w:pPr>
      <w:r>
        <w:rPr>
          <w:sz w:val="24"/>
          <w:szCs w:val="24"/>
        </w:rPr>
        <w:t>评标委员会由采购人代表和评标专家组成，成员人数应当为 5 人</w:t>
      </w:r>
      <w:r>
        <w:rPr>
          <w:rFonts w:hint="eastAsia"/>
          <w:sz w:val="24"/>
          <w:szCs w:val="24"/>
        </w:rPr>
        <w:t>及</w:t>
      </w:r>
      <w:r>
        <w:rPr>
          <w:sz w:val="24"/>
          <w:szCs w:val="24"/>
        </w:rPr>
        <w:t>以上单数，其中评标专家不得少于成员总数的三分之二。评标委员会成员与</w:t>
      </w:r>
      <w:r>
        <w:rPr>
          <w:rFonts w:hint="eastAsia"/>
          <w:sz w:val="24"/>
          <w:szCs w:val="24"/>
          <w:lang w:eastAsia="zh-CN"/>
        </w:rPr>
        <w:t>供应商</w:t>
      </w:r>
      <w:r>
        <w:rPr>
          <w:sz w:val="24"/>
          <w:szCs w:val="24"/>
        </w:rPr>
        <w:t>存在利害关系的，应当回避。</w:t>
      </w:r>
    </w:p>
    <w:p>
      <w:pPr>
        <w:spacing w:line="500" w:lineRule="exact"/>
        <w:ind w:firstLine="480" w:firstLineChars="200"/>
        <w:rPr>
          <w:sz w:val="24"/>
          <w:szCs w:val="24"/>
        </w:rPr>
      </w:pPr>
      <w:r>
        <w:rPr>
          <w:sz w:val="24"/>
          <w:szCs w:val="24"/>
        </w:rPr>
        <w:t>21.1.2 采购项目符合下列情形之一的，评标委员会成员人数应当为 7 人以上单数：</w:t>
      </w:r>
    </w:p>
    <w:p>
      <w:pPr>
        <w:pStyle w:val="28"/>
        <w:numPr>
          <w:ilvl w:val="0"/>
          <w:numId w:val="8"/>
        </w:numPr>
        <w:tabs>
          <w:tab w:val="left" w:pos="840"/>
        </w:tabs>
        <w:spacing w:line="500" w:lineRule="exact"/>
        <w:ind w:left="0" w:firstLine="640" w:firstLineChars="0"/>
        <w:rPr>
          <w:sz w:val="24"/>
        </w:rPr>
      </w:pPr>
      <w:r>
        <w:rPr>
          <w:spacing w:val="-8"/>
          <w:sz w:val="24"/>
        </w:rPr>
        <w:t xml:space="preserve">采购预算金额在 </w:t>
      </w:r>
      <w:r>
        <w:rPr>
          <w:sz w:val="24"/>
        </w:rPr>
        <w:t>1000</w:t>
      </w:r>
      <w:r>
        <w:rPr>
          <w:spacing w:val="-10"/>
          <w:sz w:val="24"/>
        </w:rPr>
        <w:t xml:space="preserve"> 万元以上；</w:t>
      </w:r>
    </w:p>
    <w:p>
      <w:pPr>
        <w:pStyle w:val="28"/>
        <w:numPr>
          <w:ilvl w:val="0"/>
          <w:numId w:val="8"/>
        </w:numPr>
        <w:tabs>
          <w:tab w:val="left" w:pos="840"/>
        </w:tabs>
        <w:spacing w:line="500" w:lineRule="exact"/>
        <w:ind w:left="0" w:firstLine="640" w:firstLineChars="0"/>
        <w:rPr>
          <w:spacing w:val="-8"/>
          <w:sz w:val="24"/>
        </w:rPr>
      </w:pPr>
      <w:r>
        <w:rPr>
          <w:spacing w:val="-8"/>
          <w:sz w:val="24"/>
        </w:rPr>
        <w:t>技术复杂；</w:t>
      </w:r>
    </w:p>
    <w:p>
      <w:pPr>
        <w:pStyle w:val="28"/>
        <w:numPr>
          <w:ilvl w:val="0"/>
          <w:numId w:val="8"/>
        </w:numPr>
        <w:tabs>
          <w:tab w:val="left" w:pos="840"/>
        </w:tabs>
        <w:spacing w:line="500" w:lineRule="exact"/>
        <w:ind w:left="0" w:firstLine="640" w:firstLineChars="0"/>
        <w:rPr>
          <w:spacing w:val="-8"/>
          <w:sz w:val="24"/>
        </w:rPr>
      </w:pPr>
      <w:r>
        <w:rPr>
          <w:spacing w:val="-8"/>
          <w:sz w:val="24"/>
        </w:rPr>
        <w:t>社会影响较大。</w:t>
      </w:r>
    </w:p>
    <w:p>
      <w:pPr>
        <w:spacing w:line="500" w:lineRule="exact"/>
        <w:ind w:firstLine="480" w:firstLineChars="200"/>
        <w:rPr>
          <w:sz w:val="24"/>
          <w:szCs w:val="24"/>
        </w:rPr>
      </w:pPr>
      <w:r>
        <w:rPr>
          <w:sz w:val="24"/>
          <w:szCs w:val="24"/>
        </w:rPr>
        <w:t>21.1.3 评标委员会由采购人代表及有关经济、技术等方面的专家组成。</w:t>
      </w:r>
    </w:p>
    <w:p>
      <w:pPr>
        <w:spacing w:line="500" w:lineRule="exact"/>
        <w:ind w:firstLine="480" w:firstLineChars="200"/>
        <w:rPr>
          <w:sz w:val="24"/>
          <w:szCs w:val="24"/>
        </w:rPr>
      </w:pPr>
      <w:r>
        <w:rPr>
          <w:sz w:val="24"/>
          <w:szCs w:val="24"/>
        </w:rPr>
        <w:t>21.1.4评标委员会负责评标工作，对投标文件进行审查和评估向采购方提交书面评标报告。</w:t>
      </w:r>
    </w:p>
    <w:p>
      <w:pPr>
        <w:spacing w:line="500" w:lineRule="exact"/>
        <w:ind w:firstLine="480" w:firstLineChars="200"/>
        <w:rPr>
          <w:sz w:val="24"/>
          <w:szCs w:val="24"/>
        </w:rPr>
      </w:pPr>
      <w:r>
        <w:rPr>
          <w:sz w:val="24"/>
          <w:szCs w:val="24"/>
        </w:rPr>
        <w:t>21.1.5评审委员会将按照</w:t>
      </w:r>
      <w:r>
        <w:rPr>
          <w:rFonts w:hint="eastAsia"/>
          <w:sz w:val="24"/>
          <w:szCs w:val="24"/>
          <w:lang w:eastAsia="zh-CN"/>
        </w:rPr>
        <w:t>招标文件</w:t>
      </w:r>
      <w:r>
        <w:rPr>
          <w:sz w:val="24"/>
          <w:szCs w:val="24"/>
        </w:rPr>
        <w:t>确定的评审方法和评审标准进行评审。评审委员会对投标文件的评审分为资格性审查、符合性检查、商务评议、技术评议和价格评议。</w:t>
      </w:r>
    </w:p>
    <w:p>
      <w:pPr>
        <w:spacing w:line="500" w:lineRule="exact"/>
        <w:ind w:firstLine="480" w:firstLineChars="200"/>
        <w:rPr>
          <w:sz w:val="24"/>
          <w:szCs w:val="24"/>
        </w:rPr>
      </w:pPr>
      <w:r>
        <w:rPr>
          <w:sz w:val="24"/>
          <w:szCs w:val="24"/>
        </w:rPr>
        <w:t>21.1.6 评标委员会认为</w:t>
      </w:r>
      <w:r>
        <w:rPr>
          <w:rFonts w:hint="eastAsia"/>
          <w:sz w:val="24"/>
          <w:szCs w:val="24"/>
          <w:lang w:eastAsia="zh-CN"/>
        </w:rPr>
        <w:t>供应商</w:t>
      </w:r>
      <w:r>
        <w:rPr>
          <w:sz w:val="24"/>
          <w:szCs w:val="24"/>
        </w:rPr>
        <w:t>的报价明显低于其他通过符合性审查</w:t>
      </w:r>
      <w:r>
        <w:rPr>
          <w:rFonts w:hint="eastAsia"/>
          <w:sz w:val="24"/>
          <w:szCs w:val="24"/>
          <w:lang w:eastAsia="zh-CN"/>
        </w:rPr>
        <w:t>供应商</w:t>
      </w:r>
      <w:r>
        <w:rPr>
          <w:sz w:val="24"/>
          <w:szCs w:val="24"/>
        </w:rPr>
        <w:t>的报价，有可能影响产品质量或者不能诚信履约的，应当要求其在评标现场合理的时间内提供书面说明，必要时提交相关证明材料；</w:t>
      </w:r>
      <w:r>
        <w:rPr>
          <w:rFonts w:hint="eastAsia"/>
          <w:sz w:val="24"/>
          <w:szCs w:val="24"/>
          <w:lang w:eastAsia="zh-CN"/>
        </w:rPr>
        <w:t>供应商</w:t>
      </w:r>
      <w:r>
        <w:rPr>
          <w:sz w:val="24"/>
          <w:szCs w:val="24"/>
        </w:rPr>
        <w:t>不能证明其报价合理性的，评标委员会应当将其作为无效投标处理。</w:t>
      </w:r>
    </w:p>
    <w:p>
      <w:pPr>
        <w:spacing w:line="500" w:lineRule="exact"/>
        <w:ind w:firstLine="480" w:firstLineChars="200"/>
        <w:rPr>
          <w:sz w:val="24"/>
          <w:szCs w:val="24"/>
        </w:rPr>
      </w:pPr>
      <w:r>
        <w:rPr>
          <w:sz w:val="24"/>
          <w:szCs w:val="24"/>
        </w:rPr>
        <w:t>24.1.7本次评审方法：综合评分法，是指投标文件满足</w:t>
      </w:r>
      <w:r>
        <w:rPr>
          <w:rFonts w:hint="eastAsia"/>
          <w:sz w:val="24"/>
          <w:szCs w:val="24"/>
          <w:lang w:eastAsia="zh-CN"/>
        </w:rPr>
        <w:t>招标文件</w:t>
      </w:r>
      <w:r>
        <w:rPr>
          <w:sz w:val="24"/>
          <w:szCs w:val="24"/>
        </w:rPr>
        <w:t>全部实质性要求且按照评审因素的量化指标评审得分最高的</w:t>
      </w:r>
      <w:r>
        <w:rPr>
          <w:rFonts w:hint="eastAsia"/>
          <w:sz w:val="24"/>
          <w:szCs w:val="24"/>
          <w:lang w:eastAsia="zh-CN"/>
        </w:rPr>
        <w:t>供应商</w:t>
      </w:r>
      <w:r>
        <w:rPr>
          <w:sz w:val="24"/>
          <w:szCs w:val="24"/>
        </w:rPr>
        <w:t>为中标候选人的评标方法。</w:t>
      </w:r>
    </w:p>
    <w:p>
      <w:pPr>
        <w:spacing w:line="500" w:lineRule="exact"/>
        <w:ind w:firstLine="480" w:firstLineChars="200"/>
        <w:rPr>
          <w:sz w:val="24"/>
          <w:szCs w:val="24"/>
        </w:rPr>
      </w:pPr>
      <w:r>
        <w:rPr>
          <w:sz w:val="24"/>
          <w:szCs w:val="24"/>
        </w:rPr>
        <w:t>21.2投标文件的澄清</w:t>
      </w:r>
    </w:p>
    <w:p>
      <w:pPr>
        <w:spacing w:line="480" w:lineRule="exact"/>
        <w:ind w:firstLine="480" w:firstLineChars="200"/>
        <w:rPr>
          <w:sz w:val="24"/>
          <w:szCs w:val="24"/>
        </w:rPr>
      </w:pPr>
      <w:r>
        <w:rPr>
          <w:sz w:val="24"/>
          <w:szCs w:val="24"/>
        </w:rPr>
        <w:t>21.2.1评审期间，评标委员会有权要求</w:t>
      </w:r>
      <w:r>
        <w:rPr>
          <w:rFonts w:hint="eastAsia"/>
          <w:sz w:val="24"/>
          <w:szCs w:val="24"/>
          <w:lang w:eastAsia="zh-CN"/>
        </w:rPr>
        <w:t>供应商</w:t>
      </w:r>
      <w:r>
        <w:rPr>
          <w:sz w:val="24"/>
          <w:szCs w:val="24"/>
        </w:rPr>
        <w:t>对其投标文件中含义不明确、同类问题表述不一致或者有明显文字和计算错误的内容等作必要的澄清、说明或者补正。</w:t>
      </w:r>
      <w:r>
        <w:rPr>
          <w:rFonts w:hint="eastAsia"/>
          <w:sz w:val="24"/>
          <w:szCs w:val="24"/>
          <w:lang w:eastAsia="zh-CN"/>
        </w:rPr>
        <w:t>供应商</w:t>
      </w:r>
      <w:r>
        <w:rPr>
          <w:sz w:val="24"/>
          <w:szCs w:val="24"/>
        </w:rPr>
        <w:t>必须按照评审委员会要求的澄清内容和时间做出澄清。除按本</w:t>
      </w:r>
      <w:r>
        <w:rPr>
          <w:rFonts w:hint="eastAsia"/>
          <w:sz w:val="24"/>
          <w:szCs w:val="24"/>
          <w:lang w:eastAsia="zh-CN"/>
        </w:rPr>
        <w:t>招标文件</w:t>
      </w:r>
      <w:r>
        <w:rPr>
          <w:sz w:val="24"/>
          <w:szCs w:val="24"/>
        </w:rPr>
        <w:t>须知规定的改正算术错误外，</w:t>
      </w:r>
      <w:r>
        <w:rPr>
          <w:rFonts w:hint="eastAsia"/>
          <w:sz w:val="24"/>
          <w:szCs w:val="24"/>
          <w:lang w:eastAsia="zh-CN"/>
        </w:rPr>
        <w:t>供应商</w:t>
      </w:r>
      <w:r>
        <w:rPr>
          <w:sz w:val="24"/>
          <w:szCs w:val="24"/>
        </w:rPr>
        <w:t>对投标文件的澄清不得超出投标文件的范围或者改变投标文件的实质性内容。有关澄清的答复均应由</w:t>
      </w:r>
      <w:r>
        <w:rPr>
          <w:rFonts w:hint="eastAsia"/>
          <w:sz w:val="24"/>
          <w:szCs w:val="24"/>
          <w:lang w:eastAsia="zh-CN"/>
        </w:rPr>
        <w:t>供应商</w:t>
      </w:r>
      <w:r>
        <w:rPr>
          <w:sz w:val="24"/>
          <w:szCs w:val="24"/>
        </w:rPr>
        <w:t>的法定代表人或授权代表签字的书面形式作出并加盖</w:t>
      </w:r>
      <w:r>
        <w:rPr>
          <w:rFonts w:hint="eastAsia"/>
          <w:sz w:val="24"/>
          <w:szCs w:val="24"/>
          <w:lang w:eastAsia="zh-CN"/>
        </w:rPr>
        <w:t>供应商</w:t>
      </w:r>
      <w:r>
        <w:rPr>
          <w:sz w:val="24"/>
          <w:szCs w:val="24"/>
        </w:rPr>
        <w:t>的公章。</w:t>
      </w:r>
    </w:p>
    <w:p>
      <w:pPr>
        <w:spacing w:line="480" w:lineRule="exact"/>
        <w:ind w:firstLine="480" w:firstLineChars="200"/>
        <w:rPr>
          <w:sz w:val="24"/>
          <w:szCs w:val="24"/>
        </w:rPr>
      </w:pPr>
      <w:r>
        <w:rPr>
          <w:sz w:val="24"/>
          <w:szCs w:val="24"/>
        </w:rPr>
        <w:t>21.2.2</w:t>
      </w:r>
      <w:r>
        <w:rPr>
          <w:rFonts w:hint="eastAsia"/>
          <w:sz w:val="24"/>
          <w:szCs w:val="24"/>
          <w:lang w:eastAsia="zh-CN"/>
        </w:rPr>
        <w:t>供应商</w:t>
      </w:r>
      <w:r>
        <w:rPr>
          <w:sz w:val="24"/>
          <w:szCs w:val="24"/>
        </w:rPr>
        <w:t>的澄清文件是其投标文件的组成部分。</w:t>
      </w:r>
    </w:p>
    <w:p>
      <w:pPr>
        <w:spacing w:line="480" w:lineRule="exact"/>
        <w:ind w:firstLine="480" w:firstLineChars="200"/>
        <w:rPr>
          <w:sz w:val="24"/>
          <w:szCs w:val="24"/>
        </w:rPr>
      </w:pPr>
      <w:r>
        <w:rPr>
          <w:sz w:val="24"/>
          <w:szCs w:val="24"/>
        </w:rPr>
        <w:t>21.3  投标文件的初审（详见第六章评标标准—评标标准及办法）</w:t>
      </w:r>
    </w:p>
    <w:p>
      <w:pPr>
        <w:spacing w:line="480" w:lineRule="exact"/>
        <w:ind w:firstLine="480" w:firstLineChars="200"/>
        <w:rPr>
          <w:sz w:val="24"/>
          <w:szCs w:val="24"/>
        </w:rPr>
      </w:pPr>
      <w:r>
        <w:rPr>
          <w:sz w:val="24"/>
          <w:szCs w:val="24"/>
        </w:rPr>
        <w:t>21.4  投标文件的详细评审（详见第六章评标标准—评标标准及办法）</w:t>
      </w:r>
    </w:p>
    <w:p>
      <w:pPr>
        <w:spacing w:line="480" w:lineRule="exact"/>
        <w:ind w:firstLine="480" w:firstLineChars="200"/>
        <w:rPr>
          <w:sz w:val="24"/>
          <w:szCs w:val="24"/>
        </w:rPr>
      </w:pPr>
      <w:r>
        <w:rPr>
          <w:sz w:val="24"/>
          <w:szCs w:val="24"/>
        </w:rPr>
        <w:t>22.   与代理机构、采购人和评标委员会的接触</w:t>
      </w:r>
    </w:p>
    <w:p>
      <w:pPr>
        <w:spacing w:line="480" w:lineRule="exact"/>
        <w:ind w:firstLine="480" w:firstLineChars="200"/>
        <w:rPr>
          <w:sz w:val="24"/>
          <w:szCs w:val="24"/>
        </w:rPr>
      </w:pPr>
      <w:r>
        <w:rPr>
          <w:sz w:val="24"/>
          <w:szCs w:val="24"/>
        </w:rPr>
        <w:t>22.1 除本须知的规定外，从开标之日起至授予合同期间，</w:t>
      </w:r>
      <w:r>
        <w:rPr>
          <w:rFonts w:hint="eastAsia"/>
          <w:sz w:val="24"/>
          <w:szCs w:val="24"/>
          <w:lang w:eastAsia="zh-CN"/>
        </w:rPr>
        <w:t>供应商</w:t>
      </w:r>
      <w:r>
        <w:rPr>
          <w:sz w:val="24"/>
          <w:szCs w:val="24"/>
        </w:rPr>
        <w:t>不得就与其响应有关的事项与代理机构、采购人以及评标委员会成员接触。</w:t>
      </w:r>
    </w:p>
    <w:p>
      <w:pPr>
        <w:spacing w:line="480" w:lineRule="exact"/>
        <w:ind w:firstLine="480" w:firstLineChars="200"/>
        <w:rPr>
          <w:sz w:val="24"/>
          <w:szCs w:val="24"/>
        </w:rPr>
      </w:pPr>
      <w:r>
        <w:rPr>
          <w:sz w:val="24"/>
          <w:szCs w:val="24"/>
        </w:rPr>
        <w:t xml:space="preserve">22.2 </w:t>
      </w:r>
      <w:r>
        <w:rPr>
          <w:rFonts w:hint="eastAsia"/>
          <w:sz w:val="24"/>
          <w:szCs w:val="24"/>
          <w:lang w:eastAsia="zh-CN"/>
        </w:rPr>
        <w:t>供应商</w:t>
      </w:r>
      <w:r>
        <w:rPr>
          <w:sz w:val="24"/>
          <w:szCs w:val="24"/>
        </w:rPr>
        <w:t>试图对代理机构、采购人和评标委员会的评标、比较或授予合同的决定进行影响，都可能导致其投标被拒绝。</w:t>
      </w:r>
    </w:p>
    <w:p>
      <w:pPr>
        <w:spacing w:line="480" w:lineRule="exact"/>
        <w:ind w:firstLine="480" w:firstLineChars="200"/>
        <w:rPr>
          <w:sz w:val="24"/>
          <w:szCs w:val="24"/>
        </w:rPr>
      </w:pPr>
      <w:r>
        <w:rPr>
          <w:sz w:val="24"/>
          <w:szCs w:val="24"/>
        </w:rPr>
        <w:t>23. 定标</w:t>
      </w:r>
    </w:p>
    <w:p>
      <w:pPr>
        <w:spacing w:line="480" w:lineRule="exact"/>
        <w:ind w:firstLine="480" w:firstLineChars="200"/>
        <w:rPr>
          <w:sz w:val="24"/>
          <w:szCs w:val="24"/>
        </w:rPr>
      </w:pPr>
      <w:r>
        <w:rPr>
          <w:sz w:val="24"/>
          <w:szCs w:val="24"/>
        </w:rPr>
        <w:t>23.1 评审委员会按照</w:t>
      </w:r>
      <w:r>
        <w:rPr>
          <w:rFonts w:hint="eastAsia"/>
          <w:sz w:val="24"/>
          <w:szCs w:val="24"/>
          <w:lang w:eastAsia="zh-CN"/>
        </w:rPr>
        <w:t>招标文件</w:t>
      </w:r>
      <w:r>
        <w:rPr>
          <w:sz w:val="24"/>
          <w:szCs w:val="24"/>
        </w:rPr>
        <w:t>确定的评标方法、步骤、标准，对投标文件进行评审，提出书面评审报告，按照综合得分由高到低的顺序推荐中标候选人名单。</w:t>
      </w:r>
    </w:p>
    <w:p>
      <w:pPr>
        <w:spacing w:line="480" w:lineRule="exact"/>
        <w:ind w:firstLine="480" w:firstLineChars="200"/>
        <w:rPr>
          <w:sz w:val="24"/>
          <w:szCs w:val="24"/>
        </w:rPr>
      </w:pPr>
      <w:r>
        <w:rPr>
          <w:sz w:val="24"/>
          <w:szCs w:val="24"/>
        </w:rPr>
        <w:t>23.2 采购人按照评审委员会推荐中标候选人顺序确定中标</w:t>
      </w:r>
      <w:r>
        <w:rPr>
          <w:rFonts w:hint="eastAsia"/>
          <w:sz w:val="24"/>
          <w:szCs w:val="24"/>
          <w:lang w:eastAsia="zh-CN"/>
        </w:rPr>
        <w:t>供应商</w:t>
      </w:r>
      <w:r>
        <w:rPr>
          <w:sz w:val="24"/>
          <w:szCs w:val="24"/>
        </w:rPr>
        <w:t>。</w:t>
      </w:r>
    </w:p>
    <w:p>
      <w:pPr>
        <w:spacing w:line="480" w:lineRule="exact"/>
        <w:ind w:firstLine="480" w:firstLineChars="200"/>
        <w:rPr>
          <w:sz w:val="24"/>
          <w:szCs w:val="24"/>
        </w:rPr>
      </w:pPr>
      <w:r>
        <w:rPr>
          <w:sz w:val="24"/>
          <w:szCs w:val="24"/>
        </w:rPr>
        <w:t>23.3 中标</w:t>
      </w:r>
      <w:r>
        <w:rPr>
          <w:rFonts w:hint="eastAsia"/>
          <w:sz w:val="24"/>
          <w:szCs w:val="24"/>
          <w:lang w:eastAsia="zh-CN"/>
        </w:rPr>
        <w:t>供应商</w:t>
      </w:r>
      <w:r>
        <w:rPr>
          <w:sz w:val="24"/>
          <w:szCs w:val="24"/>
        </w:rPr>
        <w:t>因不可抗力或者自身原因不能履行政府采购合同的，采购人可以与排位在中标</w:t>
      </w:r>
      <w:r>
        <w:rPr>
          <w:rFonts w:hint="eastAsia"/>
          <w:sz w:val="24"/>
          <w:szCs w:val="24"/>
          <w:lang w:eastAsia="zh-CN"/>
        </w:rPr>
        <w:t>供应商</w:t>
      </w:r>
      <w:r>
        <w:rPr>
          <w:sz w:val="24"/>
          <w:szCs w:val="24"/>
        </w:rPr>
        <w:t>之后第一位的中标候选</w:t>
      </w:r>
      <w:r>
        <w:rPr>
          <w:rFonts w:hint="eastAsia"/>
          <w:sz w:val="24"/>
          <w:szCs w:val="24"/>
          <w:lang w:eastAsia="zh-CN"/>
        </w:rPr>
        <w:t>供应商</w:t>
      </w:r>
      <w:r>
        <w:rPr>
          <w:sz w:val="24"/>
          <w:szCs w:val="24"/>
        </w:rPr>
        <w:t>签订政府采购合同，以此类推。</w:t>
      </w:r>
    </w:p>
    <w:p>
      <w:pPr>
        <w:spacing w:line="480" w:lineRule="exact"/>
        <w:ind w:firstLine="480" w:firstLineChars="200"/>
        <w:rPr>
          <w:sz w:val="24"/>
          <w:szCs w:val="24"/>
        </w:rPr>
      </w:pPr>
      <w:r>
        <w:rPr>
          <w:sz w:val="24"/>
          <w:szCs w:val="24"/>
        </w:rPr>
        <w:t>23.4 中标</w:t>
      </w:r>
      <w:r>
        <w:rPr>
          <w:rFonts w:hint="eastAsia"/>
          <w:sz w:val="24"/>
          <w:szCs w:val="24"/>
          <w:lang w:eastAsia="zh-CN"/>
        </w:rPr>
        <w:t>供应商</w:t>
      </w:r>
      <w:r>
        <w:rPr>
          <w:sz w:val="24"/>
          <w:szCs w:val="24"/>
        </w:rPr>
        <w:t>确定后，采购代理机构将在政府采购政府监督管理部门指定的媒体上发布中标结果公告，公告期满无异议后，向中标</w:t>
      </w:r>
      <w:r>
        <w:rPr>
          <w:rFonts w:hint="eastAsia"/>
          <w:sz w:val="24"/>
          <w:szCs w:val="24"/>
          <w:lang w:eastAsia="zh-CN"/>
        </w:rPr>
        <w:t>供应商</w:t>
      </w:r>
      <w:r>
        <w:rPr>
          <w:sz w:val="24"/>
          <w:szCs w:val="24"/>
        </w:rPr>
        <w:t>和采购人发出《中标通知书》。《中标通知书》是合同的组成部分,对中标</w:t>
      </w:r>
      <w:r>
        <w:rPr>
          <w:rFonts w:hint="eastAsia"/>
          <w:sz w:val="24"/>
          <w:szCs w:val="24"/>
          <w:lang w:eastAsia="zh-CN"/>
        </w:rPr>
        <w:t>供应商</w:t>
      </w:r>
      <w:r>
        <w:rPr>
          <w:sz w:val="24"/>
          <w:szCs w:val="24"/>
        </w:rPr>
        <w:t>和采购人具有同等法律效力。</w:t>
      </w:r>
    </w:p>
    <w:p>
      <w:pPr>
        <w:spacing w:line="480" w:lineRule="exact"/>
        <w:ind w:firstLine="480" w:firstLineChars="200"/>
        <w:rPr>
          <w:sz w:val="24"/>
          <w:szCs w:val="24"/>
        </w:rPr>
      </w:pPr>
      <w:r>
        <w:rPr>
          <w:sz w:val="24"/>
          <w:szCs w:val="24"/>
        </w:rPr>
        <w:t>23.5 在评审期间，</w:t>
      </w:r>
      <w:r>
        <w:rPr>
          <w:rFonts w:hint="eastAsia"/>
          <w:sz w:val="24"/>
          <w:szCs w:val="24"/>
          <w:lang w:eastAsia="zh-CN"/>
        </w:rPr>
        <w:t>供应商</w:t>
      </w:r>
      <w:r>
        <w:rPr>
          <w:sz w:val="24"/>
          <w:szCs w:val="24"/>
        </w:rPr>
        <w:t>不得非法干预、影响评审过程。</w:t>
      </w:r>
    </w:p>
    <w:p>
      <w:pPr>
        <w:spacing w:line="480" w:lineRule="exact"/>
        <w:ind w:firstLine="480" w:firstLineChars="200"/>
        <w:rPr>
          <w:sz w:val="24"/>
          <w:szCs w:val="24"/>
        </w:rPr>
      </w:pPr>
      <w:r>
        <w:rPr>
          <w:sz w:val="24"/>
          <w:szCs w:val="24"/>
        </w:rPr>
        <w:t>24. 授标时更改采购货物数量的权力</w:t>
      </w:r>
    </w:p>
    <w:p>
      <w:pPr>
        <w:spacing w:line="480" w:lineRule="exact"/>
        <w:ind w:firstLine="480" w:firstLineChars="200"/>
        <w:rPr>
          <w:sz w:val="24"/>
          <w:szCs w:val="24"/>
        </w:rPr>
      </w:pPr>
      <w:r>
        <w:rPr>
          <w:sz w:val="24"/>
          <w:szCs w:val="24"/>
        </w:rPr>
        <w:t>24.1 采购方在授予合同时有权在“</w:t>
      </w:r>
      <w:r>
        <w:rPr>
          <w:rFonts w:hint="eastAsia"/>
          <w:sz w:val="24"/>
          <w:szCs w:val="24"/>
          <w:lang w:eastAsia="zh-CN"/>
        </w:rPr>
        <w:t>供应商</w:t>
      </w:r>
      <w:r>
        <w:rPr>
          <w:sz w:val="24"/>
          <w:szCs w:val="24"/>
        </w:rPr>
        <w:t>须知前附表”规定的幅度内对招标文件规定的货物数量和服务予以增加或减少，但不得对单价或其它的条款和条件做任何改变。</w:t>
      </w:r>
    </w:p>
    <w:p>
      <w:pPr>
        <w:spacing w:line="480" w:lineRule="exact"/>
        <w:ind w:firstLine="480" w:firstLineChars="200"/>
        <w:rPr>
          <w:sz w:val="24"/>
          <w:szCs w:val="24"/>
        </w:rPr>
      </w:pPr>
      <w:r>
        <w:rPr>
          <w:sz w:val="24"/>
          <w:szCs w:val="24"/>
        </w:rPr>
        <w:t>25公告、质疑</w:t>
      </w:r>
    </w:p>
    <w:p>
      <w:pPr>
        <w:spacing w:line="480" w:lineRule="exact"/>
        <w:ind w:firstLine="480" w:firstLineChars="200"/>
        <w:rPr>
          <w:sz w:val="24"/>
          <w:szCs w:val="24"/>
        </w:rPr>
      </w:pPr>
      <w:r>
        <w:rPr>
          <w:sz w:val="24"/>
          <w:szCs w:val="24"/>
        </w:rPr>
        <w:t>25.1采购代理机构将在政府采购监督管理部门指定媒体上发布招标公告、更正公告、通知、中标结果公告等政府采购的信息。</w:t>
      </w:r>
    </w:p>
    <w:p>
      <w:pPr>
        <w:spacing w:line="480" w:lineRule="exact"/>
        <w:ind w:firstLine="480" w:firstLineChars="200"/>
        <w:rPr>
          <w:sz w:val="24"/>
          <w:szCs w:val="24"/>
        </w:rPr>
      </w:pPr>
      <w:r>
        <w:rPr>
          <w:sz w:val="24"/>
          <w:szCs w:val="24"/>
        </w:rPr>
        <w:t>25.2如果</w:t>
      </w:r>
      <w:r>
        <w:rPr>
          <w:rFonts w:hint="eastAsia"/>
          <w:sz w:val="24"/>
          <w:szCs w:val="24"/>
          <w:lang w:eastAsia="zh-CN"/>
        </w:rPr>
        <w:t>供应商</w:t>
      </w:r>
      <w:r>
        <w:rPr>
          <w:sz w:val="24"/>
          <w:szCs w:val="24"/>
        </w:rPr>
        <w:t>对此次采购活动有疑问，可依据《中华人民共和国政府采购法》等相关规定，向采购人或采购代理机构提出质疑。</w:t>
      </w:r>
    </w:p>
    <w:p>
      <w:pPr>
        <w:spacing w:line="480" w:lineRule="exact"/>
        <w:ind w:firstLine="480" w:firstLineChars="200"/>
        <w:rPr>
          <w:sz w:val="24"/>
          <w:szCs w:val="24"/>
        </w:rPr>
      </w:pPr>
      <w:r>
        <w:rPr>
          <w:sz w:val="24"/>
          <w:szCs w:val="24"/>
        </w:rPr>
        <w:t>25.3公告期内如有质疑，采购人或采购代理机构将依法给与答复，并将结果告知所有当事人。</w:t>
      </w:r>
    </w:p>
    <w:p>
      <w:pPr>
        <w:spacing w:line="480" w:lineRule="exact"/>
        <w:ind w:firstLine="480" w:firstLineChars="200"/>
        <w:rPr>
          <w:sz w:val="24"/>
          <w:szCs w:val="24"/>
        </w:rPr>
      </w:pPr>
      <w:r>
        <w:rPr>
          <w:sz w:val="24"/>
          <w:szCs w:val="24"/>
        </w:rPr>
        <w:t>26废标条款</w:t>
      </w:r>
    </w:p>
    <w:p>
      <w:pPr>
        <w:spacing w:line="480" w:lineRule="exact"/>
        <w:ind w:firstLine="480" w:firstLineChars="200"/>
        <w:rPr>
          <w:sz w:val="24"/>
          <w:szCs w:val="24"/>
        </w:rPr>
      </w:pPr>
      <w:r>
        <w:rPr>
          <w:sz w:val="24"/>
          <w:szCs w:val="24"/>
        </w:rPr>
        <w:t>26.1在招标采购中，出现下列情形之一的，应予废标：</w:t>
      </w:r>
    </w:p>
    <w:p>
      <w:pPr>
        <w:spacing w:line="480" w:lineRule="exact"/>
        <w:ind w:firstLine="480" w:firstLineChars="200"/>
        <w:rPr>
          <w:sz w:val="24"/>
          <w:szCs w:val="24"/>
        </w:rPr>
      </w:pPr>
      <w:r>
        <w:rPr>
          <w:sz w:val="24"/>
          <w:szCs w:val="24"/>
        </w:rPr>
        <w:t>1)符合专业条件的</w:t>
      </w:r>
      <w:r>
        <w:rPr>
          <w:rFonts w:hint="eastAsia"/>
          <w:sz w:val="24"/>
          <w:szCs w:val="24"/>
          <w:lang w:eastAsia="zh-CN"/>
        </w:rPr>
        <w:t>供应商</w:t>
      </w:r>
      <w:r>
        <w:rPr>
          <w:sz w:val="24"/>
          <w:szCs w:val="24"/>
        </w:rPr>
        <w:t>或者对</w:t>
      </w:r>
      <w:r>
        <w:rPr>
          <w:rFonts w:hint="eastAsia"/>
          <w:sz w:val="24"/>
          <w:szCs w:val="24"/>
          <w:lang w:eastAsia="zh-CN"/>
        </w:rPr>
        <w:t>招标文件</w:t>
      </w:r>
      <w:r>
        <w:rPr>
          <w:sz w:val="24"/>
          <w:szCs w:val="24"/>
        </w:rPr>
        <w:t>作实质响应的</w:t>
      </w:r>
      <w:r>
        <w:rPr>
          <w:rFonts w:hint="eastAsia"/>
          <w:sz w:val="24"/>
          <w:szCs w:val="24"/>
          <w:lang w:eastAsia="zh-CN"/>
        </w:rPr>
        <w:t>供应商</w:t>
      </w:r>
      <w:r>
        <w:rPr>
          <w:sz w:val="24"/>
          <w:szCs w:val="24"/>
        </w:rPr>
        <w:t>不足三家的（经政府采购监督管理部门同意变更采购方式的除外）；</w:t>
      </w:r>
    </w:p>
    <w:p>
      <w:pPr>
        <w:spacing w:line="480" w:lineRule="exact"/>
        <w:ind w:firstLine="480" w:firstLineChars="200"/>
        <w:rPr>
          <w:sz w:val="24"/>
          <w:szCs w:val="24"/>
        </w:rPr>
      </w:pPr>
      <w:r>
        <w:rPr>
          <w:sz w:val="24"/>
          <w:szCs w:val="24"/>
        </w:rPr>
        <w:t>2)出现影响采购公正的违法、违规行为的；</w:t>
      </w:r>
    </w:p>
    <w:p>
      <w:pPr>
        <w:spacing w:line="480" w:lineRule="exact"/>
        <w:ind w:firstLine="480" w:firstLineChars="200"/>
        <w:rPr>
          <w:sz w:val="24"/>
          <w:szCs w:val="24"/>
        </w:rPr>
      </w:pPr>
      <w:r>
        <w:rPr>
          <w:sz w:val="24"/>
          <w:szCs w:val="24"/>
        </w:rPr>
        <w:t xml:space="preserve">    3)</w:t>
      </w:r>
      <w:r>
        <w:rPr>
          <w:rFonts w:hint="eastAsia"/>
          <w:sz w:val="24"/>
          <w:szCs w:val="24"/>
          <w:lang w:eastAsia="zh-CN"/>
        </w:rPr>
        <w:t>供应商</w:t>
      </w:r>
      <w:r>
        <w:rPr>
          <w:sz w:val="24"/>
          <w:szCs w:val="24"/>
        </w:rPr>
        <w:t>的报价均超过了采购预算，采购人不能支付的；</w:t>
      </w:r>
    </w:p>
    <w:p>
      <w:pPr>
        <w:spacing w:line="480" w:lineRule="exact"/>
        <w:ind w:firstLine="480" w:firstLineChars="200"/>
        <w:rPr>
          <w:sz w:val="24"/>
          <w:szCs w:val="24"/>
        </w:rPr>
      </w:pPr>
      <w:r>
        <w:rPr>
          <w:sz w:val="24"/>
          <w:szCs w:val="24"/>
        </w:rPr>
        <w:t xml:space="preserve">    4)因重大变故，采购任务取消的。</w:t>
      </w:r>
    </w:p>
    <w:p>
      <w:pPr>
        <w:spacing w:line="480" w:lineRule="exact"/>
        <w:ind w:firstLine="480" w:firstLineChars="200"/>
        <w:rPr>
          <w:sz w:val="24"/>
          <w:szCs w:val="24"/>
        </w:rPr>
      </w:pPr>
      <w:r>
        <w:rPr>
          <w:sz w:val="24"/>
          <w:szCs w:val="24"/>
        </w:rPr>
        <w:t>八、终止招标</w:t>
      </w:r>
    </w:p>
    <w:p>
      <w:pPr>
        <w:spacing w:line="480" w:lineRule="exact"/>
        <w:ind w:firstLine="480" w:firstLineChars="200"/>
        <w:rPr>
          <w:sz w:val="24"/>
          <w:szCs w:val="24"/>
        </w:rPr>
      </w:pPr>
      <w:r>
        <w:rPr>
          <w:sz w:val="24"/>
          <w:szCs w:val="24"/>
        </w:rPr>
        <w:t>终止招标的，采购或采购代理机构在发布招标公告、资格预审公司或者发出投标邀请书后，除因重大变故采购任务取消情况外，不得擅自终止招标活动。</w:t>
      </w:r>
    </w:p>
    <w:p>
      <w:pPr>
        <w:spacing w:line="480" w:lineRule="exact"/>
        <w:ind w:firstLine="480" w:firstLineChars="200"/>
        <w:rPr>
          <w:rFonts w:eastAsia="新宋体"/>
          <w:sz w:val="24"/>
          <w:szCs w:val="24"/>
        </w:rPr>
      </w:pPr>
      <w:r>
        <w:rPr>
          <w:rFonts w:eastAsia="新宋体"/>
          <w:sz w:val="24"/>
          <w:szCs w:val="24"/>
        </w:rPr>
        <w:t>终止招标的，采购人或者采购代理机构应当及时在原公告发布媒体上发布终止公</w:t>
      </w:r>
      <w:r>
        <w:rPr>
          <w:rFonts w:hint="eastAsia" w:eastAsia="新宋体"/>
          <w:sz w:val="24"/>
          <w:szCs w:val="24"/>
        </w:rPr>
        <w:t>告</w:t>
      </w:r>
      <w:r>
        <w:rPr>
          <w:rFonts w:eastAsia="新宋体"/>
          <w:sz w:val="24"/>
          <w:szCs w:val="24"/>
        </w:rPr>
        <w:t>，以书面形式通知已经获取招标文件、资格预审文件或者被邀请的潜在</w:t>
      </w:r>
      <w:r>
        <w:rPr>
          <w:rFonts w:hint="eastAsia" w:eastAsia="新宋体"/>
          <w:sz w:val="24"/>
          <w:szCs w:val="24"/>
          <w:lang w:eastAsia="zh-CN"/>
        </w:rPr>
        <w:t>供应商</w:t>
      </w:r>
      <w:r>
        <w:rPr>
          <w:rFonts w:eastAsia="新宋体"/>
          <w:sz w:val="24"/>
          <w:szCs w:val="24"/>
        </w:rPr>
        <w:t>，并将项目实施情况和采购任务取消原因报告本级财政部门。已经收到招标文件费用或者投标保证金的，采购人或者采购代理机构应当在终止采购活动后5个工作日内，退还所收取的招标文件费用和所收取的投标保证金。</w:t>
      </w:r>
    </w:p>
    <w:p>
      <w:pPr>
        <w:spacing w:line="480" w:lineRule="exact"/>
        <w:ind w:firstLine="480" w:firstLineChars="200"/>
        <w:rPr>
          <w:sz w:val="24"/>
          <w:szCs w:val="24"/>
        </w:rPr>
      </w:pPr>
      <w:r>
        <w:rPr>
          <w:sz w:val="24"/>
          <w:szCs w:val="24"/>
        </w:rPr>
        <w:t>27. 中标通知书 </w:t>
      </w:r>
    </w:p>
    <w:p>
      <w:pPr>
        <w:spacing w:line="480" w:lineRule="exact"/>
        <w:ind w:firstLine="480" w:firstLineChars="200"/>
        <w:rPr>
          <w:sz w:val="24"/>
          <w:szCs w:val="24"/>
        </w:rPr>
      </w:pPr>
      <w:r>
        <w:rPr>
          <w:sz w:val="24"/>
          <w:szCs w:val="24"/>
        </w:rPr>
        <w:t>27.1 中标候选人确定后，代理机构将向中标候选人发出中标通知书。</w:t>
      </w:r>
    </w:p>
    <w:p>
      <w:pPr>
        <w:spacing w:line="480" w:lineRule="exact"/>
        <w:ind w:firstLine="480" w:firstLineChars="200"/>
        <w:rPr>
          <w:sz w:val="24"/>
          <w:szCs w:val="24"/>
        </w:rPr>
      </w:pPr>
      <w:r>
        <w:rPr>
          <w:sz w:val="24"/>
          <w:szCs w:val="24"/>
        </w:rPr>
        <w:t>27.2 中标通知书 是合同的一个组成部分。</w:t>
      </w:r>
    </w:p>
    <w:p>
      <w:pPr>
        <w:spacing w:line="480" w:lineRule="exact"/>
        <w:ind w:firstLine="480" w:firstLineChars="200"/>
        <w:rPr>
          <w:sz w:val="24"/>
          <w:szCs w:val="24"/>
        </w:rPr>
      </w:pPr>
      <w:r>
        <w:rPr>
          <w:sz w:val="24"/>
          <w:szCs w:val="24"/>
        </w:rPr>
        <w:t>28. 签订合同</w:t>
      </w:r>
    </w:p>
    <w:p>
      <w:pPr>
        <w:spacing w:line="480" w:lineRule="exact"/>
        <w:ind w:firstLine="480" w:firstLineChars="200"/>
        <w:rPr>
          <w:sz w:val="24"/>
          <w:szCs w:val="24"/>
        </w:rPr>
      </w:pPr>
      <w:r>
        <w:rPr>
          <w:sz w:val="24"/>
          <w:szCs w:val="24"/>
        </w:rPr>
        <w:t>28.1中标候选人在收到代理机构的中标通知书后三十（30）天内，应按招标文件的要求与采购人签订</w:t>
      </w:r>
      <w:r>
        <w:rPr>
          <w:rFonts w:hint="eastAsia"/>
          <w:sz w:val="24"/>
          <w:szCs w:val="24"/>
        </w:rPr>
        <w:t>，否则将视为放弃中标资格。</w:t>
      </w:r>
    </w:p>
    <w:p>
      <w:pPr>
        <w:spacing w:line="480" w:lineRule="exact"/>
        <w:ind w:firstLine="480" w:firstLineChars="200"/>
        <w:rPr>
          <w:sz w:val="24"/>
        </w:rPr>
      </w:pPr>
      <w:r>
        <w:rPr>
          <w:sz w:val="24"/>
        </w:rPr>
        <w:t>29.服务费收费标准依据</w:t>
      </w:r>
    </w:p>
    <w:p>
      <w:pPr>
        <w:spacing w:line="480" w:lineRule="exact"/>
        <w:ind w:firstLine="480" w:firstLineChars="200"/>
        <w:rPr>
          <w:sz w:val="24"/>
          <w:szCs w:val="24"/>
        </w:rPr>
      </w:pPr>
      <w:r>
        <w:rPr>
          <w:sz w:val="24"/>
          <w:szCs w:val="24"/>
        </w:rPr>
        <w:t>29.1、中标人必须在确定中标之日起3日内向代理机构支付服务费。</w:t>
      </w:r>
    </w:p>
    <w:p>
      <w:pPr>
        <w:spacing w:line="480" w:lineRule="exact"/>
        <w:ind w:firstLine="480" w:firstLineChars="200"/>
        <w:rPr>
          <w:sz w:val="24"/>
          <w:szCs w:val="24"/>
        </w:rPr>
      </w:pPr>
      <w:r>
        <w:rPr>
          <w:sz w:val="24"/>
          <w:szCs w:val="24"/>
        </w:rPr>
        <w:t>29.2、服务费收费标准依据国家发展计划委员会文件（计价格[2002]1980号文）和（发改办价格[2003]857号文件）执行，由中标人支付</w:t>
      </w:r>
    </w:p>
    <w:p>
      <w:pPr>
        <w:spacing w:line="300" w:lineRule="exact"/>
        <w:ind w:firstLine="480" w:firstLineChars="200"/>
        <w:rPr>
          <w:sz w:val="24"/>
          <w:szCs w:val="24"/>
        </w:rPr>
      </w:pPr>
      <w:r>
        <w:rPr>
          <w:sz w:val="24"/>
          <w:szCs w:val="24"/>
        </w:rPr>
        <w:t xml:space="preserve"> </w:t>
      </w:r>
    </w:p>
    <w:p>
      <w:pPr>
        <w:jc w:val="center"/>
        <w:rPr>
          <w:sz w:val="24"/>
        </w:rPr>
      </w:pPr>
    </w:p>
    <w:p>
      <w:pPr>
        <w:jc w:val="center"/>
        <w:rPr>
          <w:sz w:val="24"/>
        </w:rPr>
      </w:pPr>
    </w:p>
    <w:p>
      <w:pPr>
        <w:rPr>
          <w:szCs w:val="22"/>
        </w:rPr>
      </w:pPr>
      <w:bookmarkStart w:id="70" w:name="_Toc182492393"/>
      <w:r>
        <w:rPr>
          <w:szCs w:val="22"/>
        </w:rPr>
        <w:br w:type="page"/>
      </w:r>
    </w:p>
    <w:p>
      <w:pPr>
        <w:pStyle w:val="2"/>
        <w:rPr>
          <w:szCs w:val="22"/>
        </w:rPr>
      </w:pPr>
      <w:r>
        <w:rPr>
          <w:szCs w:val="22"/>
        </w:rPr>
        <w:t>第四章   合   同</w:t>
      </w:r>
      <w:bookmarkEnd w:id="70"/>
    </w:p>
    <w:p>
      <w:pPr>
        <w:spacing w:line="520" w:lineRule="exact"/>
        <w:jc w:val="center"/>
        <w:rPr>
          <w:rFonts w:eastAsia="新宋体"/>
          <w:b/>
          <w:sz w:val="24"/>
        </w:rPr>
      </w:pPr>
    </w:p>
    <w:p>
      <w:pPr>
        <w:spacing w:line="520" w:lineRule="exact"/>
        <w:jc w:val="center"/>
        <w:rPr>
          <w:rFonts w:eastAsia="新宋体"/>
          <w:sz w:val="24"/>
        </w:rPr>
      </w:pPr>
      <w:r>
        <w:rPr>
          <w:rFonts w:eastAsia="新宋体"/>
          <w:sz w:val="24"/>
        </w:rPr>
        <w:t>（政府采购代理机构名称）</w:t>
      </w:r>
    </w:p>
    <w:p>
      <w:pPr>
        <w:spacing w:line="520" w:lineRule="exact"/>
        <w:jc w:val="center"/>
        <w:rPr>
          <w:rFonts w:eastAsia="新宋体"/>
          <w:sz w:val="24"/>
        </w:rPr>
      </w:pPr>
    </w:p>
    <w:p>
      <w:pPr>
        <w:spacing w:line="520" w:lineRule="exact"/>
        <w:ind w:firstLine="2640" w:firstLineChars="1100"/>
        <w:rPr>
          <w:rFonts w:eastAsia="新宋体"/>
          <w:sz w:val="24"/>
        </w:rPr>
      </w:pPr>
      <w:r>
        <w:rPr>
          <w:rFonts w:eastAsia="新宋体"/>
          <w:sz w:val="24"/>
        </w:rPr>
        <w:t>政府采购合同</w:t>
      </w:r>
    </w:p>
    <w:p>
      <w:pPr>
        <w:spacing w:line="520" w:lineRule="exact"/>
        <w:jc w:val="center"/>
        <w:rPr>
          <w:rFonts w:eastAsia="新宋体"/>
          <w:sz w:val="24"/>
        </w:rPr>
      </w:pPr>
      <w:r>
        <w:rPr>
          <w:rFonts w:eastAsia="新宋体"/>
          <w:sz w:val="24"/>
        </w:rPr>
        <w:t xml:space="preserve"> （   ）类</w:t>
      </w:r>
    </w:p>
    <w:p>
      <w:pPr>
        <w:spacing w:line="520" w:lineRule="exact"/>
        <w:jc w:val="center"/>
        <w:rPr>
          <w:rFonts w:eastAsia="新宋体"/>
          <w:sz w:val="24"/>
        </w:rPr>
      </w:pPr>
    </w:p>
    <w:p>
      <w:pPr>
        <w:spacing w:line="520" w:lineRule="exact"/>
        <w:jc w:val="center"/>
        <w:rPr>
          <w:rFonts w:eastAsia="新宋体"/>
          <w:b/>
          <w:sz w:val="24"/>
        </w:rPr>
      </w:pPr>
    </w:p>
    <w:p>
      <w:pPr>
        <w:spacing w:line="520" w:lineRule="exact"/>
        <w:rPr>
          <w:rFonts w:eastAsia="新宋体"/>
          <w:sz w:val="24"/>
        </w:rPr>
      </w:pPr>
    </w:p>
    <w:p>
      <w:pPr>
        <w:spacing w:line="520" w:lineRule="exact"/>
        <w:ind w:firstLine="480" w:firstLineChars="200"/>
        <w:rPr>
          <w:rFonts w:eastAsia="新宋体"/>
          <w:bCs/>
          <w:sz w:val="24"/>
          <w:u w:val="single"/>
        </w:rPr>
      </w:pPr>
      <w:r>
        <w:rPr>
          <w:rFonts w:eastAsia="新宋体"/>
          <w:sz w:val="24"/>
        </w:rPr>
        <w:t>项目名称</w:t>
      </w:r>
      <w:r>
        <w:rPr>
          <w:rFonts w:eastAsia="新宋体"/>
          <w:bCs/>
          <w:sz w:val="24"/>
        </w:rPr>
        <w:t xml:space="preserve">: </w:t>
      </w:r>
      <w:r>
        <w:rPr>
          <w:rFonts w:eastAsia="新宋体"/>
          <w:sz w:val="24"/>
          <w:u w:val="single"/>
        </w:rPr>
        <w:t xml:space="preserve">                      </w:t>
      </w:r>
    </w:p>
    <w:p>
      <w:pPr>
        <w:spacing w:line="520" w:lineRule="exact"/>
        <w:ind w:firstLine="470" w:firstLineChars="196"/>
        <w:rPr>
          <w:rFonts w:eastAsia="新宋体"/>
          <w:sz w:val="24"/>
        </w:rPr>
      </w:pPr>
      <w:r>
        <w:rPr>
          <w:rFonts w:eastAsia="新宋体"/>
          <w:bCs/>
          <w:sz w:val="24"/>
        </w:rPr>
        <w:t>批准文号：</w:t>
      </w:r>
      <w:r>
        <w:rPr>
          <w:rFonts w:eastAsia="新宋体"/>
          <w:sz w:val="24"/>
          <w:u w:val="single"/>
        </w:rPr>
        <w:t xml:space="preserve">                      </w:t>
      </w:r>
      <w:r>
        <w:rPr>
          <w:rFonts w:eastAsia="新宋体"/>
          <w:bCs/>
          <w:sz w:val="24"/>
        </w:rPr>
        <w:t xml:space="preserve">   </w:t>
      </w:r>
    </w:p>
    <w:p>
      <w:pPr>
        <w:spacing w:line="520" w:lineRule="exact"/>
        <w:ind w:firstLine="480" w:firstLineChars="200"/>
        <w:rPr>
          <w:rFonts w:eastAsia="新宋体"/>
          <w:sz w:val="24"/>
        </w:rPr>
      </w:pPr>
      <w:r>
        <w:rPr>
          <w:rFonts w:eastAsia="新宋体"/>
          <w:sz w:val="24"/>
        </w:rPr>
        <w:t>合同编号：</w:t>
      </w:r>
      <w:r>
        <w:rPr>
          <w:rFonts w:eastAsia="新宋体"/>
          <w:sz w:val="24"/>
          <w:u w:val="single"/>
        </w:rPr>
        <w:t xml:space="preserve">            </w:t>
      </w:r>
      <w:r>
        <w:rPr>
          <w:rFonts w:eastAsia="新宋体"/>
          <w:sz w:val="24"/>
        </w:rPr>
        <w:t>（第</w:t>
      </w:r>
      <w:r>
        <w:rPr>
          <w:rFonts w:eastAsia="新宋体"/>
          <w:sz w:val="24"/>
          <w:u w:val="single"/>
        </w:rPr>
        <w:t xml:space="preserve">  </w:t>
      </w:r>
      <w:r>
        <w:rPr>
          <w:rFonts w:eastAsia="新宋体"/>
          <w:sz w:val="24"/>
        </w:rPr>
        <w:t xml:space="preserve">包）      </w:t>
      </w:r>
    </w:p>
    <w:p>
      <w:pPr>
        <w:spacing w:line="520" w:lineRule="exact"/>
        <w:ind w:firstLine="480" w:firstLineChars="200"/>
        <w:rPr>
          <w:rFonts w:eastAsia="新宋体"/>
          <w:sz w:val="24"/>
          <w:u w:val="single"/>
        </w:rPr>
      </w:pPr>
      <w:r>
        <w:rPr>
          <w:rFonts w:eastAsia="新宋体"/>
          <w:sz w:val="24"/>
        </w:rPr>
        <w:t>采购代理机构：</w:t>
      </w:r>
      <w:r>
        <w:rPr>
          <w:rFonts w:eastAsia="新宋体"/>
          <w:sz w:val="24"/>
          <w:u w:val="single"/>
        </w:rPr>
        <w:t xml:space="preserve">                </w:t>
      </w:r>
    </w:p>
    <w:p>
      <w:pPr>
        <w:spacing w:line="520" w:lineRule="exact"/>
        <w:ind w:firstLine="480" w:firstLineChars="200"/>
        <w:rPr>
          <w:rFonts w:eastAsia="新宋体"/>
          <w:sz w:val="24"/>
          <w:u w:val="single"/>
        </w:rPr>
      </w:pPr>
      <w:r>
        <w:rPr>
          <w:rFonts w:eastAsia="新宋体"/>
          <w:sz w:val="24"/>
        </w:rPr>
        <w:t xml:space="preserve">买方： </w:t>
      </w:r>
      <w:r>
        <w:rPr>
          <w:rFonts w:eastAsia="新宋体"/>
          <w:sz w:val="24"/>
          <w:u w:val="single"/>
        </w:rPr>
        <w:t>（采购人名称）</w:t>
      </w:r>
    </w:p>
    <w:p>
      <w:pPr>
        <w:spacing w:line="520" w:lineRule="exact"/>
        <w:ind w:firstLine="480" w:firstLineChars="200"/>
        <w:rPr>
          <w:rFonts w:eastAsia="新宋体"/>
          <w:sz w:val="24"/>
          <w:u w:val="single"/>
        </w:rPr>
      </w:pPr>
      <w:r>
        <w:rPr>
          <w:rFonts w:eastAsia="新宋体"/>
          <w:sz w:val="24"/>
        </w:rPr>
        <w:t xml:space="preserve">卖方： </w:t>
      </w:r>
      <w:r>
        <w:rPr>
          <w:rFonts w:eastAsia="新宋体"/>
          <w:sz w:val="24"/>
          <w:u w:val="single"/>
        </w:rPr>
        <w:t>（</w:t>
      </w:r>
      <w:r>
        <w:rPr>
          <w:rFonts w:hint="eastAsia" w:eastAsia="新宋体"/>
          <w:sz w:val="24"/>
          <w:u w:val="single"/>
          <w:lang w:eastAsia="zh-CN"/>
        </w:rPr>
        <w:t>供应商</w:t>
      </w:r>
      <w:r>
        <w:rPr>
          <w:rFonts w:eastAsia="新宋体"/>
          <w:sz w:val="24"/>
          <w:u w:val="single"/>
        </w:rPr>
        <w:t>名称）</w:t>
      </w:r>
    </w:p>
    <w:p>
      <w:pPr>
        <w:spacing w:line="520" w:lineRule="exact"/>
        <w:rPr>
          <w:rFonts w:eastAsia="新宋体"/>
          <w:sz w:val="24"/>
        </w:rPr>
      </w:pPr>
    </w:p>
    <w:p>
      <w:pPr>
        <w:spacing w:line="520" w:lineRule="exact"/>
        <w:rPr>
          <w:rFonts w:eastAsia="新宋体"/>
          <w:sz w:val="24"/>
        </w:rPr>
      </w:pPr>
    </w:p>
    <w:p>
      <w:pPr>
        <w:spacing w:line="520" w:lineRule="exact"/>
        <w:rPr>
          <w:rFonts w:eastAsia="新宋体"/>
          <w:sz w:val="24"/>
        </w:rPr>
      </w:pPr>
    </w:p>
    <w:p>
      <w:pPr>
        <w:spacing w:line="520" w:lineRule="exact"/>
        <w:ind w:firstLine="711" w:firstLineChars="295"/>
        <w:rPr>
          <w:rFonts w:eastAsia="新宋体"/>
          <w:bCs/>
          <w:sz w:val="24"/>
          <w:u w:val="single"/>
        </w:rPr>
      </w:pPr>
      <w:r>
        <w:rPr>
          <w:rFonts w:eastAsia="新宋体"/>
          <w:b/>
          <w:bCs/>
          <w:sz w:val="24"/>
        </w:rPr>
        <w:t>签订地点：</w:t>
      </w:r>
      <w:r>
        <w:rPr>
          <w:rFonts w:eastAsia="新宋体"/>
          <w:bCs/>
          <w:sz w:val="24"/>
          <w:u w:val="single"/>
        </w:rPr>
        <w:t xml:space="preserve">                         </w:t>
      </w:r>
    </w:p>
    <w:p>
      <w:pPr>
        <w:spacing w:line="520" w:lineRule="exact"/>
        <w:ind w:firstLine="711" w:firstLineChars="295"/>
        <w:rPr>
          <w:rFonts w:eastAsia="新宋体"/>
          <w:sz w:val="24"/>
        </w:rPr>
      </w:pPr>
      <w:r>
        <w:rPr>
          <w:rFonts w:eastAsia="新宋体"/>
          <w:b/>
          <w:bCs/>
          <w:sz w:val="24"/>
        </w:rPr>
        <w:t>签订日期：</w:t>
      </w:r>
      <w:r>
        <w:rPr>
          <w:rFonts w:eastAsia="新宋体"/>
          <w:sz w:val="24"/>
          <w:u w:val="single"/>
        </w:rPr>
        <w:t xml:space="preserve">         </w:t>
      </w:r>
      <w:r>
        <w:rPr>
          <w:rFonts w:eastAsia="新宋体"/>
          <w:sz w:val="24"/>
        </w:rPr>
        <w:t>年</w:t>
      </w:r>
      <w:r>
        <w:rPr>
          <w:rFonts w:eastAsia="新宋体"/>
          <w:sz w:val="24"/>
          <w:u w:val="single"/>
        </w:rPr>
        <w:t xml:space="preserve">    </w:t>
      </w:r>
      <w:r>
        <w:rPr>
          <w:rFonts w:eastAsia="新宋体"/>
          <w:sz w:val="24"/>
        </w:rPr>
        <w:t>月</w:t>
      </w:r>
      <w:r>
        <w:rPr>
          <w:rFonts w:eastAsia="新宋体"/>
          <w:sz w:val="24"/>
          <w:u w:val="single"/>
        </w:rPr>
        <w:t xml:space="preserve">     </w:t>
      </w:r>
      <w:r>
        <w:rPr>
          <w:rFonts w:eastAsia="新宋体"/>
          <w:sz w:val="24"/>
        </w:rPr>
        <w:t>日</w:t>
      </w:r>
    </w:p>
    <w:p>
      <w:pPr>
        <w:spacing w:line="520" w:lineRule="exact"/>
        <w:rPr>
          <w:rFonts w:eastAsia="新宋体"/>
          <w:sz w:val="24"/>
        </w:rPr>
      </w:pPr>
    </w:p>
    <w:p>
      <w:pPr>
        <w:spacing w:line="520" w:lineRule="exact"/>
        <w:rPr>
          <w:rFonts w:eastAsia="新宋体"/>
          <w:sz w:val="24"/>
        </w:rPr>
      </w:pPr>
    </w:p>
    <w:p>
      <w:pPr>
        <w:spacing w:line="520" w:lineRule="exact"/>
        <w:jc w:val="center"/>
        <w:rPr>
          <w:rFonts w:eastAsia="新宋体"/>
          <w:b/>
          <w:sz w:val="32"/>
          <w:szCs w:val="32"/>
        </w:rPr>
      </w:pPr>
      <w:r>
        <w:br w:type="page"/>
      </w:r>
      <w:r>
        <w:rPr>
          <w:rFonts w:eastAsia="新宋体"/>
          <w:b/>
          <w:sz w:val="32"/>
          <w:szCs w:val="32"/>
        </w:rPr>
        <w:t>政府采购合同</w:t>
      </w:r>
    </w:p>
    <w:p>
      <w:pPr>
        <w:spacing w:line="520" w:lineRule="exact"/>
        <w:ind w:right="600"/>
        <w:jc w:val="center"/>
        <w:rPr>
          <w:rFonts w:eastAsia="新宋体"/>
          <w:sz w:val="24"/>
        </w:rPr>
      </w:pPr>
    </w:p>
    <w:p>
      <w:pPr>
        <w:spacing w:line="520" w:lineRule="exact"/>
        <w:rPr>
          <w:rFonts w:eastAsia="新宋体"/>
          <w:sz w:val="24"/>
        </w:rPr>
      </w:pPr>
      <w:r>
        <w:rPr>
          <w:rFonts w:eastAsia="新宋体"/>
          <w:sz w:val="24"/>
        </w:rPr>
        <w:t xml:space="preserve">项 目 名 称： </w:t>
      </w:r>
    </w:p>
    <w:p>
      <w:pPr>
        <w:spacing w:line="520" w:lineRule="exact"/>
        <w:rPr>
          <w:rFonts w:eastAsia="新宋体"/>
          <w:b/>
          <w:sz w:val="24"/>
        </w:rPr>
      </w:pPr>
      <w:r>
        <w:rPr>
          <w:rFonts w:eastAsia="新宋体"/>
          <w:sz w:val="24"/>
        </w:rPr>
        <w:t>合 同 编 号：</w:t>
      </w:r>
    </w:p>
    <w:p>
      <w:pPr>
        <w:spacing w:line="520" w:lineRule="exact"/>
        <w:rPr>
          <w:rFonts w:eastAsia="新宋体"/>
          <w:sz w:val="24"/>
        </w:rPr>
      </w:pPr>
      <w:r>
        <w:rPr>
          <w:rFonts w:eastAsia="新宋体"/>
          <w:sz w:val="24"/>
        </w:rPr>
        <w:t>采购代理机构名称：</w:t>
      </w:r>
    </w:p>
    <w:p>
      <w:pPr>
        <w:spacing w:line="520" w:lineRule="exact"/>
        <w:rPr>
          <w:rFonts w:eastAsia="新宋体"/>
          <w:sz w:val="24"/>
        </w:rPr>
      </w:pPr>
      <w:r>
        <w:rPr>
          <w:rFonts w:eastAsia="新宋体"/>
          <w:sz w:val="24"/>
        </w:rPr>
        <w:t xml:space="preserve">买方：（采购人名称） </w:t>
      </w:r>
    </w:p>
    <w:p>
      <w:pPr>
        <w:spacing w:line="520" w:lineRule="exact"/>
        <w:rPr>
          <w:rFonts w:eastAsia="新宋体"/>
          <w:sz w:val="24"/>
        </w:rPr>
      </w:pPr>
      <w:r>
        <w:rPr>
          <w:rFonts w:eastAsia="新宋体"/>
          <w:sz w:val="24"/>
        </w:rPr>
        <w:t>卖方：（</w:t>
      </w:r>
      <w:r>
        <w:rPr>
          <w:rFonts w:hint="eastAsia" w:eastAsia="新宋体"/>
          <w:sz w:val="24"/>
          <w:lang w:eastAsia="zh-CN"/>
        </w:rPr>
        <w:t>供应商</w:t>
      </w:r>
      <w:r>
        <w:rPr>
          <w:rFonts w:eastAsia="新宋体"/>
          <w:sz w:val="24"/>
        </w:rPr>
        <w:t xml:space="preserve">名称） </w:t>
      </w:r>
    </w:p>
    <w:p>
      <w:pPr>
        <w:spacing w:line="520" w:lineRule="exact"/>
        <w:rPr>
          <w:rFonts w:eastAsia="新宋体"/>
          <w:sz w:val="24"/>
        </w:rPr>
      </w:pPr>
      <w:r>
        <w:rPr>
          <w:rFonts w:eastAsia="新宋体"/>
          <w:sz w:val="24"/>
        </w:rPr>
        <w:t>合同签订地点：</w:t>
      </w:r>
    </w:p>
    <w:p>
      <w:pPr>
        <w:spacing w:line="520" w:lineRule="exact"/>
        <w:ind w:firstLine="480" w:firstLineChars="200"/>
        <w:rPr>
          <w:rFonts w:eastAsia="新宋体"/>
          <w:sz w:val="24"/>
        </w:rPr>
      </w:pPr>
      <w:r>
        <w:rPr>
          <w:rFonts w:eastAsia="新宋体"/>
          <w:sz w:val="24"/>
        </w:rPr>
        <w:t>经（同级财政单位名称）批准（项目批准书文号），（采购代理机构名称）受（采购人名称）委托，采用（采购方式），已完成（------）项目的采购活动。</w:t>
      </w:r>
    </w:p>
    <w:p>
      <w:pPr>
        <w:spacing w:line="520" w:lineRule="exact"/>
        <w:ind w:firstLine="480" w:firstLineChars="200"/>
        <w:rPr>
          <w:rFonts w:eastAsia="新宋体"/>
          <w:sz w:val="24"/>
        </w:rPr>
      </w:pPr>
      <w:r>
        <w:rPr>
          <w:rFonts w:eastAsia="新宋体"/>
          <w:sz w:val="24"/>
        </w:rPr>
        <w:t>根据《中华人民共和国政府采购法》和《中华人民共和国合同法》等相关法律法规，遵循本项目招标（采购）文件（编号：）的各项规定和中标人投标文件的相关约定，为保护供需双方合法权益，</w:t>
      </w:r>
      <w:r>
        <w:rPr>
          <w:rFonts w:eastAsia="新宋体"/>
          <w:spacing w:val="-10"/>
          <w:sz w:val="24"/>
        </w:rPr>
        <w:t>按照平等、自愿的原则，经</w:t>
      </w:r>
      <w:r>
        <w:rPr>
          <w:rFonts w:eastAsia="新宋体"/>
          <w:sz w:val="24"/>
        </w:rPr>
        <w:t>采购代理机构</w:t>
      </w:r>
      <w:r>
        <w:rPr>
          <w:rFonts w:eastAsia="新宋体"/>
          <w:spacing w:val="-10"/>
          <w:sz w:val="24"/>
        </w:rPr>
        <w:t>、采购人</w:t>
      </w:r>
      <w:r>
        <w:rPr>
          <w:rFonts w:eastAsia="新宋体"/>
          <w:sz w:val="24"/>
        </w:rPr>
        <w:t>和</w:t>
      </w:r>
      <w:r>
        <w:rPr>
          <w:rFonts w:hint="eastAsia" w:eastAsia="新宋体"/>
          <w:sz w:val="24"/>
          <w:lang w:eastAsia="zh-CN"/>
        </w:rPr>
        <w:t>供应商</w:t>
      </w:r>
      <w:r>
        <w:rPr>
          <w:rFonts w:eastAsia="新宋体"/>
          <w:spacing w:val="-10"/>
          <w:sz w:val="24"/>
        </w:rPr>
        <w:t>共同审核，三方一致同意</w:t>
      </w:r>
      <w:r>
        <w:rPr>
          <w:rFonts w:eastAsia="新宋体"/>
          <w:sz w:val="24"/>
        </w:rPr>
        <w:t>签订本政府采购合同，并承诺共同遵守。</w:t>
      </w:r>
    </w:p>
    <w:p>
      <w:pPr>
        <w:spacing w:line="520" w:lineRule="exact"/>
        <w:ind w:firstLine="482" w:firstLineChars="200"/>
        <w:rPr>
          <w:rFonts w:eastAsia="新宋体"/>
          <w:b/>
          <w:sz w:val="24"/>
        </w:rPr>
      </w:pPr>
      <w:r>
        <w:rPr>
          <w:rFonts w:eastAsia="新宋体"/>
          <w:b/>
          <w:sz w:val="24"/>
        </w:rPr>
        <w:t>一、合同文件</w:t>
      </w:r>
    </w:p>
    <w:p>
      <w:pPr>
        <w:spacing w:line="520" w:lineRule="exact"/>
        <w:ind w:firstLine="480" w:firstLineChars="200"/>
        <w:rPr>
          <w:rFonts w:eastAsia="新宋体"/>
          <w:sz w:val="24"/>
        </w:rPr>
      </w:pPr>
      <w:r>
        <w:rPr>
          <w:rFonts w:eastAsia="新宋体"/>
          <w:sz w:val="24"/>
        </w:rPr>
        <w:t>下列文件、资料是构成本合同不可分割的部分：</w:t>
      </w:r>
    </w:p>
    <w:p>
      <w:pPr>
        <w:spacing w:line="520" w:lineRule="exact"/>
        <w:ind w:firstLine="480" w:firstLineChars="200"/>
        <w:rPr>
          <w:rFonts w:eastAsia="新宋体"/>
          <w:sz w:val="24"/>
        </w:rPr>
      </w:pPr>
      <w:r>
        <w:rPr>
          <w:rFonts w:eastAsia="新宋体"/>
          <w:sz w:val="24"/>
        </w:rPr>
        <w:t>1.</w:t>
      </w:r>
      <w:r>
        <w:rPr>
          <w:rFonts w:hint="eastAsia" w:eastAsia="新宋体"/>
          <w:sz w:val="24"/>
          <w:lang w:eastAsia="zh-CN"/>
        </w:rPr>
        <w:t>招标文件</w:t>
      </w:r>
      <w:r>
        <w:rPr>
          <w:rFonts w:eastAsia="新宋体"/>
          <w:sz w:val="24"/>
        </w:rPr>
        <w:t>规定的各项条款；</w:t>
      </w:r>
    </w:p>
    <w:p>
      <w:pPr>
        <w:spacing w:line="520" w:lineRule="exact"/>
        <w:ind w:firstLine="480" w:firstLineChars="200"/>
        <w:rPr>
          <w:rFonts w:eastAsia="新宋体"/>
          <w:sz w:val="24"/>
        </w:rPr>
      </w:pPr>
      <w:r>
        <w:rPr>
          <w:rFonts w:eastAsia="新宋体"/>
          <w:sz w:val="24"/>
        </w:rPr>
        <w:t>2.</w:t>
      </w:r>
      <w:r>
        <w:rPr>
          <w:rFonts w:hint="eastAsia" w:eastAsia="新宋体"/>
          <w:sz w:val="24"/>
          <w:lang w:eastAsia="zh-CN"/>
        </w:rPr>
        <w:t>供应商</w:t>
      </w:r>
      <w:r>
        <w:rPr>
          <w:rFonts w:eastAsia="新宋体"/>
          <w:sz w:val="24"/>
        </w:rPr>
        <w:t>提交的全部投标文件；</w:t>
      </w:r>
    </w:p>
    <w:p>
      <w:pPr>
        <w:spacing w:line="520" w:lineRule="exact"/>
        <w:ind w:firstLine="480" w:firstLineChars="200"/>
        <w:rPr>
          <w:rFonts w:eastAsia="新宋体"/>
          <w:sz w:val="24"/>
        </w:rPr>
      </w:pPr>
      <w:r>
        <w:rPr>
          <w:rFonts w:eastAsia="新宋体"/>
          <w:sz w:val="24"/>
        </w:rPr>
        <w:t>3.在采购活动中，评委会与中标人或采购人与中标人议定的各项以文字记述的补充条款或承诺；</w:t>
      </w:r>
    </w:p>
    <w:p>
      <w:pPr>
        <w:spacing w:line="520" w:lineRule="exact"/>
        <w:ind w:firstLine="480" w:firstLineChars="200"/>
        <w:rPr>
          <w:rFonts w:eastAsia="新宋体"/>
          <w:sz w:val="24"/>
        </w:rPr>
      </w:pPr>
      <w:r>
        <w:rPr>
          <w:rFonts w:eastAsia="新宋体"/>
          <w:sz w:val="24"/>
        </w:rPr>
        <w:t>4.中标通知书。</w:t>
      </w:r>
    </w:p>
    <w:p>
      <w:pPr>
        <w:spacing w:line="520" w:lineRule="exact"/>
        <w:ind w:firstLine="480" w:firstLineChars="200"/>
        <w:rPr>
          <w:rFonts w:eastAsia="新宋体"/>
          <w:sz w:val="24"/>
        </w:rPr>
      </w:pPr>
      <w:r>
        <w:rPr>
          <w:rFonts w:eastAsia="新宋体"/>
          <w:sz w:val="24"/>
        </w:rPr>
        <w:t>5.履约保证金；</w:t>
      </w:r>
    </w:p>
    <w:p>
      <w:pPr>
        <w:spacing w:line="520" w:lineRule="exact"/>
        <w:ind w:firstLine="482" w:firstLineChars="200"/>
        <w:rPr>
          <w:rFonts w:eastAsia="新宋体"/>
          <w:b/>
          <w:sz w:val="24"/>
        </w:rPr>
      </w:pPr>
      <w:r>
        <w:rPr>
          <w:rFonts w:eastAsia="新宋体"/>
          <w:b/>
          <w:sz w:val="24"/>
        </w:rPr>
        <w:t>二、合同范围和条件</w:t>
      </w:r>
    </w:p>
    <w:p>
      <w:pPr>
        <w:spacing w:line="520" w:lineRule="exact"/>
        <w:ind w:firstLine="480" w:firstLineChars="200"/>
        <w:rPr>
          <w:rFonts w:eastAsia="新宋体"/>
          <w:sz w:val="24"/>
        </w:rPr>
      </w:pPr>
      <w:r>
        <w:rPr>
          <w:rFonts w:eastAsia="新宋体"/>
          <w:sz w:val="24"/>
        </w:rPr>
        <w:t>本合同的范围和条件应与上述合同文件的规定内容相一致。</w:t>
      </w:r>
    </w:p>
    <w:p>
      <w:pPr>
        <w:spacing w:line="520" w:lineRule="exact"/>
        <w:ind w:firstLine="482" w:firstLineChars="200"/>
        <w:rPr>
          <w:rFonts w:eastAsia="新宋体"/>
          <w:b/>
          <w:sz w:val="24"/>
        </w:rPr>
      </w:pPr>
      <w:r>
        <w:rPr>
          <w:rFonts w:eastAsia="新宋体"/>
          <w:b/>
          <w:sz w:val="24"/>
        </w:rPr>
        <w:t>三、采购货物、服务有关信息</w:t>
      </w:r>
    </w:p>
    <w:p>
      <w:pPr>
        <w:spacing w:line="520" w:lineRule="exact"/>
        <w:ind w:firstLine="482" w:firstLineChars="200"/>
        <w:rPr>
          <w:rFonts w:eastAsia="新宋体"/>
          <w:b/>
          <w:sz w:val="24"/>
        </w:rPr>
      </w:pPr>
      <w:r>
        <w:rPr>
          <w:rFonts w:eastAsia="新宋体"/>
          <w:b/>
          <w:sz w:val="24"/>
        </w:rPr>
        <w:t>表1、采购货物、服务信息一览表</w:t>
      </w:r>
    </w:p>
    <w:tbl>
      <w:tblPr>
        <w:tblStyle w:val="22"/>
        <w:tblW w:w="9375" w:type="dxa"/>
        <w:tblInd w:w="-637" w:type="dxa"/>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
      <w:tblGrid>
        <w:gridCol w:w="655"/>
        <w:gridCol w:w="1268"/>
        <w:gridCol w:w="742"/>
        <w:gridCol w:w="816"/>
        <w:gridCol w:w="931"/>
        <w:gridCol w:w="586"/>
        <w:gridCol w:w="1172"/>
        <w:gridCol w:w="517"/>
        <w:gridCol w:w="517"/>
        <w:gridCol w:w="844"/>
        <w:gridCol w:w="793"/>
        <w:gridCol w:w="534"/>
      </w:tblGrid>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1528" w:hRule="atLeast"/>
        </w:trPr>
        <w:tc>
          <w:tcPr>
            <w:tcW w:w="655" w:type="dxa"/>
            <w:tcMar>
              <w:left w:w="0" w:type="dxa"/>
              <w:right w:w="0" w:type="dxa"/>
            </w:tcMar>
            <w:vAlign w:val="center"/>
          </w:tcPr>
          <w:p>
            <w:pPr>
              <w:spacing w:line="300" w:lineRule="exact"/>
              <w:jc w:val="center"/>
              <w:rPr>
                <w:rFonts w:eastAsia="新宋体"/>
                <w:sz w:val="24"/>
              </w:rPr>
            </w:pPr>
            <w:r>
              <w:rPr>
                <w:rFonts w:eastAsia="新宋体"/>
                <w:sz w:val="24"/>
              </w:rPr>
              <w:t>编</w:t>
            </w:r>
          </w:p>
          <w:p>
            <w:pPr>
              <w:spacing w:line="300" w:lineRule="exact"/>
              <w:jc w:val="center"/>
              <w:rPr>
                <w:rFonts w:eastAsia="新宋体"/>
                <w:sz w:val="24"/>
              </w:rPr>
            </w:pPr>
            <w:r>
              <w:rPr>
                <w:rFonts w:eastAsia="新宋体"/>
                <w:sz w:val="24"/>
              </w:rPr>
              <w:t>号</w:t>
            </w:r>
          </w:p>
        </w:tc>
        <w:tc>
          <w:tcPr>
            <w:tcW w:w="1268" w:type="dxa"/>
            <w:tcMar>
              <w:left w:w="0" w:type="dxa"/>
              <w:right w:w="0" w:type="dxa"/>
            </w:tcMar>
            <w:vAlign w:val="center"/>
          </w:tcPr>
          <w:p>
            <w:pPr>
              <w:spacing w:line="300" w:lineRule="exact"/>
              <w:jc w:val="center"/>
              <w:rPr>
                <w:rFonts w:eastAsia="新宋体"/>
                <w:sz w:val="24"/>
              </w:rPr>
            </w:pPr>
            <w:r>
              <w:rPr>
                <w:rFonts w:eastAsia="新宋体"/>
                <w:sz w:val="24"/>
              </w:rPr>
              <w:t>货物、服务品目名称</w:t>
            </w:r>
          </w:p>
        </w:tc>
        <w:tc>
          <w:tcPr>
            <w:tcW w:w="742" w:type="dxa"/>
            <w:tcBorders>
              <w:right w:val="single" w:color="auto" w:sz="4" w:space="0"/>
            </w:tcBorders>
            <w:tcMar>
              <w:left w:w="0" w:type="dxa"/>
              <w:right w:w="0" w:type="dxa"/>
            </w:tcMar>
            <w:vAlign w:val="center"/>
          </w:tcPr>
          <w:p>
            <w:pPr>
              <w:spacing w:line="300" w:lineRule="exact"/>
              <w:jc w:val="center"/>
              <w:rPr>
                <w:rFonts w:eastAsia="新宋体"/>
                <w:sz w:val="24"/>
              </w:rPr>
            </w:pPr>
            <w:r>
              <w:rPr>
                <w:rFonts w:eastAsia="新宋体"/>
                <w:sz w:val="24"/>
              </w:rPr>
              <w:t>品牌</w:t>
            </w:r>
          </w:p>
        </w:tc>
        <w:tc>
          <w:tcPr>
            <w:tcW w:w="816" w:type="dxa"/>
            <w:tcBorders>
              <w:right w:val="single" w:color="auto" w:sz="4" w:space="0"/>
            </w:tcBorders>
            <w:tcMar>
              <w:left w:w="0" w:type="dxa"/>
              <w:right w:w="0" w:type="dxa"/>
            </w:tcMar>
            <w:vAlign w:val="center"/>
          </w:tcPr>
          <w:p>
            <w:pPr>
              <w:spacing w:line="300" w:lineRule="exact"/>
              <w:jc w:val="center"/>
              <w:rPr>
                <w:rFonts w:eastAsia="新宋体"/>
                <w:sz w:val="24"/>
              </w:rPr>
            </w:pPr>
            <w:r>
              <w:rPr>
                <w:rFonts w:eastAsia="新宋体"/>
                <w:sz w:val="24"/>
              </w:rPr>
              <w:t>生产</w:t>
            </w:r>
          </w:p>
          <w:p>
            <w:pPr>
              <w:spacing w:line="300" w:lineRule="exact"/>
              <w:jc w:val="center"/>
              <w:rPr>
                <w:rFonts w:eastAsia="新宋体"/>
                <w:sz w:val="24"/>
              </w:rPr>
            </w:pPr>
            <w:r>
              <w:rPr>
                <w:rFonts w:eastAsia="新宋体"/>
                <w:sz w:val="24"/>
              </w:rPr>
              <w:t>厂家</w:t>
            </w:r>
          </w:p>
          <w:p>
            <w:pPr>
              <w:spacing w:line="300" w:lineRule="exact"/>
              <w:jc w:val="center"/>
              <w:rPr>
                <w:rFonts w:eastAsia="新宋体"/>
                <w:sz w:val="24"/>
              </w:rPr>
            </w:pPr>
          </w:p>
        </w:tc>
        <w:tc>
          <w:tcPr>
            <w:tcW w:w="931" w:type="dxa"/>
            <w:tcBorders>
              <w:left w:val="single" w:color="auto" w:sz="4" w:space="0"/>
            </w:tcBorders>
            <w:tcMar>
              <w:left w:w="0" w:type="dxa"/>
              <w:right w:w="0" w:type="dxa"/>
            </w:tcMar>
            <w:vAlign w:val="center"/>
          </w:tcPr>
          <w:p>
            <w:pPr>
              <w:spacing w:line="300" w:lineRule="exact"/>
              <w:jc w:val="center"/>
              <w:rPr>
                <w:rFonts w:eastAsia="新宋体"/>
                <w:sz w:val="24"/>
              </w:rPr>
            </w:pPr>
            <w:r>
              <w:rPr>
                <w:rFonts w:eastAsia="新宋体"/>
                <w:sz w:val="24"/>
              </w:rPr>
              <w:t>产品类型（进口/国产）</w:t>
            </w:r>
          </w:p>
        </w:tc>
        <w:tc>
          <w:tcPr>
            <w:tcW w:w="586" w:type="dxa"/>
            <w:tcBorders>
              <w:left w:val="single" w:color="auto" w:sz="4" w:space="0"/>
            </w:tcBorders>
            <w:tcMar>
              <w:left w:w="0" w:type="dxa"/>
              <w:right w:w="0" w:type="dxa"/>
            </w:tcMar>
            <w:vAlign w:val="center"/>
          </w:tcPr>
          <w:p>
            <w:pPr>
              <w:spacing w:line="300" w:lineRule="exact"/>
              <w:jc w:val="center"/>
              <w:rPr>
                <w:rFonts w:eastAsia="新宋体"/>
                <w:sz w:val="24"/>
              </w:rPr>
            </w:pPr>
            <w:r>
              <w:rPr>
                <w:rFonts w:eastAsia="新宋体"/>
                <w:sz w:val="24"/>
              </w:rPr>
              <w:t>规格型号</w:t>
            </w:r>
          </w:p>
        </w:tc>
        <w:tc>
          <w:tcPr>
            <w:tcW w:w="1172" w:type="dxa"/>
            <w:tcBorders>
              <w:left w:val="single" w:color="auto" w:sz="4" w:space="0"/>
            </w:tcBorders>
            <w:tcMar>
              <w:left w:w="0" w:type="dxa"/>
              <w:right w:w="0" w:type="dxa"/>
            </w:tcMar>
            <w:vAlign w:val="center"/>
          </w:tcPr>
          <w:p>
            <w:pPr>
              <w:spacing w:line="300" w:lineRule="exact"/>
              <w:jc w:val="center"/>
              <w:rPr>
                <w:rFonts w:eastAsia="新宋体"/>
                <w:sz w:val="24"/>
              </w:rPr>
            </w:pPr>
            <w:r>
              <w:rPr>
                <w:rFonts w:eastAsia="新宋体"/>
                <w:sz w:val="24"/>
              </w:rPr>
              <w:t>技术参数、性能指标和主要配置</w:t>
            </w:r>
          </w:p>
        </w:tc>
        <w:tc>
          <w:tcPr>
            <w:tcW w:w="517" w:type="dxa"/>
            <w:tcMar>
              <w:left w:w="0" w:type="dxa"/>
              <w:right w:w="0" w:type="dxa"/>
            </w:tcMar>
            <w:vAlign w:val="center"/>
          </w:tcPr>
          <w:p>
            <w:pPr>
              <w:spacing w:line="300" w:lineRule="exact"/>
              <w:jc w:val="center"/>
              <w:rPr>
                <w:rFonts w:eastAsia="新宋体"/>
                <w:sz w:val="24"/>
              </w:rPr>
            </w:pPr>
            <w:r>
              <w:rPr>
                <w:rFonts w:eastAsia="新宋体"/>
                <w:sz w:val="24"/>
              </w:rPr>
              <w:t>数量</w:t>
            </w:r>
          </w:p>
        </w:tc>
        <w:tc>
          <w:tcPr>
            <w:tcW w:w="517" w:type="dxa"/>
            <w:tcBorders>
              <w:right w:val="single" w:color="auto" w:sz="4" w:space="0"/>
            </w:tcBorders>
            <w:tcMar>
              <w:left w:w="0" w:type="dxa"/>
              <w:right w:w="0" w:type="dxa"/>
            </w:tcMar>
            <w:vAlign w:val="center"/>
          </w:tcPr>
          <w:p>
            <w:pPr>
              <w:spacing w:line="300" w:lineRule="exact"/>
              <w:jc w:val="center"/>
              <w:rPr>
                <w:rFonts w:eastAsia="新宋体"/>
                <w:sz w:val="24"/>
              </w:rPr>
            </w:pPr>
            <w:r>
              <w:rPr>
                <w:rFonts w:eastAsia="新宋体"/>
                <w:sz w:val="24"/>
              </w:rPr>
              <w:t>单位</w:t>
            </w:r>
          </w:p>
        </w:tc>
        <w:tc>
          <w:tcPr>
            <w:tcW w:w="844" w:type="dxa"/>
            <w:tcBorders>
              <w:left w:val="single" w:color="auto" w:sz="4" w:space="0"/>
            </w:tcBorders>
            <w:vAlign w:val="center"/>
          </w:tcPr>
          <w:p>
            <w:pPr>
              <w:spacing w:line="300" w:lineRule="exact"/>
              <w:jc w:val="center"/>
              <w:rPr>
                <w:rFonts w:eastAsia="新宋体"/>
                <w:sz w:val="24"/>
              </w:rPr>
            </w:pPr>
            <w:r>
              <w:rPr>
                <w:rFonts w:eastAsia="新宋体"/>
                <w:sz w:val="24"/>
              </w:rPr>
              <w:t>单价</w:t>
            </w:r>
            <w:r>
              <w:rPr>
                <w:rFonts w:eastAsia="新宋体"/>
                <w:spacing w:val="-20"/>
                <w:sz w:val="24"/>
              </w:rPr>
              <w:t>（元）</w:t>
            </w:r>
          </w:p>
        </w:tc>
        <w:tc>
          <w:tcPr>
            <w:tcW w:w="793" w:type="dxa"/>
            <w:tcBorders>
              <w:left w:val="single" w:color="auto" w:sz="4" w:space="0"/>
            </w:tcBorders>
            <w:vAlign w:val="center"/>
          </w:tcPr>
          <w:p>
            <w:pPr>
              <w:spacing w:line="300" w:lineRule="exact"/>
              <w:jc w:val="center"/>
              <w:rPr>
                <w:rFonts w:eastAsia="新宋体"/>
                <w:sz w:val="24"/>
              </w:rPr>
            </w:pPr>
            <w:r>
              <w:rPr>
                <w:rFonts w:eastAsia="新宋体"/>
                <w:sz w:val="24"/>
              </w:rPr>
              <w:t>合计</w:t>
            </w:r>
            <w:r>
              <w:rPr>
                <w:rFonts w:eastAsia="新宋体"/>
                <w:spacing w:val="-20"/>
                <w:sz w:val="24"/>
              </w:rPr>
              <w:t>（元）</w:t>
            </w:r>
          </w:p>
        </w:tc>
        <w:tc>
          <w:tcPr>
            <w:tcW w:w="534" w:type="dxa"/>
            <w:tcBorders>
              <w:left w:val="single" w:color="auto" w:sz="4" w:space="0"/>
            </w:tcBorders>
            <w:vAlign w:val="center"/>
          </w:tcPr>
          <w:p>
            <w:pPr>
              <w:spacing w:line="300" w:lineRule="exact"/>
              <w:jc w:val="center"/>
              <w:rPr>
                <w:rFonts w:eastAsia="新宋体"/>
                <w:sz w:val="24"/>
              </w:rPr>
            </w:pPr>
            <w:r>
              <w:rPr>
                <w:rFonts w:eastAsia="新宋体"/>
                <w:sz w:val="24"/>
              </w:rPr>
              <w:t>质保期</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1008" w:hRule="atLeast"/>
        </w:trPr>
        <w:tc>
          <w:tcPr>
            <w:tcW w:w="655" w:type="dxa"/>
            <w:tcBorders>
              <w:bottom w:val="single" w:color="auto" w:sz="4" w:space="0"/>
            </w:tcBorders>
            <w:shd w:val="clear" w:color="auto" w:fill="FFFFFF"/>
            <w:vAlign w:val="center"/>
          </w:tcPr>
          <w:p>
            <w:pPr>
              <w:spacing w:line="520" w:lineRule="exact"/>
              <w:ind w:firstLine="480" w:firstLineChars="200"/>
              <w:rPr>
                <w:rFonts w:eastAsia="新宋体"/>
                <w:sz w:val="24"/>
              </w:rPr>
            </w:pPr>
          </w:p>
        </w:tc>
        <w:tc>
          <w:tcPr>
            <w:tcW w:w="1268" w:type="dxa"/>
            <w:tcBorders>
              <w:bottom w:val="single" w:color="auto" w:sz="4" w:space="0"/>
            </w:tcBorders>
            <w:vAlign w:val="center"/>
          </w:tcPr>
          <w:p>
            <w:pPr>
              <w:spacing w:line="520" w:lineRule="exact"/>
              <w:ind w:firstLine="480" w:firstLineChars="200"/>
              <w:rPr>
                <w:rFonts w:eastAsia="新宋体"/>
                <w:sz w:val="24"/>
              </w:rPr>
            </w:pPr>
          </w:p>
        </w:tc>
        <w:tc>
          <w:tcPr>
            <w:tcW w:w="742" w:type="dxa"/>
            <w:tcBorders>
              <w:bottom w:val="single" w:color="auto" w:sz="4" w:space="0"/>
              <w:right w:val="single" w:color="auto" w:sz="4" w:space="0"/>
            </w:tcBorders>
            <w:vAlign w:val="center"/>
          </w:tcPr>
          <w:p>
            <w:pPr>
              <w:spacing w:line="520" w:lineRule="exact"/>
              <w:ind w:firstLine="480" w:firstLineChars="200"/>
              <w:rPr>
                <w:rFonts w:eastAsia="新宋体"/>
                <w:sz w:val="24"/>
              </w:rPr>
            </w:pPr>
          </w:p>
        </w:tc>
        <w:tc>
          <w:tcPr>
            <w:tcW w:w="816" w:type="dxa"/>
            <w:tcBorders>
              <w:bottom w:val="single" w:color="auto" w:sz="4" w:space="0"/>
              <w:right w:val="single" w:color="auto" w:sz="4" w:space="0"/>
            </w:tcBorders>
            <w:vAlign w:val="center"/>
          </w:tcPr>
          <w:p>
            <w:pPr>
              <w:spacing w:line="520" w:lineRule="exact"/>
              <w:ind w:firstLine="480" w:firstLineChars="200"/>
              <w:rPr>
                <w:rFonts w:eastAsia="新宋体"/>
                <w:sz w:val="24"/>
              </w:rPr>
            </w:pPr>
          </w:p>
        </w:tc>
        <w:tc>
          <w:tcPr>
            <w:tcW w:w="931" w:type="dxa"/>
            <w:tcBorders>
              <w:left w:val="single" w:color="auto" w:sz="4" w:space="0"/>
              <w:bottom w:val="single" w:color="auto" w:sz="4" w:space="0"/>
            </w:tcBorders>
            <w:vAlign w:val="center"/>
          </w:tcPr>
          <w:p>
            <w:pPr>
              <w:spacing w:line="520" w:lineRule="exact"/>
              <w:ind w:firstLine="120" w:firstLineChars="50"/>
              <w:rPr>
                <w:rFonts w:eastAsia="新宋体"/>
                <w:sz w:val="24"/>
              </w:rPr>
            </w:pPr>
          </w:p>
        </w:tc>
        <w:tc>
          <w:tcPr>
            <w:tcW w:w="586" w:type="dxa"/>
            <w:tcBorders>
              <w:left w:val="single" w:color="auto" w:sz="4" w:space="0"/>
              <w:bottom w:val="single" w:color="auto" w:sz="4" w:space="0"/>
            </w:tcBorders>
            <w:vAlign w:val="center"/>
          </w:tcPr>
          <w:p>
            <w:pPr>
              <w:spacing w:line="520" w:lineRule="exact"/>
              <w:ind w:firstLine="120" w:firstLineChars="50"/>
              <w:rPr>
                <w:rFonts w:eastAsia="新宋体"/>
                <w:sz w:val="24"/>
              </w:rPr>
            </w:pPr>
          </w:p>
        </w:tc>
        <w:tc>
          <w:tcPr>
            <w:tcW w:w="1172" w:type="dxa"/>
            <w:tcBorders>
              <w:left w:val="single" w:color="auto" w:sz="4" w:space="0"/>
              <w:bottom w:val="single" w:color="auto" w:sz="4" w:space="0"/>
            </w:tcBorders>
            <w:vAlign w:val="center"/>
          </w:tcPr>
          <w:p>
            <w:pPr>
              <w:spacing w:line="520" w:lineRule="exact"/>
              <w:rPr>
                <w:rFonts w:eastAsia="新宋体"/>
                <w:spacing w:val="-8"/>
                <w:sz w:val="24"/>
              </w:rPr>
            </w:pPr>
          </w:p>
        </w:tc>
        <w:tc>
          <w:tcPr>
            <w:tcW w:w="517" w:type="dxa"/>
            <w:tcBorders>
              <w:bottom w:val="single" w:color="auto" w:sz="4" w:space="0"/>
            </w:tcBorders>
            <w:vAlign w:val="center"/>
          </w:tcPr>
          <w:p>
            <w:pPr>
              <w:spacing w:line="520" w:lineRule="exact"/>
              <w:ind w:firstLine="480" w:firstLineChars="200"/>
              <w:rPr>
                <w:rFonts w:eastAsia="新宋体"/>
                <w:sz w:val="24"/>
              </w:rPr>
            </w:pPr>
          </w:p>
        </w:tc>
        <w:tc>
          <w:tcPr>
            <w:tcW w:w="517" w:type="dxa"/>
            <w:tcBorders>
              <w:bottom w:val="single" w:color="auto" w:sz="4" w:space="0"/>
              <w:right w:val="single" w:color="auto" w:sz="4" w:space="0"/>
            </w:tcBorders>
            <w:vAlign w:val="center"/>
          </w:tcPr>
          <w:p>
            <w:pPr>
              <w:spacing w:line="520" w:lineRule="exact"/>
              <w:ind w:firstLine="480" w:firstLineChars="200"/>
              <w:rPr>
                <w:rFonts w:eastAsia="新宋体"/>
                <w:sz w:val="24"/>
              </w:rPr>
            </w:pPr>
          </w:p>
        </w:tc>
        <w:tc>
          <w:tcPr>
            <w:tcW w:w="844" w:type="dxa"/>
            <w:tcBorders>
              <w:left w:val="single" w:color="auto" w:sz="4" w:space="0"/>
              <w:bottom w:val="single" w:color="auto" w:sz="4" w:space="0"/>
            </w:tcBorders>
            <w:vAlign w:val="center"/>
          </w:tcPr>
          <w:p>
            <w:pPr>
              <w:spacing w:line="520" w:lineRule="exact"/>
              <w:ind w:firstLine="480" w:firstLineChars="200"/>
              <w:rPr>
                <w:rFonts w:eastAsia="新宋体"/>
                <w:sz w:val="24"/>
              </w:rPr>
            </w:pPr>
          </w:p>
        </w:tc>
        <w:tc>
          <w:tcPr>
            <w:tcW w:w="793" w:type="dxa"/>
            <w:tcBorders>
              <w:left w:val="single" w:color="auto" w:sz="4" w:space="0"/>
              <w:bottom w:val="single" w:color="auto" w:sz="4" w:space="0"/>
            </w:tcBorders>
            <w:vAlign w:val="center"/>
          </w:tcPr>
          <w:p>
            <w:pPr>
              <w:spacing w:line="520" w:lineRule="exact"/>
              <w:ind w:firstLine="480" w:firstLineChars="200"/>
              <w:rPr>
                <w:rFonts w:eastAsia="新宋体"/>
                <w:sz w:val="24"/>
              </w:rPr>
            </w:pPr>
          </w:p>
        </w:tc>
        <w:tc>
          <w:tcPr>
            <w:tcW w:w="534" w:type="dxa"/>
            <w:tcBorders>
              <w:left w:val="single" w:color="auto" w:sz="4" w:space="0"/>
              <w:bottom w:val="single" w:color="auto" w:sz="4" w:space="0"/>
            </w:tcBorders>
            <w:vAlign w:val="center"/>
          </w:tcPr>
          <w:p>
            <w:pPr>
              <w:spacing w:line="520" w:lineRule="exact"/>
              <w:ind w:firstLine="480" w:firstLineChars="200"/>
              <w:rPr>
                <w:rFonts w:eastAsia="新宋体"/>
                <w:sz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512" w:hRule="atLeast"/>
        </w:trPr>
        <w:tc>
          <w:tcPr>
            <w:tcW w:w="655" w:type="dxa"/>
            <w:tcBorders>
              <w:top w:val="single" w:color="auto" w:sz="4" w:space="0"/>
              <w:bottom w:val="single" w:color="auto" w:sz="4" w:space="0"/>
            </w:tcBorders>
            <w:shd w:val="clear" w:color="auto" w:fill="FFFFFF"/>
            <w:vAlign w:val="center"/>
          </w:tcPr>
          <w:p>
            <w:pPr>
              <w:spacing w:line="520" w:lineRule="exact"/>
              <w:ind w:firstLine="480" w:firstLineChars="200"/>
              <w:rPr>
                <w:rFonts w:eastAsia="新宋体"/>
                <w:sz w:val="24"/>
              </w:rPr>
            </w:pPr>
          </w:p>
        </w:tc>
        <w:tc>
          <w:tcPr>
            <w:tcW w:w="1268" w:type="dxa"/>
            <w:tcBorders>
              <w:top w:val="single" w:color="auto" w:sz="4" w:space="0"/>
              <w:bottom w:val="single" w:color="auto" w:sz="4" w:space="0"/>
            </w:tcBorders>
            <w:vAlign w:val="center"/>
          </w:tcPr>
          <w:p>
            <w:pPr>
              <w:spacing w:line="520" w:lineRule="exact"/>
              <w:ind w:firstLine="480" w:firstLineChars="200"/>
              <w:rPr>
                <w:rFonts w:eastAsia="新宋体"/>
                <w:sz w:val="24"/>
              </w:rPr>
            </w:pPr>
          </w:p>
        </w:tc>
        <w:tc>
          <w:tcPr>
            <w:tcW w:w="742" w:type="dxa"/>
            <w:tcBorders>
              <w:top w:val="single" w:color="auto" w:sz="4" w:space="0"/>
              <w:bottom w:val="single" w:color="auto" w:sz="4" w:space="0"/>
              <w:right w:val="single" w:color="auto" w:sz="4" w:space="0"/>
            </w:tcBorders>
            <w:vAlign w:val="center"/>
          </w:tcPr>
          <w:p>
            <w:pPr>
              <w:spacing w:line="520" w:lineRule="exact"/>
              <w:ind w:firstLine="480" w:firstLineChars="200"/>
              <w:rPr>
                <w:rFonts w:eastAsia="新宋体"/>
                <w:sz w:val="24"/>
              </w:rPr>
            </w:pPr>
          </w:p>
        </w:tc>
        <w:tc>
          <w:tcPr>
            <w:tcW w:w="816" w:type="dxa"/>
            <w:tcBorders>
              <w:top w:val="single" w:color="auto" w:sz="4" w:space="0"/>
              <w:bottom w:val="single" w:color="auto" w:sz="4" w:space="0"/>
              <w:right w:val="single" w:color="auto" w:sz="4" w:space="0"/>
            </w:tcBorders>
            <w:vAlign w:val="center"/>
          </w:tcPr>
          <w:p>
            <w:pPr>
              <w:spacing w:line="520" w:lineRule="exact"/>
              <w:ind w:firstLine="480" w:firstLineChars="200"/>
              <w:rPr>
                <w:rFonts w:eastAsia="新宋体"/>
                <w:sz w:val="24"/>
              </w:rPr>
            </w:pPr>
          </w:p>
        </w:tc>
        <w:tc>
          <w:tcPr>
            <w:tcW w:w="931" w:type="dxa"/>
            <w:tcBorders>
              <w:top w:val="single" w:color="auto" w:sz="4" w:space="0"/>
              <w:left w:val="single" w:color="auto" w:sz="4" w:space="0"/>
              <w:bottom w:val="single" w:color="auto" w:sz="4" w:space="0"/>
            </w:tcBorders>
            <w:vAlign w:val="center"/>
          </w:tcPr>
          <w:p>
            <w:pPr>
              <w:spacing w:line="520" w:lineRule="exact"/>
              <w:ind w:firstLine="120" w:firstLineChars="50"/>
              <w:rPr>
                <w:rFonts w:eastAsia="新宋体"/>
                <w:sz w:val="24"/>
              </w:rPr>
            </w:pPr>
          </w:p>
        </w:tc>
        <w:tc>
          <w:tcPr>
            <w:tcW w:w="586" w:type="dxa"/>
            <w:tcBorders>
              <w:top w:val="single" w:color="auto" w:sz="4" w:space="0"/>
              <w:left w:val="single" w:color="auto" w:sz="4" w:space="0"/>
              <w:bottom w:val="single" w:color="auto" w:sz="4" w:space="0"/>
            </w:tcBorders>
            <w:vAlign w:val="center"/>
          </w:tcPr>
          <w:p>
            <w:pPr>
              <w:spacing w:line="520" w:lineRule="exact"/>
              <w:ind w:firstLine="120" w:firstLineChars="50"/>
              <w:rPr>
                <w:rFonts w:eastAsia="新宋体"/>
                <w:sz w:val="24"/>
              </w:rPr>
            </w:pPr>
          </w:p>
        </w:tc>
        <w:tc>
          <w:tcPr>
            <w:tcW w:w="1172" w:type="dxa"/>
            <w:tcBorders>
              <w:top w:val="single" w:color="auto" w:sz="4" w:space="0"/>
              <w:left w:val="single" w:color="auto" w:sz="4" w:space="0"/>
              <w:bottom w:val="single" w:color="auto" w:sz="4" w:space="0"/>
            </w:tcBorders>
            <w:vAlign w:val="center"/>
          </w:tcPr>
          <w:p>
            <w:pPr>
              <w:spacing w:line="520" w:lineRule="exact"/>
              <w:ind w:firstLine="120" w:firstLineChars="50"/>
              <w:rPr>
                <w:rFonts w:eastAsia="新宋体"/>
                <w:sz w:val="24"/>
              </w:rPr>
            </w:pPr>
          </w:p>
        </w:tc>
        <w:tc>
          <w:tcPr>
            <w:tcW w:w="517" w:type="dxa"/>
            <w:tcBorders>
              <w:top w:val="single" w:color="auto" w:sz="4" w:space="0"/>
              <w:bottom w:val="single" w:color="auto" w:sz="4" w:space="0"/>
            </w:tcBorders>
            <w:vAlign w:val="center"/>
          </w:tcPr>
          <w:p>
            <w:pPr>
              <w:spacing w:line="520" w:lineRule="exact"/>
              <w:ind w:firstLine="480" w:firstLineChars="200"/>
              <w:rPr>
                <w:rFonts w:eastAsia="新宋体"/>
                <w:sz w:val="24"/>
              </w:rPr>
            </w:pPr>
          </w:p>
        </w:tc>
        <w:tc>
          <w:tcPr>
            <w:tcW w:w="517" w:type="dxa"/>
            <w:tcBorders>
              <w:top w:val="single" w:color="auto" w:sz="4" w:space="0"/>
              <w:bottom w:val="single" w:color="auto" w:sz="4" w:space="0"/>
              <w:right w:val="single" w:color="auto" w:sz="4" w:space="0"/>
            </w:tcBorders>
            <w:vAlign w:val="center"/>
          </w:tcPr>
          <w:p>
            <w:pPr>
              <w:spacing w:line="520" w:lineRule="exact"/>
              <w:ind w:firstLine="480" w:firstLineChars="200"/>
              <w:rPr>
                <w:rFonts w:eastAsia="新宋体"/>
                <w:sz w:val="24"/>
              </w:rPr>
            </w:pPr>
          </w:p>
        </w:tc>
        <w:tc>
          <w:tcPr>
            <w:tcW w:w="844" w:type="dxa"/>
            <w:tcBorders>
              <w:top w:val="single" w:color="auto" w:sz="4" w:space="0"/>
              <w:left w:val="single" w:color="auto" w:sz="4" w:space="0"/>
              <w:bottom w:val="single" w:color="auto" w:sz="4" w:space="0"/>
            </w:tcBorders>
            <w:vAlign w:val="center"/>
          </w:tcPr>
          <w:p>
            <w:pPr>
              <w:spacing w:line="520" w:lineRule="exact"/>
              <w:ind w:firstLine="480" w:firstLineChars="200"/>
              <w:rPr>
                <w:rFonts w:eastAsia="新宋体"/>
                <w:sz w:val="24"/>
              </w:rPr>
            </w:pPr>
          </w:p>
        </w:tc>
        <w:tc>
          <w:tcPr>
            <w:tcW w:w="793" w:type="dxa"/>
            <w:tcBorders>
              <w:top w:val="single" w:color="auto" w:sz="4" w:space="0"/>
              <w:left w:val="single" w:color="auto" w:sz="4" w:space="0"/>
              <w:bottom w:val="single" w:color="auto" w:sz="4" w:space="0"/>
            </w:tcBorders>
            <w:vAlign w:val="center"/>
          </w:tcPr>
          <w:p>
            <w:pPr>
              <w:spacing w:line="520" w:lineRule="exact"/>
              <w:ind w:firstLine="480" w:firstLineChars="200"/>
              <w:rPr>
                <w:rFonts w:eastAsia="新宋体"/>
                <w:sz w:val="24"/>
              </w:rPr>
            </w:pPr>
          </w:p>
        </w:tc>
        <w:tc>
          <w:tcPr>
            <w:tcW w:w="534" w:type="dxa"/>
            <w:tcBorders>
              <w:top w:val="single" w:color="auto" w:sz="4" w:space="0"/>
              <w:left w:val="single" w:color="auto" w:sz="4" w:space="0"/>
              <w:bottom w:val="single" w:color="auto" w:sz="4" w:space="0"/>
            </w:tcBorders>
            <w:vAlign w:val="center"/>
          </w:tcPr>
          <w:p>
            <w:pPr>
              <w:spacing w:line="520" w:lineRule="exact"/>
              <w:ind w:firstLine="480" w:firstLineChars="200"/>
              <w:rPr>
                <w:rFonts w:eastAsia="新宋体"/>
                <w:sz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512" w:hRule="atLeast"/>
        </w:trPr>
        <w:tc>
          <w:tcPr>
            <w:tcW w:w="655" w:type="dxa"/>
            <w:tcBorders>
              <w:top w:val="single" w:color="auto" w:sz="4" w:space="0"/>
              <w:bottom w:val="single" w:color="auto" w:sz="4" w:space="0"/>
            </w:tcBorders>
            <w:shd w:val="clear" w:color="auto" w:fill="FFFFFF"/>
            <w:vAlign w:val="center"/>
          </w:tcPr>
          <w:p>
            <w:pPr>
              <w:spacing w:line="520" w:lineRule="exact"/>
              <w:ind w:firstLine="480" w:firstLineChars="200"/>
              <w:rPr>
                <w:rFonts w:eastAsia="新宋体"/>
                <w:sz w:val="24"/>
              </w:rPr>
            </w:pPr>
          </w:p>
        </w:tc>
        <w:tc>
          <w:tcPr>
            <w:tcW w:w="1268" w:type="dxa"/>
            <w:tcBorders>
              <w:top w:val="single" w:color="auto" w:sz="4" w:space="0"/>
              <w:bottom w:val="single" w:color="auto" w:sz="4" w:space="0"/>
            </w:tcBorders>
            <w:vAlign w:val="center"/>
          </w:tcPr>
          <w:p>
            <w:pPr>
              <w:spacing w:line="520" w:lineRule="exact"/>
              <w:ind w:firstLine="480" w:firstLineChars="200"/>
              <w:rPr>
                <w:rFonts w:eastAsia="新宋体"/>
                <w:sz w:val="24"/>
              </w:rPr>
            </w:pPr>
          </w:p>
        </w:tc>
        <w:tc>
          <w:tcPr>
            <w:tcW w:w="742" w:type="dxa"/>
            <w:tcBorders>
              <w:top w:val="single" w:color="auto" w:sz="4" w:space="0"/>
              <w:bottom w:val="single" w:color="auto" w:sz="4" w:space="0"/>
              <w:right w:val="single" w:color="auto" w:sz="4" w:space="0"/>
            </w:tcBorders>
            <w:vAlign w:val="center"/>
          </w:tcPr>
          <w:p>
            <w:pPr>
              <w:spacing w:line="520" w:lineRule="exact"/>
              <w:ind w:firstLine="480" w:firstLineChars="200"/>
              <w:rPr>
                <w:rFonts w:eastAsia="新宋体"/>
                <w:sz w:val="24"/>
              </w:rPr>
            </w:pPr>
          </w:p>
        </w:tc>
        <w:tc>
          <w:tcPr>
            <w:tcW w:w="816" w:type="dxa"/>
            <w:tcBorders>
              <w:top w:val="single" w:color="auto" w:sz="4" w:space="0"/>
              <w:bottom w:val="single" w:color="auto" w:sz="4" w:space="0"/>
              <w:right w:val="single" w:color="auto" w:sz="4" w:space="0"/>
            </w:tcBorders>
            <w:vAlign w:val="center"/>
          </w:tcPr>
          <w:p>
            <w:pPr>
              <w:spacing w:line="520" w:lineRule="exact"/>
              <w:ind w:firstLine="480" w:firstLineChars="200"/>
              <w:rPr>
                <w:rFonts w:eastAsia="新宋体"/>
                <w:sz w:val="24"/>
              </w:rPr>
            </w:pPr>
          </w:p>
        </w:tc>
        <w:tc>
          <w:tcPr>
            <w:tcW w:w="931" w:type="dxa"/>
            <w:tcBorders>
              <w:top w:val="single" w:color="auto" w:sz="4" w:space="0"/>
              <w:left w:val="single" w:color="auto" w:sz="4" w:space="0"/>
              <w:bottom w:val="single" w:color="auto" w:sz="4" w:space="0"/>
            </w:tcBorders>
            <w:vAlign w:val="center"/>
          </w:tcPr>
          <w:p>
            <w:pPr>
              <w:spacing w:line="520" w:lineRule="exact"/>
              <w:rPr>
                <w:rFonts w:eastAsia="新宋体"/>
                <w:sz w:val="24"/>
              </w:rPr>
            </w:pPr>
          </w:p>
        </w:tc>
        <w:tc>
          <w:tcPr>
            <w:tcW w:w="586" w:type="dxa"/>
            <w:tcBorders>
              <w:top w:val="single" w:color="auto" w:sz="4" w:space="0"/>
              <w:left w:val="single" w:color="auto" w:sz="4" w:space="0"/>
              <w:bottom w:val="single" w:color="auto" w:sz="4" w:space="0"/>
            </w:tcBorders>
            <w:vAlign w:val="center"/>
          </w:tcPr>
          <w:p>
            <w:pPr>
              <w:spacing w:line="520" w:lineRule="exact"/>
              <w:rPr>
                <w:rFonts w:eastAsia="新宋体"/>
                <w:sz w:val="24"/>
              </w:rPr>
            </w:pPr>
          </w:p>
        </w:tc>
        <w:tc>
          <w:tcPr>
            <w:tcW w:w="1172" w:type="dxa"/>
            <w:tcBorders>
              <w:top w:val="single" w:color="auto" w:sz="4" w:space="0"/>
              <w:left w:val="single" w:color="auto" w:sz="4" w:space="0"/>
              <w:bottom w:val="single" w:color="auto" w:sz="4" w:space="0"/>
            </w:tcBorders>
            <w:vAlign w:val="center"/>
          </w:tcPr>
          <w:p>
            <w:pPr>
              <w:spacing w:line="520" w:lineRule="exact"/>
              <w:rPr>
                <w:rFonts w:eastAsia="新宋体"/>
                <w:sz w:val="24"/>
              </w:rPr>
            </w:pPr>
          </w:p>
        </w:tc>
        <w:tc>
          <w:tcPr>
            <w:tcW w:w="517" w:type="dxa"/>
            <w:tcBorders>
              <w:top w:val="single" w:color="auto" w:sz="4" w:space="0"/>
              <w:bottom w:val="single" w:color="auto" w:sz="4" w:space="0"/>
            </w:tcBorders>
            <w:vAlign w:val="center"/>
          </w:tcPr>
          <w:p>
            <w:pPr>
              <w:spacing w:line="520" w:lineRule="exact"/>
              <w:ind w:firstLine="480" w:firstLineChars="200"/>
              <w:rPr>
                <w:rFonts w:eastAsia="新宋体"/>
                <w:sz w:val="24"/>
              </w:rPr>
            </w:pPr>
          </w:p>
        </w:tc>
        <w:tc>
          <w:tcPr>
            <w:tcW w:w="517" w:type="dxa"/>
            <w:tcBorders>
              <w:top w:val="single" w:color="auto" w:sz="4" w:space="0"/>
              <w:bottom w:val="single" w:color="auto" w:sz="4" w:space="0"/>
              <w:right w:val="single" w:color="auto" w:sz="4" w:space="0"/>
            </w:tcBorders>
            <w:vAlign w:val="center"/>
          </w:tcPr>
          <w:p>
            <w:pPr>
              <w:spacing w:line="520" w:lineRule="exact"/>
              <w:ind w:firstLine="480" w:firstLineChars="200"/>
              <w:rPr>
                <w:rFonts w:eastAsia="新宋体"/>
                <w:sz w:val="24"/>
              </w:rPr>
            </w:pPr>
          </w:p>
        </w:tc>
        <w:tc>
          <w:tcPr>
            <w:tcW w:w="844" w:type="dxa"/>
            <w:tcBorders>
              <w:top w:val="single" w:color="auto" w:sz="4" w:space="0"/>
              <w:left w:val="single" w:color="auto" w:sz="4" w:space="0"/>
              <w:bottom w:val="single" w:color="auto" w:sz="4" w:space="0"/>
            </w:tcBorders>
            <w:vAlign w:val="center"/>
          </w:tcPr>
          <w:p>
            <w:pPr>
              <w:spacing w:line="520" w:lineRule="exact"/>
              <w:ind w:firstLine="480" w:firstLineChars="200"/>
              <w:rPr>
                <w:rFonts w:eastAsia="新宋体"/>
                <w:sz w:val="24"/>
              </w:rPr>
            </w:pPr>
          </w:p>
        </w:tc>
        <w:tc>
          <w:tcPr>
            <w:tcW w:w="793" w:type="dxa"/>
            <w:tcBorders>
              <w:top w:val="single" w:color="auto" w:sz="4" w:space="0"/>
              <w:left w:val="single" w:color="auto" w:sz="4" w:space="0"/>
              <w:bottom w:val="single" w:color="auto" w:sz="4" w:space="0"/>
            </w:tcBorders>
            <w:vAlign w:val="center"/>
          </w:tcPr>
          <w:p>
            <w:pPr>
              <w:spacing w:line="520" w:lineRule="exact"/>
              <w:ind w:firstLine="480" w:firstLineChars="200"/>
              <w:rPr>
                <w:rFonts w:eastAsia="新宋体"/>
                <w:sz w:val="24"/>
              </w:rPr>
            </w:pPr>
          </w:p>
        </w:tc>
        <w:tc>
          <w:tcPr>
            <w:tcW w:w="534" w:type="dxa"/>
            <w:tcBorders>
              <w:top w:val="single" w:color="auto" w:sz="4" w:space="0"/>
              <w:left w:val="single" w:color="auto" w:sz="4" w:space="0"/>
              <w:bottom w:val="single" w:color="auto" w:sz="4" w:space="0"/>
            </w:tcBorders>
            <w:vAlign w:val="center"/>
          </w:tcPr>
          <w:p>
            <w:pPr>
              <w:spacing w:line="520" w:lineRule="exact"/>
              <w:ind w:firstLine="480" w:firstLineChars="200"/>
              <w:rPr>
                <w:rFonts w:eastAsia="新宋体"/>
                <w:sz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512" w:hRule="atLeast"/>
        </w:trPr>
        <w:tc>
          <w:tcPr>
            <w:tcW w:w="655" w:type="dxa"/>
            <w:tcBorders>
              <w:top w:val="single" w:color="auto" w:sz="4" w:space="0"/>
              <w:bottom w:val="single" w:color="auto" w:sz="4" w:space="0"/>
            </w:tcBorders>
            <w:shd w:val="clear" w:color="auto" w:fill="FFFFFF"/>
            <w:vAlign w:val="center"/>
          </w:tcPr>
          <w:p>
            <w:pPr>
              <w:spacing w:line="520" w:lineRule="exact"/>
              <w:ind w:firstLine="480" w:firstLineChars="200"/>
              <w:rPr>
                <w:rFonts w:eastAsia="新宋体"/>
                <w:sz w:val="24"/>
              </w:rPr>
            </w:pPr>
          </w:p>
        </w:tc>
        <w:tc>
          <w:tcPr>
            <w:tcW w:w="1268" w:type="dxa"/>
            <w:tcBorders>
              <w:top w:val="single" w:color="auto" w:sz="4" w:space="0"/>
              <w:bottom w:val="single" w:color="auto" w:sz="4" w:space="0"/>
            </w:tcBorders>
            <w:vAlign w:val="center"/>
          </w:tcPr>
          <w:p>
            <w:pPr>
              <w:spacing w:line="520" w:lineRule="exact"/>
              <w:ind w:firstLine="480" w:firstLineChars="200"/>
              <w:rPr>
                <w:rFonts w:eastAsia="新宋体"/>
                <w:sz w:val="24"/>
              </w:rPr>
            </w:pPr>
          </w:p>
        </w:tc>
        <w:tc>
          <w:tcPr>
            <w:tcW w:w="742" w:type="dxa"/>
            <w:tcBorders>
              <w:top w:val="single" w:color="auto" w:sz="4" w:space="0"/>
              <w:right w:val="single" w:color="auto" w:sz="4" w:space="0"/>
            </w:tcBorders>
            <w:vAlign w:val="center"/>
          </w:tcPr>
          <w:p>
            <w:pPr>
              <w:spacing w:line="520" w:lineRule="exact"/>
              <w:ind w:firstLine="480" w:firstLineChars="200"/>
              <w:rPr>
                <w:rFonts w:eastAsia="新宋体"/>
                <w:sz w:val="24"/>
              </w:rPr>
            </w:pPr>
          </w:p>
        </w:tc>
        <w:tc>
          <w:tcPr>
            <w:tcW w:w="816" w:type="dxa"/>
            <w:tcBorders>
              <w:top w:val="single" w:color="auto" w:sz="4" w:space="0"/>
              <w:right w:val="single" w:color="auto" w:sz="4" w:space="0"/>
            </w:tcBorders>
            <w:vAlign w:val="center"/>
          </w:tcPr>
          <w:p>
            <w:pPr>
              <w:spacing w:line="520" w:lineRule="exact"/>
              <w:ind w:firstLine="480" w:firstLineChars="200"/>
              <w:rPr>
                <w:rFonts w:eastAsia="新宋体"/>
                <w:sz w:val="24"/>
              </w:rPr>
            </w:pPr>
          </w:p>
        </w:tc>
        <w:tc>
          <w:tcPr>
            <w:tcW w:w="931" w:type="dxa"/>
            <w:tcBorders>
              <w:top w:val="single" w:color="auto" w:sz="4" w:space="0"/>
              <w:left w:val="single" w:color="auto" w:sz="4" w:space="0"/>
            </w:tcBorders>
            <w:vAlign w:val="center"/>
          </w:tcPr>
          <w:p>
            <w:pPr>
              <w:spacing w:line="520" w:lineRule="exact"/>
              <w:rPr>
                <w:rFonts w:eastAsia="新宋体"/>
                <w:sz w:val="24"/>
              </w:rPr>
            </w:pPr>
          </w:p>
        </w:tc>
        <w:tc>
          <w:tcPr>
            <w:tcW w:w="586" w:type="dxa"/>
            <w:tcBorders>
              <w:top w:val="single" w:color="auto" w:sz="4" w:space="0"/>
              <w:left w:val="single" w:color="auto" w:sz="4" w:space="0"/>
            </w:tcBorders>
            <w:vAlign w:val="center"/>
          </w:tcPr>
          <w:p>
            <w:pPr>
              <w:spacing w:line="520" w:lineRule="exact"/>
              <w:rPr>
                <w:rFonts w:eastAsia="新宋体"/>
                <w:sz w:val="24"/>
              </w:rPr>
            </w:pPr>
          </w:p>
        </w:tc>
        <w:tc>
          <w:tcPr>
            <w:tcW w:w="1172" w:type="dxa"/>
            <w:tcBorders>
              <w:top w:val="single" w:color="auto" w:sz="4" w:space="0"/>
              <w:left w:val="single" w:color="auto" w:sz="4" w:space="0"/>
            </w:tcBorders>
            <w:vAlign w:val="center"/>
          </w:tcPr>
          <w:p>
            <w:pPr>
              <w:spacing w:line="520" w:lineRule="exact"/>
              <w:rPr>
                <w:rFonts w:eastAsia="新宋体"/>
                <w:sz w:val="24"/>
              </w:rPr>
            </w:pPr>
          </w:p>
        </w:tc>
        <w:tc>
          <w:tcPr>
            <w:tcW w:w="517" w:type="dxa"/>
            <w:tcBorders>
              <w:top w:val="single" w:color="auto" w:sz="4" w:space="0"/>
            </w:tcBorders>
            <w:vAlign w:val="center"/>
          </w:tcPr>
          <w:p>
            <w:pPr>
              <w:spacing w:line="520" w:lineRule="exact"/>
              <w:ind w:firstLine="480" w:firstLineChars="200"/>
              <w:rPr>
                <w:rFonts w:eastAsia="新宋体"/>
                <w:sz w:val="24"/>
              </w:rPr>
            </w:pPr>
          </w:p>
        </w:tc>
        <w:tc>
          <w:tcPr>
            <w:tcW w:w="517" w:type="dxa"/>
            <w:tcBorders>
              <w:top w:val="single" w:color="auto" w:sz="4" w:space="0"/>
              <w:right w:val="single" w:color="auto" w:sz="4" w:space="0"/>
            </w:tcBorders>
            <w:vAlign w:val="center"/>
          </w:tcPr>
          <w:p>
            <w:pPr>
              <w:spacing w:line="520" w:lineRule="exact"/>
              <w:ind w:firstLine="480" w:firstLineChars="200"/>
              <w:rPr>
                <w:rFonts w:eastAsia="新宋体"/>
                <w:sz w:val="24"/>
              </w:rPr>
            </w:pPr>
          </w:p>
        </w:tc>
        <w:tc>
          <w:tcPr>
            <w:tcW w:w="844" w:type="dxa"/>
            <w:tcBorders>
              <w:top w:val="single" w:color="auto" w:sz="4" w:space="0"/>
              <w:left w:val="single" w:color="auto" w:sz="4" w:space="0"/>
            </w:tcBorders>
            <w:vAlign w:val="center"/>
          </w:tcPr>
          <w:p>
            <w:pPr>
              <w:spacing w:line="520" w:lineRule="exact"/>
              <w:ind w:firstLine="480" w:firstLineChars="200"/>
              <w:rPr>
                <w:rFonts w:eastAsia="新宋体"/>
                <w:sz w:val="24"/>
              </w:rPr>
            </w:pPr>
          </w:p>
        </w:tc>
        <w:tc>
          <w:tcPr>
            <w:tcW w:w="793" w:type="dxa"/>
            <w:tcBorders>
              <w:top w:val="single" w:color="auto" w:sz="4" w:space="0"/>
              <w:left w:val="single" w:color="auto" w:sz="4" w:space="0"/>
            </w:tcBorders>
            <w:vAlign w:val="center"/>
          </w:tcPr>
          <w:p>
            <w:pPr>
              <w:spacing w:line="520" w:lineRule="exact"/>
              <w:ind w:firstLine="480" w:firstLineChars="200"/>
              <w:rPr>
                <w:rFonts w:eastAsia="新宋体"/>
                <w:sz w:val="24"/>
              </w:rPr>
            </w:pPr>
          </w:p>
        </w:tc>
        <w:tc>
          <w:tcPr>
            <w:tcW w:w="534" w:type="dxa"/>
            <w:tcBorders>
              <w:top w:val="single" w:color="auto" w:sz="4" w:space="0"/>
              <w:left w:val="single" w:color="auto" w:sz="4" w:space="0"/>
            </w:tcBorders>
            <w:vAlign w:val="center"/>
          </w:tcPr>
          <w:p>
            <w:pPr>
              <w:spacing w:line="520" w:lineRule="exact"/>
              <w:ind w:firstLine="480" w:firstLineChars="200"/>
              <w:rPr>
                <w:rFonts w:eastAsia="新宋体"/>
                <w:sz w:val="24"/>
              </w:rPr>
            </w:pPr>
          </w:p>
        </w:tc>
      </w:tr>
    </w:tbl>
    <w:p>
      <w:pPr>
        <w:spacing w:line="520" w:lineRule="exact"/>
        <w:ind w:firstLine="482" w:firstLineChars="200"/>
        <w:rPr>
          <w:rFonts w:eastAsia="新宋体"/>
          <w:sz w:val="24"/>
        </w:rPr>
      </w:pPr>
      <w:r>
        <w:rPr>
          <w:rFonts w:eastAsia="新宋体"/>
          <w:b/>
          <w:sz w:val="24"/>
        </w:rPr>
        <w:t>说明</w:t>
      </w:r>
      <w:r>
        <w:rPr>
          <w:rFonts w:eastAsia="新宋体"/>
          <w:sz w:val="24"/>
        </w:rPr>
        <w:t>：1.采购货物、服务信息一览表内容按照财政部政府采购信息与计划系统要求填写。</w:t>
      </w:r>
    </w:p>
    <w:p>
      <w:pPr>
        <w:spacing w:line="520" w:lineRule="exact"/>
        <w:ind w:firstLine="480" w:firstLineChars="200"/>
        <w:rPr>
          <w:rFonts w:eastAsia="新宋体"/>
          <w:sz w:val="24"/>
        </w:rPr>
      </w:pPr>
      <w:r>
        <w:rPr>
          <w:rFonts w:eastAsia="新宋体"/>
          <w:sz w:val="24"/>
        </w:rPr>
        <w:t>2.此表应按照分包情况，每包编制一份； 对每包货物应按照招标（采购）文件的规定，在表2中分别列出技术参数、性能指标和配置情况。</w:t>
      </w:r>
    </w:p>
    <w:p>
      <w:pPr>
        <w:spacing w:line="520" w:lineRule="exact"/>
        <w:ind w:firstLine="482" w:firstLineChars="200"/>
        <w:rPr>
          <w:rFonts w:eastAsia="新宋体"/>
          <w:b/>
          <w:sz w:val="24"/>
        </w:rPr>
      </w:pPr>
      <w:r>
        <w:rPr>
          <w:rFonts w:eastAsia="新宋体"/>
          <w:b/>
          <w:sz w:val="24"/>
        </w:rPr>
        <w:t>表2、采购货物、服务的技术参数、性能指标和配置情况</w:t>
      </w:r>
    </w:p>
    <w:tbl>
      <w:tblPr>
        <w:tblStyle w:val="22"/>
        <w:tblW w:w="0" w:type="auto"/>
        <w:tblInd w:w="-5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977"/>
        <w:gridCol w:w="2633"/>
        <w:gridCol w:w="2976"/>
        <w:gridCol w:w="2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725" w:type="dxa"/>
            <w:vMerge w:val="restart"/>
            <w:vAlign w:val="center"/>
          </w:tcPr>
          <w:p>
            <w:pPr>
              <w:widowControl/>
              <w:spacing w:line="520" w:lineRule="exact"/>
              <w:jc w:val="center"/>
              <w:rPr>
                <w:rFonts w:eastAsia="新宋体"/>
                <w:b/>
                <w:bCs/>
                <w:kern w:val="0"/>
                <w:sz w:val="24"/>
              </w:rPr>
            </w:pPr>
            <w:r>
              <w:rPr>
                <w:rFonts w:eastAsia="新宋体"/>
                <w:b/>
                <w:bCs/>
                <w:kern w:val="0"/>
                <w:sz w:val="24"/>
              </w:rPr>
              <w:t>货</w:t>
            </w:r>
          </w:p>
          <w:p>
            <w:pPr>
              <w:widowControl/>
              <w:spacing w:line="520" w:lineRule="exact"/>
              <w:jc w:val="center"/>
              <w:rPr>
                <w:rFonts w:eastAsia="新宋体"/>
                <w:b/>
                <w:bCs/>
                <w:kern w:val="0"/>
                <w:sz w:val="24"/>
              </w:rPr>
            </w:pPr>
            <w:r>
              <w:rPr>
                <w:rFonts w:eastAsia="新宋体"/>
                <w:b/>
                <w:bCs/>
                <w:kern w:val="0"/>
                <w:sz w:val="24"/>
              </w:rPr>
              <w:t>物</w:t>
            </w:r>
          </w:p>
          <w:p>
            <w:pPr>
              <w:widowControl/>
              <w:spacing w:line="520" w:lineRule="exact"/>
              <w:jc w:val="center"/>
              <w:rPr>
                <w:rFonts w:eastAsia="新宋体"/>
                <w:b/>
                <w:bCs/>
                <w:kern w:val="0"/>
                <w:sz w:val="24"/>
              </w:rPr>
            </w:pPr>
            <w:r>
              <w:rPr>
                <w:rFonts w:eastAsia="新宋体"/>
                <w:b/>
                <w:bCs/>
                <w:kern w:val="0"/>
                <w:sz w:val="24"/>
              </w:rPr>
              <w:t>名</w:t>
            </w:r>
          </w:p>
          <w:p>
            <w:pPr>
              <w:widowControl/>
              <w:spacing w:line="520" w:lineRule="exact"/>
              <w:jc w:val="center"/>
              <w:rPr>
                <w:rFonts w:eastAsia="新宋体"/>
                <w:b/>
                <w:bCs/>
                <w:kern w:val="0"/>
                <w:sz w:val="24"/>
              </w:rPr>
            </w:pPr>
            <w:r>
              <w:rPr>
                <w:rFonts w:eastAsia="新宋体"/>
                <w:b/>
                <w:bCs/>
                <w:kern w:val="0"/>
                <w:sz w:val="24"/>
              </w:rPr>
              <w:t>称</w:t>
            </w:r>
          </w:p>
        </w:tc>
        <w:tc>
          <w:tcPr>
            <w:tcW w:w="977" w:type="dxa"/>
            <w:vAlign w:val="center"/>
          </w:tcPr>
          <w:p>
            <w:pPr>
              <w:widowControl/>
              <w:spacing w:line="520" w:lineRule="exact"/>
              <w:jc w:val="center"/>
              <w:rPr>
                <w:rFonts w:eastAsia="新宋体"/>
                <w:b/>
                <w:bCs/>
                <w:kern w:val="0"/>
                <w:sz w:val="24"/>
              </w:rPr>
            </w:pPr>
            <w:r>
              <w:rPr>
                <w:rFonts w:eastAsia="新宋体"/>
                <w:b/>
                <w:bCs/>
                <w:kern w:val="0"/>
                <w:sz w:val="24"/>
              </w:rPr>
              <w:t>编号</w:t>
            </w:r>
          </w:p>
        </w:tc>
        <w:tc>
          <w:tcPr>
            <w:tcW w:w="2633" w:type="dxa"/>
            <w:vAlign w:val="center"/>
          </w:tcPr>
          <w:p>
            <w:pPr>
              <w:widowControl/>
              <w:spacing w:line="520" w:lineRule="exact"/>
              <w:jc w:val="center"/>
              <w:rPr>
                <w:rFonts w:eastAsia="新宋体"/>
                <w:b/>
                <w:bCs/>
                <w:kern w:val="0"/>
                <w:sz w:val="24"/>
              </w:rPr>
            </w:pPr>
            <w:r>
              <w:rPr>
                <w:rFonts w:eastAsia="新宋体"/>
                <w:b/>
                <w:bCs/>
                <w:kern w:val="0"/>
                <w:sz w:val="24"/>
              </w:rPr>
              <w:t>技术指标名称</w:t>
            </w:r>
          </w:p>
        </w:tc>
        <w:tc>
          <w:tcPr>
            <w:tcW w:w="2976" w:type="dxa"/>
            <w:vAlign w:val="center"/>
          </w:tcPr>
          <w:p>
            <w:pPr>
              <w:widowControl/>
              <w:spacing w:line="520" w:lineRule="exact"/>
              <w:jc w:val="center"/>
              <w:rPr>
                <w:rFonts w:eastAsia="新宋体"/>
                <w:b/>
                <w:bCs/>
                <w:kern w:val="0"/>
                <w:sz w:val="24"/>
              </w:rPr>
            </w:pPr>
            <w:r>
              <w:rPr>
                <w:rFonts w:eastAsia="新宋体"/>
                <w:b/>
                <w:bCs/>
                <w:kern w:val="0"/>
                <w:sz w:val="24"/>
              </w:rPr>
              <w:t>技术</w:t>
            </w:r>
            <w:r>
              <w:rPr>
                <w:rFonts w:eastAsia="新宋体"/>
                <w:b/>
                <w:bCs/>
                <w:sz w:val="24"/>
              </w:rPr>
              <w:t>参数和性能</w:t>
            </w:r>
            <w:r>
              <w:rPr>
                <w:rFonts w:eastAsia="新宋体"/>
                <w:b/>
                <w:bCs/>
                <w:kern w:val="0"/>
                <w:sz w:val="24"/>
              </w:rPr>
              <w:t>指标</w:t>
            </w:r>
          </w:p>
        </w:tc>
        <w:tc>
          <w:tcPr>
            <w:tcW w:w="2132" w:type="dxa"/>
            <w:vAlign w:val="center"/>
          </w:tcPr>
          <w:p>
            <w:pPr>
              <w:spacing w:line="520" w:lineRule="exact"/>
              <w:jc w:val="center"/>
              <w:rPr>
                <w:rFonts w:eastAsia="新宋体"/>
                <w:b/>
                <w:bCs/>
                <w:kern w:val="0"/>
                <w:sz w:val="24"/>
              </w:rPr>
            </w:pPr>
            <w:r>
              <w:rPr>
                <w:rFonts w:eastAsia="新宋体"/>
                <w:b/>
                <w:sz w:val="24"/>
              </w:rPr>
              <w:t>配置情况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25" w:type="dxa"/>
            <w:vMerge w:val="continue"/>
          </w:tcPr>
          <w:p>
            <w:pPr>
              <w:widowControl/>
              <w:spacing w:line="520" w:lineRule="exact"/>
              <w:rPr>
                <w:rFonts w:eastAsia="新宋体"/>
                <w:kern w:val="0"/>
                <w:sz w:val="24"/>
              </w:rPr>
            </w:pPr>
          </w:p>
        </w:tc>
        <w:tc>
          <w:tcPr>
            <w:tcW w:w="977" w:type="dxa"/>
            <w:vAlign w:val="center"/>
          </w:tcPr>
          <w:p>
            <w:pPr>
              <w:widowControl/>
              <w:spacing w:line="520" w:lineRule="exact"/>
              <w:jc w:val="center"/>
              <w:rPr>
                <w:rFonts w:eastAsia="新宋体"/>
                <w:kern w:val="0"/>
                <w:sz w:val="24"/>
              </w:rPr>
            </w:pPr>
            <w:r>
              <w:rPr>
                <w:rFonts w:eastAsia="新宋体"/>
                <w:kern w:val="0"/>
                <w:sz w:val="24"/>
              </w:rPr>
              <w:t>1</w:t>
            </w:r>
          </w:p>
        </w:tc>
        <w:tc>
          <w:tcPr>
            <w:tcW w:w="2633" w:type="dxa"/>
            <w:vAlign w:val="center"/>
          </w:tcPr>
          <w:p>
            <w:pPr>
              <w:widowControl/>
              <w:spacing w:line="520" w:lineRule="exact"/>
              <w:jc w:val="center"/>
              <w:rPr>
                <w:rFonts w:eastAsia="新宋体"/>
                <w:kern w:val="0"/>
                <w:sz w:val="24"/>
              </w:rPr>
            </w:pPr>
          </w:p>
        </w:tc>
        <w:tc>
          <w:tcPr>
            <w:tcW w:w="2976" w:type="dxa"/>
            <w:vAlign w:val="center"/>
          </w:tcPr>
          <w:p>
            <w:pPr>
              <w:widowControl/>
              <w:spacing w:line="520" w:lineRule="exact"/>
              <w:jc w:val="center"/>
              <w:rPr>
                <w:rFonts w:eastAsia="新宋体"/>
                <w:kern w:val="0"/>
                <w:sz w:val="24"/>
              </w:rPr>
            </w:pPr>
          </w:p>
        </w:tc>
        <w:tc>
          <w:tcPr>
            <w:tcW w:w="2132" w:type="dxa"/>
            <w:vAlign w:val="center"/>
          </w:tcPr>
          <w:p>
            <w:pPr>
              <w:widowControl/>
              <w:spacing w:line="520" w:lineRule="exact"/>
              <w:jc w:val="center"/>
              <w:rPr>
                <w:rFonts w:eastAsia="新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725" w:type="dxa"/>
            <w:vMerge w:val="continue"/>
          </w:tcPr>
          <w:p>
            <w:pPr>
              <w:widowControl/>
              <w:spacing w:line="520" w:lineRule="exact"/>
              <w:rPr>
                <w:rFonts w:eastAsia="新宋体"/>
                <w:kern w:val="0"/>
                <w:sz w:val="24"/>
              </w:rPr>
            </w:pPr>
          </w:p>
        </w:tc>
        <w:tc>
          <w:tcPr>
            <w:tcW w:w="977" w:type="dxa"/>
            <w:vAlign w:val="center"/>
          </w:tcPr>
          <w:p>
            <w:pPr>
              <w:widowControl/>
              <w:spacing w:line="520" w:lineRule="exact"/>
              <w:jc w:val="center"/>
              <w:rPr>
                <w:rFonts w:eastAsia="新宋体"/>
                <w:kern w:val="0"/>
                <w:sz w:val="24"/>
              </w:rPr>
            </w:pPr>
            <w:r>
              <w:rPr>
                <w:rFonts w:eastAsia="新宋体"/>
                <w:kern w:val="0"/>
                <w:sz w:val="24"/>
              </w:rPr>
              <w:t>2</w:t>
            </w:r>
          </w:p>
        </w:tc>
        <w:tc>
          <w:tcPr>
            <w:tcW w:w="2633" w:type="dxa"/>
            <w:vAlign w:val="center"/>
          </w:tcPr>
          <w:p>
            <w:pPr>
              <w:widowControl/>
              <w:spacing w:line="520" w:lineRule="exact"/>
              <w:jc w:val="center"/>
              <w:rPr>
                <w:rFonts w:eastAsia="新宋体"/>
                <w:kern w:val="0"/>
                <w:sz w:val="24"/>
              </w:rPr>
            </w:pPr>
          </w:p>
        </w:tc>
        <w:tc>
          <w:tcPr>
            <w:tcW w:w="2976" w:type="dxa"/>
            <w:vAlign w:val="center"/>
          </w:tcPr>
          <w:p>
            <w:pPr>
              <w:widowControl/>
              <w:spacing w:line="520" w:lineRule="exact"/>
              <w:jc w:val="center"/>
              <w:rPr>
                <w:rFonts w:eastAsia="新宋体"/>
                <w:kern w:val="0"/>
                <w:sz w:val="24"/>
              </w:rPr>
            </w:pPr>
          </w:p>
        </w:tc>
        <w:tc>
          <w:tcPr>
            <w:tcW w:w="2132" w:type="dxa"/>
            <w:vAlign w:val="center"/>
          </w:tcPr>
          <w:p>
            <w:pPr>
              <w:widowControl/>
              <w:spacing w:line="520" w:lineRule="exact"/>
              <w:jc w:val="center"/>
              <w:rPr>
                <w:rFonts w:eastAsia="新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725" w:type="dxa"/>
            <w:vMerge w:val="continue"/>
          </w:tcPr>
          <w:p>
            <w:pPr>
              <w:widowControl/>
              <w:spacing w:line="520" w:lineRule="exact"/>
              <w:rPr>
                <w:rFonts w:eastAsia="新宋体"/>
                <w:kern w:val="0"/>
                <w:sz w:val="24"/>
              </w:rPr>
            </w:pPr>
          </w:p>
        </w:tc>
        <w:tc>
          <w:tcPr>
            <w:tcW w:w="977" w:type="dxa"/>
            <w:vAlign w:val="center"/>
          </w:tcPr>
          <w:p>
            <w:pPr>
              <w:widowControl/>
              <w:spacing w:line="520" w:lineRule="exact"/>
              <w:jc w:val="center"/>
              <w:rPr>
                <w:rFonts w:eastAsia="新宋体"/>
                <w:kern w:val="0"/>
                <w:sz w:val="24"/>
              </w:rPr>
            </w:pPr>
            <w:r>
              <w:rPr>
                <w:rFonts w:eastAsia="新宋体"/>
                <w:kern w:val="0"/>
                <w:sz w:val="24"/>
              </w:rPr>
              <w:t>3</w:t>
            </w:r>
          </w:p>
        </w:tc>
        <w:tc>
          <w:tcPr>
            <w:tcW w:w="2633" w:type="dxa"/>
            <w:vAlign w:val="center"/>
          </w:tcPr>
          <w:p>
            <w:pPr>
              <w:widowControl/>
              <w:spacing w:line="520" w:lineRule="exact"/>
              <w:jc w:val="center"/>
              <w:rPr>
                <w:rFonts w:eastAsia="新宋体"/>
                <w:kern w:val="0"/>
                <w:sz w:val="24"/>
              </w:rPr>
            </w:pPr>
          </w:p>
        </w:tc>
        <w:tc>
          <w:tcPr>
            <w:tcW w:w="2976" w:type="dxa"/>
            <w:vAlign w:val="center"/>
          </w:tcPr>
          <w:p>
            <w:pPr>
              <w:widowControl/>
              <w:spacing w:line="520" w:lineRule="exact"/>
              <w:jc w:val="center"/>
              <w:rPr>
                <w:rFonts w:eastAsia="新宋体"/>
                <w:kern w:val="0"/>
                <w:sz w:val="24"/>
              </w:rPr>
            </w:pPr>
          </w:p>
        </w:tc>
        <w:tc>
          <w:tcPr>
            <w:tcW w:w="2132" w:type="dxa"/>
            <w:vAlign w:val="center"/>
          </w:tcPr>
          <w:p>
            <w:pPr>
              <w:widowControl/>
              <w:spacing w:line="520" w:lineRule="exact"/>
              <w:jc w:val="center"/>
              <w:rPr>
                <w:rFonts w:eastAsia="新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725" w:type="dxa"/>
            <w:vMerge w:val="continue"/>
          </w:tcPr>
          <w:p>
            <w:pPr>
              <w:widowControl/>
              <w:spacing w:line="520" w:lineRule="exact"/>
              <w:rPr>
                <w:rFonts w:eastAsia="新宋体"/>
                <w:bCs/>
                <w:kern w:val="0"/>
                <w:sz w:val="24"/>
              </w:rPr>
            </w:pPr>
          </w:p>
        </w:tc>
        <w:tc>
          <w:tcPr>
            <w:tcW w:w="977" w:type="dxa"/>
            <w:vAlign w:val="center"/>
          </w:tcPr>
          <w:p>
            <w:pPr>
              <w:widowControl/>
              <w:spacing w:line="520" w:lineRule="exact"/>
              <w:jc w:val="center"/>
              <w:rPr>
                <w:rFonts w:eastAsia="新宋体"/>
                <w:bCs/>
                <w:kern w:val="0"/>
                <w:sz w:val="24"/>
              </w:rPr>
            </w:pPr>
            <w:r>
              <w:rPr>
                <w:rFonts w:eastAsia="新宋体"/>
                <w:bCs/>
                <w:kern w:val="0"/>
                <w:sz w:val="24"/>
              </w:rPr>
              <w:t>4</w:t>
            </w:r>
          </w:p>
        </w:tc>
        <w:tc>
          <w:tcPr>
            <w:tcW w:w="2633" w:type="dxa"/>
            <w:vAlign w:val="center"/>
          </w:tcPr>
          <w:p>
            <w:pPr>
              <w:widowControl/>
              <w:spacing w:line="520" w:lineRule="exact"/>
              <w:jc w:val="center"/>
              <w:rPr>
                <w:rFonts w:eastAsia="新宋体"/>
                <w:b/>
                <w:bCs/>
                <w:kern w:val="0"/>
                <w:sz w:val="24"/>
              </w:rPr>
            </w:pPr>
          </w:p>
        </w:tc>
        <w:tc>
          <w:tcPr>
            <w:tcW w:w="2976" w:type="dxa"/>
            <w:vAlign w:val="center"/>
          </w:tcPr>
          <w:p>
            <w:pPr>
              <w:widowControl/>
              <w:spacing w:line="520" w:lineRule="exact"/>
              <w:jc w:val="center"/>
              <w:rPr>
                <w:rFonts w:eastAsia="新宋体"/>
                <w:kern w:val="0"/>
                <w:sz w:val="24"/>
              </w:rPr>
            </w:pPr>
          </w:p>
        </w:tc>
        <w:tc>
          <w:tcPr>
            <w:tcW w:w="2132" w:type="dxa"/>
            <w:vAlign w:val="center"/>
          </w:tcPr>
          <w:p>
            <w:pPr>
              <w:widowControl/>
              <w:spacing w:line="520" w:lineRule="exact"/>
              <w:jc w:val="center"/>
              <w:rPr>
                <w:rFonts w:eastAsia="新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725" w:type="dxa"/>
            <w:vMerge w:val="continue"/>
          </w:tcPr>
          <w:p>
            <w:pPr>
              <w:widowControl/>
              <w:spacing w:line="520" w:lineRule="exact"/>
              <w:rPr>
                <w:rFonts w:eastAsia="新宋体"/>
                <w:kern w:val="0"/>
                <w:sz w:val="24"/>
              </w:rPr>
            </w:pPr>
          </w:p>
        </w:tc>
        <w:tc>
          <w:tcPr>
            <w:tcW w:w="977" w:type="dxa"/>
            <w:vAlign w:val="center"/>
          </w:tcPr>
          <w:p>
            <w:pPr>
              <w:widowControl/>
              <w:spacing w:line="520" w:lineRule="exact"/>
              <w:jc w:val="center"/>
              <w:rPr>
                <w:rFonts w:eastAsia="新宋体"/>
                <w:kern w:val="0"/>
                <w:sz w:val="24"/>
              </w:rPr>
            </w:pPr>
            <w:r>
              <w:rPr>
                <w:rFonts w:eastAsia="新宋体"/>
                <w:kern w:val="0"/>
                <w:sz w:val="24"/>
              </w:rPr>
              <w:t>5</w:t>
            </w:r>
          </w:p>
        </w:tc>
        <w:tc>
          <w:tcPr>
            <w:tcW w:w="2633" w:type="dxa"/>
            <w:vAlign w:val="center"/>
          </w:tcPr>
          <w:p>
            <w:pPr>
              <w:widowControl/>
              <w:spacing w:line="520" w:lineRule="exact"/>
              <w:jc w:val="center"/>
              <w:rPr>
                <w:rFonts w:eastAsia="新宋体"/>
                <w:kern w:val="0"/>
                <w:sz w:val="24"/>
              </w:rPr>
            </w:pPr>
          </w:p>
        </w:tc>
        <w:tc>
          <w:tcPr>
            <w:tcW w:w="2976" w:type="dxa"/>
            <w:vAlign w:val="center"/>
          </w:tcPr>
          <w:p>
            <w:pPr>
              <w:widowControl/>
              <w:spacing w:line="520" w:lineRule="exact"/>
              <w:jc w:val="center"/>
              <w:rPr>
                <w:rFonts w:eastAsia="新宋体"/>
                <w:kern w:val="0"/>
                <w:sz w:val="24"/>
              </w:rPr>
            </w:pPr>
          </w:p>
        </w:tc>
        <w:tc>
          <w:tcPr>
            <w:tcW w:w="2132" w:type="dxa"/>
            <w:vAlign w:val="center"/>
          </w:tcPr>
          <w:p>
            <w:pPr>
              <w:widowControl/>
              <w:spacing w:line="520" w:lineRule="exact"/>
              <w:jc w:val="center"/>
              <w:rPr>
                <w:rFonts w:eastAsia="新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725" w:type="dxa"/>
            <w:vMerge w:val="continue"/>
          </w:tcPr>
          <w:p>
            <w:pPr>
              <w:widowControl/>
              <w:spacing w:line="520" w:lineRule="exact"/>
              <w:rPr>
                <w:rFonts w:eastAsia="新宋体"/>
                <w:kern w:val="0"/>
                <w:sz w:val="24"/>
              </w:rPr>
            </w:pPr>
          </w:p>
        </w:tc>
        <w:tc>
          <w:tcPr>
            <w:tcW w:w="977" w:type="dxa"/>
            <w:vAlign w:val="center"/>
          </w:tcPr>
          <w:p>
            <w:pPr>
              <w:widowControl/>
              <w:spacing w:line="520" w:lineRule="exact"/>
              <w:jc w:val="center"/>
              <w:rPr>
                <w:rFonts w:eastAsia="新宋体"/>
                <w:kern w:val="0"/>
                <w:sz w:val="24"/>
              </w:rPr>
            </w:pPr>
            <w:r>
              <w:rPr>
                <w:rFonts w:eastAsia="新宋体"/>
                <w:kern w:val="0"/>
                <w:sz w:val="24"/>
              </w:rPr>
              <w:t>6</w:t>
            </w:r>
          </w:p>
        </w:tc>
        <w:tc>
          <w:tcPr>
            <w:tcW w:w="2633" w:type="dxa"/>
            <w:vAlign w:val="center"/>
          </w:tcPr>
          <w:p>
            <w:pPr>
              <w:widowControl/>
              <w:spacing w:line="520" w:lineRule="exact"/>
              <w:jc w:val="center"/>
              <w:rPr>
                <w:rFonts w:eastAsia="新宋体"/>
                <w:kern w:val="0"/>
                <w:sz w:val="24"/>
              </w:rPr>
            </w:pPr>
          </w:p>
        </w:tc>
        <w:tc>
          <w:tcPr>
            <w:tcW w:w="2976" w:type="dxa"/>
            <w:vAlign w:val="center"/>
          </w:tcPr>
          <w:p>
            <w:pPr>
              <w:widowControl/>
              <w:spacing w:line="520" w:lineRule="exact"/>
              <w:jc w:val="center"/>
              <w:rPr>
                <w:rFonts w:eastAsia="新宋体"/>
                <w:kern w:val="0"/>
                <w:sz w:val="24"/>
              </w:rPr>
            </w:pPr>
          </w:p>
        </w:tc>
        <w:tc>
          <w:tcPr>
            <w:tcW w:w="2132" w:type="dxa"/>
            <w:vAlign w:val="center"/>
          </w:tcPr>
          <w:p>
            <w:pPr>
              <w:widowControl/>
              <w:spacing w:line="520" w:lineRule="exact"/>
              <w:jc w:val="center"/>
              <w:rPr>
                <w:rFonts w:eastAsia="新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725" w:type="dxa"/>
            <w:vMerge w:val="continue"/>
          </w:tcPr>
          <w:p>
            <w:pPr>
              <w:widowControl/>
              <w:spacing w:line="520" w:lineRule="exact"/>
              <w:rPr>
                <w:rFonts w:eastAsia="新宋体"/>
                <w:kern w:val="0"/>
                <w:sz w:val="24"/>
              </w:rPr>
            </w:pPr>
          </w:p>
        </w:tc>
        <w:tc>
          <w:tcPr>
            <w:tcW w:w="977" w:type="dxa"/>
            <w:vAlign w:val="center"/>
          </w:tcPr>
          <w:p>
            <w:pPr>
              <w:widowControl/>
              <w:spacing w:line="520" w:lineRule="exact"/>
              <w:jc w:val="center"/>
              <w:rPr>
                <w:rFonts w:eastAsia="新宋体"/>
                <w:kern w:val="0"/>
                <w:sz w:val="24"/>
              </w:rPr>
            </w:pPr>
            <w:r>
              <w:rPr>
                <w:rFonts w:eastAsia="新宋体"/>
                <w:kern w:val="0"/>
                <w:sz w:val="24"/>
              </w:rPr>
              <w:t>7</w:t>
            </w:r>
          </w:p>
        </w:tc>
        <w:tc>
          <w:tcPr>
            <w:tcW w:w="2633" w:type="dxa"/>
            <w:vAlign w:val="center"/>
          </w:tcPr>
          <w:p>
            <w:pPr>
              <w:widowControl/>
              <w:spacing w:line="520" w:lineRule="exact"/>
              <w:jc w:val="center"/>
              <w:rPr>
                <w:rFonts w:eastAsia="新宋体"/>
                <w:kern w:val="0"/>
                <w:sz w:val="24"/>
              </w:rPr>
            </w:pPr>
          </w:p>
        </w:tc>
        <w:tc>
          <w:tcPr>
            <w:tcW w:w="2976" w:type="dxa"/>
            <w:vAlign w:val="center"/>
          </w:tcPr>
          <w:p>
            <w:pPr>
              <w:widowControl/>
              <w:spacing w:line="520" w:lineRule="exact"/>
              <w:jc w:val="center"/>
              <w:rPr>
                <w:rFonts w:eastAsia="新宋体"/>
                <w:kern w:val="0"/>
                <w:sz w:val="24"/>
              </w:rPr>
            </w:pPr>
          </w:p>
        </w:tc>
        <w:tc>
          <w:tcPr>
            <w:tcW w:w="2132" w:type="dxa"/>
            <w:vAlign w:val="center"/>
          </w:tcPr>
          <w:p>
            <w:pPr>
              <w:widowControl/>
              <w:spacing w:line="520" w:lineRule="exact"/>
              <w:jc w:val="center"/>
              <w:rPr>
                <w:rFonts w:eastAsia="新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25" w:type="dxa"/>
            <w:vMerge w:val="continue"/>
          </w:tcPr>
          <w:p>
            <w:pPr>
              <w:widowControl/>
              <w:spacing w:line="520" w:lineRule="exact"/>
              <w:rPr>
                <w:rFonts w:eastAsia="新宋体"/>
                <w:bCs/>
                <w:kern w:val="0"/>
                <w:sz w:val="24"/>
              </w:rPr>
            </w:pPr>
          </w:p>
        </w:tc>
        <w:tc>
          <w:tcPr>
            <w:tcW w:w="977" w:type="dxa"/>
            <w:vAlign w:val="center"/>
          </w:tcPr>
          <w:p>
            <w:pPr>
              <w:widowControl/>
              <w:spacing w:line="520" w:lineRule="exact"/>
              <w:jc w:val="center"/>
              <w:rPr>
                <w:rFonts w:eastAsia="新宋体"/>
                <w:bCs/>
                <w:kern w:val="0"/>
                <w:sz w:val="24"/>
              </w:rPr>
            </w:pPr>
            <w:r>
              <w:rPr>
                <w:rFonts w:eastAsia="新宋体"/>
                <w:bCs/>
                <w:kern w:val="0"/>
                <w:sz w:val="24"/>
              </w:rPr>
              <w:t>8</w:t>
            </w:r>
          </w:p>
        </w:tc>
        <w:tc>
          <w:tcPr>
            <w:tcW w:w="2633" w:type="dxa"/>
            <w:vAlign w:val="center"/>
          </w:tcPr>
          <w:p>
            <w:pPr>
              <w:widowControl/>
              <w:spacing w:line="520" w:lineRule="exact"/>
              <w:jc w:val="center"/>
              <w:rPr>
                <w:rFonts w:eastAsia="新宋体"/>
                <w:b/>
                <w:kern w:val="0"/>
                <w:sz w:val="24"/>
              </w:rPr>
            </w:pPr>
          </w:p>
        </w:tc>
        <w:tc>
          <w:tcPr>
            <w:tcW w:w="2976" w:type="dxa"/>
            <w:vAlign w:val="center"/>
          </w:tcPr>
          <w:p>
            <w:pPr>
              <w:widowControl/>
              <w:spacing w:line="520" w:lineRule="exact"/>
              <w:jc w:val="center"/>
              <w:rPr>
                <w:rFonts w:eastAsia="新宋体"/>
                <w:kern w:val="0"/>
                <w:sz w:val="24"/>
              </w:rPr>
            </w:pPr>
          </w:p>
        </w:tc>
        <w:tc>
          <w:tcPr>
            <w:tcW w:w="2132" w:type="dxa"/>
            <w:vAlign w:val="center"/>
          </w:tcPr>
          <w:p>
            <w:pPr>
              <w:widowControl/>
              <w:spacing w:line="520" w:lineRule="exact"/>
              <w:jc w:val="center"/>
              <w:rPr>
                <w:rFonts w:eastAsia="新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5" w:type="dxa"/>
            <w:vMerge w:val="continue"/>
          </w:tcPr>
          <w:p>
            <w:pPr>
              <w:widowControl/>
              <w:spacing w:line="520" w:lineRule="exact"/>
              <w:rPr>
                <w:rFonts w:eastAsia="新宋体"/>
                <w:bCs/>
                <w:kern w:val="0"/>
                <w:sz w:val="24"/>
              </w:rPr>
            </w:pPr>
          </w:p>
        </w:tc>
        <w:tc>
          <w:tcPr>
            <w:tcW w:w="977" w:type="dxa"/>
            <w:vAlign w:val="center"/>
          </w:tcPr>
          <w:p>
            <w:pPr>
              <w:widowControl/>
              <w:spacing w:line="520" w:lineRule="exact"/>
              <w:jc w:val="center"/>
              <w:rPr>
                <w:rFonts w:eastAsia="新宋体"/>
                <w:bCs/>
                <w:kern w:val="0"/>
                <w:sz w:val="24"/>
              </w:rPr>
            </w:pPr>
            <w:r>
              <w:rPr>
                <w:rFonts w:eastAsia="新宋体"/>
                <w:bCs/>
                <w:kern w:val="0"/>
                <w:sz w:val="24"/>
              </w:rPr>
              <w:t>9</w:t>
            </w:r>
          </w:p>
        </w:tc>
        <w:tc>
          <w:tcPr>
            <w:tcW w:w="2633" w:type="dxa"/>
            <w:vAlign w:val="center"/>
          </w:tcPr>
          <w:p>
            <w:pPr>
              <w:widowControl/>
              <w:spacing w:line="520" w:lineRule="exact"/>
              <w:jc w:val="center"/>
              <w:rPr>
                <w:rFonts w:eastAsia="新宋体"/>
                <w:kern w:val="0"/>
                <w:sz w:val="24"/>
              </w:rPr>
            </w:pPr>
          </w:p>
        </w:tc>
        <w:tc>
          <w:tcPr>
            <w:tcW w:w="2976" w:type="dxa"/>
            <w:vAlign w:val="center"/>
          </w:tcPr>
          <w:p>
            <w:pPr>
              <w:widowControl/>
              <w:spacing w:line="520" w:lineRule="exact"/>
              <w:jc w:val="center"/>
              <w:rPr>
                <w:rFonts w:eastAsia="新宋体"/>
                <w:kern w:val="0"/>
                <w:sz w:val="24"/>
              </w:rPr>
            </w:pPr>
          </w:p>
        </w:tc>
        <w:tc>
          <w:tcPr>
            <w:tcW w:w="2132" w:type="dxa"/>
            <w:vAlign w:val="center"/>
          </w:tcPr>
          <w:p>
            <w:pPr>
              <w:widowControl/>
              <w:spacing w:line="520" w:lineRule="exact"/>
              <w:jc w:val="center"/>
              <w:rPr>
                <w:rFonts w:eastAsia="新宋体"/>
                <w:kern w:val="0"/>
                <w:sz w:val="24"/>
              </w:rPr>
            </w:pPr>
          </w:p>
        </w:tc>
      </w:tr>
    </w:tbl>
    <w:p>
      <w:pPr>
        <w:spacing w:line="520" w:lineRule="exact"/>
        <w:ind w:firstLine="482" w:firstLineChars="200"/>
        <w:rPr>
          <w:rFonts w:eastAsia="新宋体"/>
          <w:b/>
          <w:sz w:val="24"/>
        </w:rPr>
      </w:pPr>
      <w:r>
        <w:rPr>
          <w:rFonts w:eastAsia="新宋体"/>
          <w:b/>
          <w:sz w:val="24"/>
        </w:rPr>
        <w:t>说明：</w:t>
      </w:r>
      <w:r>
        <w:rPr>
          <w:rFonts w:eastAsia="新宋体"/>
          <w:sz w:val="24"/>
        </w:rPr>
        <w:t>此表应按</w:t>
      </w:r>
      <w:r>
        <w:rPr>
          <w:rFonts w:hint="eastAsia" w:eastAsia="新宋体"/>
          <w:sz w:val="24"/>
          <w:lang w:eastAsia="zh-CN"/>
        </w:rPr>
        <w:t>招标文件</w:t>
      </w:r>
      <w:r>
        <w:rPr>
          <w:rFonts w:eastAsia="新宋体"/>
          <w:sz w:val="24"/>
        </w:rPr>
        <w:t>的规定，对每一种货物要单独制作一份。</w:t>
      </w:r>
    </w:p>
    <w:p>
      <w:pPr>
        <w:spacing w:line="520" w:lineRule="exact"/>
        <w:ind w:firstLine="482" w:firstLineChars="200"/>
        <w:rPr>
          <w:rFonts w:eastAsia="新宋体"/>
          <w:b/>
          <w:sz w:val="24"/>
        </w:rPr>
      </w:pPr>
      <w:r>
        <w:rPr>
          <w:rFonts w:eastAsia="新宋体"/>
          <w:b/>
          <w:sz w:val="24"/>
        </w:rPr>
        <w:t>四、合同总价</w:t>
      </w:r>
    </w:p>
    <w:p>
      <w:pPr>
        <w:spacing w:line="520" w:lineRule="exact"/>
        <w:ind w:firstLine="480" w:firstLineChars="200"/>
        <w:rPr>
          <w:rFonts w:eastAsia="新宋体"/>
          <w:b/>
          <w:sz w:val="24"/>
        </w:rPr>
      </w:pPr>
      <w:r>
        <w:rPr>
          <w:rFonts w:eastAsia="新宋体"/>
          <w:bCs/>
          <w:sz w:val="24"/>
        </w:rPr>
        <w:t>根据中标通知书的内容，</w:t>
      </w:r>
      <w:r>
        <w:rPr>
          <w:rFonts w:eastAsia="新宋体"/>
          <w:sz w:val="24"/>
        </w:rPr>
        <w:t>合同总价金额为：大写</w:t>
      </w:r>
      <w:r>
        <w:rPr>
          <w:rFonts w:eastAsia="新宋体"/>
          <w:sz w:val="24"/>
          <w:u w:val="single"/>
        </w:rPr>
        <w:t xml:space="preserve">        </w:t>
      </w:r>
      <w:r>
        <w:rPr>
          <w:rFonts w:eastAsia="新宋体"/>
          <w:sz w:val="24"/>
        </w:rPr>
        <w:t xml:space="preserve">元整;小写 </w:t>
      </w:r>
      <w:r>
        <w:rPr>
          <w:rFonts w:eastAsia="新宋体"/>
          <w:sz w:val="24"/>
          <w:u w:val="single"/>
        </w:rPr>
        <w:t xml:space="preserve">￥              </w:t>
      </w:r>
      <w:r>
        <w:rPr>
          <w:rFonts w:eastAsia="新宋体"/>
          <w:sz w:val="24"/>
        </w:rPr>
        <w:t>元(人民币)。</w:t>
      </w:r>
    </w:p>
    <w:p>
      <w:pPr>
        <w:spacing w:line="520" w:lineRule="exact"/>
        <w:ind w:firstLine="482" w:firstLineChars="200"/>
        <w:rPr>
          <w:rFonts w:eastAsia="新宋体"/>
          <w:b/>
          <w:sz w:val="24"/>
        </w:rPr>
      </w:pPr>
      <w:r>
        <w:rPr>
          <w:rFonts w:eastAsia="新宋体"/>
          <w:b/>
          <w:sz w:val="24"/>
        </w:rPr>
        <w:t>五、付款方式</w:t>
      </w:r>
    </w:p>
    <w:p>
      <w:pPr>
        <w:spacing w:line="520" w:lineRule="exact"/>
        <w:ind w:firstLine="480" w:firstLineChars="200"/>
        <w:rPr>
          <w:rFonts w:eastAsia="新宋体"/>
          <w:sz w:val="24"/>
        </w:rPr>
      </w:pPr>
      <w:r>
        <w:rPr>
          <w:rFonts w:eastAsia="新宋体"/>
          <w:sz w:val="24"/>
        </w:rPr>
        <w:t>1.国库集中支付（   ），采购人支付（    ）。</w:t>
      </w:r>
    </w:p>
    <w:p>
      <w:pPr>
        <w:spacing w:line="520" w:lineRule="exact"/>
        <w:ind w:firstLine="480" w:firstLineChars="200"/>
        <w:rPr>
          <w:rFonts w:eastAsia="新宋体"/>
          <w:sz w:val="24"/>
        </w:rPr>
      </w:pPr>
      <w:r>
        <w:rPr>
          <w:rFonts w:eastAsia="新宋体"/>
          <w:sz w:val="24"/>
        </w:rPr>
        <w:t>2.待项目完成并通过采购人验收合格后，支付合同金额的</w:t>
      </w:r>
      <w:r>
        <w:rPr>
          <w:rFonts w:eastAsia="新宋体"/>
          <w:sz w:val="24"/>
          <w:u w:val="single"/>
        </w:rPr>
        <w:t>97</w:t>
      </w:r>
      <w:r>
        <w:rPr>
          <w:rFonts w:eastAsia="新宋体"/>
          <w:sz w:val="24"/>
        </w:rPr>
        <w:t>％，其余部分</w:t>
      </w:r>
      <w:r>
        <w:rPr>
          <w:rFonts w:eastAsia="新宋体"/>
          <w:sz w:val="24"/>
          <w:u w:val="single"/>
        </w:rPr>
        <w:t>3</w:t>
      </w:r>
      <w:r>
        <w:rPr>
          <w:rFonts w:hint="eastAsia" w:eastAsia="新宋体"/>
          <w:sz w:val="24"/>
          <w:u w:val="single"/>
        </w:rPr>
        <w:t>年</w:t>
      </w:r>
      <w:r>
        <w:rPr>
          <w:rFonts w:eastAsia="新宋体"/>
          <w:sz w:val="24"/>
          <w:u w:val="single"/>
        </w:rPr>
        <w:t xml:space="preserve"> </w:t>
      </w:r>
      <w:r>
        <w:rPr>
          <w:rFonts w:eastAsia="新宋体"/>
          <w:sz w:val="24"/>
        </w:rPr>
        <w:t>时间内一次性支付。</w:t>
      </w:r>
    </w:p>
    <w:p>
      <w:pPr>
        <w:spacing w:line="520" w:lineRule="exact"/>
        <w:ind w:firstLine="480" w:firstLineChars="200"/>
        <w:rPr>
          <w:rFonts w:eastAsia="新宋体"/>
          <w:sz w:val="24"/>
        </w:rPr>
      </w:pPr>
      <w:r>
        <w:rPr>
          <w:rFonts w:eastAsia="新宋体"/>
          <w:sz w:val="24"/>
        </w:rPr>
        <w:t>3.采购人使用人民币支付货款。</w:t>
      </w:r>
    </w:p>
    <w:p>
      <w:pPr>
        <w:spacing w:line="520" w:lineRule="exact"/>
        <w:ind w:firstLine="480" w:firstLineChars="200"/>
        <w:rPr>
          <w:rFonts w:eastAsia="新宋体"/>
          <w:sz w:val="24"/>
        </w:rPr>
      </w:pPr>
      <w:r>
        <w:rPr>
          <w:rFonts w:eastAsia="新宋体"/>
          <w:sz w:val="24"/>
        </w:rPr>
        <w:t>4.</w:t>
      </w:r>
      <w:r>
        <w:rPr>
          <w:rFonts w:hint="eastAsia" w:eastAsia="新宋体"/>
          <w:sz w:val="24"/>
          <w:lang w:eastAsia="zh-CN"/>
        </w:rPr>
        <w:t>供应商</w:t>
      </w:r>
      <w:r>
        <w:rPr>
          <w:rFonts w:eastAsia="新宋体"/>
          <w:sz w:val="24"/>
        </w:rPr>
        <w:t>收取货款开户行名称、帐号等信息。</w:t>
      </w:r>
    </w:p>
    <w:p>
      <w:pPr>
        <w:spacing w:line="520" w:lineRule="exact"/>
        <w:ind w:firstLine="482" w:firstLineChars="200"/>
        <w:rPr>
          <w:rFonts w:eastAsia="新宋体"/>
          <w:b/>
          <w:sz w:val="24"/>
        </w:rPr>
      </w:pPr>
      <w:r>
        <w:rPr>
          <w:rFonts w:eastAsia="新宋体"/>
          <w:b/>
          <w:sz w:val="24"/>
        </w:rPr>
        <w:t>六、交货时间、地点及相关要求</w:t>
      </w:r>
    </w:p>
    <w:p>
      <w:pPr>
        <w:spacing w:line="520" w:lineRule="exact"/>
        <w:ind w:firstLine="480" w:firstLineChars="200"/>
        <w:rPr>
          <w:rFonts w:eastAsia="新宋体"/>
          <w:sz w:val="24"/>
        </w:rPr>
      </w:pPr>
      <w:r>
        <w:rPr>
          <w:rFonts w:eastAsia="新宋体"/>
          <w:sz w:val="24"/>
        </w:rPr>
        <w:t>1.交货时间：</w:t>
      </w:r>
      <w:r>
        <w:rPr>
          <w:rFonts w:hint="eastAsia" w:eastAsia="新宋体"/>
          <w:sz w:val="24"/>
          <w:lang w:eastAsia="zh-CN"/>
        </w:rPr>
        <w:t>供应商</w:t>
      </w:r>
      <w:r>
        <w:rPr>
          <w:rFonts w:eastAsia="新宋体"/>
          <w:sz w:val="24"/>
        </w:rPr>
        <w:t>接到中标通知书后</w:t>
      </w:r>
      <w:r>
        <w:rPr>
          <w:rFonts w:eastAsia="新宋体"/>
          <w:sz w:val="24"/>
          <w:u w:val="single"/>
        </w:rPr>
        <w:t xml:space="preserve">   </w:t>
      </w:r>
      <w:r>
        <w:rPr>
          <w:rFonts w:eastAsia="新宋体"/>
          <w:sz w:val="24"/>
        </w:rPr>
        <w:t>日内一次全部交清。</w:t>
      </w:r>
    </w:p>
    <w:p>
      <w:pPr>
        <w:spacing w:line="520" w:lineRule="exact"/>
        <w:ind w:firstLine="480" w:firstLineChars="200"/>
        <w:rPr>
          <w:rFonts w:eastAsia="新宋体"/>
          <w:sz w:val="24"/>
        </w:rPr>
      </w:pPr>
      <w:r>
        <w:rPr>
          <w:rFonts w:eastAsia="新宋体"/>
          <w:sz w:val="24"/>
        </w:rPr>
        <w:t>2.交货地点：</w:t>
      </w:r>
    </w:p>
    <w:p>
      <w:pPr>
        <w:spacing w:line="520" w:lineRule="exact"/>
        <w:ind w:firstLine="480" w:firstLineChars="200"/>
        <w:rPr>
          <w:rFonts w:eastAsia="新宋体"/>
          <w:sz w:val="24"/>
        </w:rPr>
      </w:pPr>
      <w:r>
        <w:rPr>
          <w:rFonts w:eastAsia="新宋体"/>
          <w:sz w:val="24"/>
        </w:rPr>
        <w:t>3.相关要求：</w:t>
      </w:r>
    </w:p>
    <w:p>
      <w:pPr>
        <w:spacing w:line="520" w:lineRule="exact"/>
        <w:ind w:firstLine="480" w:firstLineChars="200"/>
        <w:rPr>
          <w:rFonts w:eastAsia="新宋体"/>
          <w:sz w:val="24"/>
        </w:rPr>
      </w:pPr>
      <w:r>
        <w:rPr>
          <w:rFonts w:eastAsia="新宋体"/>
          <w:sz w:val="24"/>
        </w:rPr>
        <w:t>（1）</w:t>
      </w:r>
      <w:r>
        <w:rPr>
          <w:rFonts w:hint="eastAsia" w:eastAsia="新宋体"/>
          <w:sz w:val="24"/>
          <w:lang w:eastAsia="zh-CN"/>
        </w:rPr>
        <w:t>供应商</w:t>
      </w:r>
      <w:r>
        <w:rPr>
          <w:rFonts w:eastAsia="新宋体"/>
          <w:sz w:val="24"/>
        </w:rPr>
        <w:t>应在交货前向用户提供交货计划；</w:t>
      </w:r>
    </w:p>
    <w:p>
      <w:pPr>
        <w:spacing w:line="520" w:lineRule="exact"/>
        <w:ind w:firstLine="480" w:firstLineChars="200"/>
        <w:rPr>
          <w:rFonts w:eastAsia="新宋体"/>
          <w:sz w:val="24"/>
        </w:rPr>
      </w:pPr>
      <w:r>
        <w:rPr>
          <w:rFonts w:eastAsia="新宋体"/>
          <w:sz w:val="24"/>
        </w:rPr>
        <w:t>（2）运输、保险和装卸费用，以及安装、调试和培训的费用由</w:t>
      </w:r>
      <w:r>
        <w:rPr>
          <w:rFonts w:hint="eastAsia" w:eastAsia="新宋体"/>
          <w:sz w:val="24"/>
          <w:lang w:eastAsia="zh-CN"/>
        </w:rPr>
        <w:t>供应商</w:t>
      </w:r>
      <w:r>
        <w:rPr>
          <w:rFonts w:eastAsia="新宋体"/>
          <w:sz w:val="24"/>
        </w:rPr>
        <w:t>承担。</w:t>
      </w:r>
    </w:p>
    <w:p>
      <w:pPr>
        <w:spacing w:line="520" w:lineRule="exact"/>
        <w:ind w:firstLine="480" w:firstLineChars="200"/>
        <w:rPr>
          <w:rFonts w:eastAsia="新宋体"/>
          <w:sz w:val="24"/>
        </w:rPr>
      </w:pPr>
      <w:r>
        <w:rPr>
          <w:rFonts w:eastAsia="新宋体"/>
          <w:sz w:val="24"/>
        </w:rPr>
        <w:t>（3）</w:t>
      </w:r>
      <w:r>
        <w:rPr>
          <w:rFonts w:hint="eastAsia" w:eastAsia="新宋体"/>
          <w:sz w:val="24"/>
          <w:lang w:eastAsia="zh-CN"/>
        </w:rPr>
        <w:t>供应商</w:t>
      </w:r>
      <w:r>
        <w:rPr>
          <w:rFonts w:eastAsia="新宋体"/>
          <w:sz w:val="24"/>
        </w:rPr>
        <w:t>提供货物与合同规定的货物名称、规格型号、技术指标、数量等不相符时，采购人应不予接收。</w:t>
      </w:r>
    </w:p>
    <w:p>
      <w:pPr>
        <w:spacing w:line="520" w:lineRule="exact"/>
        <w:ind w:firstLine="480" w:firstLineChars="200"/>
        <w:rPr>
          <w:rFonts w:eastAsia="新宋体"/>
          <w:sz w:val="24"/>
        </w:rPr>
      </w:pPr>
      <w:r>
        <w:rPr>
          <w:rFonts w:eastAsia="新宋体"/>
          <w:sz w:val="24"/>
        </w:rPr>
        <w:t>（4）采购人应督促</w:t>
      </w:r>
      <w:r>
        <w:rPr>
          <w:rFonts w:hint="eastAsia" w:eastAsia="新宋体"/>
          <w:sz w:val="24"/>
          <w:lang w:eastAsia="zh-CN"/>
        </w:rPr>
        <w:t>供应商</w:t>
      </w:r>
      <w:r>
        <w:rPr>
          <w:rFonts w:eastAsia="新宋体"/>
          <w:sz w:val="24"/>
        </w:rPr>
        <w:t>及时供货，</w:t>
      </w:r>
      <w:r>
        <w:rPr>
          <w:rFonts w:hint="eastAsia" w:eastAsia="新宋体"/>
          <w:sz w:val="24"/>
          <w:lang w:eastAsia="zh-CN"/>
        </w:rPr>
        <w:t>供应商</w:t>
      </w:r>
      <w:r>
        <w:rPr>
          <w:rFonts w:eastAsia="新宋体"/>
          <w:sz w:val="24"/>
        </w:rPr>
        <w:t>未能按时供货，按照</w:t>
      </w:r>
      <w:r>
        <w:rPr>
          <w:rFonts w:hint="eastAsia" w:eastAsia="新宋体"/>
          <w:sz w:val="24"/>
          <w:lang w:eastAsia="zh-CN"/>
        </w:rPr>
        <w:t>招标文件</w:t>
      </w:r>
      <w:r>
        <w:rPr>
          <w:rFonts w:eastAsia="新宋体"/>
          <w:sz w:val="24"/>
        </w:rPr>
        <w:t>相关条款作相应处理。</w:t>
      </w:r>
    </w:p>
    <w:p>
      <w:pPr>
        <w:spacing w:line="520" w:lineRule="exact"/>
        <w:ind w:firstLine="482" w:firstLineChars="200"/>
        <w:rPr>
          <w:rFonts w:eastAsia="新宋体"/>
          <w:b/>
          <w:bCs/>
          <w:sz w:val="24"/>
        </w:rPr>
      </w:pPr>
      <w:r>
        <w:rPr>
          <w:rFonts w:eastAsia="新宋体"/>
          <w:b/>
          <w:sz w:val="24"/>
        </w:rPr>
        <w:t>七、售后服务承诺</w:t>
      </w:r>
      <w:r>
        <w:rPr>
          <w:rFonts w:eastAsia="新宋体"/>
          <w:b/>
          <w:bCs/>
          <w:sz w:val="24"/>
        </w:rPr>
        <w:t xml:space="preserve"> </w:t>
      </w:r>
    </w:p>
    <w:p>
      <w:pPr>
        <w:spacing w:line="520" w:lineRule="exact"/>
        <w:ind w:firstLine="480" w:firstLineChars="200"/>
        <w:rPr>
          <w:rFonts w:eastAsia="新宋体"/>
          <w:sz w:val="24"/>
        </w:rPr>
      </w:pPr>
      <w:r>
        <w:rPr>
          <w:rFonts w:hint="eastAsia" w:eastAsia="新宋体"/>
          <w:sz w:val="24"/>
          <w:lang w:eastAsia="zh-CN"/>
        </w:rPr>
        <w:t>供应商</w:t>
      </w:r>
      <w:r>
        <w:rPr>
          <w:rFonts w:eastAsia="新宋体"/>
          <w:sz w:val="24"/>
        </w:rPr>
        <w:t>对所提供货物的售后服务作如下承诺：</w:t>
      </w:r>
    </w:p>
    <w:p>
      <w:pPr>
        <w:spacing w:line="520" w:lineRule="exact"/>
        <w:ind w:firstLine="480" w:firstLineChars="200"/>
        <w:rPr>
          <w:rFonts w:eastAsia="新宋体"/>
          <w:sz w:val="24"/>
        </w:rPr>
      </w:pPr>
      <w:r>
        <w:rPr>
          <w:rFonts w:eastAsia="新宋体"/>
          <w:sz w:val="24"/>
        </w:rPr>
        <w:t>1.保证所提供的货物为原装正品，是全新的、未使用过的，并完全符合强制性的国家技术、质量规范和合同规定的质量、规格、性能和技术规范要求。</w:t>
      </w:r>
    </w:p>
    <w:p>
      <w:pPr>
        <w:spacing w:line="520" w:lineRule="exact"/>
        <w:ind w:firstLine="480" w:firstLineChars="200"/>
        <w:rPr>
          <w:rFonts w:eastAsia="新宋体"/>
          <w:sz w:val="24"/>
        </w:rPr>
      </w:pPr>
      <w:r>
        <w:rPr>
          <w:rFonts w:eastAsia="新宋体"/>
          <w:sz w:val="24"/>
        </w:rPr>
        <w:t>2.保证货物经正确安装、正常运转和保养情况下，在其使用寿命内具有等于或优于合同技术参数指标条款规定的性能，对由于设计、工艺或材料的缺陷而发生的任何不足或故障负责,并承担弥补这些货物本身不足和缺陷的相关费用。</w:t>
      </w:r>
    </w:p>
    <w:p>
      <w:pPr>
        <w:spacing w:line="520" w:lineRule="exact"/>
        <w:ind w:firstLine="480" w:firstLineChars="200"/>
        <w:rPr>
          <w:rFonts w:eastAsia="新宋体"/>
          <w:sz w:val="24"/>
        </w:rPr>
      </w:pPr>
      <w:r>
        <w:rPr>
          <w:rFonts w:eastAsia="新宋体"/>
          <w:sz w:val="24"/>
        </w:rPr>
        <w:t>3.保修期及保修服务的内容严格遵守国家法律及合同文件规定，保证在货物验收后保修期内免费保修。</w:t>
      </w:r>
    </w:p>
    <w:p>
      <w:pPr>
        <w:spacing w:line="520" w:lineRule="exact"/>
        <w:ind w:firstLine="480" w:firstLineChars="200"/>
        <w:rPr>
          <w:rFonts w:eastAsia="新宋体"/>
          <w:sz w:val="24"/>
        </w:rPr>
      </w:pPr>
      <w:r>
        <w:rPr>
          <w:rFonts w:eastAsia="新宋体"/>
          <w:sz w:val="24"/>
        </w:rPr>
        <w:t>4.保证用户对售后服务要求的及时响应，对需上门服务的情况，用户所在地之内的应在</w:t>
      </w:r>
      <w:r>
        <w:rPr>
          <w:rFonts w:eastAsia="新宋体"/>
          <w:sz w:val="24"/>
          <w:u w:val="single"/>
        </w:rPr>
        <w:t xml:space="preserve">    </w:t>
      </w:r>
      <w:r>
        <w:rPr>
          <w:rFonts w:eastAsia="新宋体"/>
          <w:sz w:val="24"/>
        </w:rPr>
        <w:t>小时内派技术人员赶到现场；用户所在地之外或需外地厂家协助的，应在</w:t>
      </w:r>
      <w:r>
        <w:rPr>
          <w:rFonts w:eastAsia="新宋体"/>
          <w:sz w:val="24"/>
          <w:u w:val="single"/>
        </w:rPr>
        <w:t xml:space="preserve">    </w:t>
      </w:r>
      <w:r>
        <w:rPr>
          <w:rFonts w:eastAsia="新宋体"/>
          <w:sz w:val="24"/>
        </w:rPr>
        <w:t>小时内派技术人员赶到现场；若需返回厂家修理，应提供备用设备或提供保证不耽误工作的服务。</w:t>
      </w:r>
    </w:p>
    <w:p>
      <w:pPr>
        <w:spacing w:line="520" w:lineRule="exact"/>
        <w:ind w:firstLine="480" w:firstLineChars="200"/>
        <w:rPr>
          <w:rFonts w:eastAsia="新宋体"/>
          <w:sz w:val="24"/>
        </w:rPr>
      </w:pPr>
      <w:r>
        <w:rPr>
          <w:rFonts w:eastAsia="新宋体"/>
          <w:sz w:val="24"/>
        </w:rPr>
        <w:t>5.对厂家提供的货物的硬件或软件的升级改进服务，有及时告知用户的义务,在用户同意接受这些服务的情况下提供便利条件。</w:t>
      </w:r>
    </w:p>
    <w:p>
      <w:pPr>
        <w:spacing w:line="520" w:lineRule="exact"/>
        <w:ind w:firstLine="480" w:firstLineChars="200"/>
        <w:rPr>
          <w:rFonts w:eastAsia="新宋体"/>
          <w:sz w:val="24"/>
        </w:rPr>
      </w:pPr>
      <w:r>
        <w:rPr>
          <w:rFonts w:eastAsia="新宋体"/>
          <w:sz w:val="24"/>
        </w:rPr>
        <w:t>6.生产厂家到最终用户现场安装、调试合格后验收，现场为用户提供货物使用、维护等方面的技术培训。</w:t>
      </w:r>
    </w:p>
    <w:p>
      <w:pPr>
        <w:spacing w:line="520" w:lineRule="exact"/>
        <w:ind w:firstLine="480" w:firstLineChars="200"/>
        <w:rPr>
          <w:rFonts w:eastAsia="新宋体"/>
          <w:sz w:val="24"/>
        </w:rPr>
      </w:pPr>
      <w:r>
        <w:rPr>
          <w:rFonts w:eastAsia="新宋体"/>
          <w:sz w:val="24"/>
        </w:rPr>
        <w:t>7.严格遵守投标文件中售后服务承诺以及双方议定的售后服务承诺。</w:t>
      </w:r>
    </w:p>
    <w:p>
      <w:pPr>
        <w:spacing w:line="520" w:lineRule="exact"/>
        <w:ind w:firstLine="480" w:firstLineChars="200"/>
        <w:rPr>
          <w:rFonts w:eastAsia="新宋体"/>
          <w:sz w:val="24"/>
        </w:rPr>
      </w:pPr>
      <w:r>
        <w:rPr>
          <w:rFonts w:eastAsia="新宋体"/>
          <w:sz w:val="24"/>
        </w:rPr>
        <w:t>（上述为共性条款，以下针对货物情况可填写具体售后服务承诺条款）</w:t>
      </w:r>
    </w:p>
    <w:p>
      <w:pPr>
        <w:spacing w:line="520" w:lineRule="exact"/>
        <w:ind w:firstLine="482" w:firstLineChars="200"/>
        <w:rPr>
          <w:rFonts w:eastAsia="新宋体"/>
          <w:b/>
          <w:sz w:val="24"/>
        </w:rPr>
      </w:pPr>
      <w:r>
        <w:rPr>
          <w:rFonts w:eastAsia="新宋体"/>
          <w:b/>
          <w:sz w:val="24"/>
        </w:rPr>
        <w:t xml:space="preserve">八、验收办法及要求： </w:t>
      </w:r>
    </w:p>
    <w:p>
      <w:pPr>
        <w:spacing w:line="520" w:lineRule="exact"/>
        <w:ind w:firstLine="480" w:firstLineChars="200"/>
        <w:rPr>
          <w:rFonts w:eastAsia="新宋体"/>
          <w:sz w:val="24"/>
        </w:rPr>
      </w:pPr>
      <w:r>
        <w:rPr>
          <w:rFonts w:eastAsia="新宋体"/>
          <w:sz w:val="24"/>
        </w:rPr>
        <w:t>1.外观检查</w:t>
      </w:r>
    </w:p>
    <w:p>
      <w:pPr>
        <w:spacing w:line="520" w:lineRule="exact"/>
        <w:ind w:firstLine="480" w:firstLineChars="200"/>
        <w:rPr>
          <w:rFonts w:eastAsia="新宋体"/>
          <w:sz w:val="24"/>
        </w:rPr>
      </w:pPr>
      <w:r>
        <w:rPr>
          <w:rFonts w:eastAsia="新宋体"/>
          <w:sz w:val="24"/>
        </w:rPr>
        <w:t>（1）检查仪器设备内外包装是否完好，有无破损、碰伤、浸湿、受潮、变形等情况。</w:t>
      </w:r>
    </w:p>
    <w:p>
      <w:pPr>
        <w:spacing w:line="520" w:lineRule="exact"/>
        <w:ind w:firstLine="600"/>
        <w:rPr>
          <w:rFonts w:eastAsia="新宋体"/>
          <w:sz w:val="24"/>
        </w:rPr>
      </w:pPr>
      <w:r>
        <w:rPr>
          <w:rFonts w:eastAsia="新宋体"/>
          <w:sz w:val="24"/>
        </w:rPr>
        <w:t>（2）检查仪器设备及附件外表有无残损、锈蚀、碰伤等。</w:t>
      </w:r>
    </w:p>
    <w:p>
      <w:pPr>
        <w:spacing w:line="520" w:lineRule="exact"/>
        <w:ind w:firstLine="600"/>
        <w:rPr>
          <w:rFonts w:eastAsia="新宋体"/>
          <w:sz w:val="24"/>
        </w:rPr>
      </w:pPr>
      <w:r>
        <w:rPr>
          <w:rFonts w:eastAsia="新宋体"/>
          <w:sz w:val="24"/>
        </w:rPr>
        <w:t>（3）如发现上述问题，应做详细记录，并拍照留据。</w:t>
      </w:r>
    </w:p>
    <w:p>
      <w:pPr>
        <w:spacing w:line="520" w:lineRule="exact"/>
        <w:ind w:firstLine="600"/>
        <w:rPr>
          <w:rFonts w:eastAsia="新宋体"/>
          <w:sz w:val="24"/>
        </w:rPr>
      </w:pPr>
      <w:r>
        <w:rPr>
          <w:rFonts w:eastAsia="新宋体"/>
          <w:sz w:val="24"/>
        </w:rPr>
        <w:t>（4）特殊仪器设备要依据设备的特性和合同要求及相关国家、行业（当行业标准高于国家标准时）、企业标准（当企业标准高于国家和行业标准时）进行外观检查。</w:t>
      </w:r>
    </w:p>
    <w:p>
      <w:pPr>
        <w:spacing w:line="520" w:lineRule="exact"/>
        <w:ind w:firstLine="480" w:firstLineChars="200"/>
        <w:rPr>
          <w:rFonts w:eastAsia="新宋体"/>
          <w:sz w:val="24"/>
        </w:rPr>
      </w:pPr>
      <w:r>
        <w:rPr>
          <w:rFonts w:eastAsia="新宋体"/>
          <w:sz w:val="24"/>
        </w:rPr>
        <w:t>2.数量验收</w:t>
      </w:r>
    </w:p>
    <w:p>
      <w:pPr>
        <w:spacing w:line="520" w:lineRule="exact"/>
        <w:ind w:firstLine="480" w:firstLineChars="200"/>
        <w:rPr>
          <w:rFonts w:eastAsia="新宋体"/>
          <w:sz w:val="24"/>
        </w:rPr>
      </w:pPr>
      <w:r>
        <w:rPr>
          <w:rFonts w:eastAsia="新宋体"/>
          <w:sz w:val="24"/>
        </w:rPr>
        <w:t>（1）以供货合同和装箱单为依据，检查主机、辅机、附件、配件、备件及工具的规格、型号、配置及数量，并逐件清查核对。</w:t>
      </w:r>
    </w:p>
    <w:p>
      <w:pPr>
        <w:spacing w:line="520" w:lineRule="exact"/>
        <w:rPr>
          <w:rFonts w:eastAsia="新宋体"/>
          <w:sz w:val="24"/>
        </w:rPr>
      </w:pPr>
      <w:r>
        <w:rPr>
          <w:rFonts w:eastAsia="新宋体"/>
          <w:sz w:val="24"/>
        </w:rPr>
        <w:t xml:space="preserve">    （2）与仪器设备配套使用的软件系统的名称、软件系统介质形式、数量等。</w:t>
      </w:r>
    </w:p>
    <w:p>
      <w:pPr>
        <w:spacing w:line="520" w:lineRule="exact"/>
        <w:ind w:firstLine="480" w:firstLineChars="200"/>
        <w:rPr>
          <w:rFonts w:eastAsia="新宋体"/>
          <w:sz w:val="24"/>
        </w:rPr>
      </w:pPr>
      <w:r>
        <w:rPr>
          <w:rFonts w:eastAsia="新宋体"/>
          <w:sz w:val="24"/>
        </w:rPr>
        <w:t>（3）认真检查随机资料是否齐全，如仪器说明书、操作规程、检修手册、产品检验合格证书等。</w:t>
      </w:r>
    </w:p>
    <w:p>
      <w:pPr>
        <w:spacing w:line="520" w:lineRule="exact"/>
        <w:ind w:firstLine="480" w:firstLineChars="200"/>
        <w:rPr>
          <w:rFonts w:eastAsia="新宋体"/>
          <w:sz w:val="24"/>
        </w:rPr>
      </w:pPr>
      <w:r>
        <w:rPr>
          <w:rFonts w:eastAsia="新宋体"/>
          <w:sz w:val="24"/>
        </w:rPr>
        <w:t>（4）做好数量验收记录，写明验收地点、时间、参加人员、箱号、品名、应到和实到数量。</w:t>
      </w:r>
    </w:p>
    <w:p>
      <w:pPr>
        <w:spacing w:line="520" w:lineRule="exact"/>
        <w:rPr>
          <w:rFonts w:eastAsia="新宋体"/>
          <w:sz w:val="24"/>
        </w:rPr>
      </w:pPr>
      <w:r>
        <w:rPr>
          <w:rFonts w:eastAsia="新宋体"/>
          <w:sz w:val="24"/>
        </w:rPr>
        <w:t xml:space="preserve">    3.质量验收</w:t>
      </w:r>
    </w:p>
    <w:p>
      <w:pPr>
        <w:spacing w:line="520" w:lineRule="exact"/>
        <w:ind w:firstLine="480" w:firstLineChars="200"/>
        <w:rPr>
          <w:rFonts w:eastAsia="新宋体"/>
          <w:sz w:val="24"/>
        </w:rPr>
      </w:pPr>
      <w:r>
        <w:rPr>
          <w:rFonts w:eastAsia="新宋体"/>
          <w:sz w:val="24"/>
        </w:rPr>
        <w:t>（1）要严格按照合同条款、仪器使用说明书、操作手册的规定和程序，进行安装、试机。</w:t>
      </w:r>
    </w:p>
    <w:p>
      <w:pPr>
        <w:spacing w:line="520" w:lineRule="exact"/>
        <w:rPr>
          <w:rFonts w:eastAsia="新宋体"/>
          <w:sz w:val="24"/>
        </w:rPr>
      </w:pPr>
      <w:r>
        <w:rPr>
          <w:rFonts w:eastAsia="新宋体"/>
          <w:sz w:val="24"/>
        </w:rPr>
        <w:t xml:space="preserve">    （2）对照合同技术参数指标条款、仪器说明书，认真进行各种技术参数测试，检查仪器的技术指标和性能是否达到要求(出具验收数据单)。</w:t>
      </w:r>
    </w:p>
    <w:p>
      <w:pPr>
        <w:spacing w:line="520" w:lineRule="exact"/>
        <w:rPr>
          <w:rFonts w:eastAsia="新宋体"/>
          <w:sz w:val="24"/>
        </w:rPr>
      </w:pPr>
      <w:r>
        <w:rPr>
          <w:rFonts w:eastAsia="新宋体"/>
          <w:sz w:val="24"/>
        </w:rPr>
        <w:t xml:space="preserve">    （3）质量验收时要认真做好记录。若仪器出现质量问题，应将详细情况书面通知供货单位，视情况决定是否退货、更换或要求厂商派员检修。</w:t>
      </w:r>
    </w:p>
    <w:p>
      <w:pPr>
        <w:spacing w:line="520" w:lineRule="exact"/>
        <w:ind w:firstLine="600"/>
        <w:rPr>
          <w:rFonts w:eastAsia="新宋体"/>
          <w:sz w:val="24"/>
        </w:rPr>
      </w:pPr>
      <w:r>
        <w:rPr>
          <w:rFonts w:eastAsia="新宋体"/>
          <w:sz w:val="24"/>
        </w:rPr>
        <w:t>（4）进口仪器设备的验收按工商质检部门的有关规定进行。合同规定由外商安装调试的，必须由外商派员来现场共同开箱验收、安装、测试，安装调试合格后方可签署验收文件。</w:t>
      </w:r>
    </w:p>
    <w:p>
      <w:pPr>
        <w:spacing w:line="520" w:lineRule="exact"/>
        <w:ind w:firstLine="600"/>
        <w:rPr>
          <w:rFonts w:eastAsia="新宋体"/>
          <w:sz w:val="24"/>
        </w:rPr>
      </w:pPr>
      <w:r>
        <w:rPr>
          <w:rFonts w:eastAsia="新宋体"/>
          <w:sz w:val="24"/>
        </w:rPr>
        <w:t>（5）关于仪器设备使用人员培训，必须保证使用人员能正确操作、能进行基本养护、处理一般问题。</w:t>
      </w:r>
    </w:p>
    <w:p>
      <w:pPr>
        <w:spacing w:line="520" w:lineRule="exact"/>
        <w:rPr>
          <w:rFonts w:eastAsia="新宋体"/>
          <w:sz w:val="24"/>
        </w:rPr>
      </w:pPr>
      <w:r>
        <w:rPr>
          <w:rFonts w:eastAsia="新宋体"/>
          <w:sz w:val="24"/>
        </w:rPr>
        <w:t xml:space="preserve">    （6）软件系统功能项目、容量、节点数、使用时间、知识产权的使用等。</w:t>
      </w:r>
    </w:p>
    <w:p>
      <w:pPr>
        <w:spacing w:line="520" w:lineRule="exact"/>
        <w:ind w:firstLine="480" w:firstLineChars="200"/>
        <w:rPr>
          <w:rFonts w:eastAsia="新宋体"/>
          <w:bCs/>
          <w:sz w:val="24"/>
        </w:rPr>
      </w:pPr>
      <w:r>
        <w:rPr>
          <w:rFonts w:eastAsia="新宋体"/>
          <w:bCs/>
          <w:sz w:val="24"/>
        </w:rPr>
        <w:t>（7）特殊、特种仪器设备根据国家相关规定进行验收。</w:t>
      </w:r>
    </w:p>
    <w:p>
      <w:pPr>
        <w:spacing w:line="520" w:lineRule="exact"/>
        <w:ind w:firstLine="480" w:firstLineChars="200"/>
        <w:rPr>
          <w:rFonts w:eastAsia="新宋体"/>
          <w:sz w:val="24"/>
        </w:rPr>
      </w:pPr>
      <w:r>
        <w:rPr>
          <w:rFonts w:eastAsia="新宋体"/>
          <w:sz w:val="24"/>
        </w:rPr>
        <w:t>4.验收确认</w:t>
      </w:r>
    </w:p>
    <w:p>
      <w:pPr>
        <w:spacing w:line="520" w:lineRule="exact"/>
        <w:ind w:firstLine="480" w:firstLineChars="200"/>
        <w:rPr>
          <w:rFonts w:eastAsia="新宋体"/>
          <w:sz w:val="24"/>
        </w:rPr>
      </w:pPr>
      <w:r>
        <w:rPr>
          <w:rFonts w:eastAsia="新宋体"/>
          <w:sz w:val="24"/>
        </w:rPr>
        <w:t>货到安装调试、培训完成及预验收后，采购人安排货物最终验收时间，由</w:t>
      </w:r>
      <w:r>
        <w:rPr>
          <w:rFonts w:eastAsia="新宋体"/>
          <w:bCs/>
          <w:sz w:val="24"/>
        </w:rPr>
        <w:t>采购人</w:t>
      </w:r>
      <w:r>
        <w:rPr>
          <w:rFonts w:eastAsia="新宋体"/>
          <w:sz w:val="24"/>
        </w:rPr>
        <w:t>负责组织货物验收工作小组进行货物最终验收及上报审批工作。验收不合格，终止合同，后果</w:t>
      </w:r>
      <w:r>
        <w:rPr>
          <w:rFonts w:hint="eastAsia" w:eastAsia="新宋体"/>
          <w:sz w:val="24"/>
          <w:lang w:eastAsia="zh-CN"/>
        </w:rPr>
        <w:t>供应商</w:t>
      </w:r>
      <w:r>
        <w:rPr>
          <w:rFonts w:eastAsia="新宋体"/>
          <w:sz w:val="24"/>
        </w:rPr>
        <w:t>自负。验收合格并最终签字即为完成交货，本合同货物验收责任人是采购人。</w:t>
      </w:r>
    </w:p>
    <w:p>
      <w:pPr>
        <w:spacing w:line="520" w:lineRule="exact"/>
        <w:ind w:firstLine="482" w:firstLineChars="200"/>
        <w:rPr>
          <w:rFonts w:eastAsia="新宋体"/>
          <w:b/>
          <w:sz w:val="24"/>
        </w:rPr>
      </w:pPr>
      <w:r>
        <w:rPr>
          <w:rFonts w:eastAsia="新宋体"/>
          <w:b/>
          <w:sz w:val="24"/>
        </w:rPr>
        <w:t>九、履约保证金</w:t>
      </w:r>
    </w:p>
    <w:p>
      <w:pPr>
        <w:spacing w:line="520" w:lineRule="exact"/>
        <w:ind w:firstLine="480" w:firstLineChars="200"/>
        <w:rPr>
          <w:rFonts w:eastAsia="新宋体"/>
          <w:sz w:val="24"/>
        </w:rPr>
      </w:pPr>
      <w:r>
        <w:rPr>
          <w:rFonts w:hint="eastAsia" w:eastAsia="新宋体"/>
          <w:sz w:val="24"/>
          <w:lang w:eastAsia="zh-CN"/>
        </w:rPr>
        <w:t>供应商</w:t>
      </w:r>
      <w:r>
        <w:rPr>
          <w:rFonts w:eastAsia="新宋体"/>
          <w:sz w:val="24"/>
        </w:rPr>
        <w:t>在收到中标通知书后需向采购人交纳履约保证金，履约保证金交纳数额为中标总金额的0%，分期付款的项目，经双方商定，可以不预收履约保证金。待完成验收后</w:t>
      </w:r>
      <w:r>
        <w:rPr>
          <w:rFonts w:eastAsia="新宋体"/>
          <w:sz w:val="24"/>
          <w:u w:val="single"/>
        </w:rPr>
        <w:t>/</w:t>
      </w:r>
      <w:r>
        <w:rPr>
          <w:rFonts w:hint="eastAsia" w:eastAsia="新宋体"/>
          <w:sz w:val="24"/>
          <w:u w:val="single"/>
        </w:rPr>
        <w:t>日</w:t>
      </w:r>
      <w:r>
        <w:rPr>
          <w:rFonts w:eastAsia="新宋体"/>
          <w:sz w:val="24"/>
        </w:rPr>
        <w:t>内，采购人无息一次性退还履约保证金。</w:t>
      </w:r>
    </w:p>
    <w:p>
      <w:pPr>
        <w:spacing w:line="520" w:lineRule="exact"/>
        <w:ind w:firstLine="472" w:firstLineChars="196"/>
        <w:rPr>
          <w:rFonts w:eastAsia="新宋体"/>
          <w:b/>
          <w:sz w:val="24"/>
        </w:rPr>
      </w:pPr>
      <w:r>
        <w:rPr>
          <w:rFonts w:eastAsia="新宋体"/>
          <w:b/>
          <w:sz w:val="24"/>
        </w:rPr>
        <w:t>十、合同生效及其它</w:t>
      </w:r>
    </w:p>
    <w:p>
      <w:pPr>
        <w:spacing w:line="520" w:lineRule="exact"/>
        <w:ind w:firstLine="480" w:firstLineChars="200"/>
        <w:rPr>
          <w:rFonts w:eastAsia="新宋体"/>
          <w:sz w:val="24"/>
        </w:rPr>
      </w:pPr>
      <w:r>
        <w:rPr>
          <w:rFonts w:eastAsia="新宋体"/>
          <w:sz w:val="24"/>
        </w:rPr>
        <w:t>1.本合同一式三份，经采购人、采购代理机构、</w:t>
      </w:r>
      <w:r>
        <w:rPr>
          <w:rFonts w:hint="eastAsia" w:eastAsia="新宋体"/>
          <w:sz w:val="24"/>
          <w:lang w:eastAsia="zh-CN"/>
        </w:rPr>
        <w:t>供应商</w:t>
      </w:r>
      <w:r>
        <w:rPr>
          <w:rFonts w:eastAsia="新宋体"/>
          <w:sz w:val="24"/>
        </w:rPr>
        <w:t>法人代表（或授权人）签字并加盖公章后生效。</w:t>
      </w:r>
    </w:p>
    <w:p>
      <w:pPr>
        <w:spacing w:line="520" w:lineRule="exact"/>
        <w:ind w:firstLine="480" w:firstLineChars="200"/>
        <w:rPr>
          <w:rFonts w:eastAsia="新宋体"/>
          <w:sz w:val="24"/>
        </w:rPr>
      </w:pPr>
      <w:r>
        <w:rPr>
          <w:rFonts w:eastAsia="新宋体"/>
          <w:sz w:val="24"/>
        </w:rPr>
        <w:t>2.本合同由采购人、采购代理机构、</w:t>
      </w:r>
      <w:r>
        <w:rPr>
          <w:rFonts w:hint="eastAsia" w:eastAsia="新宋体"/>
          <w:sz w:val="24"/>
          <w:lang w:eastAsia="zh-CN"/>
        </w:rPr>
        <w:t>供应商</w:t>
      </w:r>
      <w:r>
        <w:rPr>
          <w:rFonts w:eastAsia="新宋体"/>
          <w:sz w:val="24"/>
        </w:rPr>
        <w:t>各执一份。</w:t>
      </w:r>
    </w:p>
    <w:p>
      <w:pPr>
        <w:spacing w:line="520" w:lineRule="exact"/>
        <w:ind w:firstLine="480" w:firstLineChars="200"/>
        <w:rPr>
          <w:rFonts w:eastAsia="新宋体"/>
          <w:sz w:val="24"/>
        </w:rPr>
      </w:pPr>
      <w:r>
        <w:rPr>
          <w:rFonts w:eastAsia="新宋体"/>
          <w:sz w:val="24"/>
        </w:rPr>
        <w:t>3.合同内容如遇国家法律、法规及政策另有规定的，从其规定。</w:t>
      </w:r>
    </w:p>
    <w:p>
      <w:pPr>
        <w:spacing w:line="520" w:lineRule="exact"/>
        <w:ind w:firstLine="480" w:firstLineChars="200"/>
        <w:rPr>
          <w:rFonts w:eastAsia="新宋体"/>
          <w:sz w:val="24"/>
        </w:rPr>
      </w:pPr>
      <w:r>
        <w:rPr>
          <w:rFonts w:eastAsia="新宋体"/>
          <w:sz w:val="24"/>
        </w:rPr>
        <w:t>4.本合同未尽事宜，双方协商解决。</w:t>
      </w:r>
    </w:p>
    <w:p>
      <w:pPr>
        <w:spacing w:line="520" w:lineRule="exact"/>
        <w:ind w:firstLine="480" w:firstLineChars="200"/>
        <w:rPr>
          <w:rFonts w:eastAsia="新宋体"/>
          <w:sz w:val="24"/>
        </w:rPr>
      </w:pPr>
      <w:r>
        <w:rPr>
          <w:rFonts w:eastAsia="新宋体"/>
          <w:sz w:val="24"/>
        </w:rPr>
        <w:t>5.附件：（1）中标通知书。</w:t>
      </w:r>
    </w:p>
    <w:p>
      <w:pPr>
        <w:spacing w:line="520" w:lineRule="exact"/>
        <w:ind w:firstLine="1320" w:firstLineChars="550"/>
        <w:rPr>
          <w:rFonts w:eastAsia="新宋体"/>
          <w:sz w:val="24"/>
        </w:rPr>
      </w:pPr>
      <w:r>
        <w:rPr>
          <w:rFonts w:eastAsia="新宋体"/>
          <w:sz w:val="24"/>
        </w:rPr>
        <w:t>（2）</w:t>
      </w:r>
      <w:r>
        <w:rPr>
          <w:rFonts w:hint="eastAsia" w:eastAsia="新宋体"/>
          <w:sz w:val="24"/>
          <w:lang w:eastAsia="zh-CN"/>
        </w:rPr>
        <w:t>供应商</w:t>
      </w:r>
      <w:r>
        <w:rPr>
          <w:rFonts w:eastAsia="新宋体"/>
          <w:sz w:val="24"/>
        </w:rPr>
        <w:t>法人代表授权书原件（如果委托授权的话）。</w:t>
      </w:r>
    </w:p>
    <w:p>
      <w:pPr>
        <w:spacing w:line="520" w:lineRule="exact"/>
        <w:rPr>
          <w:rFonts w:eastAsia="新宋体"/>
          <w:sz w:val="24"/>
        </w:rPr>
      </w:pPr>
    </w:p>
    <w:p>
      <w:pPr>
        <w:spacing w:line="520" w:lineRule="exact"/>
        <w:ind w:right="-462" w:rightChars="-220"/>
        <w:rPr>
          <w:rFonts w:eastAsia="新宋体"/>
          <w:sz w:val="24"/>
        </w:rPr>
      </w:pPr>
      <w:r>
        <w:rPr>
          <w:rFonts w:eastAsia="新宋体"/>
          <w:sz w:val="24"/>
        </w:rPr>
        <w:t>买方：采购人名称（加盖公章）：</w:t>
      </w:r>
    </w:p>
    <w:p>
      <w:pPr>
        <w:spacing w:line="520" w:lineRule="exact"/>
        <w:ind w:right="-462" w:rightChars="-220"/>
        <w:rPr>
          <w:rFonts w:eastAsia="新宋体"/>
          <w:sz w:val="24"/>
        </w:rPr>
      </w:pPr>
      <w:r>
        <w:rPr>
          <w:rFonts w:eastAsia="新宋体"/>
          <w:sz w:val="24"/>
        </w:rPr>
        <w:t>地址：</w:t>
      </w:r>
    </w:p>
    <w:p>
      <w:pPr>
        <w:spacing w:line="520" w:lineRule="exact"/>
        <w:ind w:right="-462" w:rightChars="-220"/>
        <w:rPr>
          <w:rFonts w:eastAsia="新宋体"/>
          <w:sz w:val="24"/>
        </w:rPr>
      </w:pPr>
      <w:r>
        <w:rPr>
          <w:rFonts w:eastAsia="新宋体"/>
          <w:sz w:val="24"/>
        </w:rPr>
        <w:t>邮编：             电话：           传真：</w:t>
      </w:r>
    </w:p>
    <w:p>
      <w:pPr>
        <w:spacing w:line="520" w:lineRule="exact"/>
        <w:rPr>
          <w:rFonts w:eastAsia="新宋体"/>
          <w:sz w:val="24"/>
        </w:rPr>
      </w:pPr>
      <w:r>
        <w:rPr>
          <w:rFonts w:eastAsia="新宋体"/>
          <w:sz w:val="24"/>
        </w:rPr>
        <w:t xml:space="preserve">买方：采购人法人代表（或授权人）（签字）：                      </w:t>
      </w:r>
    </w:p>
    <w:p>
      <w:pPr>
        <w:spacing w:line="520" w:lineRule="exact"/>
        <w:ind w:firstLine="4920" w:firstLineChars="2050"/>
        <w:rPr>
          <w:rFonts w:eastAsia="新宋体"/>
          <w:sz w:val="24"/>
        </w:rPr>
      </w:pPr>
      <w:r>
        <w:rPr>
          <w:rFonts w:eastAsia="新宋体"/>
          <w:sz w:val="24"/>
        </w:rPr>
        <w:t>年    月   日</w:t>
      </w:r>
    </w:p>
    <w:p>
      <w:pPr>
        <w:spacing w:line="520" w:lineRule="exact"/>
        <w:rPr>
          <w:rFonts w:eastAsia="新宋体"/>
          <w:sz w:val="24"/>
        </w:rPr>
      </w:pPr>
    </w:p>
    <w:p>
      <w:pPr>
        <w:spacing w:line="520" w:lineRule="exact"/>
        <w:rPr>
          <w:rFonts w:eastAsia="新宋体"/>
          <w:sz w:val="24"/>
        </w:rPr>
      </w:pPr>
    </w:p>
    <w:p>
      <w:pPr>
        <w:spacing w:line="520" w:lineRule="exact"/>
        <w:rPr>
          <w:rFonts w:eastAsia="新宋体"/>
          <w:sz w:val="24"/>
        </w:rPr>
      </w:pPr>
    </w:p>
    <w:p>
      <w:pPr>
        <w:spacing w:line="520" w:lineRule="exact"/>
        <w:rPr>
          <w:rFonts w:eastAsia="新宋体"/>
          <w:sz w:val="24"/>
        </w:rPr>
      </w:pPr>
      <w:r>
        <w:rPr>
          <w:rFonts w:eastAsia="新宋体"/>
          <w:sz w:val="24"/>
        </w:rPr>
        <w:t>卖方：</w:t>
      </w:r>
      <w:r>
        <w:rPr>
          <w:rFonts w:hint="eastAsia" w:eastAsia="新宋体"/>
          <w:sz w:val="24"/>
          <w:lang w:eastAsia="zh-CN"/>
        </w:rPr>
        <w:t>供应商</w:t>
      </w:r>
      <w:r>
        <w:rPr>
          <w:rFonts w:eastAsia="新宋体"/>
          <w:sz w:val="24"/>
        </w:rPr>
        <w:t>名称（加盖公章）：</w:t>
      </w:r>
    </w:p>
    <w:p>
      <w:pPr>
        <w:spacing w:line="520" w:lineRule="exact"/>
        <w:rPr>
          <w:rFonts w:eastAsia="新宋体"/>
          <w:sz w:val="24"/>
        </w:rPr>
      </w:pPr>
      <w:r>
        <w:rPr>
          <w:rFonts w:eastAsia="新宋体"/>
          <w:sz w:val="24"/>
        </w:rPr>
        <w:t>地址：</w:t>
      </w:r>
    </w:p>
    <w:p>
      <w:pPr>
        <w:spacing w:line="520" w:lineRule="exact"/>
        <w:rPr>
          <w:rFonts w:eastAsia="新宋体"/>
          <w:sz w:val="24"/>
        </w:rPr>
      </w:pPr>
      <w:r>
        <w:rPr>
          <w:rFonts w:eastAsia="新宋体"/>
          <w:sz w:val="24"/>
        </w:rPr>
        <w:t>邮编：             电话：            传真：</w:t>
      </w:r>
    </w:p>
    <w:p>
      <w:pPr>
        <w:spacing w:line="520" w:lineRule="exact"/>
        <w:rPr>
          <w:rFonts w:eastAsia="新宋体"/>
          <w:sz w:val="24"/>
        </w:rPr>
      </w:pPr>
      <w:r>
        <w:rPr>
          <w:rFonts w:eastAsia="新宋体"/>
          <w:sz w:val="24"/>
        </w:rPr>
        <w:t>卖方：</w:t>
      </w:r>
      <w:r>
        <w:rPr>
          <w:rFonts w:hint="eastAsia" w:eastAsia="新宋体"/>
          <w:sz w:val="24"/>
          <w:lang w:eastAsia="zh-CN"/>
        </w:rPr>
        <w:t>供应商</w:t>
      </w:r>
      <w:r>
        <w:rPr>
          <w:rFonts w:eastAsia="新宋体"/>
          <w:sz w:val="24"/>
        </w:rPr>
        <w:t xml:space="preserve">法人代表（或授权人）（签字）：  </w:t>
      </w:r>
    </w:p>
    <w:p>
      <w:pPr>
        <w:spacing w:line="520" w:lineRule="exact"/>
        <w:ind w:firstLine="4920" w:firstLineChars="2050"/>
        <w:rPr>
          <w:rFonts w:eastAsia="新宋体"/>
          <w:sz w:val="24"/>
        </w:rPr>
      </w:pPr>
      <w:r>
        <w:rPr>
          <w:rFonts w:eastAsia="新宋体"/>
          <w:sz w:val="24"/>
        </w:rPr>
        <w:t>年    月   日</w:t>
      </w:r>
    </w:p>
    <w:p>
      <w:pPr>
        <w:spacing w:line="240" w:lineRule="exact"/>
        <w:rPr>
          <w:b/>
          <w:sz w:val="24"/>
        </w:rPr>
      </w:pPr>
    </w:p>
    <w:p>
      <w:pPr>
        <w:rPr>
          <w:b/>
          <w:sz w:val="24"/>
        </w:rPr>
      </w:pPr>
      <w:r>
        <w:rPr>
          <w:b/>
          <w:sz w:val="24"/>
        </w:rPr>
        <w:t>7、最终内容以中标方和买方单位签订的合同为</w:t>
      </w:r>
      <w:r>
        <w:rPr>
          <w:rFonts w:hint="eastAsia"/>
          <w:b/>
          <w:sz w:val="24"/>
        </w:rPr>
        <w:t>准</w:t>
      </w:r>
      <w:r>
        <w:rPr>
          <w:b/>
          <w:sz w:val="24"/>
        </w:rPr>
        <w:t>。</w:t>
      </w:r>
    </w:p>
    <w:p>
      <w:pPr>
        <w:ind w:left="-141" w:leftChars="-67" w:right="-176" w:rightChars="-84" w:firstLine="120" w:firstLineChars="50"/>
        <w:rPr>
          <w:sz w:val="24"/>
        </w:rPr>
      </w:pPr>
    </w:p>
    <w:p>
      <w:pPr>
        <w:ind w:left="-141" w:leftChars="-67" w:right="-176" w:rightChars="-84" w:firstLine="120" w:firstLineChars="50"/>
        <w:rPr>
          <w:sz w:val="24"/>
        </w:rPr>
      </w:pPr>
    </w:p>
    <w:p>
      <w:pPr>
        <w:rPr>
          <w:b/>
          <w:sz w:val="30"/>
          <w:szCs w:val="30"/>
        </w:rPr>
      </w:pPr>
      <w:bookmarkStart w:id="71" w:name="_Toc47416189"/>
      <w:bookmarkStart w:id="72" w:name="_Toc49019228"/>
    </w:p>
    <w:p>
      <w:pPr>
        <w:rPr>
          <w:b/>
          <w:sz w:val="30"/>
          <w:szCs w:val="30"/>
        </w:rPr>
      </w:pPr>
    </w:p>
    <w:p>
      <w:pPr>
        <w:rPr>
          <w:b/>
          <w:sz w:val="30"/>
          <w:szCs w:val="30"/>
        </w:rPr>
      </w:pPr>
    </w:p>
    <w:p>
      <w:pPr>
        <w:rPr>
          <w:b/>
          <w:sz w:val="30"/>
          <w:szCs w:val="30"/>
        </w:rPr>
      </w:pPr>
    </w:p>
    <w:p>
      <w:pPr>
        <w:rPr>
          <w:b/>
          <w:sz w:val="30"/>
          <w:szCs w:val="30"/>
        </w:rPr>
      </w:pPr>
    </w:p>
    <w:p>
      <w:pPr>
        <w:rPr>
          <w:b/>
          <w:sz w:val="30"/>
          <w:szCs w:val="30"/>
        </w:rPr>
      </w:pPr>
    </w:p>
    <w:p>
      <w:pPr>
        <w:rPr>
          <w:b/>
          <w:sz w:val="30"/>
          <w:szCs w:val="30"/>
        </w:rPr>
      </w:pPr>
    </w:p>
    <w:p>
      <w:pPr>
        <w:rPr>
          <w:b/>
          <w:sz w:val="30"/>
          <w:szCs w:val="30"/>
        </w:rPr>
      </w:pPr>
    </w:p>
    <w:p>
      <w:pPr>
        <w:rPr>
          <w:b/>
          <w:sz w:val="30"/>
          <w:szCs w:val="30"/>
        </w:rPr>
      </w:pPr>
    </w:p>
    <w:p>
      <w:pPr>
        <w:jc w:val="center"/>
        <w:rPr>
          <w:b/>
          <w:sz w:val="30"/>
          <w:szCs w:val="30"/>
        </w:rPr>
      </w:pPr>
    </w:p>
    <w:p>
      <w:pPr>
        <w:pStyle w:val="2"/>
        <w:rPr>
          <w:szCs w:val="22"/>
        </w:rPr>
      </w:pPr>
      <w:bookmarkStart w:id="73" w:name="_Toc182492394"/>
      <w:r>
        <w:rPr>
          <w:szCs w:val="22"/>
        </w:rPr>
        <w:t>第</w:t>
      </w:r>
      <w:r>
        <w:rPr>
          <w:rFonts w:hint="eastAsia"/>
          <w:szCs w:val="22"/>
        </w:rPr>
        <w:t>五</w:t>
      </w:r>
      <w:r>
        <w:rPr>
          <w:szCs w:val="22"/>
        </w:rPr>
        <w:t>章 附件（投标文件格式）</w:t>
      </w:r>
      <w:bookmarkEnd w:id="73"/>
    </w:p>
    <w:p>
      <w:pPr>
        <w:spacing w:line="500" w:lineRule="exact"/>
        <w:ind w:left="140" w:hanging="140" w:hangingChars="50"/>
        <w:rPr>
          <w:sz w:val="28"/>
          <w:u w:val="single"/>
        </w:rPr>
      </w:pPr>
    </w:p>
    <w:p>
      <w:pPr>
        <w:spacing w:line="500" w:lineRule="exact"/>
        <w:ind w:left="140" w:hanging="140" w:hangingChars="50"/>
        <w:rPr>
          <w:sz w:val="28"/>
          <w:u w:val="single"/>
        </w:rPr>
      </w:pPr>
      <w:r>
        <w:rPr>
          <w:sz w:val="28"/>
          <w:u w:val="single"/>
        </w:rPr>
        <w:t>投标文件封面示例</w:t>
      </w:r>
    </w:p>
    <w:p>
      <w:pPr>
        <w:spacing w:line="360" w:lineRule="auto"/>
        <w:jc w:val="center"/>
        <w:rPr>
          <w:b/>
          <w:sz w:val="28"/>
          <w:szCs w:val="28"/>
        </w:rPr>
      </w:pPr>
    </w:p>
    <w:p>
      <w:pPr>
        <w:spacing w:line="360" w:lineRule="auto"/>
        <w:jc w:val="right"/>
        <w:rPr>
          <w:b/>
          <w:bCs/>
          <w:sz w:val="44"/>
          <w:szCs w:val="44"/>
          <w:bdr w:val="single" w:color="auto" w:sz="4" w:space="0"/>
        </w:rPr>
      </w:pPr>
      <w:r>
        <w:rPr>
          <w:b/>
          <w:bCs/>
          <w:sz w:val="44"/>
          <w:szCs w:val="44"/>
          <w:bdr w:val="single" w:color="auto" w:sz="4" w:space="0"/>
        </w:rPr>
        <w:t>正（副）本</w:t>
      </w:r>
    </w:p>
    <w:p>
      <w:pPr>
        <w:spacing w:line="360" w:lineRule="auto"/>
        <w:jc w:val="center"/>
        <w:rPr>
          <w:sz w:val="52"/>
          <w:szCs w:val="52"/>
          <w:lang w:val="zh-CN"/>
        </w:rPr>
      </w:pPr>
    </w:p>
    <w:p>
      <w:pPr>
        <w:spacing w:line="360" w:lineRule="auto"/>
        <w:jc w:val="center"/>
        <w:rPr>
          <w:rFonts w:eastAsia="黑体"/>
          <w:b/>
          <w:bCs/>
          <w:sz w:val="72"/>
          <w:szCs w:val="72"/>
          <w:lang w:val="zh-CN"/>
        </w:rPr>
      </w:pPr>
      <w:r>
        <w:rPr>
          <w:rFonts w:eastAsia="黑体"/>
          <w:b/>
          <w:bCs/>
          <w:sz w:val="72"/>
          <w:szCs w:val="72"/>
          <w:lang w:val="zh-CN"/>
        </w:rPr>
        <w:t>投</w:t>
      </w:r>
      <w:r>
        <w:rPr>
          <w:rFonts w:eastAsia="黑体"/>
          <w:b/>
          <w:bCs/>
          <w:sz w:val="72"/>
          <w:szCs w:val="72"/>
        </w:rPr>
        <w:t xml:space="preserve">  </w:t>
      </w:r>
      <w:r>
        <w:rPr>
          <w:rFonts w:eastAsia="黑体"/>
          <w:b/>
          <w:bCs/>
          <w:sz w:val="72"/>
          <w:szCs w:val="72"/>
          <w:lang w:val="zh-CN"/>
        </w:rPr>
        <w:t>标</w:t>
      </w:r>
      <w:r>
        <w:rPr>
          <w:rFonts w:eastAsia="黑体"/>
          <w:b/>
          <w:bCs/>
          <w:sz w:val="72"/>
          <w:szCs w:val="72"/>
        </w:rPr>
        <w:t xml:space="preserve">  </w:t>
      </w:r>
      <w:r>
        <w:rPr>
          <w:rFonts w:eastAsia="黑体"/>
          <w:b/>
          <w:bCs/>
          <w:sz w:val="72"/>
          <w:szCs w:val="72"/>
          <w:lang w:val="zh-CN"/>
        </w:rPr>
        <w:t>文</w:t>
      </w:r>
      <w:r>
        <w:rPr>
          <w:rFonts w:eastAsia="黑体"/>
          <w:b/>
          <w:bCs/>
          <w:sz w:val="72"/>
          <w:szCs w:val="72"/>
        </w:rPr>
        <w:t xml:space="preserve">  </w:t>
      </w:r>
      <w:r>
        <w:rPr>
          <w:rFonts w:eastAsia="黑体"/>
          <w:b/>
          <w:bCs/>
          <w:sz w:val="72"/>
          <w:szCs w:val="72"/>
          <w:lang w:val="zh-CN"/>
        </w:rPr>
        <w:t>件</w:t>
      </w:r>
    </w:p>
    <w:p>
      <w:pPr>
        <w:spacing w:line="360" w:lineRule="auto"/>
        <w:jc w:val="center"/>
        <w:rPr>
          <w:sz w:val="52"/>
          <w:szCs w:val="52"/>
          <w:lang w:val="zh-CN"/>
        </w:rPr>
      </w:pPr>
    </w:p>
    <w:p>
      <w:pPr>
        <w:spacing w:line="360" w:lineRule="auto"/>
        <w:jc w:val="center"/>
        <w:rPr>
          <w:sz w:val="52"/>
          <w:szCs w:val="52"/>
          <w:lang w:val="zh-CN"/>
        </w:rPr>
      </w:pPr>
    </w:p>
    <w:p>
      <w:pPr>
        <w:spacing w:line="360" w:lineRule="auto"/>
        <w:rPr>
          <w:sz w:val="52"/>
          <w:szCs w:val="52"/>
          <w:lang w:val="zh-CN"/>
        </w:rPr>
      </w:pPr>
    </w:p>
    <w:p>
      <w:pPr>
        <w:spacing w:line="360" w:lineRule="auto"/>
        <w:rPr>
          <w:bCs/>
          <w:kern w:val="0"/>
          <w:sz w:val="24"/>
          <w:szCs w:val="24"/>
        </w:rPr>
      </w:pPr>
      <w:r>
        <w:rPr>
          <w:sz w:val="24"/>
          <w:szCs w:val="24"/>
          <w:lang w:val="zh-CN"/>
        </w:rPr>
        <w:t>项目名称:</w:t>
      </w:r>
      <w:r>
        <w:rPr>
          <w:bCs/>
          <w:kern w:val="0"/>
          <w:sz w:val="24"/>
          <w:szCs w:val="24"/>
        </w:rPr>
        <w:t xml:space="preserve"> </w:t>
      </w:r>
      <w:r>
        <w:rPr>
          <w:rFonts w:hint="eastAsia"/>
          <w:sz w:val="24"/>
          <w:szCs w:val="24"/>
          <w:lang w:val="zh-CN"/>
        </w:rPr>
        <w:t>乌鲁木齐县托里乡人民政府太阳能路灯采购安装项目</w:t>
      </w:r>
    </w:p>
    <w:p>
      <w:pPr>
        <w:spacing w:line="360" w:lineRule="auto"/>
        <w:rPr>
          <w:rFonts w:hint="default" w:eastAsia="宋体"/>
          <w:sz w:val="24"/>
          <w:szCs w:val="24"/>
          <w:lang w:val="en-US" w:eastAsia="zh-CN"/>
        </w:rPr>
      </w:pPr>
      <w:r>
        <w:rPr>
          <w:sz w:val="24"/>
          <w:szCs w:val="24"/>
          <w:lang w:val="zh-CN"/>
        </w:rPr>
        <w:t>项目编号:</w:t>
      </w:r>
      <w:r>
        <w:rPr>
          <w:b/>
          <w:sz w:val="24"/>
          <w:szCs w:val="24"/>
          <w:lang w:val="zh-CN"/>
        </w:rPr>
        <w:t xml:space="preserve"> </w:t>
      </w:r>
      <w:r>
        <w:rPr>
          <w:rFonts w:hint="eastAsia"/>
          <w:b/>
          <w:sz w:val="24"/>
          <w:szCs w:val="24"/>
        </w:rPr>
        <w:t>SSQYZB02-202</w:t>
      </w:r>
      <w:r>
        <w:rPr>
          <w:rFonts w:hint="eastAsia"/>
          <w:b/>
          <w:sz w:val="24"/>
          <w:szCs w:val="24"/>
          <w:lang w:val="en-US" w:eastAsia="zh-CN"/>
        </w:rPr>
        <w:t>5001</w:t>
      </w:r>
    </w:p>
    <w:p>
      <w:pPr>
        <w:spacing w:line="360" w:lineRule="auto"/>
        <w:rPr>
          <w:sz w:val="24"/>
          <w:szCs w:val="24"/>
          <w:lang w:val="zh-CN"/>
        </w:rPr>
      </w:pPr>
      <w:r>
        <w:rPr>
          <w:rFonts w:hint="eastAsia"/>
          <w:sz w:val="24"/>
          <w:szCs w:val="24"/>
          <w:lang w:val="zh-CN"/>
        </w:rPr>
        <w:t>供应商</w:t>
      </w:r>
      <w:r>
        <w:rPr>
          <w:sz w:val="24"/>
          <w:szCs w:val="24"/>
          <w:lang w:val="zh-CN"/>
        </w:rPr>
        <w:t>全称:(盖章)</w:t>
      </w:r>
    </w:p>
    <w:p>
      <w:pPr>
        <w:spacing w:line="360" w:lineRule="auto"/>
        <w:rPr>
          <w:sz w:val="24"/>
          <w:szCs w:val="24"/>
          <w:lang w:val="zh-CN"/>
        </w:rPr>
      </w:pPr>
      <w:r>
        <w:rPr>
          <w:sz w:val="24"/>
          <w:szCs w:val="24"/>
          <w:lang w:val="zh-CN"/>
        </w:rPr>
        <w:t>法定代表人或授权代表: (签字或盖章)</w:t>
      </w:r>
    </w:p>
    <w:p>
      <w:pPr>
        <w:spacing w:line="360" w:lineRule="auto"/>
        <w:rPr>
          <w:sz w:val="24"/>
          <w:szCs w:val="24"/>
          <w:lang w:val="zh-CN"/>
        </w:rPr>
      </w:pPr>
      <w:r>
        <w:rPr>
          <w:sz w:val="24"/>
          <w:szCs w:val="24"/>
          <w:lang w:val="zh-CN"/>
        </w:rPr>
        <w:t>联系地址：</w:t>
      </w:r>
    </w:p>
    <w:p>
      <w:pPr>
        <w:spacing w:line="360" w:lineRule="auto"/>
        <w:rPr>
          <w:sz w:val="24"/>
          <w:szCs w:val="24"/>
          <w:lang w:val="zh-CN"/>
        </w:rPr>
      </w:pPr>
      <w:r>
        <w:rPr>
          <w:sz w:val="24"/>
          <w:szCs w:val="24"/>
          <w:lang w:val="zh-CN"/>
        </w:rPr>
        <w:t>联系电话：</w:t>
      </w:r>
    </w:p>
    <w:p>
      <w:pPr>
        <w:spacing w:line="360" w:lineRule="auto"/>
        <w:rPr>
          <w:sz w:val="24"/>
          <w:szCs w:val="24"/>
          <w:lang w:val="zh-CN"/>
        </w:rPr>
      </w:pPr>
      <w:r>
        <w:rPr>
          <w:sz w:val="24"/>
          <w:szCs w:val="24"/>
          <w:lang w:val="zh-CN"/>
        </w:rPr>
        <w:t>编制时间:    年   月   日</w:t>
      </w:r>
    </w:p>
    <w:p>
      <w:pPr>
        <w:spacing w:line="360" w:lineRule="auto"/>
        <w:rPr>
          <w:sz w:val="32"/>
          <w:szCs w:val="32"/>
          <w:lang w:val="zh-CN"/>
        </w:rPr>
      </w:pPr>
    </w:p>
    <w:p>
      <w:pPr>
        <w:spacing w:line="360" w:lineRule="auto"/>
        <w:rPr>
          <w:sz w:val="32"/>
          <w:szCs w:val="32"/>
          <w:lang w:val="zh-CN"/>
        </w:rPr>
      </w:pPr>
    </w:p>
    <w:p>
      <w:pPr>
        <w:spacing w:line="360" w:lineRule="auto"/>
        <w:rPr>
          <w:sz w:val="32"/>
          <w:szCs w:val="32"/>
          <w:lang w:val="zh-CN"/>
        </w:rPr>
      </w:pPr>
    </w:p>
    <w:p>
      <w:pPr>
        <w:jc w:val="center"/>
        <w:rPr>
          <w:b/>
          <w:bCs/>
          <w:sz w:val="32"/>
          <w:szCs w:val="32"/>
        </w:rPr>
      </w:pPr>
    </w:p>
    <w:p>
      <w:pPr>
        <w:pStyle w:val="7"/>
      </w:pPr>
    </w:p>
    <w:p>
      <w:pPr>
        <w:jc w:val="center"/>
        <w:rPr>
          <w:b/>
          <w:bCs/>
          <w:sz w:val="32"/>
          <w:szCs w:val="32"/>
        </w:rPr>
      </w:pPr>
    </w:p>
    <w:p>
      <w:pPr>
        <w:jc w:val="center"/>
        <w:rPr>
          <w:b/>
          <w:bCs/>
          <w:sz w:val="32"/>
          <w:szCs w:val="32"/>
        </w:rPr>
      </w:pPr>
      <w:r>
        <w:rPr>
          <w:b/>
          <w:bCs/>
          <w:sz w:val="32"/>
          <w:szCs w:val="32"/>
        </w:rPr>
        <w:t>投标文件目录</w:t>
      </w:r>
    </w:p>
    <w:p>
      <w:pPr>
        <w:jc w:val="center"/>
        <w:rPr>
          <w:b/>
          <w:bCs/>
          <w:sz w:val="32"/>
          <w:szCs w:val="32"/>
        </w:rPr>
      </w:pPr>
    </w:p>
    <w:p>
      <w:pPr>
        <w:jc w:val="center"/>
        <w:rPr>
          <w:b/>
          <w:bCs/>
          <w:sz w:val="32"/>
          <w:szCs w:val="32"/>
        </w:rPr>
      </w:pPr>
    </w:p>
    <w:p>
      <w:pPr>
        <w:pStyle w:val="28"/>
        <w:numPr>
          <w:ilvl w:val="0"/>
          <w:numId w:val="9"/>
        </w:numPr>
        <w:adjustRightInd w:val="0"/>
        <w:spacing w:line="360" w:lineRule="auto"/>
        <w:ind w:firstLineChars="0"/>
        <w:rPr>
          <w:sz w:val="28"/>
          <w:szCs w:val="28"/>
        </w:rPr>
      </w:pPr>
      <w:r>
        <w:rPr>
          <w:sz w:val="28"/>
          <w:szCs w:val="28"/>
        </w:rPr>
        <w:t>投 标 函</w:t>
      </w:r>
    </w:p>
    <w:p>
      <w:pPr>
        <w:pStyle w:val="28"/>
        <w:numPr>
          <w:ilvl w:val="0"/>
          <w:numId w:val="9"/>
        </w:numPr>
        <w:adjustRightInd w:val="0"/>
        <w:spacing w:line="360" w:lineRule="auto"/>
        <w:ind w:firstLineChars="0"/>
        <w:rPr>
          <w:sz w:val="28"/>
          <w:szCs w:val="28"/>
        </w:rPr>
      </w:pPr>
      <w:r>
        <w:rPr>
          <w:sz w:val="28"/>
          <w:szCs w:val="28"/>
        </w:rPr>
        <w:t>法定代表人身份证明书</w:t>
      </w:r>
    </w:p>
    <w:p>
      <w:pPr>
        <w:pStyle w:val="28"/>
        <w:numPr>
          <w:ilvl w:val="0"/>
          <w:numId w:val="9"/>
        </w:numPr>
        <w:adjustRightInd w:val="0"/>
        <w:spacing w:line="360" w:lineRule="auto"/>
        <w:ind w:firstLineChars="0"/>
        <w:rPr>
          <w:sz w:val="28"/>
          <w:szCs w:val="28"/>
        </w:rPr>
      </w:pPr>
      <w:r>
        <w:rPr>
          <w:sz w:val="28"/>
          <w:szCs w:val="28"/>
        </w:rPr>
        <w:t>法定代表人授权书格式（单独提交1份）</w:t>
      </w:r>
    </w:p>
    <w:p>
      <w:pPr>
        <w:pStyle w:val="28"/>
        <w:numPr>
          <w:ilvl w:val="0"/>
          <w:numId w:val="9"/>
        </w:numPr>
        <w:adjustRightInd w:val="0"/>
        <w:spacing w:line="360" w:lineRule="auto"/>
        <w:ind w:firstLineChars="0"/>
        <w:rPr>
          <w:sz w:val="28"/>
          <w:szCs w:val="28"/>
        </w:rPr>
      </w:pPr>
      <w:r>
        <w:rPr>
          <w:rFonts w:hint="eastAsia"/>
          <w:sz w:val="28"/>
          <w:szCs w:val="28"/>
          <w:lang w:eastAsia="zh-CN"/>
        </w:rPr>
        <w:t>供应商</w:t>
      </w:r>
      <w:r>
        <w:rPr>
          <w:sz w:val="28"/>
          <w:szCs w:val="28"/>
        </w:rPr>
        <w:t>资格声明格式</w:t>
      </w:r>
    </w:p>
    <w:p>
      <w:pPr>
        <w:pStyle w:val="28"/>
        <w:numPr>
          <w:ilvl w:val="0"/>
          <w:numId w:val="9"/>
        </w:numPr>
        <w:adjustRightInd w:val="0"/>
        <w:spacing w:line="360" w:lineRule="auto"/>
        <w:ind w:firstLineChars="0"/>
        <w:rPr>
          <w:sz w:val="28"/>
          <w:szCs w:val="28"/>
        </w:rPr>
      </w:pPr>
      <w:r>
        <w:rPr>
          <w:sz w:val="28"/>
          <w:szCs w:val="28"/>
        </w:rPr>
        <w:t>开标一览表</w:t>
      </w:r>
    </w:p>
    <w:p>
      <w:pPr>
        <w:pStyle w:val="28"/>
        <w:numPr>
          <w:ilvl w:val="0"/>
          <w:numId w:val="9"/>
        </w:numPr>
        <w:adjustRightInd w:val="0"/>
        <w:spacing w:line="360" w:lineRule="auto"/>
        <w:ind w:firstLineChars="0"/>
        <w:rPr>
          <w:sz w:val="28"/>
          <w:szCs w:val="28"/>
        </w:rPr>
      </w:pPr>
      <w:r>
        <w:rPr>
          <w:sz w:val="28"/>
          <w:szCs w:val="28"/>
        </w:rPr>
        <w:t>分项报价明细表</w:t>
      </w:r>
    </w:p>
    <w:p>
      <w:pPr>
        <w:pStyle w:val="28"/>
        <w:numPr>
          <w:ilvl w:val="0"/>
          <w:numId w:val="9"/>
        </w:numPr>
        <w:adjustRightInd w:val="0"/>
        <w:spacing w:line="360" w:lineRule="auto"/>
        <w:ind w:firstLineChars="0"/>
        <w:rPr>
          <w:sz w:val="28"/>
          <w:szCs w:val="28"/>
        </w:rPr>
      </w:pPr>
      <w:r>
        <w:rPr>
          <w:sz w:val="28"/>
          <w:szCs w:val="28"/>
        </w:rPr>
        <w:t>资格证明材料</w:t>
      </w:r>
    </w:p>
    <w:p>
      <w:pPr>
        <w:pStyle w:val="28"/>
        <w:numPr>
          <w:ilvl w:val="0"/>
          <w:numId w:val="9"/>
        </w:numPr>
        <w:adjustRightInd w:val="0"/>
        <w:spacing w:line="360" w:lineRule="auto"/>
        <w:ind w:firstLineChars="0"/>
        <w:rPr>
          <w:sz w:val="28"/>
          <w:szCs w:val="28"/>
        </w:rPr>
      </w:pPr>
      <w:r>
        <w:rPr>
          <w:sz w:val="28"/>
          <w:szCs w:val="28"/>
        </w:rPr>
        <w:t>投标</w:t>
      </w:r>
      <w:r>
        <w:rPr>
          <w:rFonts w:hint="eastAsia"/>
          <w:sz w:val="28"/>
          <w:szCs w:val="28"/>
          <w:lang w:eastAsia="zh-CN"/>
        </w:rPr>
        <w:t>供应商</w:t>
      </w:r>
      <w:r>
        <w:rPr>
          <w:sz w:val="28"/>
          <w:szCs w:val="28"/>
        </w:rPr>
        <w:t>基本情况表</w:t>
      </w:r>
    </w:p>
    <w:p>
      <w:pPr>
        <w:pStyle w:val="28"/>
        <w:numPr>
          <w:ilvl w:val="0"/>
          <w:numId w:val="9"/>
        </w:numPr>
        <w:adjustRightInd w:val="0"/>
        <w:spacing w:line="360" w:lineRule="auto"/>
        <w:ind w:firstLineChars="0"/>
        <w:rPr>
          <w:sz w:val="28"/>
          <w:szCs w:val="28"/>
        </w:rPr>
      </w:pPr>
      <w:r>
        <w:rPr>
          <w:rFonts w:hint="eastAsia"/>
          <w:sz w:val="28"/>
          <w:szCs w:val="28"/>
          <w:lang w:eastAsia="zh-CN"/>
        </w:rPr>
        <w:t>供应商</w:t>
      </w:r>
      <w:r>
        <w:rPr>
          <w:sz w:val="28"/>
          <w:szCs w:val="28"/>
        </w:rPr>
        <w:t>类似项目业绩一览表</w:t>
      </w:r>
    </w:p>
    <w:p>
      <w:pPr>
        <w:pStyle w:val="28"/>
        <w:numPr>
          <w:ilvl w:val="0"/>
          <w:numId w:val="9"/>
        </w:numPr>
        <w:adjustRightInd w:val="0"/>
        <w:spacing w:line="360" w:lineRule="auto"/>
        <w:ind w:firstLineChars="0"/>
        <w:rPr>
          <w:sz w:val="28"/>
          <w:szCs w:val="28"/>
        </w:rPr>
      </w:pPr>
      <w:r>
        <w:rPr>
          <w:rFonts w:hint="eastAsia"/>
          <w:sz w:val="28"/>
          <w:szCs w:val="28"/>
          <w:lang w:eastAsia="zh-CN"/>
        </w:rPr>
        <w:t>供应商</w:t>
      </w:r>
      <w:r>
        <w:rPr>
          <w:sz w:val="28"/>
          <w:szCs w:val="28"/>
        </w:rPr>
        <w:t>本项目管理、技术、服务人员情况表</w:t>
      </w:r>
    </w:p>
    <w:p>
      <w:pPr>
        <w:pStyle w:val="28"/>
        <w:numPr>
          <w:ilvl w:val="0"/>
          <w:numId w:val="9"/>
        </w:numPr>
        <w:tabs>
          <w:tab w:val="left" w:pos="1050"/>
        </w:tabs>
        <w:adjustRightInd w:val="0"/>
        <w:spacing w:line="360" w:lineRule="auto"/>
        <w:ind w:firstLineChars="0"/>
        <w:rPr>
          <w:sz w:val="28"/>
          <w:szCs w:val="28"/>
        </w:rPr>
      </w:pPr>
      <w:r>
        <w:rPr>
          <w:sz w:val="28"/>
          <w:szCs w:val="28"/>
        </w:rPr>
        <w:t>技术／商务响应与偏离表技术资料</w:t>
      </w:r>
    </w:p>
    <w:p>
      <w:pPr>
        <w:pStyle w:val="28"/>
        <w:numPr>
          <w:ilvl w:val="0"/>
          <w:numId w:val="9"/>
        </w:numPr>
        <w:tabs>
          <w:tab w:val="left" w:pos="1050"/>
        </w:tabs>
        <w:adjustRightInd w:val="0"/>
        <w:spacing w:line="360" w:lineRule="auto"/>
        <w:ind w:firstLineChars="0"/>
        <w:rPr>
          <w:sz w:val="28"/>
          <w:szCs w:val="28"/>
        </w:rPr>
      </w:pPr>
      <w:r>
        <w:rPr>
          <w:sz w:val="28"/>
          <w:szCs w:val="28"/>
        </w:rPr>
        <w:t>技术资料</w:t>
      </w:r>
    </w:p>
    <w:p>
      <w:pPr>
        <w:pStyle w:val="28"/>
        <w:numPr>
          <w:ilvl w:val="0"/>
          <w:numId w:val="9"/>
        </w:numPr>
        <w:tabs>
          <w:tab w:val="left" w:pos="1050"/>
        </w:tabs>
        <w:adjustRightInd w:val="0"/>
        <w:spacing w:line="360" w:lineRule="auto"/>
        <w:ind w:firstLineChars="0"/>
        <w:rPr>
          <w:sz w:val="28"/>
          <w:szCs w:val="28"/>
        </w:rPr>
      </w:pPr>
      <w:r>
        <w:rPr>
          <w:sz w:val="28"/>
          <w:szCs w:val="28"/>
        </w:rPr>
        <w:t>供货单位承诺书</w:t>
      </w:r>
    </w:p>
    <w:p>
      <w:pPr>
        <w:pStyle w:val="28"/>
        <w:numPr>
          <w:ilvl w:val="0"/>
          <w:numId w:val="9"/>
        </w:numPr>
        <w:tabs>
          <w:tab w:val="left" w:pos="1050"/>
        </w:tabs>
        <w:adjustRightInd w:val="0"/>
        <w:spacing w:line="360" w:lineRule="auto"/>
        <w:ind w:firstLineChars="0"/>
        <w:rPr>
          <w:sz w:val="28"/>
          <w:szCs w:val="28"/>
        </w:rPr>
      </w:pPr>
      <w:r>
        <w:rPr>
          <w:rFonts w:hint="eastAsia"/>
          <w:sz w:val="28"/>
          <w:szCs w:val="28"/>
          <w:lang w:eastAsia="zh-CN"/>
        </w:rPr>
        <w:t>供应商</w:t>
      </w:r>
      <w:r>
        <w:rPr>
          <w:sz w:val="28"/>
          <w:szCs w:val="28"/>
        </w:rPr>
        <w:t>认为需提供的相关资料</w:t>
      </w:r>
    </w:p>
    <w:bookmarkEnd w:id="71"/>
    <w:bookmarkEnd w:id="72"/>
    <w:p>
      <w:pPr>
        <w:numPr>
          <w:ilvl w:val="0"/>
          <w:numId w:val="10"/>
        </w:numPr>
        <w:jc w:val="center"/>
        <w:rPr>
          <w:b/>
          <w:bCs/>
          <w:sz w:val="30"/>
          <w:szCs w:val="30"/>
        </w:rPr>
      </w:pPr>
      <w:bookmarkStart w:id="74" w:name="_Toc275971567"/>
      <w:bookmarkEnd w:id="74"/>
      <w:bookmarkStart w:id="75" w:name="_Toc275974236"/>
      <w:bookmarkEnd w:id="75"/>
      <w:bookmarkStart w:id="76" w:name="_Toc275974184"/>
      <w:bookmarkEnd w:id="76"/>
      <w:bookmarkStart w:id="77" w:name="_Toc273554653"/>
      <w:bookmarkEnd w:id="77"/>
      <w:bookmarkStart w:id="78" w:name="_Toc10940"/>
      <w:bookmarkEnd w:id="78"/>
      <w:bookmarkStart w:id="79" w:name="_Toc275974113"/>
      <w:bookmarkEnd w:id="79"/>
      <w:bookmarkStart w:id="80" w:name="_Toc11730"/>
      <w:bookmarkEnd w:id="80"/>
      <w:r>
        <w:br w:type="page"/>
      </w:r>
      <w:r>
        <w:rPr>
          <w:b/>
          <w:bCs/>
          <w:sz w:val="30"/>
          <w:szCs w:val="30"/>
        </w:rPr>
        <w:t>投 标 函</w:t>
      </w:r>
    </w:p>
    <w:p>
      <w:pPr>
        <w:spacing w:line="360" w:lineRule="auto"/>
        <w:rPr>
          <w:sz w:val="24"/>
          <w:szCs w:val="24"/>
          <w:u w:val="single"/>
        </w:rPr>
      </w:pPr>
      <w:r>
        <w:rPr>
          <w:sz w:val="24"/>
          <w:szCs w:val="24"/>
        </w:rPr>
        <w:t>致：</w:t>
      </w:r>
      <w:r>
        <w:rPr>
          <w:sz w:val="24"/>
          <w:szCs w:val="24"/>
          <w:u w:val="single"/>
        </w:rPr>
        <w:t xml:space="preserve">  （采购人）               </w:t>
      </w:r>
    </w:p>
    <w:p>
      <w:pPr>
        <w:spacing w:line="360" w:lineRule="auto"/>
        <w:rPr>
          <w:sz w:val="24"/>
          <w:szCs w:val="24"/>
        </w:rPr>
      </w:pPr>
      <w:r>
        <w:rPr>
          <w:sz w:val="24"/>
          <w:szCs w:val="24"/>
        </w:rPr>
        <w:t>根据贵方为</w:t>
      </w:r>
      <w:r>
        <w:rPr>
          <w:bCs/>
          <w:sz w:val="24"/>
          <w:szCs w:val="24"/>
          <w:u w:val="single"/>
        </w:rPr>
        <w:t xml:space="preserve"> </w:t>
      </w:r>
      <w:r>
        <w:rPr>
          <w:sz w:val="24"/>
          <w:szCs w:val="24"/>
          <w:u w:val="single"/>
        </w:rPr>
        <w:t xml:space="preserve">                        </w:t>
      </w:r>
      <w:r>
        <w:rPr>
          <w:sz w:val="24"/>
          <w:szCs w:val="24"/>
        </w:rPr>
        <w:t>项目招标的编制的招标文件</w:t>
      </w:r>
      <w:r>
        <w:rPr>
          <w:sz w:val="24"/>
          <w:szCs w:val="24"/>
          <w:u w:val="single"/>
        </w:rPr>
        <w:t xml:space="preserve">            </w:t>
      </w:r>
      <w:r>
        <w:rPr>
          <w:sz w:val="24"/>
          <w:szCs w:val="24"/>
        </w:rPr>
        <w:t>（招标编号），授权</w:t>
      </w:r>
      <w:r>
        <w:rPr>
          <w:sz w:val="24"/>
          <w:szCs w:val="24"/>
          <w:u w:val="single"/>
        </w:rPr>
        <w:t xml:space="preserve">        </w:t>
      </w:r>
      <w:r>
        <w:rPr>
          <w:sz w:val="24"/>
          <w:szCs w:val="24"/>
        </w:rPr>
        <w:t>（全名、职务）代表</w:t>
      </w:r>
      <w:r>
        <w:rPr>
          <w:rFonts w:hint="eastAsia"/>
          <w:sz w:val="24"/>
          <w:szCs w:val="24"/>
          <w:lang w:eastAsia="zh-CN"/>
        </w:rPr>
        <w:t>供应商</w:t>
      </w:r>
      <w:r>
        <w:rPr>
          <w:sz w:val="24"/>
          <w:szCs w:val="24"/>
          <w:u w:val="single"/>
        </w:rPr>
        <w:t xml:space="preserve">                    </w:t>
      </w:r>
      <w:r>
        <w:rPr>
          <w:sz w:val="24"/>
          <w:szCs w:val="24"/>
        </w:rPr>
        <w:t>（</w:t>
      </w:r>
      <w:r>
        <w:rPr>
          <w:rFonts w:hint="eastAsia"/>
          <w:sz w:val="24"/>
          <w:szCs w:val="24"/>
          <w:lang w:eastAsia="zh-CN"/>
        </w:rPr>
        <w:t>供应商</w:t>
      </w:r>
      <w:r>
        <w:rPr>
          <w:sz w:val="24"/>
          <w:szCs w:val="24"/>
        </w:rPr>
        <w:t>名称、地址）提交投标文件正本壹份和副本</w:t>
      </w:r>
      <w:r>
        <w:rPr>
          <w:rFonts w:hint="eastAsia"/>
          <w:sz w:val="24"/>
          <w:szCs w:val="24"/>
        </w:rPr>
        <w:t>叁</w:t>
      </w:r>
      <w:r>
        <w:rPr>
          <w:sz w:val="24"/>
          <w:szCs w:val="24"/>
        </w:rPr>
        <w:t>份。</w:t>
      </w:r>
    </w:p>
    <w:p>
      <w:pPr>
        <w:spacing w:line="360" w:lineRule="auto"/>
        <w:rPr>
          <w:sz w:val="24"/>
          <w:szCs w:val="24"/>
        </w:rPr>
      </w:pPr>
    </w:p>
    <w:p>
      <w:pPr>
        <w:spacing w:line="360" w:lineRule="auto"/>
        <w:rPr>
          <w:sz w:val="24"/>
          <w:szCs w:val="24"/>
        </w:rPr>
      </w:pPr>
      <w:r>
        <w:rPr>
          <w:sz w:val="24"/>
          <w:szCs w:val="24"/>
        </w:rPr>
        <w:t>据此函，签字或盖章代表宣布同意如下：</w:t>
      </w:r>
    </w:p>
    <w:p>
      <w:pPr>
        <w:spacing w:line="360" w:lineRule="auto"/>
        <w:rPr>
          <w:sz w:val="24"/>
          <w:szCs w:val="24"/>
          <w:u w:val="single"/>
        </w:rPr>
      </w:pPr>
      <w:r>
        <w:rPr>
          <w:sz w:val="24"/>
          <w:szCs w:val="24"/>
        </w:rPr>
        <w:t>1、所附投标报价表中规定的应提交和交付货物投标总价为</w:t>
      </w:r>
    </w:p>
    <w:p>
      <w:pPr>
        <w:spacing w:line="360" w:lineRule="auto"/>
        <w:ind w:firstLine="120" w:firstLineChars="50"/>
        <w:rPr>
          <w:sz w:val="24"/>
          <w:szCs w:val="24"/>
        </w:rPr>
      </w:pPr>
      <w:r>
        <w:rPr>
          <w:sz w:val="24"/>
          <w:szCs w:val="24"/>
          <w:u w:val="single"/>
        </w:rPr>
        <w:t xml:space="preserve">                   （</w:t>
      </w:r>
      <w:r>
        <w:rPr>
          <w:sz w:val="24"/>
          <w:szCs w:val="24"/>
        </w:rPr>
        <w:t>注明币种），即</w:t>
      </w:r>
      <w:r>
        <w:rPr>
          <w:sz w:val="24"/>
          <w:szCs w:val="24"/>
          <w:u w:val="single"/>
        </w:rPr>
        <w:t xml:space="preserve">                   </w:t>
      </w:r>
      <w:r>
        <w:rPr>
          <w:sz w:val="24"/>
          <w:szCs w:val="24"/>
        </w:rPr>
        <w:t>（文字表述）；</w:t>
      </w:r>
    </w:p>
    <w:p>
      <w:pPr>
        <w:spacing w:line="360" w:lineRule="auto"/>
        <w:rPr>
          <w:sz w:val="24"/>
          <w:szCs w:val="24"/>
        </w:rPr>
      </w:pPr>
      <w:r>
        <w:rPr>
          <w:sz w:val="24"/>
          <w:szCs w:val="24"/>
        </w:rPr>
        <w:t>2、</w:t>
      </w:r>
      <w:r>
        <w:rPr>
          <w:rFonts w:hint="eastAsia"/>
          <w:sz w:val="24"/>
          <w:szCs w:val="24"/>
          <w:lang w:eastAsia="zh-CN"/>
        </w:rPr>
        <w:t>供应商</w:t>
      </w:r>
      <w:r>
        <w:rPr>
          <w:sz w:val="24"/>
          <w:szCs w:val="24"/>
        </w:rPr>
        <w:t>将按招标文件的规定履行合同责任和义务</w:t>
      </w:r>
      <w:r>
        <w:rPr>
          <w:rFonts w:hint="eastAsia"/>
          <w:sz w:val="24"/>
          <w:szCs w:val="24"/>
        </w:rPr>
        <w:t>，并接受招标文件中包括付款方式等商务条款的约定</w:t>
      </w:r>
      <w:r>
        <w:rPr>
          <w:sz w:val="24"/>
          <w:szCs w:val="24"/>
        </w:rPr>
        <w:t>；</w:t>
      </w:r>
    </w:p>
    <w:p>
      <w:pPr>
        <w:spacing w:line="360" w:lineRule="auto"/>
        <w:rPr>
          <w:sz w:val="24"/>
          <w:szCs w:val="24"/>
        </w:rPr>
      </w:pPr>
      <w:r>
        <w:rPr>
          <w:sz w:val="24"/>
          <w:szCs w:val="24"/>
        </w:rPr>
        <w:t>3、</w:t>
      </w:r>
      <w:r>
        <w:rPr>
          <w:rFonts w:hint="eastAsia"/>
          <w:sz w:val="24"/>
          <w:szCs w:val="24"/>
          <w:lang w:eastAsia="zh-CN"/>
        </w:rPr>
        <w:t>供应商</w:t>
      </w:r>
      <w:r>
        <w:rPr>
          <w:sz w:val="24"/>
          <w:szCs w:val="24"/>
        </w:rPr>
        <w:t>已详细阅读全部招标文件，包括修改文件（如有的话）以及全部参考资料和有关附件。我们完全理解并同意放弃对这方面不明及误解权利。</w:t>
      </w:r>
    </w:p>
    <w:p>
      <w:pPr>
        <w:spacing w:line="360" w:lineRule="auto"/>
        <w:rPr>
          <w:sz w:val="24"/>
          <w:szCs w:val="24"/>
        </w:rPr>
      </w:pPr>
      <w:r>
        <w:rPr>
          <w:sz w:val="24"/>
          <w:szCs w:val="24"/>
        </w:rPr>
        <w:t>4、其投标自开标日起有效期为90日历日。</w:t>
      </w:r>
    </w:p>
    <w:p>
      <w:pPr>
        <w:spacing w:line="360" w:lineRule="auto"/>
        <w:rPr>
          <w:sz w:val="24"/>
          <w:szCs w:val="24"/>
        </w:rPr>
      </w:pPr>
      <w:r>
        <w:rPr>
          <w:sz w:val="24"/>
          <w:szCs w:val="24"/>
        </w:rPr>
        <w:t>5、如果在规定的开标时间后，</w:t>
      </w:r>
      <w:r>
        <w:rPr>
          <w:rFonts w:hint="eastAsia"/>
          <w:sz w:val="24"/>
          <w:szCs w:val="24"/>
          <w:lang w:eastAsia="zh-CN"/>
        </w:rPr>
        <w:t>供应商</w:t>
      </w:r>
      <w:r>
        <w:rPr>
          <w:sz w:val="24"/>
          <w:szCs w:val="24"/>
        </w:rPr>
        <w:t>在投标有效期内撤回投标，其投标保证金将被贵方没收。</w:t>
      </w:r>
    </w:p>
    <w:p>
      <w:pPr>
        <w:spacing w:line="360" w:lineRule="auto"/>
        <w:rPr>
          <w:sz w:val="24"/>
          <w:szCs w:val="24"/>
        </w:rPr>
      </w:pPr>
      <w:r>
        <w:rPr>
          <w:sz w:val="24"/>
          <w:szCs w:val="24"/>
        </w:rPr>
        <w:t>6、</w:t>
      </w:r>
      <w:r>
        <w:rPr>
          <w:rFonts w:hint="eastAsia"/>
          <w:sz w:val="24"/>
          <w:szCs w:val="24"/>
          <w:lang w:eastAsia="zh-CN"/>
        </w:rPr>
        <w:t>供应商</w:t>
      </w:r>
      <w:r>
        <w:rPr>
          <w:sz w:val="24"/>
          <w:szCs w:val="24"/>
        </w:rPr>
        <w:t>同意提供按照贵方可能要求的与其投标有关的一切数据或资料，完全理解贵方不一定要接受最低价的投标或收到的任何投标。</w:t>
      </w:r>
    </w:p>
    <w:p>
      <w:pPr>
        <w:spacing w:line="360" w:lineRule="auto"/>
        <w:rPr>
          <w:sz w:val="24"/>
          <w:szCs w:val="24"/>
        </w:rPr>
      </w:pPr>
      <w:r>
        <w:rPr>
          <w:rFonts w:hint="eastAsia"/>
          <w:sz w:val="24"/>
          <w:szCs w:val="24"/>
        </w:rPr>
        <w:t>7、</w:t>
      </w:r>
      <w:r>
        <w:rPr>
          <w:rFonts w:hint="eastAsia"/>
          <w:sz w:val="24"/>
          <w:szCs w:val="24"/>
          <w:lang w:eastAsia="zh-CN"/>
        </w:rPr>
        <w:t>供应商</w:t>
      </w:r>
      <w:r>
        <w:rPr>
          <w:rFonts w:hint="eastAsia"/>
          <w:sz w:val="24"/>
          <w:szCs w:val="24"/>
        </w:rPr>
        <w:t>承诺若中标，将在领取中标通知书三日内、合同签订前提交制造商授权委托书及产品检测报告，否则将视为放弃中标资格。</w:t>
      </w:r>
    </w:p>
    <w:p>
      <w:pPr>
        <w:spacing w:line="360" w:lineRule="auto"/>
        <w:rPr>
          <w:sz w:val="24"/>
          <w:szCs w:val="24"/>
        </w:rPr>
      </w:pPr>
      <w:r>
        <w:rPr>
          <w:rFonts w:hint="eastAsia"/>
          <w:sz w:val="24"/>
          <w:szCs w:val="24"/>
        </w:rPr>
        <w:t>8</w:t>
      </w:r>
      <w:r>
        <w:rPr>
          <w:sz w:val="24"/>
          <w:szCs w:val="24"/>
        </w:rPr>
        <w:t>、与本投标有关的一切正式往来通讯请寄：</w:t>
      </w:r>
    </w:p>
    <w:p>
      <w:pPr>
        <w:spacing w:line="360" w:lineRule="auto"/>
        <w:rPr>
          <w:sz w:val="24"/>
          <w:szCs w:val="24"/>
        </w:rPr>
      </w:pPr>
    </w:p>
    <w:p>
      <w:pPr>
        <w:spacing w:line="360" w:lineRule="auto"/>
        <w:rPr>
          <w:sz w:val="24"/>
          <w:szCs w:val="24"/>
        </w:rPr>
      </w:pPr>
    </w:p>
    <w:p>
      <w:pPr>
        <w:spacing w:line="360" w:lineRule="auto"/>
        <w:rPr>
          <w:sz w:val="24"/>
          <w:szCs w:val="24"/>
          <w:u w:val="single"/>
        </w:rPr>
      </w:pPr>
      <w:r>
        <w:rPr>
          <w:sz w:val="24"/>
          <w:szCs w:val="24"/>
        </w:rPr>
        <w:t>地址：</w:t>
      </w:r>
      <w:r>
        <w:rPr>
          <w:sz w:val="24"/>
          <w:szCs w:val="24"/>
          <w:u w:val="single"/>
        </w:rPr>
        <w:t xml:space="preserve">                        </w:t>
      </w:r>
      <w:r>
        <w:rPr>
          <w:sz w:val="24"/>
          <w:szCs w:val="24"/>
        </w:rPr>
        <w:t>邮编：</w:t>
      </w:r>
      <w:r>
        <w:rPr>
          <w:sz w:val="24"/>
          <w:szCs w:val="24"/>
          <w:u w:val="single"/>
        </w:rPr>
        <w:t xml:space="preserve">                    </w:t>
      </w:r>
    </w:p>
    <w:p>
      <w:pPr>
        <w:spacing w:line="360" w:lineRule="auto"/>
        <w:rPr>
          <w:sz w:val="24"/>
          <w:szCs w:val="24"/>
          <w:u w:val="single"/>
        </w:rPr>
      </w:pPr>
      <w:r>
        <w:rPr>
          <w:sz w:val="24"/>
          <w:szCs w:val="24"/>
        </w:rPr>
        <w:t>电话：</w:t>
      </w:r>
      <w:r>
        <w:rPr>
          <w:sz w:val="24"/>
          <w:szCs w:val="24"/>
          <w:u w:val="single"/>
        </w:rPr>
        <w:t xml:space="preserve">                        </w:t>
      </w:r>
      <w:r>
        <w:rPr>
          <w:sz w:val="24"/>
          <w:szCs w:val="24"/>
        </w:rPr>
        <w:t>传真：</w:t>
      </w:r>
      <w:r>
        <w:rPr>
          <w:sz w:val="24"/>
          <w:szCs w:val="24"/>
          <w:u w:val="single"/>
        </w:rPr>
        <w:t xml:space="preserve">                    </w:t>
      </w:r>
    </w:p>
    <w:p>
      <w:pPr>
        <w:spacing w:line="360" w:lineRule="auto"/>
        <w:rPr>
          <w:sz w:val="24"/>
          <w:szCs w:val="24"/>
          <w:u w:val="single"/>
        </w:rPr>
      </w:pPr>
      <w:r>
        <w:rPr>
          <w:rFonts w:hint="eastAsia"/>
          <w:sz w:val="24"/>
          <w:szCs w:val="24"/>
          <w:lang w:eastAsia="zh-CN"/>
        </w:rPr>
        <w:t>供应商</w:t>
      </w:r>
      <w:r>
        <w:rPr>
          <w:sz w:val="24"/>
          <w:szCs w:val="24"/>
        </w:rPr>
        <w:t>代表姓名、职务（签字或盖章）：</w:t>
      </w:r>
      <w:r>
        <w:rPr>
          <w:sz w:val="24"/>
          <w:szCs w:val="24"/>
          <w:u w:val="single"/>
        </w:rPr>
        <w:t xml:space="preserve">                          </w:t>
      </w:r>
    </w:p>
    <w:p>
      <w:pPr>
        <w:spacing w:line="360" w:lineRule="auto"/>
        <w:rPr>
          <w:sz w:val="24"/>
          <w:szCs w:val="24"/>
          <w:u w:val="single"/>
        </w:rPr>
      </w:pPr>
      <w:r>
        <w:rPr>
          <w:rFonts w:hint="eastAsia"/>
          <w:sz w:val="24"/>
          <w:szCs w:val="24"/>
          <w:lang w:eastAsia="zh-CN"/>
        </w:rPr>
        <w:t>供应商</w:t>
      </w:r>
      <w:r>
        <w:rPr>
          <w:sz w:val="24"/>
          <w:szCs w:val="24"/>
        </w:rPr>
        <w:t>名称：</w:t>
      </w:r>
      <w:r>
        <w:rPr>
          <w:sz w:val="24"/>
          <w:szCs w:val="24"/>
          <w:u w:val="single"/>
        </w:rPr>
        <w:t xml:space="preserve">                      </w:t>
      </w:r>
      <w:r>
        <w:rPr>
          <w:sz w:val="24"/>
          <w:szCs w:val="24"/>
        </w:rPr>
        <w:t>（盖公章）</w:t>
      </w:r>
    </w:p>
    <w:p>
      <w:pPr>
        <w:spacing w:line="360" w:lineRule="auto"/>
        <w:rPr>
          <w:sz w:val="24"/>
          <w:szCs w:val="24"/>
        </w:rPr>
      </w:pPr>
      <w:r>
        <w:rPr>
          <w:sz w:val="24"/>
          <w:szCs w:val="24"/>
        </w:rPr>
        <w:t>日      期：</w:t>
      </w:r>
      <w:r>
        <w:rPr>
          <w:sz w:val="24"/>
          <w:szCs w:val="24"/>
          <w:u w:val="single"/>
        </w:rPr>
        <w:t xml:space="preserve">        </w:t>
      </w:r>
      <w:r>
        <w:rPr>
          <w:sz w:val="24"/>
          <w:szCs w:val="24"/>
        </w:rPr>
        <w:t>年</w:t>
      </w:r>
      <w:r>
        <w:rPr>
          <w:sz w:val="24"/>
          <w:szCs w:val="24"/>
          <w:u w:val="single"/>
        </w:rPr>
        <w:t xml:space="preserve">    </w:t>
      </w:r>
      <w:r>
        <w:rPr>
          <w:sz w:val="24"/>
          <w:szCs w:val="24"/>
        </w:rPr>
        <w:t>月</w:t>
      </w:r>
      <w:r>
        <w:rPr>
          <w:sz w:val="24"/>
          <w:szCs w:val="24"/>
          <w:u w:val="single"/>
        </w:rPr>
        <w:t xml:space="preserve">      </w:t>
      </w:r>
      <w:r>
        <w:rPr>
          <w:sz w:val="24"/>
          <w:szCs w:val="24"/>
        </w:rPr>
        <w:t>日</w:t>
      </w:r>
    </w:p>
    <w:p>
      <w:pPr>
        <w:spacing w:line="360" w:lineRule="auto"/>
        <w:rPr>
          <w:sz w:val="24"/>
          <w:szCs w:val="24"/>
        </w:rPr>
      </w:pPr>
    </w:p>
    <w:p>
      <w:pPr>
        <w:pStyle w:val="6"/>
        <w:spacing w:line="400" w:lineRule="exact"/>
        <w:ind w:firstLine="525"/>
        <w:rPr>
          <w:sz w:val="24"/>
          <w:szCs w:val="24"/>
        </w:rPr>
      </w:pPr>
      <w:bookmarkStart w:id="81" w:name="_Toc217446083"/>
    </w:p>
    <w:p>
      <w:pPr>
        <w:pStyle w:val="6"/>
        <w:spacing w:line="400" w:lineRule="exact"/>
        <w:ind w:firstLine="525"/>
        <w:rPr>
          <w:sz w:val="24"/>
          <w:szCs w:val="24"/>
        </w:rPr>
      </w:pPr>
    </w:p>
    <w:p>
      <w:pPr>
        <w:pStyle w:val="6"/>
        <w:spacing w:line="400" w:lineRule="exact"/>
        <w:ind w:firstLine="525"/>
        <w:rPr>
          <w:sz w:val="24"/>
          <w:szCs w:val="24"/>
        </w:rPr>
      </w:pPr>
    </w:p>
    <w:p>
      <w:pPr>
        <w:pStyle w:val="6"/>
        <w:spacing w:line="400" w:lineRule="exact"/>
        <w:ind w:firstLine="525"/>
        <w:rPr>
          <w:sz w:val="24"/>
          <w:szCs w:val="24"/>
        </w:rPr>
      </w:pPr>
    </w:p>
    <w:p>
      <w:pPr>
        <w:pStyle w:val="6"/>
        <w:spacing w:line="400" w:lineRule="exact"/>
        <w:ind w:firstLine="525"/>
        <w:rPr>
          <w:szCs w:val="24"/>
        </w:rPr>
      </w:pPr>
    </w:p>
    <w:p>
      <w:pPr>
        <w:numPr>
          <w:ilvl w:val="0"/>
          <w:numId w:val="10"/>
        </w:numPr>
        <w:jc w:val="center"/>
        <w:rPr>
          <w:b/>
          <w:bCs/>
          <w:sz w:val="30"/>
          <w:szCs w:val="30"/>
        </w:rPr>
      </w:pPr>
      <w:bookmarkStart w:id="82" w:name="_Toc5638"/>
      <w:bookmarkEnd w:id="82"/>
      <w:bookmarkStart w:id="83" w:name="_Toc18535"/>
      <w:bookmarkEnd w:id="83"/>
      <w:r>
        <w:rPr>
          <w:b/>
          <w:bCs/>
          <w:sz w:val="30"/>
          <w:szCs w:val="30"/>
        </w:rPr>
        <w:t>法定代表人身份证明书</w:t>
      </w:r>
    </w:p>
    <w:p>
      <w:pPr>
        <w:ind w:firstLine="562" w:firstLineChars="200"/>
        <w:jc w:val="center"/>
        <w:rPr>
          <w:b/>
          <w:bCs/>
          <w:sz w:val="28"/>
          <w:szCs w:val="28"/>
        </w:rPr>
      </w:pPr>
    </w:p>
    <w:p>
      <w:pPr>
        <w:rPr>
          <w:bCs/>
          <w:sz w:val="24"/>
          <w:szCs w:val="24"/>
          <w:u w:val="single"/>
        </w:rPr>
      </w:pPr>
      <w:r>
        <w:rPr>
          <w:sz w:val="24"/>
          <w:szCs w:val="24"/>
        </w:rPr>
        <w:t>单位名称</w:t>
      </w:r>
      <w:r>
        <w:rPr>
          <w:bCs/>
          <w:sz w:val="24"/>
          <w:szCs w:val="24"/>
        </w:rPr>
        <w:t>：</w:t>
      </w:r>
      <w:r>
        <w:rPr>
          <w:bCs/>
          <w:sz w:val="24"/>
          <w:szCs w:val="24"/>
          <w:u w:val="single"/>
        </w:rPr>
        <w:t xml:space="preserve">                                                   </w:t>
      </w:r>
    </w:p>
    <w:p>
      <w:pPr>
        <w:rPr>
          <w:bCs/>
          <w:sz w:val="24"/>
          <w:szCs w:val="24"/>
        </w:rPr>
      </w:pPr>
    </w:p>
    <w:p>
      <w:pPr>
        <w:rPr>
          <w:bCs/>
          <w:sz w:val="24"/>
          <w:szCs w:val="24"/>
          <w:u w:val="single"/>
        </w:rPr>
      </w:pPr>
      <w:r>
        <w:rPr>
          <w:sz w:val="24"/>
          <w:szCs w:val="24"/>
        </w:rPr>
        <w:t>地    址：</w:t>
      </w:r>
      <w:r>
        <w:rPr>
          <w:bCs/>
          <w:sz w:val="24"/>
          <w:szCs w:val="24"/>
          <w:u w:val="single"/>
        </w:rPr>
        <w:t xml:space="preserve">                                                   </w:t>
      </w:r>
    </w:p>
    <w:p>
      <w:pPr>
        <w:rPr>
          <w:bCs/>
          <w:sz w:val="24"/>
          <w:szCs w:val="24"/>
        </w:rPr>
      </w:pPr>
    </w:p>
    <w:p>
      <w:pPr>
        <w:rPr>
          <w:bCs/>
          <w:sz w:val="24"/>
          <w:szCs w:val="24"/>
          <w:u w:val="single"/>
        </w:rPr>
      </w:pPr>
      <w:r>
        <w:rPr>
          <w:sz w:val="24"/>
          <w:szCs w:val="24"/>
        </w:rPr>
        <w:t>营业期限：</w:t>
      </w:r>
      <w:r>
        <w:rPr>
          <w:bCs/>
          <w:sz w:val="24"/>
          <w:szCs w:val="24"/>
          <w:u w:val="single"/>
        </w:rPr>
        <w:t xml:space="preserve">                                                   </w:t>
      </w:r>
    </w:p>
    <w:p>
      <w:pPr>
        <w:rPr>
          <w:bCs/>
          <w:sz w:val="24"/>
          <w:szCs w:val="24"/>
        </w:rPr>
      </w:pPr>
    </w:p>
    <w:p>
      <w:pPr>
        <w:rPr>
          <w:bCs/>
          <w:sz w:val="24"/>
          <w:szCs w:val="24"/>
          <w:u w:val="single"/>
        </w:rPr>
      </w:pPr>
      <w:r>
        <w:rPr>
          <w:sz w:val="24"/>
          <w:szCs w:val="24"/>
        </w:rPr>
        <w:t>成立时间</w:t>
      </w:r>
      <w:r>
        <w:rPr>
          <w:bCs/>
          <w:sz w:val="24"/>
          <w:szCs w:val="24"/>
        </w:rPr>
        <w:t>：</w:t>
      </w:r>
      <w:r>
        <w:rPr>
          <w:bCs/>
          <w:sz w:val="24"/>
          <w:szCs w:val="24"/>
          <w:u w:val="single"/>
        </w:rPr>
        <w:t xml:space="preserve">                                                   </w:t>
      </w:r>
    </w:p>
    <w:p>
      <w:pPr>
        <w:rPr>
          <w:bCs/>
          <w:sz w:val="24"/>
          <w:szCs w:val="24"/>
          <w:u w:val="single"/>
        </w:rPr>
      </w:pPr>
    </w:p>
    <w:p>
      <w:pPr>
        <w:rPr>
          <w:bCs/>
          <w:sz w:val="24"/>
          <w:szCs w:val="24"/>
          <w:u w:val="single"/>
        </w:rPr>
      </w:pPr>
    </w:p>
    <w:p>
      <w:pPr>
        <w:rPr>
          <w:sz w:val="24"/>
          <w:szCs w:val="24"/>
        </w:rPr>
      </w:pPr>
    </w:p>
    <w:p>
      <w:pPr>
        <w:rPr>
          <w:bCs/>
          <w:sz w:val="24"/>
          <w:szCs w:val="24"/>
        </w:rPr>
      </w:pPr>
      <w:r>
        <w:rPr>
          <w:sz w:val="24"/>
          <w:szCs w:val="24"/>
        </w:rPr>
        <w:t>姓名</w:t>
      </w:r>
      <w:r>
        <w:rPr>
          <w:bCs/>
          <w:sz w:val="24"/>
          <w:szCs w:val="24"/>
        </w:rPr>
        <w:t>：</w:t>
      </w:r>
      <w:r>
        <w:rPr>
          <w:bCs/>
          <w:sz w:val="24"/>
          <w:szCs w:val="24"/>
          <w:u w:val="single"/>
        </w:rPr>
        <w:t xml:space="preserve">              </w:t>
      </w:r>
      <w:r>
        <w:rPr>
          <w:bCs/>
          <w:sz w:val="24"/>
          <w:szCs w:val="24"/>
        </w:rPr>
        <w:t xml:space="preserve">   性别：</w:t>
      </w:r>
      <w:r>
        <w:rPr>
          <w:bCs/>
          <w:sz w:val="24"/>
          <w:szCs w:val="24"/>
          <w:u w:val="single"/>
        </w:rPr>
        <w:t xml:space="preserve">              </w:t>
      </w:r>
      <w:r>
        <w:rPr>
          <w:bCs/>
          <w:sz w:val="24"/>
          <w:szCs w:val="24"/>
        </w:rPr>
        <w:t xml:space="preserve">   </w:t>
      </w:r>
    </w:p>
    <w:p>
      <w:pPr>
        <w:rPr>
          <w:bCs/>
          <w:sz w:val="24"/>
          <w:szCs w:val="24"/>
        </w:rPr>
      </w:pPr>
    </w:p>
    <w:p>
      <w:pPr>
        <w:rPr>
          <w:bCs/>
          <w:sz w:val="24"/>
          <w:szCs w:val="24"/>
          <w:u w:val="single"/>
        </w:rPr>
      </w:pPr>
      <w:r>
        <w:rPr>
          <w:bCs/>
          <w:sz w:val="24"/>
          <w:szCs w:val="24"/>
        </w:rPr>
        <w:t>年龄：</w:t>
      </w:r>
      <w:r>
        <w:rPr>
          <w:bCs/>
          <w:sz w:val="24"/>
          <w:szCs w:val="24"/>
          <w:u w:val="single"/>
        </w:rPr>
        <w:t xml:space="preserve">              </w:t>
      </w:r>
      <w:r>
        <w:rPr>
          <w:bCs/>
          <w:sz w:val="24"/>
          <w:szCs w:val="24"/>
        </w:rPr>
        <w:t xml:space="preserve">  职务：</w:t>
      </w:r>
      <w:r>
        <w:rPr>
          <w:bCs/>
          <w:sz w:val="24"/>
          <w:szCs w:val="24"/>
          <w:u w:val="single"/>
        </w:rPr>
        <w:t xml:space="preserve">              </w:t>
      </w:r>
    </w:p>
    <w:p>
      <w:pPr>
        <w:rPr>
          <w:bCs/>
          <w:sz w:val="24"/>
          <w:szCs w:val="24"/>
        </w:rPr>
      </w:pPr>
    </w:p>
    <w:p>
      <w:pPr>
        <w:rPr>
          <w:bCs/>
          <w:sz w:val="24"/>
          <w:szCs w:val="24"/>
        </w:rPr>
      </w:pPr>
      <w:r>
        <w:rPr>
          <w:bCs/>
          <w:sz w:val="24"/>
          <w:szCs w:val="24"/>
        </w:rPr>
        <w:t xml:space="preserve">系 </w:t>
      </w:r>
      <w:r>
        <w:rPr>
          <w:bCs/>
          <w:sz w:val="24"/>
          <w:szCs w:val="24"/>
          <w:u w:val="single"/>
        </w:rPr>
        <w:t xml:space="preserve">         （</w:t>
      </w:r>
      <w:r>
        <w:rPr>
          <w:rFonts w:hint="eastAsia"/>
          <w:bCs/>
          <w:sz w:val="24"/>
          <w:szCs w:val="24"/>
          <w:u w:val="single"/>
          <w:lang w:eastAsia="zh-CN"/>
        </w:rPr>
        <w:t>供应商</w:t>
      </w:r>
      <w:r>
        <w:rPr>
          <w:bCs/>
          <w:sz w:val="24"/>
          <w:szCs w:val="24"/>
          <w:u w:val="single"/>
        </w:rPr>
        <w:t xml:space="preserve">名称名称）               </w:t>
      </w:r>
      <w:r>
        <w:rPr>
          <w:bCs/>
          <w:sz w:val="24"/>
          <w:szCs w:val="24"/>
        </w:rPr>
        <w:t>的法定代表人。</w:t>
      </w:r>
    </w:p>
    <w:p>
      <w:pPr>
        <w:rPr>
          <w:bCs/>
          <w:sz w:val="24"/>
          <w:szCs w:val="24"/>
        </w:rPr>
      </w:pPr>
    </w:p>
    <w:p>
      <w:pPr>
        <w:rPr>
          <w:bCs/>
          <w:sz w:val="24"/>
          <w:szCs w:val="24"/>
        </w:rPr>
      </w:pPr>
    </w:p>
    <w:p>
      <w:pPr>
        <w:rPr>
          <w:bCs/>
          <w:sz w:val="24"/>
          <w:szCs w:val="24"/>
        </w:rPr>
      </w:pPr>
      <w:r>
        <w:rPr>
          <w:bCs/>
          <w:sz w:val="24"/>
          <w:szCs w:val="24"/>
        </w:rPr>
        <w:t>特此证明。</w:t>
      </w:r>
    </w:p>
    <w:p>
      <w:pPr>
        <w:rPr>
          <w:bCs/>
          <w:sz w:val="24"/>
          <w:szCs w:val="24"/>
        </w:rPr>
      </w:pPr>
    </w:p>
    <w:tbl>
      <w:tblPr>
        <w:tblStyle w:val="22"/>
        <w:tblpPr w:leftFromText="180" w:rightFromText="180" w:vertAnchor="text" w:horzAnchor="margin" w:tblpY="20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21"/>
        <w:gridCol w:w="4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3" w:hRule="atLeast"/>
        </w:trPr>
        <w:tc>
          <w:tcPr>
            <w:tcW w:w="4221" w:type="dxa"/>
          </w:tcPr>
          <w:p>
            <w:pPr>
              <w:rPr>
                <w:bCs/>
                <w:sz w:val="24"/>
                <w:szCs w:val="24"/>
              </w:rPr>
            </w:pPr>
            <w:r>
              <w:rPr>
                <w:bCs/>
                <w:sz w:val="24"/>
                <w:szCs w:val="24"/>
              </w:rPr>
              <w:t>法定代表人身份证复印件（正面）</w:t>
            </w:r>
          </w:p>
          <w:p>
            <w:pPr>
              <w:rPr>
                <w:sz w:val="24"/>
                <w:szCs w:val="24"/>
              </w:rPr>
            </w:pPr>
          </w:p>
        </w:tc>
        <w:tc>
          <w:tcPr>
            <w:tcW w:w="4222" w:type="dxa"/>
          </w:tcPr>
          <w:p>
            <w:pPr>
              <w:rPr>
                <w:bCs/>
                <w:sz w:val="24"/>
                <w:szCs w:val="24"/>
              </w:rPr>
            </w:pPr>
            <w:r>
              <w:rPr>
                <w:bCs/>
                <w:sz w:val="24"/>
                <w:szCs w:val="24"/>
              </w:rPr>
              <w:t>法定代表人身份证复印件（反面）</w:t>
            </w:r>
          </w:p>
          <w:p>
            <w:pPr>
              <w:rPr>
                <w:sz w:val="24"/>
                <w:szCs w:val="24"/>
              </w:rPr>
            </w:pPr>
          </w:p>
        </w:tc>
      </w:tr>
    </w:tbl>
    <w:p>
      <w:pPr>
        <w:rPr>
          <w:bCs/>
          <w:sz w:val="24"/>
          <w:szCs w:val="24"/>
        </w:rPr>
      </w:pPr>
    </w:p>
    <w:p>
      <w:pPr>
        <w:rPr>
          <w:bCs/>
          <w:sz w:val="24"/>
          <w:szCs w:val="24"/>
        </w:rPr>
      </w:pPr>
    </w:p>
    <w:p>
      <w:pPr>
        <w:wordWrap w:val="0"/>
        <w:jc w:val="right"/>
        <w:rPr>
          <w:bCs/>
          <w:sz w:val="24"/>
          <w:szCs w:val="24"/>
        </w:rPr>
      </w:pPr>
      <w:r>
        <w:rPr>
          <w:rFonts w:hint="eastAsia"/>
          <w:bCs/>
          <w:sz w:val="24"/>
          <w:szCs w:val="24"/>
          <w:lang w:eastAsia="zh-CN"/>
        </w:rPr>
        <w:t>供应商</w:t>
      </w:r>
      <w:r>
        <w:rPr>
          <w:bCs/>
          <w:sz w:val="24"/>
          <w:szCs w:val="24"/>
        </w:rPr>
        <w:t>名称：</w:t>
      </w:r>
      <w:r>
        <w:rPr>
          <w:bCs/>
          <w:sz w:val="24"/>
          <w:szCs w:val="24"/>
          <w:u w:val="single"/>
        </w:rPr>
        <w:t xml:space="preserve">                      </w:t>
      </w:r>
      <w:r>
        <w:rPr>
          <w:bCs/>
          <w:sz w:val="24"/>
          <w:szCs w:val="24"/>
        </w:rPr>
        <w:t>（盖章）</w:t>
      </w:r>
    </w:p>
    <w:p>
      <w:pPr>
        <w:jc w:val="right"/>
        <w:rPr>
          <w:bCs/>
          <w:sz w:val="24"/>
          <w:szCs w:val="24"/>
        </w:rPr>
      </w:pPr>
    </w:p>
    <w:p>
      <w:pPr>
        <w:jc w:val="right"/>
        <w:rPr>
          <w:bCs/>
          <w:sz w:val="24"/>
          <w:szCs w:val="24"/>
        </w:rPr>
      </w:pPr>
      <w:r>
        <w:rPr>
          <w:bCs/>
          <w:sz w:val="24"/>
          <w:szCs w:val="24"/>
        </w:rPr>
        <w:t>日  期：</w:t>
      </w:r>
      <w:r>
        <w:rPr>
          <w:bCs/>
          <w:sz w:val="24"/>
          <w:szCs w:val="24"/>
          <w:u w:val="single"/>
        </w:rPr>
        <w:t xml:space="preserve">        </w:t>
      </w:r>
      <w:r>
        <w:rPr>
          <w:bCs/>
          <w:sz w:val="24"/>
          <w:szCs w:val="24"/>
        </w:rPr>
        <w:t>年</w:t>
      </w:r>
      <w:r>
        <w:rPr>
          <w:bCs/>
          <w:sz w:val="24"/>
          <w:szCs w:val="24"/>
          <w:u w:val="single"/>
        </w:rPr>
        <w:t xml:space="preserve">        </w:t>
      </w:r>
      <w:r>
        <w:rPr>
          <w:bCs/>
          <w:sz w:val="24"/>
          <w:szCs w:val="24"/>
        </w:rPr>
        <w:t>月</w:t>
      </w:r>
      <w:r>
        <w:rPr>
          <w:bCs/>
          <w:sz w:val="24"/>
          <w:szCs w:val="24"/>
          <w:u w:val="single"/>
        </w:rPr>
        <w:t xml:space="preserve">        </w:t>
      </w:r>
      <w:r>
        <w:rPr>
          <w:bCs/>
          <w:sz w:val="24"/>
          <w:szCs w:val="24"/>
        </w:rPr>
        <w:t>日</w:t>
      </w:r>
    </w:p>
    <w:p>
      <w:pPr>
        <w:jc w:val="right"/>
        <w:rPr>
          <w:bCs/>
        </w:rPr>
      </w:pPr>
    </w:p>
    <w:p>
      <w:pPr>
        <w:jc w:val="right"/>
        <w:rPr>
          <w:bCs/>
        </w:rPr>
      </w:pPr>
    </w:p>
    <w:p>
      <w:pPr>
        <w:jc w:val="right"/>
        <w:rPr>
          <w:bCs/>
        </w:rPr>
      </w:pPr>
    </w:p>
    <w:p>
      <w:pPr>
        <w:jc w:val="right"/>
        <w:rPr>
          <w:bCs/>
        </w:rPr>
      </w:pPr>
    </w:p>
    <w:p>
      <w:pPr>
        <w:jc w:val="right"/>
        <w:rPr>
          <w:bCs/>
        </w:rPr>
      </w:pPr>
    </w:p>
    <w:p>
      <w:pPr>
        <w:jc w:val="right"/>
        <w:rPr>
          <w:bCs/>
        </w:rPr>
      </w:pPr>
    </w:p>
    <w:p>
      <w:pPr>
        <w:jc w:val="right"/>
        <w:rPr>
          <w:bCs/>
        </w:rPr>
      </w:pPr>
    </w:p>
    <w:p>
      <w:pPr>
        <w:jc w:val="right"/>
        <w:rPr>
          <w:bCs/>
        </w:rPr>
      </w:pPr>
    </w:p>
    <w:p>
      <w:pPr>
        <w:jc w:val="right"/>
        <w:rPr>
          <w:bCs/>
        </w:rPr>
      </w:pPr>
    </w:p>
    <w:p>
      <w:pPr>
        <w:jc w:val="right"/>
        <w:rPr>
          <w:bCs/>
        </w:rPr>
      </w:pPr>
    </w:p>
    <w:p>
      <w:pPr>
        <w:jc w:val="right"/>
        <w:rPr>
          <w:bCs/>
        </w:rPr>
      </w:pPr>
    </w:p>
    <w:p>
      <w:pPr>
        <w:jc w:val="right"/>
        <w:rPr>
          <w:bCs/>
        </w:rPr>
      </w:pPr>
    </w:p>
    <w:p>
      <w:pPr>
        <w:jc w:val="right"/>
        <w:rPr>
          <w:bCs/>
        </w:rPr>
      </w:pPr>
    </w:p>
    <w:p>
      <w:pPr>
        <w:jc w:val="right"/>
        <w:rPr>
          <w:bCs/>
        </w:rPr>
      </w:pPr>
    </w:p>
    <w:p>
      <w:pPr>
        <w:pStyle w:val="6"/>
        <w:ind w:firstLine="0"/>
        <w:rPr>
          <w:szCs w:val="28"/>
        </w:rPr>
      </w:pPr>
    </w:p>
    <w:bookmarkEnd w:id="81"/>
    <w:p>
      <w:pPr>
        <w:numPr>
          <w:ilvl w:val="0"/>
          <w:numId w:val="10"/>
        </w:numPr>
        <w:jc w:val="center"/>
        <w:rPr>
          <w:b/>
          <w:bCs/>
          <w:sz w:val="30"/>
          <w:szCs w:val="30"/>
        </w:rPr>
      </w:pPr>
      <w:bookmarkStart w:id="84" w:name="_Toc12725"/>
      <w:bookmarkEnd w:id="84"/>
      <w:bookmarkStart w:id="85" w:name="_Toc10129"/>
      <w:bookmarkEnd w:id="85"/>
      <w:r>
        <w:rPr>
          <w:b/>
          <w:bCs/>
          <w:sz w:val="30"/>
          <w:szCs w:val="30"/>
        </w:rPr>
        <w:t>法定代表人授权书</w:t>
      </w:r>
    </w:p>
    <w:p>
      <w:pPr>
        <w:spacing w:line="360" w:lineRule="auto"/>
        <w:rPr>
          <w:szCs w:val="24"/>
        </w:rPr>
      </w:pPr>
    </w:p>
    <w:p>
      <w:pPr>
        <w:spacing w:line="360" w:lineRule="auto"/>
        <w:ind w:firstLine="630"/>
        <w:rPr>
          <w:sz w:val="24"/>
          <w:szCs w:val="24"/>
        </w:rPr>
      </w:pPr>
      <w:r>
        <w:rPr>
          <w:sz w:val="24"/>
          <w:szCs w:val="24"/>
        </w:rPr>
        <w:t>本授权委托书声明：我</w:t>
      </w:r>
      <w:r>
        <w:rPr>
          <w:sz w:val="24"/>
          <w:szCs w:val="24"/>
          <w:u w:val="single"/>
        </w:rPr>
        <w:t xml:space="preserve">         </w:t>
      </w:r>
      <w:r>
        <w:rPr>
          <w:sz w:val="24"/>
          <w:szCs w:val="24"/>
        </w:rPr>
        <w:t>（姓名）系</w:t>
      </w:r>
      <w:r>
        <w:rPr>
          <w:sz w:val="24"/>
          <w:szCs w:val="24"/>
          <w:u w:val="single"/>
        </w:rPr>
        <w:t xml:space="preserve">               </w:t>
      </w:r>
      <w:r>
        <w:rPr>
          <w:sz w:val="24"/>
          <w:szCs w:val="24"/>
        </w:rPr>
        <w:t>（</w:t>
      </w:r>
      <w:r>
        <w:rPr>
          <w:rFonts w:hint="eastAsia"/>
          <w:sz w:val="24"/>
          <w:szCs w:val="24"/>
          <w:lang w:eastAsia="zh-CN"/>
        </w:rPr>
        <w:t>供应商</w:t>
      </w:r>
      <w:r>
        <w:rPr>
          <w:sz w:val="24"/>
          <w:szCs w:val="24"/>
        </w:rPr>
        <w:t>名称）的法定代表人，现授权委托</w:t>
      </w:r>
      <w:r>
        <w:rPr>
          <w:sz w:val="24"/>
          <w:szCs w:val="24"/>
          <w:u w:val="single"/>
        </w:rPr>
        <w:t xml:space="preserve">                                   </w:t>
      </w:r>
      <w:r>
        <w:rPr>
          <w:sz w:val="24"/>
          <w:szCs w:val="24"/>
        </w:rPr>
        <w:t>（</w:t>
      </w:r>
      <w:r>
        <w:rPr>
          <w:rFonts w:hint="eastAsia"/>
          <w:sz w:val="24"/>
          <w:szCs w:val="24"/>
          <w:lang w:eastAsia="zh-CN"/>
        </w:rPr>
        <w:t>供应商</w:t>
      </w:r>
      <w:r>
        <w:rPr>
          <w:sz w:val="24"/>
          <w:szCs w:val="24"/>
        </w:rPr>
        <w:t>名称）的</w:t>
      </w:r>
      <w:r>
        <w:rPr>
          <w:sz w:val="24"/>
          <w:szCs w:val="24"/>
          <w:u w:val="single"/>
        </w:rPr>
        <w:t xml:space="preserve">            </w:t>
      </w:r>
      <w:r>
        <w:rPr>
          <w:sz w:val="24"/>
          <w:szCs w:val="24"/>
        </w:rPr>
        <w:t>（姓名）为我的代理人，以本公司的名义参加</w:t>
      </w:r>
      <w:r>
        <w:rPr>
          <w:sz w:val="24"/>
          <w:szCs w:val="24"/>
          <w:u w:val="single"/>
        </w:rPr>
        <w:t xml:space="preserve">          </w:t>
      </w:r>
      <w:r>
        <w:rPr>
          <w:sz w:val="24"/>
          <w:szCs w:val="24"/>
        </w:rPr>
        <w:t>（采购人）的</w:t>
      </w:r>
      <w:r>
        <w:rPr>
          <w:sz w:val="24"/>
          <w:szCs w:val="24"/>
          <w:u w:val="single"/>
        </w:rPr>
        <w:t xml:space="preserve">                 </w:t>
      </w:r>
      <w:r>
        <w:rPr>
          <w:sz w:val="24"/>
          <w:szCs w:val="24"/>
        </w:rPr>
        <w:t>采购项目的投标活动。代理人在参加整个招标投标活动、合同谈判过程中所签署的一切文件和处理与之有关的一切事物，我均予以承认。</w:t>
      </w:r>
    </w:p>
    <w:p>
      <w:pPr>
        <w:spacing w:line="360" w:lineRule="auto"/>
        <w:ind w:firstLine="630"/>
        <w:rPr>
          <w:sz w:val="24"/>
          <w:szCs w:val="24"/>
        </w:rPr>
      </w:pPr>
    </w:p>
    <w:p>
      <w:pPr>
        <w:spacing w:line="360" w:lineRule="auto"/>
        <w:rPr>
          <w:sz w:val="24"/>
          <w:szCs w:val="24"/>
          <w:u w:val="single"/>
        </w:rPr>
      </w:pPr>
      <w:r>
        <w:rPr>
          <w:sz w:val="24"/>
          <w:szCs w:val="24"/>
        </w:rPr>
        <w:t>代理人：</w:t>
      </w:r>
      <w:r>
        <w:rPr>
          <w:sz w:val="24"/>
          <w:szCs w:val="24"/>
          <w:u w:val="single"/>
        </w:rPr>
        <w:t xml:space="preserve">              </w:t>
      </w:r>
      <w:r>
        <w:rPr>
          <w:sz w:val="24"/>
          <w:szCs w:val="24"/>
        </w:rPr>
        <w:t>性别：</w:t>
      </w:r>
      <w:r>
        <w:rPr>
          <w:sz w:val="24"/>
          <w:szCs w:val="24"/>
          <w:u w:val="single"/>
        </w:rPr>
        <w:t xml:space="preserve">             </w:t>
      </w:r>
      <w:r>
        <w:rPr>
          <w:sz w:val="24"/>
          <w:szCs w:val="24"/>
        </w:rPr>
        <w:t>年龄：</w:t>
      </w:r>
      <w:r>
        <w:rPr>
          <w:sz w:val="24"/>
          <w:szCs w:val="24"/>
          <w:u w:val="single"/>
        </w:rPr>
        <w:t xml:space="preserve">             </w:t>
      </w:r>
    </w:p>
    <w:p>
      <w:pPr>
        <w:spacing w:line="360" w:lineRule="auto"/>
        <w:rPr>
          <w:sz w:val="24"/>
          <w:szCs w:val="24"/>
          <w:u w:val="single"/>
        </w:rPr>
      </w:pPr>
    </w:p>
    <w:p>
      <w:pPr>
        <w:spacing w:line="360" w:lineRule="auto"/>
        <w:rPr>
          <w:sz w:val="24"/>
          <w:szCs w:val="24"/>
        </w:rPr>
      </w:pPr>
      <w:r>
        <w:rPr>
          <w:sz w:val="24"/>
          <w:szCs w:val="24"/>
        </w:rPr>
        <w:t>单  位：</w:t>
      </w:r>
      <w:r>
        <w:rPr>
          <w:sz w:val="24"/>
          <w:szCs w:val="24"/>
          <w:u w:val="single"/>
        </w:rPr>
        <w:t xml:space="preserve">              </w:t>
      </w:r>
      <w:r>
        <w:rPr>
          <w:sz w:val="24"/>
          <w:szCs w:val="24"/>
        </w:rPr>
        <w:t>部门：</w:t>
      </w:r>
      <w:r>
        <w:rPr>
          <w:sz w:val="24"/>
          <w:szCs w:val="24"/>
          <w:u w:val="single"/>
        </w:rPr>
        <w:t xml:space="preserve">             </w:t>
      </w:r>
      <w:r>
        <w:rPr>
          <w:sz w:val="24"/>
          <w:szCs w:val="24"/>
        </w:rPr>
        <w:t>职务：</w:t>
      </w:r>
      <w:r>
        <w:rPr>
          <w:sz w:val="24"/>
          <w:szCs w:val="24"/>
          <w:u w:val="single"/>
        </w:rPr>
        <w:t xml:space="preserve">             </w:t>
      </w:r>
    </w:p>
    <w:p>
      <w:pPr>
        <w:rPr>
          <w:sz w:val="24"/>
          <w:szCs w:val="24"/>
        </w:rPr>
      </w:pPr>
    </w:p>
    <w:p>
      <w:pPr>
        <w:rPr>
          <w:sz w:val="24"/>
          <w:szCs w:val="24"/>
        </w:rPr>
      </w:pPr>
      <w:r>
        <w:rPr>
          <w:sz w:val="24"/>
          <w:szCs w:val="24"/>
        </w:rPr>
        <w:t>代理人无转委权。特此委托。</w:t>
      </w:r>
    </w:p>
    <w:tbl>
      <w:tblPr>
        <w:tblStyle w:val="22"/>
        <w:tblpPr w:leftFromText="180" w:rightFromText="180" w:vertAnchor="text" w:horzAnchor="margin" w:tblpXSpec="center" w:tblpY="20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79"/>
        <w:gridCol w:w="4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2" w:hRule="atLeast"/>
        </w:trPr>
        <w:tc>
          <w:tcPr>
            <w:tcW w:w="4779" w:type="dxa"/>
          </w:tcPr>
          <w:p>
            <w:pPr>
              <w:rPr>
                <w:bCs/>
                <w:sz w:val="24"/>
                <w:szCs w:val="24"/>
              </w:rPr>
            </w:pPr>
            <w:r>
              <w:rPr>
                <w:bCs/>
                <w:sz w:val="24"/>
                <w:szCs w:val="24"/>
              </w:rPr>
              <w:t>法定代表人身份证复印件（正面）</w:t>
            </w:r>
          </w:p>
          <w:p>
            <w:pPr>
              <w:rPr>
                <w:sz w:val="24"/>
                <w:szCs w:val="24"/>
              </w:rPr>
            </w:pPr>
          </w:p>
        </w:tc>
        <w:tc>
          <w:tcPr>
            <w:tcW w:w="4780" w:type="dxa"/>
          </w:tcPr>
          <w:p>
            <w:pPr>
              <w:rPr>
                <w:bCs/>
                <w:sz w:val="24"/>
                <w:szCs w:val="24"/>
              </w:rPr>
            </w:pPr>
            <w:r>
              <w:rPr>
                <w:bCs/>
                <w:sz w:val="24"/>
                <w:szCs w:val="24"/>
              </w:rPr>
              <w:t>授权委托人身份证复印件（正面）</w:t>
            </w:r>
          </w:p>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8" w:hRule="atLeast"/>
        </w:trPr>
        <w:tc>
          <w:tcPr>
            <w:tcW w:w="4779" w:type="dxa"/>
          </w:tcPr>
          <w:p>
            <w:pPr>
              <w:rPr>
                <w:bCs/>
                <w:sz w:val="24"/>
                <w:szCs w:val="24"/>
              </w:rPr>
            </w:pPr>
            <w:r>
              <w:rPr>
                <w:bCs/>
                <w:sz w:val="24"/>
                <w:szCs w:val="24"/>
              </w:rPr>
              <w:t>法定代表人身份证复印件（反面）</w:t>
            </w:r>
          </w:p>
          <w:p>
            <w:pPr>
              <w:rPr>
                <w:sz w:val="24"/>
                <w:szCs w:val="24"/>
              </w:rPr>
            </w:pPr>
          </w:p>
        </w:tc>
        <w:tc>
          <w:tcPr>
            <w:tcW w:w="4780" w:type="dxa"/>
          </w:tcPr>
          <w:p>
            <w:pPr>
              <w:rPr>
                <w:bCs/>
                <w:sz w:val="24"/>
                <w:szCs w:val="24"/>
              </w:rPr>
            </w:pPr>
            <w:r>
              <w:rPr>
                <w:bCs/>
                <w:sz w:val="24"/>
                <w:szCs w:val="24"/>
              </w:rPr>
              <w:t>授权委托人身份证复印件（反面）</w:t>
            </w:r>
          </w:p>
          <w:p>
            <w:pPr>
              <w:rPr>
                <w:sz w:val="24"/>
                <w:szCs w:val="24"/>
              </w:rPr>
            </w:pPr>
          </w:p>
        </w:tc>
      </w:tr>
    </w:tbl>
    <w:p>
      <w:pPr>
        <w:rPr>
          <w:sz w:val="24"/>
          <w:szCs w:val="24"/>
        </w:rPr>
      </w:pPr>
    </w:p>
    <w:p>
      <w:pPr>
        <w:rPr>
          <w:sz w:val="24"/>
          <w:szCs w:val="24"/>
        </w:rPr>
      </w:pPr>
      <w:r>
        <w:rPr>
          <w:rFonts w:hint="eastAsia"/>
          <w:sz w:val="24"/>
          <w:szCs w:val="24"/>
          <w:lang w:eastAsia="zh-CN"/>
        </w:rPr>
        <w:t>供应商</w:t>
      </w:r>
      <w:r>
        <w:rPr>
          <w:sz w:val="24"/>
          <w:szCs w:val="24"/>
        </w:rPr>
        <w:t>：（盖章）</w:t>
      </w:r>
    </w:p>
    <w:p>
      <w:pPr>
        <w:rPr>
          <w:sz w:val="24"/>
          <w:szCs w:val="24"/>
        </w:rPr>
      </w:pPr>
    </w:p>
    <w:p>
      <w:pPr>
        <w:spacing w:line="360" w:lineRule="auto"/>
        <w:rPr>
          <w:sz w:val="24"/>
          <w:szCs w:val="24"/>
        </w:rPr>
      </w:pPr>
      <w:r>
        <w:rPr>
          <w:sz w:val="24"/>
          <w:szCs w:val="24"/>
        </w:rPr>
        <w:t>法定代表人或授权代理人（盖章）</w:t>
      </w:r>
    </w:p>
    <w:p>
      <w:pPr>
        <w:rPr>
          <w:sz w:val="24"/>
          <w:szCs w:val="24"/>
        </w:rPr>
      </w:pPr>
    </w:p>
    <w:p>
      <w:pPr>
        <w:rPr>
          <w:sz w:val="24"/>
          <w:szCs w:val="24"/>
        </w:rPr>
      </w:pPr>
    </w:p>
    <w:p>
      <w:pPr>
        <w:rPr>
          <w:sz w:val="24"/>
          <w:szCs w:val="24"/>
        </w:rPr>
      </w:pPr>
    </w:p>
    <w:p>
      <w:pPr>
        <w:rPr>
          <w:sz w:val="24"/>
          <w:szCs w:val="24"/>
        </w:rPr>
      </w:pPr>
    </w:p>
    <w:p>
      <w:pPr>
        <w:jc w:val="center"/>
        <w:rPr>
          <w:b/>
          <w:sz w:val="24"/>
          <w:szCs w:val="24"/>
        </w:rPr>
      </w:pPr>
    </w:p>
    <w:p>
      <w:pPr>
        <w:jc w:val="right"/>
        <w:rPr>
          <w:b/>
          <w:sz w:val="24"/>
          <w:szCs w:val="24"/>
        </w:rPr>
      </w:pPr>
      <w:r>
        <w:rPr>
          <w:sz w:val="24"/>
          <w:szCs w:val="24"/>
        </w:rPr>
        <w:t>日期：</w:t>
      </w:r>
      <w:r>
        <w:rPr>
          <w:sz w:val="24"/>
          <w:szCs w:val="24"/>
          <w:u w:val="single"/>
        </w:rPr>
        <w:t xml:space="preserve">        </w:t>
      </w:r>
      <w:r>
        <w:rPr>
          <w:sz w:val="24"/>
          <w:szCs w:val="24"/>
        </w:rPr>
        <w:t>年</w:t>
      </w:r>
      <w:r>
        <w:rPr>
          <w:sz w:val="24"/>
          <w:szCs w:val="24"/>
          <w:u w:val="single"/>
        </w:rPr>
        <w:t xml:space="preserve">    </w:t>
      </w:r>
      <w:r>
        <w:rPr>
          <w:sz w:val="24"/>
          <w:szCs w:val="24"/>
        </w:rPr>
        <w:t>月</w:t>
      </w:r>
      <w:r>
        <w:rPr>
          <w:sz w:val="24"/>
          <w:szCs w:val="24"/>
          <w:u w:val="single"/>
        </w:rPr>
        <w:t xml:space="preserve">    </w:t>
      </w:r>
      <w:r>
        <w:rPr>
          <w:sz w:val="24"/>
          <w:szCs w:val="24"/>
        </w:rPr>
        <w:t>日</w:t>
      </w:r>
    </w:p>
    <w:p>
      <w:pPr>
        <w:pStyle w:val="6"/>
        <w:rPr>
          <w:sz w:val="24"/>
          <w:szCs w:val="24"/>
        </w:rPr>
      </w:pPr>
    </w:p>
    <w:p>
      <w:pPr>
        <w:pStyle w:val="6"/>
        <w:rPr>
          <w:sz w:val="24"/>
          <w:szCs w:val="24"/>
        </w:rPr>
      </w:pPr>
    </w:p>
    <w:p>
      <w:pPr>
        <w:pStyle w:val="6"/>
        <w:rPr>
          <w:sz w:val="24"/>
          <w:szCs w:val="24"/>
        </w:rPr>
      </w:pPr>
    </w:p>
    <w:p>
      <w:pPr>
        <w:pStyle w:val="6"/>
        <w:rPr>
          <w:sz w:val="24"/>
          <w:szCs w:val="24"/>
        </w:rPr>
      </w:pPr>
    </w:p>
    <w:p>
      <w:pPr>
        <w:pStyle w:val="6"/>
        <w:rPr>
          <w:sz w:val="24"/>
          <w:szCs w:val="24"/>
        </w:rPr>
      </w:pPr>
    </w:p>
    <w:p>
      <w:pPr>
        <w:pStyle w:val="6"/>
        <w:rPr>
          <w:sz w:val="24"/>
          <w:szCs w:val="24"/>
        </w:rPr>
      </w:pPr>
    </w:p>
    <w:p>
      <w:pPr>
        <w:pStyle w:val="6"/>
        <w:rPr>
          <w:sz w:val="24"/>
          <w:szCs w:val="24"/>
        </w:rPr>
      </w:pPr>
    </w:p>
    <w:p>
      <w:pPr>
        <w:pStyle w:val="6"/>
        <w:rPr>
          <w:sz w:val="24"/>
          <w:szCs w:val="24"/>
        </w:rPr>
      </w:pPr>
    </w:p>
    <w:p>
      <w:pPr>
        <w:numPr>
          <w:ilvl w:val="0"/>
          <w:numId w:val="10"/>
        </w:numPr>
        <w:jc w:val="center"/>
        <w:rPr>
          <w:b/>
          <w:bCs/>
          <w:sz w:val="30"/>
          <w:szCs w:val="30"/>
        </w:rPr>
      </w:pPr>
      <w:r>
        <w:rPr>
          <w:b/>
          <w:bCs/>
          <w:sz w:val="30"/>
          <w:szCs w:val="30"/>
        </w:rPr>
        <w:t>开标一览表</w:t>
      </w:r>
    </w:p>
    <w:p>
      <w:pPr>
        <w:spacing w:line="360" w:lineRule="auto"/>
        <w:rPr>
          <w:sz w:val="24"/>
          <w:szCs w:val="24"/>
        </w:rPr>
      </w:pPr>
      <w:bookmarkStart w:id="86" w:name="_Toc217446086"/>
    </w:p>
    <w:p>
      <w:pPr>
        <w:spacing w:line="360" w:lineRule="auto"/>
        <w:rPr>
          <w:sz w:val="24"/>
          <w:szCs w:val="24"/>
        </w:rPr>
      </w:pPr>
      <w:r>
        <w:rPr>
          <w:sz w:val="24"/>
          <w:szCs w:val="24"/>
        </w:rPr>
        <w:t>项目名称：</w:t>
      </w:r>
    </w:p>
    <w:p>
      <w:pPr>
        <w:spacing w:line="360" w:lineRule="auto"/>
        <w:rPr>
          <w:sz w:val="24"/>
          <w:szCs w:val="24"/>
        </w:rPr>
      </w:pPr>
      <w:r>
        <w:rPr>
          <w:sz w:val="24"/>
          <w:szCs w:val="24"/>
        </w:rPr>
        <w:t>单位：元，人民币</w:t>
      </w:r>
    </w:p>
    <w:tbl>
      <w:tblPr>
        <w:tblStyle w:val="22"/>
        <w:tblW w:w="4999" w:type="pct"/>
        <w:tblInd w:w="-241"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3254"/>
        <w:gridCol w:w="560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3" w:hRule="atLeast"/>
        </w:trPr>
        <w:tc>
          <w:tcPr>
            <w:tcW w:w="1836" w:type="pct"/>
            <w:vAlign w:val="center"/>
          </w:tcPr>
          <w:p>
            <w:pPr>
              <w:spacing w:line="360" w:lineRule="auto"/>
              <w:jc w:val="center"/>
              <w:rPr>
                <w:sz w:val="24"/>
                <w:szCs w:val="24"/>
              </w:rPr>
            </w:pPr>
            <w:r>
              <w:rPr>
                <w:sz w:val="24"/>
                <w:szCs w:val="24"/>
              </w:rPr>
              <w:t>项  目  名  称</w:t>
            </w:r>
          </w:p>
        </w:tc>
        <w:tc>
          <w:tcPr>
            <w:tcW w:w="3163" w:type="pct"/>
            <w:vAlign w:val="center"/>
          </w:tcPr>
          <w:p>
            <w:pPr>
              <w:spacing w:line="360" w:lineRule="auto"/>
              <w:jc w:val="center"/>
              <w:rPr>
                <w:sz w:val="24"/>
                <w:szCs w:val="24"/>
              </w:rPr>
            </w:pPr>
            <w:r>
              <w:rPr>
                <w:sz w:val="24"/>
                <w:szCs w:val="24"/>
              </w:rPr>
              <w:t xml:space="preserve">                          （第   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29" w:hRule="atLeast"/>
        </w:trPr>
        <w:tc>
          <w:tcPr>
            <w:tcW w:w="1836" w:type="pct"/>
            <w:vAlign w:val="center"/>
          </w:tcPr>
          <w:p>
            <w:pPr>
              <w:spacing w:line="360" w:lineRule="auto"/>
              <w:jc w:val="center"/>
              <w:rPr>
                <w:sz w:val="24"/>
                <w:szCs w:val="24"/>
              </w:rPr>
            </w:pPr>
            <w:r>
              <w:rPr>
                <w:sz w:val="24"/>
                <w:szCs w:val="24"/>
              </w:rPr>
              <w:t>投标报价</w:t>
            </w:r>
          </w:p>
          <w:p>
            <w:pPr>
              <w:spacing w:line="360" w:lineRule="auto"/>
              <w:jc w:val="center"/>
              <w:rPr>
                <w:sz w:val="24"/>
                <w:szCs w:val="24"/>
              </w:rPr>
            </w:pPr>
            <w:r>
              <w:rPr>
                <w:sz w:val="24"/>
                <w:szCs w:val="24"/>
              </w:rPr>
              <w:t>（元，人民币）</w:t>
            </w:r>
          </w:p>
        </w:tc>
        <w:tc>
          <w:tcPr>
            <w:tcW w:w="3163" w:type="pct"/>
            <w:vAlign w:val="center"/>
          </w:tcPr>
          <w:p>
            <w:pPr>
              <w:spacing w:line="360" w:lineRule="auto"/>
              <w:rPr>
                <w:sz w:val="24"/>
                <w:szCs w:val="24"/>
              </w:rPr>
            </w:pPr>
            <w:r>
              <w:rPr>
                <w:sz w:val="24"/>
                <w:szCs w:val="24"/>
              </w:rPr>
              <w:t>大写：</w:t>
            </w:r>
            <w:r>
              <w:rPr>
                <w:sz w:val="24"/>
                <w:szCs w:val="24"/>
                <w:u w:val="single"/>
              </w:rPr>
              <w:t xml:space="preserve">                            </w:t>
            </w:r>
            <w:r>
              <w:rPr>
                <w:sz w:val="24"/>
                <w:szCs w:val="24"/>
              </w:rPr>
              <w:t>（元）</w:t>
            </w:r>
          </w:p>
          <w:p>
            <w:pPr>
              <w:spacing w:line="360" w:lineRule="auto"/>
              <w:rPr>
                <w:sz w:val="24"/>
                <w:szCs w:val="24"/>
              </w:rPr>
            </w:pPr>
          </w:p>
          <w:p>
            <w:pPr>
              <w:spacing w:line="360" w:lineRule="auto"/>
              <w:rPr>
                <w:sz w:val="24"/>
                <w:szCs w:val="24"/>
              </w:rPr>
            </w:pPr>
            <w:r>
              <w:rPr>
                <w:sz w:val="24"/>
                <w:szCs w:val="24"/>
              </w:rPr>
              <w:t>小写：</w:t>
            </w:r>
            <w:r>
              <w:rPr>
                <w:sz w:val="24"/>
                <w:szCs w:val="24"/>
                <w:u w:val="single"/>
              </w:rPr>
              <w:t xml:space="preserve">                            </w:t>
            </w:r>
            <w:r>
              <w:rPr>
                <w:sz w:val="24"/>
                <w:szCs w:val="24"/>
              </w:rPr>
              <w:t>（元）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1836" w:type="pct"/>
            <w:vAlign w:val="center"/>
          </w:tcPr>
          <w:p>
            <w:pPr>
              <w:spacing w:line="360" w:lineRule="auto"/>
              <w:jc w:val="center"/>
              <w:rPr>
                <w:bCs/>
                <w:sz w:val="24"/>
                <w:szCs w:val="24"/>
              </w:rPr>
            </w:pPr>
            <w:r>
              <w:rPr>
                <w:bCs/>
                <w:sz w:val="24"/>
                <w:szCs w:val="24"/>
              </w:rPr>
              <w:t>交货期</w:t>
            </w:r>
          </w:p>
        </w:tc>
        <w:tc>
          <w:tcPr>
            <w:tcW w:w="3163" w:type="pct"/>
            <w:vAlign w:val="center"/>
          </w:tcPr>
          <w:p>
            <w:pPr>
              <w:spacing w:line="360" w:lineRule="auto"/>
              <w:ind w:firstLine="120" w:firstLineChars="50"/>
              <w:rPr>
                <w:sz w:val="24"/>
                <w:szCs w:val="24"/>
              </w:rPr>
            </w:pPr>
            <w:r>
              <w:rPr>
                <w:sz w:val="24"/>
                <w:szCs w:val="24"/>
                <w:u w:val="single"/>
              </w:rPr>
              <w:t xml:space="preserve">                </w:t>
            </w:r>
            <w:r>
              <w:rPr>
                <w:sz w:val="24"/>
                <w:szCs w:val="24"/>
              </w:rPr>
              <w:t>天（日历日）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1" w:hRule="atLeast"/>
        </w:trPr>
        <w:tc>
          <w:tcPr>
            <w:tcW w:w="1836" w:type="pct"/>
            <w:vAlign w:val="center"/>
          </w:tcPr>
          <w:p>
            <w:pPr>
              <w:spacing w:line="360" w:lineRule="auto"/>
              <w:jc w:val="center"/>
              <w:rPr>
                <w:bCs/>
                <w:sz w:val="24"/>
                <w:szCs w:val="24"/>
              </w:rPr>
            </w:pPr>
            <w:r>
              <w:rPr>
                <w:bCs/>
                <w:sz w:val="24"/>
                <w:szCs w:val="24"/>
              </w:rPr>
              <w:t>交货地点</w:t>
            </w:r>
          </w:p>
        </w:tc>
        <w:tc>
          <w:tcPr>
            <w:tcW w:w="3163" w:type="pct"/>
            <w:vAlign w:val="center"/>
          </w:tcPr>
          <w:p>
            <w:pPr>
              <w:spacing w:line="360" w:lineRule="auto"/>
              <w:ind w:firstLine="120" w:firstLineChars="50"/>
              <w:rPr>
                <w:sz w:val="24"/>
                <w:szCs w:val="24"/>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1" w:hRule="atLeast"/>
        </w:trPr>
        <w:tc>
          <w:tcPr>
            <w:tcW w:w="1836" w:type="pct"/>
            <w:vAlign w:val="center"/>
          </w:tcPr>
          <w:p>
            <w:pPr>
              <w:spacing w:line="360" w:lineRule="auto"/>
              <w:jc w:val="center"/>
              <w:rPr>
                <w:bCs/>
                <w:sz w:val="24"/>
                <w:szCs w:val="24"/>
              </w:rPr>
            </w:pPr>
            <w:r>
              <w:rPr>
                <w:bCs/>
                <w:sz w:val="24"/>
                <w:szCs w:val="24"/>
              </w:rPr>
              <w:t>质保期</w:t>
            </w:r>
          </w:p>
        </w:tc>
        <w:tc>
          <w:tcPr>
            <w:tcW w:w="3163" w:type="pct"/>
            <w:vAlign w:val="center"/>
          </w:tcPr>
          <w:p>
            <w:pPr>
              <w:spacing w:line="360" w:lineRule="auto"/>
              <w:ind w:firstLine="120" w:firstLineChars="50"/>
              <w:rPr>
                <w:sz w:val="24"/>
                <w:szCs w:val="24"/>
                <w:u w:val="single"/>
              </w:rPr>
            </w:pPr>
          </w:p>
        </w:tc>
      </w:tr>
    </w:tbl>
    <w:p>
      <w:pPr>
        <w:spacing w:line="700" w:lineRule="exact"/>
        <w:ind w:left="465"/>
        <w:rPr>
          <w:b/>
          <w:sz w:val="24"/>
          <w:szCs w:val="24"/>
        </w:rPr>
      </w:pPr>
      <w:r>
        <w:rPr>
          <w:b/>
          <w:sz w:val="24"/>
          <w:szCs w:val="24"/>
        </w:rPr>
        <w:t>注：1、货物采购结算数量以最终实际发生量为准。</w:t>
      </w:r>
    </w:p>
    <w:p>
      <w:pPr>
        <w:spacing w:line="700" w:lineRule="exact"/>
        <w:ind w:left="407" w:leftChars="194" w:firstLine="482" w:firstLineChars="200"/>
        <w:rPr>
          <w:b/>
          <w:sz w:val="24"/>
          <w:szCs w:val="24"/>
        </w:rPr>
      </w:pPr>
      <w:r>
        <w:rPr>
          <w:b/>
          <w:sz w:val="24"/>
          <w:szCs w:val="24"/>
        </w:rPr>
        <w:t>2、本报价为货物运达采购人指定地点，包括项目实施所需的货物费、包装运输费、装卸费、安装调试费、管理费、利润、税费及其他一切费用，并安装调试合格以及质保期内的维修维护、备品备件等费用的总报价。</w:t>
      </w:r>
    </w:p>
    <w:p>
      <w:pPr>
        <w:spacing w:line="700" w:lineRule="exact"/>
        <w:ind w:left="407" w:leftChars="194" w:firstLine="482" w:firstLineChars="200"/>
        <w:rPr>
          <w:b/>
          <w:sz w:val="24"/>
          <w:szCs w:val="24"/>
        </w:rPr>
      </w:pPr>
    </w:p>
    <w:p>
      <w:pPr>
        <w:spacing w:line="700" w:lineRule="exact"/>
        <w:ind w:left="407" w:leftChars="194" w:firstLine="482" w:firstLineChars="200"/>
        <w:rPr>
          <w:b/>
          <w:sz w:val="24"/>
          <w:szCs w:val="24"/>
        </w:rPr>
      </w:pPr>
    </w:p>
    <w:p>
      <w:pPr>
        <w:spacing w:line="360" w:lineRule="auto"/>
        <w:rPr>
          <w:sz w:val="24"/>
          <w:szCs w:val="24"/>
        </w:rPr>
      </w:pPr>
      <w:r>
        <w:rPr>
          <w:rFonts w:hint="eastAsia"/>
          <w:sz w:val="24"/>
          <w:szCs w:val="24"/>
          <w:lang w:eastAsia="zh-CN"/>
        </w:rPr>
        <w:t>供应商</w:t>
      </w:r>
      <w:r>
        <w:rPr>
          <w:sz w:val="24"/>
          <w:szCs w:val="24"/>
        </w:rPr>
        <w:t>（盖章）</w:t>
      </w:r>
    </w:p>
    <w:p>
      <w:pPr>
        <w:spacing w:line="360" w:lineRule="auto"/>
        <w:rPr>
          <w:sz w:val="24"/>
          <w:szCs w:val="24"/>
        </w:rPr>
      </w:pPr>
      <w:r>
        <w:rPr>
          <w:sz w:val="24"/>
          <w:szCs w:val="24"/>
        </w:rPr>
        <w:t>法定代表人或授权代理人（盖章）</w:t>
      </w:r>
    </w:p>
    <w:p>
      <w:pPr>
        <w:spacing w:line="360" w:lineRule="auto"/>
        <w:rPr>
          <w:sz w:val="24"/>
          <w:szCs w:val="24"/>
        </w:rPr>
      </w:pPr>
    </w:p>
    <w:p>
      <w:pPr>
        <w:spacing w:line="360" w:lineRule="auto"/>
        <w:rPr>
          <w:sz w:val="24"/>
          <w:szCs w:val="24"/>
        </w:rPr>
      </w:pPr>
    </w:p>
    <w:p>
      <w:pPr>
        <w:spacing w:line="360" w:lineRule="auto"/>
        <w:jc w:val="right"/>
        <w:rPr>
          <w:sz w:val="24"/>
          <w:szCs w:val="24"/>
        </w:rPr>
      </w:pPr>
      <w:r>
        <w:rPr>
          <w:sz w:val="24"/>
          <w:szCs w:val="24"/>
        </w:rPr>
        <w:t>日期：</w:t>
      </w:r>
      <w:r>
        <w:rPr>
          <w:sz w:val="24"/>
          <w:szCs w:val="24"/>
          <w:u w:val="single"/>
        </w:rPr>
        <w:t xml:space="preserve">        </w:t>
      </w:r>
      <w:r>
        <w:rPr>
          <w:sz w:val="24"/>
          <w:szCs w:val="24"/>
        </w:rPr>
        <w:t>年</w:t>
      </w:r>
      <w:r>
        <w:rPr>
          <w:sz w:val="24"/>
          <w:szCs w:val="24"/>
          <w:u w:val="single"/>
        </w:rPr>
        <w:t xml:space="preserve">    </w:t>
      </w:r>
      <w:r>
        <w:rPr>
          <w:sz w:val="24"/>
          <w:szCs w:val="24"/>
        </w:rPr>
        <w:t>月</w:t>
      </w:r>
      <w:r>
        <w:rPr>
          <w:sz w:val="24"/>
          <w:szCs w:val="24"/>
          <w:u w:val="single"/>
        </w:rPr>
        <w:t xml:space="preserve">    </w:t>
      </w:r>
      <w:r>
        <w:rPr>
          <w:sz w:val="24"/>
          <w:szCs w:val="24"/>
        </w:rPr>
        <w:t>日</w:t>
      </w:r>
    </w:p>
    <w:p>
      <w:pPr>
        <w:spacing w:line="360" w:lineRule="auto"/>
        <w:jc w:val="right"/>
        <w:rPr>
          <w:sz w:val="24"/>
          <w:szCs w:val="24"/>
        </w:rPr>
      </w:pPr>
    </w:p>
    <w:p>
      <w:pPr>
        <w:spacing w:line="360" w:lineRule="auto"/>
        <w:jc w:val="right"/>
        <w:rPr>
          <w:sz w:val="24"/>
          <w:szCs w:val="24"/>
        </w:rPr>
      </w:pPr>
    </w:p>
    <w:p>
      <w:pPr>
        <w:spacing w:line="360" w:lineRule="auto"/>
        <w:jc w:val="right"/>
        <w:rPr>
          <w:sz w:val="24"/>
          <w:szCs w:val="24"/>
        </w:rPr>
      </w:pPr>
    </w:p>
    <w:p>
      <w:pPr>
        <w:spacing w:line="360" w:lineRule="auto"/>
        <w:jc w:val="right"/>
        <w:rPr>
          <w:sz w:val="24"/>
          <w:szCs w:val="24"/>
        </w:rPr>
      </w:pPr>
    </w:p>
    <w:p>
      <w:pPr>
        <w:spacing w:line="360" w:lineRule="auto"/>
        <w:jc w:val="right"/>
        <w:rPr>
          <w:sz w:val="24"/>
          <w:szCs w:val="24"/>
        </w:rPr>
      </w:pPr>
    </w:p>
    <w:p>
      <w:pPr>
        <w:spacing w:line="360" w:lineRule="auto"/>
        <w:jc w:val="right"/>
        <w:rPr>
          <w:b/>
          <w:sz w:val="24"/>
          <w:szCs w:val="24"/>
        </w:rPr>
      </w:pPr>
    </w:p>
    <w:bookmarkEnd w:id="86"/>
    <w:p>
      <w:pPr>
        <w:numPr>
          <w:ilvl w:val="0"/>
          <w:numId w:val="10"/>
        </w:numPr>
        <w:jc w:val="center"/>
        <w:rPr>
          <w:b/>
          <w:bCs/>
          <w:sz w:val="30"/>
          <w:szCs w:val="30"/>
        </w:rPr>
      </w:pPr>
      <w:bookmarkStart w:id="87" w:name="_Toc13384"/>
      <w:bookmarkEnd w:id="87"/>
      <w:bookmarkStart w:id="88" w:name="_Toc27084"/>
      <w:bookmarkEnd w:id="88"/>
      <w:r>
        <w:rPr>
          <w:b/>
          <w:bCs/>
          <w:sz w:val="30"/>
          <w:szCs w:val="30"/>
        </w:rPr>
        <w:t>分项报价明细表</w:t>
      </w:r>
    </w:p>
    <w:p>
      <w:pPr>
        <w:spacing w:line="400" w:lineRule="exact"/>
        <w:rPr>
          <w:b/>
          <w:bCs/>
          <w:sz w:val="24"/>
          <w:szCs w:val="24"/>
        </w:rPr>
      </w:pPr>
      <w:r>
        <w:rPr>
          <w:sz w:val="24"/>
          <w:szCs w:val="24"/>
        </w:rPr>
        <w:t xml:space="preserve">                                   </w:t>
      </w:r>
    </w:p>
    <w:tbl>
      <w:tblPr>
        <w:tblStyle w:val="22"/>
        <w:tblW w:w="0" w:type="auto"/>
        <w:tblInd w:w="-233" w:type="dxa"/>
        <w:tblLayout w:type="fixed"/>
        <w:tblCellMar>
          <w:top w:w="0" w:type="dxa"/>
          <w:left w:w="108" w:type="dxa"/>
          <w:bottom w:w="0" w:type="dxa"/>
          <w:right w:w="108" w:type="dxa"/>
        </w:tblCellMar>
      </w:tblPr>
      <w:tblGrid>
        <w:gridCol w:w="487"/>
        <w:gridCol w:w="1605"/>
        <w:gridCol w:w="2113"/>
        <w:gridCol w:w="804"/>
        <w:gridCol w:w="240"/>
        <w:gridCol w:w="800"/>
        <w:gridCol w:w="804"/>
        <w:gridCol w:w="804"/>
        <w:gridCol w:w="699"/>
        <w:gridCol w:w="511"/>
      </w:tblGrid>
      <w:tr>
        <w:tblPrEx>
          <w:tblCellMar>
            <w:top w:w="0" w:type="dxa"/>
            <w:left w:w="108" w:type="dxa"/>
            <w:bottom w:w="0" w:type="dxa"/>
            <w:right w:w="108" w:type="dxa"/>
          </w:tblCellMar>
        </w:tblPrEx>
        <w:trPr>
          <w:trHeight w:val="711" w:hRule="atLeast"/>
        </w:trPr>
        <w:tc>
          <w:tcPr>
            <w:tcW w:w="487"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rPr>
            </w:pPr>
            <w:r>
              <w:rPr>
                <w:rFonts w:eastAsia="仿宋_GB2312"/>
              </w:rPr>
              <w:t>序号</w:t>
            </w:r>
          </w:p>
        </w:tc>
        <w:tc>
          <w:tcPr>
            <w:tcW w:w="1605" w:type="dxa"/>
            <w:tcBorders>
              <w:top w:val="single" w:color="auto" w:sz="4" w:space="0"/>
              <w:left w:val="nil"/>
              <w:bottom w:val="single" w:color="auto" w:sz="4" w:space="0"/>
              <w:right w:val="single" w:color="auto" w:sz="4" w:space="0"/>
            </w:tcBorders>
            <w:vAlign w:val="center"/>
          </w:tcPr>
          <w:p>
            <w:pPr>
              <w:widowControl/>
              <w:jc w:val="center"/>
              <w:rPr>
                <w:rFonts w:eastAsia="仿宋_GB2312"/>
              </w:rPr>
            </w:pPr>
            <w:r>
              <w:rPr>
                <w:rFonts w:eastAsia="仿宋_GB2312"/>
              </w:rPr>
              <w:t>名称</w:t>
            </w:r>
          </w:p>
        </w:tc>
        <w:tc>
          <w:tcPr>
            <w:tcW w:w="2113" w:type="dxa"/>
            <w:tcBorders>
              <w:top w:val="single" w:color="auto" w:sz="4" w:space="0"/>
              <w:left w:val="nil"/>
              <w:bottom w:val="single" w:color="auto" w:sz="4" w:space="0"/>
              <w:right w:val="single" w:color="auto" w:sz="4" w:space="0"/>
            </w:tcBorders>
            <w:vAlign w:val="center"/>
          </w:tcPr>
          <w:p>
            <w:pPr>
              <w:widowControl/>
              <w:jc w:val="center"/>
              <w:rPr>
                <w:rFonts w:eastAsia="仿宋_GB2312"/>
              </w:rPr>
            </w:pPr>
            <w:r>
              <w:rPr>
                <w:rFonts w:eastAsia="仿宋_GB2312"/>
              </w:rPr>
              <w:t>生产厂家、规格型号</w:t>
            </w:r>
          </w:p>
        </w:tc>
        <w:tc>
          <w:tcPr>
            <w:tcW w:w="1044"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rPr>
            </w:pPr>
            <w:r>
              <w:rPr>
                <w:rFonts w:eastAsia="仿宋_GB2312"/>
              </w:rPr>
              <w:t>数量</w:t>
            </w:r>
          </w:p>
        </w:tc>
        <w:tc>
          <w:tcPr>
            <w:tcW w:w="800" w:type="dxa"/>
            <w:tcBorders>
              <w:top w:val="single" w:color="auto" w:sz="4" w:space="0"/>
              <w:left w:val="nil"/>
              <w:bottom w:val="single" w:color="auto" w:sz="4" w:space="0"/>
              <w:right w:val="single" w:color="auto" w:sz="4" w:space="0"/>
            </w:tcBorders>
            <w:vAlign w:val="center"/>
          </w:tcPr>
          <w:p>
            <w:pPr>
              <w:widowControl/>
              <w:jc w:val="center"/>
              <w:rPr>
                <w:rFonts w:eastAsia="仿宋_GB2312"/>
              </w:rPr>
            </w:pPr>
            <w:r>
              <w:rPr>
                <w:rFonts w:eastAsia="仿宋_GB2312"/>
              </w:rPr>
              <w:t>品牌</w:t>
            </w:r>
          </w:p>
        </w:tc>
        <w:tc>
          <w:tcPr>
            <w:tcW w:w="804" w:type="dxa"/>
            <w:tcBorders>
              <w:top w:val="single" w:color="auto" w:sz="4" w:space="0"/>
              <w:left w:val="nil"/>
              <w:bottom w:val="single" w:color="auto" w:sz="4" w:space="0"/>
              <w:right w:val="single" w:color="auto" w:sz="4" w:space="0"/>
            </w:tcBorders>
            <w:vAlign w:val="center"/>
          </w:tcPr>
          <w:p>
            <w:pPr>
              <w:widowControl/>
              <w:jc w:val="center"/>
              <w:rPr>
                <w:rFonts w:eastAsia="仿宋_GB2312"/>
              </w:rPr>
            </w:pPr>
            <w:r>
              <w:rPr>
                <w:rFonts w:hint="eastAsia" w:eastAsia="仿宋_GB2312"/>
              </w:rPr>
              <w:t>产地</w:t>
            </w:r>
          </w:p>
        </w:tc>
        <w:tc>
          <w:tcPr>
            <w:tcW w:w="804"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rPr>
            </w:pPr>
            <w:r>
              <w:rPr>
                <w:rFonts w:eastAsia="仿宋_GB2312"/>
              </w:rPr>
              <w:t>单价</w:t>
            </w:r>
          </w:p>
        </w:tc>
        <w:tc>
          <w:tcPr>
            <w:tcW w:w="699" w:type="dxa"/>
            <w:tcBorders>
              <w:top w:val="single" w:color="auto" w:sz="4" w:space="0"/>
              <w:left w:val="nil"/>
              <w:bottom w:val="single" w:color="auto" w:sz="4" w:space="0"/>
              <w:right w:val="single" w:color="auto" w:sz="4" w:space="0"/>
            </w:tcBorders>
            <w:vAlign w:val="center"/>
          </w:tcPr>
          <w:p>
            <w:pPr>
              <w:widowControl/>
              <w:jc w:val="center"/>
              <w:rPr>
                <w:rFonts w:eastAsia="仿宋_GB2312"/>
              </w:rPr>
            </w:pPr>
            <w:r>
              <w:rPr>
                <w:rFonts w:eastAsia="仿宋_GB2312"/>
              </w:rPr>
              <w:t>合计</w:t>
            </w:r>
          </w:p>
        </w:tc>
        <w:tc>
          <w:tcPr>
            <w:tcW w:w="511" w:type="dxa"/>
            <w:tcBorders>
              <w:top w:val="single" w:color="auto" w:sz="4" w:space="0"/>
              <w:left w:val="nil"/>
              <w:bottom w:val="single" w:color="auto" w:sz="4" w:space="0"/>
              <w:right w:val="single" w:color="auto" w:sz="4" w:space="0"/>
            </w:tcBorders>
            <w:vAlign w:val="center"/>
          </w:tcPr>
          <w:p>
            <w:pPr>
              <w:widowControl/>
              <w:jc w:val="center"/>
              <w:rPr>
                <w:rFonts w:eastAsia="仿宋_GB2312"/>
                <w:sz w:val="18"/>
                <w:szCs w:val="18"/>
              </w:rPr>
            </w:pPr>
            <w:r>
              <w:rPr>
                <w:rFonts w:eastAsia="仿宋_GB2312"/>
              </w:rPr>
              <w:t>备注</w:t>
            </w:r>
          </w:p>
        </w:tc>
      </w:tr>
      <w:tr>
        <w:tblPrEx>
          <w:tblCellMar>
            <w:top w:w="0" w:type="dxa"/>
            <w:left w:w="108" w:type="dxa"/>
            <w:bottom w:w="0" w:type="dxa"/>
            <w:right w:w="108" w:type="dxa"/>
          </w:tblCellMar>
        </w:tblPrEx>
        <w:trPr>
          <w:trHeight w:val="373" w:hRule="atLeast"/>
        </w:trPr>
        <w:tc>
          <w:tcPr>
            <w:tcW w:w="487"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eastAsia="仿宋_GB2312"/>
                <w:b/>
                <w:bCs/>
              </w:rPr>
            </w:pPr>
          </w:p>
        </w:tc>
        <w:tc>
          <w:tcPr>
            <w:tcW w:w="1605" w:type="dxa"/>
            <w:tcBorders>
              <w:top w:val="nil"/>
              <w:left w:val="nil"/>
              <w:bottom w:val="single" w:color="auto" w:sz="4" w:space="0"/>
              <w:right w:val="single" w:color="auto" w:sz="4" w:space="0"/>
            </w:tcBorders>
            <w:shd w:val="clear" w:color="auto" w:fill="FFFFFF"/>
            <w:vAlign w:val="center"/>
          </w:tcPr>
          <w:p>
            <w:pPr>
              <w:widowControl/>
              <w:jc w:val="center"/>
              <w:rPr>
                <w:rFonts w:eastAsia="仿宋_GB2312"/>
                <w:b/>
                <w:bCs/>
              </w:rPr>
            </w:pPr>
          </w:p>
        </w:tc>
        <w:tc>
          <w:tcPr>
            <w:tcW w:w="2113" w:type="dxa"/>
            <w:tcBorders>
              <w:top w:val="nil"/>
              <w:left w:val="nil"/>
              <w:bottom w:val="single" w:color="auto" w:sz="4" w:space="0"/>
              <w:right w:val="single" w:color="auto" w:sz="4" w:space="0"/>
            </w:tcBorders>
            <w:shd w:val="clear" w:color="auto" w:fill="FFFFFF"/>
            <w:vAlign w:val="center"/>
          </w:tcPr>
          <w:p>
            <w:pPr>
              <w:widowControl/>
              <w:jc w:val="center"/>
              <w:rPr>
                <w:rFonts w:eastAsia="仿宋_GB2312"/>
                <w:b/>
                <w:bCs/>
              </w:rPr>
            </w:pPr>
          </w:p>
        </w:tc>
        <w:tc>
          <w:tcPr>
            <w:tcW w:w="1044" w:type="dxa"/>
            <w:gridSpan w:val="2"/>
            <w:tcBorders>
              <w:top w:val="nil"/>
              <w:left w:val="nil"/>
              <w:bottom w:val="single" w:color="auto" w:sz="4" w:space="0"/>
              <w:right w:val="single" w:color="auto" w:sz="4" w:space="0"/>
            </w:tcBorders>
            <w:shd w:val="clear" w:color="auto" w:fill="FFFFFF"/>
            <w:vAlign w:val="center"/>
          </w:tcPr>
          <w:p>
            <w:pPr>
              <w:widowControl/>
              <w:jc w:val="center"/>
              <w:rPr>
                <w:rFonts w:eastAsia="仿宋_GB2312"/>
                <w:b/>
                <w:bCs/>
              </w:rPr>
            </w:pPr>
          </w:p>
        </w:tc>
        <w:tc>
          <w:tcPr>
            <w:tcW w:w="800" w:type="dxa"/>
            <w:tcBorders>
              <w:top w:val="nil"/>
              <w:left w:val="nil"/>
              <w:bottom w:val="single" w:color="auto" w:sz="4" w:space="0"/>
              <w:right w:val="single" w:color="auto" w:sz="4" w:space="0"/>
            </w:tcBorders>
            <w:vAlign w:val="center"/>
          </w:tcPr>
          <w:p>
            <w:pPr>
              <w:widowControl/>
            </w:pPr>
          </w:p>
        </w:tc>
        <w:tc>
          <w:tcPr>
            <w:tcW w:w="804" w:type="dxa"/>
            <w:tcBorders>
              <w:top w:val="nil"/>
              <w:left w:val="nil"/>
              <w:bottom w:val="single" w:color="auto" w:sz="4" w:space="0"/>
              <w:right w:val="single" w:color="auto" w:sz="4" w:space="0"/>
            </w:tcBorders>
          </w:tcPr>
          <w:p>
            <w:pPr>
              <w:widowControl/>
            </w:pPr>
          </w:p>
        </w:tc>
        <w:tc>
          <w:tcPr>
            <w:tcW w:w="804" w:type="dxa"/>
            <w:tcBorders>
              <w:top w:val="nil"/>
              <w:left w:val="single" w:color="auto" w:sz="4" w:space="0"/>
              <w:bottom w:val="single" w:color="auto" w:sz="4" w:space="0"/>
              <w:right w:val="single" w:color="auto" w:sz="4" w:space="0"/>
            </w:tcBorders>
            <w:vAlign w:val="center"/>
          </w:tcPr>
          <w:p>
            <w:pPr>
              <w:widowControl/>
            </w:pPr>
          </w:p>
        </w:tc>
        <w:tc>
          <w:tcPr>
            <w:tcW w:w="699" w:type="dxa"/>
            <w:tcBorders>
              <w:top w:val="nil"/>
              <w:left w:val="nil"/>
              <w:bottom w:val="single" w:color="auto" w:sz="4" w:space="0"/>
              <w:right w:val="single" w:color="auto" w:sz="4" w:space="0"/>
            </w:tcBorders>
            <w:vAlign w:val="center"/>
          </w:tcPr>
          <w:p>
            <w:pPr>
              <w:widowControl/>
              <w:jc w:val="center"/>
            </w:pPr>
          </w:p>
        </w:tc>
        <w:tc>
          <w:tcPr>
            <w:tcW w:w="511" w:type="dxa"/>
            <w:tcBorders>
              <w:top w:val="nil"/>
              <w:left w:val="nil"/>
              <w:bottom w:val="single" w:color="auto" w:sz="4" w:space="0"/>
              <w:right w:val="single" w:color="auto" w:sz="4" w:space="0"/>
            </w:tcBorders>
            <w:vAlign w:val="center"/>
          </w:tcPr>
          <w:p>
            <w:pPr>
              <w:widowControl/>
              <w:jc w:val="center"/>
            </w:pPr>
          </w:p>
        </w:tc>
      </w:tr>
      <w:tr>
        <w:tblPrEx>
          <w:tblCellMar>
            <w:top w:w="0" w:type="dxa"/>
            <w:left w:w="108" w:type="dxa"/>
            <w:bottom w:w="0" w:type="dxa"/>
            <w:right w:w="108" w:type="dxa"/>
          </w:tblCellMar>
        </w:tblPrEx>
        <w:trPr>
          <w:trHeight w:val="355" w:hRule="atLeast"/>
        </w:trPr>
        <w:tc>
          <w:tcPr>
            <w:tcW w:w="48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仿宋_GB2312"/>
              </w:rPr>
            </w:pPr>
          </w:p>
        </w:tc>
        <w:tc>
          <w:tcPr>
            <w:tcW w:w="1605" w:type="dxa"/>
            <w:tcBorders>
              <w:top w:val="nil"/>
              <w:left w:val="nil"/>
              <w:bottom w:val="single" w:color="auto" w:sz="4" w:space="0"/>
              <w:right w:val="single" w:color="auto" w:sz="4" w:space="0"/>
            </w:tcBorders>
            <w:shd w:val="clear" w:color="auto" w:fill="auto"/>
            <w:vAlign w:val="center"/>
          </w:tcPr>
          <w:p>
            <w:pPr>
              <w:widowControl/>
              <w:jc w:val="center"/>
              <w:rPr>
                <w:rFonts w:eastAsia="仿宋_GB2312"/>
                <w:sz w:val="20"/>
              </w:rPr>
            </w:pPr>
          </w:p>
        </w:tc>
        <w:tc>
          <w:tcPr>
            <w:tcW w:w="2113" w:type="dxa"/>
            <w:tcBorders>
              <w:top w:val="nil"/>
              <w:left w:val="nil"/>
              <w:bottom w:val="single" w:color="auto" w:sz="4" w:space="0"/>
              <w:right w:val="single" w:color="auto" w:sz="4" w:space="0"/>
            </w:tcBorders>
            <w:shd w:val="clear" w:color="auto" w:fill="auto"/>
            <w:vAlign w:val="center"/>
          </w:tcPr>
          <w:p>
            <w:pPr>
              <w:widowControl/>
              <w:jc w:val="center"/>
              <w:rPr>
                <w:rFonts w:eastAsia="仿宋_GB2312"/>
                <w:sz w:val="20"/>
              </w:rPr>
            </w:pPr>
          </w:p>
        </w:tc>
        <w:tc>
          <w:tcPr>
            <w:tcW w:w="1044" w:type="dxa"/>
            <w:gridSpan w:val="2"/>
            <w:tcBorders>
              <w:top w:val="nil"/>
              <w:left w:val="nil"/>
              <w:bottom w:val="single" w:color="auto" w:sz="4" w:space="0"/>
              <w:right w:val="single" w:color="auto" w:sz="4" w:space="0"/>
            </w:tcBorders>
            <w:shd w:val="clear" w:color="auto" w:fill="auto"/>
            <w:vAlign w:val="center"/>
          </w:tcPr>
          <w:p>
            <w:pPr>
              <w:widowControl/>
              <w:jc w:val="center"/>
              <w:rPr>
                <w:rFonts w:eastAsia="仿宋_GB2312"/>
                <w:sz w:val="20"/>
              </w:rPr>
            </w:pPr>
          </w:p>
        </w:tc>
        <w:tc>
          <w:tcPr>
            <w:tcW w:w="800" w:type="dxa"/>
            <w:tcBorders>
              <w:top w:val="nil"/>
              <w:left w:val="nil"/>
              <w:bottom w:val="single" w:color="auto" w:sz="4" w:space="0"/>
              <w:right w:val="single" w:color="auto" w:sz="4" w:space="0"/>
            </w:tcBorders>
            <w:shd w:val="clear" w:color="auto" w:fill="FFFFFF"/>
            <w:vAlign w:val="center"/>
          </w:tcPr>
          <w:p>
            <w:pPr>
              <w:widowControl/>
              <w:jc w:val="center"/>
              <w:rPr>
                <w:rFonts w:eastAsia="仿宋_GB2312"/>
                <w:b/>
                <w:bCs/>
              </w:rPr>
            </w:pPr>
          </w:p>
        </w:tc>
        <w:tc>
          <w:tcPr>
            <w:tcW w:w="804" w:type="dxa"/>
            <w:tcBorders>
              <w:top w:val="nil"/>
              <w:left w:val="nil"/>
              <w:bottom w:val="single" w:color="auto" w:sz="4" w:space="0"/>
              <w:right w:val="single" w:color="auto" w:sz="4" w:space="0"/>
            </w:tcBorders>
            <w:shd w:val="clear" w:color="auto" w:fill="FFFFFF"/>
          </w:tcPr>
          <w:p>
            <w:pPr>
              <w:widowControl/>
              <w:jc w:val="center"/>
              <w:rPr>
                <w:rFonts w:eastAsia="仿宋_GB2312"/>
              </w:rPr>
            </w:pPr>
          </w:p>
        </w:tc>
        <w:tc>
          <w:tcPr>
            <w:tcW w:w="804"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eastAsia="仿宋_GB2312"/>
              </w:rPr>
            </w:pPr>
          </w:p>
        </w:tc>
        <w:tc>
          <w:tcPr>
            <w:tcW w:w="699" w:type="dxa"/>
            <w:tcBorders>
              <w:top w:val="nil"/>
              <w:left w:val="nil"/>
              <w:bottom w:val="single" w:color="auto" w:sz="4" w:space="0"/>
              <w:right w:val="single" w:color="auto" w:sz="4" w:space="0"/>
            </w:tcBorders>
            <w:shd w:val="clear" w:color="auto" w:fill="FFFFFF"/>
            <w:vAlign w:val="center"/>
          </w:tcPr>
          <w:p>
            <w:pPr>
              <w:widowControl/>
              <w:jc w:val="center"/>
              <w:rPr>
                <w:szCs w:val="21"/>
              </w:rPr>
            </w:pPr>
          </w:p>
        </w:tc>
        <w:tc>
          <w:tcPr>
            <w:tcW w:w="511" w:type="dxa"/>
            <w:tcBorders>
              <w:top w:val="nil"/>
              <w:left w:val="nil"/>
              <w:bottom w:val="single" w:color="auto" w:sz="4" w:space="0"/>
              <w:right w:val="single" w:color="auto" w:sz="4" w:space="0"/>
            </w:tcBorders>
            <w:shd w:val="clear" w:color="auto" w:fill="FFFFFF"/>
            <w:vAlign w:val="center"/>
          </w:tcPr>
          <w:p>
            <w:pPr>
              <w:widowControl/>
              <w:jc w:val="center"/>
              <w:rPr>
                <w:szCs w:val="21"/>
              </w:rPr>
            </w:pPr>
          </w:p>
        </w:tc>
      </w:tr>
      <w:tr>
        <w:tblPrEx>
          <w:tblCellMar>
            <w:top w:w="0" w:type="dxa"/>
            <w:left w:w="108" w:type="dxa"/>
            <w:bottom w:w="0" w:type="dxa"/>
            <w:right w:w="108" w:type="dxa"/>
          </w:tblCellMar>
        </w:tblPrEx>
        <w:trPr>
          <w:trHeight w:val="355" w:hRule="atLeast"/>
        </w:trPr>
        <w:tc>
          <w:tcPr>
            <w:tcW w:w="487" w:type="dxa"/>
            <w:tcBorders>
              <w:top w:val="nil"/>
              <w:left w:val="single" w:color="auto" w:sz="4" w:space="0"/>
              <w:bottom w:val="single" w:color="auto" w:sz="4" w:space="0"/>
              <w:right w:val="single" w:color="auto" w:sz="4" w:space="0"/>
            </w:tcBorders>
            <w:vAlign w:val="center"/>
          </w:tcPr>
          <w:p>
            <w:pPr>
              <w:widowControl/>
              <w:jc w:val="center"/>
              <w:rPr>
                <w:rFonts w:eastAsia="仿宋_GB2312"/>
              </w:rPr>
            </w:pPr>
          </w:p>
        </w:tc>
        <w:tc>
          <w:tcPr>
            <w:tcW w:w="1605" w:type="dxa"/>
            <w:tcBorders>
              <w:top w:val="nil"/>
              <w:left w:val="nil"/>
              <w:bottom w:val="single" w:color="auto" w:sz="4" w:space="0"/>
              <w:right w:val="single" w:color="auto" w:sz="4" w:space="0"/>
            </w:tcBorders>
            <w:vAlign w:val="center"/>
          </w:tcPr>
          <w:p>
            <w:pPr>
              <w:widowControl/>
              <w:jc w:val="center"/>
              <w:rPr>
                <w:rFonts w:eastAsia="仿宋_GB2312"/>
                <w:sz w:val="20"/>
              </w:rPr>
            </w:pPr>
          </w:p>
        </w:tc>
        <w:tc>
          <w:tcPr>
            <w:tcW w:w="2113" w:type="dxa"/>
            <w:tcBorders>
              <w:top w:val="nil"/>
              <w:left w:val="nil"/>
              <w:bottom w:val="single" w:color="auto" w:sz="4" w:space="0"/>
              <w:right w:val="single" w:color="auto" w:sz="4" w:space="0"/>
            </w:tcBorders>
            <w:vAlign w:val="center"/>
          </w:tcPr>
          <w:p>
            <w:pPr>
              <w:widowControl/>
              <w:jc w:val="center"/>
              <w:rPr>
                <w:rFonts w:eastAsia="仿宋_GB2312"/>
                <w:sz w:val="20"/>
              </w:rPr>
            </w:pPr>
          </w:p>
        </w:tc>
        <w:tc>
          <w:tcPr>
            <w:tcW w:w="1044" w:type="dxa"/>
            <w:gridSpan w:val="2"/>
            <w:tcBorders>
              <w:top w:val="nil"/>
              <w:left w:val="nil"/>
              <w:bottom w:val="single" w:color="auto" w:sz="4" w:space="0"/>
              <w:right w:val="single" w:color="auto" w:sz="4" w:space="0"/>
            </w:tcBorders>
            <w:vAlign w:val="center"/>
          </w:tcPr>
          <w:p>
            <w:pPr>
              <w:widowControl/>
              <w:jc w:val="center"/>
              <w:rPr>
                <w:rFonts w:eastAsia="仿宋_GB2312"/>
                <w:sz w:val="20"/>
              </w:rPr>
            </w:pPr>
          </w:p>
        </w:tc>
        <w:tc>
          <w:tcPr>
            <w:tcW w:w="800" w:type="dxa"/>
            <w:tcBorders>
              <w:top w:val="nil"/>
              <w:left w:val="nil"/>
              <w:bottom w:val="single" w:color="auto" w:sz="4" w:space="0"/>
              <w:right w:val="single" w:color="auto" w:sz="4" w:space="0"/>
            </w:tcBorders>
            <w:vAlign w:val="center"/>
          </w:tcPr>
          <w:p>
            <w:pPr>
              <w:widowControl/>
              <w:jc w:val="center"/>
              <w:rPr>
                <w:rFonts w:eastAsia="仿宋_GB2312"/>
                <w:sz w:val="20"/>
              </w:rPr>
            </w:pPr>
          </w:p>
        </w:tc>
        <w:tc>
          <w:tcPr>
            <w:tcW w:w="804" w:type="dxa"/>
            <w:tcBorders>
              <w:top w:val="nil"/>
              <w:left w:val="nil"/>
              <w:bottom w:val="single" w:color="auto" w:sz="4" w:space="0"/>
              <w:right w:val="single" w:color="auto" w:sz="4" w:space="0"/>
            </w:tcBorders>
          </w:tcPr>
          <w:p>
            <w:pPr>
              <w:widowControl/>
              <w:jc w:val="center"/>
              <w:rPr>
                <w:rFonts w:eastAsia="仿宋_GB2312"/>
                <w:sz w:val="20"/>
              </w:rPr>
            </w:pPr>
          </w:p>
        </w:tc>
        <w:tc>
          <w:tcPr>
            <w:tcW w:w="804" w:type="dxa"/>
            <w:tcBorders>
              <w:top w:val="nil"/>
              <w:left w:val="single" w:color="auto" w:sz="4" w:space="0"/>
              <w:bottom w:val="single" w:color="auto" w:sz="4" w:space="0"/>
              <w:right w:val="single" w:color="auto" w:sz="4" w:space="0"/>
            </w:tcBorders>
            <w:vAlign w:val="center"/>
          </w:tcPr>
          <w:p>
            <w:pPr>
              <w:widowControl/>
              <w:jc w:val="center"/>
              <w:rPr>
                <w:rFonts w:eastAsia="仿宋_GB2312"/>
                <w:sz w:val="20"/>
              </w:rPr>
            </w:pPr>
          </w:p>
        </w:tc>
        <w:tc>
          <w:tcPr>
            <w:tcW w:w="699" w:type="dxa"/>
            <w:tcBorders>
              <w:top w:val="nil"/>
              <w:left w:val="nil"/>
              <w:bottom w:val="single" w:color="auto" w:sz="4" w:space="0"/>
              <w:right w:val="single" w:color="auto" w:sz="4" w:space="0"/>
            </w:tcBorders>
            <w:vAlign w:val="center"/>
          </w:tcPr>
          <w:p>
            <w:pPr>
              <w:widowControl/>
              <w:jc w:val="center"/>
              <w:rPr>
                <w:szCs w:val="21"/>
              </w:rPr>
            </w:pPr>
          </w:p>
        </w:tc>
        <w:tc>
          <w:tcPr>
            <w:tcW w:w="511" w:type="dxa"/>
            <w:tcBorders>
              <w:top w:val="nil"/>
              <w:left w:val="nil"/>
              <w:bottom w:val="single" w:color="auto" w:sz="4" w:space="0"/>
              <w:right w:val="single" w:color="auto" w:sz="4" w:space="0"/>
            </w:tcBorders>
            <w:vAlign w:val="center"/>
          </w:tcPr>
          <w:p>
            <w:pPr>
              <w:widowControl/>
              <w:jc w:val="center"/>
              <w:rPr>
                <w:szCs w:val="21"/>
              </w:rPr>
            </w:pPr>
          </w:p>
        </w:tc>
      </w:tr>
      <w:tr>
        <w:tblPrEx>
          <w:tblCellMar>
            <w:top w:w="0" w:type="dxa"/>
            <w:left w:w="108" w:type="dxa"/>
            <w:bottom w:w="0" w:type="dxa"/>
            <w:right w:w="108" w:type="dxa"/>
          </w:tblCellMar>
        </w:tblPrEx>
        <w:trPr>
          <w:trHeight w:val="355" w:hRule="atLeast"/>
        </w:trPr>
        <w:tc>
          <w:tcPr>
            <w:tcW w:w="487" w:type="dxa"/>
            <w:tcBorders>
              <w:top w:val="nil"/>
              <w:left w:val="single" w:color="auto" w:sz="4" w:space="0"/>
              <w:bottom w:val="single" w:color="auto" w:sz="4" w:space="0"/>
              <w:right w:val="single" w:color="auto" w:sz="4" w:space="0"/>
            </w:tcBorders>
            <w:vAlign w:val="center"/>
          </w:tcPr>
          <w:p>
            <w:pPr>
              <w:widowControl/>
              <w:jc w:val="center"/>
              <w:rPr>
                <w:rFonts w:eastAsia="仿宋_GB2312"/>
              </w:rPr>
            </w:pPr>
          </w:p>
        </w:tc>
        <w:tc>
          <w:tcPr>
            <w:tcW w:w="1605" w:type="dxa"/>
            <w:tcBorders>
              <w:top w:val="nil"/>
              <w:left w:val="nil"/>
              <w:bottom w:val="single" w:color="auto" w:sz="4" w:space="0"/>
              <w:right w:val="single" w:color="auto" w:sz="4" w:space="0"/>
            </w:tcBorders>
            <w:vAlign w:val="center"/>
          </w:tcPr>
          <w:p>
            <w:pPr>
              <w:widowControl/>
              <w:jc w:val="center"/>
              <w:rPr>
                <w:rFonts w:eastAsia="仿宋_GB2312"/>
                <w:sz w:val="20"/>
              </w:rPr>
            </w:pPr>
          </w:p>
        </w:tc>
        <w:tc>
          <w:tcPr>
            <w:tcW w:w="2113" w:type="dxa"/>
            <w:tcBorders>
              <w:top w:val="nil"/>
              <w:left w:val="nil"/>
              <w:bottom w:val="single" w:color="auto" w:sz="4" w:space="0"/>
              <w:right w:val="single" w:color="auto" w:sz="4" w:space="0"/>
            </w:tcBorders>
            <w:vAlign w:val="center"/>
          </w:tcPr>
          <w:p>
            <w:pPr>
              <w:widowControl/>
              <w:jc w:val="center"/>
              <w:rPr>
                <w:rFonts w:eastAsia="仿宋_GB2312"/>
                <w:sz w:val="20"/>
              </w:rPr>
            </w:pPr>
          </w:p>
        </w:tc>
        <w:tc>
          <w:tcPr>
            <w:tcW w:w="1044" w:type="dxa"/>
            <w:gridSpan w:val="2"/>
            <w:tcBorders>
              <w:top w:val="nil"/>
              <w:left w:val="nil"/>
              <w:bottom w:val="single" w:color="auto" w:sz="4" w:space="0"/>
              <w:right w:val="single" w:color="auto" w:sz="4" w:space="0"/>
            </w:tcBorders>
            <w:vAlign w:val="center"/>
          </w:tcPr>
          <w:p>
            <w:pPr>
              <w:widowControl/>
              <w:jc w:val="center"/>
              <w:rPr>
                <w:rFonts w:eastAsia="仿宋_GB2312"/>
                <w:sz w:val="20"/>
              </w:rPr>
            </w:pPr>
          </w:p>
        </w:tc>
        <w:tc>
          <w:tcPr>
            <w:tcW w:w="800" w:type="dxa"/>
            <w:tcBorders>
              <w:top w:val="nil"/>
              <w:left w:val="nil"/>
              <w:bottom w:val="single" w:color="auto" w:sz="4" w:space="0"/>
              <w:right w:val="single" w:color="auto" w:sz="4" w:space="0"/>
            </w:tcBorders>
            <w:vAlign w:val="center"/>
          </w:tcPr>
          <w:p>
            <w:pPr>
              <w:widowControl/>
              <w:jc w:val="center"/>
              <w:rPr>
                <w:rFonts w:eastAsia="仿宋_GB2312"/>
                <w:sz w:val="20"/>
              </w:rPr>
            </w:pPr>
          </w:p>
        </w:tc>
        <w:tc>
          <w:tcPr>
            <w:tcW w:w="804" w:type="dxa"/>
            <w:tcBorders>
              <w:top w:val="nil"/>
              <w:left w:val="nil"/>
              <w:bottom w:val="single" w:color="auto" w:sz="4" w:space="0"/>
              <w:right w:val="single" w:color="auto" w:sz="4" w:space="0"/>
            </w:tcBorders>
          </w:tcPr>
          <w:p>
            <w:pPr>
              <w:widowControl/>
              <w:jc w:val="center"/>
              <w:rPr>
                <w:rFonts w:eastAsia="仿宋_GB2312"/>
                <w:sz w:val="20"/>
              </w:rPr>
            </w:pPr>
          </w:p>
        </w:tc>
        <w:tc>
          <w:tcPr>
            <w:tcW w:w="804" w:type="dxa"/>
            <w:tcBorders>
              <w:top w:val="nil"/>
              <w:left w:val="single" w:color="auto" w:sz="4" w:space="0"/>
              <w:bottom w:val="single" w:color="auto" w:sz="4" w:space="0"/>
              <w:right w:val="single" w:color="auto" w:sz="4" w:space="0"/>
            </w:tcBorders>
            <w:vAlign w:val="center"/>
          </w:tcPr>
          <w:p>
            <w:pPr>
              <w:widowControl/>
              <w:jc w:val="center"/>
              <w:rPr>
                <w:rFonts w:eastAsia="仿宋_GB2312"/>
                <w:sz w:val="20"/>
              </w:rPr>
            </w:pPr>
          </w:p>
        </w:tc>
        <w:tc>
          <w:tcPr>
            <w:tcW w:w="699" w:type="dxa"/>
            <w:tcBorders>
              <w:top w:val="nil"/>
              <w:left w:val="nil"/>
              <w:bottom w:val="single" w:color="auto" w:sz="4" w:space="0"/>
              <w:right w:val="single" w:color="auto" w:sz="4" w:space="0"/>
            </w:tcBorders>
            <w:vAlign w:val="center"/>
          </w:tcPr>
          <w:p>
            <w:pPr>
              <w:widowControl/>
              <w:jc w:val="center"/>
              <w:rPr>
                <w:szCs w:val="21"/>
              </w:rPr>
            </w:pPr>
          </w:p>
        </w:tc>
        <w:tc>
          <w:tcPr>
            <w:tcW w:w="511" w:type="dxa"/>
            <w:tcBorders>
              <w:top w:val="nil"/>
              <w:left w:val="nil"/>
              <w:bottom w:val="single" w:color="auto" w:sz="4" w:space="0"/>
              <w:right w:val="single" w:color="auto" w:sz="4" w:space="0"/>
            </w:tcBorders>
            <w:vAlign w:val="center"/>
          </w:tcPr>
          <w:p>
            <w:pPr>
              <w:widowControl/>
              <w:jc w:val="center"/>
              <w:rPr>
                <w:szCs w:val="21"/>
              </w:rPr>
            </w:pPr>
          </w:p>
        </w:tc>
      </w:tr>
      <w:tr>
        <w:tblPrEx>
          <w:tblCellMar>
            <w:top w:w="0" w:type="dxa"/>
            <w:left w:w="108" w:type="dxa"/>
            <w:bottom w:w="0" w:type="dxa"/>
            <w:right w:w="108" w:type="dxa"/>
          </w:tblCellMar>
        </w:tblPrEx>
        <w:trPr>
          <w:trHeight w:val="355" w:hRule="atLeast"/>
        </w:trPr>
        <w:tc>
          <w:tcPr>
            <w:tcW w:w="487" w:type="dxa"/>
            <w:tcBorders>
              <w:top w:val="nil"/>
              <w:left w:val="single" w:color="auto" w:sz="4" w:space="0"/>
              <w:bottom w:val="single" w:color="auto" w:sz="4" w:space="0"/>
              <w:right w:val="single" w:color="auto" w:sz="4" w:space="0"/>
            </w:tcBorders>
            <w:vAlign w:val="center"/>
          </w:tcPr>
          <w:p>
            <w:pPr>
              <w:widowControl/>
              <w:jc w:val="center"/>
              <w:rPr>
                <w:rFonts w:eastAsia="仿宋_GB2312"/>
              </w:rPr>
            </w:pPr>
          </w:p>
        </w:tc>
        <w:tc>
          <w:tcPr>
            <w:tcW w:w="1605" w:type="dxa"/>
            <w:tcBorders>
              <w:top w:val="nil"/>
              <w:left w:val="nil"/>
              <w:bottom w:val="single" w:color="auto" w:sz="4" w:space="0"/>
              <w:right w:val="single" w:color="auto" w:sz="4" w:space="0"/>
            </w:tcBorders>
            <w:vAlign w:val="center"/>
          </w:tcPr>
          <w:p>
            <w:pPr>
              <w:widowControl/>
              <w:jc w:val="center"/>
              <w:rPr>
                <w:rFonts w:eastAsia="仿宋_GB2312"/>
                <w:sz w:val="20"/>
              </w:rPr>
            </w:pPr>
          </w:p>
        </w:tc>
        <w:tc>
          <w:tcPr>
            <w:tcW w:w="2113" w:type="dxa"/>
            <w:tcBorders>
              <w:top w:val="nil"/>
              <w:left w:val="nil"/>
              <w:bottom w:val="single" w:color="auto" w:sz="4" w:space="0"/>
              <w:right w:val="single" w:color="auto" w:sz="4" w:space="0"/>
            </w:tcBorders>
            <w:vAlign w:val="center"/>
          </w:tcPr>
          <w:p>
            <w:pPr>
              <w:widowControl/>
              <w:jc w:val="center"/>
              <w:rPr>
                <w:rFonts w:eastAsia="仿宋_GB2312"/>
                <w:sz w:val="20"/>
              </w:rPr>
            </w:pPr>
          </w:p>
        </w:tc>
        <w:tc>
          <w:tcPr>
            <w:tcW w:w="1044" w:type="dxa"/>
            <w:gridSpan w:val="2"/>
            <w:tcBorders>
              <w:top w:val="nil"/>
              <w:left w:val="nil"/>
              <w:bottom w:val="single" w:color="auto" w:sz="4" w:space="0"/>
              <w:right w:val="single" w:color="auto" w:sz="4" w:space="0"/>
            </w:tcBorders>
            <w:vAlign w:val="center"/>
          </w:tcPr>
          <w:p>
            <w:pPr>
              <w:widowControl/>
              <w:jc w:val="center"/>
              <w:rPr>
                <w:rFonts w:eastAsia="仿宋_GB2312"/>
                <w:sz w:val="20"/>
              </w:rPr>
            </w:pPr>
          </w:p>
        </w:tc>
        <w:tc>
          <w:tcPr>
            <w:tcW w:w="800" w:type="dxa"/>
            <w:tcBorders>
              <w:top w:val="nil"/>
              <w:left w:val="nil"/>
              <w:bottom w:val="single" w:color="auto" w:sz="4" w:space="0"/>
              <w:right w:val="single" w:color="auto" w:sz="4" w:space="0"/>
            </w:tcBorders>
            <w:vAlign w:val="center"/>
          </w:tcPr>
          <w:p>
            <w:pPr>
              <w:widowControl/>
              <w:jc w:val="center"/>
              <w:rPr>
                <w:rFonts w:eastAsia="仿宋_GB2312"/>
                <w:sz w:val="20"/>
              </w:rPr>
            </w:pPr>
          </w:p>
        </w:tc>
        <w:tc>
          <w:tcPr>
            <w:tcW w:w="804" w:type="dxa"/>
            <w:tcBorders>
              <w:top w:val="nil"/>
              <w:left w:val="nil"/>
              <w:bottom w:val="single" w:color="auto" w:sz="4" w:space="0"/>
              <w:right w:val="single" w:color="auto" w:sz="4" w:space="0"/>
            </w:tcBorders>
          </w:tcPr>
          <w:p>
            <w:pPr>
              <w:widowControl/>
              <w:jc w:val="center"/>
              <w:rPr>
                <w:rFonts w:eastAsia="仿宋_GB2312"/>
                <w:sz w:val="20"/>
              </w:rPr>
            </w:pPr>
          </w:p>
        </w:tc>
        <w:tc>
          <w:tcPr>
            <w:tcW w:w="804" w:type="dxa"/>
            <w:tcBorders>
              <w:top w:val="nil"/>
              <w:left w:val="single" w:color="auto" w:sz="4" w:space="0"/>
              <w:bottom w:val="single" w:color="auto" w:sz="4" w:space="0"/>
              <w:right w:val="single" w:color="auto" w:sz="4" w:space="0"/>
            </w:tcBorders>
            <w:vAlign w:val="center"/>
          </w:tcPr>
          <w:p>
            <w:pPr>
              <w:widowControl/>
              <w:jc w:val="center"/>
              <w:rPr>
                <w:rFonts w:eastAsia="仿宋_GB2312"/>
                <w:sz w:val="20"/>
              </w:rPr>
            </w:pPr>
          </w:p>
        </w:tc>
        <w:tc>
          <w:tcPr>
            <w:tcW w:w="699" w:type="dxa"/>
            <w:tcBorders>
              <w:top w:val="nil"/>
              <w:left w:val="nil"/>
              <w:bottom w:val="single" w:color="auto" w:sz="4" w:space="0"/>
              <w:right w:val="single" w:color="auto" w:sz="4" w:space="0"/>
            </w:tcBorders>
            <w:vAlign w:val="center"/>
          </w:tcPr>
          <w:p>
            <w:pPr>
              <w:widowControl/>
              <w:jc w:val="center"/>
              <w:rPr>
                <w:szCs w:val="21"/>
              </w:rPr>
            </w:pPr>
          </w:p>
        </w:tc>
        <w:tc>
          <w:tcPr>
            <w:tcW w:w="511" w:type="dxa"/>
            <w:tcBorders>
              <w:top w:val="nil"/>
              <w:left w:val="nil"/>
              <w:bottom w:val="single" w:color="auto" w:sz="4" w:space="0"/>
              <w:right w:val="single" w:color="auto" w:sz="4" w:space="0"/>
            </w:tcBorders>
            <w:vAlign w:val="center"/>
          </w:tcPr>
          <w:p>
            <w:pPr>
              <w:widowControl/>
              <w:jc w:val="center"/>
              <w:rPr>
                <w:szCs w:val="21"/>
              </w:rPr>
            </w:pPr>
          </w:p>
        </w:tc>
      </w:tr>
      <w:tr>
        <w:tblPrEx>
          <w:tblCellMar>
            <w:top w:w="0" w:type="dxa"/>
            <w:left w:w="108" w:type="dxa"/>
            <w:bottom w:w="0" w:type="dxa"/>
            <w:right w:w="108" w:type="dxa"/>
          </w:tblCellMar>
        </w:tblPrEx>
        <w:trPr>
          <w:trHeight w:val="355" w:hRule="atLeast"/>
        </w:trPr>
        <w:tc>
          <w:tcPr>
            <w:tcW w:w="487" w:type="dxa"/>
            <w:tcBorders>
              <w:top w:val="nil"/>
              <w:left w:val="single" w:color="auto" w:sz="4" w:space="0"/>
              <w:bottom w:val="single" w:color="auto" w:sz="4" w:space="0"/>
              <w:right w:val="single" w:color="auto" w:sz="4" w:space="0"/>
            </w:tcBorders>
            <w:vAlign w:val="center"/>
          </w:tcPr>
          <w:p>
            <w:pPr>
              <w:widowControl/>
              <w:jc w:val="center"/>
              <w:rPr>
                <w:rFonts w:eastAsia="仿宋_GB2312"/>
              </w:rPr>
            </w:pPr>
          </w:p>
        </w:tc>
        <w:tc>
          <w:tcPr>
            <w:tcW w:w="1605" w:type="dxa"/>
            <w:tcBorders>
              <w:top w:val="nil"/>
              <w:left w:val="nil"/>
              <w:bottom w:val="single" w:color="auto" w:sz="4" w:space="0"/>
              <w:right w:val="single" w:color="auto" w:sz="4" w:space="0"/>
            </w:tcBorders>
            <w:vAlign w:val="center"/>
          </w:tcPr>
          <w:p>
            <w:pPr>
              <w:widowControl/>
              <w:jc w:val="center"/>
              <w:rPr>
                <w:rFonts w:eastAsia="仿宋_GB2312"/>
                <w:sz w:val="20"/>
              </w:rPr>
            </w:pPr>
          </w:p>
        </w:tc>
        <w:tc>
          <w:tcPr>
            <w:tcW w:w="2113" w:type="dxa"/>
            <w:tcBorders>
              <w:top w:val="nil"/>
              <w:left w:val="nil"/>
              <w:bottom w:val="single" w:color="auto" w:sz="4" w:space="0"/>
              <w:right w:val="single" w:color="auto" w:sz="4" w:space="0"/>
            </w:tcBorders>
            <w:vAlign w:val="center"/>
          </w:tcPr>
          <w:p>
            <w:pPr>
              <w:widowControl/>
              <w:jc w:val="center"/>
              <w:rPr>
                <w:rFonts w:eastAsia="仿宋_GB2312"/>
                <w:sz w:val="20"/>
              </w:rPr>
            </w:pPr>
          </w:p>
        </w:tc>
        <w:tc>
          <w:tcPr>
            <w:tcW w:w="1044" w:type="dxa"/>
            <w:gridSpan w:val="2"/>
            <w:tcBorders>
              <w:top w:val="nil"/>
              <w:left w:val="nil"/>
              <w:bottom w:val="single" w:color="auto" w:sz="4" w:space="0"/>
              <w:right w:val="single" w:color="auto" w:sz="4" w:space="0"/>
            </w:tcBorders>
            <w:vAlign w:val="center"/>
          </w:tcPr>
          <w:p>
            <w:pPr>
              <w:widowControl/>
              <w:jc w:val="center"/>
              <w:rPr>
                <w:rFonts w:eastAsia="仿宋_GB2312"/>
                <w:sz w:val="20"/>
              </w:rPr>
            </w:pPr>
          </w:p>
        </w:tc>
        <w:tc>
          <w:tcPr>
            <w:tcW w:w="800" w:type="dxa"/>
            <w:tcBorders>
              <w:top w:val="nil"/>
              <w:left w:val="nil"/>
              <w:bottom w:val="single" w:color="auto" w:sz="4" w:space="0"/>
              <w:right w:val="single" w:color="auto" w:sz="4" w:space="0"/>
            </w:tcBorders>
            <w:vAlign w:val="center"/>
          </w:tcPr>
          <w:p>
            <w:pPr>
              <w:widowControl/>
              <w:jc w:val="center"/>
              <w:rPr>
                <w:rFonts w:eastAsia="仿宋_GB2312"/>
                <w:sz w:val="20"/>
              </w:rPr>
            </w:pPr>
          </w:p>
        </w:tc>
        <w:tc>
          <w:tcPr>
            <w:tcW w:w="804" w:type="dxa"/>
            <w:tcBorders>
              <w:top w:val="nil"/>
              <w:left w:val="nil"/>
              <w:bottom w:val="single" w:color="auto" w:sz="4" w:space="0"/>
              <w:right w:val="single" w:color="auto" w:sz="4" w:space="0"/>
            </w:tcBorders>
          </w:tcPr>
          <w:p>
            <w:pPr>
              <w:widowControl/>
              <w:jc w:val="center"/>
              <w:rPr>
                <w:rFonts w:eastAsia="仿宋_GB2312"/>
                <w:sz w:val="20"/>
              </w:rPr>
            </w:pPr>
          </w:p>
        </w:tc>
        <w:tc>
          <w:tcPr>
            <w:tcW w:w="804" w:type="dxa"/>
            <w:tcBorders>
              <w:top w:val="nil"/>
              <w:left w:val="single" w:color="auto" w:sz="4" w:space="0"/>
              <w:bottom w:val="single" w:color="auto" w:sz="4" w:space="0"/>
              <w:right w:val="single" w:color="auto" w:sz="4" w:space="0"/>
            </w:tcBorders>
            <w:vAlign w:val="center"/>
          </w:tcPr>
          <w:p>
            <w:pPr>
              <w:widowControl/>
              <w:jc w:val="center"/>
              <w:rPr>
                <w:rFonts w:eastAsia="仿宋_GB2312"/>
                <w:sz w:val="20"/>
              </w:rPr>
            </w:pPr>
          </w:p>
        </w:tc>
        <w:tc>
          <w:tcPr>
            <w:tcW w:w="699" w:type="dxa"/>
            <w:tcBorders>
              <w:top w:val="nil"/>
              <w:left w:val="nil"/>
              <w:bottom w:val="single" w:color="auto" w:sz="4" w:space="0"/>
              <w:right w:val="single" w:color="auto" w:sz="4" w:space="0"/>
            </w:tcBorders>
            <w:vAlign w:val="center"/>
          </w:tcPr>
          <w:p>
            <w:pPr>
              <w:widowControl/>
              <w:jc w:val="center"/>
              <w:rPr>
                <w:szCs w:val="21"/>
              </w:rPr>
            </w:pPr>
          </w:p>
        </w:tc>
        <w:tc>
          <w:tcPr>
            <w:tcW w:w="511" w:type="dxa"/>
            <w:tcBorders>
              <w:top w:val="nil"/>
              <w:left w:val="nil"/>
              <w:bottom w:val="single" w:color="auto" w:sz="4" w:space="0"/>
              <w:right w:val="single" w:color="auto" w:sz="4" w:space="0"/>
            </w:tcBorders>
            <w:vAlign w:val="center"/>
          </w:tcPr>
          <w:p>
            <w:pPr>
              <w:widowControl/>
              <w:jc w:val="center"/>
              <w:rPr>
                <w:szCs w:val="21"/>
              </w:rPr>
            </w:pPr>
          </w:p>
        </w:tc>
      </w:tr>
      <w:tr>
        <w:tblPrEx>
          <w:tblCellMar>
            <w:top w:w="0" w:type="dxa"/>
            <w:left w:w="108" w:type="dxa"/>
            <w:bottom w:w="0" w:type="dxa"/>
            <w:right w:w="108" w:type="dxa"/>
          </w:tblCellMar>
        </w:tblPrEx>
        <w:trPr>
          <w:trHeight w:val="355" w:hRule="atLeast"/>
        </w:trPr>
        <w:tc>
          <w:tcPr>
            <w:tcW w:w="487" w:type="dxa"/>
            <w:tcBorders>
              <w:top w:val="nil"/>
              <w:left w:val="single" w:color="auto" w:sz="4" w:space="0"/>
              <w:bottom w:val="single" w:color="auto" w:sz="4" w:space="0"/>
              <w:right w:val="single" w:color="auto" w:sz="4" w:space="0"/>
            </w:tcBorders>
            <w:vAlign w:val="center"/>
          </w:tcPr>
          <w:p>
            <w:pPr>
              <w:widowControl/>
              <w:jc w:val="center"/>
              <w:rPr>
                <w:rFonts w:eastAsia="仿宋_GB2312"/>
              </w:rPr>
            </w:pPr>
          </w:p>
        </w:tc>
        <w:tc>
          <w:tcPr>
            <w:tcW w:w="1605" w:type="dxa"/>
            <w:tcBorders>
              <w:top w:val="nil"/>
              <w:left w:val="nil"/>
              <w:bottom w:val="single" w:color="auto" w:sz="4" w:space="0"/>
              <w:right w:val="single" w:color="auto" w:sz="4" w:space="0"/>
            </w:tcBorders>
            <w:vAlign w:val="center"/>
          </w:tcPr>
          <w:p>
            <w:pPr>
              <w:widowControl/>
              <w:jc w:val="center"/>
              <w:rPr>
                <w:rFonts w:eastAsia="仿宋_GB2312"/>
                <w:sz w:val="20"/>
              </w:rPr>
            </w:pPr>
          </w:p>
        </w:tc>
        <w:tc>
          <w:tcPr>
            <w:tcW w:w="2113" w:type="dxa"/>
            <w:tcBorders>
              <w:top w:val="nil"/>
              <w:left w:val="nil"/>
              <w:bottom w:val="single" w:color="auto" w:sz="4" w:space="0"/>
              <w:right w:val="single" w:color="auto" w:sz="4" w:space="0"/>
            </w:tcBorders>
            <w:vAlign w:val="center"/>
          </w:tcPr>
          <w:p>
            <w:pPr>
              <w:widowControl/>
              <w:jc w:val="center"/>
              <w:rPr>
                <w:rFonts w:eastAsia="仿宋_GB2312"/>
                <w:sz w:val="20"/>
              </w:rPr>
            </w:pPr>
          </w:p>
        </w:tc>
        <w:tc>
          <w:tcPr>
            <w:tcW w:w="1044" w:type="dxa"/>
            <w:gridSpan w:val="2"/>
            <w:tcBorders>
              <w:top w:val="nil"/>
              <w:left w:val="nil"/>
              <w:bottom w:val="single" w:color="auto" w:sz="4" w:space="0"/>
              <w:right w:val="single" w:color="auto" w:sz="4" w:space="0"/>
            </w:tcBorders>
            <w:vAlign w:val="center"/>
          </w:tcPr>
          <w:p>
            <w:pPr>
              <w:widowControl/>
              <w:jc w:val="center"/>
              <w:rPr>
                <w:rFonts w:eastAsia="仿宋_GB2312"/>
                <w:sz w:val="20"/>
              </w:rPr>
            </w:pPr>
          </w:p>
        </w:tc>
        <w:tc>
          <w:tcPr>
            <w:tcW w:w="800" w:type="dxa"/>
            <w:tcBorders>
              <w:top w:val="nil"/>
              <w:left w:val="nil"/>
              <w:bottom w:val="single" w:color="auto" w:sz="4" w:space="0"/>
              <w:right w:val="single" w:color="auto" w:sz="4" w:space="0"/>
            </w:tcBorders>
            <w:vAlign w:val="center"/>
          </w:tcPr>
          <w:p>
            <w:pPr>
              <w:widowControl/>
              <w:jc w:val="center"/>
              <w:rPr>
                <w:rFonts w:eastAsia="仿宋_GB2312"/>
                <w:sz w:val="20"/>
              </w:rPr>
            </w:pPr>
          </w:p>
        </w:tc>
        <w:tc>
          <w:tcPr>
            <w:tcW w:w="804" w:type="dxa"/>
            <w:tcBorders>
              <w:top w:val="nil"/>
              <w:left w:val="nil"/>
              <w:bottom w:val="single" w:color="auto" w:sz="4" w:space="0"/>
              <w:right w:val="single" w:color="auto" w:sz="4" w:space="0"/>
            </w:tcBorders>
          </w:tcPr>
          <w:p>
            <w:pPr>
              <w:widowControl/>
              <w:jc w:val="center"/>
              <w:rPr>
                <w:rFonts w:eastAsia="仿宋_GB2312"/>
                <w:sz w:val="20"/>
              </w:rPr>
            </w:pPr>
          </w:p>
        </w:tc>
        <w:tc>
          <w:tcPr>
            <w:tcW w:w="804" w:type="dxa"/>
            <w:tcBorders>
              <w:top w:val="nil"/>
              <w:left w:val="single" w:color="auto" w:sz="4" w:space="0"/>
              <w:bottom w:val="single" w:color="auto" w:sz="4" w:space="0"/>
              <w:right w:val="single" w:color="auto" w:sz="4" w:space="0"/>
            </w:tcBorders>
            <w:vAlign w:val="center"/>
          </w:tcPr>
          <w:p>
            <w:pPr>
              <w:widowControl/>
              <w:jc w:val="center"/>
              <w:rPr>
                <w:rFonts w:eastAsia="仿宋_GB2312"/>
                <w:sz w:val="20"/>
              </w:rPr>
            </w:pPr>
          </w:p>
        </w:tc>
        <w:tc>
          <w:tcPr>
            <w:tcW w:w="699" w:type="dxa"/>
            <w:tcBorders>
              <w:top w:val="nil"/>
              <w:left w:val="nil"/>
              <w:bottom w:val="single" w:color="auto" w:sz="4" w:space="0"/>
              <w:right w:val="single" w:color="auto" w:sz="4" w:space="0"/>
            </w:tcBorders>
            <w:vAlign w:val="center"/>
          </w:tcPr>
          <w:p>
            <w:pPr>
              <w:widowControl/>
              <w:jc w:val="center"/>
              <w:rPr>
                <w:szCs w:val="21"/>
              </w:rPr>
            </w:pPr>
          </w:p>
        </w:tc>
        <w:tc>
          <w:tcPr>
            <w:tcW w:w="511" w:type="dxa"/>
            <w:tcBorders>
              <w:top w:val="nil"/>
              <w:left w:val="nil"/>
              <w:bottom w:val="single" w:color="auto" w:sz="4" w:space="0"/>
              <w:right w:val="single" w:color="auto" w:sz="4" w:space="0"/>
            </w:tcBorders>
            <w:vAlign w:val="center"/>
          </w:tcPr>
          <w:p>
            <w:pPr>
              <w:widowControl/>
              <w:jc w:val="center"/>
              <w:rPr>
                <w:szCs w:val="21"/>
              </w:rPr>
            </w:pPr>
          </w:p>
        </w:tc>
      </w:tr>
      <w:tr>
        <w:tblPrEx>
          <w:tblCellMar>
            <w:top w:w="0" w:type="dxa"/>
            <w:left w:w="108" w:type="dxa"/>
            <w:bottom w:w="0" w:type="dxa"/>
            <w:right w:w="108" w:type="dxa"/>
          </w:tblCellMar>
        </w:tblPrEx>
        <w:trPr>
          <w:trHeight w:val="355" w:hRule="atLeast"/>
        </w:trPr>
        <w:tc>
          <w:tcPr>
            <w:tcW w:w="487" w:type="dxa"/>
            <w:tcBorders>
              <w:top w:val="nil"/>
              <w:left w:val="single" w:color="auto" w:sz="4" w:space="0"/>
              <w:bottom w:val="single" w:color="auto" w:sz="4" w:space="0"/>
              <w:right w:val="single" w:color="auto" w:sz="4" w:space="0"/>
            </w:tcBorders>
            <w:vAlign w:val="center"/>
          </w:tcPr>
          <w:p>
            <w:pPr>
              <w:widowControl/>
              <w:jc w:val="center"/>
              <w:rPr>
                <w:rFonts w:eastAsia="仿宋_GB2312"/>
              </w:rPr>
            </w:pPr>
          </w:p>
        </w:tc>
        <w:tc>
          <w:tcPr>
            <w:tcW w:w="1605" w:type="dxa"/>
            <w:tcBorders>
              <w:top w:val="nil"/>
              <w:left w:val="nil"/>
              <w:bottom w:val="single" w:color="auto" w:sz="4" w:space="0"/>
              <w:right w:val="single" w:color="auto" w:sz="4" w:space="0"/>
            </w:tcBorders>
            <w:vAlign w:val="center"/>
          </w:tcPr>
          <w:p>
            <w:pPr>
              <w:widowControl/>
              <w:jc w:val="center"/>
              <w:rPr>
                <w:rFonts w:eastAsia="仿宋_GB2312"/>
                <w:sz w:val="20"/>
              </w:rPr>
            </w:pPr>
          </w:p>
        </w:tc>
        <w:tc>
          <w:tcPr>
            <w:tcW w:w="2113" w:type="dxa"/>
            <w:tcBorders>
              <w:top w:val="nil"/>
              <w:left w:val="nil"/>
              <w:bottom w:val="single" w:color="auto" w:sz="4" w:space="0"/>
              <w:right w:val="single" w:color="auto" w:sz="4" w:space="0"/>
            </w:tcBorders>
            <w:vAlign w:val="center"/>
          </w:tcPr>
          <w:p>
            <w:pPr>
              <w:widowControl/>
              <w:jc w:val="center"/>
              <w:rPr>
                <w:rFonts w:eastAsia="仿宋_GB2312"/>
                <w:sz w:val="20"/>
              </w:rPr>
            </w:pPr>
          </w:p>
        </w:tc>
        <w:tc>
          <w:tcPr>
            <w:tcW w:w="1044" w:type="dxa"/>
            <w:gridSpan w:val="2"/>
            <w:tcBorders>
              <w:top w:val="nil"/>
              <w:left w:val="nil"/>
              <w:bottom w:val="single" w:color="auto" w:sz="4" w:space="0"/>
              <w:right w:val="single" w:color="auto" w:sz="4" w:space="0"/>
            </w:tcBorders>
            <w:vAlign w:val="center"/>
          </w:tcPr>
          <w:p>
            <w:pPr>
              <w:widowControl/>
              <w:jc w:val="center"/>
              <w:rPr>
                <w:rFonts w:eastAsia="仿宋_GB2312"/>
                <w:sz w:val="20"/>
              </w:rPr>
            </w:pPr>
          </w:p>
        </w:tc>
        <w:tc>
          <w:tcPr>
            <w:tcW w:w="800" w:type="dxa"/>
            <w:tcBorders>
              <w:top w:val="nil"/>
              <w:left w:val="nil"/>
              <w:bottom w:val="single" w:color="auto" w:sz="4" w:space="0"/>
              <w:right w:val="single" w:color="auto" w:sz="4" w:space="0"/>
            </w:tcBorders>
            <w:vAlign w:val="center"/>
          </w:tcPr>
          <w:p>
            <w:pPr>
              <w:widowControl/>
              <w:jc w:val="center"/>
              <w:rPr>
                <w:rFonts w:eastAsia="仿宋_GB2312"/>
                <w:sz w:val="20"/>
              </w:rPr>
            </w:pPr>
          </w:p>
        </w:tc>
        <w:tc>
          <w:tcPr>
            <w:tcW w:w="804" w:type="dxa"/>
            <w:tcBorders>
              <w:top w:val="nil"/>
              <w:left w:val="nil"/>
              <w:bottom w:val="single" w:color="auto" w:sz="4" w:space="0"/>
              <w:right w:val="single" w:color="auto" w:sz="4" w:space="0"/>
            </w:tcBorders>
          </w:tcPr>
          <w:p>
            <w:pPr>
              <w:widowControl/>
              <w:jc w:val="center"/>
              <w:rPr>
                <w:rFonts w:eastAsia="仿宋_GB2312"/>
                <w:sz w:val="20"/>
              </w:rPr>
            </w:pPr>
          </w:p>
        </w:tc>
        <w:tc>
          <w:tcPr>
            <w:tcW w:w="804" w:type="dxa"/>
            <w:tcBorders>
              <w:top w:val="nil"/>
              <w:left w:val="single" w:color="auto" w:sz="4" w:space="0"/>
              <w:bottom w:val="single" w:color="auto" w:sz="4" w:space="0"/>
              <w:right w:val="single" w:color="auto" w:sz="4" w:space="0"/>
            </w:tcBorders>
            <w:vAlign w:val="center"/>
          </w:tcPr>
          <w:p>
            <w:pPr>
              <w:widowControl/>
              <w:jc w:val="center"/>
              <w:rPr>
                <w:rFonts w:eastAsia="仿宋_GB2312"/>
                <w:sz w:val="20"/>
              </w:rPr>
            </w:pPr>
          </w:p>
        </w:tc>
        <w:tc>
          <w:tcPr>
            <w:tcW w:w="699" w:type="dxa"/>
            <w:tcBorders>
              <w:top w:val="nil"/>
              <w:left w:val="nil"/>
              <w:bottom w:val="single" w:color="auto" w:sz="4" w:space="0"/>
              <w:right w:val="single" w:color="auto" w:sz="4" w:space="0"/>
            </w:tcBorders>
            <w:vAlign w:val="center"/>
          </w:tcPr>
          <w:p>
            <w:pPr>
              <w:widowControl/>
              <w:jc w:val="center"/>
              <w:rPr>
                <w:szCs w:val="21"/>
              </w:rPr>
            </w:pPr>
          </w:p>
        </w:tc>
        <w:tc>
          <w:tcPr>
            <w:tcW w:w="511" w:type="dxa"/>
            <w:tcBorders>
              <w:top w:val="nil"/>
              <w:left w:val="nil"/>
              <w:bottom w:val="single" w:color="auto" w:sz="4" w:space="0"/>
              <w:right w:val="single" w:color="auto" w:sz="4" w:space="0"/>
            </w:tcBorders>
            <w:vAlign w:val="center"/>
          </w:tcPr>
          <w:p>
            <w:pPr>
              <w:widowControl/>
              <w:jc w:val="center"/>
              <w:rPr>
                <w:szCs w:val="21"/>
              </w:rPr>
            </w:pPr>
          </w:p>
        </w:tc>
      </w:tr>
      <w:tr>
        <w:tblPrEx>
          <w:tblCellMar>
            <w:top w:w="0" w:type="dxa"/>
            <w:left w:w="108" w:type="dxa"/>
            <w:bottom w:w="0" w:type="dxa"/>
            <w:right w:w="108" w:type="dxa"/>
          </w:tblCellMar>
        </w:tblPrEx>
        <w:trPr>
          <w:trHeight w:val="355" w:hRule="atLeast"/>
        </w:trPr>
        <w:tc>
          <w:tcPr>
            <w:tcW w:w="487" w:type="dxa"/>
            <w:tcBorders>
              <w:top w:val="nil"/>
              <w:left w:val="single" w:color="auto" w:sz="4" w:space="0"/>
              <w:bottom w:val="single" w:color="auto" w:sz="4" w:space="0"/>
              <w:right w:val="single" w:color="auto" w:sz="4" w:space="0"/>
            </w:tcBorders>
            <w:vAlign w:val="center"/>
          </w:tcPr>
          <w:p>
            <w:pPr>
              <w:widowControl/>
              <w:jc w:val="center"/>
              <w:rPr>
                <w:rFonts w:eastAsia="仿宋_GB2312"/>
              </w:rPr>
            </w:pPr>
          </w:p>
        </w:tc>
        <w:tc>
          <w:tcPr>
            <w:tcW w:w="1605" w:type="dxa"/>
            <w:tcBorders>
              <w:top w:val="nil"/>
              <w:left w:val="nil"/>
              <w:bottom w:val="single" w:color="auto" w:sz="4" w:space="0"/>
              <w:right w:val="single" w:color="auto" w:sz="4" w:space="0"/>
            </w:tcBorders>
            <w:vAlign w:val="center"/>
          </w:tcPr>
          <w:p>
            <w:pPr>
              <w:widowControl/>
              <w:jc w:val="center"/>
              <w:rPr>
                <w:rFonts w:eastAsia="仿宋_GB2312"/>
                <w:sz w:val="20"/>
              </w:rPr>
            </w:pPr>
          </w:p>
        </w:tc>
        <w:tc>
          <w:tcPr>
            <w:tcW w:w="2113" w:type="dxa"/>
            <w:tcBorders>
              <w:top w:val="nil"/>
              <w:left w:val="nil"/>
              <w:bottom w:val="single" w:color="auto" w:sz="4" w:space="0"/>
              <w:right w:val="single" w:color="auto" w:sz="4" w:space="0"/>
            </w:tcBorders>
            <w:vAlign w:val="center"/>
          </w:tcPr>
          <w:p>
            <w:pPr>
              <w:widowControl/>
              <w:jc w:val="center"/>
              <w:rPr>
                <w:rFonts w:eastAsia="仿宋_GB2312"/>
                <w:sz w:val="20"/>
              </w:rPr>
            </w:pPr>
          </w:p>
        </w:tc>
        <w:tc>
          <w:tcPr>
            <w:tcW w:w="1044" w:type="dxa"/>
            <w:gridSpan w:val="2"/>
            <w:tcBorders>
              <w:top w:val="nil"/>
              <w:left w:val="nil"/>
              <w:bottom w:val="single" w:color="auto" w:sz="4" w:space="0"/>
              <w:right w:val="single" w:color="auto" w:sz="4" w:space="0"/>
            </w:tcBorders>
            <w:vAlign w:val="center"/>
          </w:tcPr>
          <w:p>
            <w:pPr>
              <w:widowControl/>
              <w:jc w:val="center"/>
              <w:rPr>
                <w:rFonts w:eastAsia="仿宋_GB2312"/>
                <w:sz w:val="20"/>
              </w:rPr>
            </w:pPr>
          </w:p>
        </w:tc>
        <w:tc>
          <w:tcPr>
            <w:tcW w:w="800" w:type="dxa"/>
            <w:tcBorders>
              <w:top w:val="nil"/>
              <w:left w:val="nil"/>
              <w:bottom w:val="single" w:color="auto" w:sz="4" w:space="0"/>
              <w:right w:val="single" w:color="auto" w:sz="4" w:space="0"/>
            </w:tcBorders>
            <w:vAlign w:val="center"/>
          </w:tcPr>
          <w:p>
            <w:pPr>
              <w:widowControl/>
              <w:jc w:val="center"/>
              <w:rPr>
                <w:rFonts w:eastAsia="仿宋_GB2312"/>
                <w:sz w:val="20"/>
              </w:rPr>
            </w:pPr>
          </w:p>
        </w:tc>
        <w:tc>
          <w:tcPr>
            <w:tcW w:w="804" w:type="dxa"/>
            <w:tcBorders>
              <w:top w:val="nil"/>
              <w:left w:val="nil"/>
              <w:bottom w:val="single" w:color="auto" w:sz="4" w:space="0"/>
              <w:right w:val="single" w:color="auto" w:sz="4" w:space="0"/>
            </w:tcBorders>
          </w:tcPr>
          <w:p>
            <w:pPr>
              <w:widowControl/>
              <w:jc w:val="center"/>
              <w:rPr>
                <w:rFonts w:eastAsia="仿宋_GB2312"/>
                <w:sz w:val="20"/>
              </w:rPr>
            </w:pPr>
          </w:p>
        </w:tc>
        <w:tc>
          <w:tcPr>
            <w:tcW w:w="804" w:type="dxa"/>
            <w:tcBorders>
              <w:top w:val="nil"/>
              <w:left w:val="single" w:color="auto" w:sz="4" w:space="0"/>
              <w:bottom w:val="single" w:color="auto" w:sz="4" w:space="0"/>
              <w:right w:val="single" w:color="auto" w:sz="4" w:space="0"/>
            </w:tcBorders>
            <w:vAlign w:val="center"/>
          </w:tcPr>
          <w:p>
            <w:pPr>
              <w:widowControl/>
              <w:jc w:val="center"/>
              <w:rPr>
                <w:rFonts w:eastAsia="仿宋_GB2312"/>
                <w:sz w:val="20"/>
              </w:rPr>
            </w:pPr>
          </w:p>
        </w:tc>
        <w:tc>
          <w:tcPr>
            <w:tcW w:w="699" w:type="dxa"/>
            <w:tcBorders>
              <w:top w:val="nil"/>
              <w:left w:val="nil"/>
              <w:bottom w:val="single" w:color="auto" w:sz="4" w:space="0"/>
              <w:right w:val="single" w:color="auto" w:sz="4" w:space="0"/>
            </w:tcBorders>
            <w:vAlign w:val="center"/>
          </w:tcPr>
          <w:p>
            <w:pPr>
              <w:widowControl/>
              <w:jc w:val="center"/>
              <w:rPr>
                <w:szCs w:val="21"/>
              </w:rPr>
            </w:pPr>
          </w:p>
        </w:tc>
        <w:tc>
          <w:tcPr>
            <w:tcW w:w="511" w:type="dxa"/>
            <w:tcBorders>
              <w:top w:val="nil"/>
              <w:left w:val="nil"/>
              <w:bottom w:val="single" w:color="auto" w:sz="4" w:space="0"/>
              <w:right w:val="single" w:color="auto" w:sz="4" w:space="0"/>
            </w:tcBorders>
            <w:vAlign w:val="center"/>
          </w:tcPr>
          <w:p>
            <w:pPr>
              <w:widowControl/>
              <w:jc w:val="center"/>
              <w:rPr>
                <w:szCs w:val="21"/>
              </w:rPr>
            </w:pPr>
          </w:p>
        </w:tc>
      </w:tr>
      <w:tr>
        <w:tblPrEx>
          <w:tblCellMar>
            <w:top w:w="0" w:type="dxa"/>
            <w:left w:w="108" w:type="dxa"/>
            <w:bottom w:w="0" w:type="dxa"/>
            <w:right w:w="108" w:type="dxa"/>
          </w:tblCellMar>
        </w:tblPrEx>
        <w:trPr>
          <w:trHeight w:val="355" w:hRule="atLeast"/>
        </w:trPr>
        <w:tc>
          <w:tcPr>
            <w:tcW w:w="487" w:type="dxa"/>
            <w:tcBorders>
              <w:top w:val="nil"/>
              <w:left w:val="single" w:color="auto" w:sz="4" w:space="0"/>
              <w:bottom w:val="single" w:color="auto" w:sz="4" w:space="0"/>
              <w:right w:val="single" w:color="auto" w:sz="4" w:space="0"/>
            </w:tcBorders>
            <w:vAlign w:val="center"/>
          </w:tcPr>
          <w:p>
            <w:pPr>
              <w:widowControl/>
              <w:jc w:val="center"/>
              <w:rPr>
                <w:rFonts w:eastAsia="仿宋_GB2312"/>
              </w:rPr>
            </w:pPr>
          </w:p>
        </w:tc>
        <w:tc>
          <w:tcPr>
            <w:tcW w:w="1605" w:type="dxa"/>
            <w:tcBorders>
              <w:top w:val="nil"/>
              <w:left w:val="nil"/>
              <w:bottom w:val="single" w:color="auto" w:sz="4" w:space="0"/>
              <w:right w:val="single" w:color="auto" w:sz="4" w:space="0"/>
            </w:tcBorders>
            <w:vAlign w:val="center"/>
          </w:tcPr>
          <w:p>
            <w:pPr>
              <w:widowControl/>
              <w:jc w:val="center"/>
              <w:rPr>
                <w:rFonts w:eastAsia="仿宋_GB2312"/>
                <w:sz w:val="20"/>
              </w:rPr>
            </w:pPr>
          </w:p>
        </w:tc>
        <w:tc>
          <w:tcPr>
            <w:tcW w:w="2113" w:type="dxa"/>
            <w:tcBorders>
              <w:top w:val="nil"/>
              <w:left w:val="nil"/>
              <w:bottom w:val="single" w:color="auto" w:sz="4" w:space="0"/>
              <w:right w:val="single" w:color="auto" w:sz="4" w:space="0"/>
            </w:tcBorders>
            <w:vAlign w:val="center"/>
          </w:tcPr>
          <w:p>
            <w:pPr>
              <w:widowControl/>
              <w:jc w:val="center"/>
              <w:rPr>
                <w:rFonts w:eastAsia="仿宋_GB2312"/>
                <w:sz w:val="20"/>
              </w:rPr>
            </w:pPr>
          </w:p>
        </w:tc>
        <w:tc>
          <w:tcPr>
            <w:tcW w:w="1044" w:type="dxa"/>
            <w:gridSpan w:val="2"/>
            <w:tcBorders>
              <w:top w:val="nil"/>
              <w:left w:val="nil"/>
              <w:bottom w:val="single" w:color="auto" w:sz="4" w:space="0"/>
              <w:right w:val="single" w:color="auto" w:sz="4" w:space="0"/>
            </w:tcBorders>
            <w:vAlign w:val="center"/>
          </w:tcPr>
          <w:p>
            <w:pPr>
              <w:widowControl/>
              <w:jc w:val="center"/>
              <w:rPr>
                <w:rFonts w:eastAsia="仿宋_GB2312"/>
                <w:sz w:val="20"/>
              </w:rPr>
            </w:pPr>
          </w:p>
        </w:tc>
        <w:tc>
          <w:tcPr>
            <w:tcW w:w="800" w:type="dxa"/>
            <w:tcBorders>
              <w:top w:val="nil"/>
              <w:left w:val="nil"/>
              <w:bottom w:val="single" w:color="auto" w:sz="4" w:space="0"/>
              <w:right w:val="single" w:color="auto" w:sz="4" w:space="0"/>
            </w:tcBorders>
            <w:vAlign w:val="center"/>
          </w:tcPr>
          <w:p>
            <w:pPr>
              <w:widowControl/>
              <w:jc w:val="center"/>
              <w:rPr>
                <w:rFonts w:eastAsia="仿宋_GB2312"/>
                <w:sz w:val="20"/>
              </w:rPr>
            </w:pPr>
          </w:p>
        </w:tc>
        <w:tc>
          <w:tcPr>
            <w:tcW w:w="804" w:type="dxa"/>
            <w:tcBorders>
              <w:top w:val="nil"/>
              <w:left w:val="nil"/>
              <w:bottom w:val="single" w:color="auto" w:sz="4" w:space="0"/>
              <w:right w:val="single" w:color="auto" w:sz="4" w:space="0"/>
            </w:tcBorders>
          </w:tcPr>
          <w:p>
            <w:pPr>
              <w:widowControl/>
              <w:jc w:val="center"/>
              <w:rPr>
                <w:rFonts w:eastAsia="仿宋_GB2312"/>
                <w:sz w:val="20"/>
              </w:rPr>
            </w:pPr>
          </w:p>
        </w:tc>
        <w:tc>
          <w:tcPr>
            <w:tcW w:w="804" w:type="dxa"/>
            <w:tcBorders>
              <w:top w:val="nil"/>
              <w:left w:val="single" w:color="auto" w:sz="4" w:space="0"/>
              <w:bottom w:val="single" w:color="auto" w:sz="4" w:space="0"/>
              <w:right w:val="single" w:color="auto" w:sz="4" w:space="0"/>
            </w:tcBorders>
            <w:vAlign w:val="center"/>
          </w:tcPr>
          <w:p>
            <w:pPr>
              <w:widowControl/>
              <w:jc w:val="center"/>
              <w:rPr>
                <w:rFonts w:eastAsia="仿宋_GB2312"/>
                <w:sz w:val="20"/>
              </w:rPr>
            </w:pPr>
          </w:p>
        </w:tc>
        <w:tc>
          <w:tcPr>
            <w:tcW w:w="699" w:type="dxa"/>
            <w:tcBorders>
              <w:top w:val="nil"/>
              <w:left w:val="nil"/>
              <w:bottom w:val="single" w:color="auto" w:sz="4" w:space="0"/>
              <w:right w:val="single" w:color="auto" w:sz="4" w:space="0"/>
            </w:tcBorders>
            <w:vAlign w:val="center"/>
          </w:tcPr>
          <w:p>
            <w:pPr>
              <w:widowControl/>
              <w:jc w:val="center"/>
              <w:rPr>
                <w:szCs w:val="21"/>
              </w:rPr>
            </w:pPr>
          </w:p>
        </w:tc>
        <w:tc>
          <w:tcPr>
            <w:tcW w:w="511" w:type="dxa"/>
            <w:tcBorders>
              <w:top w:val="nil"/>
              <w:left w:val="nil"/>
              <w:bottom w:val="single" w:color="auto" w:sz="4" w:space="0"/>
              <w:right w:val="single" w:color="auto" w:sz="4" w:space="0"/>
            </w:tcBorders>
            <w:vAlign w:val="center"/>
          </w:tcPr>
          <w:p>
            <w:pPr>
              <w:widowControl/>
              <w:jc w:val="center"/>
              <w:rPr>
                <w:szCs w:val="21"/>
              </w:rPr>
            </w:pPr>
          </w:p>
        </w:tc>
      </w:tr>
      <w:tr>
        <w:tblPrEx>
          <w:tblCellMar>
            <w:top w:w="0" w:type="dxa"/>
            <w:left w:w="108" w:type="dxa"/>
            <w:bottom w:w="0" w:type="dxa"/>
            <w:right w:w="108" w:type="dxa"/>
          </w:tblCellMar>
        </w:tblPrEx>
        <w:trPr>
          <w:trHeight w:val="355" w:hRule="atLeast"/>
        </w:trPr>
        <w:tc>
          <w:tcPr>
            <w:tcW w:w="487" w:type="dxa"/>
            <w:tcBorders>
              <w:top w:val="nil"/>
              <w:left w:val="single" w:color="auto" w:sz="4" w:space="0"/>
              <w:bottom w:val="single" w:color="auto" w:sz="4" w:space="0"/>
              <w:right w:val="single" w:color="auto" w:sz="4" w:space="0"/>
            </w:tcBorders>
            <w:vAlign w:val="center"/>
          </w:tcPr>
          <w:p>
            <w:pPr>
              <w:widowControl/>
              <w:jc w:val="center"/>
              <w:rPr>
                <w:rFonts w:eastAsia="仿宋_GB2312"/>
              </w:rPr>
            </w:pPr>
          </w:p>
        </w:tc>
        <w:tc>
          <w:tcPr>
            <w:tcW w:w="1605" w:type="dxa"/>
            <w:tcBorders>
              <w:top w:val="nil"/>
              <w:left w:val="nil"/>
              <w:bottom w:val="single" w:color="auto" w:sz="4" w:space="0"/>
              <w:right w:val="single" w:color="auto" w:sz="4" w:space="0"/>
            </w:tcBorders>
            <w:vAlign w:val="center"/>
          </w:tcPr>
          <w:p>
            <w:pPr>
              <w:widowControl/>
              <w:jc w:val="center"/>
              <w:rPr>
                <w:rFonts w:eastAsia="仿宋_GB2312"/>
                <w:sz w:val="20"/>
              </w:rPr>
            </w:pPr>
          </w:p>
        </w:tc>
        <w:tc>
          <w:tcPr>
            <w:tcW w:w="2113" w:type="dxa"/>
            <w:tcBorders>
              <w:top w:val="nil"/>
              <w:left w:val="nil"/>
              <w:bottom w:val="single" w:color="auto" w:sz="4" w:space="0"/>
              <w:right w:val="single" w:color="auto" w:sz="4" w:space="0"/>
            </w:tcBorders>
            <w:vAlign w:val="center"/>
          </w:tcPr>
          <w:p>
            <w:pPr>
              <w:widowControl/>
              <w:jc w:val="center"/>
              <w:rPr>
                <w:rFonts w:eastAsia="仿宋_GB2312"/>
                <w:sz w:val="20"/>
              </w:rPr>
            </w:pPr>
          </w:p>
        </w:tc>
        <w:tc>
          <w:tcPr>
            <w:tcW w:w="1044" w:type="dxa"/>
            <w:gridSpan w:val="2"/>
            <w:tcBorders>
              <w:top w:val="nil"/>
              <w:left w:val="nil"/>
              <w:bottom w:val="single" w:color="auto" w:sz="4" w:space="0"/>
              <w:right w:val="single" w:color="auto" w:sz="4" w:space="0"/>
            </w:tcBorders>
            <w:vAlign w:val="center"/>
          </w:tcPr>
          <w:p>
            <w:pPr>
              <w:widowControl/>
              <w:jc w:val="center"/>
              <w:rPr>
                <w:rFonts w:eastAsia="仿宋_GB2312"/>
                <w:sz w:val="20"/>
              </w:rPr>
            </w:pPr>
          </w:p>
        </w:tc>
        <w:tc>
          <w:tcPr>
            <w:tcW w:w="800" w:type="dxa"/>
            <w:tcBorders>
              <w:top w:val="nil"/>
              <w:left w:val="nil"/>
              <w:bottom w:val="single" w:color="auto" w:sz="4" w:space="0"/>
              <w:right w:val="single" w:color="auto" w:sz="4" w:space="0"/>
            </w:tcBorders>
            <w:vAlign w:val="center"/>
          </w:tcPr>
          <w:p>
            <w:pPr>
              <w:widowControl/>
              <w:jc w:val="center"/>
              <w:rPr>
                <w:rFonts w:eastAsia="仿宋_GB2312"/>
                <w:sz w:val="20"/>
              </w:rPr>
            </w:pPr>
          </w:p>
        </w:tc>
        <w:tc>
          <w:tcPr>
            <w:tcW w:w="804" w:type="dxa"/>
            <w:tcBorders>
              <w:top w:val="nil"/>
              <w:left w:val="nil"/>
              <w:bottom w:val="single" w:color="auto" w:sz="4" w:space="0"/>
              <w:right w:val="single" w:color="auto" w:sz="4" w:space="0"/>
            </w:tcBorders>
          </w:tcPr>
          <w:p>
            <w:pPr>
              <w:widowControl/>
              <w:jc w:val="center"/>
              <w:rPr>
                <w:rFonts w:eastAsia="仿宋_GB2312"/>
                <w:sz w:val="20"/>
              </w:rPr>
            </w:pPr>
          </w:p>
        </w:tc>
        <w:tc>
          <w:tcPr>
            <w:tcW w:w="804" w:type="dxa"/>
            <w:tcBorders>
              <w:top w:val="nil"/>
              <w:left w:val="single" w:color="auto" w:sz="4" w:space="0"/>
              <w:bottom w:val="single" w:color="auto" w:sz="4" w:space="0"/>
              <w:right w:val="single" w:color="auto" w:sz="4" w:space="0"/>
            </w:tcBorders>
            <w:vAlign w:val="center"/>
          </w:tcPr>
          <w:p>
            <w:pPr>
              <w:widowControl/>
              <w:jc w:val="center"/>
              <w:rPr>
                <w:rFonts w:eastAsia="仿宋_GB2312"/>
                <w:sz w:val="20"/>
              </w:rPr>
            </w:pPr>
          </w:p>
        </w:tc>
        <w:tc>
          <w:tcPr>
            <w:tcW w:w="699" w:type="dxa"/>
            <w:tcBorders>
              <w:top w:val="nil"/>
              <w:left w:val="nil"/>
              <w:bottom w:val="single" w:color="auto" w:sz="4" w:space="0"/>
              <w:right w:val="single" w:color="auto" w:sz="4" w:space="0"/>
            </w:tcBorders>
            <w:vAlign w:val="center"/>
          </w:tcPr>
          <w:p>
            <w:pPr>
              <w:widowControl/>
              <w:jc w:val="center"/>
              <w:rPr>
                <w:szCs w:val="21"/>
              </w:rPr>
            </w:pPr>
          </w:p>
        </w:tc>
        <w:tc>
          <w:tcPr>
            <w:tcW w:w="511" w:type="dxa"/>
            <w:tcBorders>
              <w:top w:val="nil"/>
              <w:left w:val="nil"/>
              <w:bottom w:val="single" w:color="auto" w:sz="4" w:space="0"/>
              <w:right w:val="single" w:color="auto" w:sz="4" w:space="0"/>
            </w:tcBorders>
            <w:vAlign w:val="center"/>
          </w:tcPr>
          <w:p>
            <w:pPr>
              <w:widowControl/>
              <w:jc w:val="center"/>
              <w:rPr>
                <w:szCs w:val="21"/>
              </w:rPr>
            </w:pPr>
          </w:p>
        </w:tc>
      </w:tr>
      <w:tr>
        <w:tblPrEx>
          <w:tblCellMar>
            <w:top w:w="0" w:type="dxa"/>
            <w:left w:w="108" w:type="dxa"/>
            <w:bottom w:w="0" w:type="dxa"/>
            <w:right w:w="108" w:type="dxa"/>
          </w:tblCellMar>
        </w:tblPrEx>
        <w:trPr>
          <w:trHeight w:val="355" w:hRule="atLeast"/>
        </w:trPr>
        <w:tc>
          <w:tcPr>
            <w:tcW w:w="487" w:type="dxa"/>
            <w:tcBorders>
              <w:top w:val="nil"/>
              <w:left w:val="single" w:color="auto" w:sz="4" w:space="0"/>
              <w:bottom w:val="single" w:color="auto" w:sz="4" w:space="0"/>
              <w:right w:val="single" w:color="auto" w:sz="4" w:space="0"/>
            </w:tcBorders>
            <w:vAlign w:val="center"/>
          </w:tcPr>
          <w:p>
            <w:pPr>
              <w:widowControl/>
              <w:jc w:val="center"/>
              <w:rPr>
                <w:rFonts w:eastAsia="仿宋_GB2312"/>
              </w:rPr>
            </w:pPr>
          </w:p>
        </w:tc>
        <w:tc>
          <w:tcPr>
            <w:tcW w:w="1605" w:type="dxa"/>
            <w:tcBorders>
              <w:top w:val="nil"/>
              <w:left w:val="nil"/>
              <w:bottom w:val="single" w:color="auto" w:sz="4" w:space="0"/>
              <w:right w:val="single" w:color="auto" w:sz="4" w:space="0"/>
            </w:tcBorders>
            <w:vAlign w:val="center"/>
          </w:tcPr>
          <w:p>
            <w:pPr>
              <w:widowControl/>
              <w:jc w:val="center"/>
              <w:rPr>
                <w:rFonts w:eastAsia="仿宋_GB2312"/>
                <w:sz w:val="20"/>
              </w:rPr>
            </w:pPr>
          </w:p>
        </w:tc>
        <w:tc>
          <w:tcPr>
            <w:tcW w:w="2113" w:type="dxa"/>
            <w:tcBorders>
              <w:top w:val="nil"/>
              <w:left w:val="nil"/>
              <w:bottom w:val="single" w:color="auto" w:sz="4" w:space="0"/>
              <w:right w:val="single" w:color="auto" w:sz="4" w:space="0"/>
            </w:tcBorders>
            <w:vAlign w:val="center"/>
          </w:tcPr>
          <w:p>
            <w:pPr>
              <w:widowControl/>
              <w:jc w:val="center"/>
              <w:rPr>
                <w:rFonts w:eastAsia="仿宋_GB2312"/>
                <w:sz w:val="20"/>
              </w:rPr>
            </w:pPr>
          </w:p>
        </w:tc>
        <w:tc>
          <w:tcPr>
            <w:tcW w:w="1044" w:type="dxa"/>
            <w:gridSpan w:val="2"/>
            <w:tcBorders>
              <w:top w:val="nil"/>
              <w:left w:val="nil"/>
              <w:bottom w:val="single" w:color="auto" w:sz="4" w:space="0"/>
              <w:right w:val="single" w:color="auto" w:sz="4" w:space="0"/>
            </w:tcBorders>
            <w:vAlign w:val="center"/>
          </w:tcPr>
          <w:p>
            <w:pPr>
              <w:widowControl/>
              <w:jc w:val="center"/>
              <w:rPr>
                <w:rFonts w:eastAsia="仿宋_GB2312"/>
                <w:sz w:val="20"/>
              </w:rPr>
            </w:pPr>
          </w:p>
        </w:tc>
        <w:tc>
          <w:tcPr>
            <w:tcW w:w="800" w:type="dxa"/>
            <w:tcBorders>
              <w:top w:val="nil"/>
              <w:left w:val="nil"/>
              <w:bottom w:val="single" w:color="auto" w:sz="4" w:space="0"/>
              <w:right w:val="single" w:color="auto" w:sz="4" w:space="0"/>
            </w:tcBorders>
            <w:vAlign w:val="center"/>
          </w:tcPr>
          <w:p>
            <w:pPr>
              <w:widowControl/>
              <w:jc w:val="center"/>
              <w:rPr>
                <w:rFonts w:eastAsia="仿宋_GB2312"/>
                <w:sz w:val="20"/>
              </w:rPr>
            </w:pPr>
          </w:p>
        </w:tc>
        <w:tc>
          <w:tcPr>
            <w:tcW w:w="804" w:type="dxa"/>
            <w:tcBorders>
              <w:top w:val="nil"/>
              <w:left w:val="nil"/>
              <w:bottom w:val="single" w:color="auto" w:sz="4" w:space="0"/>
              <w:right w:val="single" w:color="auto" w:sz="4" w:space="0"/>
            </w:tcBorders>
          </w:tcPr>
          <w:p>
            <w:pPr>
              <w:widowControl/>
              <w:jc w:val="center"/>
              <w:rPr>
                <w:rFonts w:eastAsia="仿宋_GB2312"/>
                <w:sz w:val="20"/>
              </w:rPr>
            </w:pPr>
          </w:p>
        </w:tc>
        <w:tc>
          <w:tcPr>
            <w:tcW w:w="804" w:type="dxa"/>
            <w:tcBorders>
              <w:top w:val="nil"/>
              <w:left w:val="single" w:color="auto" w:sz="4" w:space="0"/>
              <w:bottom w:val="single" w:color="auto" w:sz="4" w:space="0"/>
              <w:right w:val="single" w:color="auto" w:sz="4" w:space="0"/>
            </w:tcBorders>
            <w:vAlign w:val="center"/>
          </w:tcPr>
          <w:p>
            <w:pPr>
              <w:widowControl/>
              <w:jc w:val="center"/>
              <w:rPr>
                <w:rFonts w:eastAsia="仿宋_GB2312"/>
                <w:sz w:val="20"/>
              </w:rPr>
            </w:pPr>
          </w:p>
        </w:tc>
        <w:tc>
          <w:tcPr>
            <w:tcW w:w="699" w:type="dxa"/>
            <w:tcBorders>
              <w:top w:val="nil"/>
              <w:left w:val="nil"/>
              <w:bottom w:val="single" w:color="auto" w:sz="4" w:space="0"/>
              <w:right w:val="single" w:color="auto" w:sz="4" w:space="0"/>
            </w:tcBorders>
            <w:vAlign w:val="center"/>
          </w:tcPr>
          <w:p>
            <w:pPr>
              <w:widowControl/>
              <w:jc w:val="center"/>
              <w:rPr>
                <w:szCs w:val="21"/>
              </w:rPr>
            </w:pPr>
          </w:p>
        </w:tc>
        <w:tc>
          <w:tcPr>
            <w:tcW w:w="511" w:type="dxa"/>
            <w:tcBorders>
              <w:top w:val="nil"/>
              <w:left w:val="nil"/>
              <w:bottom w:val="single" w:color="auto" w:sz="4" w:space="0"/>
              <w:right w:val="single" w:color="auto" w:sz="4" w:space="0"/>
            </w:tcBorders>
            <w:vAlign w:val="center"/>
          </w:tcPr>
          <w:p>
            <w:pPr>
              <w:widowControl/>
              <w:jc w:val="center"/>
              <w:rPr>
                <w:szCs w:val="21"/>
              </w:rPr>
            </w:pPr>
          </w:p>
        </w:tc>
      </w:tr>
      <w:tr>
        <w:tblPrEx>
          <w:tblCellMar>
            <w:top w:w="0" w:type="dxa"/>
            <w:left w:w="108" w:type="dxa"/>
            <w:bottom w:w="0" w:type="dxa"/>
            <w:right w:w="108" w:type="dxa"/>
          </w:tblCellMar>
        </w:tblPrEx>
        <w:trPr>
          <w:trHeight w:val="561" w:hRule="atLeast"/>
        </w:trPr>
        <w:tc>
          <w:tcPr>
            <w:tcW w:w="487" w:type="dxa"/>
            <w:tcBorders>
              <w:top w:val="nil"/>
              <w:left w:val="single" w:color="auto" w:sz="4" w:space="0"/>
              <w:bottom w:val="single" w:color="auto" w:sz="4" w:space="0"/>
              <w:right w:val="single" w:color="auto" w:sz="4" w:space="0"/>
            </w:tcBorders>
            <w:vAlign w:val="center"/>
          </w:tcPr>
          <w:p>
            <w:pPr>
              <w:widowControl/>
              <w:jc w:val="center"/>
              <w:rPr>
                <w:rFonts w:eastAsia="仿宋_GB2312"/>
              </w:rPr>
            </w:pPr>
          </w:p>
        </w:tc>
        <w:tc>
          <w:tcPr>
            <w:tcW w:w="3718" w:type="dxa"/>
            <w:gridSpan w:val="2"/>
            <w:tcBorders>
              <w:top w:val="nil"/>
              <w:left w:val="nil"/>
              <w:bottom w:val="single" w:color="auto" w:sz="4" w:space="0"/>
              <w:right w:val="single" w:color="auto" w:sz="4" w:space="0"/>
            </w:tcBorders>
            <w:vAlign w:val="center"/>
          </w:tcPr>
          <w:p>
            <w:pPr>
              <w:widowControl/>
              <w:jc w:val="center"/>
              <w:rPr>
                <w:rFonts w:eastAsia="仿宋_GB2312"/>
                <w:sz w:val="20"/>
              </w:rPr>
            </w:pPr>
            <w:r>
              <w:rPr>
                <w:sz w:val="24"/>
              </w:rPr>
              <w:t>分项报价合计（元）</w:t>
            </w:r>
          </w:p>
        </w:tc>
        <w:tc>
          <w:tcPr>
            <w:tcW w:w="804" w:type="dxa"/>
            <w:tcBorders>
              <w:top w:val="nil"/>
              <w:left w:val="nil"/>
              <w:bottom w:val="single" w:color="auto" w:sz="4" w:space="0"/>
              <w:right w:val="nil"/>
            </w:tcBorders>
          </w:tcPr>
          <w:p>
            <w:pPr>
              <w:widowControl/>
              <w:jc w:val="center"/>
              <w:rPr>
                <w:szCs w:val="21"/>
              </w:rPr>
            </w:pPr>
          </w:p>
        </w:tc>
        <w:tc>
          <w:tcPr>
            <w:tcW w:w="3858" w:type="dxa"/>
            <w:gridSpan w:val="6"/>
            <w:tcBorders>
              <w:top w:val="nil"/>
              <w:left w:val="nil"/>
              <w:bottom w:val="single" w:color="auto" w:sz="4" w:space="0"/>
              <w:right w:val="single" w:color="auto" w:sz="4" w:space="0"/>
            </w:tcBorders>
            <w:vAlign w:val="center"/>
          </w:tcPr>
          <w:p>
            <w:pPr>
              <w:widowControl/>
              <w:jc w:val="center"/>
              <w:rPr>
                <w:szCs w:val="21"/>
              </w:rPr>
            </w:pPr>
          </w:p>
        </w:tc>
      </w:tr>
    </w:tbl>
    <w:p>
      <w:pPr>
        <w:spacing w:line="400" w:lineRule="exact"/>
        <w:ind w:left="840" w:hanging="840" w:hangingChars="350"/>
        <w:rPr>
          <w:bCs/>
          <w:sz w:val="24"/>
          <w:szCs w:val="24"/>
        </w:rPr>
      </w:pPr>
      <w:r>
        <w:rPr>
          <w:sz w:val="24"/>
          <w:szCs w:val="24"/>
        </w:rPr>
        <w:t>注：1、</w:t>
      </w:r>
      <w:r>
        <w:rPr>
          <w:rFonts w:hint="eastAsia"/>
          <w:sz w:val="24"/>
          <w:szCs w:val="24"/>
          <w:lang w:eastAsia="zh-CN"/>
        </w:rPr>
        <w:t>供应商</w:t>
      </w:r>
      <w:r>
        <w:rPr>
          <w:sz w:val="24"/>
          <w:szCs w:val="24"/>
        </w:rPr>
        <w:t>必须按“</w:t>
      </w:r>
      <w:r>
        <w:rPr>
          <w:bCs/>
          <w:sz w:val="24"/>
          <w:szCs w:val="24"/>
        </w:rPr>
        <w:t>分项报价明细表”的格式</w:t>
      </w:r>
      <w:r>
        <w:rPr>
          <w:sz w:val="24"/>
          <w:szCs w:val="24"/>
        </w:rPr>
        <w:t>详细报出投标总价的各个组成部分的报价，否则作无效投标处理。</w:t>
      </w:r>
    </w:p>
    <w:p>
      <w:pPr>
        <w:spacing w:line="400" w:lineRule="exact"/>
        <w:jc w:val="left"/>
        <w:rPr>
          <w:bCs/>
          <w:sz w:val="24"/>
          <w:szCs w:val="24"/>
        </w:rPr>
      </w:pPr>
      <w:r>
        <w:rPr>
          <w:b/>
          <w:bCs/>
          <w:sz w:val="24"/>
          <w:szCs w:val="24"/>
        </w:rPr>
        <w:t xml:space="preserve">   </w:t>
      </w:r>
      <w:r>
        <w:rPr>
          <w:bCs/>
          <w:sz w:val="24"/>
          <w:szCs w:val="24"/>
        </w:rPr>
        <w:t xml:space="preserve"> 2、</w:t>
      </w:r>
      <w:r>
        <w:rPr>
          <w:sz w:val="24"/>
          <w:szCs w:val="24"/>
        </w:rPr>
        <w:t>“</w:t>
      </w:r>
      <w:r>
        <w:rPr>
          <w:bCs/>
          <w:sz w:val="24"/>
          <w:szCs w:val="24"/>
        </w:rPr>
        <w:t>分项报价明细表”各分项报价合计应当与“开标一览表”报价合计相等。</w:t>
      </w:r>
    </w:p>
    <w:p>
      <w:pPr>
        <w:spacing w:line="400" w:lineRule="exact"/>
        <w:ind w:firstLine="480" w:firstLineChars="200"/>
        <w:rPr>
          <w:sz w:val="24"/>
          <w:szCs w:val="24"/>
        </w:rPr>
      </w:pPr>
      <w:r>
        <w:rPr>
          <w:rFonts w:hint="eastAsia"/>
          <w:bCs/>
          <w:sz w:val="24"/>
          <w:szCs w:val="24"/>
        </w:rPr>
        <w:t>3</w:t>
      </w:r>
      <w:r>
        <w:rPr>
          <w:bCs/>
          <w:sz w:val="24"/>
          <w:szCs w:val="24"/>
        </w:rPr>
        <w:t>、</w:t>
      </w:r>
      <w:r>
        <w:rPr>
          <w:sz w:val="24"/>
          <w:szCs w:val="24"/>
        </w:rPr>
        <w:t>各项货物详细技术规格、参数及要求，应另页描述。</w:t>
      </w:r>
    </w:p>
    <w:p>
      <w:pPr>
        <w:spacing w:line="400" w:lineRule="exact"/>
        <w:ind w:left="420" w:leftChars="200" w:firstLine="480" w:firstLineChars="200"/>
        <w:rPr>
          <w:sz w:val="24"/>
          <w:szCs w:val="24"/>
        </w:rPr>
      </w:pPr>
    </w:p>
    <w:p>
      <w:pPr>
        <w:adjustRightInd w:val="0"/>
        <w:spacing w:line="400" w:lineRule="exact"/>
        <w:ind w:firstLine="560" w:firstLineChars="200"/>
        <w:jc w:val="left"/>
        <w:rPr>
          <w:sz w:val="28"/>
        </w:rPr>
      </w:pPr>
    </w:p>
    <w:p>
      <w:pPr>
        <w:spacing w:line="360" w:lineRule="auto"/>
        <w:rPr>
          <w:sz w:val="24"/>
          <w:szCs w:val="24"/>
        </w:rPr>
      </w:pPr>
      <w:r>
        <w:rPr>
          <w:rFonts w:hint="eastAsia"/>
          <w:sz w:val="24"/>
          <w:szCs w:val="24"/>
          <w:lang w:eastAsia="zh-CN"/>
        </w:rPr>
        <w:t>供应商</w:t>
      </w:r>
      <w:r>
        <w:rPr>
          <w:sz w:val="24"/>
          <w:szCs w:val="24"/>
        </w:rPr>
        <w:t>（盖章）</w:t>
      </w:r>
    </w:p>
    <w:p>
      <w:pPr>
        <w:spacing w:line="360" w:lineRule="auto"/>
        <w:rPr>
          <w:sz w:val="24"/>
          <w:szCs w:val="24"/>
        </w:rPr>
      </w:pPr>
      <w:r>
        <w:rPr>
          <w:sz w:val="24"/>
          <w:szCs w:val="24"/>
        </w:rPr>
        <w:t>法定代表人或授权代理人（盖章）</w:t>
      </w:r>
    </w:p>
    <w:p>
      <w:pPr>
        <w:spacing w:line="360" w:lineRule="auto"/>
        <w:rPr>
          <w:sz w:val="24"/>
          <w:szCs w:val="24"/>
        </w:rPr>
      </w:pPr>
    </w:p>
    <w:p>
      <w:pPr>
        <w:spacing w:line="360" w:lineRule="auto"/>
        <w:rPr>
          <w:sz w:val="24"/>
          <w:szCs w:val="24"/>
        </w:rPr>
      </w:pPr>
    </w:p>
    <w:p>
      <w:pPr>
        <w:spacing w:line="360" w:lineRule="auto"/>
        <w:jc w:val="right"/>
        <w:rPr>
          <w:sz w:val="24"/>
          <w:szCs w:val="24"/>
        </w:rPr>
      </w:pPr>
      <w:r>
        <w:rPr>
          <w:sz w:val="24"/>
          <w:szCs w:val="24"/>
        </w:rPr>
        <w:t>日期：</w:t>
      </w:r>
      <w:r>
        <w:rPr>
          <w:sz w:val="24"/>
          <w:szCs w:val="24"/>
          <w:u w:val="single"/>
        </w:rPr>
        <w:t xml:space="preserve">        </w:t>
      </w:r>
      <w:r>
        <w:rPr>
          <w:sz w:val="24"/>
          <w:szCs w:val="24"/>
        </w:rPr>
        <w:t>年</w:t>
      </w:r>
      <w:r>
        <w:rPr>
          <w:sz w:val="24"/>
          <w:szCs w:val="24"/>
          <w:u w:val="single"/>
        </w:rPr>
        <w:t xml:space="preserve">    </w:t>
      </w:r>
      <w:r>
        <w:rPr>
          <w:sz w:val="24"/>
          <w:szCs w:val="24"/>
        </w:rPr>
        <w:t>月</w:t>
      </w:r>
      <w:r>
        <w:rPr>
          <w:sz w:val="24"/>
          <w:szCs w:val="24"/>
          <w:u w:val="single"/>
        </w:rPr>
        <w:t xml:space="preserve">    </w:t>
      </w:r>
      <w:r>
        <w:rPr>
          <w:sz w:val="24"/>
          <w:szCs w:val="24"/>
        </w:rPr>
        <w:t>日</w:t>
      </w:r>
    </w:p>
    <w:p>
      <w:pPr>
        <w:pStyle w:val="6"/>
      </w:pPr>
      <w:bookmarkStart w:id="89" w:name="_Toc217446088"/>
      <w:r>
        <w:br w:type="page"/>
      </w:r>
    </w:p>
    <w:bookmarkEnd w:id="89"/>
    <w:p>
      <w:pPr>
        <w:numPr>
          <w:ilvl w:val="0"/>
          <w:numId w:val="10"/>
        </w:numPr>
        <w:jc w:val="center"/>
        <w:rPr>
          <w:b/>
          <w:bCs/>
          <w:sz w:val="30"/>
          <w:szCs w:val="30"/>
        </w:rPr>
      </w:pPr>
      <w:bookmarkStart w:id="90" w:name="_Toc3886"/>
      <w:bookmarkEnd w:id="90"/>
      <w:bookmarkStart w:id="91" w:name="_Toc28864"/>
      <w:bookmarkEnd w:id="91"/>
      <w:r>
        <w:rPr>
          <w:b/>
          <w:bCs/>
          <w:sz w:val="30"/>
          <w:szCs w:val="30"/>
        </w:rPr>
        <w:t>资格证明材料</w:t>
      </w:r>
    </w:p>
    <w:p>
      <w:pPr>
        <w:pStyle w:val="28"/>
        <w:numPr>
          <w:ilvl w:val="0"/>
          <w:numId w:val="11"/>
        </w:numPr>
        <w:tabs>
          <w:tab w:val="left" w:pos="590"/>
        </w:tabs>
        <w:autoSpaceDE w:val="0"/>
        <w:autoSpaceDN w:val="0"/>
        <w:spacing w:line="400" w:lineRule="exact"/>
        <w:ind w:hanging="361" w:firstLineChars="0"/>
        <w:rPr>
          <w:sz w:val="24"/>
        </w:rPr>
      </w:pPr>
      <w:r>
        <w:rPr>
          <w:rFonts w:hint="eastAsia"/>
          <w:sz w:val="24"/>
          <w:lang w:eastAsia="zh-CN"/>
        </w:rPr>
        <w:t>供应商</w:t>
      </w:r>
      <w:r>
        <w:rPr>
          <w:sz w:val="24"/>
        </w:rPr>
        <w:t>基本情况表</w:t>
      </w:r>
    </w:p>
    <w:p>
      <w:pPr>
        <w:pStyle w:val="28"/>
        <w:numPr>
          <w:ilvl w:val="0"/>
          <w:numId w:val="11"/>
        </w:numPr>
        <w:tabs>
          <w:tab w:val="left" w:pos="590"/>
        </w:tabs>
        <w:autoSpaceDE w:val="0"/>
        <w:autoSpaceDN w:val="0"/>
        <w:spacing w:line="400" w:lineRule="exact"/>
        <w:ind w:hanging="361" w:firstLineChars="0"/>
        <w:rPr>
          <w:sz w:val="24"/>
        </w:rPr>
      </w:pPr>
      <w:r>
        <w:rPr>
          <w:sz w:val="24"/>
        </w:rPr>
        <w:t>联合体协议（如有）</w:t>
      </w:r>
    </w:p>
    <w:p>
      <w:pPr>
        <w:pStyle w:val="28"/>
        <w:numPr>
          <w:ilvl w:val="0"/>
          <w:numId w:val="11"/>
        </w:numPr>
        <w:tabs>
          <w:tab w:val="left" w:pos="590"/>
        </w:tabs>
        <w:autoSpaceDE w:val="0"/>
        <w:autoSpaceDN w:val="0"/>
        <w:spacing w:line="400" w:lineRule="exact"/>
        <w:ind w:hanging="361" w:firstLineChars="0"/>
        <w:rPr>
          <w:sz w:val="24"/>
        </w:rPr>
      </w:pPr>
      <w:r>
        <w:rPr>
          <w:sz w:val="24"/>
        </w:rPr>
        <w:t>营业执照复印件</w:t>
      </w:r>
    </w:p>
    <w:p>
      <w:pPr>
        <w:pStyle w:val="28"/>
        <w:numPr>
          <w:ilvl w:val="0"/>
          <w:numId w:val="11"/>
        </w:numPr>
        <w:tabs>
          <w:tab w:val="left" w:pos="590"/>
        </w:tabs>
        <w:autoSpaceDE w:val="0"/>
        <w:autoSpaceDN w:val="0"/>
        <w:spacing w:line="400" w:lineRule="exact"/>
        <w:ind w:hanging="361" w:firstLineChars="0"/>
        <w:rPr>
          <w:sz w:val="24"/>
        </w:rPr>
      </w:pPr>
      <w:r>
        <w:rPr>
          <w:sz w:val="24"/>
        </w:rPr>
        <w:t>提供税务登记证或依法缴纳税收证明材料的复印件</w:t>
      </w:r>
    </w:p>
    <w:p>
      <w:pPr>
        <w:pStyle w:val="28"/>
        <w:numPr>
          <w:ilvl w:val="0"/>
          <w:numId w:val="11"/>
        </w:numPr>
        <w:tabs>
          <w:tab w:val="left" w:pos="590"/>
        </w:tabs>
        <w:autoSpaceDE w:val="0"/>
        <w:autoSpaceDN w:val="0"/>
        <w:spacing w:line="400" w:lineRule="exact"/>
        <w:ind w:hanging="361" w:firstLineChars="0"/>
        <w:rPr>
          <w:sz w:val="24"/>
        </w:rPr>
      </w:pPr>
      <w:r>
        <w:rPr>
          <w:sz w:val="24"/>
        </w:rPr>
        <w:t>提供社保机构出具的近半年内任一月社保缴纳证明，还需提供授权代理人近三个月的社保缴纳证明材料</w:t>
      </w:r>
      <w:r>
        <w:rPr>
          <w:rFonts w:hint="eastAsia"/>
          <w:sz w:val="24"/>
        </w:rPr>
        <w:t>及近3个月任一月的完税证明材料。</w:t>
      </w:r>
    </w:p>
    <w:p>
      <w:pPr>
        <w:pStyle w:val="28"/>
        <w:numPr>
          <w:ilvl w:val="0"/>
          <w:numId w:val="11"/>
        </w:numPr>
        <w:tabs>
          <w:tab w:val="left" w:pos="590"/>
        </w:tabs>
        <w:autoSpaceDE w:val="0"/>
        <w:autoSpaceDN w:val="0"/>
        <w:spacing w:line="400" w:lineRule="exact"/>
        <w:ind w:hanging="361" w:firstLineChars="0"/>
        <w:rPr>
          <w:sz w:val="24"/>
        </w:rPr>
      </w:pPr>
      <w:r>
        <w:rPr>
          <w:rFonts w:hint="eastAsia"/>
          <w:sz w:val="24"/>
          <w:lang w:eastAsia="zh-CN"/>
        </w:rPr>
        <w:t>供应商</w:t>
      </w:r>
      <w:r>
        <w:rPr>
          <w:sz w:val="24"/>
        </w:rPr>
        <w:t xml:space="preserve">近三年内没有被监管部门予以行政处罚或有关部门予以禁入处理等记录， 具有良好的信誉，诚实信用；须在“信用中国”（ </w:t>
      </w:r>
      <w:r>
        <w:fldChar w:fldCharType="begin"/>
      </w:r>
      <w:r>
        <w:instrText xml:space="preserve"> HYPERLINK "http://www.creditchina.gov.cn/" \h </w:instrText>
      </w:r>
      <w:r>
        <w:fldChar w:fldCharType="separate"/>
      </w:r>
      <w:r>
        <w:rPr>
          <w:sz w:val="24"/>
        </w:rPr>
        <w:t>www.creditchina.gov.cn</w:t>
      </w:r>
      <w:r>
        <w:rPr>
          <w:sz w:val="24"/>
        </w:rPr>
        <w:fldChar w:fldCharType="end"/>
      </w:r>
      <w:r>
        <w:rPr>
          <w:sz w:val="24"/>
        </w:rPr>
        <w:t>）和中国政府采购网（</w:t>
      </w:r>
      <w:r>
        <w:fldChar w:fldCharType="begin"/>
      </w:r>
      <w:r>
        <w:instrText xml:space="preserve"> HYPERLINK "http://www.ccgp.gov.cn/" \h </w:instrText>
      </w:r>
      <w:r>
        <w:fldChar w:fldCharType="separate"/>
      </w:r>
      <w:r>
        <w:rPr>
          <w:sz w:val="24"/>
        </w:rPr>
        <w:t>www.ccgp.gov.cn</w:t>
      </w:r>
      <w:r>
        <w:rPr>
          <w:sz w:val="24"/>
        </w:rPr>
        <w:fldChar w:fldCharType="end"/>
      </w:r>
      <w:r>
        <w:rPr>
          <w:sz w:val="24"/>
        </w:rPr>
        <w:t>）网站上未被列入失信被执行人、重大税收违法案件当事人名单以及政府采购严重违法失信行为记录名单里；近三年无违法、处罚信息（提供网页查询打印页加盖公章）</w:t>
      </w:r>
    </w:p>
    <w:p>
      <w:pPr>
        <w:pStyle w:val="28"/>
        <w:numPr>
          <w:ilvl w:val="0"/>
          <w:numId w:val="11"/>
        </w:numPr>
        <w:tabs>
          <w:tab w:val="left" w:pos="590"/>
        </w:tabs>
        <w:autoSpaceDE w:val="0"/>
        <w:autoSpaceDN w:val="0"/>
        <w:spacing w:line="400" w:lineRule="exact"/>
        <w:ind w:left="228" w:right="501" w:firstLine="0" w:firstLineChars="0"/>
        <w:rPr>
          <w:spacing w:val="-4"/>
          <w:sz w:val="24"/>
        </w:rPr>
      </w:pPr>
      <w:r>
        <w:rPr>
          <w:spacing w:val="-4"/>
          <w:sz w:val="24"/>
        </w:rPr>
        <w:t>提供</w:t>
      </w:r>
      <w:r>
        <w:rPr>
          <w:rFonts w:hint="eastAsia"/>
          <w:spacing w:val="-4"/>
          <w:sz w:val="24"/>
        </w:rPr>
        <w:t>2023年度</w:t>
      </w:r>
      <w:r>
        <w:rPr>
          <w:spacing w:val="-4"/>
          <w:sz w:val="24"/>
        </w:rPr>
        <w:t>经审计财务状况报告（含资产负债表、损益表）</w:t>
      </w:r>
    </w:p>
    <w:p>
      <w:pPr>
        <w:pStyle w:val="28"/>
        <w:numPr>
          <w:ilvl w:val="0"/>
          <w:numId w:val="11"/>
        </w:numPr>
        <w:tabs>
          <w:tab w:val="left" w:pos="590"/>
        </w:tabs>
        <w:autoSpaceDE w:val="0"/>
        <w:autoSpaceDN w:val="0"/>
        <w:spacing w:line="400" w:lineRule="exact"/>
        <w:ind w:left="228" w:right="501" w:firstLine="0" w:firstLineChars="0"/>
        <w:rPr>
          <w:spacing w:val="-4"/>
          <w:sz w:val="24"/>
        </w:rPr>
      </w:pPr>
      <w:r>
        <w:rPr>
          <w:spacing w:val="-4"/>
          <w:sz w:val="24"/>
        </w:rPr>
        <w:t>中小企业政策性优惠证明材料：</w:t>
      </w:r>
    </w:p>
    <w:p>
      <w:pPr>
        <w:pStyle w:val="28"/>
        <w:numPr>
          <w:ilvl w:val="0"/>
          <w:numId w:val="12"/>
        </w:numPr>
        <w:tabs>
          <w:tab w:val="left" w:pos="590"/>
        </w:tabs>
        <w:autoSpaceDE w:val="0"/>
        <w:autoSpaceDN w:val="0"/>
        <w:spacing w:line="400" w:lineRule="exact"/>
        <w:ind w:hanging="241" w:firstLineChars="0"/>
        <w:rPr>
          <w:sz w:val="24"/>
        </w:rPr>
      </w:pPr>
      <w:r>
        <w:rPr>
          <w:sz w:val="24"/>
        </w:rPr>
        <w:t>《中小企业声明函》：</w:t>
      </w:r>
    </w:p>
    <w:p>
      <w:pPr>
        <w:pStyle w:val="28"/>
        <w:numPr>
          <w:ilvl w:val="0"/>
          <w:numId w:val="11"/>
        </w:numPr>
        <w:tabs>
          <w:tab w:val="left" w:pos="590"/>
        </w:tabs>
        <w:autoSpaceDE w:val="0"/>
        <w:autoSpaceDN w:val="0"/>
        <w:spacing w:line="400" w:lineRule="exact"/>
        <w:ind w:left="228" w:right="501" w:firstLine="0" w:firstLineChars="0"/>
        <w:rPr>
          <w:spacing w:val="-4"/>
          <w:sz w:val="24"/>
        </w:rPr>
      </w:pPr>
      <w:r>
        <w:rPr>
          <w:spacing w:val="-4"/>
          <w:sz w:val="24"/>
        </w:rPr>
        <w:t>残疾人福利性单位声明函</w:t>
      </w:r>
    </w:p>
    <w:p>
      <w:pPr>
        <w:pStyle w:val="28"/>
        <w:numPr>
          <w:ilvl w:val="0"/>
          <w:numId w:val="11"/>
        </w:numPr>
        <w:tabs>
          <w:tab w:val="left" w:pos="590"/>
        </w:tabs>
        <w:autoSpaceDE w:val="0"/>
        <w:autoSpaceDN w:val="0"/>
        <w:spacing w:line="400" w:lineRule="exact"/>
        <w:ind w:left="228" w:right="501" w:firstLine="0" w:firstLineChars="0"/>
        <w:rPr>
          <w:spacing w:val="-4"/>
          <w:sz w:val="24"/>
        </w:rPr>
      </w:pPr>
      <w:r>
        <w:rPr>
          <w:spacing w:val="-4"/>
          <w:sz w:val="24"/>
        </w:rPr>
        <w:t>产品相应的检测证明材料复印件</w:t>
      </w:r>
      <w:r>
        <w:rPr>
          <w:rFonts w:hint="eastAsia"/>
          <w:spacing w:val="-4"/>
          <w:sz w:val="24"/>
        </w:rPr>
        <w:t>（国家授权或认证的机构检测证明文件）</w:t>
      </w:r>
      <w:r>
        <w:rPr>
          <w:spacing w:val="-4"/>
          <w:sz w:val="24"/>
        </w:rPr>
        <w:t>：</w:t>
      </w:r>
    </w:p>
    <w:p>
      <w:pPr>
        <w:pStyle w:val="28"/>
        <w:numPr>
          <w:ilvl w:val="0"/>
          <w:numId w:val="11"/>
        </w:numPr>
        <w:tabs>
          <w:tab w:val="left" w:pos="590"/>
        </w:tabs>
        <w:autoSpaceDE w:val="0"/>
        <w:autoSpaceDN w:val="0"/>
        <w:spacing w:line="400" w:lineRule="exact"/>
        <w:ind w:left="228" w:right="501" w:firstLine="0" w:firstLineChars="0"/>
        <w:rPr>
          <w:spacing w:val="-4"/>
          <w:sz w:val="24"/>
        </w:rPr>
      </w:pPr>
      <w:r>
        <w:rPr>
          <w:spacing w:val="-4"/>
          <w:sz w:val="24"/>
        </w:rPr>
        <w:t>所投产品通过的认证、获得的奖项、荣誉等证明材料复印件：</w:t>
      </w:r>
    </w:p>
    <w:p>
      <w:pPr>
        <w:pStyle w:val="28"/>
        <w:numPr>
          <w:ilvl w:val="0"/>
          <w:numId w:val="11"/>
        </w:numPr>
        <w:tabs>
          <w:tab w:val="left" w:pos="590"/>
        </w:tabs>
        <w:autoSpaceDE w:val="0"/>
        <w:autoSpaceDN w:val="0"/>
        <w:spacing w:line="400" w:lineRule="exact"/>
        <w:ind w:left="228" w:right="501" w:firstLine="0" w:firstLineChars="0"/>
        <w:rPr>
          <w:spacing w:val="-4"/>
          <w:sz w:val="24"/>
        </w:rPr>
      </w:pPr>
      <w:r>
        <w:rPr>
          <w:spacing w:val="-4"/>
          <w:sz w:val="24"/>
        </w:rPr>
        <w:t>其他</w:t>
      </w:r>
    </w:p>
    <w:p>
      <w:pPr>
        <w:pStyle w:val="28"/>
        <w:tabs>
          <w:tab w:val="left" w:pos="710"/>
        </w:tabs>
        <w:autoSpaceDE w:val="0"/>
        <w:autoSpaceDN w:val="0"/>
        <w:spacing w:before="213"/>
        <w:ind w:left="589" w:firstLine="0" w:firstLineChars="0"/>
        <w:rPr>
          <w:b/>
          <w:sz w:val="24"/>
        </w:rPr>
      </w:pPr>
      <w:r>
        <w:rPr>
          <w:b/>
          <w:sz w:val="24"/>
        </w:rPr>
        <w:t>注：以上复印件均需要加盖投标</w:t>
      </w:r>
      <w:r>
        <w:rPr>
          <w:rFonts w:hint="eastAsia"/>
          <w:b/>
          <w:sz w:val="24"/>
          <w:lang w:eastAsia="zh-CN"/>
        </w:rPr>
        <w:t>供应商</w:t>
      </w:r>
      <w:r>
        <w:rPr>
          <w:b/>
          <w:sz w:val="24"/>
        </w:rPr>
        <w:t>公章。</w:t>
      </w:r>
    </w:p>
    <w:p>
      <w:pPr>
        <w:sectPr>
          <w:pgSz w:w="11910" w:h="16840"/>
          <w:pgMar w:top="1380" w:right="1704" w:bottom="1300" w:left="1560" w:header="877" w:footer="1118" w:gutter="0"/>
          <w:pgNumType w:fmt="numberInDash"/>
          <w:cols w:space="720" w:num="1"/>
        </w:sectPr>
      </w:pPr>
    </w:p>
    <w:p>
      <w:pPr>
        <w:numPr>
          <w:ilvl w:val="0"/>
          <w:numId w:val="10"/>
        </w:numPr>
        <w:jc w:val="center"/>
        <w:rPr>
          <w:b/>
          <w:bCs/>
          <w:sz w:val="30"/>
          <w:szCs w:val="30"/>
        </w:rPr>
      </w:pPr>
      <w:bookmarkStart w:id="92" w:name="_Toc2916"/>
      <w:bookmarkEnd w:id="92"/>
      <w:bookmarkStart w:id="93" w:name="_Toc7948"/>
      <w:bookmarkEnd w:id="93"/>
      <w:r>
        <w:rPr>
          <w:b/>
          <w:bCs/>
          <w:sz w:val="30"/>
          <w:szCs w:val="30"/>
        </w:rPr>
        <w:t>投标</w:t>
      </w:r>
      <w:r>
        <w:rPr>
          <w:rFonts w:hint="eastAsia"/>
          <w:b/>
          <w:bCs/>
          <w:sz w:val="30"/>
          <w:szCs w:val="30"/>
          <w:lang w:eastAsia="zh-CN"/>
        </w:rPr>
        <w:t>供应商</w:t>
      </w:r>
      <w:r>
        <w:rPr>
          <w:b/>
          <w:bCs/>
          <w:sz w:val="30"/>
          <w:szCs w:val="30"/>
        </w:rPr>
        <w:t>基本情况表</w:t>
      </w:r>
    </w:p>
    <w:p>
      <w:pPr>
        <w:pStyle w:val="16"/>
        <w:pBdr>
          <w:bottom w:val="none" w:color="auto" w:sz="0" w:space="0"/>
        </w:pBdr>
        <w:tabs>
          <w:tab w:val="clear" w:pos="4153"/>
          <w:tab w:val="clear" w:pos="8306"/>
        </w:tabs>
        <w:snapToGrid/>
        <w:spacing w:line="400" w:lineRule="exact"/>
        <w:ind w:firstLine="270" w:firstLineChars="150"/>
        <w:jc w:val="both"/>
      </w:pPr>
      <w:r>
        <w:t xml:space="preserve">  </w:t>
      </w:r>
      <w:r>
        <w:rPr>
          <w:sz w:val="24"/>
          <w:szCs w:val="24"/>
        </w:rPr>
        <w:t xml:space="preserve">  盖</w:t>
      </w:r>
      <w:r>
        <w:rPr>
          <w:rFonts w:hint="eastAsia"/>
          <w:sz w:val="24"/>
          <w:szCs w:val="24"/>
          <w:lang w:eastAsia="zh-CN"/>
        </w:rPr>
        <w:t>供应商</w:t>
      </w:r>
      <w:r>
        <w:rPr>
          <w:sz w:val="24"/>
          <w:szCs w:val="24"/>
        </w:rPr>
        <w:t>单位公章</w:t>
      </w:r>
    </w:p>
    <w:tbl>
      <w:tblPr>
        <w:tblStyle w:val="22"/>
        <w:tblW w:w="0" w:type="auto"/>
        <w:tblInd w:w="19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8"/>
        <w:gridCol w:w="417"/>
        <w:gridCol w:w="796"/>
        <w:gridCol w:w="892"/>
        <w:gridCol w:w="1605"/>
        <w:gridCol w:w="695"/>
        <w:gridCol w:w="244"/>
        <w:gridCol w:w="986"/>
        <w:gridCol w:w="592"/>
        <w:gridCol w:w="837"/>
        <w:gridCol w:w="12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7" w:hRule="atLeast"/>
        </w:trPr>
        <w:tc>
          <w:tcPr>
            <w:tcW w:w="2031" w:type="dxa"/>
            <w:gridSpan w:val="3"/>
          </w:tcPr>
          <w:p>
            <w:pPr>
              <w:pStyle w:val="29"/>
              <w:spacing w:before="96"/>
              <w:ind w:left="412"/>
              <w:jc w:val="left"/>
              <w:rPr>
                <w:rFonts w:ascii="Times New Roman" w:hAnsi="Times New Roman" w:eastAsia="宋体" w:cs="Times New Roman"/>
                <w:sz w:val="24"/>
                <w:szCs w:val="24"/>
              </w:rPr>
            </w:pPr>
            <w:r>
              <w:rPr>
                <w:rFonts w:hint="eastAsia" w:ascii="Times New Roman" w:hAnsi="Times New Roman" w:eastAsia="宋体" w:cs="Times New Roman"/>
                <w:sz w:val="24"/>
                <w:szCs w:val="24"/>
                <w:lang w:eastAsia="zh-CN"/>
              </w:rPr>
              <w:t>供应商</w:t>
            </w:r>
            <w:r>
              <w:rPr>
                <w:rFonts w:ascii="Times New Roman" w:hAnsi="Times New Roman" w:eastAsia="宋体" w:cs="Times New Roman"/>
                <w:sz w:val="24"/>
                <w:szCs w:val="24"/>
              </w:rPr>
              <w:t>名称</w:t>
            </w:r>
          </w:p>
        </w:tc>
        <w:tc>
          <w:tcPr>
            <w:tcW w:w="4422" w:type="dxa"/>
            <w:gridSpan w:val="5"/>
          </w:tcPr>
          <w:p>
            <w:pPr>
              <w:pStyle w:val="29"/>
              <w:ind w:firstLine="480"/>
              <w:jc w:val="left"/>
              <w:rPr>
                <w:rFonts w:ascii="Times New Roman" w:hAnsi="Times New Roman" w:cs="Times New Roman"/>
                <w:sz w:val="24"/>
                <w:szCs w:val="24"/>
              </w:rPr>
            </w:pPr>
          </w:p>
        </w:tc>
        <w:tc>
          <w:tcPr>
            <w:tcW w:w="1429" w:type="dxa"/>
            <w:gridSpan w:val="2"/>
          </w:tcPr>
          <w:p>
            <w:pPr>
              <w:pStyle w:val="29"/>
              <w:spacing w:before="96"/>
              <w:ind w:left="118"/>
              <w:jc w:val="left"/>
              <w:rPr>
                <w:rFonts w:ascii="Times New Roman" w:hAnsi="Times New Roman" w:eastAsia="宋体" w:cs="Times New Roman"/>
                <w:sz w:val="24"/>
                <w:szCs w:val="24"/>
              </w:rPr>
            </w:pPr>
            <w:r>
              <w:rPr>
                <w:rFonts w:ascii="Times New Roman" w:hAnsi="Times New Roman" w:eastAsia="宋体" w:cs="Times New Roman"/>
                <w:sz w:val="24"/>
                <w:szCs w:val="24"/>
              </w:rPr>
              <w:t>法定代表人</w:t>
            </w:r>
          </w:p>
        </w:tc>
        <w:tc>
          <w:tcPr>
            <w:tcW w:w="1231" w:type="dxa"/>
          </w:tcPr>
          <w:p>
            <w:pPr>
              <w:pStyle w:val="29"/>
              <w:ind w:firstLine="480"/>
              <w:jc w:val="left"/>
              <w:rPr>
                <w:rFonts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2031" w:type="dxa"/>
            <w:gridSpan w:val="3"/>
          </w:tcPr>
          <w:p>
            <w:pPr>
              <w:pStyle w:val="29"/>
              <w:spacing w:before="96"/>
              <w:ind w:left="292"/>
              <w:jc w:val="left"/>
              <w:rPr>
                <w:rFonts w:ascii="Times New Roman" w:hAnsi="Times New Roman" w:eastAsia="宋体" w:cs="Times New Roman"/>
                <w:sz w:val="24"/>
                <w:szCs w:val="24"/>
              </w:rPr>
            </w:pPr>
            <w:r>
              <w:rPr>
                <w:rFonts w:ascii="Times New Roman" w:hAnsi="Times New Roman" w:eastAsia="宋体" w:cs="Times New Roman"/>
                <w:sz w:val="24"/>
                <w:szCs w:val="24"/>
              </w:rPr>
              <w:t>组织机构代码</w:t>
            </w:r>
          </w:p>
        </w:tc>
        <w:tc>
          <w:tcPr>
            <w:tcW w:w="4422" w:type="dxa"/>
            <w:gridSpan w:val="5"/>
          </w:tcPr>
          <w:p>
            <w:pPr>
              <w:pStyle w:val="29"/>
              <w:ind w:firstLine="480"/>
              <w:jc w:val="left"/>
              <w:rPr>
                <w:rFonts w:ascii="Times New Roman" w:hAnsi="Times New Roman" w:cs="Times New Roman"/>
                <w:sz w:val="24"/>
                <w:szCs w:val="24"/>
              </w:rPr>
            </w:pPr>
          </w:p>
        </w:tc>
        <w:tc>
          <w:tcPr>
            <w:tcW w:w="1429" w:type="dxa"/>
            <w:gridSpan w:val="2"/>
          </w:tcPr>
          <w:p>
            <w:pPr>
              <w:pStyle w:val="29"/>
              <w:spacing w:before="96"/>
              <w:ind w:left="238"/>
              <w:jc w:val="left"/>
              <w:rPr>
                <w:rFonts w:ascii="Times New Roman" w:hAnsi="Times New Roman" w:eastAsia="宋体" w:cs="Times New Roman"/>
                <w:sz w:val="24"/>
                <w:szCs w:val="24"/>
              </w:rPr>
            </w:pPr>
            <w:r>
              <w:rPr>
                <w:rFonts w:ascii="Times New Roman" w:hAnsi="Times New Roman" w:eastAsia="宋体" w:cs="Times New Roman"/>
                <w:sz w:val="24"/>
                <w:szCs w:val="24"/>
              </w:rPr>
              <w:t>邮政编码</w:t>
            </w:r>
          </w:p>
        </w:tc>
        <w:tc>
          <w:tcPr>
            <w:tcW w:w="1231" w:type="dxa"/>
          </w:tcPr>
          <w:p>
            <w:pPr>
              <w:pStyle w:val="29"/>
              <w:ind w:firstLine="480"/>
              <w:jc w:val="left"/>
              <w:rPr>
                <w:rFonts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7" w:hRule="atLeast"/>
        </w:trPr>
        <w:tc>
          <w:tcPr>
            <w:tcW w:w="2031" w:type="dxa"/>
            <w:gridSpan w:val="3"/>
          </w:tcPr>
          <w:p>
            <w:pPr>
              <w:pStyle w:val="29"/>
              <w:spacing w:before="96"/>
              <w:ind w:left="412"/>
              <w:jc w:val="left"/>
              <w:rPr>
                <w:rFonts w:ascii="Times New Roman" w:hAnsi="Times New Roman" w:eastAsia="宋体" w:cs="Times New Roman"/>
                <w:sz w:val="24"/>
                <w:szCs w:val="24"/>
              </w:rPr>
            </w:pPr>
            <w:r>
              <w:rPr>
                <w:rFonts w:ascii="Times New Roman" w:hAnsi="Times New Roman" w:eastAsia="宋体" w:cs="Times New Roman"/>
                <w:sz w:val="24"/>
                <w:szCs w:val="24"/>
              </w:rPr>
              <w:t>委托代理人</w:t>
            </w:r>
          </w:p>
        </w:tc>
        <w:tc>
          <w:tcPr>
            <w:tcW w:w="4422" w:type="dxa"/>
            <w:gridSpan w:val="5"/>
          </w:tcPr>
          <w:p>
            <w:pPr>
              <w:pStyle w:val="29"/>
              <w:ind w:firstLine="480"/>
              <w:jc w:val="left"/>
              <w:rPr>
                <w:rFonts w:ascii="Times New Roman" w:hAnsi="Times New Roman" w:cs="Times New Roman"/>
                <w:sz w:val="24"/>
                <w:szCs w:val="24"/>
              </w:rPr>
            </w:pPr>
          </w:p>
        </w:tc>
        <w:tc>
          <w:tcPr>
            <w:tcW w:w="1429" w:type="dxa"/>
            <w:gridSpan w:val="2"/>
          </w:tcPr>
          <w:p>
            <w:pPr>
              <w:pStyle w:val="29"/>
              <w:spacing w:before="96"/>
              <w:ind w:left="238"/>
              <w:jc w:val="left"/>
              <w:rPr>
                <w:rFonts w:ascii="Times New Roman" w:hAnsi="Times New Roman" w:eastAsia="宋体" w:cs="Times New Roman"/>
                <w:sz w:val="24"/>
                <w:szCs w:val="24"/>
              </w:rPr>
            </w:pPr>
            <w:r>
              <w:rPr>
                <w:rFonts w:ascii="Times New Roman" w:hAnsi="Times New Roman" w:eastAsia="宋体" w:cs="Times New Roman"/>
                <w:sz w:val="24"/>
                <w:szCs w:val="24"/>
              </w:rPr>
              <w:t>电子邮箱</w:t>
            </w:r>
          </w:p>
        </w:tc>
        <w:tc>
          <w:tcPr>
            <w:tcW w:w="1231" w:type="dxa"/>
          </w:tcPr>
          <w:p>
            <w:pPr>
              <w:pStyle w:val="29"/>
              <w:ind w:firstLine="480"/>
              <w:jc w:val="left"/>
              <w:rPr>
                <w:rFonts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7" w:hRule="atLeast"/>
        </w:trPr>
        <w:tc>
          <w:tcPr>
            <w:tcW w:w="2031" w:type="dxa"/>
            <w:gridSpan w:val="3"/>
          </w:tcPr>
          <w:p>
            <w:pPr>
              <w:pStyle w:val="29"/>
              <w:spacing w:before="96"/>
              <w:ind w:left="292"/>
              <w:jc w:val="left"/>
              <w:rPr>
                <w:rFonts w:ascii="Times New Roman" w:hAnsi="Times New Roman" w:eastAsia="宋体" w:cs="Times New Roman"/>
                <w:sz w:val="24"/>
                <w:szCs w:val="24"/>
              </w:rPr>
            </w:pPr>
            <w:r>
              <w:rPr>
                <w:rFonts w:ascii="Times New Roman" w:hAnsi="Times New Roman" w:eastAsia="宋体" w:cs="Times New Roman"/>
                <w:sz w:val="24"/>
                <w:szCs w:val="24"/>
              </w:rPr>
              <w:t>上年营业收入</w:t>
            </w:r>
          </w:p>
        </w:tc>
        <w:tc>
          <w:tcPr>
            <w:tcW w:w="4422" w:type="dxa"/>
            <w:gridSpan w:val="5"/>
          </w:tcPr>
          <w:p>
            <w:pPr>
              <w:pStyle w:val="29"/>
              <w:ind w:firstLine="480"/>
              <w:jc w:val="left"/>
              <w:rPr>
                <w:rFonts w:ascii="Times New Roman" w:hAnsi="Times New Roman" w:cs="Times New Roman"/>
                <w:sz w:val="24"/>
                <w:szCs w:val="24"/>
              </w:rPr>
            </w:pPr>
          </w:p>
        </w:tc>
        <w:tc>
          <w:tcPr>
            <w:tcW w:w="1429" w:type="dxa"/>
            <w:gridSpan w:val="2"/>
          </w:tcPr>
          <w:p>
            <w:pPr>
              <w:pStyle w:val="29"/>
              <w:spacing w:before="96"/>
              <w:ind w:left="118"/>
              <w:jc w:val="left"/>
              <w:rPr>
                <w:rFonts w:ascii="Times New Roman" w:hAnsi="Times New Roman" w:eastAsia="宋体" w:cs="Times New Roman"/>
                <w:sz w:val="24"/>
                <w:szCs w:val="24"/>
              </w:rPr>
            </w:pPr>
            <w:r>
              <w:rPr>
                <w:rFonts w:ascii="Times New Roman" w:hAnsi="Times New Roman" w:eastAsia="宋体" w:cs="Times New Roman"/>
                <w:sz w:val="24"/>
                <w:szCs w:val="24"/>
              </w:rPr>
              <w:t>员工总人数</w:t>
            </w:r>
          </w:p>
        </w:tc>
        <w:tc>
          <w:tcPr>
            <w:tcW w:w="1231" w:type="dxa"/>
          </w:tcPr>
          <w:p>
            <w:pPr>
              <w:pStyle w:val="29"/>
              <w:ind w:firstLine="480"/>
              <w:jc w:val="left"/>
              <w:rPr>
                <w:rFonts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2031" w:type="dxa"/>
            <w:gridSpan w:val="3"/>
          </w:tcPr>
          <w:p>
            <w:pPr>
              <w:pStyle w:val="29"/>
              <w:spacing w:before="96"/>
              <w:ind w:left="532" w:firstLine="480"/>
              <w:jc w:val="left"/>
              <w:rPr>
                <w:rFonts w:ascii="Times New Roman" w:hAnsi="Times New Roman" w:eastAsia="宋体" w:cs="Times New Roman"/>
                <w:sz w:val="24"/>
                <w:szCs w:val="24"/>
              </w:rPr>
            </w:pPr>
            <w:r>
              <w:rPr>
                <w:rFonts w:ascii="Times New Roman" w:hAnsi="Times New Roman" w:eastAsia="宋体" w:cs="Times New Roman"/>
                <w:sz w:val="24"/>
                <w:szCs w:val="24"/>
              </w:rPr>
              <w:t>固定电话</w:t>
            </w:r>
          </w:p>
        </w:tc>
        <w:tc>
          <w:tcPr>
            <w:tcW w:w="4422" w:type="dxa"/>
            <w:gridSpan w:val="5"/>
          </w:tcPr>
          <w:p>
            <w:pPr>
              <w:pStyle w:val="29"/>
              <w:ind w:firstLine="480"/>
              <w:jc w:val="left"/>
              <w:rPr>
                <w:rFonts w:ascii="Times New Roman" w:hAnsi="Times New Roman" w:cs="Times New Roman"/>
                <w:sz w:val="24"/>
                <w:szCs w:val="24"/>
              </w:rPr>
            </w:pPr>
          </w:p>
        </w:tc>
        <w:tc>
          <w:tcPr>
            <w:tcW w:w="1429" w:type="dxa"/>
            <w:gridSpan w:val="2"/>
          </w:tcPr>
          <w:p>
            <w:pPr>
              <w:pStyle w:val="29"/>
              <w:ind w:firstLine="480"/>
              <w:jc w:val="left"/>
              <w:rPr>
                <w:rFonts w:ascii="Times New Roman" w:hAnsi="Times New Roman" w:cs="Times New Roman"/>
                <w:sz w:val="24"/>
                <w:szCs w:val="24"/>
              </w:rPr>
            </w:pPr>
          </w:p>
        </w:tc>
        <w:tc>
          <w:tcPr>
            <w:tcW w:w="1231" w:type="dxa"/>
          </w:tcPr>
          <w:p>
            <w:pPr>
              <w:pStyle w:val="29"/>
              <w:ind w:firstLine="480"/>
              <w:jc w:val="left"/>
              <w:rPr>
                <w:rFonts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7" w:hRule="atLeast"/>
        </w:trPr>
        <w:tc>
          <w:tcPr>
            <w:tcW w:w="818" w:type="dxa"/>
            <w:vMerge w:val="restart"/>
          </w:tcPr>
          <w:p>
            <w:pPr>
              <w:pStyle w:val="29"/>
              <w:spacing w:line="362" w:lineRule="auto"/>
              <w:ind w:right="157"/>
              <w:jc w:val="left"/>
              <w:rPr>
                <w:rFonts w:ascii="Times New Roman" w:hAnsi="Times New Roman" w:eastAsia="宋体" w:cs="Times New Roman"/>
                <w:sz w:val="24"/>
                <w:szCs w:val="24"/>
              </w:rPr>
            </w:pPr>
            <w:r>
              <w:rPr>
                <w:rFonts w:ascii="Times New Roman" w:hAnsi="Times New Roman" w:eastAsia="宋体" w:cs="Times New Roman"/>
                <w:sz w:val="24"/>
                <w:szCs w:val="24"/>
              </w:rPr>
              <w:t>营业执照</w:t>
            </w:r>
          </w:p>
        </w:tc>
        <w:tc>
          <w:tcPr>
            <w:tcW w:w="2105" w:type="dxa"/>
            <w:gridSpan w:val="3"/>
          </w:tcPr>
          <w:p>
            <w:pPr>
              <w:pStyle w:val="29"/>
              <w:spacing w:before="96"/>
              <w:jc w:val="left"/>
              <w:rPr>
                <w:rFonts w:ascii="Times New Roman" w:hAnsi="Times New Roman" w:eastAsia="宋体" w:cs="Times New Roman"/>
                <w:sz w:val="24"/>
                <w:szCs w:val="24"/>
              </w:rPr>
            </w:pPr>
            <w:r>
              <w:rPr>
                <w:rFonts w:ascii="Times New Roman" w:hAnsi="Times New Roman" w:eastAsia="宋体" w:cs="Times New Roman"/>
                <w:sz w:val="24"/>
                <w:szCs w:val="24"/>
              </w:rPr>
              <w:t>注册号码</w:t>
            </w:r>
          </w:p>
        </w:tc>
        <w:tc>
          <w:tcPr>
            <w:tcW w:w="2300" w:type="dxa"/>
            <w:gridSpan w:val="2"/>
          </w:tcPr>
          <w:p>
            <w:pPr>
              <w:pStyle w:val="29"/>
              <w:ind w:firstLine="480"/>
              <w:jc w:val="left"/>
              <w:rPr>
                <w:rFonts w:ascii="Times New Roman" w:hAnsi="Times New Roman" w:cs="Times New Roman"/>
                <w:sz w:val="24"/>
                <w:szCs w:val="24"/>
              </w:rPr>
            </w:pPr>
          </w:p>
        </w:tc>
        <w:tc>
          <w:tcPr>
            <w:tcW w:w="1230" w:type="dxa"/>
            <w:gridSpan w:val="2"/>
          </w:tcPr>
          <w:p>
            <w:pPr>
              <w:pStyle w:val="29"/>
              <w:spacing w:before="96"/>
              <w:ind w:left="138"/>
              <w:jc w:val="left"/>
              <w:rPr>
                <w:rFonts w:ascii="Times New Roman" w:hAnsi="Times New Roman" w:eastAsia="宋体" w:cs="Times New Roman"/>
                <w:sz w:val="24"/>
                <w:szCs w:val="24"/>
              </w:rPr>
            </w:pPr>
            <w:r>
              <w:rPr>
                <w:rFonts w:ascii="Times New Roman" w:hAnsi="Times New Roman" w:eastAsia="宋体" w:cs="Times New Roman"/>
                <w:sz w:val="24"/>
                <w:szCs w:val="24"/>
              </w:rPr>
              <w:t>注册地址</w:t>
            </w:r>
          </w:p>
        </w:tc>
        <w:tc>
          <w:tcPr>
            <w:tcW w:w="2660" w:type="dxa"/>
            <w:gridSpan w:val="3"/>
          </w:tcPr>
          <w:p>
            <w:pPr>
              <w:pStyle w:val="29"/>
              <w:ind w:firstLine="480"/>
              <w:jc w:val="left"/>
              <w:rPr>
                <w:rFonts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7" w:hRule="atLeast"/>
        </w:trPr>
        <w:tc>
          <w:tcPr>
            <w:tcW w:w="818" w:type="dxa"/>
            <w:vMerge w:val="continue"/>
            <w:tcBorders>
              <w:top w:val="nil"/>
            </w:tcBorders>
          </w:tcPr>
          <w:p>
            <w:pPr>
              <w:autoSpaceDE w:val="0"/>
              <w:autoSpaceDN w:val="0"/>
              <w:rPr>
                <w:sz w:val="24"/>
                <w:szCs w:val="24"/>
              </w:rPr>
            </w:pPr>
          </w:p>
        </w:tc>
        <w:tc>
          <w:tcPr>
            <w:tcW w:w="2105" w:type="dxa"/>
            <w:gridSpan w:val="3"/>
          </w:tcPr>
          <w:p>
            <w:pPr>
              <w:pStyle w:val="29"/>
              <w:spacing w:before="96"/>
              <w:jc w:val="left"/>
              <w:rPr>
                <w:rFonts w:ascii="Times New Roman" w:hAnsi="Times New Roman" w:eastAsia="宋体" w:cs="Times New Roman"/>
                <w:sz w:val="24"/>
                <w:szCs w:val="24"/>
              </w:rPr>
            </w:pPr>
            <w:r>
              <w:rPr>
                <w:rFonts w:ascii="Times New Roman" w:hAnsi="Times New Roman" w:eastAsia="宋体" w:cs="Times New Roman"/>
                <w:sz w:val="24"/>
                <w:szCs w:val="24"/>
              </w:rPr>
              <w:t>发证机关</w:t>
            </w:r>
          </w:p>
        </w:tc>
        <w:tc>
          <w:tcPr>
            <w:tcW w:w="2300" w:type="dxa"/>
            <w:gridSpan w:val="2"/>
          </w:tcPr>
          <w:p>
            <w:pPr>
              <w:pStyle w:val="29"/>
              <w:ind w:firstLine="480"/>
              <w:jc w:val="left"/>
              <w:rPr>
                <w:rFonts w:ascii="Times New Roman" w:hAnsi="Times New Roman" w:cs="Times New Roman"/>
                <w:sz w:val="24"/>
                <w:szCs w:val="24"/>
              </w:rPr>
            </w:pPr>
          </w:p>
        </w:tc>
        <w:tc>
          <w:tcPr>
            <w:tcW w:w="1230" w:type="dxa"/>
            <w:gridSpan w:val="2"/>
          </w:tcPr>
          <w:p>
            <w:pPr>
              <w:pStyle w:val="29"/>
              <w:spacing w:before="96"/>
              <w:ind w:left="138"/>
              <w:jc w:val="left"/>
              <w:rPr>
                <w:rFonts w:ascii="Times New Roman" w:hAnsi="Times New Roman" w:eastAsia="宋体" w:cs="Times New Roman"/>
                <w:sz w:val="24"/>
                <w:szCs w:val="24"/>
              </w:rPr>
            </w:pPr>
            <w:r>
              <w:rPr>
                <w:rFonts w:ascii="Times New Roman" w:hAnsi="Times New Roman" w:eastAsia="宋体" w:cs="Times New Roman"/>
                <w:sz w:val="24"/>
                <w:szCs w:val="24"/>
              </w:rPr>
              <w:t>发证日期</w:t>
            </w:r>
          </w:p>
        </w:tc>
        <w:tc>
          <w:tcPr>
            <w:tcW w:w="2660" w:type="dxa"/>
            <w:gridSpan w:val="3"/>
          </w:tcPr>
          <w:p>
            <w:pPr>
              <w:pStyle w:val="29"/>
              <w:ind w:firstLine="480"/>
              <w:jc w:val="left"/>
              <w:rPr>
                <w:rFonts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818" w:type="dxa"/>
            <w:vMerge w:val="continue"/>
            <w:tcBorders>
              <w:top w:val="nil"/>
            </w:tcBorders>
          </w:tcPr>
          <w:p>
            <w:pPr>
              <w:autoSpaceDE w:val="0"/>
              <w:autoSpaceDN w:val="0"/>
              <w:rPr>
                <w:sz w:val="24"/>
                <w:szCs w:val="24"/>
              </w:rPr>
            </w:pPr>
          </w:p>
        </w:tc>
        <w:tc>
          <w:tcPr>
            <w:tcW w:w="2105" w:type="dxa"/>
            <w:gridSpan w:val="3"/>
          </w:tcPr>
          <w:p>
            <w:pPr>
              <w:pStyle w:val="29"/>
              <w:spacing w:before="96"/>
              <w:ind w:left="108"/>
              <w:jc w:val="left"/>
              <w:rPr>
                <w:rFonts w:ascii="Times New Roman" w:hAnsi="Times New Roman" w:eastAsia="宋体" w:cs="Times New Roman"/>
                <w:sz w:val="24"/>
                <w:szCs w:val="24"/>
              </w:rPr>
            </w:pPr>
            <w:r>
              <w:rPr>
                <w:rFonts w:ascii="Times New Roman" w:hAnsi="Times New Roman" w:eastAsia="宋体" w:cs="Times New Roman"/>
                <w:sz w:val="24"/>
                <w:szCs w:val="24"/>
              </w:rPr>
              <w:t>营业范围（主营）</w:t>
            </w:r>
          </w:p>
        </w:tc>
        <w:tc>
          <w:tcPr>
            <w:tcW w:w="6190" w:type="dxa"/>
            <w:gridSpan w:val="7"/>
          </w:tcPr>
          <w:p>
            <w:pPr>
              <w:pStyle w:val="29"/>
              <w:ind w:firstLine="480"/>
              <w:jc w:val="left"/>
              <w:rPr>
                <w:rFonts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7" w:hRule="atLeast"/>
        </w:trPr>
        <w:tc>
          <w:tcPr>
            <w:tcW w:w="818" w:type="dxa"/>
            <w:vMerge w:val="continue"/>
            <w:tcBorders>
              <w:top w:val="nil"/>
            </w:tcBorders>
          </w:tcPr>
          <w:p>
            <w:pPr>
              <w:autoSpaceDE w:val="0"/>
              <w:autoSpaceDN w:val="0"/>
              <w:rPr>
                <w:sz w:val="24"/>
                <w:szCs w:val="24"/>
              </w:rPr>
            </w:pPr>
          </w:p>
        </w:tc>
        <w:tc>
          <w:tcPr>
            <w:tcW w:w="2105" w:type="dxa"/>
            <w:gridSpan w:val="3"/>
          </w:tcPr>
          <w:p>
            <w:pPr>
              <w:pStyle w:val="29"/>
              <w:spacing w:before="96"/>
              <w:ind w:left="108"/>
              <w:jc w:val="left"/>
              <w:rPr>
                <w:rFonts w:ascii="Times New Roman" w:hAnsi="Times New Roman" w:eastAsia="宋体" w:cs="Times New Roman"/>
                <w:sz w:val="24"/>
                <w:szCs w:val="24"/>
              </w:rPr>
            </w:pPr>
            <w:r>
              <w:rPr>
                <w:rFonts w:ascii="Times New Roman" w:hAnsi="Times New Roman" w:eastAsia="宋体" w:cs="Times New Roman"/>
                <w:sz w:val="24"/>
                <w:szCs w:val="24"/>
              </w:rPr>
              <w:t>营业范围（兼营）</w:t>
            </w:r>
          </w:p>
        </w:tc>
        <w:tc>
          <w:tcPr>
            <w:tcW w:w="6190" w:type="dxa"/>
            <w:gridSpan w:val="7"/>
          </w:tcPr>
          <w:p>
            <w:pPr>
              <w:pStyle w:val="29"/>
              <w:ind w:firstLine="480"/>
              <w:jc w:val="left"/>
              <w:rPr>
                <w:rFonts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7" w:hRule="atLeast"/>
        </w:trPr>
        <w:tc>
          <w:tcPr>
            <w:tcW w:w="2923" w:type="dxa"/>
            <w:gridSpan w:val="4"/>
          </w:tcPr>
          <w:p>
            <w:pPr>
              <w:pStyle w:val="29"/>
              <w:spacing w:before="96"/>
              <w:ind w:left="258"/>
              <w:jc w:val="left"/>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基本账户开户行及帐号</w:t>
            </w:r>
          </w:p>
        </w:tc>
        <w:tc>
          <w:tcPr>
            <w:tcW w:w="6190" w:type="dxa"/>
            <w:gridSpan w:val="7"/>
          </w:tcPr>
          <w:p>
            <w:pPr>
              <w:pStyle w:val="29"/>
              <w:ind w:firstLine="480"/>
              <w:jc w:val="left"/>
              <w:rPr>
                <w:rFonts w:ascii="Times New Roman" w:hAnsi="Times New Roman" w:cs="Times New Roman"/>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2923" w:type="dxa"/>
            <w:gridSpan w:val="4"/>
          </w:tcPr>
          <w:p>
            <w:pPr>
              <w:pStyle w:val="29"/>
              <w:spacing w:before="96"/>
              <w:ind w:left="739" w:firstLine="480"/>
              <w:jc w:val="left"/>
              <w:rPr>
                <w:rFonts w:ascii="Times New Roman" w:hAnsi="Times New Roman" w:eastAsia="宋体" w:cs="Times New Roman"/>
                <w:sz w:val="24"/>
                <w:szCs w:val="24"/>
              </w:rPr>
            </w:pPr>
            <w:r>
              <w:rPr>
                <w:rFonts w:ascii="Times New Roman" w:hAnsi="Times New Roman" w:eastAsia="宋体" w:cs="Times New Roman"/>
                <w:sz w:val="24"/>
                <w:szCs w:val="24"/>
              </w:rPr>
              <w:t>税务登记机关</w:t>
            </w:r>
          </w:p>
        </w:tc>
        <w:tc>
          <w:tcPr>
            <w:tcW w:w="6190" w:type="dxa"/>
            <w:gridSpan w:val="7"/>
          </w:tcPr>
          <w:p>
            <w:pPr>
              <w:pStyle w:val="29"/>
              <w:ind w:firstLine="480"/>
              <w:jc w:val="left"/>
              <w:rPr>
                <w:rFonts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7" w:hRule="atLeast"/>
        </w:trPr>
        <w:tc>
          <w:tcPr>
            <w:tcW w:w="4528" w:type="dxa"/>
            <w:gridSpan w:val="5"/>
          </w:tcPr>
          <w:p>
            <w:pPr>
              <w:pStyle w:val="29"/>
              <w:spacing w:before="96"/>
              <w:ind w:right="1754"/>
              <w:jc w:val="both"/>
              <w:rPr>
                <w:rFonts w:ascii="Times New Roman" w:hAnsi="Times New Roman" w:eastAsia="宋体" w:cs="Times New Roman"/>
                <w:sz w:val="24"/>
                <w:szCs w:val="24"/>
              </w:rPr>
            </w:pPr>
            <w:r>
              <w:rPr>
                <w:rFonts w:ascii="Times New Roman" w:hAnsi="Times New Roman" w:eastAsia="宋体" w:cs="Times New Roman"/>
                <w:sz w:val="24"/>
                <w:szCs w:val="24"/>
              </w:rPr>
              <w:t>资质名称</w:t>
            </w:r>
          </w:p>
        </w:tc>
        <w:tc>
          <w:tcPr>
            <w:tcW w:w="939" w:type="dxa"/>
            <w:gridSpan w:val="2"/>
          </w:tcPr>
          <w:p>
            <w:pPr>
              <w:pStyle w:val="29"/>
              <w:spacing w:before="96"/>
              <w:ind w:left="233"/>
              <w:jc w:val="left"/>
              <w:rPr>
                <w:rFonts w:ascii="Times New Roman" w:hAnsi="Times New Roman" w:eastAsia="宋体" w:cs="Times New Roman"/>
                <w:sz w:val="24"/>
                <w:szCs w:val="24"/>
              </w:rPr>
            </w:pPr>
            <w:r>
              <w:rPr>
                <w:rFonts w:ascii="Times New Roman" w:hAnsi="Times New Roman" w:eastAsia="宋体" w:cs="Times New Roman"/>
                <w:sz w:val="24"/>
                <w:szCs w:val="24"/>
              </w:rPr>
              <w:t>等级</w:t>
            </w:r>
          </w:p>
        </w:tc>
        <w:tc>
          <w:tcPr>
            <w:tcW w:w="1578" w:type="dxa"/>
            <w:gridSpan w:val="2"/>
          </w:tcPr>
          <w:p>
            <w:pPr>
              <w:pStyle w:val="29"/>
              <w:spacing w:before="96"/>
              <w:ind w:left="312"/>
              <w:jc w:val="left"/>
              <w:rPr>
                <w:rFonts w:ascii="Times New Roman" w:hAnsi="Times New Roman" w:eastAsia="宋体" w:cs="Times New Roman"/>
                <w:sz w:val="24"/>
                <w:szCs w:val="24"/>
              </w:rPr>
            </w:pPr>
            <w:r>
              <w:rPr>
                <w:rFonts w:ascii="Times New Roman" w:hAnsi="Times New Roman" w:eastAsia="宋体" w:cs="Times New Roman"/>
                <w:sz w:val="24"/>
                <w:szCs w:val="24"/>
              </w:rPr>
              <w:t>发证机关</w:t>
            </w:r>
          </w:p>
        </w:tc>
        <w:tc>
          <w:tcPr>
            <w:tcW w:w="2068" w:type="dxa"/>
            <w:gridSpan w:val="2"/>
          </w:tcPr>
          <w:p>
            <w:pPr>
              <w:pStyle w:val="29"/>
              <w:spacing w:before="96"/>
              <w:jc w:val="left"/>
              <w:rPr>
                <w:rFonts w:ascii="Times New Roman" w:hAnsi="Times New Roman" w:eastAsia="宋体" w:cs="Times New Roman"/>
                <w:sz w:val="24"/>
                <w:szCs w:val="24"/>
              </w:rPr>
            </w:pPr>
            <w:r>
              <w:rPr>
                <w:rFonts w:ascii="Times New Roman" w:hAnsi="Times New Roman" w:eastAsia="宋体" w:cs="Times New Roman"/>
                <w:sz w:val="24"/>
                <w:szCs w:val="24"/>
              </w:rPr>
              <w:t>有效期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4528" w:type="dxa"/>
            <w:gridSpan w:val="5"/>
          </w:tcPr>
          <w:p>
            <w:pPr>
              <w:pStyle w:val="29"/>
              <w:ind w:firstLine="480"/>
              <w:jc w:val="left"/>
              <w:rPr>
                <w:rFonts w:ascii="Times New Roman" w:hAnsi="Times New Roman" w:cs="Times New Roman"/>
                <w:sz w:val="24"/>
                <w:szCs w:val="24"/>
              </w:rPr>
            </w:pPr>
          </w:p>
        </w:tc>
        <w:tc>
          <w:tcPr>
            <w:tcW w:w="939" w:type="dxa"/>
            <w:gridSpan w:val="2"/>
          </w:tcPr>
          <w:p>
            <w:pPr>
              <w:pStyle w:val="29"/>
              <w:ind w:firstLine="480"/>
              <w:jc w:val="left"/>
              <w:rPr>
                <w:rFonts w:ascii="Times New Roman" w:hAnsi="Times New Roman" w:cs="Times New Roman"/>
                <w:sz w:val="24"/>
                <w:szCs w:val="24"/>
              </w:rPr>
            </w:pPr>
          </w:p>
        </w:tc>
        <w:tc>
          <w:tcPr>
            <w:tcW w:w="1578" w:type="dxa"/>
            <w:gridSpan w:val="2"/>
          </w:tcPr>
          <w:p>
            <w:pPr>
              <w:pStyle w:val="29"/>
              <w:ind w:firstLine="480"/>
              <w:jc w:val="left"/>
              <w:rPr>
                <w:rFonts w:ascii="Times New Roman" w:hAnsi="Times New Roman" w:cs="Times New Roman"/>
                <w:sz w:val="24"/>
                <w:szCs w:val="24"/>
              </w:rPr>
            </w:pPr>
          </w:p>
        </w:tc>
        <w:tc>
          <w:tcPr>
            <w:tcW w:w="2068" w:type="dxa"/>
            <w:gridSpan w:val="2"/>
          </w:tcPr>
          <w:p>
            <w:pPr>
              <w:pStyle w:val="29"/>
              <w:ind w:firstLine="480"/>
              <w:jc w:val="left"/>
              <w:rPr>
                <w:rFonts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4528" w:type="dxa"/>
            <w:gridSpan w:val="5"/>
          </w:tcPr>
          <w:p>
            <w:pPr>
              <w:pStyle w:val="29"/>
              <w:ind w:firstLine="480"/>
              <w:jc w:val="left"/>
              <w:rPr>
                <w:rFonts w:ascii="Times New Roman" w:hAnsi="Times New Roman" w:cs="Times New Roman"/>
                <w:sz w:val="24"/>
                <w:szCs w:val="24"/>
              </w:rPr>
            </w:pPr>
          </w:p>
        </w:tc>
        <w:tc>
          <w:tcPr>
            <w:tcW w:w="939" w:type="dxa"/>
            <w:gridSpan w:val="2"/>
          </w:tcPr>
          <w:p>
            <w:pPr>
              <w:pStyle w:val="29"/>
              <w:ind w:firstLine="480"/>
              <w:jc w:val="left"/>
              <w:rPr>
                <w:rFonts w:ascii="Times New Roman" w:hAnsi="Times New Roman" w:cs="Times New Roman"/>
                <w:sz w:val="24"/>
                <w:szCs w:val="24"/>
              </w:rPr>
            </w:pPr>
          </w:p>
        </w:tc>
        <w:tc>
          <w:tcPr>
            <w:tcW w:w="1578" w:type="dxa"/>
            <w:gridSpan w:val="2"/>
          </w:tcPr>
          <w:p>
            <w:pPr>
              <w:pStyle w:val="29"/>
              <w:ind w:firstLine="480"/>
              <w:jc w:val="left"/>
              <w:rPr>
                <w:rFonts w:ascii="Times New Roman" w:hAnsi="Times New Roman" w:cs="Times New Roman"/>
                <w:sz w:val="24"/>
                <w:szCs w:val="24"/>
              </w:rPr>
            </w:pPr>
          </w:p>
        </w:tc>
        <w:tc>
          <w:tcPr>
            <w:tcW w:w="2068" w:type="dxa"/>
            <w:gridSpan w:val="2"/>
          </w:tcPr>
          <w:p>
            <w:pPr>
              <w:pStyle w:val="29"/>
              <w:ind w:firstLine="480"/>
              <w:jc w:val="left"/>
              <w:rPr>
                <w:rFonts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48" w:hRule="atLeast"/>
        </w:trPr>
        <w:tc>
          <w:tcPr>
            <w:tcW w:w="1235" w:type="dxa"/>
            <w:gridSpan w:val="2"/>
          </w:tcPr>
          <w:p>
            <w:pPr>
              <w:pStyle w:val="29"/>
              <w:spacing w:before="1"/>
              <w:rPr>
                <w:rFonts w:ascii="Times New Roman" w:hAnsi="Times New Roman" w:eastAsia="宋体" w:cs="Times New Roman"/>
                <w:sz w:val="24"/>
                <w:szCs w:val="24"/>
              </w:rPr>
            </w:pPr>
            <w:r>
              <w:rPr>
                <w:rFonts w:ascii="Times New Roman" w:hAnsi="Times New Roman" w:eastAsia="宋体" w:cs="Times New Roman"/>
                <w:sz w:val="24"/>
                <w:szCs w:val="24"/>
              </w:rPr>
              <w:t>备注</w:t>
            </w:r>
          </w:p>
        </w:tc>
        <w:tc>
          <w:tcPr>
            <w:tcW w:w="7878" w:type="dxa"/>
            <w:gridSpan w:val="9"/>
          </w:tcPr>
          <w:p>
            <w:pPr>
              <w:pStyle w:val="29"/>
              <w:ind w:firstLine="480"/>
              <w:jc w:val="left"/>
              <w:rPr>
                <w:rFonts w:ascii="Times New Roman" w:hAnsi="Times New Roman" w:cs="Times New Roman"/>
                <w:sz w:val="24"/>
                <w:szCs w:val="24"/>
              </w:rPr>
            </w:pPr>
          </w:p>
        </w:tc>
      </w:tr>
    </w:tbl>
    <w:p/>
    <w:p/>
    <w:p>
      <w:pPr>
        <w:widowControl/>
        <w:jc w:val="left"/>
        <w:rPr>
          <w:rFonts w:cs="宋体"/>
          <w:kern w:val="0"/>
          <w:sz w:val="24"/>
          <w:szCs w:val="24"/>
          <w:lang w:bidi="ar"/>
        </w:rPr>
      </w:pPr>
      <w:r>
        <w:br w:type="page"/>
      </w:r>
    </w:p>
    <w:p>
      <w:pPr>
        <w:ind w:left="420"/>
        <w:jc w:val="left"/>
        <w:rPr>
          <w:rFonts w:cs="宋体"/>
          <w:kern w:val="0"/>
          <w:sz w:val="24"/>
          <w:szCs w:val="24"/>
          <w:lang w:bidi="ar"/>
        </w:rPr>
      </w:pPr>
      <w:bookmarkStart w:id="94" w:name="_Toc6758"/>
      <w:bookmarkStart w:id="95" w:name="_Toc16976"/>
      <w:r>
        <w:rPr>
          <w:rFonts w:hint="eastAsia" w:cs="宋体"/>
          <w:kern w:val="0"/>
          <w:sz w:val="24"/>
          <w:szCs w:val="24"/>
          <w:lang w:bidi="ar"/>
        </w:rPr>
        <w:t>附件：</w:t>
      </w:r>
    </w:p>
    <w:bookmarkEnd w:id="94"/>
    <w:bookmarkEnd w:id="95"/>
    <w:p>
      <w:pPr>
        <w:ind w:left="420"/>
        <w:jc w:val="center"/>
        <w:rPr>
          <w:b/>
          <w:bCs/>
          <w:sz w:val="30"/>
          <w:szCs w:val="30"/>
        </w:rPr>
      </w:pPr>
      <w:r>
        <w:rPr>
          <w:rFonts w:hint="eastAsia"/>
          <w:b/>
          <w:bCs/>
          <w:sz w:val="30"/>
          <w:szCs w:val="30"/>
          <w:lang w:eastAsia="zh-CN"/>
        </w:rPr>
        <w:t>供应商</w:t>
      </w:r>
      <w:r>
        <w:rPr>
          <w:b/>
          <w:bCs/>
          <w:sz w:val="30"/>
          <w:szCs w:val="30"/>
        </w:rPr>
        <w:t>资格声明格式</w:t>
      </w:r>
    </w:p>
    <w:p>
      <w:pPr>
        <w:spacing w:line="400" w:lineRule="exact"/>
        <w:jc w:val="center"/>
        <w:rPr>
          <w:b/>
          <w:sz w:val="44"/>
        </w:rPr>
      </w:pPr>
    </w:p>
    <w:p>
      <w:pPr>
        <w:spacing w:line="400" w:lineRule="exact"/>
        <w:rPr>
          <w:sz w:val="24"/>
          <w:szCs w:val="24"/>
        </w:rPr>
      </w:pPr>
      <w:r>
        <w:rPr>
          <w:sz w:val="24"/>
          <w:szCs w:val="24"/>
        </w:rPr>
        <w:t>致：</w:t>
      </w:r>
    </w:p>
    <w:p>
      <w:pPr>
        <w:spacing w:line="360" w:lineRule="auto"/>
        <w:ind w:firstLine="645"/>
        <w:jc w:val="left"/>
        <w:rPr>
          <w:sz w:val="24"/>
          <w:szCs w:val="24"/>
        </w:rPr>
      </w:pPr>
      <w:r>
        <w:rPr>
          <w:sz w:val="24"/>
          <w:szCs w:val="24"/>
        </w:rPr>
        <w:t>我公司自愿参加</w:t>
      </w:r>
      <w:r>
        <w:rPr>
          <w:sz w:val="24"/>
          <w:szCs w:val="24"/>
          <w:u w:val="single"/>
        </w:rPr>
        <w:t xml:space="preserve">   （项目名称）   </w:t>
      </w:r>
      <w:r>
        <w:rPr>
          <w:sz w:val="24"/>
          <w:szCs w:val="24"/>
        </w:rPr>
        <w:t>采购采购项目，为保证投标活动中所提供所有材料的真实性，我公司现郑重承诺如下：</w:t>
      </w:r>
    </w:p>
    <w:p>
      <w:pPr>
        <w:spacing w:line="360" w:lineRule="auto"/>
        <w:ind w:firstLine="480" w:firstLineChars="200"/>
        <w:rPr>
          <w:rFonts w:ascii="宋体" w:hAnsi="宋体" w:cs="宋体"/>
          <w:sz w:val="24"/>
          <w:szCs w:val="24"/>
          <w:lang w:bidi="ar"/>
        </w:rPr>
      </w:pPr>
      <w:r>
        <w:rPr>
          <w:rFonts w:hint="eastAsia" w:ascii="宋体" w:hAnsi="宋体" w:cs="宋体"/>
          <w:sz w:val="24"/>
          <w:szCs w:val="24"/>
          <w:lang w:bidi="ar"/>
        </w:rPr>
        <w:t>1、</w:t>
      </w:r>
      <w:r>
        <w:rPr>
          <w:rFonts w:ascii="宋体" w:hAnsi="宋体" w:cs="宋体"/>
          <w:sz w:val="24"/>
          <w:szCs w:val="24"/>
          <w:lang w:bidi="ar"/>
        </w:rPr>
        <w:t xml:space="preserve">在本次招标投标活动中所递交的全部资料（资质证书、生产能力、业绩合同、项目团队成员等）均真实、有效、准确完整，我公司随时接受并配合采购人进行原件核查及现场查验，若递交的资料及承诺存在虚构、虚假、与实际情况不符等情况，采购人有权取消我公司中标资格、终止合同，因此造成的一切后果和损失均由我公司自行承担。 </w:t>
      </w:r>
    </w:p>
    <w:p>
      <w:pPr>
        <w:spacing w:line="360" w:lineRule="auto"/>
        <w:ind w:firstLine="480" w:firstLineChars="200"/>
        <w:rPr>
          <w:rFonts w:ascii="宋体" w:hAnsi="宋体" w:cs="宋体"/>
          <w:sz w:val="24"/>
          <w:szCs w:val="24"/>
          <w:lang w:bidi="ar"/>
        </w:rPr>
      </w:pPr>
      <w:r>
        <w:rPr>
          <w:rFonts w:ascii="宋体" w:hAnsi="宋体" w:cs="宋体"/>
          <w:sz w:val="24"/>
          <w:szCs w:val="24"/>
          <w:lang w:bidi="ar"/>
        </w:rPr>
        <w:t>2、</w:t>
      </w:r>
      <w:r>
        <w:rPr>
          <w:rFonts w:hint="eastAsia" w:ascii="宋体" w:hAnsi="宋体" w:cs="宋体"/>
          <w:sz w:val="24"/>
          <w:szCs w:val="24"/>
          <w:lang w:bidi="ar"/>
        </w:rPr>
        <w:t>我公司在参加本项目招标活动中,不存在与参加本项目的其它投标单位负责人为同一人或者存在直接控股、管理关系。本公司对上述承诺的真实性负责。如有虚假，将依法承担相应责任。</w:t>
      </w:r>
    </w:p>
    <w:p>
      <w:pPr>
        <w:spacing w:line="400" w:lineRule="exact"/>
        <w:ind w:firstLine="630"/>
        <w:rPr>
          <w:sz w:val="24"/>
          <w:szCs w:val="24"/>
        </w:rPr>
      </w:pPr>
    </w:p>
    <w:p>
      <w:pPr>
        <w:spacing w:line="400" w:lineRule="exact"/>
        <w:ind w:firstLine="630"/>
        <w:rPr>
          <w:sz w:val="24"/>
          <w:szCs w:val="24"/>
        </w:rPr>
      </w:pPr>
    </w:p>
    <w:p>
      <w:pPr>
        <w:spacing w:line="400" w:lineRule="exact"/>
        <w:rPr>
          <w:sz w:val="24"/>
          <w:szCs w:val="24"/>
        </w:rPr>
      </w:pPr>
      <w:r>
        <w:rPr>
          <w:rFonts w:hint="eastAsia"/>
          <w:sz w:val="24"/>
          <w:szCs w:val="24"/>
          <w:lang w:eastAsia="zh-CN"/>
        </w:rPr>
        <w:t>供应商</w:t>
      </w:r>
      <w:r>
        <w:rPr>
          <w:sz w:val="24"/>
          <w:szCs w:val="24"/>
        </w:rPr>
        <w:t>：（盖章）</w:t>
      </w:r>
    </w:p>
    <w:p>
      <w:pPr>
        <w:spacing w:line="400" w:lineRule="exact"/>
        <w:rPr>
          <w:sz w:val="24"/>
          <w:szCs w:val="24"/>
        </w:rPr>
      </w:pPr>
    </w:p>
    <w:p>
      <w:pPr>
        <w:spacing w:line="360" w:lineRule="auto"/>
        <w:rPr>
          <w:sz w:val="24"/>
          <w:szCs w:val="24"/>
        </w:rPr>
      </w:pPr>
      <w:r>
        <w:rPr>
          <w:sz w:val="24"/>
          <w:szCs w:val="24"/>
        </w:rPr>
        <w:t>法定代表人或授权代理人（盖章）</w:t>
      </w:r>
    </w:p>
    <w:p>
      <w:pPr>
        <w:spacing w:line="400" w:lineRule="exact"/>
        <w:rPr>
          <w:sz w:val="32"/>
        </w:rPr>
      </w:pPr>
    </w:p>
    <w:p>
      <w:pPr>
        <w:jc w:val="center"/>
        <w:rPr>
          <w:b/>
          <w:sz w:val="24"/>
          <w:szCs w:val="24"/>
        </w:rPr>
      </w:pPr>
    </w:p>
    <w:p>
      <w:pPr>
        <w:jc w:val="right"/>
        <w:rPr>
          <w:b/>
          <w:sz w:val="24"/>
          <w:szCs w:val="24"/>
        </w:rPr>
      </w:pPr>
      <w:r>
        <w:rPr>
          <w:sz w:val="24"/>
          <w:szCs w:val="24"/>
        </w:rPr>
        <w:t>日期：</w:t>
      </w:r>
      <w:r>
        <w:rPr>
          <w:sz w:val="24"/>
          <w:szCs w:val="24"/>
          <w:u w:val="single"/>
        </w:rPr>
        <w:t xml:space="preserve">        </w:t>
      </w:r>
      <w:r>
        <w:rPr>
          <w:sz w:val="24"/>
          <w:szCs w:val="24"/>
        </w:rPr>
        <w:t>年</w:t>
      </w:r>
      <w:r>
        <w:rPr>
          <w:sz w:val="24"/>
          <w:szCs w:val="24"/>
          <w:u w:val="single"/>
        </w:rPr>
        <w:t xml:space="preserve">    </w:t>
      </w:r>
      <w:r>
        <w:rPr>
          <w:sz w:val="24"/>
          <w:szCs w:val="24"/>
        </w:rPr>
        <w:t>月</w:t>
      </w:r>
      <w:r>
        <w:rPr>
          <w:sz w:val="24"/>
          <w:szCs w:val="24"/>
          <w:u w:val="single"/>
        </w:rPr>
        <w:t xml:space="preserve">    </w:t>
      </w:r>
      <w:r>
        <w:rPr>
          <w:sz w:val="24"/>
          <w:szCs w:val="24"/>
        </w:rPr>
        <w:t>日</w:t>
      </w:r>
    </w:p>
    <w:p>
      <w:pPr>
        <w:widowControl/>
        <w:spacing w:line="400" w:lineRule="exact"/>
        <w:outlineLvl w:val="1"/>
        <w:rPr>
          <w:kern w:val="0"/>
          <w:sz w:val="24"/>
          <w:szCs w:val="24"/>
        </w:rPr>
      </w:pPr>
      <w:r>
        <w:br w:type="page"/>
      </w:r>
      <w:bookmarkStart w:id="96" w:name="_Toc182492395"/>
      <w:r>
        <w:rPr>
          <w:rFonts w:hint="eastAsia" w:cs="宋体"/>
          <w:kern w:val="0"/>
          <w:sz w:val="24"/>
          <w:szCs w:val="24"/>
          <w:lang w:bidi="ar"/>
        </w:rPr>
        <w:t>参加政府采购活动前</w:t>
      </w:r>
      <w:r>
        <w:rPr>
          <w:kern w:val="0"/>
          <w:sz w:val="24"/>
          <w:szCs w:val="24"/>
          <w:lang w:bidi="ar"/>
        </w:rPr>
        <w:t>3</w:t>
      </w:r>
      <w:r>
        <w:rPr>
          <w:rFonts w:hint="eastAsia" w:cs="宋体"/>
          <w:kern w:val="0"/>
          <w:sz w:val="24"/>
          <w:szCs w:val="24"/>
          <w:lang w:bidi="ar"/>
        </w:rPr>
        <w:t>年内在经营活动中无重大违法记录的书面声明函格式</w:t>
      </w:r>
      <w:bookmarkEnd w:id="96"/>
    </w:p>
    <w:p>
      <w:pPr>
        <w:spacing w:line="360" w:lineRule="auto"/>
        <w:jc w:val="center"/>
        <w:rPr>
          <w:rFonts w:ascii="宋体" w:hAnsi="宋体" w:cs="Arial"/>
          <w:b/>
          <w:sz w:val="28"/>
          <w:szCs w:val="28"/>
        </w:rPr>
      </w:pPr>
    </w:p>
    <w:p>
      <w:pPr>
        <w:ind w:left="420"/>
        <w:jc w:val="center"/>
        <w:rPr>
          <w:b/>
          <w:bCs/>
          <w:sz w:val="30"/>
          <w:szCs w:val="30"/>
        </w:rPr>
      </w:pPr>
      <w:r>
        <w:rPr>
          <w:rFonts w:hint="eastAsia"/>
          <w:b/>
          <w:bCs/>
          <w:sz w:val="30"/>
          <w:szCs w:val="30"/>
        </w:rPr>
        <w:t>在经营活动中无重大违法记录的书面声明函</w:t>
      </w:r>
    </w:p>
    <w:p>
      <w:pPr>
        <w:spacing w:line="360" w:lineRule="auto"/>
        <w:rPr>
          <w:rFonts w:ascii="宋体" w:hAnsi="宋体" w:cs="Arial"/>
          <w:b/>
          <w:sz w:val="28"/>
          <w:szCs w:val="28"/>
        </w:rPr>
      </w:pPr>
    </w:p>
    <w:p>
      <w:pPr>
        <w:spacing w:line="360" w:lineRule="auto"/>
        <w:rPr>
          <w:rFonts w:ascii="宋体" w:hAnsi="宋体" w:cs="Arial"/>
          <w:b/>
          <w:sz w:val="24"/>
          <w:szCs w:val="24"/>
          <w:u w:val="single"/>
        </w:rPr>
      </w:pPr>
      <w:r>
        <w:rPr>
          <w:rFonts w:hint="eastAsia" w:ascii="宋体" w:hAnsi="宋体" w:cs="Arial"/>
          <w:b/>
          <w:sz w:val="24"/>
          <w:szCs w:val="24"/>
          <w:lang w:bidi="ar"/>
        </w:rPr>
        <w:t>致：</w:t>
      </w:r>
      <w:r>
        <w:rPr>
          <w:rFonts w:hint="eastAsia" w:ascii="宋体" w:hAnsi="宋体" w:cs="Arial"/>
          <w:b/>
          <w:sz w:val="24"/>
          <w:szCs w:val="24"/>
          <w:u w:val="single"/>
          <w:lang w:bidi="ar"/>
        </w:rPr>
        <w:t xml:space="preserve">乌鲁木齐县托里乡人民政府  </w:t>
      </w:r>
    </w:p>
    <w:p>
      <w:pPr>
        <w:spacing w:line="360" w:lineRule="auto"/>
        <w:ind w:firstLine="480" w:firstLineChars="200"/>
        <w:rPr>
          <w:rFonts w:ascii="宋体" w:hAnsi="宋体" w:cs="宋体"/>
          <w:sz w:val="24"/>
          <w:szCs w:val="24"/>
        </w:rPr>
      </w:pPr>
      <w:r>
        <w:rPr>
          <w:rFonts w:hint="eastAsia" w:ascii="宋体" w:hAnsi="宋体" w:cs="宋体"/>
          <w:sz w:val="24"/>
          <w:szCs w:val="24"/>
          <w:lang w:bidi="ar"/>
        </w:rPr>
        <w:t>我单位近三年内，在经营活动中无重大违法记录，特此承诺。</w:t>
      </w:r>
    </w:p>
    <w:p>
      <w:pPr>
        <w:spacing w:line="360" w:lineRule="auto"/>
        <w:ind w:firstLine="480" w:firstLineChars="200"/>
        <w:rPr>
          <w:rFonts w:ascii="宋体" w:hAnsi="宋体" w:cs="宋体"/>
          <w:sz w:val="24"/>
          <w:szCs w:val="24"/>
        </w:rPr>
      </w:pPr>
      <w:r>
        <w:rPr>
          <w:rFonts w:hint="eastAsia" w:ascii="宋体" w:hAnsi="宋体" w:cs="宋体"/>
          <w:sz w:val="24"/>
          <w:szCs w:val="24"/>
          <w:lang w:bidi="ar"/>
        </w:rPr>
        <w:t>若招标采购单位在本项目采购过程中发现我单位近三年内在经营活动中有重大违法记录，我单位将无条件地退出本项目的招标，并承担因此引起的一切后果。</w:t>
      </w:r>
    </w:p>
    <w:p>
      <w:pPr>
        <w:spacing w:line="360" w:lineRule="auto"/>
        <w:ind w:firstLine="480" w:firstLineChars="200"/>
        <w:rPr>
          <w:rFonts w:ascii="宋体" w:hAnsi="宋体" w:cs="宋体"/>
          <w:sz w:val="24"/>
          <w:szCs w:val="24"/>
        </w:rPr>
      </w:pPr>
    </w:p>
    <w:p>
      <w:pPr>
        <w:spacing w:line="400" w:lineRule="exact"/>
        <w:ind w:firstLine="630"/>
        <w:rPr>
          <w:sz w:val="24"/>
          <w:szCs w:val="24"/>
        </w:rPr>
      </w:pPr>
    </w:p>
    <w:p>
      <w:pPr>
        <w:spacing w:line="400" w:lineRule="exact"/>
        <w:ind w:firstLine="630"/>
        <w:rPr>
          <w:sz w:val="24"/>
          <w:szCs w:val="24"/>
        </w:rPr>
      </w:pPr>
    </w:p>
    <w:p>
      <w:pPr>
        <w:spacing w:line="400" w:lineRule="exact"/>
        <w:ind w:firstLine="630"/>
        <w:rPr>
          <w:sz w:val="24"/>
          <w:szCs w:val="24"/>
        </w:rPr>
      </w:pPr>
    </w:p>
    <w:p>
      <w:pPr>
        <w:spacing w:line="400" w:lineRule="exact"/>
        <w:rPr>
          <w:sz w:val="24"/>
          <w:szCs w:val="24"/>
        </w:rPr>
      </w:pPr>
      <w:r>
        <w:rPr>
          <w:rFonts w:hint="eastAsia"/>
          <w:sz w:val="24"/>
          <w:szCs w:val="24"/>
          <w:lang w:eastAsia="zh-CN"/>
        </w:rPr>
        <w:t>供应商</w:t>
      </w:r>
      <w:r>
        <w:rPr>
          <w:sz w:val="24"/>
          <w:szCs w:val="24"/>
        </w:rPr>
        <w:t>：（盖章）</w:t>
      </w:r>
    </w:p>
    <w:p>
      <w:pPr>
        <w:spacing w:line="400" w:lineRule="exact"/>
        <w:rPr>
          <w:sz w:val="24"/>
          <w:szCs w:val="24"/>
        </w:rPr>
      </w:pPr>
    </w:p>
    <w:p>
      <w:pPr>
        <w:spacing w:line="360" w:lineRule="auto"/>
        <w:rPr>
          <w:sz w:val="24"/>
          <w:szCs w:val="24"/>
        </w:rPr>
      </w:pPr>
      <w:r>
        <w:rPr>
          <w:sz w:val="24"/>
          <w:szCs w:val="24"/>
        </w:rPr>
        <w:t>法定代表人或授权代理人（盖章）</w:t>
      </w:r>
    </w:p>
    <w:p>
      <w:pPr>
        <w:spacing w:line="400" w:lineRule="exact"/>
        <w:rPr>
          <w:sz w:val="32"/>
        </w:rPr>
      </w:pPr>
    </w:p>
    <w:p>
      <w:pPr>
        <w:jc w:val="center"/>
        <w:rPr>
          <w:b/>
          <w:sz w:val="24"/>
          <w:szCs w:val="24"/>
        </w:rPr>
      </w:pPr>
    </w:p>
    <w:p>
      <w:pPr>
        <w:jc w:val="right"/>
        <w:rPr>
          <w:b/>
          <w:sz w:val="24"/>
          <w:szCs w:val="24"/>
        </w:rPr>
      </w:pPr>
      <w:r>
        <w:rPr>
          <w:sz w:val="24"/>
          <w:szCs w:val="24"/>
        </w:rPr>
        <w:t>日期：</w:t>
      </w:r>
      <w:r>
        <w:rPr>
          <w:sz w:val="24"/>
          <w:szCs w:val="24"/>
          <w:u w:val="single"/>
        </w:rPr>
        <w:t xml:space="preserve">        </w:t>
      </w:r>
      <w:r>
        <w:rPr>
          <w:sz w:val="24"/>
          <w:szCs w:val="24"/>
        </w:rPr>
        <w:t>年</w:t>
      </w:r>
      <w:r>
        <w:rPr>
          <w:sz w:val="24"/>
          <w:szCs w:val="24"/>
          <w:u w:val="single"/>
        </w:rPr>
        <w:t xml:space="preserve">    </w:t>
      </w:r>
      <w:r>
        <w:rPr>
          <w:sz w:val="24"/>
          <w:szCs w:val="24"/>
        </w:rPr>
        <w:t>月</w:t>
      </w:r>
      <w:r>
        <w:rPr>
          <w:sz w:val="24"/>
          <w:szCs w:val="24"/>
          <w:u w:val="single"/>
        </w:rPr>
        <w:t xml:space="preserve">    </w:t>
      </w:r>
      <w:r>
        <w:rPr>
          <w:sz w:val="24"/>
          <w:szCs w:val="24"/>
        </w:rPr>
        <w:t>日</w:t>
      </w:r>
    </w:p>
    <w:p>
      <w:pPr>
        <w:widowControl/>
        <w:spacing w:line="340" w:lineRule="exact"/>
        <w:rPr>
          <w:kern w:val="0"/>
          <w:sz w:val="24"/>
          <w:szCs w:val="24"/>
        </w:rPr>
      </w:pPr>
      <w:r>
        <w:br w:type="page"/>
      </w:r>
      <w:r>
        <w:rPr>
          <w:rFonts w:hint="eastAsia" w:cs="宋体"/>
          <w:kern w:val="0"/>
          <w:sz w:val="24"/>
          <w:szCs w:val="24"/>
          <w:lang w:val="en-US" w:eastAsia="zh-CN" w:bidi="ar"/>
        </w:rPr>
        <w:t>中小</w:t>
      </w:r>
      <w:r>
        <w:rPr>
          <w:rFonts w:hint="eastAsia" w:cs="宋体"/>
          <w:kern w:val="0"/>
          <w:sz w:val="24"/>
          <w:szCs w:val="24"/>
          <w:lang w:bidi="ar"/>
        </w:rPr>
        <w:t>企业声明函格式</w:t>
      </w:r>
    </w:p>
    <w:p/>
    <w:p>
      <w:pPr>
        <w:pStyle w:val="30"/>
        <w:widowControl/>
        <w:spacing w:line="360" w:lineRule="auto"/>
        <w:ind w:firstLine="602" w:firstLineChars="200"/>
        <w:jc w:val="center"/>
        <w:rPr>
          <w:rFonts w:ascii="宋体" w:cs="宋体"/>
          <w:b/>
          <w:bCs/>
          <w:sz w:val="30"/>
          <w:szCs w:val="30"/>
          <w:lang w:val="zh-CN"/>
        </w:rPr>
      </w:pPr>
      <w:r>
        <w:rPr>
          <w:rFonts w:hint="eastAsia" w:ascii="宋体" w:cs="宋体"/>
          <w:b/>
          <w:bCs/>
          <w:sz w:val="30"/>
          <w:szCs w:val="30"/>
          <w:lang w:val="zh-CN"/>
        </w:rPr>
        <w:t>中小企业声明函（货物）</w:t>
      </w:r>
    </w:p>
    <w:p>
      <w:pPr>
        <w:pStyle w:val="19"/>
        <w:spacing w:line="420" w:lineRule="atLeast"/>
        <w:ind w:firstLine="420"/>
        <w:rPr>
          <w:rFonts w:hint="default" w:hAnsi="宋体" w:cs="宋体"/>
          <w:szCs w:val="24"/>
        </w:rPr>
      </w:pPr>
      <w:r>
        <w:rPr>
          <w:rFonts w:hAnsi="宋体" w:cs="宋体"/>
          <w:szCs w:val="24"/>
        </w:rPr>
        <w:t>本公司（联合体）郑重声明，根据《政府采购促进中小企业发展管理办法》（财库〔2020〕[2020]46号）的规定，本公司（联合体）参加</w:t>
      </w:r>
      <w:r>
        <w:rPr>
          <w:rFonts w:hAnsi="宋体" w:cs="宋体"/>
          <w:szCs w:val="24"/>
          <w:u w:val="single"/>
        </w:rPr>
        <w:t>（单位名称）</w:t>
      </w:r>
      <w:r>
        <w:rPr>
          <w:rFonts w:hAnsi="宋体" w:cs="宋体"/>
          <w:szCs w:val="24"/>
        </w:rPr>
        <w:t>的</w:t>
      </w:r>
      <w:r>
        <w:rPr>
          <w:rFonts w:hAnsi="宋体" w:cs="宋体"/>
          <w:szCs w:val="24"/>
          <w:u w:val="single"/>
        </w:rPr>
        <w:t>（项目名称）</w:t>
      </w:r>
      <w:r>
        <w:rPr>
          <w:rFonts w:hAnsi="宋体" w:cs="宋体"/>
          <w:szCs w:val="24"/>
        </w:rPr>
        <w:t>采购活动，提供的货物全部由符合政策要求的中小企业制造。相关企业（含联合体中的中小企业、签订分包意向协议的中小企业）的具体情况如下：</w:t>
      </w:r>
    </w:p>
    <w:p>
      <w:pPr>
        <w:pStyle w:val="19"/>
        <w:spacing w:line="420" w:lineRule="atLeast"/>
        <w:ind w:firstLine="420"/>
        <w:rPr>
          <w:rFonts w:hint="default" w:hAnsi="宋体" w:cs="宋体"/>
          <w:szCs w:val="24"/>
        </w:rPr>
      </w:pPr>
      <w:r>
        <w:rPr>
          <w:rFonts w:hAnsi="宋体" w:cs="宋体"/>
          <w:szCs w:val="24"/>
        </w:rPr>
        <w:t>1.</w:t>
      </w:r>
      <w:r>
        <w:rPr>
          <w:rFonts w:hAnsi="宋体" w:cs="宋体"/>
          <w:szCs w:val="24"/>
          <w:u w:val="single"/>
        </w:rPr>
        <w:t>（标的名称）</w:t>
      </w:r>
      <w:r>
        <w:rPr>
          <w:rFonts w:hAnsi="宋体" w:cs="宋体"/>
          <w:szCs w:val="24"/>
        </w:rPr>
        <w:t>，属于</w:t>
      </w:r>
      <w:r>
        <w:rPr>
          <w:rFonts w:hAnsi="宋体" w:cs="宋体"/>
          <w:szCs w:val="24"/>
          <w:u w:val="single"/>
        </w:rPr>
        <w:t>（</w:t>
      </w:r>
      <w:r>
        <w:rPr>
          <w:rFonts w:hint="eastAsia" w:hAnsi="宋体" w:cs="宋体"/>
          <w:szCs w:val="24"/>
          <w:u w:val="single"/>
          <w:lang w:eastAsia="zh-CN"/>
        </w:rPr>
        <w:t>招标文件</w:t>
      </w:r>
      <w:r>
        <w:rPr>
          <w:rFonts w:hAnsi="宋体" w:cs="宋体"/>
          <w:szCs w:val="24"/>
          <w:u w:val="single"/>
        </w:rPr>
        <w:t>中明确的所属行业）</w:t>
      </w:r>
      <w:r>
        <w:rPr>
          <w:rFonts w:hAnsi="宋体" w:cs="宋体"/>
          <w:szCs w:val="24"/>
        </w:rPr>
        <w:t>；制造商为</w:t>
      </w:r>
      <w:r>
        <w:rPr>
          <w:rFonts w:hAnsi="宋体" w:cs="宋体"/>
          <w:szCs w:val="24"/>
          <w:u w:val="single"/>
        </w:rPr>
        <w:t>（企业名称）</w:t>
      </w:r>
      <w:r>
        <w:rPr>
          <w:rFonts w:hAnsi="宋体" w:cs="宋体"/>
          <w:szCs w:val="24"/>
        </w:rPr>
        <w:t>，从业人员</w:t>
      </w:r>
      <w:r>
        <w:rPr>
          <w:rFonts w:hAnsi="宋体" w:cs="宋体"/>
          <w:szCs w:val="24"/>
          <w:u w:val="single"/>
        </w:rPr>
        <w:t>  </w:t>
      </w:r>
      <w:r>
        <w:rPr>
          <w:rFonts w:hAnsi="宋体" w:cs="宋体"/>
          <w:szCs w:val="24"/>
        </w:rPr>
        <w:t>人，营业收入为</w:t>
      </w:r>
      <w:r>
        <w:rPr>
          <w:rFonts w:hAnsi="宋体" w:cs="宋体"/>
          <w:szCs w:val="24"/>
          <w:u w:val="single"/>
        </w:rPr>
        <w:t>  </w:t>
      </w:r>
      <w:r>
        <w:rPr>
          <w:rFonts w:hAnsi="宋体" w:cs="宋体"/>
          <w:szCs w:val="24"/>
        </w:rPr>
        <w:t>万元，资产总额为</w:t>
      </w:r>
      <w:r>
        <w:rPr>
          <w:rFonts w:hAnsi="宋体" w:cs="宋体"/>
          <w:szCs w:val="24"/>
          <w:u w:val="single"/>
        </w:rPr>
        <w:t>  </w:t>
      </w:r>
      <w:r>
        <w:rPr>
          <w:rFonts w:hAnsi="宋体" w:cs="宋体"/>
          <w:szCs w:val="24"/>
        </w:rPr>
        <w:t>万元，属于</w:t>
      </w:r>
      <w:r>
        <w:rPr>
          <w:rFonts w:hAnsi="宋体" w:cs="宋体"/>
          <w:szCs w:val="24"/>
          <w:u w:val="single"/>
        </w:rPr>
        <w:t>（中型企业、小型企业、微型企业）</w:t>
      </w:r>
      <w:r>
        <w:rPr>
          <w:rFonts w:hAnsi="宋体" w:cs="宋体"/>
          <w:szCs w:val="24"/>
        </w:rPr>
        <w:t>；</w:t>
      </w:r>
    </w:p>
    <w:p>
      <w:pPr>
        <w:pStyle w:val="19"/>
        <w:spacing w:line="420" w:lineRule="atLeast"/>
        <w:ind w:firstLine="420"/>
        <w:rPr>
          <w:rFonts w:hint="default" w:hAnsi="宋体" w:cs="宋体"/>
          <w:szCs w:val="24"/>
        </w:rPr>
      </w:pPr>
      <w:r>
        <w:rPr>
          <w:rFonts w:hAnsi="宋体" w:cs="宋体"/>
          <w:szCs w:val="24"/>
        </w:rPr>
        <w:t>2.</w:t>
      </w:r>
      <w:r>
        <w:rPr>
          <w:rFonts w:hAnsi="宋体" w:cs="宋体"/>
          <w:szCs w:val="24"/>
          <w:u w:val="single"/>
        </w:rPr>
        <w:t>（标的名称）</w:t>
      </w:r>
      <w:r>
        <w:rPr>
          <w:rFonts w:hAnsi="宋体" w:cs="宋体"/>
          <w:szCs w:val="24"/>
        </w:rPr>
        <w:t>，属于</w:t>
      </w:r>
      <w:r>
        <w:rPr>
          <w:rFonts w:hAnsi="宋体" w:cs="宋体"/>
          <w:szCs w:val="24"/>
          <w:u w:val="single"/>
        </w:rPr>
        <w:t>（</w:t>
      </w:r>
      <w:r>
        <w:rPr>
          <w:rFonts w:hint="eastAsia" w:hAnsi="宋体" w:cs="宋体"/>
          <w:szCs w:val="24"/>
          <w:u w:val="single"/>
          <w:lang w:eastAsia="zh-CN"/>
        </w:rPr>
        <w:t>招标文件</w:t>
      </w:r>
      <w:r>
        <w:rPr>
          <w:rFonts w:hAnsi="宋体" w:cs="宋体"/>
          <w:szCs w:val="24"/>
          <w:u w:val="single"/>
        </w:rPr>
        <w:t>中明确的所属行业）</w:t>
      </w:r>
      <w:r>
        <w:rPr>
          <w:rFonts w:hAnsi="宋体" w:cs="宋体"/>
          <w:szCs w:val="24"/>
        </w:rPr>
        <w:t>；制造商为</w:t>
      </w:r>
      <w:r>
        <w:rPr>
          <w:rFonts w:hAnsi="宋体" w:cs="宋体"/>
          <w:szCs w:val="24"/>
          <w:u w:val="single"/>
        </w:rPr>
        <w:t>（企业名称）</w:t>
      </w:r>
      <w:r>
        <w:rPr>
          <w:rFonts w:hAnsi="宋体" w:cs="宋体"/>
          <w:szCs w:val="24"/>
        </w:rPr>
        <w:t>，从业人员</w:t>
      </w:r>
      <w:r>
        <w:rPr>
          <w:rFonts w:hAnsi="宋体" w:cs="宋体"/>
          <w:szCs w:val="24"/>
          <w:u w:val="single"/>
        </w:rPr>
        <w:t>  </w:t>
      </w:r>
      <w:r>
        <w:rPr>
          <w:rFonts w:hAnsi="宋体" w:cs="宋体"/>
          <w:szCs w:val="24"/>
        </w:rPr>
        <w:t>人，营业收入为</w:t>
      </w:r>
      <w:r>
        <w:rPr>
          <w:rFonts w:hAnsi="宋体" w:cs="宋体"/>
          <w:szCs w:val="24"/>
          <w:u w:val="single"/>
        </w:rPr>
        <w:t>  </w:t>
      </w:r>
      <w:r>
        <w:rPr>
          <w:rFonts w:hAnsi="宋体" w:cs="宋体"/>
          <w:szCs w:val="24"/>
        </w:rPr>
        <w:t>万元，资产总额为</w:t>
      </w:r>
      <w:r>
        <w:rPr>
          <w:rFonts w:hAnsi="宋体" w:cs="宋体"/>
          <w:szCs w:val="24"/>
          <w:u w:val="single"/>
        </w:rPr>
        <w:t>  </w:t>
      </w:r>
      <w:r>
        <w:rPr>
          <w:rFonts w:hAnsi="宋体" w:cs="宋体"/>
          <w:szCs w:val="24"/>
        </w:rPr>
        <w:t>万元，属于</w:t>
      </w:r>
      <w:r>
        <w:rPr>
          <w:rFonts w:hAnsi="宋体" w:cs="宋体"/>
          <w:szCs w:val="24"/>
          <w:u w:val="single"/>
        </w:rPr>
        <w:t>（中型企业、小型企业、微型企业）</w:t>
      </w:r>
      <w:r>
        <w:rPr>
          <w:rFonts w:hAnsi="宋体" w:cs="宋体"/>
          <w:szCs w:val="24"/>
        </w:rPr>
        <w:t>；</w:t>
      </w:r>
    </w:p>
    <w:p>
      <w:pPr>
        <w:pStyle w:val="19"/>
        <w:spacing w:line="420" w:lineRule="atLeast"/>
        <w:ind w:firstLine="420"/>
        <w:rPr>
          <w:rFonts w:hint="default" w:hAnsi="宋体" w:cs="宋体"/>
          <w:szCs w:val="24"/>
        </w:rPr>
      </w:pPr>
      <w:r>
        <w:rPr>
          <w:rFonts w:hAnsi="宋体" w:cs="宋体"/>
          <w:szCs w:val="24"/>
        </w:rPr>
        <w:t>……</w:t>
      </w:r>
    </w:p>
    <w:p>
      <w:pPr>
        <w:pStyle w:val="19"/>
        <w:spacing w:line="420" w:lineRule="atLeast"/>
        <w:ind w:firstLine="420"/>
        <w:rPr>
          <w:rFonts w:hint="default" w:hAnsi="宋体" w:cs="宋体"/>
          <w:szCs w:val="24"/>
        </w:rPr>
      </w:pPr>
      <w:r>
        <w:rPr>
          <w:rFonts w:hAnsi="宋体" w:cs="宋体"/>
          <w:szCs w:val="24"/>
        </w:rPr>
        <w:t>以上企业，不属于大企业的分支机构，不存在控股股东为大企业的情形，也不存在与大企业的负责人为同一人的情形。</w:t>
      </w:r>
    </w:p>
    <w:p>
      <w:pPr>
        <w:pStyle w:val="19"/>
        <w:spacing w:line="420" w:lineRule="atLeast"/>
        <w:ind w:firstLine="420"/>
        <w:rPr>
          <w:rFonts w:hint="default" w:hAnsi="宋体" w:cs="宋体"/>
          <w:szCs w:val="24"/>
        </w:rPr>
      </w:pPr>
      <w:r>
        <w:rPr>
          <w:rFonts w:hAnsi="宋体" w:cs="宋体"/>
          <w:szCs w:val="24"/>
        </w:rPr>
        <w:t>本企业对上述声明内容的真实性负责。如有虚假，将依法承担相应责任。</w:t>
      </w:r>
    </w:p>
    <w:p>
      <w:pPr>
        <w:pStyle w:val="30"/>
        <w:widowControl/>
        <w:spacing w:line="360" w:lineRule="auto"/>
        <w:ind w:firstLine="504" w:firstLineChars="200"/>
        <w:rPr>
          <w:rFonts w:ascii="宋体" w:hAnsi="宋体" w:cs="宋体"/>
          <w:spacing w:val="6"/>
          <w:sz w:val="24"/>
        </w:rPr>
      </w:pPr>
    </w:p>
    <w:p>
      <w:pPr>
        <w:spacing w:line="360" w:lineRule="auto"/>
        <w:ind w:firstLine="5760" w:firstLineChars="2400"/>
        <w:rPr>
          <w:rFonts w:ascii="宋体" w:cs="宋体"/>
          <w:sz w:val="24"/>
          <w:szCs w:val="24"/>
          <w:lang w:val="zh-CN"/>
        </w:rPr>
      </w:pPr>
      <w:r>
        <w:rPr>
          <w:rFonts w:hint="eastAsia" w:ascii="宋体" w:cs="宋体"/>
          <w:sz w:val="24"/>
          <w:szCs w:val="24"/>
          <w:lang w:val="zh-CN" w:bidi="ar"/>
        </w:rPr>
        <w:t>企业名称（盖章）：</w:t>
      </w:r>
    </w:p>
    <w:p>
      <w:pPr>
        <w:spacing w:line="360" w:lineRule="auto"/>
        <w:ind w:firstLine="6120" w:firstLineChars="2550"/>
        <w:rPr>
          <w:rFonts w:ascii="宋体" w:cs="宋体"/>
          <w:sz w:val="24"/>
          <w:szCs w:val="24"/>
          <w:lang w:val="zh-CN"/>
        </w:rPr>
      </w:pPr>
      <w:r>
        <w:rPr>
          <w:rFonts w:hint="eastAsia" w:ascii="宋体" w:cs="宋体"/>
          <w:sz w:val="24"/>
          <w:szCs w:val="24"/>
          <w:lang w:val="zh-CN" w:bidi="ar"/>
        </w:rPr>
        <w:t>日期：</w:t>
      </w:r>
    </w:p>
    <w:p>
      <w:pPr>
        <w:widowControl/>
        <w:spacing w:line="340" w:lineRule="exact"/>
        <w:rPr>
          <w:kern w:val="0"/>
          <w:sz w:val="24"/>
          <w:szCs w:val="24"/>
        </w:rPr>
      </w:pPr>
    </w:p>
    <w:p>
      <w:pPr>
        <w:pStyle w:val="30"/>
        <w:widowControl/>
        <w:spacing w:line="360" w:lineRule="auto"/>
        <w:rPr>
          <w:rFonts w:ascii="宋体" w:hAnsi="宋体" w:cs="宋体"/>
          <w:sz w:val="24"/>
        </w:rPr>
      </w:pPr>
    </w:p>
    <w:p>
      <w:pPr>
        <w:pStyle w:val="30"/>
        <w:widowControl/>
        <w:spacing w:line="360" w:lineRule="auto"/>
        <w:rPr>
          <w:rFonts w:ascii="宋体" w:hAnsi="宋体" w:cs="宋体"/>
          <w:sz w:val="24"/>
        </w:rPr>
      </w:pPr>
    </w:p>
    <w:p>
      <w:pPr>
        <w:widowControl/>
        <w:spacing w:line="340" w:lineRule="exact"/>
        <w:rPr>
          <w:kern w:val="0"/>
          <w:sz w:val="24"/>
          <w:szCs w:val="24"/>
        </w:rPr>
      </w:pPr>
    </w:p>
    <w:p>
      <w:pPr>
        <w:widowControl/>
        <w:spacing w:line="340" w:lineRule="exact"/>
        <w:rPr>
          <w:kern w:val="0"/>
          <w:sz w:val="24"/>
          <w:szCs w:val="24"/>
        </w:rPr>
      </w:pPr>
    </w:p>
    <w:p>
      <w:pPr>
        <w:widowControl/>
        <w:spacing w:line="340" w:lineRule="exact"/>
        <w:rPr>
          <w:kern w:val="0"/>
          <w:sz w:val="24"/>
          <w:szCs w:val="24"/>
        </w:rPr>
      </w:pPr>
    </w:p>
    <w:p>
      <w:pPr>
        <w:widowControl/>
        <w:jc w:val="left"/>
      </w:pPr>
      <w:r>
        <w:rPr>
          <w:rFonts w:hint="eastAsia" w:ascii="宋体" w:hAnsi="宋体" w:cs="宋体"/>
          <w:kern w:val="0"/>
          <w:sz w:val="18"/>
          <w:szCs w:val="18"/>
          <w:lang w:bidi="ar"/>
        </w:rPr>
        <w:t>从业人员、营业收入、资产总额填报上一年度数据，无上一年度数据的新成立企业可不填报。</w:t>
      </w:r>
    </w:p>
    <w:p>
      <w:pPr>
        <w:widowControl/>
        <w:spacing w:line="340" w:lineRule="exact"/>
        <w:rPr>
          <w:kern w:val="0"/>
          <w:sz w:val="24"/>
          <w:szCs w:val="24"/>
        </w:rPr>
      </w:pPr>
      <w:r>
        <w:br w:type="page"/>
      </w:r>
    </w:p>
    <w:p>
      <w:pPr>
        <w:numPr>
          <w:ilvl w:val="0"/>
          <w:numId w:val="10"/>
        </w:numPr>
        <w:jc w:val="center"/>
        <w:rPr>
          <w:b/>
          <w:bCs/>
          <w:sz w:val="30"/>
          <w:szCs w:val="30"/>
        </w:rPr>
      </w:pPr>
      <w:bookmarkStart w:id="97" w:name="_Toc3216"/>
      <w:bookmarkStart w:id="98" w:name="_Toc6149"/>
      <w:bookmarkStart w:id="99" w:name="_Toc217446089"/>
      <w:r>
        <w:rPr>
          <w:rFonts w:hint="eastAsia"/>
          <w:b/>
          <w:bCs/>
          <w:sz w:val="30"/>
          <w:szCs w:val="30"/>
          <w:lang w:eastAsia="zh-CN"/>
        </w:rPr>
        <w:t>供应商</w:t>
      </w:r>
      <w:r>
        <w:rPr>
          <w:rFonts w:hint="eastAsia"/>
          <w:b/>
          <w:bCs/>
          <w:sz w:val="30"/>
          <w:szCs w:val="30"/>
        </w:rPr>
        <w:t>类似项目业绩一览表</w:t>
      </w:r>
    </w:p>
    <w:p/>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1561"/>
        <w:gridCol w:w="1561"/>
        <w:gridCol w:w="1561"/>
        <w:gridCol w:w="1561"/>
        <w:gridCol w:w="1561"/>
        <w:gridCol w:w="156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1" w:hRule="atLeast"/>
          <w:jc w:val="center"/>
        </w:trPr>
        <w:tc>
          <w:tcPr>
            <w:tcW w:w="1561" w:type="dxa"/>
            <w:tcBorders>
              <w:top w:val="single" w:color="auto" w:sz="4" w:space="0"/>
            </w:tcBorders>
            <w:vAlign w:val="center"/>
          </w:tcPr>
          <w:p>
            <w:pPr>
              <w:spacing w:line="400" w:lineRule="exact"/>
              <w:ind w:firstLine="105" w:firstLineChars="50"/>
              <w:rPr>
                <w:b/>
              </w:rPr>
            </w:pPr>
            <w:r>
              <w:rPr>
                <w:b/>
              </w:rPr>
              <w:t>年份</w:t>
            </w:r>
          </w:p>
        </w:tc>
        <w:tc>
          <w:tcPr>
            <w:tcW w:w="1561" w:type="dxa"/>
            <w:vAlign w:val="center"/>
          </w:tcPr>
          <w:p>
            <w:pPr>
              <w:spacing w:line="400" w:lineRule="exact"/>
              <w:jc w:val="center"/>
              <w:rPr>
                <w:b/>
              </w:rPr>
            </w:pPr>
            <w:r>
              <w:rPr>
                <w:b/>
              </w:rPr>
              <w:t>用户名称</w:t>
            </w:r>
          </w:p>
        </w:tc>
        <w:tc>
          <w:tcPr>
            <w:tcW w:w="1561" w:type="dxa"/>
            <w:vAlign w:val="center"/>
          </w:tcPr>
          <w:p>
            <w:pPr>
              <w:spacing w:line="400" w:lineRule="exact"/>
              <w:jc w:val="center"/>
              <w:rPr>
                <w:b/>
              </w:rPr>
            </w:pPr>
            <w:r>
              <w:rPr>
                <w:b/>
              </w:rPr>
              <w:t>项目名称</w:t>
            </w:r>
          </w:p>
        </w:tc>
        <w:tc>
          <w:tcPr>
            <w:tcW w:w="1561" w:type="dxa"/>
            <w:vAlign w:val="center"/>
          </w:tcPr>
          <w:p>
            <w:pPr>
              <w:spacing w:line="400" w:lineRule="exact"/>
              <w:jc w:val="center"/>
              <w:rPr>
                <w:b/>
              </w:rPr>
            </w:pPr>
            <w:r>
              <w:rPr>
                <w:b/>
              </w:rPr>
              <w:t>完成时间</w:t>
            </w:r>
          </w:p>
        </w:tc>
        <w:tc>
          <w:tcPr>
            <w:tcW w:w="1561" w:type="dxa"/>
            <w:vAlign w:val="center"/>
          </w:tcPr>
          <w:p>
            <w:pPr>
              <w:spacing w:line="400" w:lineRule="exact"/>
              <w:ind w:firstLine="105" w:firstLineChars="50"/>
              <w:rPr>
                <w:b/>
              </w:rPr>
            </w:pPr>
            <w:r>
              <w:rPr>
                <w:b/>
              </w:rPr>
              <w:t>合同金额</w:t>
            </w:r>
          </w:p>
        </w:tc>
        <w:tc>
          <w:tcPr>
            <w:tcW w:w="1561" w:type="dxa"/>
            <w:vAlign w:val="center"/>
          </w:tcPr>
          <w:p>
            <w:pPr>
              <w:spacing w:line="400" w:lineRule="exact"/>
              <w:rPr>
                <w:b/>
              </w:rPr>
            </w:pPr>
            <w:r>
              <w:rPr>
                <w:b/>
              </w:rPr>
              <w:t xml:space="preserve">   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1" w:hRule="atLeast"/>
          <w:jc w:val="center"/>
        </w:trPr>
        <w:tc>
          <w:tcPr>
            <w:tcW w:w="1561" w:type="dxa"/>
            <w:vAlign w:val="center"/>
          </w:tcPr>
          <w:p>
            <w:pPr>
              <w:spacing w:line="400" w:lineRule="exact"/>
              <w:jc w:val="center"/>
            </w:pPr>
          </w:p>
        </w:tc>
        <w:tc>
          <w:tcPr>
            <w:tcW w:w="1561" w:type="dxa"/>
            <w:vAlign w:val="center"/>
          </w:tcPr>
          <w:p>
            <w:pPr>
              <w:spacing w:line="400" w:lineRule="exact"/>
              <w:jc w:val="center"/>
            </w:pPr>
          </w:p>
        </w:tc>
        <w:tc>
          <w:tcPr>
            <w:tcW w:w="1561" w:type="dxa"/>
            <w:vAlign w:val="center"/>
          </w:tcPr>
          <w:p>
            <w:pPr>
              <w:spacing w:line="400" w:lineRule="exact"/>
              <w:jc w:val="center"/>
            </w:pPr>
          </w:p>
        </w:tc>
        <w:tc>
          <w:tcPr>
            <w:tcW w:w="1561" w:type="dxa"/>
            <w:vAlign w:val="center"/>
          </w:tcPr>
          <w:p>
            <w:pPr>
              <w:spacing w:line="400" w:lineRule="exact"/>
              <w:jc w:val="center"/>
            </w:pPr>
          </w:p>
        </w:tc>
        <w:tc>
          <w:tcPr>
            <w:tcW w:w="1561" w:type="dxa"/>
            <w:vAlign w:val="center"/>
          </w:tcPr>
          <w:p>
            <w:pPr>
              <w:spacing w:line="400" w:lineRule="exact"/>
              <w:jc w:val="center"/>
            </w:pPr>
          </w:p>
        </w:tc>
        <w:tc>
          <w:tcPr>
            <w:tcW w:w="1561" w:type="dxa"/>
            <w:vAlign w:val="center"/>
          </w:tcPr>
          <w:p>
            <w:pPr>
              <w:spacing w:line="400" w:lineRule="exact"/>
              <w:jc w:val="cente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1" w:hRule="atLeast"/>
          <w:jc w:val="center"/>
        </w:trPr>
        <w:tc>
          <w:tcPr>
            <w:tcW w:w="1561" w:type="dxa"/>
            <w:vAlign w:val="center"/>
          </w:tcPr>
          <w:p>
            <w:pPr>
              <w:spacing w:line="400" w:lineRule="exact"/>
              <w:jc w:val="center"/>
            </w:pPr>
          </w:p>
        </w:tc>
        <w:tc>
          <w:tcPr>
            <w:tcW w:w="1561" w:type="dxa"/>
            <w:vAlign w:val="center"/>
          </w:tcPr>
          <w:p>
            <w:pPr>
              <w:spacing w:line="400" w:lineRule="exact"/>
              <w:jc w:val="center"/>
            </w:pPr>
          </w:p>
        </w:tc>
        <w:tc>
          <w:tcPr>
            <w:tcW w:w="1561" w:type="dxa"/>
            <w:vAlign w:val="center"/>
          </w:tcPr>
          <w:p>
            <w:pPr>
              <w:spacing w:line="400" w:lineRule="exact"/>
              <w:jc w:val="center"/>
            </w:pPr>
          </w:p>
        </w:tc>
        <w:tc>
          <w:tcPr>
            <w:tcW w:w="1561" w:type="dxa"/>
            <w:vAlign w:val="center"/>
          </w:tcPr>
          <w:p>
            <w:pPr>
              <w:spacing w:line="400" w:lineRule="exact"/>
              <w:jc w:val="center"/>
            </w:pPr>
          </w:p>
        </w:tc>
        <w:tc>
          <w:tcPr>
            <w:tcW w:w="1561" w:type="dxa"/>
            <w:vAlign w:val="center"/>
          </w:tcPr>
          <w:p>
            <w:pPr>
              <w:spacing w:line="400" w:lineRule="exact"/>
              <w:jc w:val="center"/>
            </w:pPr>
          </w:p>
        </w:tc>
        <w:tc>
          <w:tcPr>
            <w:tcW w:w="1561" w:type="dxa"/>
            <w:vAlign w:val="center"/>
          </w:tcPr>
          <w:p>
            <w:pPr>
              <w:spacing w:line="400" w:lineRule="exact"/>
              <w:jc w:val="cente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1" w:hRule="atLeast"/>
          <w:jc w:val="center"/>
        </w:trPr>
        <w:tc>
          <w:tcPr>
            <w:tcW w:w="1561" w:type="dxa"/>
            <w:vAlign w:val="center"/>
          </w:tcPr>
          <w:p>
            <w:pPr>
              <w:spacing w:line="400" w:lineRule="exact"/>
              <w:jc w:val="center"/>
            </w:pPr>
          </w:p>
        </w:tc>
        <w:tc>
          <w:tcPr>
            <w:tcW w:w="1561" w:type="dxa"/>
            <w:vAlign w:val="center"/>
          </w:tcPr>
          <w:p>
            <w:pPr>
              <w:spacing w:line="400" w:lineRule="exact"/>
              <w:jc w:val="center"/>
            </w:pPr>
          </w:p>
        </w:tc>
        <w:tc>
          <w:tcPr>
            <w:tcW w:w="1561" w:type="dxa"/>
            <w:vAlign w:val="center"/>
          </w:tcPr>
          <w:p>
            <w:pPr>
              <w:spacing w:line="400" w:lineRule="exact"/>
              <w:jc w:val="center"/>
            </w:pPr>
          </w:p>
        </w:tc>
        <w:tc>
          <w:tcPr>
            <w:tcW w:w="1561" w:type="dxa"/>
            <w:vAlign w:val="center"/>
          </w:tcPr>
          <w:p>
            <w:pPr>
              <w:spacing w:line="400" w:lineRule="exact"/>
              <w:jc w:val="center"/>
            </w:pPr>
          </w:p>
        </w:tc>
        <w:tc>
          <w:tcPr>
            <w:tcW w:w="1561" w:type="dxa"/>
            <w:vAlign w:val="center"/>
          </w:tcPr>
          <w:p>
            <w:pPr>
              <w:spacing w:line="400" w:lineRule="exact"/>
              <w:jc w:val="center"/>
            </w:pPr>
          </w:p>
        </w:tc>
        <w:tc>
          <w:tcPr>
            <w:tcW w:w="1561" w:type="dxa"/>
            <w:vAlign w:val="center"/>
          </w:tcPr>
          <w:p>
            <w:pPr>
              <w:spacing w:line="400" w:lineRule="exact"/>
              <w:jc w:val="cente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90" w:hRule="atLeast"/>
          <w:jc w:val="center"/>
        </w:trPr>
        <w:tc>
          <w:tcPr>
            <w:tcW w:w="1561" w:type="dxa"/>
            <w:vAlign w:val="center"/>
          </w:tcPr>
          <w:p>
            <w:pPr>
              <w:spacing w:line="400" w:lineRule="exact"/>
              <w:jc w:val="center"/>
            </w:pPr>
          </w:p>
        </w:tc>
        <w:tc>
          <w:tcPr>
            <w:tcW w:w="1561" w:type="dxa"/>
            <w:tcBorders>
              <w:right w:val="single" w:color="auto" w:sz="4" w:space="0"/>
            </w:tcBorders>
            <w:vAlign w:val="center"/>
          </w:tcPr>
          <w:p>
            <w:pPr>
              <w:spacing w:line="400" w:lineRule="exact"/>
              <w:jc w:val="center"/>
            </w:pPr>
          </w:p>
        </w:tc>
        <w:tc>
          <w:tcPr>
            <w:tcW w:w="1561" w:type="dxa"/>
            <w:tcBorders>
              <w:left w:val="single" w:color="auto" w:sz="4" w:space="0"/>
            </w:tcBorders>
            <w:vAlign w:val="center"/>
          </w:tcPr>
          <w:p>
            <w:pPr>
              <w:spacing w:line="400" w:lineRule="exact"/>
              <w:jc w:val="center"/>
            </w:pPr>
          </w:p>
        </w:tc>
        <w:tc>
          <w:tcPr>
            <w:tcW w:w="1561" w:type="dxa"/>
            <w:vAlign w:val="center"/>
          </w:tcPr>
          <w:p>
            <w:pPr>
              <w:spacing w:line="400" w:lineRule="exact"/>
              <w:jc w:val="center"/>
            </w:pPr>
          </w:p>
        </w:tc>
        <w:tc>
          <w:tcPr>
            <w:tcW w:w="1561" w:type="dxa"/>
            <w:vAlign w:val="center"/>
          </w:tcPr>
          <w:p>
            <w:pPr>
              <w:spacing w:line="400" w:lineRule="exact"/>
              <w:jc w:val="center"/>
            </w:pPr>
          </w:p>
        </w:tc>
        <w:tc>
          <w:tcPr>
            <w:tcW w:w="1561" w:type="dxa"/>
            <w:vAlign w:val="center"/>
          </w:tcPr>
          <w:p>
            <w:pPr>
              <w:spacing w:line="400" w:lineRule="exact"/>
              <w:jc w:val="cente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1" w:hRule="atLeast"/>
          <w:jc w:val="center"/>
        </w:trPr>
        <w:tc>
          <w:tcPr>
            <w:tcW w:w="1561" w:type="dxa"/>
            <w:tcBorders>
              <w:right w:val="single" w:color="auto" w:sz="4" w:space="0"/>
            </w:tcBorders>
            <w:vAlign w:val="center"/>
          </w:tcPr>
          <w:p>
            <w:pPr>
              <w:spacing w:line="400" w:lineRule="exact"/>
            </w:pPr>
          </w:p>
        </w:tc>
        <w:tc>
          <w:tcPr>
            <w:tcW w:w="1561" w:type="dxa"/>
            <w:tcBorders>
              <w:left w:val="single" w:color="auto" w:sz="4" w:space="0"/>
              <w:right w:val="single" w:color="auto" w:sz="4" w:space="0"/>
            </w:tcBorders>
            <w:vAlign w:val="center"/>
          </w:tcPr>
          <w:p>
            <w:pPr>
              <w:spacing w:line="400" w:lineRule="exact"/>
            </w:pPr>
          </w:p>
        </w:tc>
        <w:tc>
          <w:tcPr>
            <w:tcW w:w="1561" w:type="dxa"/>
            <w:tcBorders>
              <w:left w:val="single" w:color="auto" w:sz="4" w:space="0"/>
              <w:right w:val="single" w:color="auto" w:sz="4" w:space="0"/>
            </w:tcBorders>
            <w:vAlign w:val="center"/>
          </w:tcPr>
          <w:p>
            <w:pPr>
              <w:spacing w:line="400" w:lineRule="exact"/>
            </w:pPr>
          </w:p>
        </w:tc>
        <w:tc>
          <w:tcPr>
            <w:tcW w:w="1561" w:type="dxa"/>
            <w:tcBorders>
              <w:left w:val="single" w:color="auto" w:sz="4" w:space="0"/>
              <w:right w:val="single" w:color="auto" w:sz="4" w:space="0"/>
            </w:tcBorders>
            <w:vAlign w:val="center"/>
          </w:tcPr>
          <w:p>
            <w:pPr>
              <w:spacing w:line="400" w:lineRule="exact"/>
            </w:pPr>
          </w:p>
        </w:tc>
        <w:tc>
          <w:tcPr>
            <w:tcW w:w="1561" w:type="dxa"/>
            <w:tcBorders>
              <w:left w:val="single" w:color="auto" w:sz="4" w:space="0"/>
              <w:right w:val="single" w:color="auto" w:sz="4" w:space="0"/>
            </w:tcBorders>
            <w:vAlign w:val="center"/>
          </w:tcPr>
          <w:p>
            <w:pPr>
              <w:spacing w:line="400" w:lineRule="exact"/>
            </w:pPr>
          </w:p>
        </w:tc>
        <w:tc>
          <w:tcPr>
            <w:tcW w:w="1561" w:type="dxa"/>
            <w:tcBorders>
              <w:left w:val="single" w:color="auto" w:sz="4" w:space="0"/>
            </w:tcBorders>
            <w:vAlign w:val="center"/>
          </w:tcPr>
          <w:p>
            <w:pPr>
              <w:spacing w:line="400" w:lineRule="exact"/>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1" w:hRule="atLeast"/>
          <w:jc w:val="center"/>
        </w:trPr>
        <w:tc>
          <w:tcPr>
            <w:tcW w:w="1561" w:type="dxa"/>
            <w:vAlign w:val="center"/>
          </w:tcPr>
          <w:p>
            <w:pPr>
              <w:spacing w:line="400" w:lineRule="exact"/>
            </w:pPr>
          </w:p>
        </w:tc>
        <w:tc>
          <w:tcPr>
            <w:tcW w:w="1561" w:type="dxa"/>
            <w:vAlign w:val="center"/>
          </w:tcPr>
          <w:p>
            <w:pPr>
              <w:spacing w:line="400" w:lineRule="exact"/>
            </w:pPr>
          </w:p>
        </w:tc>
        <w:tc>
          <w:tcPr>
            <w:tcW w:w="1561" w:type="dxa"/>
            <w:vAlign w:val="center"/>
          </w:tcPr>
          <w:p>
            <w:pPr>
              <w:spacing w:line="400" w:lineRule="exact"/>
            </w:pPr>
          </w:p>
        </w:tc>
        <w:tc>
          <w:tcPr>
            <w:tcW w:w="1561" w:type="dxa"/>
            <w:vAlign w:val="center"/>
          </w:tcPr>
          <w:p>
            <w:pPr>
              <w:spacing w:line="400" w:lineRule="exact"/>
            </w:pPr>
          </w:p>
        </w:tc>
        <w:tc>
          <w:tcPr>
            <w:tcW w:w="1561" w:type="dxa"/>
            <w:tcBorders>
              <w:right w:val="single" w:color="auto" w:sz="4" w:space="0"/>
            </w:tcBorders>
            <w:vAlign w:val="center"/>
          </w:tcPr>
          <w:p>
            <w:pPr>
              <w:spacing w:line="400" w:lineRule="exact"/>
            </w:pPr>
          </w:p>
        </w:tc>
        <w:tc>
          <w:tcPr>
            <w:tcW w:w="1561" w:type="dxa"/>
            <w:tcBorders>
              <w:left w:val="single" w:color="auto" w:sz="4" w:space="0"/>
            </w:tcBorders>
            <w:vAlign w:val="center"/>
          </w:tcPr>
          <w:p>
            <w:pPr>
              <w:spacing w:line="400" w:lineRule="exact"/>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1" w:hRule="atLeast"/>
          <w:jc w:val="center"/>
        </w:trPr>
        <w:tc>
          <w:tcPr>
            <w:tcW w:w="1561" w:type="dxa"/>
            <w:vAlign w:val="center"/>
          </w:tcPr>
          <w:p>
            <w:pPr>
              <w:spacing w:line="400" w:lineRule="exact"/>
              <w:jc w:val="center"/>
            </w:pPr>
          </w:p>
        </w:tc>
        <w:tc>
          <w:tcPr>
            <w:tcW w:w="1561" w:type="dxa"/>
            <w:vAlign w:val="center"/>
          </w:tcPr>
          <w:p>
            <w:pPr>
              <w:spacing w:line="400" w:lineRule="exact"/>
              <w:jc w:val="center"/>
            </w:pPr>
          </w:p>
        </w:tc>
        <w:tc>
          <w:tcPr>
            <w:tcW w:w="1561" w:type="dxa"/>
            <w:vAlign w:val="center"/>
          </w:tcPr>
          <w:p>
            <w:pPr>
              <w:spacing w:line="400" w:lineRule="exact"/>
              <w:jc w:val="center"/>
            </w:pPr>
          </w:p>
        </w:tc>
        <w:tc>
          <w:tcPr>
            <w:tcW w:w="1561" w:type="dxa"/>
            <w:vAlign w:val="center"/>
          </w:tcPr>
          <w:p>
            <w:pPr>
              <w:spacing w:line="400" w:lineRule="exact"/>
              <w:jc w:val="center"/>
            </w:pPr>
          </w:p>
        </w:tc>
        <w:tc>
          <w:tcPr>
            <w:tcW w:w="1561" w:type="dxa"/>
            <w:tcBorders>
              <w:right w:val="single" w:color="auto" w:sz="4" w:space="0"/>
            </w:tcBorders>
            <w:vAlign w:val="center"/>
          </w:tcPr>
          <w:p>
            <w:pPr>
              <w:spacing w:line="400" w:lineRule="exact"/>
              <w:jc w:val="center"/>
            </w:pPr>
          </w:p>
        </w:tc>
        <w:tc>
          <w:tcPr>
            <w:tcW w:w="1561" w:type="dxa"/>
            <w:tcBorders>
              <w:left w:val="single" w:color="auto" w:sz="4" w:space="0"/>
            </w:tcBorders>
            <w:vAlign w:val="center"/>
          </w:tcPr>
          <w:p>
            <w:pPr>
              <w:spacing w:line="400" w:lineRule="exact"/>
              <w:jc w:val="cente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1" w:hRule="atLeast"/>
          <w:jc w:val="center"/>
        </w:trPr>
        <w:tc>
          <w:tcPr>
            <w:tcW w:w="1561" w:type="dxa"/>
            <w:vAlign w:val="center"/>
          </w:tcPr>
          <w:p>
            <w:pPr>
              <w:spacing w:line="400" w:lineRule="exact"/>
              <w:jc w:val="center"/>
            </w:pPr>
          </w:p>
        </w:tc>
        <w:tc>
          <w:tcPr>
            <w:tcW w:w="1561" w:type="dxa"/>
            <w:vAlign w:val="center"/>
          </w:tcPr>
          <w:p>
            <w:pPr>
              <w:spacing w:line="400" w:lineRule="exact"/>
              <w:jc w:val="center"/>
            </w:pPr>
          </w:p>
        </w:tc>
        <w:tc>
          <w:tcPr>
            <w:tcW w:w="1561" w:type="dxa"/>
            <w:vAlign w:val="center"/>
          </w:tcPr>
          <w:p>
            <w:pPr>
              <w:spacing w:line="400" w:lineRule="exact"/>
              <w:jc w:val="center"/>
            </w:pPr>
          </w:p>
        </w:tc>
        <w:tc>
          <w:tcPr>
            <w:tcW w:w="1561" w:type="dxa"/>
            <w:vAlign w:val="center"/>
          </w:tcPr>
          <w:p>
            <w:pPr>
              <w:spacing w:line="400" w:lineRule="exact"/>
              <w:jc w:val="center"/>
            </w:pPr>
          </w:p>
        </w:tc>
        <w:tc>
          <w:tcPr>
            <w:tcW w:w="1561" w:type="dxa"/>
            <w:tcBorders>
              <w:right w:val="single" w:color="auto" w:sz="4" w:space="0"/>
            </w:tcBorders>
            <w:vAlign w:val="center"/>
          </w:tcPr>
          <w:p>
            <w:pPr>
              <w:spacing w:line="400" w:lineRule="exact"/>
              <w:jc w:val="center"/>
            </w:pPr>
          </w:p>
        </w:tc>
        <w:tc>
          <w:tcPr>
            <w:tcW w:w="1561" w:type="dxa"/>
            <w:tcBorders>
              <w:left w:val="single" w:color="auto" w:sz="4" w:space="0"/>
            </w:tcBorders>
            <w:vAlign w:val="center"/>
          </w:tcPr>
          <w:p>
            <w:pPr>
              <w:spacing w:line="400" w:lineRule="exact"/>
              <w:jc w:val="cente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11" w:hRule="atLeast"/>
          <w:jc w:val="center"/>
        </w:trPr>
        <w:tc>
          <w:tcPr>
            <w:tcW w:w="1561" w:type="dxa"/>
            <w:tcBorders>
              <w:bottom w:val="single" w:color="auto" w:sz="4" w:space="0"/>
            </w:tcBorders>
            <w:vAlign w:val="center"/>
          </w:tcPr>
          <w:p>
            <w:pPr>
              <w:spacing w:line="400" w:lineRule="exact"/>
              <w:jc w:val="center"/>
            </w:pPr>
          </w:p>
        </w:tc>
        <w:tc>
          <w:tcPr>
            <w:tcW w:w="1561" w:type="dxa"/>
            <w:tcBorders>
              <w:bottom w:val="single" w:color="auto" w:sz="4" w:space="0"/>
            </w:tcBorders>
            <w:vAlign w:val="center"/>
          </w:tcPr>
          <w:p>
            <w:pPr>
              <w:spacing w:line="400" w:lineRule="exact"/>
              <w:jc w:val="center"/>
            </w:pPr>
          </w:p>
        </w:tc>
        <w:tc>
          <w:tcPr>
            <w:tcW w:w="1561" w:type="dxa"/>
            <w:tcBorders>
              <w:bottom w:val="single" w:color="auto" w:sz="4" w:space="0"/>
            </w:tcBorders>
            <w:vAlign w:val="center"/>
          </w:tcPr>
          <w:p>
            <w:pPr>
              <w:spacing w:line="400" w:lineRule="exact"/>
              <w:jc w:val="center"/>
            </w:pPr>
          </w:p>
        </w:tc>
        <w:tc>
          <w:tcPr>
            <w:tcW w:w="1561" w:type="dxa"/>
            <w:tcBorders>
              <w:bottom w:val="single" w:color="auto" w:sz="4" w:space="0"/>
            </w:tcBorders>
            <w:vAlign w:val="center"/>
          </w:tcPr>
          <w:p>
            <w:pPr>
              <w:spacing w:line="400" w:lineRule="exact"/>
              <w:jc w:val="center"/>
            </w:pPr>
          </w:p>
        </w:tc>
        <w:tc>
          <w:tcPr>
            <w:tcW w:w="1561" w:type="dxa"/>
            <w:tcBorders>
              <w:bottom w:val="single" w:color="auto" w:sz="4" w:space="0"/>
              <w:right w:val="single" w:color="auto" w:sz="4" w:space="0"/>
            </w:tcBorders>
            <w:vAlign w:val="center"/>
          </w:tcPr>
          <w:p>
            <w:pPr>
              <w:spacing w:line="400" w:lineRule="exact"/>
              <w:jc w:val="center"/>
            </w:pPr>
          </w:p>
        </w:tc>
        <w:tc>
          <w:tcPr>
            <w:tcW w:w="1561" w:type="dxa"/>
            <w:tcBorders>
              <w:left w:val="single" w:color="auto" w:sz="4" w:space="0"/>
              <w:bottom w:val="single" w:color="auto" w:sz="4" w:space="0"/>
            </w:tcBorders>
            <w:vAlign w:val="center"/>
          </w:tcPr>
          <w:p>
            <w:pPr>
              <w:spacing w:line="400" w:lineRule="exact"/>
              <w:jc w:val="cente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6" w:hRule="atLeast"/>
          <w:jc w:val="center"/>
        </w:trPr>
        <w:tc>
          <w:tcPr>
            <w:tcW w:w="1561" w:type="dxa"/>
            <w:tcBorders>
              <w:top w:val="single" w:color="auto" w:sz="4" w:space="0"/>
              <w:bottom w:val="single" w:color="auto" w:sz="4" w:space="0"/>
            </w:tcBorders>
            <w:vAlign w:val="center"/>
          </w:tcPr>
          <w:p>
            <w:pPr>
              <w:spacing w:line="400" w:lineRule="exact"/>
              <w:jc w:val="center"/>
            </w:pPr>
          </w:p>
        </w:tc>
        <w:tc>
          <w:tcPr>
            <w:tcW w:w="1561" w:type="dxa"/>
            <w:tcBorders>
              <w:top w:val="single" w:color="auto" w:sz="4" w:space="0"/>
              <w:bottom w:val="single" w:color="auto" w:sz="4" w:space="0"/>
            </w:tcBorders>
            <w:vAlign w:val="center"/>
          </w:tcPr>
          <w:p>
            <w:pPr>
              <w:spacing w:line="400" w:lineRule="exact"/>
              <w:jc w:val="center"/>
            </w:pPr>
          </w:p>
        </w:tc>
        <w:tc>
          <w:tcPr>
            <w:tcW w:w="1561" w:type="dxa"/>
            <w:tcBorders>
              <w:top w:val="single" w:color="auto" w:sz="4" w:space="0"/>
              <w:bottom w:val="single" w:color="auto" w:sz="4" w:space="0"/>
            </w:tcBorders>
            <w:vAlign w:val="center"/>
          </w:tcPr>
          <w:p>
            <w:pPr>
              <w:spacing w:line="400" w:lineRule="exact"/>
              <w:jc w:val="center"/>
            </w:pPr>
          </w:p>
        </w:tc>
        <w:tc>
          <w:tcPr>
            <w:tcW w:w="1561" w:type="dxa"/>
            <w:tcBorders>
              <w:top w:val="single" w:color="auto" w:sz="4" w:space="0"/>
              <w:bottom w:val="single" w:color="auto" w:sz="4" w:space="0"/>
            </w:tcBorders>
            <w:vAlign w:val="center"/>
          </w:tcPr>
          <w:p>
            <w:pPr>
              <w:spacing w:line="400" w:lineRule="exact"/>
              <w:jc w:val="center"/>
            </w:pPr>
          </w:p>
        </w:tc>
        <w:tc>
          <w:tcPr>
            <w:tcW w:w="1561" w:type="dxa"/>
            <w:tcBorders>
              <w:top w:val="single" w:color="auto" w:sz="4" w:space="0"/>
              <w:bottom w:val="single" w:color="auto" w:sz="4" w:space="0"/>
              <w:right w:val="single" w:color="auto" w:sz="4" w:space="0"/>
            </w:tcBorders>
            <w:vAlign w:val="center"/>
          </w:tcPr>
          <w:p>
            <w:pPr>
              <w:spacing w:line="400" w:lineRule="exact"/>
              <w:jc w:val="center"/>
            </w:pPr>
          </w:p>
        </w:tc>
        <w:tc>
          <w:tcPr>
            <w:tcW w:w="1561" w:type="dxa"/>
            <w:tcBorders>
              <w:top w:val="single" w:color="auto" w:sz="4" w:space="0"/>
              <w:left w:val="single" w:color="auto" w:sz="4" w:space="0"/>
              <w:bottom w:val="single" w:color="auto" w:sz="4" w:space="0"/>
            </w:tcBorders>
            <w:vAlign w:val="center"/>
          </w:tcPr>
          <w:p>
            <w:pPr>
              <w:spacing w:line="400" w:lineRule="exact"/>
              <w:jc w:val="cente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6" w:hRule="atLeast"/>
          <w:jc w:val="center"/>
        </w:trPr>
        <w:tc>
          <w:tcPr>
            <w:tcW w:w="1561" w:type="dxa"/>
            <w:tcBorders>
              <w:top w:val="single" w:color="auto" w:sz="4" w:space="0"/>
              <w:bottom w:val="single" w:color="auto" w:sz="4" w:space="0"/>
            </w:tcBorders>
            <w:vAlign w:val="center"/>
          </w:tcPr>
          <w:p>
            <w:pPr>
              <w:spacing w:line="400" w:lineRule="exact"/>
              <w:jc w:val="center"/>
            </w:pPr>
          </w:p>
        </w:tc>
        <w:tc>
          <w:tcPr>
            <w:tcW w:w="1561" w:type="dxa"/>
            <w:tcBorders>
              <w:top w:val="single" w:color="auto" w:sz="4" w:space="0"/>
              <w:bottom w:val="single" w:color="auto" w:sz="4" w:space="0"/>
            </w:tcBorders>
            <w:vAlign w:val="center"/>
          </w:tcPr>
          <w:p>
            <w:pPr>
              <w:spacing w:line="400" w:lineRule="exact"/>
              <w:jc w:val="center"/>
            </w:pPr>
          </w:p>
        </w:tc>
        <w:tc>
          <w:tcPr>
            <w:tcW w:w="1561" w:type="dxa"/>
            <w:tcBorders>
              <w:top w:val="single" w:color="auto" w:sz="4" w:space="0"/>
              <w:bottom w:val="single" w:color="auto" w:sz="4" w:space="0"/>
            </w:tcBorders>
            <w:vAlign w:val="center"/>
          </w:tcPr>
          <w:p>
            <w:pPr>
              <w:spacing w:line="400" w:lineRule="exact"/>
              <w:jc w:val="center"/>
            </w:pPr>
          </w:p>
        </w:tc>
        <w:tc>
          <w:tcPr>
            <w:tcW w:w="1561" w:type="dxa"/>
            <w:tcBorders>
              <w:top w:val="single" w:color="auto" w:sz="4" w:space="0"/>
              <w:bottom w:val="single" w:color="auto" w:sz="4" w:space="0"/>
            </w:tcBorders>
            <w:vAlign w:val="center"/>
          </w:tcPr>
          <w:p>
            <w:pPr>
              <w:spacing w:line="400" w:lineRule="exact"/>
              <w:jc w:val="center"/>
            </w:pPr>
          </w:p>
        </w:tc>
        <w:tc>
          <w:tcPr>
            <w:tcW w:w="1561" w:type="dxa"/>
            <w:tcBorders>
              <w:top w:val="single" w:color="auto" w:sz="4" w:space="0"/>
              <w:bottom w:val="single" w:color="auto" w:sz="4" w:space="0"/>
              <w:right w:val="single" w:color="auto" w:sz="4" w:space="0"/>
            </w:tcBorders>
            <w:vAlign w:val="center"/>
          </w:tcPr>
          <w:p>
            <w:pPr>
              <w:spacing w:line="400" w:lineRule="exact"/>
              <w:jc w:val="center"/>
            </w:pPr>
          </w:p>
        </w:tc>
        <w:tc>
          <w:tcPr>
            <w:tcW w:w="1561" w:type="dxa"/>
            <w:tcBorders>
              <w:top w:val="single" w:color="auto" w:sz="4" w:space="0"/>
              <w:left w:val="single" w:color="auto" w:sz="4" w:space="0"/>
              <w:bottom w:val="single" w:color="auto" w:sz="4" w:space="0"/>
            </w:tcBorders>
            <w:vAlign w:val="center"/>
          </w:tcPr>
          <w:p>
            <w:pPr>
              <w:spacing w:line="400" w:lineRule="exact"/>
              <w:jc w:val="cente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51" w:hRule="atLeast"/>
          <w:jc w:val="center"/>
        </w:trPr>
        <w:tc>
          <w:tcPr>
            <w:tcW w:w="1561" w:type="dxa"/>
            <w:tcBorders>
              <w:top w:val="single" w:color="auto" w:sz="4" w:space="0"/>
              <w:bottom w:val="single" w:color="auto" w:sz="4" w:space="0"/>
            </w:tcBorders>
            <w:vAlign w:val="center"/>
          </w:tcPr>
          <w:p>
            <w:pPr>
              <w:spacing w:line="400" w:lineRule="exact"/>
              <w:jc w:val="center"/>
            </w:pPr>
          </w:p>
        </w:tc>
        <w:tc>
          <w:tcPr>
            <w:tcW w:w="1561" w:type="dxa"/>
            <w:tcBorders>
              <w:top w:val="single" w:color="auto" w:sz="4" w:space="0"/>
              <w:bottom w:val="single" w:color="auto" w:sz="4" w:space="0"/>
            </w:tcBorders>
            <w:vAlign w:val="center"/>
          </w:tcPr>
          <w:p>
            <w:pPr>
              <w:spacing w:line="400" w:lineRule="exact"/>
              <w:jc w:val="center"/>
            </w:pPr>
          </w:p>
        </w:tc>
        <w:tc>
          <w:tcPr>
            <w:tcW w:w="1561" w:type="dxa"/>
            <w:tcBorders>
              <w:top w:val="single" w:color="auto" w:sz="4" w:space="0"/>
              <w:bottom w:val="single" w:color="auto" w:sz="4" w:space="0"/>
            </w:tcBorders>
            <w:vAlign w:val="center"/>
          </w:tcPr>
          <w:p>
            <w:pPr>
              <w:spacing w:line="400" w:lineRule="exact"/>
              <w:jc w:val="center"/>
            </w:pPr>
          </w:p>
        </w:tc>
        <w:tc>
          <w:tcPr>
            <w:tcW w:w="1561" w:type="dxa"/>
            <w:tcBorders>
              <w:top w:val="single" w:color="auto" w:sz="4" w:space="0"/>
              <w:bottom w:val="single" w:color="auto" w:sz="4" w:space="0"/>
            </w:tcBorders>
            <w:vAlign w:val="center"/>
          </w:tcPr>
          <w:p>
            <w:pPr>
              <w:spacing w:line="400" w:lineRule="exact"/>
              <w:jc w:val="center"/>
            </w:pPr>
          </w:p>
        </w:tc>
        <w:tc>
          <w:tcPr>
            <w:tcW w:w="1561" w:type="dxa"/>
            <w:tcBorders>
              <w:top w:val="single" w:color="auto" w:sz="4" w:space="0"/>
              <w:bottom w:val="single" w:color="auto" w:sz="4" w:space="0"/>
              <w:right w:val="single" w:color="auto" w:sz="4" w:space="0"/>
            </w:tcBorders>
            <w:vAlign w:val="center"/>
          </w:tcPr>
          <w:p>
            <w:pPr>
              <w:spacing w:line="400" w:lineRule="exact"/>
              <w:jc w:val="center"/>
            </w:pPr>
          </w:p>
        </w:tc>
        <w:tc>
          <w:tcPr>
            <w:tcW w:w="1561" w:type="dxa"/>
            <w:tcBorders>
              <w:top w:val="single" w:color="auto" w:sz="4" w:space="0"/>
              <w:left w:val="single" w:color="auto" w:sz="4" w:space="0"/>
              <w:bottom w:val="single" w:color="auto" w:sz="4" w:space="0"/>
            </w:tcBorders>
            <w:vAlign w:val="center"/>
          </w:tcPr>
          <w:p>
            <w:pPr>
              <w:spacing w:line="400" w:lineRule="exact"/>
              <w:jc w:val="cente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36" w:hRule="atLeast"/>
          <w:jc w:val="center"/>
        </w:trPr>
        <w:tc>
          <w:tcPr>
            <w:tcW w:w="1561" w:type="dxa"/>
            <w:tcBorders>
              <w:top w:val="single" w:color="auto" w:sz="4" w:space="0"/>
            </w:tcBorders>
            <w:vAlign w:val="center"/>
          </w:tcPr>
          <w:p>
            <w:pPr>
              <w:spacing w:line="400" w:lineRule="exact"/>
              <w:jc w:val="center"/>
            </w:pPr>
          </w:p>
        </w:tc>
        <w:tc>
          <w:tcPr>
            <w:tcW w:w="1561" w:type="dxa"/>
            <w:tcBorders>
              <w:top w:val="single" w:color="auto" w:sz="4" w:space="0"/>
            </w:tcBorders>
            <w:vAlign w:val="center"/>
          </w:tcPr>
          <w:p>
            <w:pPr>
              <w:spacing w:line="400" w:lineRule="exact"/>
              <w:jc w:val="center"/>
            </w:pPr>
          </w:p>
        </w:tc>
        <w:tc>
          <w:tcPr>
            <w:tcW w:w="1561" w:type="dxa"/>
            <w:tcBorders>
              <w:top w:val="single" w:color="auto" w:sz="4" w:space="0"/>
            </w:tcBorders>
            <w:vAlign w:val="center"/>
          </w:tcPr>
          <w:p>
            <w:pPr>
              <w:spacing w:line="400" w:lineRule="exact"/>
              <w:jc w:val="center"/>
            </w:pPr>
          </w:p>
        </w:tc>
        <w:tc>
          <w:tcPr>
            <w:tcW w:w="1561" w:type="dxa"/>
            <w:tcBorders>
              <w:top w:val="single" w:color="auto" w:sz="4" w:space="0"/>
            </w:tcBorders>
            <w:vAlign w:val="center"/>
          </w:tcPr>
          <w:p>
            <w:pPr>
              <w:spacing w:line="400" w:lineRule="exact"/>
              <w:jc w:val="center"/>
            </w:pPr>
          </w:p>
        </w:tc>
        <w:tc>
          <w:tcPr>
            <w:tcW w:w="1561" w:type="dxa"/>
            <w:tcBorders>
              <w:top w:val="single" w:color="auto" w:sz="4" w:space="0"/>
              <w:right w:val="single" w:color="auto" w:sz="4" w:space="0"/>
            </w:tcBorders>
            <w:vAlign w:val="center"/>
          </w:tcPr>
          <w:p>
            <w:pPr>
              <w:spacing w:line="400" w:lineRule="exact"/>
              <w:jc w:val="center"/>
            </w:pPr>
          </w:p>
        </w:tc>
        <w:tc>
          <w:tcPr>
            <w:tcW w:w="1561" w:type="dxa"/>
            <w:tcBorders>
              <w:top w:val="single" w:color="auto" w:sz="4" w:space="0"/>
              <w:left w:val="single" w:color="auto" w:sz="4" w:space="0"/>
            </w:tcBorders>
            <w:vAlign w:val="center"/>
          </w:tcPr>
          <w:p>
            <w:pPr>
              <w:spacing w:line="400" w:lineRule="exact"/>
              <w:jc w:val="center"/>
            </w:pPr>
          </w:p>
        </w:tc>
      </w:tr>
    </w:tbl>
    <w:p>
      <w:pPr>
        <w:tabs>
          <w:tab w:val="left" w:pos="555"/>
          <w:tab w:val="left" w:pos="2214"/>
          <w:tab w:val="left" w:pos="3774"/>
          <w:tab w:val="left" w:pos="4854"/>
          <w:tab w:val="left" w:pos="5934"/>
          <w:tab w:val="left" w:pos="7014"/>
          <w:tab w:val="left" w:pos="8214"/>
          <w:tab w:val="left" w:pos="10134"/>
          <w:tab w:val="left" w:pos="11124"/>
        </w:tabs>
        <w:spacing w:line="400" w:lineRule="exact"/>
        <w:ind w:left="359" w:leftChars="171" w:firstLine="360" w:firstLineChars="150"/>
        <w:rPr>
          <w:sz w:val="24"/>
          <w:szCs w:val="24"/>
        </w:rPr>
      </w:pPr>
      <w:r>
        <w:rPr>
          <w:sz w:val="24"/>
          <w:szCs w:val="24"/>
        </w:rPr>
        <w:t>注：</w:t>
      </w:r>
      <w:r>
        <w:rPr>
          <w:rFonts w:hint="eastAsia"/>
          <w:sz w:val="24"/>
          <w:szCs w:val="24"/>
          <w:lang w:eastAsia="zh-CN"/>
        </w:rPr>
        <w:t>供应商</w:t>
      </w:r>
      <w:r>
        <w:rPr>
          <w:sz w:val="24"/>
          <w:szCs w:val="24"/>
        </w:rPr>
        <w:t>以上业绩需提供有关书面证明材料。“合同金额”需提供合同复印件；“完成项目质量”需提供合同验收合格或用户单位书面证明材料。</w:t>
      </w:r>
    </w:p>
    <w:p>
      <w:pPr>
        <w:spacing w:line="400" w:lineRule="exact"/>
        <w:ind w:left="360"/>
        <w:jc w:val="center"/>
        <w:rPr>
          <w:sz w:val="24"/>
          <w:szCs w:val="24"/>
        </w:rPr>
      </w:pPr>
    </w:p>
    <w:p>
      <w:pPr>
        <w:spacing w:line="400" w:lineRule="exact"/>
        <w:ind w:left="360"/>
        <w:jc w:val="center"/>
      </w:pPr>
    </w:p>
    <w:p>
      <w:pPr>
        <w:adjustRightInd w:val="0"/>
        <w:spacing w:line="400" w:lineRule="exact"/>
        <w:ind w:firstLine="480" w:firstLineChars="200"/>
        <w:jc w:val="left"/>
        <w:rPr>
          <w:sz w:val="24"/>
          <w:szCs w:val="24"/>
        </w:rPr>
      </w:pPr>
      <w:r>
        <w:rPr>
          <w:rFonts w:hint="eastAsia"/>
          <w:sz w:val="24"/>
          <w:szCs w:val="24"/>
          <w:lang w:eastAsia="zh-CN"/>
        </w:rPr>
        <w:t>供应商</w:t>
      </w:r>
      <w:r>
        <w:rPr>
          <w:sz w:val="24"/>
          <w:szCs w:val="24"/>
        </w:rPr>
        <w:t>名称：         （盖章）</w:t>
      </w:r>
    </w:p>
    <w:p>
      <w:pPr>
        <w:adjustRightInd w:val="0"/>
        <w:spacing w:line="400" w:lineRule="exact"/>
        <w:ind w:firstLine="540" w:firstLineChars="225"/>
        <w:jc w:val="left"/>
        <w:rPr>
          <w:bCs/>
          <w:sz w:val="24"/>
          <w:szCs w:val="24"/>
        </w:rPr>
      </w:pPr>
      <w:r>
        <w:rPr>
          <w:sz w:val="24"/>
          <w:szCs w:val="24"/>
        </w:rPr>
        <w:t>法定代表人或授权代表（签字或盖章）</w:t>
      </w:r>
      <w:r>
        <w:rPr>
          <w:bCs/>
          <w:sz w:val="24"/>
          <w:szCs w:val="24"/>
        </w:rPr>
        <w:t>：</w:t>
      </w:r>
    </w:p>
    <w:p>
      <w:pPr>
        <w:spacing w:line="400" w:lineRule="exact"/>
        <w:ind w:firstLine="480" w:firstLineChars="200"/>
        <w:rPr>
          <w:b/>
          <w:sz w:val="24"/>
          <w:szCs w:val="24"/>
        </w:rPr>
      </w:pPr>
      <w:r>
        <w:rPr>
          <w:bCs/>
          <w:sz w:val="24"/>
          <w:szCs w:val="24"/>
        </w:rPr>
        <w:t>投标日期:</w:t>
      </w:r>
    </w:p>
    <w:p>
      <w:pPr>
        <w:sectPr>
          <w:pgSz w:w="11910" w:h="16840"/>
          <w:pgMar w:top="1420" w:right="1080" w:bottom="280" w:left="1360" w:header="720" w:footer="720" w:gutter="0"/>
          <w:pgNumType w:fmt="numberInDash"/>
          <w:cols w:space="720" w:num="1"/>
        </w:sectPr>
      </w:pPr>
    </w:p>
    <w:bookmarkEnd w:id="97"/>
    <w:bookmarkEnd w:id="98"/>
    <w:bookmarkEnd w:id="99"/>
    <w:p>
      <w:pPr>
        <w:numPr>
          <w:ilvl w:val="0"/>
          <w:numId w:val="10"/>
        </w:numPr>
        <w:jc w:val="center"/>
        <w:rPr>
          <w:b/>
          <w:bCs/>
          <w:sz w:val="30"/>
          <w:szCs w:val="30"/>
        </w:rPr>
      </w:pPr>
      <w:bookmarkStart w:id="100" w:name="_Toc13927"/>
      <w:bookmarkEnd w:id="100"/>
      <w:bookmarkStart w:id="101" w:name="_Toc21784"/>
      <w:bookmarkEnd w:id="101"/>
      <w:bookmarkStart w:id="102" w:name="_Toc217446090"/>
      <w:r>
        <w:rPr>
          <w:rFonts w:hint="eastAsia"/>
          <w:b/>
          <w:bCs/>
          <w:sz w:val="30"/>
          <w:szCs w:val="30"/>
          <w:lang w:eastAsia="zh-CN"/>
        </w:rPr>
        <w:t>供应商</w:t>
      </w:r>
      <w:r>
        <w:rPr>
          <w:b/>
          <w:bCs/>
          <w:sz w:val="30"/>
          <w:szCs w:val="30"/>
        </w:rPr>
        <w:t>本项目管理、技术、服务人员情况表</w:t>
      </w:r>
    </w:p>
    <w:p>
      <w:pPr>
        <w:spacing w:line="400" w:lineRule="exact"/>
        <w:rPr>
          <w:b/>
          <w:bCs/>
          <w:sz w:val="28"/>
        </w:rPr>
      </w:pPr>
    </w:p>
    <w:p>
      <w:pPr>
        <w:spacing w:line="400" w:lineRule="exact"/>
        <w:rPr>
          <w:bCs/>
          <w:sz w:val="24"/>
          <w:szCs w:val="24"/>
        </w:rPr>
      </w:pPr>
      <w:r>
        <w:rPr>
          <w:b/>
          <w:bCs/>
          <w:sz w:val="28"/>
        </w:rPr>
        <w:t xml:space="preserve">   </w:t>
      </w:r>
      <w:r>
        <w:rPr>
          <w:bCs/>
          <w:sz w:val="24"/>
          <w:szCs w:val="24"/>
        </w:rPr>
        <w:t xml:space="preserve"> 招标编号：</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5"/>
        <w:gridCol w:w="985"/>
        <w:gridCol w:w="986"/>
        <w:gridCol w:w="986"/>
        <w:gridCol w:w="986"/>
        <w:gridCol w:w="1285"/>
        <w:gridCol w:w="904"/>
        <w:gridCol w:w="1029"/>
        <w:gridCol w:w="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1145" w:type="dxa"/>
            <w:vMerge w:val="restart"/>
            <w:vAlign w:val="center"/>
          </w:tcPr>
          <w:p>
            <w:pPr>
              <w:spacing w:line="400" w:lineRule="exact"/>
              <w:jc w:val="center"/>
            </w:pPr>
            <w:r>
              <w:t>类别</w:t>
            </w:r>
          </w:p>
        </w:tc>
        <w:tc>
          <w:tcPr>
            <w:tcW w:w="985" w:type="dxa"/>
            <w:vMerge w:val="restart"/>
            <w:vAlign w:val="center"/>
          </w:tcPr>
          <w:p>
            <w:pPr>
              <w:spacing w:line="400" w:lineRule="exact"/>
              <w:jc w:val="center"/>
            </w:pPr>
            <w:r>
              <w:t>职务</w:t>
            </w:r>
          </w:p>
        </w:tc>
        <w:tc>
          <w:tcPr>
            <w:tcW w:w="986" w:type="dxa"/>
            <w:vMerge w:val="restart"/>
            <w:vAlign w:val="center"/>
          </w:tcPr>
          <w:p>
            <w:pPr>
              <w:spacing w:line="400" w:lineRule="exact"/>
              <w:jc w:val="center"/>
            </w:pPr>
            <w:r>
              <w:t>姓名</w:t>
            </w:r>
          </w:p>
        </w:tc>
        <w:tc>
          <w:tcPr>
            <w:tcW w:w="986" w:type="dxa"/>
            <w:vMerge w:val="restart"/>
            <w:vAlign w:val="center"/>
          </w:tcPr>
          <w:p>
            <w:pPr>
              <w:spacing w:line="400" w:lineRule="exact"/>
              <w:jc w:val="center"/>
            </w:pPr>
            <w:r>
              <w:t>职称</w:t>
            </w:r>
          </w:p>
        </w:tc>
        <w:tc>
          <w:tcPr>
            <w:tcW w:w="986" w:type="dxa"/>
            <w:vMerge w:val="restart"/>
            <w:vAlign w:val="center"/>
          </w:tcPr>
          <w:p>
            <w:pPr>
              <w:spacing w:line="400" w:lineRule="exact"/>
              <w:jc w:val="center"/>
            </w:pPr>
            <w:r>
              <w:t>常住地</w:t>
            </w:r>
          </w:p>
        </w:tc>
        <w:tc>
          <w:tcPr>
            <w:tcW w:w="4122" w:type="dxa"/>
            <w:gridSpan w:val="4"/>
            <w:vAlign w:val="center"/>
          </w:tcPr>
          <w:p>
            <w:pPr>
              <w:spacing w:line="400" w:lineRule="exact"/>
              <w:jc w:val="center"/>
            </w:pPr>
            <w: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1145" w:type="dxa"/>
            <w:vMerge w:val="continue"/>
            <w:vAlign w:val="center"/>
          </w:tcPr>
          <w:p>
            <w:pPr>
              <w:spacing w:line="400" w:lineRule="exact"/>
              <w:jc w:val="center"/>
            </w:pPr>
          </w:p>
        </w:tc>
        <w:tc>
          <w:tcPr>
            <w:tcW w:w="985" w:type="dxa"/>
            <w:vMerge w:val="continue"/>
            <w:vAlign w:val="center"/>
          </w:tcPr>
          <w:p>
            <w:pPr>
              <w:spacing w:line="400" w:lineRule="exact"/>
              <w:jc w:val="center"/>
            </w:pPr>
          </w:p>
        </w:tc>
        <w:tc>
          <w:tcPr>
            <w:tcW w:w="986" w:type="dxa"/>
            <w:vMerge w:val="continue"/>
            <w:vAlign w:val="center"/>
          </w:tcPr>
          <w:p>
            <w:pPr>
              <w:spacing w:line="400" w:lineRule="exact"/>
              <w:jc w:val="center"/>
            </w:pPr>
          </w:p>
        </w:tc>
        <w:tc>
          <w:tcPr>
            <w:tcW w:w="986" w:type="dxa"/>
            <w:vMerge w:val="continue"/>
            <w:vAlign w:val="center"/>
          </w:tcPr>
          <w:p>
            <w:pPr>
              <w:spacing w:line="400" w:lineRule="exact"/>
              <w:jc w:val="center"/>
            </w:pPr>
          </w:p>
        </w:tc>
        <w:tc>
          <w:tcPr>
            <w:tcW w:w="986" w:type="dxa"/>
            <w:vMerge w:val="continue"/>
            <w:vAlign w:val="center"/>
          </w:tcPr>
          <w:p>
            <w:pPr>
              <w:spacing w:line="400" w:lineRule="exact"/>
              <w:jc w:val="center"/>
            </w:pPr>
          </w:p>
        </w:tc>
        <w:tc>
          <w:tcPr>
            <w:tcW w:w="1285" w:type="dxa"/>
            <w:vAlign w:val="center"/>
          </w:tcPr>
          <w:p>
            <w:pPr>
              <w:spacing w:line="400" w:lineRule="exact"/>
              <w:jc w:val="center"/>
            </w:pPr>
            <w:r>
              <w:t>证书名称</w:t>
            </w:r>
          </w:p>
        </w:tc>
        <w:tc>
          <w:tcPr>
            <w:tcW w:w="904" w:type="dxa"/>
            <w:vAlign w:val="center"/>
          </w:tcPr>
          <w:p>
            <w:pPr>
              <w:spacing w:line="400" w:lineRule="exact"/>
              <w:jc w:val="center"/>
            </w:pPr>
            <w:r>
              <w:t>级别</w:t>
            </w:r>
          </w:p>
        </w:tc>
        <w:tc>
          <w:tcPr>
            <w:tcW w:w="1029" w:type="dxa"/>
            <w:vAlign w:val="center"/>
          </w:tcPr>
          <w:p>
            <w:pPr>
              <w:spacing w:line="400" w:lineRule="exact"/>
              <w:jc w:val="center"/>
            </w:pPr>
            <w:r>
              <w:t>证号</w:t>
            </w:r>
          </w:p>
        </w:tc>
        <w:tc>
          <w:tcPr>
            <w:tcW w:w="904" w:type="dxa"/>
            <w:vAlign w:val="center"/>
          </w:tcPr>
          <w:p>
            <w:pPr>
              <w:spacing w:line="400" w:lineRule="exact"/>
              <w:jc w:val="center"/>
            </w:pPr>
            <w: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jc w:val="center"/>
        </w:trPr>
        <w:tc>
          <w:tcPr>
            <w:tcW w:w="1145" w:type="dxa"/>
            <w:vMerge w:val="restart"/>
          </w:tcPr>
          <w:p>
            <w:pPr>
              <w:spacing w:line="400" w:lineRule="exact"/>
              <w:jc w:val="center"/>
            </w:pPr>
            <w:r>
              <w:t>管</w:t>
            </w:r>
          </w:p>
          <w:p>
            <w:pPr>
              <w:spacing w:line="400" w:lineRule="exact"/>
              <w:jc w:val="center"/>
            </w:pPr>
            <w:r>
              <w:t>理</w:t>
            </w:r>
          </w:p>
          <w:p>
            <w:pPr>
              <w:spacing w:line="400" w:lineRule="exact"/>
              <w:jc w:val="center"/>
            </w:pPr>
            <w:r>
              <w:t>人</w:t>
            </w:r>
          </w:p>
          <w:p>
            <w:pPr>
              <w:spacing w:line="400" w:lineRule="exact"/>
              <w:jc w:val="center"/>
              <w:rPr>
                <w:sz w:val="28"/>
              </w:rPr>
            </w:pPr>
            <w:r>
              <w:t>员</w:t>
            </w:r>
          </w:p>
        </w:tc>
        <w:tc>
          <w:tcPr>
            <w:tcW w:w="985" w:type="dxa"/>
          </w:tcPr>
          <w:p>
            <w:pPr>
              <w:spacing w:line="400" w:lineRule="exact"/>
              <w:jc w:val="center"/>
              <w:rPr>
                <w:sz w:val="28"/>
              </w:rPr>
            </w:pPr>
          </w:p>
        </w:tc>
        <w:tc>
          <w:tcPr>
            <w:tcW w:w="986" w:type="dxa"/>
          </w:tcPr>
          <w:p>
            <w:pPr>
              <w:spacing w:line="400" w:lineRule="exact"/>
              <w:jc w:val="center"/>
              <w:rPr>
                <w:sz w:val="28"/>
              </w:rPr>
            </w:pPr>
          </w:p>
        </w:tc>
        <w:tc>
          <w:tcPr>
            <w:tcW w:w="986" w:type="dxa"/>
          </w:tcPr>
          <w:p>
            <w:pPr>
              <w:spacing w:line="400" w:lineRule="exact"/>
              <w:jc w:val="center"/>
              <w:rPr>
                <w:sz w:val="28"/>
              </w:rPr>
            </w:pPr>
          </w:p>
        </w:tc>
        <w:tc>
          <w:tcPr>
            <w:tcW w:w="986" w:type="dxa"/>
          </w:tcPr>
          <w:p>
            <w:pPr>
              <w:spacing w:line="400" w:lineRule="exact"/>
              <w:jc w:val="center"/>
              <w:rPr>
                <w:sz w:val="28"/>
              </w:rPr>
            </w:pPr>
          </w:p>
        </w:tc>
        <w:tc>
          <w:tcPr>
            <w:tcW w:w="1285" w:type="dxa"/>
          </w:tcPr>
          <w:p>
            <w:pPr>
              <w:spacing w:line="400" w:lineRule="exact"/>
              <w:jc w:val="center"/>
              <w:rPr>
                <w:sz w:val="28"/>
              </w:rPr>
            </w:pPr>
          </w:p>
        </w:tc>
        <w:tc>
          <w:tcPr>
            <w:tcW w:w="904" w:type="dxa"/>
          </w:tcPr>
          <w:p>
            <w:pPr>
              <w:spacing w:line="400" w:lineRule="exact"/>
              <w:jc w:val="center"/>
              <w:rPr>
                <w:sz w:val="28"/>
              </w:rPr>
            </w:pPr>
          </w:p>
        </w:tc>
        <w:tc>
          <w:tcPr>
            <w:tcW w:w="1029" w:type="dxa"/>
          </w:tcPr>
          <w:p>
            <w:pPr>
              <w:spacing w:line="400" w:lineRule="exact"/>
              <w:jc w:val="center"/>
              <w:rPr>
                <w:sz w:val="28"/>
              </w:rPr>
            </w:pPr>
          </w:p>
        </w:tc>
        <w:tc>
          <w:tcPr>
            <w:tcW w:w="904" w:type="dxa"/>
          </w:tcPr>
          <w:p>
            <w:pPr>
              <w:spacing w:line="400" w:lineRule="exact"/>
              <w:jc w:val="cente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1145" w:type="dxa"/>
            <w:vMerge w:val="continue"/>
          </w:tcPr>
          <w:p>
            <w:pPr>
              <w:spacing w:line="400" w:lineRule="exact"/>
              <w:jc w:val="center"/>
              <w:rPr>
                <w:sz w:val="28"/>
              </w:rPr>
            </w:pPr>
          </w:p>
        </w:tc>
        <w:tc>
          <w:tcPr>
            <w:tcW w:w="985" w:type="dxa"/>
          </w:tcPr>
          <w:p>
            <w:pPr>
              <w:spacing w:line="400" w:lineRule="exact"/>
              <w:jc w:val="center"/>
              <w:rPr>
                <w:sz w:val="28"/>
              </w:rPr>
            </w:pPr>
          </w:p>
        </w:tc>
        <w:tc>
          <w:tcPr>
            <w:tcW w:w="986" w:type="dxa"/>
          </w:tcPr>
          <w:p>
            <w:pPr>
              <w:spacing w:line="400" w:lineRule="exact"/>
              <w:jc w:val="center"/>
              <w:rPr>
                <w:sz w:val="28"/>
              </w:rPr>
            </w:pPr>
          </w:p>
        </w:tc>
        <w:tc>
          <w:tcPr>
            <w:tcW w:w="986" w:type="dxa"/>
          </w:tcPr>
          <w:p>
            <w:pPr>
              <w:spacing w:line="400" w:lineRule="exact"/>
              <w:jc w:val="center"/>
              <w:rPr>
                <w:sz w:val="28"/>
              </w:rPr>
            </w:pPr>
          </w:p>
        </w:tc>
        <w:tc>
          <w:tcPr>
            <w:tcW w:w="986" w:type="dxa"/>
          </w:tcPr>
          <w:p>
            <w:pPr>
              <w:spacing w:line="400" w:lineRule="exact"/>
              <w:jc w:val="center"/>
              <w:rPr>
                <w:sz w:val="28"/>
              </w:rPr>
            </w:pPr>
          </w:p>
        </w:tc>
        <w:tc>
          <w:tcPr>
            <w:tcW w:w="1285" w:type="dxa"/>
          </w:tcPr>
          <w:p>
            <w:pPr>
              <w:spacing w:line="400" w:lineRule="exact"/>
              <w:jc w:val="center"/>
              <w:rPr>
                <w:sz w:val="28"/>
              </w:rPr>
            </w:pPr>
          </w:p>
        </w:tc>
        <w:tc>
          <w:tcPr>
            <w:tcW w:w="904" w:type="dxa"/>
          </w:tcPr>
          <w:p>
            <w:pPr>
              <w:spacing w:line="400" w:lineRule="exact"/>
              <w:jc w:val="center"/>
              <w:rPr>
                <w:sz w:val="28"/>
              </w:rPr>
            </w:pPr>
          </w:p>
        </w:tc>
        <w:tc>
          <w:tcPr>
            <w:tcW w:w="1029" w:type="dxa"/>
          </w:tcPr>
          <w:p>
            <w:pPr>
              <w:spacing w:line="400" w:lineRule="exact"/>
              <w:jc w:val="center"/>
              <w:rPr>
                <w:sz w:val="28"/>
              </w:rPr>
            </w:pPr>
          </w:p>
        </w:tc>
        <w:tc>
          <w:tcPr>
            <w:tcW w:w="904" w:type="dxa"/>
          </w:tcPr>
          <w:p>
            <w:pPr>
              <w:spacing w:line="400" w:lineRule="exact"/>
              <w:jc w:val="cente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jc w:val="center"/>
        </w:trPr>
        <w:tc>
          <w:tcPr>
            <w:tcW w:w="1145" w:type="dxa"/>
            <w:vMerge w:val="continue"/>
          </w:tcPr>
          <w:p>
            <w:pPr>
              <w:spacing w:line="400" w:lineRule="exact"/>
              <w:jc w:val="center"/>
              <w:rPr>
                <w:sz w:val="28"/>
              </w:rPr>
            </w:pPr>
          </w:p>
        </w:tc>
        <w:tc>
          <w:tcPr>
            <w:tcW w:w="985" w:type="dxa"/>
          </w:tcPr>
          <w:p>
            <w:pPr>
              <w:spacing w:line="400" w:lineRule="exact"/>
              <w:jc w:val="center"/>
              <w:rPr>
                <w:sz w:val="28"/>
              </w:rPr>
            </w:pPr>
          </w:p>
        </w:tc>
        <w:tc>
          <w:tcPr>
            <w:tcW w:w="986" w:type="dxa"/>
          </w:tcPr>
          <w:p>
            <w:pPr>
              <w:spacing w:line="400" w:lineRule="exact"/>
              <w:jc w:val="center"/>
              <w:rPr>
                <w:sz w:val="28"/>
              </w:rPr>
            </w:pPr>
          </w:p>
        </w:tc>
        <w:tc>
          <w:tcPr>
            <w:tcW w:w="986" w:type="dxa"/>
          </w:tcPr>
          <w:p>
            <w:pPr>
              <w:spacing w:line="400" w:lineRule="exact"/>
              <w:jc w:val="center"/>
              <w:rPr>
                <w:sz w:val="28"/>
              </w:rPr>
            </w:pPr>
          </w:p>
        </w:tc>
        <w:tc>
          <w:tcPr>
            <w:tcW w:w="986" w:type="dxa"/>
          </w:tcPr>
          <w:p>
            <w:pPr>
              <w:spacing w:line="400" w:lineRule="exact"/>
              <w:jc w:val="center"/>
              <w:rPr>
                <w:sz w:val="28"/>
              </w:rPr>
            </w:pPr>
          </w:p>
        </w:tc>
        <w:tc>
          <w:tcPr>
            <w:tcW w:w="1285" w:type="dxa"/>
          </w:tcPr>
          <w:p>
            <w:pPr>
              <w:spacing w:line="400" w:lineRule="exact"/>
              <w:jc w:val="center"/>
              <w:rPr>
                <w:sz w:val="28"/>
              </w:rPr>
            </w:pPr>
          </w:p>
        </w:tc>
        <w:tc>
          <w:tcPr>
            <w:tcW w:w="904" w:type="dxa"/>
          </w:tcPr>
          <w:p>
            <w:pPr>
              <w:spacing w:line="400" w:lineRule="exact"/>
              <w:jc w:val="center"/>
              <w:rPr>
                <w:sz w:val="28"/>
              </w:rPr>
            </w:pPr>
          </w:p>
        </w:tc>
        <w:tc>
          <w:tcPr>
            <w:tcW w:w="1029" w:type="dxa"/>
          </w:tcPr>
          <w:p>
            <w:pPr>
              <w:spacing w:line="400" w:lineRule="exact"/>
              <w:jc w:val="center"/>
              <w:rPr>
                <w:sz w:val="28"/>
              </w:rPr>
            </w:pPr>
          </w:p>
        </w:tc>
        <w:tc>
          <w:tcPr>
            <w:tcW w:w="904" w:type="dxa"/>
          </w:tcPr>
          <w:p>
            <w:pPr>
              <w:spacing w:line="400" w:lineRule="exact"/>
              <w:jc w:val="cente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1145" w:type="dxa"/>
            <w:vMerge w:val="restart"/>
          </w:tcPr>
          <w:p>
            <w:pPr>
              <w:spacing w:line="400" w:lineRule="exact"/>
              <w:jc w:val="center"/>
            </w:pPr>
            <w:r>
              <w:t>技</w:t>
            </w:r>
          </w:p>
          <w:p>
            <w:pPr>
              <w:spacing w:line="400" w:lineRule="exact"/>
              <w:jc w:val="center"/>
            </w:pPr>
            <w:r>
              <w:t>术</w:t>
            </w:r>
          </w:p>
          <w:p>
            <w:pPr>
              <w:spacing w:line="400" w:lineRule="exact"/>
              <w:jc w:val="center"/>
            </w:pPr>
            <w:r>
              <w:t>人</w:t>
            </w:r>
          </w:p>
          <w:p>
            <w:pPr>
              <w:spacing w:line="400" w:lineRule="exact"/>
              <w:jc w:val="center"/>
            </w:pPr>
            <w:r>
              <w:t>员</w:t>
            </w:r>
          </w:p>
        </w:tc>
        <w:tc>
          <w:tcPr>
            <w:tcW w:w="985" w:type="dxa"/>
          </w:tcPr>
          <w:p>
            <w:pPr>
              <w:spacing w:line="400" w:lineRule="exact"/>
              <w:jc w:val="center"/>
              <w:rPr>
                <w:sz w:val="28"/>
              </w:rPr>
            </w:pPr>
          </w:p>
        </w:tc>
        <w:tc>
          <w:tcPr>
            <w:tcW w:w="986" w:type="dxa"/>
          </w:tcPr>
          <w:p>
            <w:pPr>
              <w:spacing w:line="400" w:lineRule="exact"/>
              <w:jc w:val="center"/>
              <w:rPr>
                <w:sz w:val="28"/>
              </w:rPr>
            </w:pPr>
          </w:p>
        </w:tc>
        <w:tc>
          <w:tcPr>
            <w:tcW w:w="986" w:type="dxa"/>
          </w:tcPr>
          <w:p>
            <w:pPr>
              <w:spacing w:line="400" w:lineRule="exact"/>
              <w:jc w:val="center"/>
              <w:rPr>
                <w:sz w:val="28"/>
              </w:rPr>
            </w:pPr>
          </w:p>
        </w:tc>
        <w:tc>
          <w:tcPr>
            <w:tcW w:w="986" w:type="dxa"/>
          </w:tcPr>
          <w:p>
            <w:pPr>
              <w:spacing w:line="400" w:lineRule="exact"/>
              <w:jc w:val="center"/>
              <w:rPr>
                <w:sz w:val="28"/>
              </w:rPr>
            </w:pPr>
          </w:p>
        </w:tc>
        <w:tc>
          <w:tcPr>
            <w:tcW w:w="1285" w:type="dxa"/>
          </w:tcPr>
          <w:p>
            <w:pPr>
              <w:spacing w:line="400" w:lineRule="exact"/>
              <w:jc w:val="center"/>
              <w:rPr>
                <w:sz w:val="28"/>
              </w:rPr>
            </w:pPr>
          </w:p>
        </w:tc>
        <w:tc>
          <w:tcPr>
            <w:tcW w:w="904" w:type="dxa"/>
          </w:tcPr>
          <w:p>
            <w:pPr>
              <w:spacing w:line="400" w:lineRule="exact"/>
              <w:jc w:val="center"/>
              <w:rPr>
                <w:sz w:val="28"/>
              </w:rPr>
            </w:pPr>
          </w:p>
        </w:tc>
        <w:tc>
          <w:tcPr>
            <w:tcW w:w="1029" w:type="dxa"/>
          </w:tcPr>
          <w:p>
            <w:pPr>
              <w:spacing w:line="400" w:lineRule="exact"/>
              <w:jc w:val="center"/>
              <w:rPr>
                <w:sz w:val="28"/>
              </w:rPr>
            </w:pPr>
          </w:p>
        </w:tc>
        <w:tc>
          <w:tcPr>
            <w:tcW w:w="904" w:type="dxa"/>
          </w:tcPr>
          <w:p>
            <w:pPr>
              <w:spacing w:line="400" w:lineRule="exact"/>
              <w:jc w:val="cente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jc w:val="center"/>
        </w:trPr>
        <w:tc>
          <w:tcPr>
            <w:tcW w:w="1145" w:type="dxa"/>
            <w:vMerge w:val="continue"/>
          </w:tcPr>
          <w:p>
            <w:pPr>
              <w:spacing w:line="400" w:lineRule="exact"/>
              <w:jc w:val="center"/>
            </w:pPr>
          </w:p>
        </w:tc>
        <w:tc>
          <w:tcPr>
            <w:tcW w:w="985" w:type="dxa"/>
          </w:tcPr>
          <w:p>
            <w:pPr>
              <w:spacing w:line="400" w:lineRule="exact"/>
              <w:jc w:val="center"/>
              <w:rPr>
                <w:sz w:val="28"/>
              </w:rPr>
            </w:pPr>
          </w:p>
        </w:tc>
        <w:tc>
          <w:tcPr>
            <w:tcW w:w="986" w:type="dxa"/>
          </w:tcPr>
          <w:p>
            <w:pPr>
              <w:spacing w:line="400" w:lineRule="exact"/>
              <w:jc w:val="center"/>
              <w:rPr>
                <w:sz w:val="28"/>
              </w:rPr>
            </w:pPr>
          </w:p>
        </w:tc>
        <w:tc>
          <w:tcPr>
            <w:tcW w:w="986" w:type="dxa"/>
          </w:tcPr>
          <w:p>
            <w:pPr>
              <w:spacing w:line="400" w:lineRule="exact"/>
              <w:jc w:val="center"/>
              <w:rPr>
                <w:sz w:val="28"/>
              </w:rPr>
            </w:pPr>
          </w:p>
        </w:tc>
        <w:tc>
          <w:tcPr>
            <w:tcW w:w="986" w:type="dxa"/>
          </w:tcPr>
          <w:p>
            <w:pPr>
              <w:spacing w:line="400" w:lineRule="exact"/>
              <w:jc w:val="center"/>
              <w:rPr>
                <w:sz w:val="28"/>
              </w:rPr>
            </w:pPr>
          </w:p>
        </w:tc>
        <w:tc>
          <w:tcPr>
            <w:tcW w:w="1285" w:type="dxa"/>
          </w:tcPr>
          <w:p>
            <w:pPr>
              <w:spacing w:line="400" w:lineRule="exact"/>
              <w:jc w:val="center"/>
              <w:rPr>
                <w:sz w:val="28"/>
              </w:rPr>
            </w:pPr>
          </w:p>
        </w:tc>
        <w:tc>
          <w:tcPr>
            <w:tcW w:w="904" w:type="dxa"/>
          </w:tcPr>
          <w:p>
            <w:pPr>
              <w:spacing w:line="400" w:lineRule="exact"/>
              <w:jc w:val="center"/>
              <w:rPr>
                <w:sz w:val="28"/>
              </w:rPr>
            </w:pPr>
          </w:p>
        </w:tc>
        <w:tc>
          <w:tcPr>
            <w:tcW w:w="1029" w:type="dxa"/>
          </w:tcPr>
          <w:p>
            <w:pPr>
              <w:spacing w:line="400" w:lineRule="exact"/>
              <w:jc w:val="center"/>
              <w:rPr>
                <w:sz w:val="28"/>
              </w:rPr>
            </w:pPr>
          </w:p>
        </w:tc>
        <w:tc>
          <w:tcPr>
            <w:tcW w:w="904" w:type="dxa"/>
          </w:tcPr>
          <w:p>
            <w:pPr>
              <w:spacing w:line="400" w:lineRule="exact"/>
              <w:jc w:val="cente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1145" w:type="dxa"/>
            <w:vMerge w:val="continue"/>
          </w:tcPr>
          <w:p>
            <w:pPr>
              <w:spacing w:line="400" w:lineRule="exact"/>
              <w:jc w:val="center"/>
            </w:pPr>
          </w:p>
        </w:tc>
        <w:tc>
          <w:tcPr>
            <w:tcW w:w="985" w:type="dxa"/>
          </w:tcPr>
          <w:p>
            <w:pPr>
              <w:spacing w:line="400" w:lineRule="exact"/>
              <w:jc w:val="center"/>
              <w:rPr>
                <w:sz w:val="28"/>
              </w:rPr>
            </w:pPr>
          </w:p>
        </w:tc>
        <w:tc>
          <w:tcPr>
            <w:tcW w:w="986" w:type="dxa"/>
          </w:tcPr>
          <w:p>
            <w:pPr>
              <w:spacing w:line="400" w:lineRule="exact"/>
              <w:jc w:val="center"/>
              <w:rPr>
                <w:sz w:val="28"/>
              </w:rPr>
            </w:pPr>
          </w:p>
        </w:tc>
        <w:tc>
          <w:tcPr>
            <w:tcW w:w="986" w:type="dxa"/>
          </w:tcPr>
          <w:p>
            <w:pPr>
              <w:spacing w:line="400" w:lineRule="exact"/>
              <w:jc w:val="center"/>
              <w:rPr>
                <w:sz w:val="28"/>
              </w:rPr>
            </w:pPr>
          </w:p>
        </w:tc>
        <w:tc>
          <w:tcPr>
            <w:tcW w:w="986" w:type="dxa"/>
          </w:tcPr>
          <w:p>
            <w:pPr>
              <w:spacing w:line="400" w:lineRule="exact"/>
              <w:jc w:val="center"/>
              <w:rPr>
                <w:sz w:val="28"/>
              </w:rPr>
            </w:pPr>
          </w:p>
        </w:tc>
        <w:tc>
          <w:tcPr>
            <w:tcW w:w="1285" w:type="dxa"/>
          </w:tcPr>
          <w:p>
            <w:pPr>
              <w:spacing w:line="400" w:lineRule="exact"/>
              <w:jc w:val="center"/>
              <w:rPr>
                <w:sz w:val="28"/>
              </w:rPr>
            </w:pPr>
          </w:p>
        </w:tc>
        <w:tc>
          <w:tcPr>
            <w:tcW w:w="904" w:type="dxa"/>
          </w:tcPr>
          <w:p>
            <w:pPr>
              <w:spacing w:line="400" w:lineRule="exact"/>
              <w:jc w:val="center"/>
              <w:rPr>
                <w:sz w:val="28"/>
              </w:rPr>
            </w:pPr>
          </w:p>
        </w:tc>
        <w:tc>
          <w:tcPr>
            <w:tcW w:w="1029" w:type="dxa"/>
          </w:tcPr>
          <w:p>
            <w:pPr>
              <w:spacing w:line="400" w:lineRule="exact"/>
              <w:jc w:val="center"/>
              <w:rPr>
                <w:sz w:val="28"/>
              </w:rPr>
            </w:pPr>
          </w:p>
        </w:tc>
        <w:tc>
          <w:tcPr>
            <w:tcW w:w="904" w:type="dxa"/>
          </w:tcPr>
          <w:p>
            <w:pPr>
              <w:spacing w:line="400" w:lineRule="exact"/>
              <w:jc w:val="cente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jc w:val="center"/>
        </w:trPr>
        <w:tc>
          <w:tcPr>
            <w:tcW w:w="1145" w:type="dxa"/>
            <w:vMerge w:val="restart"/>
          </w:tcPr>
          <w:p>
            <w:pPr>
              <w:spacing w:line="400" w:lineRule="exact"/>
              <w:jc w:val="center"/>
            </w:pPr>
            <w:r>
              <w:t>售后</w:t>
            </w:r>
          </w:p>
          <w:p>
            <w:pPr>
              <w:spacing w:line="400" w:lineRule="exact"/>
              <w:jc w:val="center"/>
            </w:pPr>
            <w:r>
              <w:t>服务</w:t>
            </w:r>
          </w:p>
          <w:p>
            <w:pPr>
              <w:spacing w:line="400" w:lineRule="exact"/>
              <w:jc w:val="center"/>
            </w:pPr>
            <w:r>
              <w:t>人员</w:t>
            </w:r>
          </w:p>
        </w:tc>
        <w:tc>
          <w:tcPr>
            <w:tcW w:w="985" w:type="dxa"/>
          </w:tcPr>
          <w:p>
            <w:pPr>
              <w:spacing w:line="400" w:lineRule="exact"/>
              <w:jc w:val="center"/>
              <w:rPr>
                <w:sz w:val="28"/>
              </w:rPr>
            </w:pPr>
          </w:p>
        </w:tc>
        <w:tc>
          <w:tcPr>
            <w:tcW w:w="986" w:type="dxa"/>
          </w:tcPr>
          <w:p>
            <w:pPr>
              <w:spacing w:line="400" w:lineRule="exact"/>
              <w:jc w:val="center"/>
              <w:rPr>
                <w:sz w:val="28"/>
              </w:rPr>
            </w:pPr>
          </w:p>
        </w:tc>
        <w:tc>
          <w:tcPr>
            <w:tcW w:w="986" w:type="dxa"/>
          </w:tcPr>
          <w:p>
            <w:pPr>
              <w:spacing w:line="400" w:lineRule="exact"/>
              <w:jc w:val="center"/>
              <w:rPr>
                <w:sz w:val="28"/>
              </w:rPr>
            </w:pPr>
          </w:p>
        </w:tc>
        <w:tc>
          <w:tcPr>
            <w:tcW w:w="986" w:type="dxa"/>
          </w:tcPr>
          <w:p>
            <w:pPr>
              <w:spacing w:line="400" w:lineRule="exact"/>
              <w:jc w:val="center"/>
              <w:rPr>
                <w:sz w:val="28"/>
              </w:rPr>
            </w:pPr>
          </w:p>
        </w:tc>
        <w:tc>
          <w:tcPr>
            <w:tcW w:w="1285" w:type="dxa"/>
          </w:tcPr>
          <w:p>
            <w:pPr>
              <w:spacing w:line="400" w:lineRule="exact"/>
              <w:jc w:val="center"/>
              <w:rPr>
                <w:sz w:val="28"/>
              </w:rPr>
            </w:pPr>
          </w:p>
        </w:tc>
        <w:tc>
          <w:tcPr>
            <w:tcW w:w="904" w:type="dxa"/>
          </w:tcPr>
          <w:p>
            <w:pPr>
              <w:spacing w:line="400" w:lineRule="exact"/>
              <w:jc w:val="center"/>
              <w:rPr>
                <w:sz w:val="28"/>
              </w:rPr>
            </w:pPr>
          </w:p>
        </w:tc>
        <w:tc>
          <w:tcPr>
            <w:tcW w:w="1029" w:type="dxa"/>
          </w:tcPr>
          <w:p>
            <w:pPr>
              <w:spacing w:line="400" w:lineRule="exact"/>
              <w:jc w:val="center"/>
              <w:rPr>
                <w:sz w:val="28"/>
              </w:rPr>
            </w:pPr>
          </w:p>
        </w:tc>
        <w:tc>
          <w:tcPr>
            <w:tcW w:w="904" w:type="dxa"/>
          </w:tcPr>
          <w:p>
            <w:pPr>
              <w:spacing w:line="400" w:lineRule="exact"/>
              <w:jc w:val="cente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1145" w:type="dxa"/>
            <w:vMerge w:val="continue"/>
          </w:tcPr>
          <w:p>
            <w:pPr>
              <w:spacing w:line="400" w:lineRule="exact"/>
              <w:jc w:val="center"/>
              <w:rPr>
                <w:sz w:val="28"/>
              </w:rPr>
            </w:pPr>
          </w:p>
        </w:tc>
        <w:tc>
          <w:tcPr>
            <w:tcW w:w="985" w:type="dxa"/>
          </w:tcPr>
          <w:p>
            <w:pPr>
              <w:spacing w:line="400" w:lineRule="exact"/>
              <w:jc w:val="center"/>
              <w:rPr>
                <w:sz w:val="28"/>
              </w:rPr>
            </w:pPr>
          </w:p>
        </w:tc>
        <w:tc>
          <w:tcPr>
            <w:tcW w:w="986" w:type="dxa"/>
          </w:tcPr>
          <w:p>
            <w:pPr>
              <w:spacing w:line="400" w:lineRule="exact"/>
              <w:jc w:val="center"/>
              <w:rPr>
                <w:b/>
                <w:bCs/>
                <w:sz w:val="28"/>
              </w:rPr>
            </w:pPr>
          </w:p>
        </w:tc>
        <w:tc>
          <w:tcPr>
            <w:tcW w:w="986" w:type="dxa"/>
          </w:tcPr>
          <w:p>
            <w:pPr>
              <w:spacing w:line="400" w:lineRule="exact"/>
              <w:jc w:val="center"/>
              <w:rPr>
                <w:b/>
                <w:bCs/>
                <w:sz w:val="28"/>
              </w:rPr>
            </w:pPr>
          </w:p>
        </w:tc>
        <w:tc>
          <w:tcPr>
            <w:tcW w:w="986" w:type="dxa"/>
          </w:tcPr>
          <w:p>
            <w:pPr>
              <w:spacing w:line="400" w:lineRule="exact"/>
              <w:jc w:val="center"/>
              <w:rPr>
                <w:b/>
                <w:bCs/>
                <w:sz w:val="28"/>
              </w:rPr>
            </w:pPr>
          </w:p>
        </w:tc>
        <w:tc>
          <w:tcPr>
            <w:tcW w:w="1285" w:type="dxa"/>
          </w:tcPr>
          <w:p>
            <w:pPr>
              <w:spacing w:line="400" w:lineRule="exact"/>
              <w:jc w:val="center"/>
              <w:rPr>
                <w:b/>
                <w:bCs/>
                <w:sz w:val="28"/>
              </w:rPr>
            </w:pPr>
          </w:p>
        </w:tc>
        <w:tc>
          <w:tcPr>
            <w:tcW w:w="904" w:type="dxa"/>
          </w:tcPr>
          <w:p>
            <w:pPr>
              <w:spacing w:line="400" w:lineRule="exact"/>
              <w:jc w:val="center"/>
              <w:rPr>
                <w:b/>
                <w:bCs/>
                <w:sz w:val="28"/>
              </w:rPr>
            </w:pPr>
          </w:p>
        </w:tc>
        <w:tc>
          <w:tcPr>
            <w:tcW w:w="1029" w:type="dxa"/>
          </w:tcPr>
          <w:p>
            <w:pPr>
              <w:spacing w:line="400" w:lineRule="exact"/>
              <w:jc w:val="center"/>
              <w:rPr>
                <w:b/>
                <w:bCs/>
                <w:sz w:val="28"/>
              </w:rPr>
            </w:pPr>
          </w:p>
        </w:tc>
        <w:tc>
          <w:tcPr>
            <w:tcW w:w="904" w:type="dxa"/>
          </w:tcPr>
          <w:p>
            <w:pPr>
              <w:spacing w:line="400" w:lineRule="exact"/>
              <w:jc w:val="center"/>
              <w:rPr>
                <w:b/>
                <w:bCs/>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jc w:val="center"/>
        </w:trPr>
        <w:tc>
          <w:tcPr>
            <w:tcW w:w="1145" w:type="dxa"/>
            <w:vMerge w:val="continue"/>
          </w:tcPr>
          <w:p>
            <w:pPr>
              <w:spacing w:line="400" w:lineRule="exact"/>
              <w:jc w:val="center"/>
              <w:rPr>
                <w:sz w:val="28"/>
              </w:rPr>
            </w:pPr>
          </w:p>
        </w:tc>
        <w:tc>
          <w:tcPr>
            <w:tcW w:w="985" w:type="dxa"/>
          </w:tcPr>
          <w:p>
            <w:pPr>
              <w:spacing w:line="400" w:lineRule="exact"/>
              <w:jc w:val="center"/>
              <w:rPr>
                <w:sz w:val="28"/>
              </w:rPr>
            </w:pPr>
          </w:p>
        </w:tc>
        <w:tc>
          <w:tcPr>
            <w:tcW w:w="986" w:type="dxa"/>
          </w:tcPr>
          <w:p>
            <w:pPr>
              <w:spacing w:line="400" w:lineRule="exact"/>
              <w:jc w:val="center"/>
              <w:rPr>
                <w:b/>
                <w:bCs/>
                <w:sz w:val="28"/>
              </w:rPr>
            </w:pPr>
          </w:p>
        </w:tc>
        <w:tc>
          <w:tcPr>
            <w:tcW w:w="986" w:type="dxa"/>
          </w:tcPr>
          <w:p>
            <w:pPr>
              <w:spacing w:line="400" w:lineRule="exact"/>
              <w:jc w:val="center"/>
              <w:rPr>
                <w:b/>
                <w:bCs/>
                <w:sz w:val="28"/>
              </w:rPr>
            </w:pPr>
          </w:p>
        </w:tc>
        <w:tc>
          <w:tcPr>
            <w:tcW w:w="986" w:type="dxa"/>
          </w:tcPr>
          <w:p>
            <w:pPr>
              <w:spacing w:line="400" w:lineRule="exact"/>
              <w:jc w:val="center"/>
              <w:rPr>
                <w:b/>
                <w:bCs/>
                <w:sz w:val="28"/>
              </w:rPr>
            </w:pPr>
          </w:p>
        </w:tc>
        <w:tc>
          <w:tcPr>
            <w:tcW w:w="1285" w:type="dxa"/>
          </w:tcPr>
          <w:p>
            <w:pPr>
              <w:spacing w:line="400" w:lineRule="exact"/>
              <w:jc w:val="center"/>
              <w:rPr>
                <w:b/>
                <w:bCs/>
                <w:sz w:val="28"/>
              </w:rPr>
            </w:pPr>
          </w:p>
        </w:tc>
        <w:tc>
          <w:tcPr>
            <w:tcW w:w="904" w:type="dxa"/>
          </w:tcPr>
          <w:p>
            <w:pPr>
              <w:spacing w:line="400" w:lineRule="exact"/>
              <w:jc w:val="center"/>
              <w:rPr>
                <w:b/>
                <w:bCs/>
                <w:sz w:val="28"/>
              </w:rPr>
            </w:pPr>
          </w:p>
        </w:tc>
        <w:tc>
          <w:tcPr>
            <w:tcW w:w="1029" w:type="dxa"/>
          </w:tcPr>
          <w:p>
            <w:pPr>
              <w:spacing w:line="400" w:lineRule="exact"/>
              <w:jc w:val="center"/>
              <w:rPr>
                <w:b/>
                <w:bCs/>
                <w:sz w:val="28"/>
              </w:rPr>
            </w:pPr>
          </w:p>
        </w:tc>
        <w:tc>
          <w:tcPr>
            <w:tcW w:w="904" w:type="dxa"/>
          </w:tcPr>
          <w:p>
            <w:pPr>
              <w:spacing w:line="400" w:lineRule="exact"/>
              <w:jc w:val="center"/>
              <w:rPr>
                <w:b/>
                <w:bCs/>
                <w:sz w:val="28"/>
              </w:rPr>
            </w:pPr>
          </w:p>
        </w:tc>
      </w:tr>
    </w:tbl>
    <w:p>
      <w:pPr>
        <w:spacing w:line="400" w:lineRule="exact"/>
        <w:jc w:val="center"/>
        <w:rPr>
          <w:b/>
          <w:bCs/>
          <w:sz w:val="28"/>
        </w:rPr>
      </w:pPr>
    </w:p>
    <w:p>
      <w:pPr>
        <w:spacing w:line="400" w:lineRule="exact"/>
        <w:jc w:val="center"/>
        <w:rPr>
          <w:b/>
          <w:bCs/>
          <w:sz w:val="28"/>
        </w:rPr>
      </w:pPr>
    </w:p>
    <w:p>
      <w:pPr>
        <w:spacing w:line="400" w:lineRule="exact"/>
        <w:jc w:val="center"/>
        <w:rPr>
          <w:b/>
          <w:bCs/>
          <w:sz w:val="28"/>
        </w:rPr>
      </w:pPr>
    </w:p>
    <w:p>
      <w:pPr>
        <w:spacing w:line="400" w:lineRule="exact"/>
        <w:jc w:val="center"/>
        <w:rPr>
          <w:b/>
          <w:bCs/>
          <w:sz w:val="28"/>
        </w:rPr>
      </w:pPr>
    </w:p>
    <w:p>
      <w:pPr>
        <w:spacing w:line="400" w:lineRule="exact"/>
        <w:jc w:val="center"/>
        <w:rPr>
          <w:b/>
          <w:bCs/>
          <w:sz w:val="28"/>
        </w:rPr>
      </w:pPr>
    </w:p>
    <w:p>
      <w:pPr>
        <w:adjustRightInd w:val="0"/>
        <w:spacing w:line="400" w:lineRule="exact"/>
        <w:ind w:firstLine="900" w:firstLineChars="375"/>
        <w:jc w:val="left"/>
        <w:rPr>
          <w:bCs/>
          <w:sz w:val="24"/>
          <w:szCs w:val="24"/>
        </w:rPr>
      </w:pPr>
      <w:r>
        <w:rPr>
          <w:rFonts w:hint="eastAsia"/>
          <w:bCs/>
          <w:sz w:val="24"/>
          <w:szCs w:val="24"/>
          <w:lang w:eastAsia="zh-CN"/>
        </w:rPr>
        <w:t>供应商</w:t>
      </w:r>
      <w:r>
        <w:rPr>
          <w:bCs/>
          <w:sz w:val="24"/>
          <w:szCs w:val="24"/>
        </w:rPr>
        <w:t>名称：        （盖章）</w:t>
      </w:r>
    </w:p>
    <w:p>
      <w:pPr>
        <w:adjustRightInd w:val="0"/>
        <w:spacing w:line="400" w:lineRule="exact"/>
        <w:ind w:firstLine="900" w:firstLineChars="375"/>
        <w:jc w:val="left"/>
        <w:rPr>
          <w:bCs/>
          <w:sz w:val="24"/>
          <w:szCs w:val="24"/>
        </w:rPr>
      </w:pPr>
      <w:r>
        <w:rPr>
          <w:sz w:val="24"/>
          <w:szCs w:val="24"/>
        </w:rPr>
        <w:t>法定代表人或授权代表（签字或盖章）</w:t>
      </w:r>
      <w:r>
        <w:rPr>
          <w:bCs/>
          <w:sz w:val="24"/>
          <w:szCs w:val="24"/>
        </w:rPr>
        <w:t>：</w:t>
      </w:r>
    </w:p>
    <w:p>
      <w:pPr>
        <w:adjustRightInd w:val="0"/>
        <w:spacing w:line="400" w:lineRule="exact"/>
        <w:ind w:firstLine="900" w:firstLineChars="375"/>
        <w:jc w:val="left"/>
        <w:rPr>
          <w:bCs/>
          <w:sz w:val="24"/>
          <w:szCs w:val="24"/>
        </w:rPr>
      </w:pPr>
      <w:r>
        <w:rPr>
          <w:bCs/>
          <w:sz w:val="24"/>
          <w:szCs w:val="24"/>
        </w:rPr>
        <w:t>投标日期:</w:t>
      </w:r>
    </w:p>
    <w:p>
      <w:pPr>
        <w:spacing w:line="400" w:lineRule="exact"/>
        <w:ind w:firstLine="480" w:firstLineChars="200"/>
        <w:rPr>
          <w:sz w:val="24"/>
          <w:szCs w:val="24"/>
        </w:rPr>
      </w:pPr>
    </w:p>
    <w:p>
      <w:pPr>
        <w:spacing w:line="400" w:lineRule="exact"/>
        <w:ind w:firstLine="480" w:firstLineChars="200"/>
        <w:rPr>
          <w:sz w:val="24"/>
          <w:szCs w:val="24"/>
        </w:rPr>
      </w:pPr>
    </w:p>
    <w:p>
      <w:pPr>
        <w:spacing w:line="400" w:lineRule="exact"/>
        <w:ind w:firstLine="480" w:firstLineChars="200"/>
        <w:rPr>
          <w:sz w:val="24"/>
          <w:szCs w:val="24"/>
        </w:rPr>
      </w:pPr>
    </w:p>
    <w:p>
      <w:pPr>
        <w:spacing w:line="400" w:lineRule="exact"/>
        <w:ind w:firstLine="480" w:firstLineChars="200"/>
        <w:rPr>
          <w:sz w:val="24"/>
          <w:szCs w:val="24"/>
        </w:rPr>
      </w:pPr>
    </w:p>
    <w:p>
      <w:pPr>
        <w:spacing w:line="400" w:lineRule="exact"/>
        <w:ind w:firstLine="480" w:firstLineChars="200"/>
        <w:rPr>
          <w:sz w:val="24"/>
          <w:szCs w:val="24"/>
        </w:rPr>
      </w:pPr>
    </w:p>
    <w:p>
      <w:pPr>
        <w:spacing w:line="400" w:lineRule="exact"/>
        <w:ind w:firstLine="480" w:firstLineChars="200"/>
        <w:rPr>
          <w:sz w:val="24"/>
          <w:szCs w:val="24"/>
        </w:rPr>
      </w:pPr>
    </w:p>
    <w:bookmarkEnd w:id="102"/>
    <w:p>
      <w:pPr>
        <w:numPr>
          <w:ilvl w:val="0"/>
          <w:numId w:val="10"/>
        </w:numPr>
        <w:jc w:val="center"/>
        <w:rPr>
          <w:b/>
          <w:bCs/>
          <w:sz w:val="30"/>
          <w:szCs w:val="30"/>
        </w:rPr>
      </w:pPr>
      <w:bookmarkStart w:id="103" w:name="_Toc6995"/>
      <w:bookmarkEnd w:id="103"/>
      <w:bookmarkStart w:id="104" w:name="_Toc4819"/>
      <w:bookmarkEnd w:id="104"/>
      <w:r>
        <w:rPr>
          <w:b/>
          <w:bCs/>
          <w:sz w:val="30"/>
          <w:szCs w:val="30"/>
        </w:rPr>
        <w:t>技术资料</w:t>
      </w:r>
    </w:p>
    <w:p>
      <w:pPr>
        <w:spacing w:line="360" w:lineRule="auto"/>
        <w:rPr>
          <w:b/>
          <w:sz w:val="24"/>
        </w:rPr>
      </w:pPr>
    </w:p>
    <w:p>
      <w:pPr>
        <w:spacing w:line="360" w:lineRule="auto"/>
        <w:rPr>
          <w:sz w:val="24"/>
        </w:rPr>
      </w:pPr>
      <w:r>
        <w:rPr>
          <w:sz w:val="24"/>
        </w:rPr>
        <w:t>货物说明包括：</w:t>
      </w:r>
    </w:p>
    <w:p>
      <w:pPr>
        <w:numPr>
          <w:ilvl w:val="0"/>
          <w:numId w:val="13"/>
        </w:numPr>
        <w:tabs>
          <w:tab w:val="left" w:pos="630"/>
        </w:tabs>
        <w:autoSpaceDE w:val="0"/>
        <w:autoSpaceDN w:val="0"/>
        <w:adjustRightInd w:val="0"/>
        <w:snapToGrid w:val="0"/>
        <w:spacing w:line="520" w:lineRule="exact"/>
        <w:ind w:firstLine="480" w:firstLineChars="200"/>
        <w:jc w:val="left"/>
        <w:rPr>
          <w:rFonts w:eastAsia="新宋体"/>
          <w:kern w:val="0"/>
          <w:sz w:val="24"/>
        </w:rPr>
      </w:pPr>
      <w:r>
        <w:rPr>
          <w:rFonts w:eastAsia="新宋体"/>
          <w:kern w:val="0"/>
          <w:sz w:val="24"/>
        </w:rPr>
        <w:t>货物名称、型号、规格、数量、技术性能、特点</w:t>
      </w:r>
    </w:p>
    <w:p>
      <w:pPr>
        <w:numPr>
          <w:ilvl w:val="0"/>
          <w:numId w:val="13"/>
        </w:numPr>
        <w:tabs>
          <w:tab w:val="left" w:pos="630"/>
        </w:tabs>
        <w:autoSpaceDE w:val="0"/>
        <w:autoSpaceDN w:val="0"/>
        <w:adjustRightInd w:val="0"/>
        <w:snapToGrid w:val="0"/>
        <w:spacing w:line="520" w:lineRule="exact"/>
        <w:ind w:firstLine="480" w:firstLineChars="200"/>
        <w:jc w:val="left"/>
        <w:rPr>
          <w:rFonts w:eastAsia="新宋体"/>
          <w:kern w:val="0"/>
          <w:sz w:val="24"/>
          <w:szCs w:val="22"/>
        </w:rPr>
      </w:pPr>
      <w:r>
        <w:rPr>
          <w:rFonts w:eastAsia="新宋体"/>
          <w:kern w:val="0"/>
          <w:sz w:val="24"/>
          <w:szCs w:val="22"/>
        </w:rPr>
        <w:t>质保期</w:t>
      </w:r>
    </w:p>
    <w:p>
      <w:pPr>
        <w:numPr>
          <w:ilvl w:val="0"/>
          <w:numId w:val="13"/>
        </w:numPr>
        <w:tabs>
          <w:tab w:val="left" w:pos="630"/>
        </w:tabs>
        <w:autoSpaceDE w:val="0"/>
        <w:autoSpaceDN w:val="0"/>
        <w:adjustRightInd w:val="0"/>
        <w:snapToGrid w:val="0"/>
        <w:spacing w:line="520" w:lineRule="exact"/>
        <w:ind w:firstLine="480" w:firstLineChars="200"/>
        <w:jc w:val="left"/>
        <w:rPr>
          <w:rFonts w:eastAsia="新宋体"/>
          <w:kern w:val="0"/>
          <w:sz w:val="24"/>
          <w:szCs w:val="22"/>
        </w:rPr>
      </w:pPr>
      <w:r>
        <w:rPr>
          <w:rFonts w:eastAsia="新宋体"/>
          <w:kern w:val="0"/>
          <w:sz w:val="24"/>
          <w:szCs w:val="22"/>
        </w:rPr>
        <w:t>供货范围</w:t>
      </w:r>
    </w:p>
    <w:p>
      <w:pPr>
        <w:numPr>
          <w:ilvl w:val="0"/>
          <w:numId w:val="13"/>
        </w:numPr>
        <w:tabs>
          <w:tab w:val="left" w:pos="630"/>
        </w:tabs>
        <w:autoSpaceDE w:val="0"/>
        <w:autoSpaceDN w:val="0"/>
        <w:adjustRightInd w:val="0"/>
        <w:snapToGrid w:val="0"/>
        <w:spacing w:line="520" w:lineRule="exact"/>
        <w:ind w:firstLine="480" w:firstLineChars="200"/>
        <w:jc w:val="left"/>
        <w:rPr>
          <w:rFonts w:eastAsia="新宋体"/>
          <w:kern w:val="0"/>
          <w:sz w:val="24"/>
          <w:szCs w:val="22"/>
        </w:rPr>
      </w:pPr>
      <w:r>
        <w:rPr>
          <w:rFonts w:eastAsia="新宋体"/>
          <w:kern w:val="0"/>
          <w:sz w:val="24"/>
          <w:szCs w:val="22"/>
        </w:rPr>
        <w:t>质量保证措施</w:t>
      </w:r>
    </w:p>
    <w:p>
      <w:pPr>
        <w:numPr>
          <w:ilvl w:val="0"/>
          <w:numId w:val="13"/>
        </w:numPr>
        <w:tabs>
          <w:tab w:val="left" w:pos="630"/>
        </w:tabs>
        <w:autoSpaceDE w:val="0"/>
        <w:autoSpaceDN w:val="0"/>
        <w:adjustRightInd w:val="0"/>
        <w:snapToGrid w:val="0"/>
        <w:spacing w:line="520" w:lineRule="exact"/>
        <w:ind w:firstLine="480" w:firstLineChars="200"/>
        <w:jc w:val="left"/>
        <w:rPr>
          <w:rFonts w:eastAsia="新宋体"/>
          <w:kern w:val="0"/>
          <w:sz w:val="24"/>
          <w:szCs w:val="22"/>
        </w:rPr>
      </w:pPr>
      <w:r>
        <w:rPr>
          <w:sz w:val="24"/>
        </w:rPr>
        <w:t>货物优势介绍、配置先进合理，技术成熟，安全可靠；</w:t>
      </w:r>
    </w:p>
    <w:p>
      <w:pPr>
        <w:numPr>
          <w:ilvl w:val="0"/>
          <w:numId w:val="13"/>
        </w:numPr>
        <w:tabs>
          <w:tab w:val="left" w:pos="630"/>
        </w:tabs>
        <w:autoSpaceDE w:val="0"/>
        <w:autoSpaceDN w:val="0"/>
        <w:adjustRightInd w:val="0"/>
        <w:snapToGrid w:val="0"/>
        <w:spacing w:line="520" w:lineRule="exact"/>
        <w:ind w:firstLine="480" w:firstLineChars="200"/>
        <w:jc w:val="left"/>
        <w:rPr>
          <w:rFonts w:eastAsia="新宋体"/>
          <w:kern w:val="0"/>
          <w:sz w:val="24"/>
          <w:szCs w:val="22"/>
        </w:rPr>
      </w:pPr>
      <w:r>
        <w:rPr>
          <w:rFonts w:eastAsia="新宋体"/>
          <w:kern w:val="0"/>
          <w:sz w:val="24"/>
          <w:szCs w:val="22"/>
        </w:rPr>
        <w:t>采用新技术、新工艺、新材料的情况（若有）</w:t>
      </w:r>
    </w:p>
    <w:p>
      <w:pPr>
        <w:numPr>
          <w:ilvl w:val="0"/>
          <w:numId w:val="13"/>
        </w:numPr>
        <w:tabs>
          <w:tab w:val="left" w:pos="630"/>
        </w:tabs>
        <w:autoSpaceDE w:val="0"/>
        <w:autoSpaceDN w:val="0"/>
        <w:adjustRightInd w:val="0"/>
        <w:snapToGrid w:val="0"/>
        <w:spacing w:line="520" w:lineRule="exact"/>
        <w:ind w:firstLine="480" w:firstLineChars="200"/>
        <w:jc w:val="left"/>
        <w:rPr>
          <w:rFonts w:eastAsia="新宋体"/>
          <w:kern w:val="0"/>
          <w:sz w:val="24"/>
          <w:szCs w:val="22"/>
        </w:rPr>
      </w:pPr>
      <w:r>
        <w:rPr>
          <w:rFonts w:eastAsia="新宋体"/>
          <w:kern w:val="0"/>
          <w:sz w:val="24"/>
          <w:szCs w:val="22"/>
        </w:rPr>
        <w:t>产品的规范资料、外观彩图及尺寸等描述（要求提供复印件）；</w:t>
      </w:r>
    </w:p>
    <w:p>
      <w:pPr>
        <w:numPr>
          <w:ilvl w:val="0"/>
          <w:numId w:val="13"/>
        </w:numPr>
        <w:tabs>
          <w:tab w:val="left" w:pos="630"/>
        </w:tabs>
        <w:autoSpaceDE w:val="0"/>
        <w:autoSpaceDN w:val="0"/>
        <w:adjustRightInd w:val="0"/>
        <w:snapToGrid w:val="0"/>
        <w:spacing w:line="520" w:lineRule="exact"/>
        <w:ind w:firstLine="480" w:firstLineChars="200"/>
        <w:jc w:val="left"/>
        <w:rPr>
          <w:rFonts w:eastAsia="新宋体"/>
          <w:kern w:val="0"/>
          <w:sz w:val="24"/>
          <w:szCs w:val="22"/>
        </w:rPr>
      </w:pPr>
      <w:r>
        <w:rPr>
          <w:rFonts w:hint="eastAsia" w:eastAsia="新宋体"/>
          <w:kern w:val="0"/>
          <w:sz w:val="24"/>
          <w:szCs w:val="22"/>
          <w:lang w:eastAsia="zh-CN"/>
        </w:rPr>
        <w:t>供应商</w:t>
      </w:r>
      <w:r>
        <w:rPr>
          <w:rFonts w:eastAsia="新宋体"/>
          <w:kern w:val="0"/>
          <w:sz w:val="24"/>
          <w:szCs w:val="22"/>
        </w:rPr>
        <w:t>认为需要提供的证明文件及资料</w:t>
      </w:r>
    </w:p>
    <w:p>
      <w:pPr>
        <w:spacing w:line="360" w:lineRule="auto"/>
        <w:rPr>
          <w:sz w:val="24"/>
        </w:rPr>
      </w:pPr>
    </w:p>
    <w:p>
      <w:pPr>
        <w:spacing w:line="360" w:lineRule="auto"/>
        <w:rPr>
          <w:b/>
          <w:sz w:val="24"/>
        </w:rPr>
      </w:pPr>
    </w:p>
    <w:p>
      <w:pPr>
        <w:spacing w:line="360" w:lineRule="auto"/>
        <w:rPr>
          <w:b/>
          <w:sz w:val="24"/>
        </w:rPr>
      </w:pPr>
    </w:p>
    <w:p>
      <w:pPr>
        <w:spacing w:line="360" w:lineRule="auto"/>
        <w:rPr>
          <w:b/>
          <w:sz w:val="24"/>
        </w:rPr>
      </w:pPr>
    </w:p>
    <w:p>
      <w:pPr>
        <w:spacing w:line="360" w:lineRule="auto"/>
        <w:rPr>
          <w:b/>
          <w:sz w:val="24"/>
        </w:rPr>
      </w:pPr>
    </w:p>
    <w:p>
      <w:pPr>
        <w:spacing w:line="360" w:lineRule="auto"/>
        <w:rPr>
          <w:b/>
          <w:sz w:val="24"/>
        </w:rPr>
      </w:pPr>
    </w:p>
    <w:p>
      <w:pPr>
        <w:spacing w:line="360" w:lineRule="auto"/>
        <w:rPr>
          <w:b/>
          <w:sz w:val="24"/>
        </w:rPr>
      </w:pPr>
    </w:p>
    <w:p>
      <w:pPr>
        <w:spacing w:line="360" w:lineRule="auto"/>
        <w:rPr>
          <w:b/>
          <w:sz w:val="24"/>
        </w:rPr>
      </w:pPr>
    </w:p>
    <w:p>
      <w:pPr>
        <w:spacing w:line="360" w:lineRule="auto"/>
        <w:rPr>
          <w:b/>
          <w:sz w:val="24"/>
        </w:rPr>
      </w:pPr>
    </w:p>
    <w:p>
      <w:pPr>
        <w:spacing w:line="360" w:lineRule="auto"/>
        <w:rPr>
          <w:b/>
          <w:sz w:val="24"/>
        </w:rPr>
      </w:pPr>
    </w:p>
    <w:p>
      <w:pPr>
        <w:spacing w:line="360" w:lineRule="auto"/>
        <w:rPr>
          <w:b/>
          <w:sz w:val="24"/>
        </w:rPr>
      </w:pPr>
    </w:p>
    <w:p>
      <w:pPr>
        <w:spacing w:line="360" w:lineRule="auto"/>
        <w:rPr>
          <w:b/>
          <w:sz w:val="24"/>
        </w:rPr>
      </w:pPr>
    </w:p>
    <w:p>
      <w:pPr>
        <w:spacing w:line="360" w:lineRule="auto"/>
        <w:rPr>
          <w:b/>
          <w:sz w:val="24"/>
        </w:rPr>
      </w:pPr>
    </w:p>
    <w:p>
      <w:pPr>
        <w:spacing w:line="360" w:lineRule="auto"/>
        <w:rPr>
          <w:b/>
          <w:sz w:val="24"/>
        </w:rPr>
      </w:pPr>
    </w:p>
    <w:p>
      <w:pPr>
        <w:spacing w:line="360" w:lineRule="auto"/>
        <w:rPr>
          <w:b/>
          <w:sz w:val="24"/>
        </w:rPr>
      </w:pPr>
    </w:p>
    <w:p>
      <w:pPr>
        <w:spacing w:line="360" w:lineRule="auto"/>
        <w:rPr>
          <w:b/>
          <w:sz w:val="24"/>
        </w:rPr>
      </w:pPr>
    </w:p>
    <w:p>
      <w:pPr>
        <w:spacing w:line="360" w:lineRule="auto"/>
        <w:rPr>
          <w:b/>
          <w:sz w:val="24"/>
        </w:rPr>
      </w:pPr>
    </w:p>
    <w:p>
      <w:pPr>
        <w:spacing w:line="360" w:lineRule="auto"/>
        <w:rPr>
          <w:b/>
          <w:sz w:val="24"/>
        </w:rPr>
      </w:pPr>
    </w:p>
    <w:p>
      <w:pPr>
        <w:numPr>
          <w:ilvl w:val="0"/>
          <w:numId w:val="10"/>
        </w:numPr>
        <w:jc w:val="center"/>
        <w:rPr>
          <w:b/>
          <w:bCs/>
          <w:sz w:val="30"/>
          <w:szCs w:val="30"/>
        </w:rPr>
      </w:pPr>
      <w:bookmarkStart w:id="105" w:name="_Toc16543"/>
      <w:bookmarkStart w:id="106" w:name="_Toc20219"/>
      <w:bookmarkStart w:id="107" w:name="_Toc25296"/>
      <w:bookmarkStart w:id="108" w:name="_Toc28406"/>
      <w:r>
        <w:rPr>
          <w:rFonts w:hint="eastAsia"/>
          <w:b/>
          <w:bCs/>
          <w:sz w:val="30"/>
          <w:szCs w:val="30"/>
        </w:rPr>
        <w:t>货物说明一览表</w:t>
      </w:r>
    </w:p>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项目名称：</w:t>
      </w:r>
    </w:p>
    <w:tbl>
      <w:tblPr>
        <w:tblStyle w:val="22"/>
        <w:tblpPr w:leftFromText="180" w:rightFromText="180" w:vertAnchor="text" w:horzAnchor="page" w:tblpX="1485" w:tblpY="51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7"/>
        <w:gridCol w:w="3473"/>
        <w:gridCol w:w="4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 w:hRule="atLeast"/>
        </w:trPr>
        <w:tc>
          <w:tcPr>
            <w:tcW w:w="140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货物名称</w:t>
            </w:r>
          </w:p>
        </w:tc>
        <w:tc>
          <w:tcPr>
            <w:tcW w:w="841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3" w:hRule="atLeast"/>
        </w:trPr>
        <w:tc>
          <w:tcPr>
            <w:tcW w:w="4880" w:type="dxa"/>
            <w:gridSpan w:val="2"/>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24"/>
              </w:rPr>
            </w:pPr>
            <w:r>
              <w:rPr>
                <w:rFonts w:hint="eastAsia" w:ascii="宋体" w:hAnsi="宋体" w:cs="宋体"/>
                <w:sz w:val="24"/>
              </w:rPr>
              <w:t>招标文件中详细性能说明</w:t>
            </w:r>
          </w:p>
        </w:tc>
        <w:tc>
          <w:tcPr>
            <w:tcW w:w="4937"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24"/>
              </w:rPr>
            </w:pPr>
            <w:r>
              <w:rPr>
                <w:rFonts w:hint="eastAsia" w:ascii="宋体" w:hAnsi="宋体" w:cs="宋体"/>
                <w:sz w:val="24"/>
              </w:rPr>
              <w:t>投标文件中详细性能说明</w:t>
            </w:r>
          </w:p>
        </w:tc>
      </w:tr>
    </w:tbl>
    <w:p>
      <w:pPr>
        <w:spacing w:line="380" w:lineRule="exact"/>
        <w:ind w:right="-517" w:rightChars="-246"/>
        <w:rPr>
          <w:rFonts w:ascii="宋体" w:hAnsi="宋体" w:cs="宋体"/>
          <w:b/>
          <w:szCs w:val="21"/>
        </w:rPr>
      </w:pPr>
      <w:r>
        <w:rPr>
          <w:rFonts w:hint="eastAsia" w:ascii="宋体" w:hAnsi="宋体" w:cs="宋体"/>
          <w:b/>
          <w:szCs w:val="21"/>
        </w:rPr>
        <w:t>注：</w:t>
      </w:r>
    </w:p>
    <w:p>
      <w:pPr>
        <w:spacing w:line="380" w:lineRule="exact"/>
        <w:ind w:right="-517" w:rightChars="-246"/>
        <w:rPr>
          <w:rFonts w:ascii="宋体" w:hAnsi="宋体" w:cs="宋体"/>
          <w:bCs/>
          <w:szCs w:val="21"/>
        </w:rPr>
      </w:pPr>
      <w:r>
        <w:rPr>
          <w:rFonts w:hint="eastAsia" w:ascii="宋体" w:hAnsi="宋体" w:cs="宋体"/>
          <w:bCs/>
          <w:szCs w:val="21"/>
        </w:rPr>
        <w:t>1、供应商不得直接“复制和粘贴”招标文件中采购设备的技术参数和要求，应如实填写供应货物的详细参数，</w:t>
      </w:r>
      <w:r>
        <w:rPr>
          <w:rFonts w:hint="eastAsia" w:ascii="宋体" w:hAnsi="宋体" w:cs="宋体"/>
          <w:b/>
          <w:szCs w:val="21"/>
        </w:rPr>
        <w:t>直接“复制和粘贴”</w:t>
      </w:r>
      <w:r>
        <w:rPr>
          <w:rFonts w:hint="eastAsia" w:ascii="宋体" w:hAnsi="宋体" w:cs="宋体"/>
          <w:bCs/>
          <w:szCs w:val="21"/>
        </w:rPr>
        <w:t>招标文件中采购设备的</w:t>
      </w:r>
      <w:r>
        <w:rPr>
          <w:rFonts w:hint="eastAsia" w:ascii="宋体" w:hAnsi="宋体" w:cs="宋体"/>
          <w:b/>
          <w:szCs w:val="21"/>
        </w:rPr>
        <w:t>技术参数和要求的，若发现与证明材料不相符，则视为无效投标。</w:t>
      </w:r>
    </w:p>
    <w:p>
      <w:pPr>
        <w:spacing w:line="380" w:lineRule="exact"/>
        <w:ind w:right="-517" w:rightChars="-246"/>
        <w:rPr>
          <w:rFonts w:ascii="宋体" w:hAnsi="宋体" w:cs="宋体"/>
          <w:bCs/>
          <w:szCs w:val="21"/>
        </w:rPr>
      </w:pPr>
      <w:r>
        <w:rPr>
          <w:rFonts w:hint="eastAsia" w:ascii="宋体" w:hAnsi="宋体" w:cs="宋体"/>
          <w:bCs/>
          <w:szCs w:val="21"/>
        </w:rPr>
        <w:t>2、如技术参数符合</w:t>
      </w:r>
      <w:r>
        <w:rPr>
          <w:rFonts w:hint="eastAsia" w:ascii="宋体" w:hAnsi="宋体" w:cs="宋体"/>
          <w:bCs/>
          <w:szCs w:val="21"/>
          <w:lang w:eastAsia="zh-CN"/>
        </w:rPr>
        <w:t>招标文件</w:t>
      </w:r>
      <w:r>
        <w:rPr>
          <w:rFonts w:hint="eastAsia" w:ascii="宋体" w:hAnsi="宋体" w:cs="宋体"/>
          <w:bCs/>
          <w:szCs w:val="21"/>
        </w:rPr>
        <w:t>要求必须提供相应的有效且真实的证明材料【白皮书或设备生产厂家（或总代理商）相关证明或检测报告或彩页等】</w:t>
      </w:r>
      <w:r>
        <w:rPr>
          <w:rFonts w:hint="eastAsia" w:ascii="宋体" w:hAnsi="宋体" w:cs="宋体"/>
          <w:b/>
          <w:szCs w:val="21"/>
        </w:rPr>
        <w:t>以证明技术参数及功能的有效性</w:t>
      </w:r>
      <w:r>
        <w:rPr>
          <w:rFonts w:hint="eastAsia" w:ascii="宋体" w:hAnsi="宋体" w:cs="宋体"/>
          <w:bCs/>
          <w:szCs w:val="21"/>
        </w:rPr>
        <w:t>，如未附有效证明材料或者所附的证明材料由评标委员会认为不能佐证技术指标的有效性的，则同样视为不符合</w:t>
      </w:r>
      <w:r>
        <w:rPr>
          <w:rFonts w:hint="eastAsia" w:ascii="宋体" w:hAnsi="宋体" w:cs="宋体"/>
          <w:bCs/>
          <w:szCs w:val="21"/>
          <w:lang w:eastAsia="zh-CN"/>
        </w:rPr>
        <w:t>招标文件</w:t>
      </w:r>
      <w:r>
        <w:rPr>
          <w:rFonts w:hint="eastAsia" w:ascii="宋体" w:hAnsi="宋体" w:cs="宋体"/>
          <w:bCs/>
          <w:szCs w:val="21"/>
        </w:rPr>
        <w:t>要求。</w:t>
      </w:r>
    </w:p>
    <w:p>
      <w:pPr>
        <w:spacing w:line="360" w:lineRule="auto"/>
        <w:ind w:firstLine="720" w:firstLineChars="300"/>
        <w:rPr>
          <w:rFonts w:ascii="宋体" w:hAnsi="宋体" w:cs="宋体"/>
          <w:bCs/>
          <w:sz w:val="24"/>
        </w:rPr>
      </w:pPr>
    </w:p>
    <w:p>
      <w:pPr>
        <w:adjustRightInd w:val="0"/>
        <w:spacing w:line="400" w:lineRule="exact"/>
        <w:ind w:firstLine="420" w:firstLineChars="175"/>
        <w:jc w:val="left"/>
        <w:rPr>
          <w:bCs/>
          <w:sz w:val="24"/>
          <w:szCs w:val="24"/>
        </w:rPr>
      </w:pPr>
      <w:r>
        <w:rPr>
          <w:rFonts w:hint="eastAsia"/>
          <w:bCs/>
          <w:sz w:val="24"/>
          <w:szCs w:val="24"/>
          <w:lang w:eastAsia="zh-CN"/>
        </w:rPr>
        <w:t>供应商</w:t>
      </w:r>
      <w:r>
        <w:rPr>
          <w:bCs/>
          <w:sz w:val="24"/>
          <w:szCs w:val="24"/>
        </w:rPr>
        <w:t>名称：        （盖章）</w:t>
      </w:r>
    </w:p>
    <w:p>
      <w:pPr>
        <w:adjustRightInd w:val="0"/>
        <w:spacing w:line="400" w:lineRule="exact"/>
        <w:ind w:firstLine="420" w:firstLineChars="175"/>
        <w:jc w:val="left"/>
        <w:rPr>
          <w:bCs/>
          <w:sz w:val="24"/>
          <w:szCs w:val="24"/>
        </w:rPr>
      </w:pPr>
      <w:r>
        <w:rPr>
          <w:sz w:val="24"/>
          <w:szCs w:val="24"/>
        </w:rPr>
        <w:t>法定代表人或授权代表（签字或盖章）</w:t>
      </w:r>
      <w:r>
        <w:rPr>
          <w:bCs/>
          <w:sz w:val="24"/>
          <w:szCs w:val="24"/>
        </w:rPr>
        <w:t>：</w:t>
      </w:r>
    </w:p>
    <w:p>
      <w:pPr>
        <w:ind w:firstLine="480" w:firstLineChars="200"/>
        <w:rPr>
          <w:bCs/>
          <w:sz w:val="24"/>
          <w:szCs w:val="24"/>
        </w:rPr>
      </w:pPr>
      <w:r>
        <w:rPr>
          <w:bCs/>
          <w:sz w:val="24"/>
          <w:szCs w:val="24"/>
        </w:rPr>
        <w:t>投标日期:</w:t>
      </w:r>
    </w:p>
    <w:bookmarkEnd w:id="105"/>
    <w:bookmarkEnd w:id="106"/>
    <w:p>
      <w:pPr>
        <w:numPr>
          <w:ilvl w:val="0"/>
          <w:numId w:val="10"/>
        </w:numPr>
        <w:jc w:val="center"/>
        <w:rPr>
          <w:b/>
          <w:bCs/>
          <w:sz w:val="30"/>
          <w:szCs w:val="30"/>
        </w:rPr>
      </w:pPr>
      <w:r>
        <w:br w:type="page"/>
      </w:r>
      <w:r>
        <w:rPr>
          <w:b/>
          <w:bCs/>
          <w:sz w:val="30"/>
          <w:szCs w:val="30"/>
        </w:rPr>
        <w:t>技术／商务响应与偏离表</w:t>
      </w:r>
    </w:p>
    <w:tbl>
      <w:tblPr>
        <w:tblStyle w:val="22"/>
        <w:tblW w:w="0" w:type="auto"/>
        <w:tblInd w:w="9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96"/>
        <w:gridCol w:w="1598"/>
        <w:gridCol w:w="2713"/>
        <w:gridCol w:w="2381"/>
        <w:gridCol w:w="1412"/>
        <w:gridCol w:w="9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5" w:hRule="atLeast"/>
        </w:trPr>
        <w:tc>
          <w:tcPr>
            <w:tcW w:w="796" w:type="dxa"/>
          </w:tcPr>
          <w:p>
            <w:pPr>
              <w:pStyle w:val="29"/>
              <w:spacing w:before="5"/>
              <w:ind w:firstLine="361"/>
              <w:jc w:val="left"/>
              <w:rPr>
                <w:rFonts w:ascii="Times New Roman" w:hAnsi="Times New Roman" w:cs="Times New Roman"/>
                <w:b/>
                <w:sz w:val="18"/>
                <w:lang w:eastAsia="zh-CN"/>
              </w:rPr>
            </w:pPr>
          </w:p>
          <w:p>
            <w:pPr>
              <w:pStyle w:val="29"/>
              <w:ind w:left="129" w:right="119"/>
              <w:jc w:val="both"/>
              <w:rPr>
                <w:rFonts w:ascii="Times New Roman" w:hAnsi="Times New Roman" w:eastAsia="宋体" w:cs="Times New Roman"/>
                <w:b/>
                <w:sz w:val="21"/>
              </w:rPr>
            </w:pPr>
            <w:r>
              <w:rPr>
                <w:rFonts w:ascii="Times New Roman" w:hAnsi="Times New Roman" w:eastAsia="宋体" w:cs="Times New Roman"/>
                <w:b/>
                <w:sz w:val="21"/>
              </w:rPr>
              <w:t>序号</w:t>
            </w:r>
          </w:p>
        </w:tc>
        <w:tc>
          <w:tcPr>
            <w:tcW w:w="1598" w:type="dxa"/>
          </w:tcPr>
          <w:p>
            <w:pPr>
              <w:pStyle w:val="29"/>
              <w:spacing w:before="5"/>
              <w:ind w:firstLine="361"/>
              <w:jc w:val="left"/>
              <w:rPr>
                <w:rFonts w:ascii="Times New Roman" w:hAnsi="Times New Roman" w:cs="Times New Roman"/>
                <w:b/>
                <w:sz w:val="18"/>
              </w:rPr>
            </w:pPr>
          </w:p>
          <w:p>
            <w:pPr>
              <w:pStyle w:val="29"/>
              <w:ind w:left="194"/>
              <w:jc w:val="left"/>
              <w:rPr>
                <w:rFonts w:ascii="Times New Roman" w:hAnsi="Times New Roman" w:eastAsia="宋体" w:cs="Times New Roman"/>
                <w:b/>
                <w:sz w:val="21"/>
              </w:rPr>
            </w:pPr>
            <w:r>
              <w:rPr>
                <w:rFonts w:ascii="Times New Roman" w:hAnsi="Times New Roman" w:eastAsia="宋体" w:cs="Times New Roman"/>
                <w:b/>
                <w:sz w:val="21"/>
              </w:rPr>
              <w:t>文件条目号</w:t>
            </w:r>
          </w:p>
        </w:tc>
        <w:tc>
          <w:tcPr>
            <w:tcW w:w="2713" w:type="dxa"/>
          </w:tcPr>
          <w:p>
            <w:pPr>
              <w:pStyle w:val="29"/>
              <w:spacing w:before="5"/>
              <w:ind w:firstLine="361"/>
              <w:jc w:val="left"/>
              <w:rPr>
                <w:rFonts w:ascii="Times New Roman" w:hAnsi="Times New Roman" w:cs="Times New Roman"/>
                <w:b/>
                <w:sz w:val="18"/>
              </w:rPr>
            </w:pPr>
          </w:p>
          <w:p>
            <w:pPr>
              <w:pStyle w:val="29"/>
              <w:jc w:val="left"/>
              <w:rPr>
                <w:rFonts w:ascii="Times New Roman" w:hAnsi="Times New Roman" w:eastAsia="宋体" w:cs="Times New Roman"/>
                <w:b/>
                <w:sz w:val="21"/>
              </w:rPr>
            </w:pPr>
            <w:r>
              <w:rPr>
                <w:rFonts w:ascii="Times New Roman" w:hAnsi="Times New Roman" w:eastAsia="宋体" w:cs="Times New Roman"/>
                <w:b/>
                <w:sz w:val="21"/>
              </w:rPr>
              <w:t>采购规格／商务条款</w:t>
            </w:r>
          </w:p>
        </w:tc>
        <w:tc>
          <w:tcPr>
            <w:tcW w:w="2381" w:type="dxa"/>
          </w:tcPr>
          <w:p>
            <w:pPr>
              <w:pStyle w:val="29"/>
              <w:spacing w:before="166" w:line="244" w:lineRule="auto"/>
              <w:ind w:leftChars="-3" w:right="115" w:hanging="6" w:hangingChars="3"/>
              <w:rPr>
                <w:rFonts w:ascii="Times New Roman" w:hAnsi="Times New Roman" w:eastAsia="宋体" w:cs="Times New Roman"/>
                <w:b/>
                <w:sz w:val="21"/>
                <w:lang w:eastAsia="zh-CN"/>
              </w:rPr>
            </w:pPr>
            <w:r>
              <w:rPr>
                <w:rFonts w:ascii="Times New Roman" w:hAnsi="Times New Roman" w:eastAsia="宋体" w:cs="Times New Roman"/>
                <w:b/>
                <w:sz w:val="21"/>
                <w:lang w:eastAsia="zh-CN"/>
              </w:rPr>
              <w:t>投标文件的规格／商务条款</w:t>
            </w:r>
          </w:p>
        </w:tc>
        <w:tc>
          <w:tcPr>
            <w:tcW w:w="1412" w:type="dxa"/>
          </w:tcPr>
          <w:p>
            <w:pPr>
              <w:pStyle w:val="29"/>
              <w:spacing w:before="5"/>
              <w:ind w:firstLine="361"/>
              <w:jc w:val="left"/>
              <w:rPr>
                <w:rFonts w:ascii="Times New Roman" w:hAnsi="Times New Roman" w:cs="Times New Roman"/>
                <w:b/>
                <w:sz w:val="18"/>
                <w:lang w:eastAsia="zh-CN"/>
              </w:rPr>
            </w:pPr>
          </w:p>
          <w:p>
            <w:pPr>
              <w:pStyle w:val="29"/>
              <w:ind w:left="109"/>
              <w:jc w:val="left"/>
              <w:rPr>
                <w:rFonts w:ascii="Times New Roman" w:hAnsi="Times New Roman" w:eastAsia="宋体" w:cs="Times New Roman"/>
                <w:b/>
                <w:sz w:val="21"/>
              </w:rPr>
            </w:pPr>
            <w:r>
              <w:rPr>
                <w:rFonts w:ascii="Times New Roman" w:hAnsi="Times New Roman" w:eastAsia="宋体" w:cs="Times New Roman"/>
                <w:b/>
                <w:sz w:val="21"/>
              </w:rPr>
              <w:t>响应与偏离</w:t>
            </w:r>
          </w:p>
        </w:tc>
        <w:tc>
          <w:tcPr>
            <w:tcW w:w="940" w:type="dxa"/>
          </w:tcPr>
          <w:p>
            <w:pPr>
              <w:pStyle w:val="29"/>
              <w:spacing w:before="5"/>
              <w:ind w:firstLine="361"/>
              <w:jc w:val="left"/>
              <w:rPr>
                <w:rFonts w:ascii="Times New Roman" w:hAnsi="Times New Roman" w:cs="Times New Roman"/>
                <w:b/>
                <w:sz w:val="18"/>
              </w:rPr>
            </w:pPr>
          </w:p>
          <w:p>
            <w:pPr>
              <w:pStyle w:val="29"/>
              <w:ind w:left="210"/>
              <w:jc w:val="left"/>
              <w:rPr>
                <w:rFonts w:ascii="Times New Roman" w:hAnsi="Times New Roman" w:eastAsia="宋体" w:cs="Times New Roman"/>
                <w:b/>
                <w:sz w:val="21"/>
              </w:rPr>
            </w:pPr>
            <w:r>
              <w:rPr>
                <w:rFonts w:ascii="Times New Roman" w:hAnsi="Times New Roman" w:eastAsia="宋体" w:cs="Times New Roman"/>
                <w:b/>
                <w:sz w:val="21"/>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6" w:hRule="atLeast"/>
        </w:trPr>
        <w:tc>
          <w:tcPr>
            <w:tcW w:w="9840" w:type="dxa"/>
            <w:gridSpan w:val="6"/>
          </w:tcPr>
          <w:p>
            <w:pPr>
              <w:pStyle w:val="29"/>
              <w:spacing w:before="130"/>
              <w:ind w:left="3692" w:right="3680" w:firstLine="422"/>
              <w:rPr>
                <w:rFonts w:ascii="Times New Roman" w:hAnsi="Times New Roman" w:eastAsia="宋体" w:cs="Times New Roman"/>
                <w:b/>
                <w:sz w:val="21"/>
              </w:rPr>
            </w:pPr>
            <w:r>
              <w:rPr>
                <w:rFonts w:ascii="Times New Roman" w:hAnsi="Times New Roman" w:eastAsia="宋体" w:cs="Times New Roman"/>
                <w:b/>
                <w:sz w:val="21"/>
              </w:rPr>
              <w:t>商务响应与偏离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6" w:hRule="atLeast"/>
        </w:trPr>
        <w:tc>
          <w:tcPr>
            <w:tcW w:w="796" w:type="dxa"/>
          </w:tcPr>
          <w:p>
            <w:pPr>
              <w:pStyle w:val="29"/>
              <w:spacing w:before="130"/>
              <w:ind w:left="9"/>
              <w:rPr>
                <w:rFonts w:ascii="Times New Roman" w:hAnsi="Times New Roman" w:cs="Times New Roman"/>
                <w:sz w:val="21"/>
              </w:rPr>
            </w:pPr>
            <w:r>
              <w:rPr>
                <w:rFonts w:ascii="Times New Roman" w:hAnsi="Times New Roman" w:cs="Times New Roman"/>
                <w:sz w:val="21"/>
              </w:rPr>
              <w:t>1</w:t>
            </w:r>
          </w:p>
        </w:tc>
        <w:tc>
          <w:tcPr>
            <w:tcW w:w="1598" w:type="dxa"/>
          </w:tcPr>
          <w:p>
            <w:pPr>
              <w:pStyle w:val="29"/>
              <w:jc w:val="left"/>
              <w:rPr>
                <w:rFonts w:ascii="Times New Roman" w:hAnsi="Times New Roman" w:cs="Times New Roman"/>
              </w:rPr>
            </w:pPr>
          </w:p>
        </w:tc>
        <w:tc>
          <w:tcPr>
            <w:tcW w:w="2713" w:type="dxa"/>
          </w:tcPr>
          <w:p>
            <w:pPr>
              <w:pStyle w:val="29"/>
              <w:jc w:val="left"/>
              <w:rPr>
                <w:rFonts w:ascii="Times New Roman" w:hAnsi="Times New Roman" w:cs="Times New Roman"/>
              </w:rPr>
            </w:pPr>
          </w:p>
        </w:tc>
        <w:tc>
          <w:tcPr>
            <w:tcW w:w="2381" w:type="dxa"/>
          </w:tcPr>
          <w:p>
            <w:pPr>
              <w:pStyle w:val="29"/>
              <w:jc w:val="left"/>
              <w:rPr>
                <w:rFonts w:ascii="Times New Roman" w:hAnsi="Times New Roman" w:cs="Times New Roman"/>
              </w:rPr>
            </w:pPr>
          </w:p>
        </w:tc>
        <w:tc>
          <w:tcPr>
            <w:tcW w:w="1412" w:type="dxa"/>
          </w:tcPr>
          <w:p>
            <w:pPr>
              <w:pStyle w:val="29"/>
              <w:jc w:val="left"/>
              <w:rPr>
                <w:rFonts w:ascii="Times New Roman" w:hAnsi="Times New Roman" w:cs="Times New Roman"/>
              </w:rPr>
            </w:pPr>
          </w:p>
        </w:tc>
        <w:tc>
          <w:tcPr>
            <w:tcW w:w="940" w:type="dxa"/>
          </w:tcPr>
          <w:p>
            <w:pPr>
              <w:pStyle w:val="29"/>
              <w:jc w:val="left"/>
              <w:rPr>
                <w:rFonts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6" w:hRule="atLeast"/>
        </w:trPr>
        <w:tc>
          <w:tcPr>
            <w:tcW w:w="796" w:type="dxa"/>
          </w:tcPr>
          <w:p>
            <w:pPr>
              <w:pStyle w:val="29"/>
              <w:spacing w:before="130"/>
              <w:ind w:left="9"/>
              <w:rPr>
                <w:rFonts w:ascii="Times New Roman" w:hAnsi="Times New Roman" w:cs="Times New Roman"/>
                <w:sz w:val="21"/>
              </w:rPr>
            </w:pPr>
            <w:r>
              <w:rPr>
                <w:rFonts w:ascii="Times New Roman" w:hAnsi="Times New Roman" w:cs="Times New Roman"/>
                <w:sz w:val="21"/>
              </w:rPr>
              <w:t>2</w:t>
            </w:r>
          </w:p>
        </w:tc>
        <w:tc>
          <w:tcPr>
            <w:tcW w:w="1598" w:type="dxa"/>
          </w:tcPr>
          <w:p>
            <w:pPr>
              <w:pStyle w:val="29"/>
              <w:jc w:val="left"/>
              <w:rPr>
                <w:rFonts w:ascii="Times New Roman" w:hAnsi="Times New Roman" w:cs="Times New Roman"/>
              </w:rPr>
            </w:pPr>
          </w:p>
        </w:tc>
        <w:tc>
          <w:tcPr>
            <w:tcW w:w="2713" w:type="dxa"/>
          </w:tcPr>
          <w:p>
            <w:pPr>
              <w:pStyle w:val="29"/>
              <w:jc w:val="left"/>
              <w:rPr>
                <w:rFonts w:ascii="Times New Roman" w:hAnsi="Times New Roman" w:cs="Times New Roman"/>
              </w:rPr>
            </w:pPr>
          </w:p>
        </w:tc>
        <w:tc>
          <w:tcPr>
            <w:tcW w:w="2381" w:type="dxa"/>
          </w:tcPr>
          <w:p>
            <w:pPr>
              <w:pStyle w:val="29"/>
              <w:jc w:val="left"/>
              <w:rPr>
                <w:rFonts w:ascii="Times New Roman" w:hAnsi="Times New Roman" w:cs="Times New Roman"/>
              </w:rPr>
            </w:pPr>
          </w:p>
        </w:tc>
        <w:tc>
          <w:tcPr>
            <w:tcW w:w="1412" w:type="dxa"/>
          </w:tcPr>
          <w:p>
            <w:pPr>
              <w:pStyle w:val="29"/>
              <w:jc w:val="left"/>
              <w:rPr>
                <w:rFonts w:ascii="Times New Roman" w:hAnsi="Times New Roman" w:cs="Times New Roman"/>
              </w:rPr>
            </w:pPr>
          </w:p>
        </w:tc>
        <w:tc>
          <w:tcPr>
            <w:tcW w:w="940" w:type="dxa"/>
          </w:tcPr>
          <w:p>
            <w:pPr>
              <w:pStyle w:val="29"/>
              <w:jc w:val="left"/>
              <w:rPr>
                <w:rFonts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6" w:hRule="atLeast"/>
        </w:trPr>
        <w:tc>
          <w:tcPr>
            <w:tcW w:w="796" w:type="dxa"/>
          </w:tcPr>
          <w:p>
            <w:pPr>
              <w:pStyle w:val="29"/>
              <w:spacing w:before="130"/>
              <w:ind w:left="9"/>
              <w:rPr>
                <w:rFonts w:ascii="Times New Roman" w:hAnsi="Times New Roman" w:cs="Times New Roman"/>
                <w:sz w:val="21"/>
              </w:rPr>
            </w:pPr>
            <w:r>
              <w:rPr>
                <w:rFonts w:ascii="Times New Roman" w:hAnsi="Times New Roman" w:cs="Times New Roman"/>
                <w:sz w:val="21"/>
              </w:rPr>
              <w:t>3</w:t>
            </w:r>
          </w:p>
        </w:tc>
        <w:tc>
          <w:tcPr>
            <w:tcW w:w="1598" w:type="dxa"/>
          </w:tcPr>
          <w:p>
            <w:pPr>
              <w:pStyle w:val="29"/>
              <w:jc w:val="left"/>
              <w:rPr>
                <w:rFonts w:ascii="Times New Roman" w:hAnsi="Times New Roman" w:cs="Times New Roman"/>
              </w:rPr>
            </w:pPr>
          </w:p>
        </w:tc>
        <w:tc>
          <w:tcPr>
            <w:tcW w:w="2713" w:type="dxa"/>
          </w:tcPr>
          <w:p>
            <w:pPr>
              <w:pStyle w:val="29"/>
              <w:jc w:val="left"/>
              <w:rPr>
                <w:rFonts w:ascii="Times New Roman" w:hAnsi="Times New Roman" w:cs="Times New Roman"/>
              </w:rPr>
            </w:pPr>
          </w:p>
        </w:tc>
        <w:tc>
          <w:tcPr>
            <w:tcW w:w="2381" w:type="dxa"/>
          </w:tcPr>
          <w:p>
            <w:pPr>
              <w:pStyle w:val="29"/>
              <w:jc w:val="left"/>
              <w:rPr>
                <w:rFonts w:ascii="Times New Roman" w:hAnsi="Times New Roman" w:cs="Times New Roman"/>
              </w:rPr>
            </w:pPr>
          </w:p>
        </w:tc>
        <w:tc>
          <w:tcPr>
            <w:tcW w:w="1412" w:type="dxa"/>
          </w:tcPr>
          <w:p>
            <w:pPr>
              <w:pStyle w:val="29"/>
              <w:jc w:val="left"/>
              <w:rPr>
                <w:rFonts w:ascii="Times New Roman" w:hAnsi="Times New Roman" w:cs="Times New Roman"/>
              </w:rPr>
            </w:pPr>
          </w:p>
        </w:tc>
        <w:tc>
          <w:tcPr>
            <w:tcW w:w="940" w:type="dxa"/>
          </w:tcPr>
          <w:p>
            <w:pPr>
              <w:pStyle w:val="29"/>
              <w:jc w:val="left"/>
              <w:rPr>
                <w:rFonts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6" w:hRule="atLeast"/>
        </w:trPr>
        <w:tc>
          <w:tcPr>
            <w:tcW w:w="796" w:type="dxa"/>
          </w:tcPr>
          <w:p>
            <w:pPr>
              <w:pStyle w:val="29"/>
              <w:spacing w:before="130"/>
              <w:ind w:left="9"/>
              <w:rPr>
                <w:rFonts w:ascii="Times New Roman" w:hAnsi="Times New Roman" w:cs="Times New Roman"/>
                <w:sz w:val="21"/>
              </w:rPr>
            </w:pPr>
            <w:r>
              <w:rPr>
                <w:rFonts w:ascii="Times New Roman" w:hAnsi="Times New Roman" w:cs="Times New Roman"/>
                <w:sz w:val="21"/>
              </w:rPr>
              <w:t>4</w:t>
            </w:r>
          </w:p>
        </w:tc>
        <w:tc>
          <w:tcPr>
            <w:tcW w:w="1598" w:type="dxa"/>
          </w:tcPr>
          <w:p>
            <w:pPr>
              <w:pStyle w:val="29"/>
              <w:jc w:val="left"/>
              <w:rPr>
                <w:rFonts w:ascii="Times New Roman" w:hAnsi="Times New Roman" w:cs="Times New Roman"/>
              </w:rPr>
            </w:pPr>
          </w:p>
        </w:tc>
        <w:tc>
          <w:tcPr>
            <w:tcW w:w="2713" w:type="dxa"/>
          </w:tcPr>
          <w:p>
            <w:pPr>
              <w:pStyle w:val="29"/>
              <w:jc w:val="left"/>
              <w:rPr>
                <w:rFonts w:ascii="Times New Roman" w:hAnsi="Times New Roman" w:cs="Times New Roman"/>
              </w:rPr>
            </w:pPr>
          </w:p>
        </w:tc>
        <w:tc>
          <w:tcPr>
            <w:tcW w:w="2381" w:type="dxa"/>
          </w:tcPr>
          <w:p>
            <w:pPr>
              <w:pStyle w:val="29"/>
              <w:jc w:val="left"/>
              <w:rPr>
                <w:rFonts w:ascii="Times New Roman" w:hAnsi="Times New Roman" w:cs="Times New Roman"/>
              </w:rPr>
            </w:pPr>
          </w:p>
        </w:tc>
        <w:tc>
          <w:tcPr>
            <w:tcW w:w="1412" w:type="dxa"/>
          </w:tcPr>
          <w:p>
            <w:pPr>
              <w:pStyle w:val="29"/>
              <w:jc w:val="left"/>
              <w:rPr>
                <w:rFonts w:ascii="Times New Roman" w:hAnsi="Times New Roman" w:cs="Times New Roman"/>
              </w:rPr>
            </w:pPr>
          </w:p>
        </w:tc>
        <w:tc>
          <w:tcPr>
            <w:tcW w:w="940" w:type="dxa"/>
          </w:tcPr>
          <w:p>
            <w:pPr>
              <w:pStyle w:val="29"/>
              <w:jc w:val="left"/>
              <w:rPr>
                <w:rFonts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9840" w:type="dxa"/>
            <w:gridSpan w:val="6"/>
          </w:tcPr>
          <w:p>
            <w:pPr>
              <w:pStyle w:val="29"/>
              <w:spacing w:before="133"/>
              <w:ind w:left="3692" w:right="3680" w:firstLine="422"/>
              <w:rPr>
                <w:rFonts w:ascii="Times New Roman" w:hAnsi="Times New Roman" w:eastAsia="宋体" w:cs="Times New Roman"/>
                <w:b/>
                <w:sz w:val="21"/>
              </w:rPr>
            </w:pPr>
            <w:r>
              <w:rPr>
                <w:rFonts w:ascii="Times New Roman" w:hAnsi="Times New Roman" w:eastAsia="宋体" w:cs="Times New Roman"/>
                <w:b/>
                <w:sz w:val="21"/>
              </w:rPr>
              <w:t>技术响应与偏离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6" w:hRule="atLeast"/>
        </w:trPr>
        <w:tc>
          <w:tcPr>
            <w:tcW w:w="796" w:type="dxa"/>
          </w:tcPr>
          <w:p>
            <w:pPr>
              <w:pStyle w:val="29"/>
              <w:spacing w:before="130"/>
              <w:ind w:left="9"/>
              <w:rPr>
                <w:rFonts w:ascii="Times New Roman" w:hAnsi="Times New Roman" w:cs="Times New Roman"/>
                <w:sz w:val="21"/>
              </w:rPr>
            </w:pPr>
            <w:r>
              <w:rPr>
                <w:rFonts w:ascii="Times New Roman" w:hAnsi="Times New Roman" w:cs="Times New Roman"/>
                <w:sz w:val="21"/>
              </w:rPr>
              <w:t>1</w:t>
            </w:r>
          </w:p>
        </w:tc>
        <w:tc>
          <w:tcPr>
            <w:tcW w:w="1598" w:type="dxa"/>
          </w:tcPr>
          <w:p>
            <w:pPr>
              <w:pStyle w:val="29"/>
              <w:jc w:val="left"/>
              <w:rPr>
                <w:rFonts w:ascii="Times New Roman" w:hAnsi="Times New Roman" w:cs="Times New Roman"/>
              </w:rPr>
            </w:pPr>
          </w:p>
        </w:tc>
        <w:tc>
          <w:tcPr>
            <w:tcW w:w="2713" w:type="dxa"/>
          </w:tcPr>
          <w:p>
            <w:pPr>
              <w:pStyle w:val="29"/>
              <w:jc w:val="left"/>
              <w:rPr>
                <w:rFonts w:ascii="Times New Roman" w:hAnsi="Times New Roman" w:cs="Times New Roman"/>
              </w:rPr>
            </w:pPr>
          </w:p>
        </w:tc>
        <w:tc>
          <w:tcPr>
            <w:tcW w:w="2381" w:type="dxa"/>
          </w:tcPr>
          <w:p>
            <w:pPr>
              <w:pStyle w:val="29"/>
              <w:jc w:val="left"/>
              <w:rPr>
                <w:rFonts w:ascii="Times New Roman" w:hAnsi="Times New Roman" w:cs="Times New Roman"/>
              </w:rPr>
            </w:pPr>
          </w:p>
        </w:tc>
        <w:tc>
          <w:tcPr>
            <w:tcW w:w="1412" w:type="dxa"/>
          </w:tcPr>
          <w:p>
            <w:pPr>
              <w:pStyle w:val="29"/>
              <w:jc w:val="left"/>
              <w:rPr>
                <w:rFonts w:ascii="Times New Roman" w:hAnsi="Times New Roman" w:cs="Times New Roman"/>
              </w:rPr>
            </w:pPr>
          </w:p>
        </w:tc>
        <w:tc>
          <w:tcPr>
            <w:tcW w:w="940" w:type="dxa"/>
          </w:tcPr>
          <w:p>
            <w:pPr>
              <w:pStyle w:val="29"/>
              <w:jc w:val="left"/>
              <w:rPr>
                <w:rFonts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6" w:hRule="atLeast"/>
        </w:trPr>
        <w:tc>
          <w:tcPr>
            <w:tcW w:w="796" w:type="dxa"/>
          </w:tcPr>
          <w:p>
            <w:pPr>
              <w:pStyle w:val="29"/>
              <w:spacing w:before="130"/>
              <w:ind w:left="9"/>
              <w:rPr>
                <w:rFonts w:ascii="Times New Roman" w:hAnsi="Times New Roman" w:cs="Times New Roman"/>
                <w:sz w:val="21"/>
              </w:rPr>
            </w:pPr>
            <w:r>
              <w:rPr>
                <w:rFonts w:ascii="Times New Roman" w:hAnsi="Times New Roman" w:cs="Times New Roman"/>
                <w:sz w:val="21"/>
              </w:rPr>
              <w:t>2</w:t>
            </w:r>
          </w:p>
        </w:tc>
        <w:tc>
          <w:tcPr>
            <w:tcW w:w="1598" w:type="dxa"/>
          </w:tcPr>
          <w:p>
            <w:pPr>
              <w:pStyle w:val="29"/>
              <w:jc w:val="left"/>
              <w:rPr>
                <w:rFonts w:ascii="Times New Roman" w:hAnsi="Times New Roman" w:cs="Times New Roman"/>
              </w:rPr>
            </w:pPr>
          </w:p>
        </w:tc>
        <w:tc>
          <w:tcPr>
            <w:tcW w:w="2713" w:type="dxa"/>
          </w:tcPr>
          <w:p>
            <w:pPr>
              <w:pStyle w:val="29"/>
              <w:jc w:val="left"/>
              <w:rPr>
                <w:rFonts w:ascii="Times New Roman" w:hAnsi="Times New Roman" w:cs="Times New Roman"/>
              </w:rPr>
            </w:pPr>
          </w:p>
        </w:tc>
        <w:tc>
          <w:tcPr>
            <w:tcW w:w="2381" w:type="dxa"/>
          </w:tcPr>
          <w:p>
            <w:pPr>
              <w:pStyle w:val="29"/>
              <w:jc w:val="left"/>
              <w:rPr>
                <w:rFonts w:ascii="Times New Roman" w:hAnsi="Times New Roman" w:cs="Times New Roman"/>
              </w:rPr>
            </w:pPr>
          </w:p>
        </w:tc>
        <w:tc>
          <w:tcPr>
            <w:tcW w:w="1412" w:type="dxa"/>
          </w:tcPr>
          <w:p>
            <w:pPr>
              <w:pStyle w:val="29"/>
              <w:jc w:val="left"/>
              <w:rPr>
                <w:rFonts w:ascii="Times New Roman" w:hAnsi="Times New Roman" w:cs="Times New Roman"/>
              </w:rPr>
            </w:pPr>
          </w:p>
        </w:tc>
        <w:tc>
          <w:tcPr>
            <w:tcW w:w="940" w:type="dxa"/>
          </w:tcPr>
          <w:p>
            <w:pPr>
              <w:pStyle w:val="29"/>
              <w:jc w:val="left"/>
              <w:rPr>
                <w:rFonts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6" w:hRule="atLeast"/>
        </w:trPr>
        <w:tc>
          <w:tcPr>
            <w:tcW w:w="796" w:type="dxa"/>
          </w:tcPr>
          <w:p>
            <w:pPr>
              <w:pStyle w:val="29"/>
              <w:spacing w:before="130"/>
              <w:ind w:left="9"/>
              <w:rPr>
                <w:rFonts w:ascii="Times New Roman" w:hAnsi="Times New Roman" w:cs="Times New Roman"/>
                <w:sz w:val="21"/>
              </w:rPr>
            </w:pPr>
            <w:r>
              <w:rPr>
                <w:rFonts w:ascii="Times New Roman" w:hAnsi="Times New Roman" w:cs="Times New Roman"/>
                <w:sz w:val="21"/>
              </w:rPr>
              <w:t>3</w:t>
            </w:r>
          </w:p>
        </w:tc>
        <w:tc>
          <w:tcPr>
            <w:tcW w:w="1598" w:type="dxa"/>
          </w:tcPr>
          <w:p>
            <w:pPr>
              <w:pStyle w:val="29"/>
              <w:jc w:val="left"/>
              <w:rPr>
                <w:rFonts w:ascii="Times New Roman" w:hAnsi="Times New Roman" w:cs="Times New Roman"/>
              </w:rPr>
            </w:pPr>
          </w:p>
        </w:tc>
        <w:tc>
          <w:tcPr>
            <w:tcW w:w="2713" w:type="dxa"/>
          </w:tcPr>
          <w:p>
            <w:pPr>
              <w:pStyle w:val="29"/>
              <w:jc w:val="left"/>
              <w:rPr>
                <w:rFonts w:ascii="Times New Roman" w:hAnsi="Times New Roman" w:cs="Times New Roman"/>
              </w:rPr>
            </w:pPr>
          </w:p>
        </w:tc>
        <w:tc>
          <w:tcPr>
            <w:tcW w:w="2381" w:type="dxa"/>
          </w:tcPr>
          <w:p>
            <w:pPr>
              <w:pStyle w:val="29"/>
              <w:jc w:val="left"/>
              <w:rPr>
                <w:rFonts w:ascii="Times New Roman" w:hAnsi="Times New Roman" w:cs="Times New Roman"/>
              </w:rPr>
            </w:pPr>
          </w:p>
        </w:tc>
        <w:tc>
          <w:tcPr>
            <w:tcW w:w="1412" w:type="dxa"/>
          </w:tcPr>
          <w:p>
            <w:pPr>
              <w:pStyle w:val="29"/>
              <w:jc w:val="left"/>
              <w:rPr>
                <w:rFonts w:ascii="Times New Roman" w:hAnsi="Times New Roman" w:cs="Times New Roman"/>
              </w:rPr>
            </w:pPr>
          </w:p>
        </w:tc>
        <w:tc>
          <w:tcPr>
            <w:tcW w:w="940" w:type="dxa"/>
          </w:tcPr>
          <w:p>
            <w:pPr>
              <w:pStyle w:val="29"/>
              <w:jc w:val="left"/>
              <w:rPr>
                <w:rFonts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trPr>
        <w:tc>
          <w:tcPr>
            <w:tcW w:w="796" w:type="dxa"/>
          </w:tcPr>
          <w:p>
            <w:pPr>
              <w:pStyle w:val="29"/>
              <w:spacing w:before="154"/>
              <w:ind w:left="9"/>
              <w:rPr>
                <w:rFonts w:ascii="Times New Roman" w:hAnsi="Times New Roman" w:cs="Times New Roman"/>
                <w:sz w:val="21"/>
              </w:rPr>
            </w:pPr>
            <w:r>
              <w:rPr>
                <w:rFonts w:ascii="Times New Roman" w:hAnsi="Times New Roman" w:cs="Times New Roman"/>
                <w:sz w:val="21"/>
              </w:rPr>
              <w:t>4</w:t>
            </w:r>
          </w:p>
        </w:tc>
        <w:tc>
          <w:tcPr>
            <w:tcW w:w="1598" w:type="dxa"/>
          </w:tcPr>
          <w:p>
            <w:pPr>
              <w:pStyle w:val="29"/>
              <w:jc w:val="left"/>
              <w:rPr>
                <w:rFonts w:ascii="Times New Roman" w:hAnsi="Times New Roman" w:cs="Times New Roman"/>
              </w:rPr>
            </w:pPr>
          </w:p>
        </w:tc>
        <w:tc>
          <w:tcPr>
            <w:tcW w:w="2713" w:type="dxa"/>
          </w:tcPr>
          <w:p>
            <w:pPr>
              <w:pStyle w:val="29"/>
              <w:jc w:val="left"/>
              <w:rPr>
                <w:rFonts w:ascii="Times New Roman" w:hAnsi="Times New Roman" w:cs="Times New Roman"/>
              </w:rPr>
            </w:pPr>
          </w:p>
        </w:tc>
        <w:tc>
          <w:tcPr>
            <w:tcW w:w="2381" w:type="dxa"/>
          </w:tcPr>
          <w:p>
            <w:pPr>
              <w:pStyle w:val="29"/>
              <w:jc w:val="left"/>
              <w:rPr>
                <w:rFonts w:ascii="Times New Roman" w:hAnsi="Times New Roman" w:cs="Times New Roman"/>
              </w:rPr>
            </w:pPr>
          </w:p>
        </w:tc>
        <w:tc>
          <w:tcPr>
            <w:tcW w:w="1412" w:type="dxa"/>
          </w:tcPr>
          <w:p>
            <w:pPr>
              <w:pStyle w:val="29"/>
              <w:jc w:val="left"/>
              <w:rPr>
                <w:rFonts w:ascii="Times New Roman" w:hAnsi="Times New Roman" w:cs="Times New Roman"/>
              </w:rPr>
            </w:pPr>
          </w:p>
        </w:tc>
        <w:tc>
          <w:tcPr>
            <w:tcW w:w="940" w:type="dxa"/>
          </w:tcPr>
          <w:p>
            <w:pPr>
              <w:pStyle w:val="29"/>
              <w:jc w:val="left"/>
              <w:rPr>
                <w:rFonts w:ascii="Times New Roman" w:hAnsi="Times New Roman" w:cs="Times New Roman"/>
              </w:rPr>
            </w:pPr>
          </w:p>
        </w:tc>
      </w:tr>
    </w:tbl>
    <w:p>
      <w:pPr>
        <w:spacing w:line="400" w:lineRule="exact"/>
        <w:ind w:left="600" w:leftChars="57" w:hanging="480" w:hangingChars="200"/>
        <w:rPr>
          <w:b/>
          <w:bCs/>
          <w:sz w:val="24"/>
          <w:szCs w:val="24"/>
        </w:rPr>
      </w:pPr>
      <w:r>
        <w:rPr>
          <w:sz w:val="24"/>
          <w:szCs w:val="24"/>
        </w:rPr>
        <w:t>注：1.本表只填写投标文件中与招标文件有偏离（包括正偏离和负偏离）的内容，投标文件中技术规格及指标响应</w:t>
      </w:r>
      <w:r>
        <w:rPr>
          <w:b/>
          <w:bCs/>
          <w:sz w:val="24"/>
          <w:szCs w:val="24"/>
        </w:rPr>
        <w:t>与招标文件要求完全一致的</w:t>
      </w:r>
      <w:r>
        <w:rPr>
          <w:sz w:val="24"/>
          <w:szCs w:val="24"/>
        </w:rPr>
        <w:t>，</w:t>
      </w:r>
      <w:r>
        <w:rPr>
          <w:b/>
          <w:bCs/>
          <w:sz w:val="24"/>
          <w:szCs w:val="24"/>
        </w:rPr>
        <w:t>不用在此表中列出</w:t>
      </w:r>
      <w:r>
        <w:rPr>
          <w:sz w:val="24"/>
          <w:szCs w:val="24"/>
        </w:rPr>
        <w:t>。</w:t>
      </w:r>
      <w:r>
        <w:rPr>
          <w:rFonts w:hint="eastAsia"/>
          <w:b/>
          <w:bCs/>
          <w:sz w:val="24"/>
          <w:szCs w:val="24"/>
        </w:rPr>
        <w:t>有偏离的，请在说明中列出证明材料所在页码。</w:t>
      </w:r>
    </w:p>
    <w:p>
      <w:pPr>
        <w:spacing w:line="400" w:lineRule="exact"/>
        <w:ind w:left="598" w:leftChars="285"/>
        <w:rPr>
          <w:sz w:val="24"/>
          <w:szCs w:val="24"/>
        </w:rPr>
      </w:pPr>
      <w:r>
        <w:rPr>
          <w:sz w:val="24"/>
          <w:szCs w:val="24"/>
        </w:rPr>
        <w:t>2．</w:t>
      </w:r>
      <w:r>
        <w:rPr>
          <w:rFonts w:hint="eastAsia"/>
          <w:sz w:val="24"/>
          <w:szCs w:val="24"/>
          <w:lang w:eastAsia="zh-CN"/>
        </w:rPr>
        <w:t>供应商</w:t>
      </w:r>
      <w:r>
        <w:rPr>
          <w:sz w:val="24"/>
          <w:szCs w:val="24"/>
        </w:rPr>
        <w:t>必须据实填写，不得虚假响应，否则将取消其投标或中标资格，并按有关规定进行处罚。</w:t>
      </w:r>
    </w:p>
    <w:p>
      <w:pPr>
        <w:adjustRightInd w:val="0"/>
        <w:spacing w:line="400" w:lineRule="exact"/>
        <w:ind w:firstLine="490" w:firstLineChars="175"/>
        <w:jc w:val="left"/>
        <w:rPr>
          <w:bCs/>
          <w:sz w:val="28"/>
          <w:szCs w:val="28"/>
        </w:rPr>
      </w:pPr>
    </w:p>
    <w:p>
      <w:pPr>
        <w:adjustRightInd w:val="0"/>
        <w:spacing w:line="400" w:lineRule="exact"/>
        <w:ind w:firstLine="420" w:firstLineChars="175"/>
        <w:jc w:val="left"/>
        <w:rPr>
          <w:bCs/>
          <w:sz w:val="24"/>
          <w:szCs w:val="24"/>
        </w:rPr>
      </w:pPr>
      <w:r>
        <w:rPr>
          <w:rFonts w:hint="eastAsia"/>
          <w:bCs/>
          <w:sz w:val="24"/>
          <w:szCs w:val="24"/>
          <w:lang w:eastAsia="zh-CN"/>
        </w:rPr>
        <w:t>供应商</w:t>
      </w:r>
      <w:r>
        <w:rPr>
          <w:bCs/>
          <w:sz w:val="24"/>
          <w:szCs w:val="24"/>
        </w:rPr>
        <w:t>名称：        （盖章）</w:t>
      </w:r>
    </w:p>
    <w:p>
      <w:pPr>
        <w:adjustRightInd w:val="0"/>
        <w:spacing w:line="400" w:lineRule="exact"/>
        <w:ind w:firstLine="420" w:firstLineChars="175"/>
        <w:jc w:val="left"/>
        <w:rPr>
          <w:bCs/>
          <w:sz w:val="24"/>
          <w:szCs w:val="24"/>
        </w:rPr>
      </w:pPr>
      <w:r>
        <w:rPr>
          <w:sz w:val="24"/>
          <w:szCs w:val="24"/>
        </w:rPr>
        <w:t>法定代表人或授权代表（签字或盖章）</w:t>
      </w:r>
      <w:r>
        <w:rPr>
          <w:bCs/>
          <w:sz w:val="24"/>
          <w:szCs w:val="24"/>
        </w:rPr>
        <w:t>：</w:t>
      </w:r>
    </w:p>
    <w:p>
      <w:pPr>
        <w:spacing w:line="400" w:lineRule="exact"/>
        <w:ind w:firstLine="480" w:firstLineChars="200"/>
        <w:rPr>
          <w:bCs/>
          <w:sz w:val="24"/>
          <w:szCs w:val="24"/>
        </w:rPr>
      </w:pPr>
      <w:r>
        <w:rPr>
          <w:bCs/>
          <w:sz w:val="24"/>
          <w:szCs w:val="24"/>
        </w:rPr>
        <w:t>投标日期:</w:t>
      </w:r>
    </w:p>
    <w:p>
      <w:pPr>
        <w:spacing w:line="400" w:lineRule="exact"/>
        <w:ind w:firstLine="480" w:firstLineChars="200"/>
        <w:rPr>
          <w:bCs/>
          <w:sz w:val="24"/>
          <w:szCs w:val="24"/>
        </w:rPr>
      </w:pPr>
    </w:p>
    <w:p>
      <w:pPr>
        <w:spacing w:line="400" w:lineRule="exact"/>
        <w:ind w:firstLine="480" w:firstLineChars="200"/>
        <w:rPr>
          <w:bCs/>
          <w:sz w:val="24"/>
          <w:szCs w:val="24"/>
        </w:rPr>
      </w:pPr>
    </w:p>
    <w:p>
      <w:pPr>
        <w:spacing w:line="360" w:lineRule="auto"/>
        <w:rPr>
          <w:b/>
          <w:sz w:val="24"/>
        </w:rPr>
      </w:pPr>
    </w:p>
    <w:p>
      <w:pPr>
        <w:spacing w:line="360" w:lineRule="auto"/>
        <w:rPr>
          <w:b/>
          <w:sz w:val="24"/>
        </w:rPr>
      </w:pPr>
    </w:p>
    <w:bookmarkEnd w:id="107"/>
    <w:bookmarkEnd w:id="108"/>
    <w:p>
      <w:pPr>
        <w:numPr>
          <w:ilvl w:val="0"/>
          <w:numId w:val="10"/>
        </w:numPr>
        <w:jc w:val="center"/>
        <w:rPr>
          <w:b/>
          <w:bCs/>
          <w:sz w:val="30"/>
          <w:szCs w:val="30"/>
        </w:rPr>
      </w:pPr>
      <w:r>
        <w:rPr>
          <w:b/>
          <w:bCs/>
          <w:sz w:val="30"/>
          <w:szCs w:val="30"/>
        </w:rPr>
        <w:t>供货单位承诺书</w:t>
      </w:r>
    </w:p>
    <w:p>
      <w:pPr>
        <w:pStyle w:val="6"/>
      </w:pPr>
    </w:p>
    <w:p>
      <w:pPr>
        <w:pStyle w:val="6"/>
      </w:pPr>
    </w:p>
    <w:p>
      <w:pPr>
        <w:keepNext w:val="0"/>
        <w:keepLines w:val="0"/>
        <w:pageBreakBefore w:val="0"/>
        <w:widowControl w:val="0"/>
        <w:kinsoku/>
        <w:wordWrap/>
        <w:overflowPunct/>
        <w:topLinePunct w:val="0"/>
        <w:autoSpaceDE/>
        <w:autoSpaceDN/>
        <w:bidi w:val="0"/>
        <w:adjustRightInd/>
        <w:snapToGrid/>
        <w:spacing w:line="480" w:lineRule="auto"/>
        <w:textAlignment w:val="auto"/>
        <w:rPr>
          <w:sz w:val="24"/>
        </w:rPr>
      </w:pPr>
      <w:r>
        <w:rPr>
          <w:sz w:val="24"/>
        </w:rPr>
        <w:t xml:space="preserve">一、在产品制作过程中，材料质量、进度、安全向甲方负责。 </w:t>
      </w:r>
    </w:p>
    <w:p>
      <w:pPr>
        <w:keepNext w:val="0"/>
        <w:keepLines w:val="0"/>
        <w:pageBreakBefore w:val="0"/>
        <w:widowControl w:val="0"/>
        <w:kinsoku/>
        <w:wordWrap/>
        <w:overflowPunct/>
        <w:topLinePunct w:val="0"/>
        <w:autoSpaceDE/>
        <w:autoSpaceDN/>
        <w:bidi w:val="0"/>
        <w:adjustRightInd/>
        <w:snapToGrid/>
        <w:spacing w:line="480" w:lineRule="auto"/>
        <w:textAlignment w:val="auto"/>
        <w:rPr>
          <w:sz w:val="24"/>
        </w:rPr>
      </w:pPr>
      <w:r>
        <w:rPr>
          <w:sz w:val="24"/>
        </w:rPr>
        <w:t>二、满足产品要求的技术标准、行业规范和规定。</w:t>
      </w:r>
    </w:p>
    <w:p>
      <w:pPr>
        <w:keepNext w:val="0"/>
        <w:keepLines w:val="0"/>
        <w:pageBreakBefore w:val="0"/>
        <w:widowControl w:val="0"/>
        <w:kinsoku/>
        <w:wordWrap/>
        <w:overflowPunct/>
        <w:topLinePunct w:val="0"/>
        <w:autoSpaceDE/>
        <w:autoSpaceDN/>
        <w:bidi w:val="0"/>
        <w:adjustRightInd/>
        <w:snapToGrid/>
        <w:spacing w:line="480" w:lineRule="auto"/>
        <w:textAlignment w:val="auto"/>
        <w:rPr>
          <w:sz w:val="24"/>
        </w:rPr>
      </w:pPr>
      <w:r>
        <w:rPr>
          <w:sz w:val="24"/>
        </w:rPr>
        <w:t>三、售后服务承诺及方案（自行编写）。</w:t>
      </w:r>
    </w:p>
    <w:p>
      <w:pPr>
        <w:keepNext w:val="0"/>
        <w:keepLines w:val="0"/>
        <w:pageBreakBefore w:val="0"/>
        <w:widowControl w:val="0"/>
        <w:kinsoku/>
        <w:wordWrap/>
        <w:overflowPunct/>
        <w:topLinePunct w:val="0"/>
        <w:autoSpaceDE/>
        <w:autoSpaceDN/>
        <w:bidi w:val="0"/>
        <w:adjustRightInd/>
        <w:snapToGrid/>
        <w:spacing w:line="480" w:lineRule="auto"/>
        <w:textAlignment w:val="auto"/>
        <w:rPr>
          <w:sz w:val="24"/>
        </w:rPr>
      </w:pPr>
      <w:r>
        <w:rPr>
          <w:sz w:val="24"/>
        </w:rPr>
        <w:t xml:space="preserve">四、货物制安时间：从合同生效之日起，至全部交货、经正式验收止。 </w:t>
      </w:r>
    </w:p>
    <w:p>
      <w:pPr>
        <w:keepNext w:val="0"/>
        <w:keepLines w:val="0"/>
        <w:pageBreakBefore w:val="0"/>
        <w:widowControl w:val="0"/>
        <w:kinsoku/>
        <w:wordWrap/>
        <w:overflowPunct/>
        <w:topLinePunct w:val="0"/>
        <w:autoSpaceDE/>
        <w:autoSpaceDN/>
        <w:bidi w:val="0"/>
        <w:adjustRightInd/>
        <w:snapToGrid/>
        <w:spacing w:line="480" w:lineRule="auto"/>
        <w:textAlignment w:val="auto"/>
        <w:rPr>
          <w:sz w:val="24"/>
        </w:rPr>
      </w:pPr>
      <w:r>
        <w:rPr>
          <w:sz w:val="24"/>
        </w:rPr>
        <w:t>五、认真执行甲方对产品制作工作的有关规定和协调要求。</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eastAsia="宋体"/>
          <w:sz w:val="24"/>
          <w:lang w:val="en-US" w:eastAsia="zh-CN"/>
        </w:rPr>
      </w:pPr>
      <w:r>
        <w:rPr>
          <w:sz w:val="24"/>
        </w:rPr>
        <w:t>六、</w:t>
      </w:r>
      <w:r>
        <w:rPr>
          <w:rFonts w:hint="eastAsia"/>
          <w:sz w:val="24"/>
        </w:rPr>
        <w:t>经销商承诺</w:t>
      </w:r>
      <w:r>
        <w:rPr>
          <w:rFonts w:hint="eastAsia"/>
          <w:sz w:val="24"/>
          <w:lang w:val="en-US" w:eastAsia="zh-CN"/>
        </w:rPr>
        <w:t>在合同签订前可以提供</w:t>
      </w:r>
      <w:r>
        <w:rPr>
          <w:rFonts w:hint="eastAsia"/>
          <w:sz w:val="24"/>
        </w:rPr>
        <w:t>获得制造商授权委托书及售后服</w:t>
      </w:r>
      <w:r>
        <w:rPr>
          <w:rFonts w:hint="eastAsia"/>
          <w:sz w:val="24"/>
          <w:lang w:val="en-US" w:eastAsia="zh-CN"/>
        </w:rPr>
        <w:t>务。</w:t>
      </w:r>
    </w:p>
    <w:p>
      <w:pPr>
        <w:keepNext w:val="0"/>
        <w:keepLines w:val="0"/>
        <w:pageBreakBefore w:val="0"/>
        <w:widowControl w:val="0"/>
        <w:kinsoku/>
        <w:wordWrap/>
        <w:overflowPunct/>
        <w:topLinePunct w:val="0"/>
        <w:autoSpaceDE/>
        <w:autoSpaceDN/>
        <w:bidi w:val="0"/>
        <w:adjustRightInd/>
        <w:snapToGrid/>
        <w:spacing w:line="480" w:lineRule="auto"/>
        <w:textAlignment w:val="auto"/>
        <w:rPr>
          <w:sz w:val="24"/>
        </w:rPr>
      </w:pPr>
      <w:r>
        <w:rPr>
          <w:rFonts w:hint="eastAsia"/>
          <w:sz w:val="24"/>
          <w:lang w:val="en-US" w:eastAsia="zh-CN"/>
        </w:rPr>
        <w:t>七</w:t>
      </w:r>
      <w:r>
        <w:rPr>
          <w:sz w:val="24"/>
        </w:rPr>
        <w:t>、其他承诺。</w:t>
      </w:r>
    </w:p>
    <w:p>
      <w:pPr>
        <w:keepNext w:val="0"/>
        <w:keepLines w:val="0"/>
        <w:pageBreakBefore w:val="0"/>
        <w:widowControl w:val="0"/>
        <w:kinsoku/>
        <w:wordWrap/>
        <w:overflowPunct/>
        <w:topLinePunct w:val="0"/>
        <w:autoSpaceDE/>
        <w:autoSpaceDN/>
        <w:bidi w:val="0"/>
        <w:adjustRightInd/>
        <w:snapToGrid/>
        <w:spacing w:line="480" w:lineRule="auto"/>
        <w:textAlignment w:val="auto"/>
        <w:rPr>
          <w:sz w:val="24"/>
        </w:rPr>
      </w:pPr>
    </w:p>
    <w:p>
      <w:pPr>
        <w:keepNext w:val="0"/>
        <w:keepLines w:val="0"/>
        <w:pageBreakBefore w:val="0"/>
        <w:widowControl w:val="0"/>
        <w:kinsoku/>
        <w:wordWrap/>
        <w:overflowPunct/>
        <w:topLinePunct w:val="0"/>
        <w:autoSpaceDE/>
        <w:autoSpaceDN/>
        <w:bidi w:val="0"/>
        <w:adjustRightInd/>
        <w:snapToGrid/>
        <w:spacing w:line="480" w:lineRule="auto"/>
        <w:textAlignment w:val="auto"/>
        <w:rPr>
          <w:sz w:val="24"/>
        </w:rPr>
      </w:pPr>
    </w:p>
    <w:p>
      <w:pPr>
        <w:spacing w:line="360" w:lineRule="auto"/>
        <w:rPr>
          <w:sz w:val="24"/>
        </w:rPr>
      </w:pPr>
    </w:p>
    <w:p>
      <w:pPr>
        <w:spacing w:line="360" w:lineRule="auto"/>
        <w:rPr>
          <w:sz w:val="24"/>
        </w:rPr>
      </w:pPr>
      <w:r>
        <w:rPr>
          <w:rFonts w:hint="eastAsia"/>
          <w:sz w:val="24"/>
          <w:lang w:eastAsia="zh-CN"/>
        </w:rPr>
        <w:t>供应商</w:t>
      </w:r>
      <w:r>
        <w:rPr>
          <w:sz w:val="24"/>
        </w:rPr>
        <w:t>名称： （签章）</w:t>
      </w:r>
    </w:p>
    <w:p>
      <w:pPr>
        <w:spacing w:line="360" w:lineRule="auto"/>
        <w:rPr>
          <w:sz w:val="24"/>
        </w:rPr>
      </w:pPr>
    </w:p>
    <w:p>
      <w:pPr>
        <w:spacing w:line="360" w:lineRule="auto"/>
        <w:rPr>
          <w:sz w:val="24"/>
        </w:rPr>
      </w:pPr>
      <w:r>
        <w:rPr>
          <w:rFonts w:hint="eastAsia"/>
          <w:sz w:val="24"/>
        </w:rPr>
        <w:t>法定代表人或授权代表（签字或盖章）：</w:t>
      </w:r>
      <w:r>
        <w:rPr>
          <w:sz w:val="24"/>
        </w:rPr>
        <w:t xml:space="preserve"> </w:t>
      </w:r>
    </w:p>
    <w:p>
      <w:pPr>
        <w:spacing w:line="360" w:lineRule="auto"/>
        <w:rPr>
          <w:sz w:val="24"/>
        </w:rPr>
      </w:pPr>
    </w:p>
    <w:p>
      <w:pPr>
        <w:spacing w:line="360" w:lineRule="auto"/>
        <w:rPr>
          <w:sz w:val="24"/>
        </w:rPr>
      </w:pPr>
      <w:r>
        <w:rPr>
          <w:sz w:val="24"/>
        </w:rPr>
        <w:t>年 月 日</w:t>
      </w:r>
    </w:p>
    <w:p>
      <w:pPr>
        <w:jc w:val="center"/>
        <w:rPr>
          <w:sz w:val="24"/>
        </w:rPr>
      </w:pPr>
    </w:p>
    <w:p>
      <w:pPr>
        <w:pStyle w:val="28"/>
        <w:tabs>
          <w:tab w:val="left" w:pos="1050"/>
        </w:tabs>
        <w:adjustRightInd w:val="0"/>
        <w:spacing w:line="360" w:lineRule="auto"/>
        <w:ind w:firstLine="0" w:firstLineChars="0"/>
        <w:jc w:val="center"/>
        <w:rPr>
          <w:sz w:val="28"/>
          <w:szCs w:val="28"/>
        </w:rPr>
      </w:pPr>
    </w:p>
    <w:p>
      <w:pPr>
        <w:pStyle w:val="28"/>
        <w:tabs>
          <w:tab w:val="left" w:pos="1050"/>
        </w:tabs>
        <w:adjustRightInd w:val="0"/>
        <w:spacing w:line="360" w:lineRule="auto"/>
        <w:ind w:firstLine="0" w:firstLineChars="0"/>
        <w:jc w:val="center"/>
        <w:rPr>
          <w:sz w:val="28"/>
          <w:szCs w:val="28"/>
        </w:rPr>
      </w:pPr>
    </w:p>
    <w:p>
      <w:pPr>
        <w:pStyle w:val="28"/>
        <w:tabs>
          <w:tab w:val="left" w:pos="1050"/>
        </w:tabs>
        <w:adjustRightInd w:val="0"/>
        <w:spacing w:line="360" w:lineRule="auto"/>
        <w:ind w:firstLine="0" w:firstLineChars="0"/>
        <w:jc w:val="center"/>
        <w:rPr>
          <w:sz w:val="28"/>
          <w:szCs w:val="28"/>
        </w:rPr>
      </w:pPr>
    </w:p>
    <w:p>
      <w:pPr>
        <w:pStyle w:val="28"/>
        <w:tabs>
          <w:tab w:val="left" w:pos="1050"/>
        </w:tabs>
        <w:adjustRightInd w:val="0"/>
        <w:spacing w:line="360" w:lineRule="auto"/>
        <w:ind w:firstLine="0" w:firstLineChars="0"/>
        <w:jc w:val="center"/>
        <w:rPr>
          <w:sz w:val="28"/>
          <w:szCs w:val="28"/>
        </w:rPr>
      </w:pPr>
    </w:p>
    <w:p>
      <w:pPr>
        <w:pStyle w:val="28"/>
        <w:tabs>
          <w:tab w:val="left" w:pos="1050"/>
        </w:tabs>
        <w:adjustRightInd w:val="0"/>
        <w:spacing w:line="360" w:lineRule="auto"/>
        <w:ind w:firstLine="0" w:firstLineChars="0"/>
        <w:jc w:val="center"/>
        <w:rPr>
          <w:sz w:val="28"/>
          <w:szCs w:val="28"/>
        </w:rPr>
      </w:pPr>
    </w:p>
    <w:p>
      <w:pPr>
        <w:pStyle w:val="28"/>
        <w:tabs>
          <w:tab w:val="left" w:pos="1050"/>
        </w:tabs>
        <w:adjustRightInd w:val="0"/>
        <w:spacing w:line="360" w:lineRule="auto"/>
        <w:ind w:firstLine="0" w:firstLineChars="0"/>
        <w:jc w:val="center"/>
        <w:rPr>
          <w:sz w:val="28"/>
          <w:szCs w:val="28"/>
        </w:rPr>
      </w:pPr>
    </w:p>
    <w:p>
      <w:pPr>
        <w:pStyle w:val="28"/>
        <w:tabs>
          <w:tab w:val="left" w:pos="1050"/>
        </w:tabs>
        <w:adjustRightInd w:val="0"/>
        <w:spacing w:line="360" w:lineRule="auto"/>
        <w:ind w:firstLine="0" w:firstLineChars="0"/>
        <w:jc w:val="center"/>
        <w:rPr>
          <w:sz w:val="28"/>
          <w:szCs w:val="28"/>
        </w:rPr>
      </w:pPr>
    </w:p>
    <w:p>
      <w:pPr>
        <w:pStyle w:val="28"/>
        <w:tabs>
          <w:tab w:val="left" w:pos="1050"/>
        </w:tabs>
        <w:adjustRightInd w:val="0"/>
        <w:spacing w:line="360" w:lineRule="auto"/>
        <w:ind w:firstLine="0" w:firstLineChars="0"/>
        <w:jc w:val="center"/>
        <w:rPr>
          <w:b/>
          <w:bCs/>
          <w:sz w:val="28"/>
          <w:szCs w:val="28"/>
        </w:rPr>
      </w:pPr>
      <w:r>
        <w:rPr>
          <w:rFonts w:hint="eastAsia"/>
          <w:b/>
          <w:bCs/>
          <w:sz w:val="28"/>
          <w:szCs w:val="28"/>
        </w:rPr>
        <w:t>十四、</w:t>
      </w:r>
      <w:r>
        <w:rPr>
          <w:rFonts w:hint="eastAsia"/>
          <w:b/>
          <w:bCs/>
          <w:sz w:val="28"/>
          <w:szCs w:val="28"/>
          <w:lang w:eastAsia="zh-CN"/>
        </w:rPr>
        <w:t>供应商</w:t>
      </w:r>
      <w:r>
        <w:rPr>
          <w:b/>
          <w:bCs/>
          <w:sz w:val="28"/>
          <w:szCs w:val="28"/>
        </w:rPr>
        <w:t>认为需提供的相关资料</w:t>
      </w:r>
    </w:p>
    <w:p>
      <w:pPr>
        <w:pStyle w:val="5"/>
      </w:pPr>
    </w:p>
    <w:p>
      <w:pPr>
        <w:rPr>
          <w:sz w:val="24"/>
        </w:rPr>
      </w:pPr>
    </w:p>
    <w:p>
      <w:pPr>
        <w:rPr>
          <w:sz w:val="24"/>
        </w:rPr>
      </w:pPr>
    </w:p>
    <w:p>
      <w:pPr>
        <w:widowControl/>
        <w:jc w:val="left"/>
        <w:rPr>
          <w:sz w:val="24"/>
        </w:rPr>
      </w:pPr>
      <w:r>
        <w:br w:type="page"/>
      </w:r>
    </w:p>
    <w:p>
      <w:pPr>
        <w:pStyle w:val="2"/>
      </w:pPr>
      <w:bookmarkStart w:id="109" w:name="_Toc182492396"/>
      <w:r>
        <w:t>第六章  评标标准及办法</w:t>
      </w:r>
      <w:bookmarkEnd w:id="109"/>
    </w:p>
    <w:p>
      <w:pPr>
        <w:spacing w:before="120" w:beforeLines="50" w:after="120" w:afterLines="50" w:line="360" w:lineRule="auto"/>
        <w:ind w:firstLine="482" w:firstLineChars="200"/>
        <w:rPr>
          <w:b/>
          <w:sz w:val="24"/>
          <w:szCs w:val="24"/>
        </w:rPr>
      </w:pPr>
      <w:bookmarkStart w:id="110" w:name="_Toc93747396"/>
      <w:bookmarkEnd w:id="110"/>
      <w:bookmarkStart w:id="111" w:name="_Toc88382157"/>
      <w:bookmarkEnd w:id="111"/>
      <w:bookmarkStart w:id="112" w:name="_Toc106522497"/>
      <w:bookmarkEnd w:id="112"/>
      <w:bookmarkStart w:id="113" w:name="_Toc121212622"/>
      <w:bookmarkEnd w:id="113"/>
      <w:bookmarkStart w:id="114" w:name="_Toc73332649"/>
      <w:bookmarkEnd w:id="114"/>
      <w:bookmarkStart w:id="115" w:name="_Toc98943105"/>
      <w:bookmarkEnd w:id="115"/>
      <w:r>
        <w:rPr>
          <w:b/>
          <w:sz w:val="24"/>
          <w:szCs w:val="24"/>
        </w:rPr>
        <w:t xml:space="preserve">1. 总则 </w:t>
      </w:r>
    </w:p>
    <w:p>
      <w:pPr>
        <w:adjustRightInd w:val="0"/>
        <w:snapToGrid w:val="0"/>
        <w:spacing w:line="360" w:lineRule="auto"/>
        <w:ind w:firstLine="482" w:firstLineChars="200"/>
        <w:rPr>
          <w:sz w:val="24"/>
          <w:szCs w:val="24"/>
        </w:rPr>
      </w:pPr>
      <w:r>
        <w:rPr>
          <w:b/>
          <w:sz w:val="24"/>
          <w:szCs w:val="24"/>
        </w:rPr>
        <w:t>1.1</w:t>
      </w:r>
      <w:r>
        <w:rPr>
          <w:bCs/>
          <w:sz w:val="24"/>
          <w:szCs w:val="24"/>
        </w:rPr>
        <w:t xml:space="preserve"> </w:t>
      </w:r>
      <w:r>
        <w:rPr>
          <w:sz w:val="24"/>
          <w:szCs w:val="24"/>
        </w:rPr>
        <w:t>为保证本项目评标工作顺利进行，依据公平、公正、科学、择优的原则，特制定本评标办法。</w:t>
      </w:r>
    </w:p>
    <w:p>
      <w:pPr>
        <w:adjustRightInd w:val="0"/>
        <w:snapToGrid w:val="0"/>
        <w:spacing w:line="360" w:lineRule="auto"/>
        <w:ind w:firstLine="482" w:firstLineChars="200"/>
        <w:rPr>
          <w:b/>
          <w:sz w:val="24"/>
          <w:szCs w:val="24"/>
        </w:rPr>
      </w:pPr>
      <w:r>
        <w:rPr>
          <w:b/>
          <w:sz w:val="24"/>
          <w:szCs w:val="24"/>
        </w:rPr>
        <w:t>1.2</w:t>
      </w:r>
      <w:r>
        <w:rPr>
          <w:bCs/>
          <w:sz w:val="24"/>
          <w:szCs w:val="24"/>
        </w:rPr>
        <w:t xml:space="preserve"> 本次评标采用 综合评分法，即最大限度地满足</w:t>
      </w:r>
      <w:r>
        <w:rPr>
          <w:rFonts w:hint="eastAsia"/>
          <w:bCs/>
          <w:sz w:val="24"/>
          <w:szCs w:val="24"/>
          <w:lang w:eastAsia="zh-CN"/>
        </w:rPr>
        <w:t>招标文件</w:t>
      </w:r>
      <w:r>
        <w:rPr>
          <w:bCs/>
          <w:sz w:val="24"/>
          <w:szCs w:val="24"/>
        </w:rPr>
        <w:t>实质性要求前提下，按照</w:t>
      </w:r>
      <w:r>
        <w:rPr>
          <w:rFonts w:hint="eastAsia"/>
          <w:bCs/>
          <w:sz w:val="24"/>
          <w:szCs w:val="24"/>
          <w:lang w:eastAsia="zh-CN"/>
        </w:rPr>
        <w:t>招标文件</w:t>
      </w:r>
      <w:r>
        <w:rPr>
          <w:bCs/>
          <w:sz w:val="24"/>
          <w:szCs w:val="24"/>
        </w:rPr>
        <w:t>中规定的各项因素进行综合评审后，以评标总得分最高的</w:t>
      </w:r>
      <w:r>
        <w:rPr>
          <w:rFonts w:hint="eastAsia"/>
          <w:bCs/>
          <w:sz w:val="24"/>
          <w:szCs w:val="24"/>
          <w:lang w:eastAsia="zh-CN"/>
        </w:rPr>
        <w:t>供应商</w:t>
      </w:r>
      <w:r>
        <w:rPr>
          <w:bCs/>
          <w:sz w:val="24"/>
          <w:szCs w:val="24"/>
        </w:rPr>
        <w:t>作为中标候选人的评标方法。综合评分的主要因素是：投标报价、技术部分、商务部分，对</w:t>
      </w:r>
      <w:r>
        <w:rPr>
          <w:rFonts w:hint="eastAsia"/>
          <w:bCs/>
          <w:sz w:val="24"/>
          <w:szCs w:val="24"/>
          <w:lang w:eastAsia="zh-CN"/>
        </w:rPr>
        <w:t>招标文件</w:t>
      </w:r>
      <w:r>
        <w:rPr>
          <w:bCs/>
          <w:sz w:val="24"/>
          <w:szCs w:val="24"/>
        </w:rPr>
        <w:t>的响应程度，以及相应的比重或者权值等。</w:t>
      </w:r>
    </w:p>
    <w:p>
      <w:pPr>
        <w:spacing w:before="120" w:beforeLines="50" w:after="120" w:afterLines="50" w:line="360" w:lineRule="auto"/>
        <w:ind w:firstLine="482" w:firstLineChars="200"/>
        <w:rPr>
          <w:b/>
          <w:sz w:val="24"/>
          <w:szCs w:val="24"/>
        </w:rPr>
      </w:pPr>
      <w:bookmarkStart w:id="116" w:name="_Toc121212623"/>
      <w:bookmarkEnd w:id="116"/>
      <w:bookmarkStart w:id="117" w:name="_Toc88382158"/>
      <w:bookmarkEnd w:id="117"/>
      <w:bookmarkStart w:id="118" w:name="_Toc73332650"/>
      <w:bookmarkEnd w:id="118"/>
      <w:bookmarkStart w:id="119" w:name="_Toc93747397"/>
      <w:bookmarkEnd w:id="119"/>
      <w:bookmarkStart w:id="120" w:name="_Toc98943106"/>
      <w:bookmarkEnd w:id="120"/>
      <w:bookmarkStart w:id="121" w:name="_Toc106522498"/>
      <w:bookmarkEnd w:id="121"/>
      <w:r>
        <w:rPr>
          <w:b/>
          <w:sz w:val="24"/>
          <w:szCs w:val="24"/>
        </w:rPr>
        <w:t>2. 评标组织机构</w:t>
      </w:r>
    </w:p>
    <w:p>
      <w:pPr>
        <w:spacing w:before="120" w:beforeLines="50" w:after="120" w:afterLines="50" w:line="360" w:lineRule="auto"/>
        <w:ind w:firstLine="482" w:firstLineChars="200"/>
        <w:rPr>
          <w:sz w:val="24"/>
          <w:szCs w:val="24"/>
        </w:rPr>
      </w:pPr>
      <w:bookmarkStart w:id="122" w:name="_Toc93747398"/>
      <w:bookmarkStart w:id="123" w:name="_Toc121212624"/>
      <w:bookmarkStart w:id="124" w:name="_Toc73332651"/>
      <w:bookmarkStart w:id="125" w:name="_Toc98943107"/>
      <w:bookmarkStart w:id="126" w:name="_Toc88382159"/>
      <w:bookmarkStart w:id="127" w:name="_Toc106522499"/>
      <w:r>
        <w:rPr>
          <w:b/>
          <w:sz w:val="24"/>
          <w:szCs w:val="24"/>
        </w:rPr>
        <w:t>2.1</w:t>
      </w:r>
      <w:r>
        <w:rPr>
          <w:sz w:val="24"/>
          <w:szCs w:val="24"/>
        </w:rPr>
        <w:t>评标委员会由业主单位专家及受聘的技术和经济专家组成，成员人数为5人，其中采购人代表1人，专家4人；评标专家确定方式：由财政部门的评标专家库中随机抽取，与</w:t>
      </w:r>
      <w:r>
        <w:rPr>
          <w:rFonts w:hint="eastAsia"/>
          <w:sz w:val="24"/>
          <w:szCs w:val="24"/>
          <w:lang w:eastAsia="zh-CN"/>
        </w:rPr>
        <w:t>供应商</w:t>
      </w:r>
      <w:r>
        <w:rPr>
          <w:sz w:val="24"/>
          <w:szCs w:val="24"/>
        </w:rPr>
        <w:t>有利益或隶属关系的专家不能担任评委，评标委员会应当推选组长，但采购人代表不得担任组长。</w:t>
      </w:r>
    </w:p>
    <w:bookmarkEnd w:id="122"/>
    <w:bookmarkEnd w:id="123"/>
    <w:bookmarkEnd w:id="124"/>
    <w:bookmarkEnd w:id="125"/>
    <w:bookmarkEnd w:id="126"/>
    <w:bookmarkEnd w:id="127"/>
    <w:p>
      <w:pPr>
        <w:spacing w:before="120" w:beforeLines="50" w:after="120" w:afterLines="50" w:line="360" w:lineRule="auto"/>
        <w:ind w:firstLine="482" w:firstLineChars="200"/>
        <w:rPr>
          <w:b/>
          <w:sz w:val="24"/>
          <w:szCs w:val="24"/>
        </w:rPr>
      </w:pPr>
      <w:r>
        <w:rPr>
          <w:b/>
          <w:sz w:val="24"/>
          <w:szCs w:val="24"/>
        </w:rPr>
        <w:t>3. 评标工作程序</w:t>
      </w:r>
    </w:p>
    <w:p>
      <w:pPr>
        <w:tabs>
          <w:tab w:val="left" w:pos="630"/>
        </w:tabs>
        <w:adjustRightInd w:val="0"/>
        <w:snapToGrid w:val="0"/>
        <w:spacing w:line="360" w:lineRule="auto"/>
        <w:ind w:firstLine="480" w:firstLineChars="200"/>
        <w:rPr>
          <w:sz w:val="24"/>
          <w:szCs w:val="24"/>
        </w:rPr>
      </w:pPr>
      <w:r>
        <w:rPr>
          <w:sz w:val="24"/>
          <w:szCs w:val="24"/>
        </w:rPr>
        <w:t>1）初步评审及资格后审：包括资格性检查、符合性检查。评标委员会将按投标须知审查投标文件是否实质上响应了</w:t>
      </w:r>
      <w:r>
        <w:rPr>
          <w:rFonts w:hint="eastAsia"/>
          <w:sz w:val="24"/>
          <w:szCs w:val="24"/>
          <w:lang w:eastAsia="zh-CN"/>
        </w:rPr>
        <w:t>招标文件</w:t>
      </w:r>
      <w:r>
        <w:rPr>
          <w:sz w:val="24"/>
          <w:szCs w:val="24"/>
        </w:rPr>
        <w:t>的要求，对实质上响应</w:t>
      </w:r>
      <w:r>
        <w:rPr>
          <w:rFonts w:hint="eastAsia"/>
          <w:sz w:val="24"/>
          <w:szCs w:val="24"/>
          <w:lang w:eastAsia="zh-CN"/>
        </w:rPr>
        <w:t>招标文件</w:t>
      </w:r>
      <w:r>
        <w:rPr>
          <w:sz w:val="24"/>
          <w:szCs w:val="24"/>
        </w:rPr>
        <w:t>要求的投标文件可进入下一步评审，对实质上不响应</w:t>
      </w:r>
      <w:r>
        <w:rPr>
          <w:rFonts w:hint="eastAsia"/>
          <w:sz w:val="24"/>
          <w:szCs w:val="24"/>
          <w:lang w:eastAsia="zh-CN"/>
        </w:rPr>
        <w:t>招标文件</w:t>
      </w:r>
      <w:r>
        <w:rPr>
          <w:sz w:val="24"/>
          <w:szCs w:val="24"/>
        </w:rPr>
        <w:t>的视为无效投标。</w:t>
      </w:r>
    </w:p>
    <w:p>
      <w:pPr>
        <w:tabs>
          <w:tab w:val="left" w:pos="630"/>
        </w:tabs>
        <w:adjustRightInd w:val="0"/>
        <w:snapToGrid w:val="0"/>
        <w:spacing w:line="360" w:lineRule="auto"/>
        <w:ind w:firstLine="480" w:firstLineChars="200"/>
        <w:rPr>
          <w:sz w:val="24"/>
          <w:szCs w:val="24"/>
        </w:rPr>
      </w:pPr>
      <w:r>
        <w:rPr>
          <w:sz w:val="24"/>
          <w:szCs w:val="24"/>
        </w:rPr>
        <w:t>2）有效报价的确定：各</w:t>
      </w:r>
      <w:r>
        <w:rPr>
          <w:rFonts w:hint="eastAsia"/>
          <w:sz w:val="24"/>
          <w:szCs w:val="24"/>
          <w:lang w:eastAsia="zh-CN"/>
        </w:rPr>
        <w:t>供应商</w:t>
      </w:r>
      <w:r>
        <w:rPr>
          <w:sz w:val="24"/>
          <w:szCs w:val="24"/>
        </w:rPr>
        <w:t>的投标报价不低于成本价的、技术、商务基本符合要求，无缺、漏项的为有效报价，否则，其投标报价不参与评标基准价计算。</w:t>
      </w:r>
    </w:p>
    <w:p>
      <w:pPr>
        <w:tabs>
          <w:tab w:val="left" w:pos="630"/>
        </w:tabs>
        <w:adjustRightInd w:val="0"/>
        <w:snapToGrid w:val="0"/>
        <w:spacing w:line="360" w:lineRule="auto"/>
        <w:ind w:firstLine="480" w:firstLineChars="200"/>
        <w:rPr>
          <w:sz w:val="24"/>
          <w:szCs w:val="24"/>
        </w:rPr>
      </w:pPr>
      <w:r>
        <w:rPr>
          <w:sz w:val="24"/>
          <w:szCs w:val="24"/>
        </w:rPr>
        <w:t>3）评标委员会将按综合得分由高到低的顺序推荐排序前三名的</w:t>
      </w:r>
      <w:r>
        <w:rPr>
          <w:rFonts w:hint="eastAsia"/>
          <w:sz w:val="24"/>
          <w:szCs w:val="24"/>
          <w:lang w:eastAsia="zh-CN"/>
        </w:rPr>
        <w:t>供应商</w:t>
      </w:r>
      <w:r>
        <w:rPr>
          <w:sz w:val="24"/>
          <w:szCs w:val="24"/>
        </w:rPr>
        <w:t>为中标候选人。初步评审(资格后审)、详细评审、澄清（如果需要）、汇总评审结果、确定推荐中标候选人、完成评标报告；</w:t>
      </w:r>
    </w:p>
    <w:p>
      <w:pPr>
        <w:spacing w:before="120" w:beforeLines="50" w:after="120" w:afterLines="50" w:line="360" w:lineRule="auto"/>
        <w:ind w:firstLine="482" w:firstLineChars="200"/>
        <w:rPr>
          <w:b/>
          <w:sz w:val="24"/>
          <w:szCs w:val="24"/>
        </w:rPr>
      </w:pPr>
      <w:bookmarkStart w:id="128" w:name="_Toc106522500"/>
      <w:bookmarkEnd w:id="128"/>
      <w:bookmarkStart w:id="129" w:name="_Toc88382160"/>
      <w:bookmarkEnd w:id="129"/>
      <w:bookmarkStart w:id="130" w:name="_Toc121212625"/>
      <w:bookmarkEnd w:id="130"/>
      <w:bookmarkStart w:id="131" w:name="_Toc93747399"/>
      <w:bookmarkEnd w:id="131"/>
      <w:bookmarkStart w:id="132" w:name="_Toc98943108"/>
      <w:bookmarkEnd w:id="132"/>
      <w:bookmarkStart w:id="133" w:name="_Toc73332652"/>
      <w:bookmarkEnd w:id="133"/>
      <w:r>
        <w:rPr>
          <w:b/>
          <w:sz w:val="24"/>
          <w:szCs w:val="24"/>
        </w:rPr>
        <w:t>4. 初步评审及资格后审</w:t>
      </w:r>
    </w:p>
    <w:p>
      <w:pPr>
        <w:adjustRightInd w:val="0"/>
        <w:snapToGrid w:val="0"/>
        <w:spacing w:line="360" w:lineRule="auto"/>
        <w:ind w:firstLine="480" w:firstLineChars="200"/>
        <w:rPr>
          <w:bCs/>
          <w:sz w:val="24"/>
          <w:szCs w:val="24"/>
        </w:rPr>
      </w:pPr>
      <w:r>
        <w:rPr>
          <w:bCs/>
          <w:sz w:val="24"/>
          <w:szCs w:val="24"/>
        </w:rPr>
        <w:t>4.1资格性审查</w:t>
      </w:r>
    </w:p>
    <w:p>
      <w:pPr>
        <w:adjustRightInd w:val="0"/>
        <w:snapToGrid w:val="0"/>
        <w:spacing w:line="360" w:lineRule="auto"/>
        <w:ind w:firstLine="480" w:firstLineChars="200"/>
        <w:rPr>
          <w:bCs/>
          <w:sz w:val="24"/>
          <w:szCs w:val="24"/>
        </w:rPr>
      </w:pPr>
      <w:r>
        <w:rPr>
          <w:bCs/>
          <w:sz w:val="24"/>
          <w:szCs w:val="24"/>
        </w:rPr>
        <w:t>根据法律法规和招标文件的规定，对投标文件中的资格证明文件、投标保证金等进行审查，以确定投标</w:t>
      </w:r>
      <w:r>
        <w:rPr>
          <w:rFonts w:hint="eastAsia"/>
          <w:bCs/>
          <w:sz w:val="24"/>
          <w:szCs w:val="24"/>
          <w:lang w:eastAsia="zh-CN"/>
        </w:rPr>
        <w:t>供应商</w:t>
      </w:r>
      <w:r>
        <w:rPr>
          <w:bCs/>
          <w:sz w:val="24"/>
          <w:szCs w:val="24"/>
        </w:rPr>
        <w:t>是否具备投标资格。审查事项如下：</w:t>
      </w:r>
    </w:p>
    <w:p>
      <w:pPr>
        <w:adjustRightInd w:val="0"/>
        <w:snapToGrid w:val="0"/>
        <w:spacing w:line="360" w:lineRule="auto"/>
        <w:ind w:firstLine="480" w:firstLineChars="200"/>
        <w:jc w:val="center"/>
        <w:rPr>
          <w:bCs/>
          <w:sz w:val="24"/>
          <w:szCs w:val="24"/>
        </w:rPr>
      </w:pPr>
      <w:r>
        <w:rPr>
          <w:bCs/>
          <w:sz w:val="24"/>
          <w:szCs w:val="24"/>
        </w:rPr>
        <w:t>资格性审查表</w:t>
      </w:r>
    </w:p>
    <w:tbl>
      <w:tblPr>
        <w:tblStyle w:val="22"/>
        <w:tblW w:w="0" w:type="auto"/>
        <w:tblInd w:w="40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3"/>
        <w:gridCol w:w="966"/>
        <w:gridCol w:w="2618"/>
        <w:gridCol w:w="51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2" w:hRule="atLeast"/>
        </w:trPr>
        <w:tc>
          <w:tcPr>
            <w:tcW w:w="733" w:type="dxa"/>
            <w:tcBorders>
              <w:top w:val="single" w:color="000000" w:sz="4" w:space="0"/>
              <w:left w:val="single" w:color="000000" w:sz="4" w:space="0"/>
              <w:bottom w:val="single" w:color="000000" w:sz="4" w:space="0"/>
              <w:right w:val="single" w:color="000000" w:sz="4" w:space="0"/>
            </w:tcBorders>
          </w:tcPr>
          <w:p>
            <w:pPr>
              <w:pStyle w:val="19"/>
              <w:widowControl w:val="0"/>
              <w:autoSpaceDE w:val="0"/>
              <w:autoSpaceDN w:val="0"/>
              <w:spacing w:before="169" w:beforeAutospacing="0" w:after="0" w:afterAutospacing="0"/>
              <w:ind w:left="155"/>
              <w:rPr>
                <w:rFonts w:hint="default" w:ascii="Times New Roman"/>
                <w:kern w:val="2"/>
                <w:sz w:val="21"/>
                <w:szCs w:val="21"/>
              </w:rPr>
            </w:pPr>
            <w:r>
              <w:rPr>
                <w:rFonts w:ascii="Times New Roman"/>
                <w:kern w:val="2"/>
                <w:sz w:val="21"/>
                <w:szCs w:val="21"/>
                <w:lang w:bidi="ar"/>
              </w:rPr>
              <w:t>序号</w:t>
            </w:r>
          </w:p>
        </w:tc>
        <w:tc>
          <w:tcPr>
            <w:tcW w:w="3584" w:type="dxa"/>
            <w:gridSpan w:val="2"/>
            <w:tcBorders>
              <w:top w:val="single" w:color="000000" w:sz="4" w:space="0"/>
              <w:left w:val="nil"/>
              <w:bottom w:val="single" w:color="000000" w:sz="4" w:space="0"/>
              <w:right w:val="single" w:color="000000" w:sz="4" w:space="0"/>
            </w:tcBorders>
          </w:tcPr>
          <w:p>
            <w:pPr>
              <w:pStyle w:val="19"/>
              <w:widowControl w:val="0"/>
              <w:autoSpaceDE w:val="0"/>
              <w:autoSpaceDN w:val="0"/>
              <w:spacing w:before="169" w:beforeAutospacing="0" w:after="0" w:afterAutospacing="0"/>
              <w:ind w:left="1354" w:right="1340"/>
              <w:jc w:val="center"/>
              <w:rPr>
                <w:rFonts w:hint="default" w:ascii="Times New Roman"/>
                <w:kern w:val="2"/>
                <w:sz w:val="21"/>
                <w:szCs w:val="21"/>
              </w:rPr>
            </w:pPr>
            <w:r>
              <w:rPr>
                <w:rFonts w:ascii="Times New Roman"/>
                <w:kern w:val="2"/>
                <w:sz w:val="21"/>
                <w:szCs w:val="21"/>
                <w:lang w:bidi="ar"/>
              </w:rPr>
              <w:t>检查因素</w:t>
            </w:r>
          </w:p>
        </w:tc>
        <w:tc>
          <w:tcPr>
            <w:tcW w:w="5141" w:type="dxa"/>
            <w:tcBorders>
              <w:top w:val="single" w:color="000000" w:sz="4" w:space="0"/>
              <w:left w:val="nil"/>
              <w:bottom w:val="single" w:color="000000" w:sz="4" w:space="0"/>
              <w:right w:val="single" w:color="000000" w:sz="4" w:space="0"/>
            </w:tcBorders>
          </w:tcPr>
          <w:p>
            <w:pPr>
              <w:pStyle w:val="19"/>
              <w:widowControl w:val="0"/>
              <w:autoSpaceDE w:val="0"/>
              <w:autoSpaceDN w:val="0"/>
              <w:spacing w:before="169" w:beforeAutospacing="0" w:after="0" w:afterAutospacing="0"/>
              <w:ind w:left="2132" w:right="2120"/>
              <w:jc w:val="center"/>
              <w:rPr>
                <w:rFonts w:hint="default" w:ascii="Times New Roman"/>
                <w:kern w:val="2"/>
                <w:sz w:val="21"/>
                <w:szCs w:val="21"/>
              </w:rPr>
            </w:pPr>
            <w:r>
              <w:rPr>
                <w:rFonts w:ascii="Times New Roman"/>
                <w:kern w:val="2"/>
                <w:sz w:val="21"/>
                <w:szCs w:val="21"/>
                <w:lang w:bidi="ar"/>
              </w:rPr>
              <w:t>检查内容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8" w:hRule="atLeast"/>
        </w:trPr>
        <w:tc>
          <w:tcPr>
            <w:tcW w:w="733" w:type="dxa"/>
            <w:vMerge w:val="restart"/>
            <w:tcBorders>
              <w:top w:val="nil"/>
              <w:left w:val="single" w:color="000000" w:sz="4" w:space="0"/>
              <w:bottom w:val="single" w:color="000000" w:sz="4" w:space="0"/>
              <w:right w:val="single" w:color="000000" w:sz="4" w:space="0"/>
            </w:tcBorders>
          </w:tcPr>
          <w:p>
            <w:pPr>
              <w:pStyle w:val="19"/>
              <w:widowControl w:val="0"/>
              <w:autoSpaceDE w:val="0"/>
              <w:autoSpaceDN w:val="0"/>
              <w:spacing w:before="0" w:beforeAutospacing="0" w:after="0" w:afterAutospacing="0"/>
              <w:rPr>
                <w:rFonts w:hint="default" w:ascii="Times New Roman"/>
                <w:b/>
                <w:kern w:val="2"/>
                <w:sz w:val="20"/>
              </w:rPr>
            </w:pPr>
          </w:p>
          <w:p>
            <w:pPr>
              <w:pStyle w:val="19"/>
              <w:widowControl w:val="0"/>
              <w:autoSpaceDE w:val="0"/>
              <w:autoSpaceDN w:val="0"/>
              <w:spacing w:before="5" w:beforeAutospacing="0" w:after="0" w:afterAutospacing="0"/>
              <w:rPr>
                <w:rFonts w:hint="default" w:ascii="Times New Roman"/>
                <w:b/>
                <w:kern w:val="2"/>
                <w:sz w:val="28"/>
                <w:szCs w:val="28"/>
              </w:rPr>
            </w:pPr>
          </w:p>
          <w:p>
            <w:pPr>
              <w:pStyle w:val="19"/>
              <w:widowControl w:val="0"/>
              <w:autoSpaceDE w:val="0"/>
              <w:autoSpaceDN w:val="0"/>
              <w:spacing w:before="0" w:beforeAutospacing="0" w:after="0" w:afterAutospacing="0"/>
              <w:ind w:left="10"/>
              <w:jc w:val="center"/>
              <w:rPr>
                <w:rFonts w:hint="default" w:ascii="Times New Roman"/>
                <w:kern w:val="2"/>
                <w:sz w:val="21"/>
                <w:szCs w:val="21"/>
              </w:rPr>
            </w:pPr>
            <w:r>
              <w:rPr>
                <w:rFonts w:hint="default" w:ascii="Times New Roman" w:eastAsia="仿宋"/>
                <w:kern w:val="2"/>
                <w:sz w:val="21"/>
                <w:szCs w:val="21"/>
                <w:lang w:bidi="ar"/>
              </w:rPr>
              <w:t>1</w:t>
            </w:r>
          </w:p>
        </w:tc>
        <w:tc>
          <w:tcPr>
            <w:tcW w:w="966" w:type="dxa"/>
            <w:vMerge w:val="restart"/>
            <w:tcBorders>
              <w:top w:val="nil"/>
              <w:left w:val="nil"/>
              <w:bottom w:val="single" w:color="000000" w:sz="4" w:space="0"/>
              <w:right w:val="single" w:color="000000" w:sz="4" w:space="0"/>
            </w:tcBorders>
          </w:tcPr>
          <w:p>
            <w:pPr>
              <w:pStyle w:val="19"/>
              <w:widowControl w:val="0"/>
              <w:autoSpaceDE w:val="0"/>
              <w:autoSpaceDN w:val="0"/>
              <w:spacing w:before="152" w:beforeAutospacing="0" w:after="0" w:afterAutospacing="0" w:line="276" w:lineRule="auto"/>
              <w:ind w:left="108" w:right="92"/>
              <w:rPr>
                <w:rFonts w:hint="default" w:ascii="Times New Roman"/>
                <w:kern w:val="2"/>
                <w:sz w:val="21"/>
                <w:szCs w:val="21"/>
              </w:rPr>
            </w:pPr>
            <w:r>
              <w:rPr>
                <w:rFonts w:ascii="Times New Roman"/>
                <w:spacing w:val="-27"/>
                <w:kern w:val="2"/>
                <w:sz w:val="21"/>
                <w:szCs w:val="21"/>
                <w:lang w:bidi="ar"/>
              </w:rPr>
              <w:t>符合《中</w:t>
            </w:r>
            <w:r>
              <w:rPr>
                <w:rFonts w:ascii="Times New Roman"/>
                <w:kern w:val="2"/>
                <w:sz w:val="21"/>
                <w:szCs w:val="21"/>
                <w:lang w:bidi="ar"/>
              </w:rPr>
              <w:t>华人民共和国政府采</w:t>
            </w:r>
          </w:p>
        </w:tc>
        <w:tc>
          <w:tcPr>
            <w:tcW w:w="2618" w:type="dxa"/>
            <w:tcBorders>
              <w:top w:val="single" w:color="000000" w:sz="4" w:space="0"/>
              <w:left w:val="nil"/>
              <w:bottom w:val="single" w:color="000000" w:sz="4" w:space="0"/>
              <w:right w:val="single" w:color="000000" w:sz="4" w:space="0"/>
            </w:tcBorders>
          </w:tcPr>
          <w:p>
            <w:pPr>
              <w:pStyle w:val="19"/>
              <w:widowControl w:val="0"/>
              <w:autoSpaceDE w:val="0"/>
              <w:autoSpaceDN w:val="0"/>
              <w:spacing w:before="4" w:beforeAutospacing="0" w:after="0" w:afterAutospacing="0"/>
              <w:rPr>
                <w:rFonts w:hint="default" w:ascii="Times New Roman"/>
                <w:b/>
                <w:kern w:val="2"/>
                <w:sz w:val="15"/>
                <w:szCs w:val="15"/>
              </w:rPr>
            </w:pPr>
          </w:p>
          <w:p>
            <w:pPr>
              <w:pStyle w:val="19"/>
              <w:widowControl w:val="0"/>
              <w:autoSpaceDE w:val="0"/>
              <w:autoSpaceDN w:val="0"/>
              <w:spacing w:before="0" w:beforeAutospacing="0" w:after="0" w:afterAutospacing="0"/>
              <w:ind w:left="108" w:right="48"/>
              <w:rPr>
                <w:rFonts w:hint="default" w:ascii="Times New Roman"/>
                <w:kern w:val="2"/>
                <w:sz w:val="21"/>
                <w:szCs w:val="21"/>
              </w:rPr>
            </w:pPr>
            <w:r>
              <w:rPr>
                <w:rFonts w:ascii="Times New Roman"/>
                <w:kern w:val="2"/>
                <w:sz w:val="21"/>
                <w:szCs w:val="21"/>
                <w:lang w:bidi="ar"/>
              </w:rPr>
              <w:t>（</w:t>
            </w:r>
            <w:r>
              <w:rPr>
                <w:rFonts w:hint="default" w:ascii="Times New Roman"/>
                <w:kern w:val="2"/>
                <w:sz w:val="21"/>
                <w:szCs w:val="21"/>
                <w:lang w:bidi="ar"/>
              </w:rPr>
              <w:t>1</w:t>
            </w:r>
            <w:r>
              <w:rPr>
                <w:rFonts w:hAnsi="宋体"/>
                <w:kern w:val="2"/>
                <w:sz w:val="21"/>
                <w:szCs w:val="21"/>
                <w:lang w:bidi="ar"/>
              </w:rPr>
              <w:t>）营业执照</w:t>
            </w:r>
          </w:p>
        </w:tc>
        <w:tc>
          <w:tcPr>
            <w:tcW w:w="5141" w:type="dxa"/>
            <w:tcBorders>
              <w:top w:val="single" w:color="000000" w:sz="4" w:space="0"/>
              <w:left w:val="nil"/>
              <w:bottom w:val="single" w:color="000000" w:sz="4" w:space="0"/>
              <w:right w:val="single" w:color="000000" w:sz="4" w:space="0"/>
            </w:tcBorders>
          </w:tcPr>
          <w:p>
            <w:pPr>
              <w:pStyle w:val="19"/>
              <w:widowControl w:val="0"/>
              <w:autoSpaceDE w:val="0"/>
              <w:autoSpaceDN w:val="0"/>
              <w:spacing w:before="65" w:beforeAutospacing="0" w:after="0" w:afterAutospacing="0"/>
              <w:ind w:left="108" w:right="91"/>
              <w:jc w:val="both"/>
              <w:rPr>
                <w:rFonts w:hint="default" w:ascii="Times New Roman"/>
                <w:kern w:val="2"/>
                <w:sz w:val="21"/>
                <w:szCs w:val="21"/>
              </w:rPr>
            </w:pPr>
            <w:r>
              <w:rPr>
                <w:rFonts w:hint="eastAsia" w:ascii="Times New Roman"/>
                <w:kern w:val="2"/>
                <w:sz w:val="21"/>
                <w:szCs w:val="21"/>
                <w:lang w:eastAsia="zh-CN" w:bidi="ar"/>
              </w:rPr>
              <w:t>供应商</w:t>
            </w:r>
            <w:r>
              <w:rPr>
                <w:rFonts w:ascii="Times New Roman"/>
                <w:kern w:val="2"/>
                <w:sz w:val="21"/>
                <w:szCs w:val="21"/>
                <w:lang w:bidi="ar"/>
              </w:rPr>
              <w:t>营业执照复印件（未办理三证合一的还需提供税务登记证、组织机构代码证复印件）。自然人只需提供本人身份证。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atLeast"/>
        </w:trPr>
        <w:tc>
          <w:tcPr>
            <w:tcW w:w="733" w:type="dxa"/>
            <w:vMerge w:val="continue"/>
            <w:tcBorders>
              <w:top w:val="nil"/>
              <w:left w:val="single" w:color="000000" w:sz="4" w:space="0"/>
              <w:bottom w:val="single" w:color="000000" w:sz="4" w:space="0"/>
              <w:right w:val="single" w:color="000000" w:sz="4" w:space="0"/>
            </w:tcBorders>
          </w:tcPr>
          <w:p>
            <w:pPr>
              <w:rPr>
                <w:rFonts w:ascii="Calibri" w:hAnsi="Calibri"/>
                <w:szCs w:val="22"/>
              </w:rPr>
            </w:pPr>
          </w:p>
        </w:tc>
        <w:tc>
          <w:tcPr>
            <w:tcW w:w="966" w:type="dxa"/>
            <w:vMerge w:val="continue"/>
            <w:tcBorders>
              <w:top w:val="nil"/>
              <w:left w:val="nil"/>
              <w:bottom w:val="single" w:color="000000" w:sz="4" w:space="0"/>
              <w:right w:val="single" w:color="000000" w:sz="4" w:space="0"/>
            </w:tcBorders>
          </w:tcPr>
          <w:p>
            <w:pPr>
              <w:rPr>
                <w:rFonts w:ascii="Calibri" w:hAnsi="Calibri"/>
                <w:szCs w:val="22"/>
              </w:rPr>
            </w:pPr>
          </w:p>
        </w:tc>
        <w:tc>
          <w:tcPr>
            <w:tcW w:w="2618" w:type="dxa"/>
            <w:tcBorders>
              <w:top w:val="single" w:color="000000" w:sz="4" w:space="0"/>
              <w:left w:val="nil"/>
              <w:bottom w:val="single" w:color="000000" w:sz="4" w:space="0"/>
              <w:right w:val="single" w:color="000000" w:sz="4" w:space="0"/>
            </w:tcBorders>
          </w:tcPr>
          <w:p>
            <w:pPr>
              <w:pStyle w:val="19"/>
              <w:widowControl w:val="0"/>
              <w:autoSpaceDE w:val="0"/>
              <w:autoSpaceDN w:val="0"/>
              <w:spacing w:before="45" w:beforeAutospacing="0" w:after="0" w:afterAutospacing="0"/>
              <w:ind w:left="108" w:right="48"/>
              <w:rPr>
                <w:rFonts w:hint="default" w:ascii="Times New Roman"/>
                <w:kern w:val="2"/>
                <w:sz w:val="21"/>
                <w:szCs w:val="21"/>
              </w:rPr>
            </w:pPr>
            <w:r>
              <w:rPr>
                <w:rFonts w:ascii="Times New Roman"/>
                <w:kern w:val="2"/>
                <w:sz w:val="21"/>
                <w:szCs w:val="21"/>
                <w:lang w:bidi="ar"/>
              </w:rPr>
              <w:t>（</w:t>
            </w:r>
            <w:r>
              <w:rPr>
                <w:rFonts w:hint="default" w:ascii="Times New Roman"/>
                <w:kern w:val="2"/>
                <w:sz w:val="21"/>
                <w:szCs w:val="21"/>
                <w:lang w:bidi="ar"/>
              </w:rPr>
              <w:t>2</w:t>
            </w:r>
            <w:r>
              <w:rPr>
                <w:rFonts w:hAnsi="宋体"/>
                <w:kern w:val="2"/>
                <w:sz w:val="21"/>
                <w:szCs w:val="21"/>
                <w:lang w:bidi="ar"/>
              </w:rPr>
              <w:t>）具有良好的商业信誉和健全的财务会计制度</w:t>
            </w:r>
          </w:p>
        </w:tc>
        <w:tc>
          <w:tcPr>
            <w:tcW w:w="5141" w:type="dxa"/>
            <w:tcBorders>
              <w:top w:val="single" w:color="000000" w:sz="4" w:space="0"/>
              <w:left w:val="nil"/>
              <w:bottom w:val="single" w:color="000000" w:sz="4" w:space="0"/>
              <w:right w:val="single" w:color="000000" w:sz="4" w:space="0"/>
            </w:tcBorders>
          </w:tcPr>
          <w:p>
            <w:pPr>
              <w:adjustRightInd w:val="0"/>
              <w:snapToGrid w:val="0"/>
              <w:jc w:val="left"/>
              <w:rPr>
                <w:rFonts w:hint="eastAsia" w:ascii="Calibri" w:hAnsi="Calibri" w:cs="Times New Roman"/>
                <w:color w:val="auto"/>
                <w:szCs w:val="22"/>
                <w:highlight w:val="none"/>
              </w:rPr>
            </w:pPr>
            <w:r>
              <w:rPr>
                <w:rFonts w:hint="eastAsia" w:ascii="Calibri" w:hAnsi="Calibri" w:cs="Times New Roman"/>
                <w:color w:val="auto"/>
                <w:szCs w:val="22"/>
                <w:highlight w:val="none"/>
              </w:rPr>
              <w:t>供应商是法人的，法人单位成立一年以上的须提供投标截止日前上一年度（2022年度或2023年度）经审计的财务审计报告复印件（报告中须包括资产负债表、利润表、现金流量表等）或基本开户银行在投标截止日前三个月内开具的资信证明（银行存款证明无效）并附基本户开户许可证（或基本账户存款信息）；</w:t>
            </w:r>
          </w:p>
          <w:p>
            <w:pPr>
              <w:adjustRightInd w:val="0"/>
              <w:snapToGrid w:val="0"/>
              <w:jc w:val="left"/>
              <w:rPr>
                <w:rFonts w:hint="eastAsia" w:ascii="Calibri" w:hAnsi="Calibri" w:cs="Times New Roman"/>
                <w:color w:val="auto"/>
                <w:szCs w:val="22"/>
                <w:highlight w:val="none"/>
              </w:rPr>
            </w:pPr>
            <w:r>
              <w:rPr>
                <w:rFonts w:hint="eastAsia" w:ascii="Calibri" w:hAnsi="Calibri" w:cs="Times New Roman"/>
                <w:color w:val="auto"/>
                <w:szCs w:val="22"/>
                <w:highlight w:val="none"/>
              </w:rPr>
              <w:t>法人单位成立一年以内的须提供成立当月至投标截止日前上个月的财务报表复印件加盖公章（须包括资产负债表、利润表、现金流量表等）或基本开户银行在投标截止日前三个月内开具的资信证明（银行存款证明无效）并附基本户开户许可证（或基本账户存款信息）；</w:t>
            </w:r>
          </w:p>
          <w:p>
            <w:pPr>
              <w:adjustRightInd w:val="0"/>
              <w:snapToGrid w:val="0"/>
              <w:jc w:val="left"/>
              <w:rPr>
                <w:rFonts w:hint="eastAsia" w:ascii="Calibri" w:hAnsi="Calibri" w:cs="Times New Roman"/>
                <w:color w:val="auto"/>
                <w:szCs w:val="22"/>
                <w:highlight w:val="none"/>
              </w:rPr>
            </w:pPr>
            <w:r>
              <w:rPr>
                <w:rFonts w:hint="eastAsia" w:ascii="Calibri" w:hAnsi="Calibri" w:cs="Times New Roman"/>
                <w:color w:val="auto"/>
                <w:szCs w:val="22"/>
                <w:highlight w:val="none"/>
              </w:rPr>
              <w:t>法人单位成立三个月以内的须提供基本开户银行开具的资信证明（银行存款证明无效）并附基本户开户许可证（或基本账户存款信息），或具有良好的商业信誉和健全的财务会计制度的承诺书；</w:t>
            </w:r>
          </w:p>
          <w:p>
            <w:pPr>
              <w:adjustRightInd w:val="0"/>
              <w:snapToGrid w:val="0"/>
              <w:jc w:val="left"/>
              <w:rPr>
                <w:rFonts w:hint="eastAsia" w:ascii="Calibri" w:hAnsi="Calibri" w:cs="Times New Roman"/>
                <w:color w:val="auto"/>
                <w:szCs w:val="22"/>
                <w:highlight w:val="none"/>
              </w:rPr>
            </w:pPr>
            <w:r>
              <w:rPr>
                <w:rFonts w:hint="eastAsia" w:ascii="Calibri" w:hAnsi="Calibri" w:cs="Times New Roman"/>
                <w:color w:val="auto"/>
                <w:szCs w:val="22"/>
                <w:highlight w:val="none"/>
              </w:rPr>
              <w:t>供应商是其他组织或自然人的，须提供银行出具的资信证明复印件或具有良好的商业信誉和健全的财务会计制度的承诺书。</w:t>
            </w:r>
          </w:p>
          <w:p>
            <w:pPr>
              <w:pStyle w:val="19"/>
              <w:widowControl w:val="0"/>
              <w:autoSpaceDE w:val="0"/>
              <w:autoSpaceDN w:val="0"/>
              <w:spacing w:before="45" w:beforeAutospacing="0" w:after="0" w:afterAutospacing="0"/>
              <w:ind w:left="108" w:right="91"/>
              <w:rPr>
                <w:rFonts w:hint="default" w:ascii="Times New Roman"/>
                <w:kern w:val="2"/>
                <w:sz w:val="21"/>
                <w:szCs w:val="21"/>
              </w:rPr>
            </w:pPr>
            <w:r>
              <w:rPr>
                <w:rFonts w:hint="eastAsia" w:ascii="宋体" w:hAnsi="宋体" w:eastAsia="宋体" w:cs="宋体"/>
                <w:bCs/>
                <w:color w:val="auto"/>
                <w:kern w:val="2"/>
                <w:sz w:val="21"/>
                <w:szCs w:val="21"/>
                <w:highlight w:val="none"/>
                <w:lang w:val="en-US" w:eastAsia="zh-CN" w:bidi="ar-SA"/>
              </w:rPr>
              <w:t>均加盖公章。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733" w:type="dxa"/>
            <w:vMerge w:val="restart"/>
            <w:tcBorders>
              <w:top w:val="nil"/>
              <w:left w:val="single" w:color="000000" w:sz="4" w:space="0"/>
              <w:bottom w:val="single" w:color="000000" w:sz="4" w:space="0"/>
              <w:right w:val="single" w:color="000000" w:sz="4" w:space="0"/>
            </w:tcBorders>
          </w:tcPr>
          <w:p>
            <w:pPr>
              <w:pStyle w:val="19"/>
              <w:widowControl w:val="0"/>
              <w:autoSpaceDE w:val="0"/>
              <w:autoSpaceDN w:val="0"/>
              <w:spacing w:before="152" w:beforeAutospacing="0" w:after="0" w:afterAutospacing="0"/>
              <w:ind w:left="10"/>
              <w:jc w:val="center"/>
              <w:rPr>
                <w:rFonts w:hint="default" w:ascii="Times New Roman"/>
                <w:kern w:val="2"/>
                <w:sz w:val="20"/>
              </w:rPr>
            </w:pPr>
            <w:r>
              <w:rPr>
                <w:rFonts w:hint="default" w:ascii="Times New Roman" w:eastAsia="仿宋"/>
                <w:kern w:val="2"/>
                <w:sz w:val="21"/>
                <w:szCs w:val="21"/>
                <w:lang w:bidi="ar"/>
              </w:rPr>
              <w:t>2</w:t>
            </w:r>
          </w:p>
        </w:tc>
        <w:tc>
          <w:tcPr>
            <w:tcW w:w="966" w:type="dxa"/>
            <w:vMerge w:val="restart"/>
            <w:tcBorders>
              <w:top w:val="nil"/>
              <w:left w:val="nil"/>
              <w:bottom w:val="single" w:color="000000" w:sz="4" w:space="0"/>
              <w:right w:val="single" w:color="000000" w:sz="4" w:space="0"/>
            </w:tcBorders>
          </w:tcPr>
          <w:p>
            <w:pPr>
              <w:pStyle w:val="19"/>
              <w:widowControl w:val="0"/>
              <w:autoSpaceDE w:val="0"/>
              <w:autoSpaceDN w:val="0"/>
              <w:spacing w:before="22" w:beforeAutospacing="0" w:after="0" w:afterAutospacing="0" w:line="276" w:lineRule="auto"/>
              <w:ind w:left="108" w:right="3"/>
              <w:rPr>
                <w:rFonts w:hint="default" w:ascii="Times New Roman"/>
                <w:kern w:val="2"/>
                <w:sz w:val="21"/>
                <w:szCs w:val="21"/>
              </w:rPr>
            </w:pPr>
            <w:r>
              <w:rPr>
                <w:rFonts w:ascii="Times New Roman"/>
                <w:kern w:val="2"/>
                <w:sz w:val="21"/>
                <w:szCs w:val="21"/>
                <w:lang w:bidi="ar"/>
              </w:rPr>
              <w:t>购法》第二</w:t>
            </w:r>
            <w:r>
              <w:rPr>
                <w:rFonts w:hint="default" w:ascii="Times New Roman"/>
                <w:kern w:val="2"/>
                <w:sz w:val="21"/>
                <w:szCs w:val="21"/>
                <w:lang w:bidi="ar"/>
              </w:rPr>
              <w:t xml:space="preserve"> </w:t>
            </w:r>
            <w:r>
              <w:rPr>
                <w:rFonts w:ascii="Times New Roman"/>
                <w:kern w:val="2"/>
                <w:sz w:val="21"/>
                <w:szCs w:val="21"/>
                <w:lang w:bidi="ar"/>
              </w:rPr>
              <w:t>十</w:t>
            </w:r>
            <w:r>
              <w:rPr>
                <w:rFonts w:hint="default" w:ascii="Times New Roman"/>
                <w:kern w:val="2"/>
                <w:sz w:val="21"/>
                <w:szCs w:val="21"/>
                <w:lang w:bidi="ar"/>
              </w:rPr>
              <w:t xml:space="preserve"> </w:t>
            </w:r>
            <w:r>
              <w:rPr>
                <w:rFonts w:ascii="Times New Roman"/>
                <w:kern w:val="2"/>
                <w:sz w:val="21"/>
                <w:szCs w:val="21"/>
                <w:lang w:bidi="ar"/>
              </w:rPr>
              <w:t>二</w:t>
            </w:r>
            <w:r>
              <w:rPr>
                <w:rFonts w:hint="default" w:ascii="Times New Roman"/>
                <w:kern w:val="2"/>
                <w:sz w:val="21"/>
                <w:szCs w:val="21"/>
                <w:lang w:bidi="ar"/>
              </w:rPr>
              <w:t xml:space="preserve"> </w:t>
            </w:r>
            <w:r>
              <w:rPr>
                <w:rFonts w:ascii="Times New Roman"/>
                <w:kern w:val="2"/>
                <w:sz w:val="21"/>
                <w:szCs w:val="21"/>
                <w:lang w:bidi="ar"/>
              </w:rPr>
              <w:t>条规定，</w:t>
            </w:r>
            <w:r>
              <w:rPr>
                <w:rFonts w:hint="default" w:ascii="Times New Roman"/>
                <w:kern w:val="2"/>
                <w:sz w:val="21"/>
                <w:szCs w:val="21"/>
                <w:lang w:bidi="ar"/>
              </w:rPr>
              <w:t xml:space="preserve"> </w:t>
            </w:r>
            <w:r>
              <w:rPr>
                <w:rFonts w:ascii="Times New Roman"/>
                <w:kern w:val="2"/>
                <w:sz w:val="21"/>
                <w:szCs w:val="21"/>
                <w:lang w:bidi="ar"/>
              </w:rPr>
              <w:t>提供：</w:t>
            </w:r>
          </w:p>
        </w:tc>
        <w:tc>
          <w:tcPr>
            <w:tcW w:w="2618" w:type="dxa"/>
            <w:tcBorders>
              <w:top w:val="single" w:color="000000" w:sz="4" w:space="0"/>
              <w:left w:val="nil"/>
              <w:bottom w:val="single" w:color="000000" w:sz="4" w:space="0"/>
              <w:right w:val="single" w:color="000000" w:sz="4" w:space="0"/>
            </w:tcBorders>
          </w:tcPr>
          <w:p>
            <w:pPr>
              <w:pStyle w:val="19"/>
              <w:widowControl w:val="0"/>
              <w:autoSpaceDE w:val="0"/>
              <w:autoSpaceDN w:val="0"/>
              <w:spacing w:before="43" w:beforeAutospacing="0" w:after="0" w:afterAutospacing="0"/>
              <w:ind w:left="108" w:right="48"/>
              <w:rPr>
                <w:rFonts w:hint="default" w:ascii="Times New Roman"/>
                <w:kern w:val="2"/>
                <w:sz w:val="21"/>
                <w:szCs w:val="21"/>
              </w:rPr>
            </w:pPr>
            <w:r>
              <w:rPr>
                <w:rFonts w:ascii="Times New Roman"/>
                <w:kern w:val="2"/>
                <w:sz w:val="21"/>
                <w:szCs w:val="21"/>
                <w:lang w:bidi="ar"/>
              </w:rPr>
              <w:t>（</w:t>
            </w:r>
            <w:r>
              <w:rPr>
                <w:rFonts w:hint="default" w:ascii="Times New Roman"/>
                <w:kern w:val="2"/>
                <w:sz w:val="21"/>
                <w:szCs w:val="21"/>
                <w:lang w:bidi="ar"/>
              </w:rPr>
              <w:t>3</w:t>
            </w:r>
            <w:r>
              <w:rPr>
                <w:rFonts w:hAnsi="宋体"/>
                <w:kern w:val="2"/>
                <w:sz w:val="21"/>
                <w:szCs w:val="21"/>
                <w:lang w:bidi="ar"/>
              </w:rPr>
              <w:t>）具有履行合同所必须的设备和专业技术能力</w:t>
            </w:r>
          </w:p>
        </w:tc>
        <w:tc>
          <w:tcPr>
            <w:tcW w:w="5141" w:type="dxa"/>
            <w:tcBorders>
              <w:top w:val="single" w:color="000000" w:sz="4" w:space="0"/>
              <w:left w:val="nil"/>
              <w:bottom w:val="single" w:color="000000" w:sz="4" w:space="0"/>
              <w:right w:val="single" w:color="000000" w:sz="4" w:space="0"/>
            </w:tcBorders>
          </w:tcPr>
          <w:p>
            <w:pPr>
              <w:pStyle w:val="19"/>
              <w:widowControl w:val="0"/>
              <w:autoSpaceDE w:val="0"/>
              <w:autoSpaceDN w:val="0"/>
              <w:spacing w:before="43" w:beforeAutospacing="0" w:after="0" w:afterAutospacing="0"/>
              <w:ind w:left="108" w:right="91"/>
              <w:rPr>
                <w:rFonts w:hint="default" w:ascii="Times New Roman"/>
                <w:kern w:val="2"/>
                <w:sz w:val="21"/>
                <w:szCs w:val="21"/>
              </w:rPr>
            </w:pPr>
            <w:r>
              <w:rPr>
                <w:rFonts w:ascii="Times New Roman"/>
                <w:kern w:val="2"/>
                <w:sz w:val="21"/>
                <w:szCs w:val="21"/>
                <w:lang w:bidi="ar"/>
              </w:rPr>
              <w:t>主要设备情况，以及主要技术人员、售后服务机构人员能力等，需提供承诺函。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1" w:hRule="atLeast"/>
        </w:trPr>
        <w:tc>
          <w:tcPr>
            <w:tcW w:w="733" w:type="dxa"/>
            <w:vMerge w:val="continue"/>
            <w:tcBorders>
              <w:top w:val="nil"/>
              <w:left w:val="single" w:color="000000" w:sz="4" w:space="0"/>
              <w:bottom w:val="single" w:color="000000" w:sz="4" w:space="0"/>
              <w:right w:val="single" w:color="000000" w:sz="4" w:space="0"/>
            </w:tcBorders>
          </w:tcPr>
          <w:p>
            <w:pPr>
              <w:rPr>
                <w:rFonts w:ascii="Calibri" w:hAnsi="Calibri"/>
                <w:szCs w:val="22"/>
              </w:rPr>
            </w:pPr>
          </w:p>
        </w:tc>
        <w:tc>
          <w:tcPr>
            <w:tcW w:w="966" w:type="dxa"/>
            <w:vMerge w:val="continue"/>
            <w:tcBorders>
              <w:top w:val="nil"/>
              <w:left w:val="nil"/>
              <w:bottom w:val="single" w:color="000000" w:sz="4" w:space="0"/>
              <w:right w:val="single" w:color="000000" w:sz="4" w:space="0"/>
            </w:tcBorders>
          </w:tcPr>
          <w:p>
            <w:pPr>
              <w:rPr>
                <w:rFonts w:ascii="Calibri" w:hAnsi="Calibri"/>
                <w:szCs w:val="22"/>
              </w:rPr>
            </w:pPr>
          </w:p>
        </w:tc>
        <w:tc>
          <w:tcPr>
            <w:tcW w:w="2618" w:type="dxa"/>
            <w:tcBorders>
              <w:top w:val="single" w:color="000000" w:sz="4" w:space="0"/>
              <w:left w:val="nil"/>
              <w:bottom w:val="single" w:color="000000" w:sz="4" w:space="0"/>
              <w:right w:val="single" w:color="000000" w:sz="4" w:space="0"/>
            </w:tcBorders>
          </w:tcPr>
          <w:p>
            <w:pPr>
              <w:pStyle w:val="19"/>
              <w:widowControl w:val="0"/>
              <w:autoSpaceDE w:val="0"/>
              <w:autoSpaceDN w:val="0"/>
              <w:spacing w:before="139" w:beforeAutospacing="0" w:after="0" w:afterAutospacing="0"/>
              <w:ind w:left="108" w:right="48"/>
              <w:rPr>
                <w:rFonts w:hint="default" w:ascii="Times New Roman"/>
                <w:kern w:val="2"/>
                <w:sz w:val="21"/>
                <w:szCs w:val="21"/>
              </w:rPr>
            </w:pPr>
            <w:r>
              <w:rPr>
                <w:rFonts w:ascii="Times New Roman"/>
                <w:kern w:val="2"/>
                <w:sz w:val="21"/>
                <w:szCs w:val="21"/>
                <w:lang w:bidi="ar"/>
              </w:rPr>
              <w:t>（</w:t>
            </w:r>
            <w:r>
              <w:rPr>
                <w:rFonts w:hint="default" w:ascii="Times New Roman"/>
                <w:kern w:val="2"/>
                <w:sz w:val="21"/>
                <w:szCs w:val="21"/>
                <w:lang w:bidi="ar"/>
              </w:rPr>
              <w:t>4</w:t>
            </w:r>
            <w:r>
              <w:rPr>
                <w:rFonts w:hAnsi="宋体"/>
                <w:kern w:val="2"/>
                <w:sz w:val="21"/>
                <w:szCs w:val="21"/>
                <w:lang w:bidi="ar"/>
              </w:rPr>
              <w:t>）有依法缴纳税收和社会保障金的良好记录</w:t>
            </w:r>
          </w:p>
        </w:tc>
        <w:tc>
          <w:tcPr>
            <w:tcW w:w="5141" w:type="dxa"/>
            <w:tcBorders>
              <w:top w:val="single" w:color="000000" w:sz="4" w:space="0"/>
              <w:left w:val="nil"/>
              <w:bottom w:val="single" w:color="000000" w:sz="4" w:space="0"/>
              <w:right w:val="single" w:color="000000" w:sz="4" w:space="0"/>
            </w:tcBorders>
          </w:tcPr>
          <w:p>
            <w:pPr>
              <w:adjustRightInd w:val="0"/>
              <w:snapToGrid w:val="0"/>
              <w:jc w:val="left"/>
              <w:rPr>
                <w:rFonts w:hint="eastAsia" w:ascii="宋体" w:hAnsi="宋体" w:cs="宋体"/>
                <w:bCs/>
                <w:color w:val="auto"/>
                <w:szCs w:val="21"/>
                <w:highlight w:val="none"/>
              </w:rPr>
            </w:pPr>
            <w:r>
              <w:rPr>
                <w:rFonts w:hint="eastAsia" w:ascii="宋体" w:hAnsi="宋体" w:cs="宋体"/>
                <w:bCs/>
                <w:color w:val="auto"/>
                <w:szCs w:val="21"/>
                <w:highlight w:val="none"/>
              </w:rPr>
              <w:t>1、供应商依法缴纳税收的证明材料：本项目投标截止时间前6个月内（至少提供3个月）缴纳税收的凭据（完税证明、缴款书、印花税票、银行代扣（代缴）转账凭证等均可）；</w:t>
            </w:r>
          </w:p>
          <w:p>
            <w:pPr>
              <w:adjustRightInd w:val="0"/>
              <w:snapToGrid w:val="0"/>
              <w:jc w:val="left"/>
              <w:rPr>
                <w:rFonts w:hint="eastAsia" w:ascii="宋体" w:hAnsi="宋体" w:cs="宋体"/>
                <w:bCs/>
                <w:color w:val="auto"/>
                <w:szCs w:val="21"/>
                <w:highlight w:val="none"/>
              </w:rPr>
            </w:pPr>
            <w:r>
              <w:rPr>
                <w:rFonts w:hint="eastAsia" w:ascii="宋体" w:hAnsi="宋体" w:cs="宋体"/>
                <w:bCs/>
                <w:color w:val="auto"/>
                <w:szCs w:val="21"/>
                <w:highlight w:val="none"/>
              </w:rPr>
              <w:t>2、依法免税的供应商，须提供相应文件证明其依法免税。</w:t>
            </w:r>
          </w:p>
          <w:p>
            <w:pPr>
              <w:adjustRightInd w:val="0"/>
              <w:snapToGrid w:val="0"/>
              <w:jc w:val="left"/>
              <w:rPr>
                <w:rFonts w:hint="eastAsia" w:ascii="宋体" w:hAnsi="宋体" w:cs="宋体"/>
                <w:bCs/>
                <w:color w:val="auto"/>
                <w:szCs w:val="21"/>
                <w:highlight w:val="none"/>
              </w:rPr>
            </w:pPr>
            <w:r>
              <w:rPr>
                <w:rFonts w:hint="eastAsia" w:ascii="宋体" w:hAnsi="宋体" w:cs="宋体"/>
                <w:bCs/>
                <w:color w:val="auto"/>
                <w:szCs w:val="21"/>
                <w:highlight w:val="none"/>
              </w:rPr>
              <w:t>3、供应商依法缴纳社会保障资金的证明材料：本项目投标截止时间前6个月内（至少提供3个月）缴纳社会保险的凭据（专用收据或社会保险交纳清单）；</w:t>
            </w:r>
          </w:p>
          <w:p>
            <w:pPr>
              <w:adjustRightInd w:val="0"/>
              <w:snapToGrid w:val="0"/>
              <w:jc w:val="left"/>
              <w:rPr>
                <w:rFonts w:hint="eastAsia" w:ascii="宋体" w:hAnsi="宋体" w:cs="宋体"/>
                <w:bCs/>
                <w:color w:val="auto"/>
                <w:szCs w:val="21"/>
                <w:highlight w:val="none"/>
              </w:rPr>
            </w:pPr>
            <w:r>
              <w:rPr>
                <w:rFonts w:hint="eastAsia" w:ascii="宋体" w:hAnsi="宋体" w:cs="宋体"/>
                <w:bCs/>
                <w:color w:val="auto"/>
                <w:szCs w:val="21"/>
                <w:highlight w:val="none"/>
              </w:rPr>
              <w:t>4、供应商为其他组织或自然人的，也需要按此项规定提供缴纳税收的凭据和交纳社会保险的凭据。</w:t>
            </w:r>
          </w:p>
          <w:p>
            <w:pPr>
              <w:adjustRightInd w:val="0"/>
              <w:snapToGrid w:val="0"/>
              <w:jc w:val="left"/>
              <w:rPr>
                <w:rFonts w:hint="eastAsia" w:ascii="宋体" w:hAnsi="宋体" w:cs="宋体"/>
                <w:bCs/>
                <w:color w:val="auto"/>
                <w:szCs w:val="21"/>
                <w:highlight w:val="none"/>
              </w:rPr>
            </w:pPr>
            <w:r>
              <w:rPr>
                <w:rFonts w:hint="eastAsia" w:ascii="宋体" w:hAnsi="宋体" w:cs="宋体"/>
                <w:bCs/>
                <w:color w:val="auto"/>
                <w:szCs w:val="21"/>
                <w:highlight w:val="none"/>
              </w:rPr>
              <w:t>5、依法不需要缴纳社会保障资金的供应商，须提供相应文件证明其依法不需要缴纳社会保障资金。</w:t>
            </w:r>
          </w:p>
          <w:p>
            <w:pPr>
              <w:pStyle w:val="19"/>
              <w:widowControl w:val="0"/>
              <w:autoSpaceDE w:val="0"/>
              <w:autoSpaceDN w:val="0"/>
              <w:spacing w:before="0" w:beforeAutospacing="0" w:after="0" w:afterAutospacing="0" w:line="236" w:lineRule="exact"/>
              <w:rPr>
                <w:rFonts w:hint="default" w:ascii="Times New Roman"/>
                <w:b/>
                <w:kern w:val="2"/>
                <w:sz w:val="21"/>
                <w:szCs w:val="21"/>
              </w:rPr>
            </w:pPr>
            <w:r>
              <w:rPr>
                <w:rFonts w:hint="eastAsia" w:ascii="宋体" w:hAnsi="宋体" w:cs="宋体"/>
                <w:bCs/>
                <w:color w:val="auto"/>
                <w:szCs w:val="21"/>
                <w:highlight w:val="none"/>
              </w:rPr>
              <w:t>均需加盖公章。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3" w:hRule="atLeast"/>
        </w:trPr>
        <w:tc>
          <w:tcPr>
            <w:tcW w:w="733" w:type="dxa"/>
            <w:vMerge w:val="continue"/>
            <w:tcBorders>
              <w:top w:val="nil"/>
              <w:left w:val="single" w:color="000000" w:sz="4" w:space="0"/>
              <w:bottom w:val="nil"/>
              <w:right w:val="single" w:color="000000" w:sz="4" w:space="0"/>
            </w:tcBorders>
          </w:tcPr>
          <w:p>
            <w:pPr>
              <w:rPr>
                <w:rFonts w:ascii="Calibri" w:hAnsi="Calibri"/>
                <w:szCs w:val="22"/>
              </w:rPr>
            </w:pPr>
          </w:p>
        </w:tc>
        <w:tc>
          <w:tcPr>
            <w:tcW w:w="966" w:type="dxa"/>
            <w:vMerge w:val="continue"/>
            <w:tcBorders>
              <w:top w:val="nil"/>
              <w:left w:val="nil"/>
              <w:bottom w:val="nil"/>
              <w:right w:val="single" w:color="000000" w:sz="4" w:space="0"/>
            </w:tcBorders>
          </w:tcPr>
          <w:p>
            <w:pPr>
              <w:rPr>
                <w:rFonts w:ascii="Calibri" w:hAnsi="Calibri"/>
                <w:szCs w:val="22"/>
              </w:rPr>
            </w:pPr>
          </w:p>
        </w:tc>
        <w:tc>
          <w:tcPr>
            <w:tcW w:w="2618" w:type="dxa"/>
            <w:tcBorders>
              <w:top w:val="single" w:color="000000" w:sz="4" w:space="0"/>
              <w:left w:val="nil"/>
              <w:bottom w:val="single" w:color="000000" w:sz="4" w:space="0"/>
              <w:right w:val="single" w:color="000000" w:sz="4" w:space="0"/>
            </w:tcBorders>
          </w:tcPr>
          <w:p>
            <w:pPr>
              <w:pStyle w:val="19"/>
              <w:widowControl w:val="0"/>
              <w:autoSpaceDE w:val="0"/>
              <w:autoSpaceDN w:val="0"/>
              <w:spacing w:before="128" w:beforeAutospacing="0" w:after="0" w:afterAutospacing="0" w:line="264" w:lineRule="exact"/>
              <w:ind w:left="108"/>
              <w:rPr>
                <w:rFonts w:hint="default" w:ascii="Times New Roman"/>
                <w:kern w:val="2"/>
                <w:sz w:val="21"/>
                <w:szCs w:val="21"/>
              </w:rPr>
            </w:pPr>
            <w:r>
              <w:rPr>
                <w:rFonts w:ascii="Times New Roman"/>
                <w:kern w:val="2"/>
                <w:sz w:val="21"/>
                <w:szCs w:val="21"/>
                <w:lang w:bidi="ar"/>
              </w:rPr>
              <w:t>（</w:t>
            </w:r>
            <w:r>
              <w:rPr>
                <w:rFonts w:hint="default" w:ascii="Times New Roman"/>
                <w:kern w:val="2"/>
                <w:sz w:val="21"/>
                <w:szCs w:val="21"/>
                <w:lang w:bidi="ar"/>
              </w:rPr>
              <w:t>5</w:t>
            </w:r>
            <w:r>
              <w:rPr>
                <w:rFonts w:hAnsi="宋体"/>
                <w:kern w:val="2"/>
                <w:sz w:val="21"/>
                <w:szCs w:val="21"/>
                <w:lang w:bidi="ar"/>
              </w:rPr>
              <w:t>）参加政府采购活动近</w:t>
            </w:r>
          </w:p>
          <w:p>
            <w:pPr>
              <w:pStyle w:val="19"/>
              <w:widowControl w:val="0"/>
              <w:autoSpaceDE w:val="0"/>
              <w:autoSpaceDN w:val="0"/>
              <w:spacing w:before="1" w:beforeAutospacing="0" w:after="0" w:afterAutospacing="0"/>
              <w:ind w:left="108" w:right="92"/>
              <w:rPr>
                <w:rFonts w:hint="default" w:ascii="Times New Roman"/>
                <w:kern w:val="2"/>
                <w:sz w:val="21"/>
                <w:szCs w:val="21"/>
              </w:rPr>
            </w:pPr>
            <w:r>
              <w:rPr>
                <w:rFonts w:hint="default" w:ascii="Times New Roman"/>
                <w:kern w:val="2"/>
                <w:sz w:val="21"/>
                <w:szCs w:val="21"/>
                <w:lang w:bidi="ar"/>
              </w:rPr>
              <w:t>3</w:t>
            </w:r>
            <w:r>
              <w:rPr>
                <w:rFonts w:hint="default" w:ascii="Times New Roman"/>
                <w:spacing w:val="-13"/>
                <w:kern w:val="2"/>
                <w:sz w:val="21"/>
                <w:szCs w:val="21"/>
                <w:lang w:bidi="ar"/>
              </w:rPr>
              <w:t xml:space="preserve"> </w:t>
            </w:r>
            <w:r>
              <w:rPr>
                <w:rFonts w:ascii="Times New Roman"/>
                <w:spacing w:val="-13"/>
                <w:kern w:val="2"/>
                <w:sz w:val="21"/>
                <w:szCs w:val="21"/>
                <w:lang w:bidi="ar"/>
              </w:rPr>
              <w:t>年内，在经营活动中没有</w:t>
            </w:r>
            <w:r>
              <w:rPr>
                <w:rFonts w:ascii="Times New Roman"/>
                <w:spacing w:val="-2"/>
                <w:kern w:val="2"/>
                <w:sz w:val="21"/>
                <w:szCs w:val="21"/>
                <w:lang w:bidi="ar"/>
              </w:rPr>
              <w:t>重大违法记录</w:t>
            </w:r>
          </w:p>
        </w:tc>
        <w:tc>
          <w:tcPr>
            <w:tcW w:w="5141" w:type="dxa"/>
            <w:tcBorders>
              <w:top w:val="single" w:color="000000" w:sz="4" w:space="0"/>
              <w:left w:val="nil"/>
              <w:bottom w:val="single" w:color="000000" w:sz="4" w:space="0"/>
              <w:right w:val="single" w:color="000000" w:sz="4" w:space="0"/>
            </w:tcBorders>
          </w:tcPr>
          <w:p>
            <w:pPr>
              <w:pStyle w:val="19"/>
              <w:widowControl w:val="0"/>
              <w:autoSpaceDE w:val="0"/>
              <w:autoSpaceDN w:val="0"/>
              <w:spacing w:before="7" w:beforeAutospacing="0" w:after="0" w:afterAutospacing="0"/>
              <w:ind w:left="108" w:right="91"/>
              <w:jc w:val="both"/>
              <w:rPr>
                <w:rFonts w:hint="default" w:ascii="Times New Roman"/>
                <w:kern w:val="2"/>
                <w:sz w:val="21"/>
                <w:szCs w:val="21"/>
              </w:rPr>
            </w:pPr>
            <w:r>
              <w:rPr>
                <w:rFonts w:ascii="Times New Roman"/>
                <w:spacing w:val="-7"/>
                <w:kern w:val="2"/>
                <w:sz w:val="21"/>
                <w:szCs w:val="21"/>
                <w:lang w:bidi="ar"/>
              </w:rPr>
              <w:t>参加本项目准备活动前</w:t>
            </w:r>
            <w:r>
              <w:rPr>
                <w:rFonts w:hint="default" w:ascii="Times New Roman"/>
                <w:spacing w:val="-7"/>
                <w:kern w:val="2"/>
                <w:sz w:val="21"/>
                <w:szCs w:val="21"/>
                <w:lang w:bidi="ar"/>
              </w:rPr>
              <w:t xml:space="preserve"> 3 </w:t>
            </w:r>
            <w:r>
              <w:rPr>
                <w:rFonts w:ascii="Times New Roman"/>
                <w:spacing w:val="-7"/>
                <w:kern w:val="2"/>
                <w:sz w:val="21"/>
                <w:szCs w:val="21"/>
                <w:lang w:bidi="ar"/>
              </w:rPr>
              <w:t>年内无重大违法记录声明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3" w:hRule="atLeast"/>
        </w:trPr>
        <w:tc>
          <w:tcPr>
            <w:tcW w:w="733" w:type="dxa"/>
            <w:tcBorders>
              <w:top w:val="nil"/>
              <w:left w:val="single" w:color="000000" w:sz="4" w:space="0"/>
              <w:bottom w:val="nil"/>
              <w:right w:val="single" w:color="000000" w:sz="4" w:space="0"/>
            </w:tcBorders>
          </w:tcPr>
          <w:p>
            <w:pPr>
              <w:rPr>
                <w:rFonts w:ascii="Calibri" w:hAnsi="Calibri"/>
                <w:szCs w:val="22"/>
              </w:rPr>
            </w:pPr>
          </w:p>
        </w:tc>
        <w:tc>
          <w:tcPr>
            <w:tcW w:w="966" w:type="dxa"/>
            <w:tcBorders>
              <w:top w:val="nil"/>
              <w:left w:val="nil"/>
              <w:bottom w:val="nil"/>
              <w:right w:val="single" w:color="000000" w:sz="4" w:space="0"/>
            </w:tcBorders>
          </w:tcPr>
          <w:p>
            <w:pPr>
              <w:rPr>
                <w:rFonts w:ascii="Calibri" w:hAnsi="Calibri"/>
                <w:szCs w:val="22"/>
              </w:rPr>
            </w:pPr>
          </w:p>
        </w:tc>
        <w:tc>
          <w:tcPr>
            <w:tcW w:w="2618" w:type="dxa"/>
            <w:tcBorders>
              <w:top w:val="single" w:color="000000" w:sz="4" w:space="0"/>
              <w:left w:val="nil"/>
              <w:bottom w:val="single" w:color="000000" w:sz="4" w:space="0"/>
              <w:right w:val="single" w:color="000000" w:sz="4" w:space="0"/>
            </w:tcBorders>
            <w:vAlign w:val="top"/>
          </w:tcPr>
          <w:p>
            <w:pPr>
              <w:pStyle w:val="19"/>
              <w:widowControl w:val="0"/>
              <w:autoSpaceDE w:val="0"/>
              <w:autoSpaceDN w:val="0"/>
              <w:spacing w:before="128" w:beforeAutospacing="0" w:after="0" w:afterAutospacing="0" w:line="264" w:lineRule="exact"/>
              <w:rPr>
                <w:rFonts w:hint="default" w:hAnsi="宋体"/>
                <w:kern w:val="2"/>
                <w:sz w:val="21"/>
                <w:szCs w:val="21"/>
                <w:lang w:bidi="ar"/>
              </w:rPr>
            </w:pPr>
            <w:r>
              <w:rPr>
                <w:rFonts w:hAnsi="宋体"/>
                <w:kern w:val="2"/>
                <w:sz w:val="21"/>
                <w:szCs w:val="21"/>
                <w:lang w:bidi="ar"/>
              </w:rPr>
              <w:t>（</w:t>
            </w:r>
            <w:r>
              <w:rPr>
                <w:rFonts w:hint="eastAsia" w:hAnsi="宋体"/>
                <w:kern w:val="2"/>
                <w:sz w:val="21"/>
                <w:szCs w:val="21"/>
                <w:lang w:val="en-US" w:eastAsia="zh-CN" w:bidi="ar"/>
              </w:rPr>
              <w:t>6</w:t>
            </w:r>
            <w:r>
              <w:rPr>
                <w:rFonts w:hAnsi="宋体"/>
                <w:kern w:val="2"/>
                <w:sz w:val="21"/>
                <w:szCs w:val="21"/>
                <w:lang w:bidi="ar"/>
              </w:rPr>
              <w:t>）投标保证金</w:t>
            </w:r>
          </w:p>
          <w:p>
            <w:pPr>
              <w:pStyle w:val="19"/>
              <w:widowControl w:val="0"/>
              <w:autoSpaceDE w:val="0"/>
              <w:autoSpaceDN w:val="0"/>
              <w:spacing w:before="128" w:beforeAutospacing="0" w:after="0" w:afterAutospacing="0" w:line="264" w:lineRule="exact"/>
              <w:ind w:left="108" w:leftChars="0"/>
              <w:rPr>
                <w:rFonts w:hint="default" w:ascii="Times New Roman"/>
                <w:kern w:val="2"/>
                <w:sz w:val="21"/>
                <w:szCs w:val="21"/>
                <w:lang w:bidi="ar"/>
              </w:rPr>
            </w:pPr>
          </w:p>
        </w:tc>
        <w:tc>
          <w:tcPr>
            <w:tcW w:w="5141" w:type="dxa"/>
            <w:tcBorders>
              <w:top w:val="single" w:color="000000" w:sz="4" w:space="0"/>
              <w:left w:val="nil"/>
              <w:bottom w:val="single" w:color="000000" w:sz="4" w:space="0"/>
              <w:right w:val="single" w:color="000000" w:sz="4" w:space="0"/>
            </w:tcBorders>
            <w:vAlign w:val="top"/>
          </w:tcPr>
          <w:p>
            <w:pPr>
              <w:widowControl/>
              <w:jc w:val="left"/>
              <w:rPr>
                <w:rFonts w:ascii="Times New Roman"/>
                <w:spacing w:val="-7"/>
                <w:kern w:val="2"/>
                <w:sz w:val="21"/>
                <w:szCs w:val="21"/>
                <w:lang w:bidi="ar"/>
              </w:rPr>
            </w:pPr>
            <w:r>
              <w:rPr>
                <w:rFonts w:hint="eastAsia"/>
                <w:szCs w:val="21"/>
                <w:lang w:bidi="ar"/>
              </w:rPr>
              <w:t>符合本招标文件关于投标保证金的规定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6" w:hRule="atLeast"/>
        </w:trPr>
        <w:tc>
          <w:tcPr>
            <w:tcW w:w="733" w:type="dxa"/>
            <w:tcBorders>
              <w:top w:val="nil"/>
              <w:left w:val="single" w:color="000000" w:sz="4" w:space="0"/>
              <w:bottom w:val="nil"/>
              <w:right w:val="single" w:color="000000" w:sz="4" w:space="0"/>
            </w:tcBorders>
          </w:tcPr>
          <w:p>
            <w:pPr>
              <w:rPr>
                <w:rFonts w:ascii="Calibri" w:hAnsi="Calibri"/>
                <w:szCs w:val="22"/>
              </w:rPr>
            </w:pPr>
          </w:p>
        </w:tc>
        <w:tc>
          <w:tcPr>
            <w:tcW w:w="966" w:type="dxa"/>
            <w:tcBorders>
              <w:top w:val="nil"/>
              <w:left w:val="nil"/>
              <w:bottom w:val="nil"/>
              <w:right w:val="single" w:color="000000" w:sz="4" w:space="0"/>
            </w:tcBorders>
          </w:tcPr>
          <w:p>
            <w:pPr>
              <w:rPr>
                <w:rFonts w:ascii="Calibri" w:hAnsi="Calibri"/>
                <w:szCs w:val="22"/>
              </w:rPr>
            </w:pPr>
          </w:p>
        </w:tc>
        <w:tc>
          <w:tcPr>
            <w:tcW w:w="2618" w:type="dxa"/>
            <w:tcBorders>
              <w:top w:val="single" w:color="000000" w:sz="4" w:space="0"/>
              <w:left w:val="nil"/>
              <w:bottom w:val="single" w:color="000000" w:sz="4" w:space="0"/>
              <w:right w:val="single" w:color="000000" w:sz="4" w:space="0"/>
            </w:tcBorders>
          </w:tcPr>
          <w:p>
            <w:pPr>
              <w:pStyle w:val="19"/>
              <w:widowControl w:val="0"/>
              <w:autoSpaceDE w:val="0"/>
              <w:autoSpaceDN w:val="0"/>
              <w:spacing w:before="1" w:beforeAutospacing="0" w:after="0" w:afterAutospacing="0"/>
              <w:ind w:left="108" w:right="92"/>
              <w:rPr>
                <w:rFonts w:hint="default" w:ascii="Times New Roman" w:eastAsia="宋体"/>
                <w:kern w:val="2"/>
                <w:sz w:val="21"/>
                <w:szCs w:val="21"/>
                <w:lang w:val="en-US" w:eastAsia="zh-CN" w:bidi="ar"/>
              </w:rPr>
            </w:pPr>
            <w:r>
              <w:rPr>
                <w:rFonts w:hAnsi="宋体"/>
                <w:kern w:val="2"/>
                <w:sz w:val="21"/>
                <w:szCs w:val="21"/>
                <w:lang w:bidi="ar"/>
              </w:rPr>
              <w:t>（</w:t>
            </w:r>
            <w:r>
              <w:rPr>
                <w:rFonts w:hint="eastAsia" w:hAnsi="宋体"/>
                <w:kern w:val="2"/>
                <w:sz w:val="21"/>
                <w:szCs w:val="21"/>
                <w:lang w:val="en-US" w:eastAsia="zh-CN" w:bidi="ar"/>
              </w:rPr>
              <w:t>7</w:t>
            </w:r>
            <w:r>
              <w:rPr>
                <w:rFonts w:hAnsi="宋体"/>
                <w:kern w:val="2"/>
                <w:sz w:val="21"/>
                <w:szCs w:val="21"/>
                <w:lang w:bidi="ar"/>
              </w:rPr>
              <w:t>）</w:t>
            </w:r>
            <w:r>
              <w:rPr>
                <w:rFonts w:hint="eastAsia" w:hAnsi="宋体" w:cs="宋体"/>
                <w:b w:val="0"/>
                <w:color w:val="auto"/>
                <w:sz w:val="21"/>
                <w:szCs w:val="21"/>
                <w:highlight w:val="none"/>
                <w:lang w:val="en-US" w:eastAsia="zh-CN"/>
              </w:rPr>
              <w:t>采购政策</w:t>
            </w:r>
          </w:p>
        </w:tc>
        <w:tc>
          <w:tcPr>
            <w:tcW w:w="5141" w:type="dxa"/>
            <w:tcBorders>
              <w:top w:val="single" w:color="000000" w:sz="4" w:space="0"/>
              <w:left w:val="nil"/>
              <w:bottom w:val="single" w:color="000000" w:sz="4" w:space="0"/>
              <w:right w:val="single" w:color="000000" w:sz="4" w:space="0"/>
            </w:tcBorders>
          </w:tcPr>
          <w:p>
            <w:pPr>
              <w:pStyle w:val="19"/>
              <w:widowControl w:val="0"/>
              <w:autoSpaceDE w:val="0"/>
              <w:autoSpaceDN w:val="0"/>
              <w:spacing w:before="7" w:beforeAutospacing="0" w:after="0" w:afterAutospacing="0"/>
              <w:ind w:left="108" w:right="91"/>
              <w:jc w:val="both"/>
              <w:rPr>
                <w:rFonts w:ascii="Times New Roman"/>
                <w:spacing w:val="-7"/>
                <w:kern w:val="2"/>
                <w:sz w:val="21"/>
                <w:szCs w:val="21"/>
                <w:lang w:bidi="ar"/>
              </w:rPr>
            </w:pPr>
            <w:r>
              <w:rPr>
                <w:rFonts w:hint="eastAsia" w:ascii="Times New Roman"/>
                <w:spacing w:val="-7"/>
                <w:kern w:val="2"/>
                <w:sz w:val="21"/>
                <w:szCs w:val="21"/>
                <w:lang w:bidi="ar"/>
              </w:rPr>
              <w:t>请根据要求单独上传《中小企业声明函》。格式以采购文件要求为准。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733" w:type="dxa"/>
            <w:tcBorders>
              <w:top w:val="nil"/>
              <w:left w:val="single" w:color="000000" w:sz="4" w:space="0"/>
              <w:bottom w:val="single" w:color="000000" w:sz="4" w:space="0"/>
              <w:right w:val="single" w:color="000000" w:sz="4" w:space="0"/>
            </w:tcBorders>
          </w:tcPr>
          <w:p>
            <w:pPr>
              <w:rPr>
                <w:rFonts w:ascii="Calibri" w:hAnsi="Calibri"/>
                <w:szCs w:val="22"/>
              </w:rPr>
            </w:pPr>
          </w:p>
        </w:tc>
        <w:tc>
          <w:tcPr>
            <w:tcW w:w="966" w:type="dxa"/>
            <w:tcBorders>
              <w:top w:val="nil"/>
              <w:left w:val="nil"/>
              <w:bottom w:val="single" w:color="000000" w:sz="4" w:space="0"/>
              <w:right w:val="single" w:color="000000" w:sz="4" w:space="0"/>
            </w:tcBorders>
          </w:tcPr>
          <w:p>
            <w:pPr>
              <w:pStyle w:val="19"/>
              <w:widowControl w:val="0"/>
              <w:autoSpaceDE w:val="0"/>
              <w:autoSpaceDN w:val="0"/>
              <w:spacing w:before="128" w:beforeAutospacing="0" w:after="0" w:afterAutospacing="0" w:line="264" w:lineRule="exact"/>
              <w:ind w:left="108"/>
              <w:rPr>
                <w:rFonts w:hint="default" w:hAnsi="宋体"/>
                <w:kern w:val="2"/>
                <w:sz w:val="21"/>
                <w:szCs w:val="21"/>
                <w:lang w:bidi="ar"/>
              </w:rPr>
            </w:pPr>
          </w:p>
        </w:tc>
        <w:tc>
          <w:tcPr>
            <w:tcW w:w="2618" w:type="dxa"/>
            <w:tcBorders>
              <w:top w:val="single" w:color="000000" w:sz="4" w:space="0"/>
              <w:left w:val="nil"/>
              <w:bottom w:val="single" w:color="000000" w:sz="4" w:space="0"/>
              <w:right w:val="single" w:color="000000" w:sz="4" w:space="0"/>
            </w:tcBorders>
            <w:vAlign w:val="top"/>
          </w:tcPr>
          <w:p>
            <w:pPr>
              <w:pStyle w:val="19"/>
              <w:widowControl w:val="0"/>
              <w:autoSpaceDE w:val="0"/>
              <w:autoSpaceDN w:val="0"/>
              <w:spacing w:before="1" w:beforeAutospacing="0" w:after="0" w:afterAutospacing="0"/>
              <w:ind w:left="108" w:leftChars="0" w:right="92" w:rightChars="0"/>
              <w:rPr>
                <w:rFonts w:hint="default" w:ascii="Times New Roman" w:hAnsi="Times New Roman" w:eastAsia="宋体" w:cs="Times New Roman"/>
                <w:kern w:val="2"/>
                <w:sz w:val="21"/>
                <w:szCs w:val="21"/>
                <w:lang w:val="en-US" w:eastAsia="zh-CN" w:bidi="ar"/>
              </w:rPr>
            </w:pPr>
            <w:r>
              <w:rPr>
                <w:rFonts w:hAnsi="宋体"/>
                <w:kern w:val="2"/>
                <w:sz w:val="21"/>
                <w:szCs w:val="21"/>
                <w:lang w:bidi="ar"/>
              </w:rPr>
              <w:t>（</w:t>
            </w:r>
            <w:r>
              <w:rPr>
                <w:rFonts w:hint="eastAsia" w:hAnsi="宋体"/>
                <w:kern w:val="2"/>
                <w:sz w:val="21"/>
                <w:szCs w:val="21"/>
                <w:lang w:val="en-US" w:eastAsia="zh-CN" w:bidi="ar"/>
              </w:rPr>
              <w:t>8</w:t>
            </w:r>
            <w:r>
              <w:rPr>
                <w:rFonts w:hAnsi="宋体"/>
                <w:kern w:val="2"/>
                <w:sz w:val="21"/>
                <w:szCs w:val="21"/>
                <w:lang w:bidi="ar"/>
              </w:rPr>
              <w:t>）</w:t>
            </w:r>
            <w:r>
              <w:rPr>
                <w:rFonts w:hint="eastAsia" w:ascii="宋体" w:hAnsi="宋体" w:eastAsia="宋体" w:cs="宋体"/>
                <w:b w:val="0"/>
                <w:color w:val="auto"/>
                <w:sz w:val="21"/>
                <w:szCs w:val="21"/>
                <w:highlight w:val="none"/>
              </w:rPr>
              <w:t>限制行为</w:t>
            </w:r>
          </w:p>
        </w:tc>
        <w:tc>
          <w:tcPr>
            <w:tcW w:w="5141" w:type="dxa"/>
            <w:tcBorders>
              <w:top w:val="single" w:color="000000" w:sz="4" w:space="0"/>
              <w:left w:val="nil"/>
              <w:bottom w:val="single" w:color="000000" w:sz="4" w:space="0"/>
              <w:right w:val="single" w:color="000000" w:sz="4" w:space="0"/>
            </w:tcBorders>
            <w:vAlign w:val="top"/>
          </w:tcPr>
          <w:p>
            <w:pPr>
              <w:pStyle w:val="19"/>
              <w:widowControl w:val="0"/>
              <w:autoSpaceDE w:val="0"/>
              <w:autoSpaceDN w:val="0"/>
              <w:spacing w:before="7" w:beforeAutospacing="0" w:after="0" w:afterAutospacing="0"/>
              <w:ind w:left="108" w:leftChars="0" w:right="91" w:rightChars="0"/>
              <w:jc w:val="both"/>
              <w:rPr>
                <w:rFonts w:hint="default" w:ascii="Times New Roman" w:hAnsi="Times New Roman" w:eastAsia="宋体" w:cs="Times New Roman"/>
                <w:spacing w:val="-7"/>
                <w:kern w:val="2"/>
                <w:sz w:val="21"/>
                <w:szCs w:val="21"/>
                <w:lang w:val="en-US" w:eastAsia="zh-CN" w:bidi="ar"/>
              </w:rPr>
            </w:pPr>
            <w:r>
              <w:rPr>
                <w:rFonts w:hint="eastAsia" w:ascii="宋体" w:hAnsi="宋体" w:eastAsia="宋体" w:cs="宋体"/>
                <w:b w:val="0"/>
                <w:color w:val="auto"/>
                <w:sz w:val="21"/>
                <w:szCs w:val="21"/>
                <w:highlight w:val="none"/>
              </w:rPr>
              <w:t>单位负责人为同一人或者存在直接控股、管理关系的不同</w:t>
            </w:r>
            <w:r>
              <w:rPr>
                <w:rFonts w:hint="eastAsia" w:ascii="宋体" w:hAnsi="宋体" w:eastAsia="宋体" w:cs="宋体"/>
                <w:b w:val="0"/>
                <w:color w:val="auto"/>
                <w:sz w:val="21"/>
                <w:szCs w:val="21"/>
                <w:highlight w:val="none"/>
                <w:lang w:eastAsia="zh-CN"/>
              </w:rPr>
              <w:t>供应商</w:t>
            </w:r>
            <w:r>
              <w:rPr>
                <w:rFonts w:hint="eastAsia" w:ascii="宋体" w:hAnsi="宋体" w:eastAsia="宋体" w:cs="宋体"/>
                <w:b w:val="0"/>
                <w:color w:val="auto"/>
                <w:sz w:val="21"/>
                <w:szCs w:val="21"/>
                <w:highlight w:val="none"/>
              </w:rPr>
              <w:t>，不得参加同一合同项下的政府采购活动。除单一来源采购项目外，为采购项目提供整体设计、规范编制或者项目管理、监理、检测等服务的</w:t>
            </w:r>
            <w:r>
              <w:rPr>
                <w:rFonts w:hint="eastAsia" w:ascii="宋体" w:hAnsi="宋体" w:eastAsia="宋体" w:cs="宋体"/>
                <w:b w:val="0"/>
                <w:color w:val="auto"/>
                <w:sz w:val="21"/>
                <w:szCs w:val="21"/>
                <w:highlight w:val="none"/>
                <w:lang w:eastAsia="zh-CN"/>
              </w:rPr>
              <w:t>供应商</w:t>
            </w:r>
            <w:r>
              <w:rPr>
                <w:rFonts w:hint="eastAsia" w:ascii="宋体" w:hAnsi="宋体" w:eastAsia="宋体" w:cs="宋体"/>
                <w:b w:val="0"/>
                <w:color w:val="auto"/>
                <w:sz w:val="21"/>
                <w:szCs w:val="21"/>
                <w:highlight w:val="none"/>
              </w:rPr>
              <w:t>，不得再参加该采购项目的其他采购活动；</w:t>
            </w:r>
            <w:r>
              <w:rPr>
                <w:rFonts w:hint="eastAsia" w:ascii="宋体" w:hAnsi="宋体" w:eastAsia="宋体" w:cs="宋体"/>
                <w:b w:val="0"/>
                <w:color w:val="auto"/>
                <w:sz w:val="21"/>
                <w:szCs w:val="21"/>
                <w:highlight w:val="none"/>
                <w:lang w:eastAsia="zh-CN"/>
              </w:rPr>
              <w:t>供应商</w:t>
            </w:r>
            <w:r>
              <w:rPr>
                <w:rFonts w:hint="eastAsia" w:ascii="宋体" w:hAnsi="宋体" w:eastAsia="宋体" w:cs="宋体"/>
                <w:b w:val="0"/>
                <w:color w:val="auto"/>
                <w:sz w:val="21"/>
                <w:szCs w:val="21"/>
                <w:highlight w:val="none"/>
              </w:rPr>
              <w:t>提供</w:t>
            </w:r>
            <w:r>
              <w:rPr>
                <w:rFonts w:hint="eastAsia" w:ascii="宋体" w:hAnsi="宋体" w:eastAsia="宋体" w:cs="宋体"/>
                <w:b w:val="0"/>
                <w:color w:val="auto"/>
                <w:sz w:val="21"/>
                <w:szCs w:val="21"/>
                <w:highlight w:val="none"/>
                <w:lang w:val="en-US" w:eastAsia="zh-CN"/>
              </w:rPr>
              <w:t>签字</w:t>
            </w:r>
            <w:r>
              <w:rPr>
                <w:rFonts w:hint="eastAsia" w:ascii="宋体" w:hAnsi="宋体" w:eastAsia="宋体" w:cs="宋体"/>
                <w:b w:val="0"/>
                <w:color w:val="auto"/>
                <w:sz w:val="21"/>
                <w:szCs w:val="21"/>
                <w:highlight w:val="none"/>
              </w:rPr>
              <w:t>相关承诺函</w:t>
            </w:r>
            <w:r>
              <w:rPr>
                <w:rFonts w:hint="eastAsia" w:ascii="宋体" w:hAnsi="宋体" w:eastAsia="宋体" w:cs="宋体"/>
                <w:b w:val="0"/>
                <w:color w:val="auto"/>
                <w:sz w:val="21"/>
                <w:szCs w:val="21"/>
                <w:highlight w:val="none"/>
                <w:lang w:val="en-US" w:eastAsia="zh-CN"/>
              </w:rPr>
              <w:t>，</w:t>
            </w:r>
            <w:r>
              <w:rPr>
                <w:rFonts w:hint="eastAsia" w:ascii="宋体" w:hAnsi="宋体" w:eastAsia="宋体" w:cs="宋体"/>
                <w:b w:val="0"/>
                <w:color w:val="auto"/>
                <w:sz w:val="21"/>
                <w:szCs w:val="21"/>
                <w:highlight w:val="none"/>
              </w:rPr>
              <w:t>加盖</w:t>
            </w:r>
            <w:r>
              <w:rPr>
                <w:rFonts w:hint="eastAsia" w:ascii="宋体" w:hAnsi="宋体" w:eastAsia="宋体" w:cs="宋体"/>
                <w:b w:val="0"/>
                <w:color w:val="auto"/>
                <w:sz w:val="21"/>
                <w:szCs w:val="21"/>
                <w:highlight w:val="none"/>
                <w:lang w:eastAsia="zh-CN"/>
              </w:rPr>
              <w:t>供应商</w:t>
            </w:r>
            <w:r>
              <w:rPr>
                <w:rFonts w:hint="eastAsia" w:ascii="宋体" w:hAnsi="宋体" w:eastAsia="宋体" w:cs="宋体"/>
                <w:b w:val="0"/>
                <w:color w:val="auto"/>
                <w:sz w:val="21"/>
                <w:szCs w:val="21"/>
                <w:highlight w:val="none"/>
              </w:rPr>
              <w:t>单位公章。</w:t>
            </w:r>
          </w:p>
        </w:tc>
      </w:tr>
    </w:tbl>
    <w:p>
      <w:pPr>
        <w:pStyle w:val="8"/>
        <w:spacing w:before="4"/>
        <w:rPr>
          <w:b/>
          <w:sz w:val="4"/>
        </w:rPr>
      </w:pPr>
    </w:p>
    <w:p>
      <w:pPr>
        <w:adjustRightInd w:val="0"/>
        <w:snapToGrid w:val="0"/>
        <w:spacing w:line="360" w:lineRule="auto"/>
        <w:ind w:firstLine="480" w:firstLineChars="200"/>
        <w:rPr>
          <w:bCs/>
          <w:sz w:val="24"/>
          <w:szCs w:val="24"/>
        </w:rPr>
      </w:pPr>
      <w:r>
        <w:rPr>
          <w:bCs/>
          <w:sz w:val="24"/>
          <w:szCs w:val="24"/>
        </w:rPr>
        <w:t xml:space="preserve">  4.2符合性审查</w:t>
      </w:r>
    </w:p>
    <w:p>
      <w:pPr>
        <w:adjustRightInd w:val="0"/>
        <w:snapToGrid w:val="0"/>
        <w:spacing w:line="360" w:lineRule="auto"/>
        <w:ind w:firstLine="480" w:firstLineChars="200"/>
        <w:rPr>
          <w:bCs/>
          <w:sz w:val="24"/>
          <w:szCs w:val="24"/>
        </w:rPr>
      </w:pPr>
      <w:r>
        <w:rPr>
          <w:bCs/>
          <w:sz w:val="24"/>
          <w:szCs w:val="24"/>
        </w:rPr>
        <w:t>依据招标文件的规定，从投标文件的有效性、完整性和对招标文件的响应程度进行审查，以确定是否对招标文件的实质性要求作出响应。评标委员会评标投标文件的响应性只根据投标文件真实无误的内容，而不依据外部的证据，但投标文件有不真实、不正确的内容时除外。</w:t>
      </w:r>
    </w:p>
    <w:p>
      <w:pPr>
        <w:adjustRightInd w:val="0"/>
        <w:snapToGrid w:val="0"/>
        <w:spacing w:line="360" w:lineRule="auto"/>
        <w:ind w:firstLine="480" w:firstLineChars="200"/>
        <w:rPr>
          <w:bCs/>
          <w:sz w:val="24"/>
          <w:szCs w:val="24"/>
        </w:rPr>
      </w:pPr>
      <w:r>
        <w:rPr>
          <w:rFonts w:hint="eastAsia"/>
          <w:bCs/>
          <w:sz w:val="24"/>
          <w:szCs w:val="24"/>
          <w:lang w:eastAsia="zh-CN"/>
        </w:rPr>
        <w:t>供应商</w:t>
      </w:r>
      <w:r>
        <w:rPr>
          <w:bCs/>
          <w:sz w:val="24"/>
          <w:szCs w:val="24"/>
        </w:rPr>
        <w:t>不得通过修正或撤销不符合要求的偏离从而使其投标成为实质上响应的投标。</w:t>
      </w:r>
    </w:p>
    <w:p>
      <w:pPr>
        <w:adjustRightInd w:val="0"/>
        <w:snapToGrid w:val="0"/>
        <w:spacing w:line="360" w:lineRule="auto"/>
        <w:ind w:firstLine="480" w:firstLineChars="200"/>
        <w:jc w:val="center"/>
        <w:rPr>
          <w:bCs/>
          <w:sz w:val="24"/>
          <w:szCs w:val="24"/>
        </w:rPr>
      </w:pPr>
      <w:r>
        <w:rPr>
          <w:bCs/>
          <w:sz w:val="24"/>
          <w:szCs w:val="24"/>
        </w:rPr>
        <w:t>符合性审查表</w:t>
      </w:r>
    </w:p>
    <w:tbl>
      <w:tblPr>
        <w:tblStyle w:val="22"/>
        <w:tblW w:w="0" w:type="auto"/>
        <w:tblInd w:w="3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2"/>
        <w:gridCol w:w="975"/>
        <w:gridCol w:w="2515"/>
        <w:gridCol w:w="53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662" w:type="dxa"/>
          </w:tcPr>
          <w:p>
            <w:pPr>
              <w:pStyle w:val="29"/>
              <w:spacing w:before="109"/>
              <w:ind w:left="127"/>
              <w:jc w:val="left"/>
              <w:rPr>
                <w:rFonts w:ascii="Times New Roman" w:hAnsi="Times New Roman" w:eastAsia="宋体" w:cs="Times New Roman"/>
                <w:sz w:val="21"/>
              </w:rPr>
            </w:pPr>
            <w:r>
              <w:rPr>
                <w:rFonts w:ascii="Times New Roman" w:hAnsi="Times New Roman" w:eastAsia="宋体" w:cs="Times New Roman"/>
                <w:sz w:val="21"/>
              </w:rPr>
              <w:t>序号</w:t>
            </w:r>
          </w:p>
        </w:tc>
        <w:tc>
          <w:tcPr>
            <w:tcW w:w="3490" w:type="dxa"/>
            <w:gridSpan w:val="2"/>
          </w:tcPr>
          <w:p>
            <w:pPr>
              <w:pStyle w:val="29"/>
              <w:spacing w:before="109"/>
              <w:ind w:left="1191" w:right="873"/>
              <w:rPr>
                <w:rFonts w:ascii="Times New Roman" w:hAnsi="Times New Roman" w:eastAsia="宋体" w:cs="Times New Roman"/>
                <w:sz w:val="21"/>
              </w:rPr>
            </w:pPr>
            <w:r>
              <w:rPr>
                <w:rFonts w:ascii="Times New Roman" w:hAnsi="Times New Roman" w:eastAsia="宋体" w:cs="Times New Roman"/>
                <w:sz w:val="21"/>
              </w:rPr>
              <w:t>评标因素</w:t>
            </w:r>
          </w:p>
        </w:tc>
        <w:tc>
          <w:tcPr>
            <w:tcW w:w="5319" w:type="dxa"/>
          </w:tcPr>
          <w:p>
            <w:pPr>
              <w:pStyle w:val="29"/>
              <w:spacing w:before="109"/>
              <w:ind w:left="2042" w:right="1504"/>
              <w:rPr>
                <w:rFonts w:ascii="Times New Roman" w:hAnsi="Times New Roman" w:eastAsia="宋体" w:cs="Times New Roman"/>
                <w:sz w:val="21"/>
              </w:rPr>
            </w:pPr>
            <w:r>
              <w:rPr>
                <w:rFonts w:ascii="Times New Roman" w:hAnsi="Times New Roman" w:eastAsia="宋体" w:cs="Times New Roman"/>
                <w:sz w:val="21"/>
              </w:rPr>
              <w:t>评标标准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662" w:type="dxa"/>
            <w:vMerge w:val="restart"/>
          </w:tcPr>
          <w:p>
            <w:pPr>
              <w:pStyle w:val="29"/>
              <w:jc w:val="left"/>
              <w:rPr>
                <w:rFonts w:ascii="Times New Roman" w:hAnsi="Times New Roman" w:cs="Times New Roman"/>
                <w:b/>
                <w:sz w:val="20"/>
              </w:rPr>
            </w:pPr>
          </w:p>
          <w:p>
            <w:pPr>
              <w:pStyle w:val="29"/>
              <w:jc w:val="left"/>
              <w:rPr>
                <w:rFonts w:ascii="Times New Roman" w:hAnsi="Times New Roman" w:cs="Times New Roman"/>
                <w:b/>
                <w:sz w:val="20"/>
              </w:rPr>
            </w:pPr>
          </w:p>
          <w:p>
            <w:pPr>
              <w:pStyle w:val="29"/>
              <w:jc w:val="left"/>
              <w:rPr>
                <w:rFonts w:ascii="Times New Roman" w:hAnsi="Times New Roman" w:cs="Times New Roman"/>
                <w:b/>
                <w:sz w:val="20"/>
              </w:rPr>
            </w:pPr>
          </w:p>
          <w:p>
            <w:pPr>
              <w:pStyle w:val="29"/>
              <w:jc w:val="left"/>
              <w:rPr>
                <w:rFonts w:ascii="Times New Roman" w:hAnsi="Times New Roman" w:cs="Times New Roman"/>
                <w:b/>
                <w:sz w:val="20"/>
              </w:rPr>
            </w:pPr>
          </w:p>
          <w:p>
            <w:pPr>
              <w:pStyle w:val="29"/>
              <w:spacing w:before="3"/>
              <w:jc w:val="left"/>
              <w:rPr>
                <w:rFonts w:ascii="Times New Roman" w:hAnsi="Times New Roman" w:cs="Times New Roman"/>
                <w:b/>
                <w:sz w:val="29"/>
              </w:rPr>
            </w:pPr>
          </w:p>
          <w:p>
            <w:pPr>
              <w:pStyle w:val="29"/>
              <w:ind w:left="7"/>
              <w:rPr>
                <w:rFonts w:ascii="Times New Roman" w:hAnsi="Times New Roman" w:cs="Times New Roman"/>
                <w:sz w:val="21"/>
              </w:rPr>
            </w:pPr>
            <w:r>
              <w:rPr>
                <w:rFonts w:ascii="Times New Roman" w:hAnsi="Times New Roman" w:cs="Times New Roman"/>
                <w:sz w:val="21"/>
              </w:rPr>
              <w:t>1</w:t>
            </w:r>
          </w:p>
        </w:tc>
        <w:tc>
          <w:tcPr>
            <w:tcW w:w="975" w:type="dxa"/>
            <w:vMerge w:val="restart"/>
          </w:tcPr>
          <w:p>
            <w:pPr>
              <w:pStyle w:val="29"/>
              <w:jc w:val="left"/>
              <w:rPr>
                <w:rFonts w:ascii="Times New Roman" w:hAnsi="Times New Roman" w:cs="Times New Roman"/>
                <w:b/>
                <w:sz w:val="20"/>
              </w:rPr>
            </w:pPr>
          </w:p>
          <w:p>
            <w:pPr>
              <w:pStyle w:val="29"/>
              <w:jc w:val="left"/>
              <w:rPr>
                <w:rFonts w:ascii="Times New Roman" w:hAnsi="Times New Roman" w:cs="Times New Roman"/>
                <w:b/>
                <w:sz w:val="20"/>
              </w:rPr>
            </w:pPr>
          </w:p>
          <w:p>
            <w:pPr>
              <w:pStyle w:val="29"/>
              <w:jc w:val="left"/>
              <w:rPr>
                <w:rFonts w:ascii="Times New Roman" w:hAnsi="Times New Roman" w:cs="Times New Roman"/>
                <w:b/>
                <w:sz w:val="20"/>
              </w:rPr>
            </w:pPr>
          </w:p>
          <w:p>
            <w:pPr>
              <w:pStyle w:val="29"/>
              <w:jc w:val="left"/>
              <w:rPr>
                <w:rFonts w:ascii="Times New Roman" w:hAnsi="Times New Roman" w:cs="Times New Roman"/>
                <w:b/>
                <w:sz w:val="20"/>
              </w:rPr>
            </w:pPr>
          </w:p>
          <w:p>
            <w:pPr>
              <w:pStyle w:val="29"/>
              <w:spacing w:before="1"/>
              <w:jc w:val="left"/>
              <w:rPr>
                <w:rFonts w:ascii="Times New Roman" w:hAnsi="Times New Roman" w:cs="Times New Roman"/>
                <w:b/>
                <w:sz w:val="17"/>
              </w:rPr>
            </w:pPr>
          </w:p>
          <w:p>
            <w:pPr>
              <w:pStyle w:val="29"/>
              <w:spacing w:line="278" w:lineRule="auto"/>
              <w:ind w:left="285" w:right="166" w:hanging="106"/>
              <w:jc w:val="left"/>
              <w:rPr>
                <w:rFonts w:ascii="Times New Roman" w:hAnsi="Times New Roman" w:eastAsia="宋体" w:cs="Times New Roman"/>
                <w:sz w:val="21"/>
              </w:rPr>
            </w:pPr>
            <w:r>
              <w:rPr>
                <w:rFonts w:ascii="Times New Roman" w:hAnsi="Times New Roman" w:eastAsia="宋体" w:cs="Times New Roman"/>
                <w:sz w:val="21"/>
              </w:rPr>
              <w:t>有效性审查</w:t>
            </w:r>
          </w:p>
        </w:tc>
        <w:tc>
          <w:tcPr>
            <w:tcW w:w="2515" w:type="dxa"/>
          </w:tcPr>
          <w:p>
            <w:pPr>
              <w:pStyle w:val="29"/>
              <w:spacing w:before="178"/>
              <w:ind w:left="108"/>
              <w:jc w:val="left"/>
              <w:rPr>
                <w:rFonts w:ascii="Times New Roman" w:hAnsi="Times New Roman" w:eastAsia="宋体" w:cs="Times New Roman"/>
                <w:sz w:val="21"/>
              </w:rPr>
            </w:pPr>
            <w:r>
              <w:rPr>
                <w:rFonts w:ascii="Times New Roman" w:hAnsi="Times New Roman" w:eastAsia="宋体" w:cs="Times New Roman"/>
                <w:sz w:val="21"/>
              </w:rPr>
              <w:t>投标文件签署</w:t>
            </w:r>
          </w:p>
        </w:tc>
        <w:tc>
          <w:tcPr>
            <w:tcW w:w="5319" w:type="dxa"/>
          </w:tcPr>
          <w:p>
            <w:pPr>
              <w:pStyle w:val="29"/>
              <w:spacing w:before="22"/>
              <w:ind w:left="110"/>
              <w:jc w:val="left"/>
              <w:rPr>
                <w:rFonts w:ascii="Times New Roman" w:hAnsi="Times New Roman" w:eastAsia="宋体" w:cs="Times New Roman"/>
                <w:sz w:val="21"/>
                <w:lang w:eastAsia="zh-CN"/>
              </w:rPr>
            </w:pPr>
            <w:r>
              <w:rPr>
                <w:rFonts w:ascii="Times New Roman" w:hAnsi="Times New Roman" w:eastAsia="宋体" w:cs="Times New Roman"/>
                <w:sz w:val="21"/>
                <w:lang w:eastAsia="zh-CN"/>
              </w:rPr>
              <w:t>投标文件上法定代表人或其授权代理人的签字、</w:t>
            </w:r>
            <w:r>
              <w:rPr>
                <w:rFonts w:hint="eastAsia" w:ascii="Times New Roman" w:hAnsi="Times New Roman" w:eastAsia="宋体" w:cs="Times New Roman"/>
                <w:sz w:val="21"/>
                <w:lang w:eastAsia="zh-CN"/>
              </w:rPr>
              <w:t>供应商</w:t>
            </w:r>
            <w:r>
              <w:rPr>
                <w:rFonts w:ascii="Times New Roman" w:hAnsi="Times New Roman" w:eastAsia="宋体" w:cs="Times New Roman"/>
                <w:sz w:val="21"/>
                <w:lang w:eastAsia="zh-CN"/>
              </w:rPr>
              <w:t>的单位章齐全符合招标文件规定。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trPr>
        <w:tc>
          <w:tcPr>
            <w:tcW w:w="662" w:type="dxa"/>
            <w:vMerge w:val="continue"/>
            <w:tcBorders>
              <w:top w:val="nil"/>
            </w:tcBorders>
          </w:tcPr>
          <w:p>
            <w:pPr>
              <w:autoSpaceDE w:val="0"/>
              <w:autoSpaceDN w:val="0"/>
              <w:rPr>
                <w:sz w:val="2"/>
                <w:szCs w:val="2"/>
              </w:rPr>
            </w:pPr>
          </w:p>
        </w:tc>
        <w:tc>
          <w:tcPr>
            <w:tcW w:w="975" w:type="dxa"/>
            <w:vMerge w:val="continue"/>
            <w:tcBorders>
              <w:top w:val="nil"/>
            </w:tcBorders>
          </w:tcPr>
          <w:p>
            <w:pPr>
              <w:autoSpaceDE w:val="0"/>
              <w:autoSpaceDN w:val="0"/>
              <w:rPr>
                <w:sz w:val="2"/>
                <w:szCs w:val="2"/>
              </w:rPr>
            </w:pPr>
          </w:p>
        </w:tc>
        <w:tc>
          <w:tcPr>
            <w:tcW w:w="2515" w:type="dxa"/>
          </w:tcPr>
          <w:p>
            <w:pPr>
              <w:pStyle w:val="29"/>
              <w:spacing w:before="22" w:line="278" w:lineRule="auto"/>
              <w:ind w:left="108" w:right="-102"/>
              <w:jc w:val="left"/>
              <w:rPr>
                <w:rFonts w:ascii="Times New Roman" w:hAnsi="Times New Roman" w:eastAsia="宋体" w:cs="Times New Roman"/>
                <w:sz w:val="21"/>
                <w:lang w:eastAsia="zh-CN"/>
              </w:rPr>
            </w:pPr>
            <w:r>
              <w:rPr>
                <w:rFonts w:hint="eastAsia" w:ascii="Times New Roman" w:hAnsi="Times New Roman" w:eastAsia="宋体" w:cs="Times New Roman"/>
                <w:sz w:val="21"/>
                <w:lang w:eastAsia="zh-CN"/>
              </w:rPr>
              <w:t>供应商</w:t>
            </w:r>
            <w:r>
              <w:rPr>
                <w:rFonts w:ascii="Times New Roman" w:hAnsi="Times New Roman" w:eastAsia="宋体" w:cs="Times New Roman"/>
                <w:sz w:val="21"/>
                <w:lang w:eastAsia="zh-CN"/>
              </w:rPr>
              <w:t>法定代表人身份证明或法定代表人授权委托书</w:t>
            </w:r>
          </w:p>
        </w:tc>
        <w:tc>
          <w:tcPr>
            <w:tcW w:w="5319" w:type="dxa"/>
          </w:tcPr>
          <w:p>
            <w:pPr>
              <w:pStyle w:val="29"/>
              <w:spacing w:before="178" w:line="278" w:lineRule="auto"/>
              <w:ind w:left="110" w:right="212"/>
              <w:jc w:val="left"/>
              <w:rPr>
                <w:rFonts w:ascii="Times New Roman" w:hAnsi="Times New Roman" w:eastAsia="宋体" w:cs="Times New Roman"/>
                <w:sz w:val="21"/>
                <w:lang w:eastAsia="zh-CN"/>
              </w:rPr>
            </w:pPr>
            <w:r>
              <w:rPr>
                <w:rFonts w:hint="eastAsia" w:ascii="Times New Roman" w:hAnsi="Times New Roman" w:eastAsia="宋体" w:cs="Times New Roman"/>
                <w:sz w:val="21"/>
                <w:lang w:eastAsia="zh-CN"/>
              </w:rPr>
              <w:t>供应商</w:t>
            </w:r>
            <w:r>
              <w:rPr>
                <w:rFonts w:ascii="Times New Roman" w:hAnsi="Times New Roman" w:eastAsia="宋体" w:cs="Times New Roman"/>
                <w:sz w:val="21"/>
                <w:lang w:eastAsia="zh-CN"/>
              </w:rPr>
              <w:t>法定代表人身份证明或法定代表人授权委托书有效，且符合招标文件规定的格式。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662" w:type="dxa"/>
            <w:vMerge w:val="continue"/>
            <w:tcBorders>
              <w:top w:val="nil"/>
            </w:tcBorders>
          </w:tcPr>
          <w:p>
            <w:pPr>
              <w:autoSpaceDE w:val="0"/>
              <w:autoSpaceDN w:val="0"/>
              <w:rPr>
                <w:sz w:val="2"/>
                <w:szCs w:val="2"/>
              </w:rPr>
            </w:pPr>
          </w:p>
        </w:tc>
        <w:tc>
          <w:tcPr>
            <w:tcW w:w="975" w:type="dxa"/>
            <w:vMerge w:val="continue"/>
            <w:tcBorders>
              <w:top w:val="nil"/>
            </w:tcBorders>
          </w:tcPr>
          <w:p>
            <w:pPr>
              <w:autoSpaceDE w:val="0"/>
              <w:autoSpaceDN w:val="0"/>
              <w:rPr>
                <w:sz w:val="2"/>
                <w:szCs w:val="2"/>
              </w:rPr>
            </w:pPr>
          </w:p>
        </w:tc>
        <w:tc>
          <w:tcPr>
            <w:tcW w:w="2515" w:type="dxa"/>
          </w:tcPr>
          <w:p>
            <w:pPr>
              <w:pStyle w:val="29"/>
              <w:spacing w:before="109"/>
              <w:ind w:left="108"/>
              <w:jc w:val="left"/>
              <w:rPr>
                <w:rFonts w:ascii="Times New Roman" w:hAnsi="Times New Roman" w:eastAsia="宋体" w:cs="Times New Roman"/>
                <w:sz w:val="21"/>
              </w:rPr>
            </w:pPr>
            <w:r>
              <w:rPr>
                <w:rFonts w:ascii="Times New Roman" w:hAnsi="Times New Roman" w:eastAsia="宋体" w:cs="Times New Roman"/>
                <w:sz w:val="21"/>
              </w:rPr>
              <w:t>投标方案</w:t>
            </w:r>
          </w:p>
        </w:tc>
        <w:tc>
          <w:tcPr>
            <w:tcW w:w="5319" w:type="dxa"/>
          </w:tcPr>
          <w:p>
            <w:pPr>
              <w:pStyle w:val="29"/>
              <w:spacing w:before="109"/>
              <w:ind w:left="110"/>
              <w:jc w:val="left"/>
              <w:rPr>
                <w:rFonts w:ascii="Times New Roman" w:hAnsi="Times New Roman" w:eastAsia="宋体" w:cs="Times New Roman"/>
                <w:sz w:val="21"/>
                <w:lang w:eastAsia="zh-CN"/>
              </w:rPr>
            </w:pPr>
            <w:r>
              <w:rPr>
                <w:rFonts w:ascii="Times New Roman" w:hAnsi="Times New Roman" w:eastAsia="宋体" w:cs="Times New Roman"/>
                <w:sz w:val="21"/>
                <w:lang w:eastAsia="zh-CN"/>
              </w:rPr>
              <w:t>每个分包只能有一个方案投标。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662" w:type="dxa"/>
            <w:vMerge w:val="continue"/>
            <w:tcBorders>
              <w:top w:val="nil"/>
            </w:tcBorders>
          </w:tcPr>
          <w:p>
            <w:pPr>
              <w:autoSpaceDE w:val="0"/>
              <w:autoSpaceDN w:val="0"/>
              <w:rPr>
                <w:sz w:val="2"/>
                <w:szCs w:val="2"/>
              </w:rPr>
            </w:pPr>
          </w:p>
        </w:tc>
        <w:tc>
          <w:tcPr>
            <w:tcW w:w="975" w:type="dxa"/>
            <w:vMerge w:val="continue"/>
            <w:tcBorders>
              <w:top w:val="nil"/>
            </w:tcBorders>
          </w:tcPr>
          <w:p>
            <w:pPr>
              <w:autoSpaceDE w:val="0"/>
              <w:autoSpaceDN w:val="0"/>
              <w:rPr>
                <w:sz w:val="2"/>
                <w:szCs w:val="2"/>
              </w:rPr>
            </w:pPr>
          </w:p>
        </w:tc>
        <w:tc>
          <w:tcPr>
            <w:tcW w:w="2515" w:type="dxa"/>
          </w:tcPr>
          <w:p>
            <w:pPr>
              <w:pStyle w:val="29"/>
              <w:spacing w:before="178"/>
              <w:ind w:left="108"/>
              <w:jc w:val="left"/>
              <w:rPr>
                <w:rFonts w:ascii="Times New Roman" w:hAnsi="Times New Roman" w:eastAsia="宋体" w:cs="Times New Roman"/>
                <w:sz w:val="21"/>
              </w:rPr>
            </w:pPr>
            <w:r>
              <w:rPr>
                <w:rFonts w:ascii="Times New Roman" w:hAnsi="Times New Roman" w:eastAsia="宋体" w:cs="Times New Roman"/>
                <w:sz w:val="21"/>
              </w:rPr>
              <w:t>报价唯一</w:t>
            </w:r>
          </w:p>
        </w:tc>
        <w:tc>
          <w:tcPr>
            <w:tcW w:w="5319" w:type="dxa"/>
          </w:tcPr>
          <w:p>
            <w:pPr>
              <w:pStyle w:val="29"/>
              <w:spacing w:before="22"/>
              <w:ind w:left="110"/>
              <w:jc w:val="left"/>
              <w:rPr>
                <w:rFonts w:ascii="Times New Roman" w:hAnsi="Times New Roman" w:eastAsia="宋体" w:cs="Times New Roman"/>
                <w:sz w:val="21"/>
                <w:lang w:eastAsia="zh-CN"/>
              </w:rPr>
            </w:pPr>
            <w:r>
              <w:rPr>
                <w:rFonts w:ascii="Times New Roman" w:hAnsi="Times New Roman" w:eastAsia="宋体" w:cs="Times New Roman"/>
                <w:sz w:val="21"/>
                <w:lang w:eastAsia="zh-CN"/>
              </w:rPr>
              <w:t>其报价未超过采购预算金额，且只有一个有效报价，</w:t>
            </w:r>
          </w:p>
          <w:p>
            <w:pPr>
              <w:pStyle w:val="29"/>
              <w:spacing w:before="43"/>
              <w:ind w:left="110"/>
              <w:jc w:val="left"/>
              <w:rPr>
                <w:rFonts w:ascii="Times New Roman" w:hAnsi="Times New Roman" w:eastAsia="宋体" w:cs="Times New Roman"/>
                <w:sz w:val="21"/>
                <w:lang w:eastAsia="zh-CN"/>
              </w:rPr>
            </w:pPr>
            <w:r>
              <w:rPr>
                <w:rFonts w:ascii="Times New Roman" w:hAnsi="Times New Roman" w:eastAsia="宋体" w:cs="Times New Roman"/>
                <w:sz w:val="21"/>
                <w:lang w:eastAsia="zh-CN"/>
              </w:rPr>
              <w:t>不得提交选择性报价。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 w:hRule="atLeast"/>
        </w:trPr>
        <w:tc>
          <w:tcPr>
            <w:tcW w:w="662" w:type="dxa"/>
            <w:vMerge w:val="restart"/>
          </w:tcPr>
          <w:p>
            <w:pPr>
              <w:pStyle w:val="29"/>
              <w:spacing w:before="2"/>
              <w:jc w:val="left"/>
              <w:rPr>
                <w:rFonts w:ascii="Times New Roman" w:hAnsi="Times New Roman" w:cs="Times New Roman"/>
                <w:b/>
                <w:lang w:eastAsia="zh-CN"/>
              </w:rPr>
            </w:pPr>
          </w:p>
          <w:p>
            <w:pPr>
              <w:pStyle w:val="29"/>
              <w:ind w:left="7"/>
              <w:rPr>
                <w:rFonts w:ascii="Times New Roman" w:hAnsi="Times New Roman" w:cs="Times New Roman"/>
                <w:sz w:val="21"/>
              </w:rPr>
            </w:pPr>
            <w:r>
              <w:rPr>
                <w:rFonts w:ascii="Times New Roman" w:hAnsi="Times New Roman" w:cs="Times New Roman"/>
                <w:sz w:val="21"/>
              </w:rPr>
              <w:t>2</w:t>
            </w:r>
          </w:p>
          <w:p>
            <w:pPr>
              <w:pStyle w:val="29"/>
              <w:jc w:val="left"/>
              <w:rPr>
                <w:rFonts w:ascii="Times New Roman" w:hAnsi="Times New Roman" w:cs="Times New Roman"/>
                <w:b/>
                <w:sz w:val="20"/>
                <w:lang w:eastAsia="zh-CN"/>
              </w:rPr>
            </w:pPr>
          </w:p>
          <w:p>
            <w:pPr>
              <w:pStyle w:val="29"/>
              <w:jc w:val="left"/>
              <w:rPr>
                <w:rFonts w:ascii="Times New Roman" w:hAnsi="Times New Roman" w:cs="Times New Roman"/>
                <w:b/>
                <w:sz w:val="16"/>
                <w:lang w:eastAsia="zh-CN"/>
              </w:rPr>
            </w:pPr>
          </w:p>
          <w:p>
            <w:pPr>
              <w:pStyle w:val="29"/>
              <w:ind w:left="7"/>
              <w:rPr>
                <w:rFonts w:ascii="Times New Roman" w:hAnsi="Times New Roman" w:cs="Times New Roman"/>
                <w:sz w:val="21"/>
              </w:rPr>
            </w:pPr>
          </w:p>
        </w:tc>
        <w:tc>
          <w:tcPr>
            <w:tcW w:w="975" w:type="dxa"/>
            <w:vMerge w:val="restart"/>
          </w:tcPr>
          <w:p>
            <w:pPr>
              <w:pStyle w:val="29"/>
              <w:spacing w:before="128" w:line="278" w:lineRule="auto"/>
              <w:ind w:left="285" w:right="166" w:hanging="106"/>
              <w:jc w:val="left"/>
              <w:rPr>
                <w:rFonts w:ascii="Times New Roman" w:hAnsi="Times New Roman" w:eastAsia="宋体" w:cs="Times New Roman"/>
                <w:sz w:val="21"/>
              </w:rPr>
            </w:pPr>
            <w:r>
              <w:rPr>
                <w:rFonts w:ascii="Times New Roman" w:hAnsi="Times New Roman" w:eastAsia="宋体" w:cs="Times New Roman"/>
                <w:sz w:val="21"/>
              </w:rPr>
              <w:t>完整性审查</w:t>
            </w:r>
          </w:p>
        </w:tc>
        <w:tc>
          <w:tcPr>
            <w:tcW w:w="2515" w:type="dxa"/>
          </w:tcPr>
          <w:p>
            <w:pPr>
              <w:pStyle w:val="29"/>
              <w:spacing w:before="68"/>
              <w:ind w:left="108"/>
              <w:jc w:val="left"/>
              <w:rPr>
                <w:rFonts w:ascii="Times New Roman" w:hAnsi="Times New Roman" w:eastAsia="宋体" w:cs="Times New Roman"/>
                <w:sz w:val="21"/>
              </w:rPr>
            </w:pPr>
            <w:r>
              <w:rPr>
                <w:rFonts w:ascii="Times New Roman" w:hAnsi="Times New Roman" w:eastAsia="宋体" w:cs="Times New Roman"/>
                <w:sz w:val="21"/>
              </w:rPr>
              <w:t>投标文件内容</w:t>
            </w:r>
          </w:p>
        </w:tc>
        <w:tc>
          <w:tcPr>
            <w:tcW w:w="5319" w:type="dxa"/>
          </w:tcPr>
          <w:p>
            <w:pPr>
              <w:pStyle w:val="29"/>
              <w:spacing w:before="68"/>
              <w:ind w:left="110" w:right="-15"/>
              <w:jc w:val="left"/>
              <w:rPr>
                <w:rFonts w:ascii="Times New Roman" w:hAnsi="Times New Roman" w:eastAsia="宋体" w:cs="Times New Roman"/>
                <w:sz w:val="21"/>
                <w:lang w:eastAsia="zh-CN"/>
              </w:rPr>
            </w:pPr>
            <w:r>
              <w:rPr>
                <w:rFonts w:ascii="Times New Roman" w:hAnsi="Times New Roman" w:eastAsia="宋体" w:cs="Times New Roman"/>
                <w:sz w:val="21"/>
                <w:lang w:eastAsia="zh-CN"/>
              </w:rPr>
              <w:t>投标文件内容齐全、字迹清晰可辨、无遗漏。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 w:hRule="atLeast"/>
        </w:trPr>
        <w:tc>
          <w:tcPr>
            <w:tcW w:w="662" w:type="dxa"/>
            <w:vMerge w:val="continue"/>
          </w:tcPr>
          <w:p>
            <w:pPr>
              <w:pStyle w:val="29"/>
              <w:ind w:left="7"/>
              <w:rPr>
                <w:rFonts w:ascii="Times New Roman" w:hAnsi="Times New Roman" w:cs="Times New Roman"/>
                <w:sz w:val="21"/>
                <w:lang w:eastAsia="zh-CN"/>
              </w:rPr>
            </w:pPr>
          </w:p>
        </w:tc>
        <w:tc>
          <w:tcPr>
            <w:tcW w:w="975" w:type="dxa"/>
            <w:vMerge w:val="continue"/>
          </w:tcPr>
          <w:p>
            <w:pPr>
              <w:pStyle w:val="29"/>
              <w:spacing w:before="128" w:line="278" w:lineRule="auto"/>
              <w:ind w:left="285" w:right="166" w:hanging="106"/>
              <w:jc w:val="left"/>
              <w:rPr>
                <w:rFonts w:ascii="Times New Roman" w:hAnsi="Times New Roman" w:eastAsia="宋体" w:cs="Times New Roman"/>
                <w:sz w:val="21"/>
                <w:lang w:eastAsia="zh-CN"/>
              </w:rPr>
            </w:pPr>
          </w:p>
        </w:tc>
        <w:tc>
          <w:tcPr>
            <w:tcW w:w="2515" w:type="dxa"/>
          </w:tcPr>
          <w:p>
            <w:pPr>
              <w:pStyle w:val="29"/>
              <w:spacing w:before="80"/>
              <w:ind w:left="108"/>
              <w:jc w:val="left"/>
              <w:rPr>
                <w:rFonts w:ascii="Times New Roman" w:hAnsi="Times New Roman" w:eastAsia="宋体" w:cs="Times New Roman"/>
                <w:sz w:val="21"/>
              </w:rPr>
            </w:pPr>
            <w:r>
              <w:rPr>
                <w:rFonts w:ascii="Times New Roman" w:hAnsi="Times New Roman" w:eastAsia="宋体" w:cs="Times New Roman"/>
                <w:sz w:val="21"/>
              </w:rPr>
              <w:t>投标文件的格式</w:t>
            </w:r>
          </w:p>
        </w:tc>
        <w:tc>
          <w:tcPr>
            <w:tcW w:w="5319" w:type="dxa"/>
          </w:tcPr>
          <w:p>
            <w:pPr>
              <w:pStyle w:val="29"/>
              <w:spacing w:before="80"/>
              <w:ind w:left="110"/>
              <w:jc w:val="left"/>
              <w:rPr>
                <w:rFonts w:ascii="Times New Roman" w:hAnsi="Times New Roman" w:eastAsia="宋体" w:cs="Times New Roman"/>
                <w:spacing w:val="-16"/>
                <w:sz w:val="21"/>
                <w:lang w:eastAsia="zh-CN"/>
              </w:rPr>
            </w:pPr>
            <w:r>
              <w:rPr>
                <w:rFonts w:ascii="Times New Roman" w:hAnsi="Times New Roman" w:eastAsia="宋体" w:cs="Times New Roman"/>
                <w:sz w:val="21"/>
                <w:lang w:eastAsia="zh-CN"/>
              </w:rPr>
              <w:t>投标文件按招标文件规定格式完整提供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7" w:hRule="atLeast"/>
        </w:trPr>
        <w:tc>
          <w:tcPr>
            <w:tcW w:w="662" w:type="dxa"/>
            <w:vMerge w:val="continue"/>
            <w:tcBorders>
              <w:bottom w:val="single" w:color="auto" w:sz="4" w:space="0"/>
            </w:tcBorders>
          </w:tcPr>
          <w:p>
            <w:pPr>
              <w:pStyle w:val="29"/>
              <w:ind w:left="7"/>
              <w:rPr>
                <w:rFonts w:ascii="Times New Roman" w:hAnsi="Times New Roman" w:cs="Times New Roman"/>
                <w:sz w:val="21"/>
                <w:lang w:eastAsia="zh-CN"/>
              </w:rPr>
            </w:pPr>
          </w:p>
        </w:tc>
        <w:tc>
          <w:tcPr>
            <w:tcW w:w="975" w:type="dxa"/>
            <w:vMerge w:val="continue"/>
            <w:tcBorders>
              <w:bottom w:val="single" w:color="auto" w:sz="4" w:space="0"/>
            </w:tcBorders>
          </w:tcPr>
          <w:p>
            <w:pPr>
              <w:pStyle w:val="29"/>
              <w:spacing w:before="150" w:line="278" w:lineRule="auto"/>
              <w:ind w:left="180" w:right="166"/>
              <w:jc w:val="both"/>
              <w:rPr>
                <w:rFonts w:ascii="Times New Roman" w:hAnsi="Times New Roman" w:eastAsia="宋体" w:cs="Times New Roman"/>
                <w:sz w:val="21"/>
                <w:lang w:eastAsia="zh-CN"/>
              </w:rPr>
            </w:pPr>
          </w:p>
        </w:tc>
        <w:tc>
          <w:tcPr>
            <w:tcW w:w="2515" w:type="dxa"/>
            <w:tcBorders>
              <w:bottom w:val="single" w:color="auto" w:sz="4" w:space="0"/>
            </w:tcBorders>
          </w:tcPr>
          <w:p>
            <w:pPr>
              <w:pStyle w:val="29"/>
              <w:spacing w:before="68"/>
              <w:ind w:left="108"/>
              <w:jc w:val="left"/>
              <w:rPr>
                <w:rFonts w:ascii="Times New Roman" w:hAnsi="Times New Roman" w:eastAsia="宋体" w:cs="Times New Roman"/>
                <w:sz w:val="21"/>
              </w:rPr>
            </w:pPr>
            <w:r>
              <w:rPr>
                <w:rFonts w:ascii="Times New Roman" w:hAnsi="Times New Roman" w:eastAsia="宋体" w:cs="Times New Roman"/>
                <w:sz w:val="21"/>
              </w:rPr>
              <w:t>投标内容</w:t>
            </w:r>
          </w:p>
        </w:tc>
        <w:tc>
          <w:tcPr>
            <w:tcW w:w="5319" w:type="dxa"/>
          </w:tcPr>
          <w:p>
            <w:pPr>
              <w:pStyle w:val="29"/>
              <w:spacing w:before="68"/>
              <w:ind w:left="110"/>
              <w:jc w:val="left"/>
              <w:rPr>
                <w:rFonts w:ascii="Times New Roman" w:hAnsi="Times New Roman" w:eastAsia="宋体" w:cs="Times New Roman"/>
                <w:sz w:val="21"/>
                <w:lang w:eastAsia="zh-CN"/>
              </w:rPr>
            </w:pPr>
            <w:r>
              <w:rPr>
                <w:rFonts w:ascii="Times New Roman" w:hAnsi="Times New Roman" w:eastAsia="宋体" w:cs="Times New Roman"/>
                <w:sz w:val="21"/>
                <w:lang w:eastAsia="zh-CN"/>
              </w:rPr>
              <w:t>符合招标文件的招标范围。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1" w:hRule="atLeast"/>
        </w:trPr>
        <w:tc>
          <w:tcPr>
            <w:tcW w:w="662" w:type="dxa"/>
            <w:vMerge w:val="restart"/>
            <w:tcBorders>
              <w:top w:val="single" w:color="auto" w:sz="4" w:space="0"/>
            </w:tcBorders>
            <w:vAlign w:val="center"/>
          </w:tcPr>
          <w:p>
            <w:pPr>
              <w:autoSpaceDE w:val="0"/>
              <w:autoSpaceDN w:val="0"/>
              <w:jc w:val="center"/>
              <w:rPr>
                <w:sz w:val="2"/>
                <w:szCs w:val="2"/>
              </w:rPr>
            </w:pPr>
            <w:r>
              <w:rPr>
                <w:szCs w:val="22"/>
              </w:rPr>
              <w:t>3</w:t>
            </w:r>
          </w:p>
        </w:tc>
        <w:tc>
          <w:tcPr>
            <w:tcW w:w="975" w:type="dxa"/>
            <w:vMerge w:val="restart"/>
            <w:tcBorders>
              <w:top w:val="single" w:color="auto" w:sz="4" w:space="0"/>
            </w:tcBorders>
          </w:tcPr>
          <w:p>
            <w:pPr>
              <w:autoSpaceDE w:val="0"/>
              <w:autoSpaceDN w:val="0"/>
              <w:rPr>
                <w:sz w:val="2"/>
                <w:szCs w:val="2"/>
              </w:rPr>
            </w:pPr>
            <w:r>
              <w:rPr>
                <w:rFonts w:hint="eastAsia" w:ascii="宋体" w:hAnsi="宋体" w:cs="宋体"/>
                <w:szCs w:val="22"/>
              </w:rPr>
              <w:t>对招标文件的响应程度审查</w:t>
            </w:r>
          </w:p>
        </w:tc>
        <w:tc>
          <w:tcPr>
            <w:tcW w:w="2515" w:type="dxa"/>
            <w:tcBorders>
              <w:top w:val="single" w:color="auto" w:sz="4" w:space="0"/>
            </w:tcBorders>
          </w:tcPr>
          <w:p>
            <w:pPr>
              <w:pStyle w:val="29"/>
              <w:spacing w:before="49"/>
              <w:ind w:left="108"/>
              <w:jc w:val="left"/>
              <w:rPr>
                <w:rFonts w:ascii="Times New Roman" w:hAnsi="Times New Roman" w:eastAsia="宋体" w:cs="Times New Roman"/>
                <w:sz w:val="21"/>
              </w:rPr>
            </w:pPr>
            <w:r>
              <w:rPr>
                <w:rFonts w:ascii="Times New Roman" w:hAnsi="Times New Roman" w:eastAsia="宋体" w:cs="Times New Roman"/>
                <w:sz w:val="21"/>
              </w:rPr>
              <w:t>质量技术</w:t>
            </w:r>
          </w:p>
        </w:tc>
        <w:tc>
          <w:tcPr>
            <w:tcW w:w="5319" w:type="dxa"/>
          </w:tcPr>
          <w:p>
            <w:pPr>
              <w:pStyle w:val="29"/>
              <w:spacing w:before="49"/>
              <w:ind w:left="110"/>
              <w:jc w:val="left"/>
              <w:rPr>
                <w:rFonts w:ascii="Times New Roman" w:hAnsi="Times New Roman" w:eastAsia="宋体" w:cs="Times New Roman"/>
                <w:sz w:val="21"/>
                <w:lang w:eastAsia="zh-CN"/>
              </w:rPr>
            </w:pPr>
            <w:r>
              <w:rPr>
                <w:rFonts w:ascii="Times New Roman" w:hAnsi="Times New Roman" w:eastAsia="宋体" w:cs="Times New Roman"/>
                <w:sz w:val="21"/>
                <w:lang w:eastAsia="zh-CN"/>
              </w:rPr>
              <w:t>满足招标文件提出的技术和功能要求。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662" w:type="dxa"/>
            <w:vMerge w:val="continue"/>
          </w:tcPr>
          <w:p>
            <w:pPr>
              <w:autoSpaceDE w:val="0"/>
              <w:autoSpaceDN w:val="0"/>
              <w:rPr>
                <w:sz w:val="2"/>
                <w:szCs w:val="2"/>
              </w:rPr>
            </w:pPr>
          </w:p>
        </w:tc>
        <w:tc>
          <w:tcPr>
            <w:tcW w:w="975" w:type="dxa"/>
            <w:vMerge w:val="continue"/>
          </w:tcPr>
          <w:p>
            <w:pPr>
              <w:autoSpaceDE w:val="0"/>
              <w:autoSpaceDN w:val="0"/>
              <w:rPr>
                <w:sz w:val="2"/>
                <w:szCs w:val="2"/>
              </w:rPr>
            </w:pPr>
          </w:p>
        </w:tc>
        <w:tc>
          <w:tcPr>
            <w:tcW w:w="2515" w:type="dxa"/>
          </w:tcPr>
          <w:p>
            <w:pPr>
              <w:pStyle w:val="29"/>
              <w:spacing w:before="68"/>
              <w:ind w:left="108"/>
              <w:jc w:val="left"/>
              <w:rPr>
                <w:rFonts w:ascii="Times New Roman" w:hAnsi="Times New Roman" w:eastAsia="宋体" w:cs="Times New Roman"/>
                <w:sz w:val="21"/>
              </w:rPr>
            </w:pPr>
            <w:r>
              <w:rPr>
                <w:rFonts w:ascii="Times New Roman" w:hAnsi="Times New Roman" w:eastAsia="宋体" w:cs="Times New Roman"/>
                <w:sz w:val="21"/>
              </w:rPr>
              <w:t>交货期</w:t>
            </w:r>
          </w:p>
        </w:tc>
        <w:tc>
          <w:tcPr>
            <w:tcW w:w="5319" w:type="dxa"/>
          </w:tcPr>
          <w:p>
            <w:pPr>
              <w:pStyle w:val="29"/>
              <w:spacing w:before="68"/>
              <w:ind w:left="110"/>
              <w:jc w:val="left"/>
              <w:rPr>
                <w:rFonts w:ascii="Times New Roman" w:hAnsi="Times New Roman" w:eastAsia="宋体" w:cs="Times New Roman"/>
                <w:sz w:val="21"/>
              </w:rPr>
            </w:pPr>
            <w:r>
              <w:rPr>
                <w:rFonts w:ascii="Times New Roman" w:hAnsi="Times New Roman" w:eastAsia="宋体" w:cs="Times New Roman"/>
                <w:sz w:val="21"/>
              </w:rPr>
              <w:t>满足招标文件要求。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662" w:type="dxa"/>
            <w:vMerge w:val="continue"/>
          </w:tcPr>
          <w:p>
            <w:pPr>
              <w:autoSpaceDE w:val="0"/>
              <w:autoSpaceDN w:val="0"/>
              <w:rPr>
                <w:sz w:val="2"/>
                <w:szCs w:val="2"/>
              </w:rPr>
            </w:pPr>
          </w:p>
        </w:tc>
        <w:tc>
          <w:tcPr>
            <w:tcW w:w="975" w:type="dxa"/>
            <w:vMerge w:val="continue"/>
          </w:tcPr>
          <w:p>
            <w:pPr>
              <w:autoSpaceDE w:val="0"/>
              <w:autoSpaceDN w:val="0"/>
              <w:rPr>
                <w:sz w:val="2"/>
                <w:szCs w:val="2"/>
              </w:rPr>
            </w:pPr>
          </w:p>
        </w:tc>
        <w:tc>
          <w:tcPr>
            <w:tcW w:w="2515" w:type="dxa"/>
          </w:tcPr>
          <w:p>
            <w:pPr>
              <w:pStyle w:val="29"/>
              <w:spacing w:before="22"/>
              <w:ind w:left="108"/>
              <w:jc w:val="left"/>
              <w:rPr>
                <w:rFonts w:ascii="Times New Roman" w:hAnsi="Times New Roman" w:eastAsia="宋体" w:cs="Times New Roman"/>
                <w:sz w:val="21"/>
              </w:rPr>
            </w:pPr>
            <w:r>
              <w:rPr>
                <w:rFonts w:ascii="Times New Roman" w:hAnsi="Times New Roman" w:eastAsia="宋体" w:cs="Times New Roman"/>
                <w:sz w:val="21"/>
              </w:rPr>
              <w:t>质保期</w:t>
            </w:r>
          </w:p>
        </w:tc>
        <w:tc>
          <w:tcPr>
            <w:tcW w:w="5319" w:type="dxa"/>
          </w:tcPr>
          <w:p>
            <w:pPr>
              <w:pStyle w:val="29"/>
              <w:spacing w:before="22"/>
              <w:ind w:left="110"/>
              <w:jc w:val="left"/>
              <w:rPr>
                <w:rFonts w:ascii="Times New Roman" w:hAnsi="Times New Roman" w:eastAsia="宋体" w:cs="Times New Roman"/>
                <w:sz w:val="21"/>
                <w:lang w:eastAsia="zh-CN"/>
              </w:rPr>
            </w:pPr>
            <w:r>
              <w:rPr>
                <w:rFonts w:ascii="Times New Roman" w:hAnsi="Times New Roman" w:eastAsia="宋体" w:cs="Times New Roman"/>
                <w:sz w:val="21"/>
                <w:lang w:eastAsia="zh-CN"/>
              </w:rPr>
              <w:t>满足招标文件要求。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662" w:type="dxa"/>
            <w:vMerge w:val="continue"/>
          </w:tcPr>
          <w:p>
            <w:pPr>
              <w:autoSpaceDE w:val="0"/>
              <w:autoSpaceDN w:val="0"/>
              <w:rPr>
                <w:sz w:val="2"/>
                <w:szCs w:val="2"/>
              </w:rPr>
            </w:pPr>
          </w:p>
        </w:tc>
        <w:tc>
          <w:tcPr>
            <w:tcW w:w="975" w:type="dxa"/>
            <w:vMerge w:val="continue"/>
          </w:tcPr>
          <w:p>
            <w:pPr>
              <w:autoSpaceDE w:val="0"/>
              <w:autoSpaceDN w:val="0"/>
              <w:rPr>
                <w:sz w:val="2"/>
                <w:szCs w:val="2"/>
              </w:rPr>
            </w:pPr>
          </w:p>
        </w:tc>
        <w:tc>
          <w:tcPr>
            <w:tcW w:w="2515" w:type="dxa"/>
          </w:tcPr>
          <w:p>
            <w:pPr>
              <w:pStyle w:val="29"/>
              <w:spacing w:before="22"/>
              <w:ind w:left="108"/>
              <w:jc w:val="left"/>
              <w:rPr>
                <w:rFonts w:ascii="Times New Roman" w:hAnsi="Times New Roman" w:eastAsia="宋体" w:cs="Times New Roman"/>
                <w:sz w:val="21"/>
              </w:rPr>
            </w:pPr>
            <w:r>
              <w:rPr>
                <w:rFonts w:ascii="Times New Roman" w:hAnsi="Times New Roman" w:eastAsia="宋体" w:cs="Times New Roman"/>
                <w:sz w:val="21"/>
              </w:rPr>
              <w:t>投标有效期</w:t>
            </w:r>
          </w:p>
        </w:tc>
        <w:tc>
          <w:tcPr>
            <w:tcW w:w="5319" w:type="dxa"/>
          </w:tcPr>
          <w:p>
            <w:pPr>
              <w:pStyle w:val="29"/>
              <w:spacing w:before="22"/>
              <w:ind w:left="110"/>
              <w:jc w:val="left"/>
              <w:rPr>
                <w:rFonts w:ascii="Times New Roman" w:hAnsi="Times New Roman" w:eastAsia="宋体" w:cs="Times New Roman"/>
                <w:sz w:val="21"/>
              </w:rPr>
            </w:pPr>
            <w:r>
              <w:rPr>
                <w:rFonts w:ascii="Times New Roman" w:hAnsi="Times New Roman" w:eastAsia="宋体" w:cs="Times New Roman"/>
                <w:sz w:val="21"/>
              </w:rPr>
              <w:t>满足招标文件规定。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662" w:type="dxa"/>
            <w:vMerge w:val="continue"/>
          </w:tcPr>
          <w:p>
            <w:pPr>
              <w:autoSpaceDE w:val="0"/>
              <w:autoSpaceDN w:val="0"/>
              <w:rPr>
                <w:sz w:val="2"/>
                <w:szCs w:val="2"/>
              </w:rPr>
            </w:pPr>
          </w:p>
        </w:tc>
        <w:tc>
          <w:tcPr>
            <w:tcW w:w="975" w:type="dxa"/>
            <w:vMerge w:val="continue"/>
          </w:tcPr>
          <w:p>
            <w:pPr>
              <w:autoSpaceDE w:val="0"/>
              <w:autoSpaceDN w:val="0"/>
              <w:rPr>
                <w:sz w:val="2"/>
                <w:szCs w:val="2"/>
              </w:rPr>
            </w:pPr>
          </w:p>
        </w:tc>
        <w:tc>
          <w:tcPr>
            <w:tcW w:w="2515" w:type="dxa"/>
          </w:tcPr>
          <w:p>
            <w:pPr>
              <w:pStyle w:val="29"/>
              <w:spacing w:before="22"/>
              <w:ind w:left="108"/>
              <w:jc w:val="left"/>
              <w:rPr>
                <w:rFonts w:ascii="Times New Roman" w:hAnsi="Times New Roman" w:eastAsia="宋体" w:cs="Times New Roman"/>
                <w:sz w:val="21"/>
              </w:rPr>
            </w:pPr>
            <w:r>
              <w:rPr>
                <w:rFonts w:ascii="Times New Roman" w:hAnsi="Times New Roman" w:eastAsia="宋体" w:cs="Times New Roman"/>
                <w:sz w:val="21"/>
              </w:rPr>
              <w:t>付款方式</w:t>
            </w:r>
          </w:p>
        </w:tc>
        <w:tc>
          <w:tcPr>
            <w:tcW w:w="5319" w:type="dxa"/>
          </w:tcPr>
          <w:p>
            <w:pPr>
              <w:pStyle w:val="29"/>
              <w:spacing w:before="22"/>
              <w:ind w:left="110"/>
              <w:jc w:val="left"/>
              <w:rPr>
                <w:rFonts w:ascii="Times New Roman" w:hAnsi="Times New Roman" w:eastAsia="宋体" w:cs="Times New Roman"/>
                <w:sz w:val="21"/>
                <w:lang w:eastAsia="zh-CN"/>
              </w:rPr>
            </w:pPr>
            <w:r>
              <w:rPr>
                <w:rFonts w:ascii="Times New Roman" w:hAnsi="Times New Roman" w:eastAsia="宋体" w:cs="Times New Roman"/>
                <w:sz w:val="21"/>
                <w:lang w:eastAsia="zh-CN"/>
              </w:rPr>
              <w:t>投标文件承诺的的付款方式满足招标文件要求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662" w:type="dxa"/>
            <w:vMerge w:val="continue"/>
          </w:tcPr>
          <w:p>
            <w:pPr>
              <w:autoSpaceDE w:val="0"/>
              <w:autoSpaceDN w:val="0"/>
              <w:rPr>
                <w:sz w:val="2"/>
                <w:szCs w:val="2"/>
              </w:rPr>
            </w:pPr>
          </w:p>
        </w:tc>
        <w:tc>
          <w:tcPr>
            <w:tcW w:w="975" w:type="dxa"/>
            <w:vMerge w:val="continue"/>
          </w:tcPr>
          <w:p>
            <w:pPr>
              <w:autoSpaceDE w:val="0"/>
              <w:autoSpaceDN w:val="0"/>
              <w:rPr>
                <w:sz w:val="2"/>
                <w:szCs w:val="2"/>
              </w:rPr>
            </w:pPr>
          </w:p>
        </w:tc>
        <w:tc>
          <w:tcPr>
            <w:tcW w:w="2515" w:type="dxa"/>
          </w:tcPr>
          <w:p>
            <w:pPr>
              <w:pStyle w:val="29"/>
              <w:spacing w:before="1"/>
              <w:jc w:val="left"/>
              <w:rPr>
                <w:rFonts w:ascii="Times New Roman" w:hAnsi="Times New Roman" w:cs="Times New Roman"/>
                <w:b/>
                <w:sz w:val="14"/>
                <w:lang w:eastAsia="zh-CN"/>
              </w:rPr>
            </w:pPr>
          </w:p>
          <w:p>
            <w:pPr>
              <w:pStyle w:val="29"/>
              <w:ind w:left="108"/>
              <w:jc w:val="left"/>
              <w:rPr>
                <w:rFonts w:ascii="Times New Roman" w:hAnsi="Times New Roman" w:eastAsia="宋体" w:cs="Times New Roman"/>
                <w:sz w:val="21"/>
              </w:rPr>
            </w:pPr>
            <w:r>
              <w:rPr>
                <w:rFonts w:ascii="Times New Roman" w:hAnsi="Times New Roman" w:eastAsia="宋体" w:cs="Times New Roman"/>
                <w:sz w:val="21"/>
              </w:rPr>
              <w:t>其他</w:t>
            </w:r>
          </w:p>
        </w:tc>
        <w:tc>
          <w:tcPr>
            <w:tcW w:w="5319" w:type="dxa"/>
          </w:tcPr>
          <w:p>
            <w:pPr>
              <w:pStyle w:val="29"/>
              <w:spacing w:before="25"/>
              <w:ind w:left="110"/>
              <w:jc w:val="left"/>
              <w:rPr>
                <w:rFonts w:ascii="Times New Roman" w:hAnsi="Times New Roman" w:eastAsia="宋体" w:cs="Times New Roman"/>
                <w:sz w:val="21"/>
                <w:lang w:eastAsia="zh-CN"/>
              </w:rPr>
            </w:pPr>
            <w:r>
              <w:rPr>
                <w:rFonts w:ascii="Times New Roman" w:hAnsi="Times New Roman" w:eastAsia="宋体" w:cs="Times New Roman"/>
                <w:sz w:val="21"/>
                <w:lang w:eastAsia="zh-CN"/>
              </w:rPr>
              <w:t>投标文件未附有采购人不能接受的附加条件及法律、法规和招标文件规定的其他无效情形。</w:t>
            </w:r>
          </w:p>
        </w:tc>
      </w:tr>
    </w:tbl>
    <w:p>
      <w:pPr>
        <w:adjustRightInd w:val="0"/>
        <w:snapToGrid w:val="0"/>
        <w:spacing w:line="360" w:lineRule="auto"/>
        <w:ind w:firstLine="480" w:firstLineChars="200"/>
        <w:rPr>
          <w:bCs/>
          <w:sz w:val="24"/>
          <w:szCs w:val="24"/>
        </w:rPr>
      </w:pPr>
      <w:r>
        <w:rPr>
          <w:bCs/>
          <w:sz w:val="24"/>
          <w:szCs w:val="24"/>
        </w:rPr>
        <w:t>4.3有下列情形之一时,评标委员会应予废标,并将理由通知所有</w:t>
      </w:r>
      <w:r>
        <w:rPr>
          <w:rFonts w:hint="eastAsia"/>
          <w:bCs/>
          <w:sz w:val="24"/>
          <w:szCs w:val="24"/>
          <w:lang w:eastAsia="zh-CN"/>
        </w:rPr>
        <w:t>供应商</w:t>
      </w:r>
      <w:r>
        <w:rPr>
          <w:bCs/>
          <w:sz w:val="24"/>
          <w:szCs w:val="24"/>
        </w:rPr>
        <w:t>：</w:t>
      </w:r>
    </w:p>
    <w:p>
      <w:pPr>
        <w:numPr>
          <w:ilvl w:val="0"/>
          <w:numId w:val="14"/>
        </w:numPr>
        <w:adjustRightInd w:val="0"/>
        <w:snapToGrid w:val="0"/>
        <w:spacing w:line="360" w:lineRule="auto"/>
        <w:ind w:firstLine="415"/>
        <w:rPr>
          <w:bCs/>
          <w:sz w:val="24"/>
          <w:szCs w:val="24"/>
        </w:rPr>
      </w:pPr>
      <w:r>
        <w:rPr>
          <w:bCs/>
          <w:sz w:val="24"/>
          <w:szCs w:val="24"/>
        </w:rPr>
        <w:t>符合专业条件的</w:t>
      </w:r>
      <w:r>
        <w:rPr>
          <w:rFonts w:hint="eastAsia"/>
          <w:bCs/>
          <w:sz w:val="24"/>
          <w:szCs w:val="24"/>
          <w:lang w:eastAsia="zh-CN"/>
        </w:rPr>
        <w:t>供应商</w:t>
      </w:r>
      <w:r>
        <w:rPr>
          <w:bCs/>
          <w:sz w:val="24"/>
          <w:szCs w:val="24"/>
        </w:rPr>
        <w:t>或者对招标文件作实质性响应的</w:t>
      </w:r>
      <w:r>
        <w:rPr>
          <w:rFonts w:hint="eastAsia"/>
          <w:bCs/>
          <w:sz w:val="24"/>
          <w:szCs w:val="24"/>
          <w:lang w:eastAsia="zh-CN"/>
        </w:rPr>
        <w:t>供应商</w:t>
      </w:r>
      <w:r>
        <w:rPr>
          <w:bCs/>
          <w:sz w:val="24"/>
          <w:szCs w:val="24"/>
        </w:rPr>
        <w:t>不足三家的；</w:t>
      </w:r>
    </w:p>
    <w:p>
      <w:pPr>
        <w:numPr>
          <w:ilvl w:val="0"/>
          <w:numId w:val="14"/>
        </w:numPr>
        <w:adjustRightInd w:val="0"/>
        <w:snapToGrid w:val="0"/>
        <w:spacing w:line="360" w:lineRule="auto"/>
        <w:ind w:firstLine="415"/>
        <w:rPr>
          <w:bCs/>
          <w:sz w:val="24"/>
          <w:szCs w:val="24"/>
        </w:rPr>
      </w:pPr>
      <w:r>
        <w:rPr>
          <w:bCs/>
          <w:sz w:val="24"/>
          <w:szCs w:val="24"/>
        </w:rPr>
        <w:t>出现影响招标公正的违法、违规行为的；</w:t>
      </w:r>
    </w:p>
    <w:p>
      <w:pPr>
        <w:numPr>
          <w:ilvl w:val="0"/>
          <w:numId w:val="14"/>
        </w:numPr>
        <w:adjustRightInd w:val="0"/>
        <w:snapToGrid w:val="0"/>
        <w:spacing w:line="360" w:lineRule="auto"/>
        <w:ind w:firstLine="415"/>
        <w:rPr>
          <w:bCs/>
          <w:sz w:val="24"/>
          <w:szCs w:val="24"/>
        </w:rPr>
      </w:pPr>
      <w:r>
        <w:rPr>
          <w:rFonts w:hint="eastAsia"/>
          <w:bCs/>
          <w:sz w:val="24"/>
          <w:szCs w:val="24"/>
          <w:lang w:eastAsia="zh-CN"/>
        </w:rPr>
        <w:t>供应商</w:t>
      </w:r>
      <w:r>
        <w:rPr>
          <w:bCs/>
          <w:sz w:val="24"/>
          <w:szCs w:val="24"/>
        </w:rPr>
        <w:t>的报份均超过了采购预算,采购人不能支付的；</w:t>
      </w:r>
    </w:p>
    <w:p>
      <w:pPr>
        <w:numPr>
          <w:ilvl w:val="0"/>
          <w:numId w:val="14"/>
        </w:numPr>
        <w:adjustRightInd w:val="0"/>
        <w:snapToGrid w:val="0"/>
        <w:spacing w:line="360" w:lineRule="auto"/>
        <w:ind w:firstLine="415"/>
        <w:rPr>
          <w:bCs/>
          <w:sz w:val="24"/>
          <w:szCs w:val="24"/>
        </w:rPr>
      </w:pPr>
      <w:r>
        <w:rPr>
          <w:bCs/>
          <w:sz w:val="24"/>
          <w:szCs w:val="24"/>
        </w:rPr>
        <w:t>因重大变故，采购任务取消的。</w:t>
      </w:r>
    </w:p>
    <w:p>
      <w:pPr>
        <w:numPr>
          <w:ilvl w:val="0"/>
          <w:numId w:val="14"/>
        </w:numPr>
        <w:adjustRightInd w:val="0"/>
        <w:snapToGrid w:val="0"/>
        <w:spacing w:line="360" w:lineRule="auto"/>
        <w:ind w:firstLine="415"/>
        <w:rPr>
          <w:b/>
          <w:sz w:val="24"/>
          <w:szCs w:val="24"/>
        </w:rPr>
      </w:pPr>
      <w:r>
        <w:rPr>
          <w:bCs/>
          <w:sz w:val="24"/>
          <w:szCs w:val="24"/>
        </w:rPr>
        <w:t>废标后，除采购任务取消情形外，招标采购人应当重新组织招标。需要采取其他采购方式的，应当在采购活动开始前获得设区的市、自治州以上人民政府财政部门的批准。</w:t>
      </w:r>
    </w:p>
    <w:p>
      <w:pPr>
        <w:spacing w:line="360" w:lineRule="auto"/>
        <w:ind w:firstLine="482" w:firstLineChars="200"/>
        <w:rPr>
          <w:b/>
          <w:sz w:val="24"/>
          <w:szCs w:val="24"/>
        </w:rPr>
      </w:pPr>
      <w:bookmarkStart w:id="134" w:name="_Toc98943109"/>
      <w:bookmarkStart w:id="135" w:name="_Toc73332653"/>
      <w:bookmarkStart w:id="136" w:name="_Toc93747400"/>
      <w:bookmarkStart w:id="137" w:name="_Toc88382162"/>
      <w:bookmarkStart w:id="138" w:name="_Toc106522501"/>
      <w:bookmarkStart w:id="139" w:name="_Toc121212626"/>
      <w:r>
        <w:rPr>
          <w:b/>
          <w:sz w:val="24"/>
          <w:szCs w:val="24"/>
        </w:rPr>
        <w:t>必要合格条件：是法律、法规等规定必须满足的必要条件，只进行定性评审，只要有一项不满足，其投标资格将被拒绝，证件齐全、满足要求的</w:t>
      </w:r>
      <w:r>
        <w:rPr>
          <w:rFonts w:hint="eastAsia"/>
          <w:b/>
          <w:sz w:val="24"/>
          <w:szCs w:val="24"/>
          <w:lang w:eastAsia="zh-CN"/>
        </w:rPr>
        <w:t>供应商</w:t>
      </w:r>
      <w:r>
        <w:rPr>
          <w:b/>
          <w:sz w:val="24"/>
          <w:szCs w:val="24"/>
        </w:rPr>
        <w:t>为有效</w:t>
      </w:r>
      <w:r>
        <w:rPr>
          <w:rFonts w:hint="eastAsia"/>
          <w:b/>
          <w:sz w:val="24"/>
          <w:szCs w:val="24"/>
          <w:lang w:eastAsia="zh-CN"/>
        </w:rPr>
        <w:t>供应商</w:t>
      </w:r>
      <w:r>
        <w:rPr>
          <w:b/>
          <w:sz w:val="24"/>
          <w:szCs w:val="24"/>
        </w:rPr>
        <w:t>。</w:t>
      </w:r>
    </w:p>
    <w:bookmarkEnd w:id="134"/>
    <w:bookmarkEnd w:id="135"/>
    <w:bookmarkEnd w:id="136"/>
    <w:bookmarkEnd w:id="137"/>
    <w:bookmarkEnd w:id="138"/>
    <w:bookmarkEnd w:id="139"/>
    <w:p>
      <w:pPr>
        <w:adjustRightInd w:val="0"/>
        <w:snapToGrid w:val="0"/>
        <w:spacing w:line="360" w:lineRule="auto"/>
        <w:ind w:firstLine="354" w:firstLineChars="147"/>
        <w:rPr>
          <w:b/>
          <w:sz w:val="24"/>
        </w:rPr>
      </w:pPr>
      <w:r>
        <w:rPr>
          <w:b/>
          <w:sz w:val="24"/>
        </w:rPr>
        <w:t>5．详细评审</w:t>
      </w:r>
    </w:p>
    <w:p>
      <w:pPr>
        <w:adjustRightInd w:val="0"/>
        <w:snapToGrid w:val="0"/>
        <w:spacing w:line="360" w:lineRule="auto"/>
        <w:ind w:firstLine="360" w:firstLineChars="150"/>
        <w:rPr>
          <w:sz w:val="24"/>
        </w:rPr>
      </w:pPr>
      <w:r>
        <w:rPr>
          <w:sz w:val="24"/>
        </w:rPr>
        <w:t>5.1根据招标文件的规定，对经初步评审合格的投标文件，进行详细评审，从而进一步确定投标的实质响应性和</w:t>
      </w:r>
      <w:r>
        <w:rPr>
          <w:rFonts w:hint="eastAsia"/>
          <w:sz w:val="24"/>
          <w:lang w:eastAsia="zh-CN"/>
        </w:rPr>
        <w:t>供应商</w:t>
      </w:r>
      <w:r>
        <w:rPr>
          <w:sz w:val="24"/>
        </w:rPr>
        <w:t>的履约能力。</w:t>
      </w:r>
    </w:p>
    <w:p>
      <w:pPr>
        <w:adjustRightInd w:val="0"/>
        <w:snapToGrid w:val="0"/>
        <w:spacing w:line="360" w:lineRule="auto"/>
        <w:ind w:firstLine="360" w:firstLineChars="150"/>
        <w:rPr>
          <w:sz w:val="24"/>
        </w:rPr>
      </w:pPr>
      <w:r>
        <w:rPr>
          <w:sz w:val="24"/>
        </w:rPr>
        <w:t>5.2本次招标为公开招标，不允许二次报价。</w:t>
      </w:r>
    </w:p>
    <w:p>
      <w:pPr>
        <w:adjustRightInd w:val="0"/>
        <w:snapToGrid w:val="0"/>
        <w:spacing w:line="360" w:lineRule="auto"/>
        <w:ind w:firstLine="360" w:firstLineChars="150"/>
        <w:rPr>
          <w:sz w:val="24"/>
          <w:szCs w:val="22"/>
        </w:rPr>
      </w:pPr>
      <w:r>
        <w:rPr>
          <w:sz w:val="24"/>
          <w:szCs w:val="22"/>
        </w:rPr>
        <w:t>5.3评分标准（满分100分）=投标报价30分+商务</w:t>
      </w:r>
      <w:r>
        <w:rPr>
          <w:rFonts w:hint="eastAsia"/>
          <w:sz w:val="24"/>
          <w:szCs w:val="22"/>
        </w:rPr>
        <w:t>、</w:t>
      </w:r>
      <w:r>
        <w:rPr>
          <w:sz w:val="24"/>
          <w:szCs w:val="22"/>
        </w:rPr>
        <w:t>技术</w:t>
      </w:r>
      <w:r>
        <w:rPr>
          <w:rFonts w:hint="eastAsia"/>
          <w:sz w:val="24"/>
          <w:szCs w:val="22"/>
        </w:rPr>
        <w:t>部分70</w:t>
      </w:r>
      <w:r>
        <w:rPr>
          <w:sz w:val="24"/>
          <w:szCs w:val="22"/>
        </w:rPr>
        <w:t>分，其中投标报价得分=（评标基准价/投标报价）×价格权值×100，评标基准价是指满足</w:t>
      </w:r>
      <w:r>
        <w:rPr>
          <w:rFonts w:hint="eastAsia"/>
          <w:sz w:val="24"/>
          <w:szCs w:val="22"/>
          <w:lang w:eastAsia="zh-CN"/>
        </w:rPr>
        <w:t>招标文件</w:t>
      </w:r>
      <w:r>
        <w:rPr>
          <w:sz w:val="24"/>
          <w:szCs w:val="22"/>
        </w:rPr>
        <w:t>要求且投标价格最低的投标报价。</w:t>
      </w:r>
    </w:p>
    <w:p>
      <w:pPr>
        <w:adjustRightInd w:val="0"/>
        <w:snapToGrid w:val="0"/>
        <w:spacing w:line="360" w:lineRule="auto"/>
        <w:ind w:firstLine="360" w:firstLineChars="150"/>
        <w:jc w:val="center"/>
        <w:rPr>
          <w:sz w:val="24"/>
        </w:rPr>
      </w:pPr>
      <w:r>
        <w:rPr>
          <w:sz w:val="24"/>
        </w:rPr>
        <w:t>详细评标表（满分100分）</w:t>
      </w:r>
    </w:p>
    <w:tbl>
      <w:tblPr>
        <w:tblStyle w:val="22"/>
        <w:tblW w:w="102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2"/>
        <w:gridCol w:w="44"/>
        <w:gridCol w:w="6166"/>
        <w:gridCol w:w="1489"/>
        <w:gridCol w:w="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blHeader/>
          <w:jc w:val="center"/>
        </w:trPr>
        <w:tc>
          <w:tcPr>
            <w:tcW w:w="169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综合</w:t>
            </w:r>
          </w:p>
          <w:p>
            <w:pPr>
              <w:jc w:val="center"/>
              <w:rPr>
                <w:rFonts w:ascii="宋体" w:hAnsi="宋体"/>
                <w:szCs w:val="21"/>
              </w:rPr>
            </w:pPr>
            <w:r>
              <w:rPr>
                <w:rFonts w:hint="eastAsia" w:ascii="宋体" w:hAnsi="宋体"/>
                <w:szCs w:val="21"/>
              </w:rPr>
              <w:t>评审</w:t>
            </w:r>
          </w:p>
        </w:tc>
        <w:tc>
          <w:tcPr>
            <w:tcW w:w="7655" w:type="dxa"/>
            <w:gridSpan w:val="2"/>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评审细则</w:t>
            </w:r>
          </w:p>
        </w:tc>
        <w:tc>
          <w:tcPr>
            <w:tcW w:w="915"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分值</w:t>
            </w:r>
          </w:p>
          <w:p>
            <w:pPr>
              <w:jc w:val="center"/>
              <w:rPr>
                <w:rFonts w:ascii="宋体" w:hAnsi="宋体"/>
                <w:szCs w:val="21"/>
              </w:rPr>
            </w:pPr>
            <w:r>
              <w:rPr>
                <w:rFonts w:hint="eastAsia" w:ascii="宋体" w:hAnsi="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696"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Cs w:val="21"/>
              </w:rPr>
            </w:pPr>
            <w:r>
              <w:rPr>
                <w:rFonts w:hint="eastAsia" w:ascii="宋体" w:hAnsi="宋体"/>
                <w:szCs w:val="21"/>
              </w:rPr>
              <w:t>价格部分</w:t>
            </w:r>
          </w:p>
          <w:p>
            <w:pPr>
              <w:widowControl/>
              <w:jc w:val="center"/>
              <w:rPr>
                <w:rFonts w:ascii="宋体" w:hAnsi="宋体"/>
                <w:szCs w:val="21"/>
              </w:rPr>
            </w:pPr>
            <w:r>
              <w:rPr>
                <w:rFonts w:hint="eastAsia" w:ascii="宋体" w:hAnsi="宋体"/>
                <w:szCs w:val="21"/>
              </w:rPr>
              <w:t>（30分）</w:t>
            </w:r>
          </w:p>
        </w:tc>
        <w:tc>
          <w:tcPr>
            <w:tcW w:w="7655"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szCs w:val="21"/>
              </w:rPr>
            </w:pPr>
            <w:r>
              <w:rPr>
                <w:rFonts w:hint="eastAsia" w:ascii="宋体" w:hAnsi="宋体"/>
                <w:szCs w:val="21"/>
              </w:rPr>
              <w:t>满足招标文件要求且投标报价最低的投标报价为基准价，其价格分为满分。</w:t>
            </w:r>
            <w:r>
              <w:rPr>
                <w:rFonts w:hint="eastAsia" w:ascii="宋体" w:hAnsi="宋体"/>
                <w:szCs w:val="21"/>
                <w:lang w:eastAsia="zh-CN"/>
              </w:rPr>
              <w:t>供应商</w:t>
            </w:r>
            <w:r>
              <w:rPr>
                <w:rFonts w:hint="eastAsia" w:ascii="宋体" w:hAnsi="宋体"/>
                <w:szCs w:val="21"/>
              </w:rPr>
              <w:t>的价格分统一按照下列公式计算：评标基准价=有效投标报价的最低值，有效投标报价等于基准值的得满分，投标报价得分=（评标基准价/投标报价）×价格权重×100。有效投标报价为通过初步审查的</w:t>
            </w:r>
            <w:r>
              <w:rPr>
                <w:rFonts w:hint="eastAsia" w:ascii="宋体" w:hAnsi="宋体"/>
                <w:szCs w:val="21"/>
                <w:lang w:eastAsia="zh-CN"/>
              </w:rPr>
              <w:t>供应商</w:t>
            </w:r>
            <w:r>
              <w:rPr>
                <w:rFonts w:hint="eastAsia" w:ascii="宋体" w:hAnsi="宋体"/>
                <w:szCs w:val="21"/>
              </w:rPr>
              <w:t>报价。（保留小数点后两位）</w:t>
            </w:r>
          </w:p>
        </w:tc>
        <w:tc>
          <w:tcPr>
            <w:tcW w:w="915" w:type="dxa"/>
            <w:tcBorders>
              <w:top w:val="single" w:color="auto" w:sz="4" w:space="0"/>
              <w:left w:val="nil"/>
              <w:bottom w:val="single" w:color="auto" w:sz="4" w:space="0"/>
              <w:right w:val="single" w:color="auto" w:sz="4" w:space="0"/>
            </w:tcBorders>
            <w:vAlign w:val="center"/>
          </w:tcPr>
          <w:p>
            <w:pPr>
              <w:widowControl/>
              <w:jc w:val="center"/>
              <w:rPr>
                <w:rFonts w:ascii="宋体" w:hAnsi="宋体"/>
                <w:kern w:val="0"/>
                <w:szCs w:val="21"/>
              </w:rPr>
            </w:pPr>
            <w:r>
              <w:rPr>
                <w:rFonts w:hint="eastAsia" w:ascii="宋体" w:hAnsi="宋体"/>
                <w:kern w:val="0"/>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8" w:hRule="atLeast"/>
          <w:jc w:val="center"/>
        </w:trPr>
        <w:tc>
          <w:tcPr>
            <w:tcW w:w="1696"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Cs w:val="21"/>
              </w:rPr>
            </w:pPr>
            <w:r>
              <w:rPr>
                <w:rFonts w:hint="eastAsia" w:ascii="宋体" w:hAnsi="宋体"/>
                <w:szCs w:val="21"/>
              </w:rPr>
              <w:t>近三年业绩及评价（</w:t>
            </w:r>
            <w:r>
              <w:rPr>
                <w:rFonts w:hint="eastAsia" w:ascii="宋体" w:hAnsi="宋体"/>
                <w:szCs w:val="21"/>
                <w:lang w:val="en-US" w:eastAsia="zh-CN"/>
              </w:rPr>
              <w:t>10</w:t>
            </w:r>
            <w:r>
              <w:rPr>
                <w:rFonts w:hint="eastAsia" w:ascii="宋体" w:hAnsi="宋体"/>
                <w:szCs w:val="21"/>
              </w:rPr>
              <w:t>分）</w:t>
            </w:r>
          </w:p>
        </w:tc>
        <w:tc>
          <w:tcPr>
            <w:tcW w:w="7655"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szCs w:val="21"/>
              </w:rPr>
            </w:pPr>
            <w:r>
              <w:rPr>
                <w:rFonts w:hint="eastAsia" w:ascii="宋体" w:hAnsi="宋体"/>
                <w:szCs w:val="21"/>
              </w:rPr>
              <w:t>提供自20</w:t>
            </w:r>
            <w:r>
              <w:rPr>
                <w:rFonts w:ascii="宋体" w:hAnsi="宋体"/>
                <w:szCs w:val="21"/>
              </w:rPr>
              <w:t>2</w:t>
            </w:r>
            <w:r>
              <w:rPr>
                <w:rFonts w:hint="eastAsia" w:ascii="宋体" w:hAnsi="宋体"/>
                <w:szCs w:val="21"/>
                <w:lang w:val="en-US" w:eastAsia="zh-CN"/>
              </w:rPr>
              <w:t>2</w:t>
            </w:r>
            <w:r>
              <w:rPr>
                <w:rFonts w:hint="eastAsia" w:ascii="宋体" w:hAnsi="宋体"/>
                <w:szCs w:val="21"/>
              </w:rPr>
              <w:t>年1月1日至今</w:t>
            </w:r>
            <w:r>
              <w:rPr>
                <w:rFonts w:hint="eastAsia" w:ascii="宋体" w:hAnsi="宋体"/>
                <w:szCs w:val="21"/>
                <w:lang w:eastAsia="zh-CN"/>
              </w:rPr>
              <w:t>（</w:t>
            </w:r>
            <w:r>
              <w:rPr>
                <w:rFonts w:hint="eastAsia" w:ascii="宋体" w:hAnsi="宋体"/>
                <w:szCs w:val="21"/>
              </w:rPr>
              <w:t>以合同时间为准</w:t>
            </w:r>
            <w:r>
              <w:rPr>
                <w:rFonts w:hint="eastAsia" w:ascii="宋体" w:hAnsi="宋体"/>
                <w:szCs w:val="21"/>
                <w:lang w:eastAsia="zh-CN"/>
              </w:rPr>
              <w:t>）</w:t>
            </w:r>
            <w:r>
              <w:rPr>
                <w:rFonts w:hint="eastAsia" w:ascii="宋体" w:hAnsi="宋体"/>
                <w:szCs w:val="21"/>
              </w:rPr>
              <w:t>近三年相关项目销售业绩每提供一个得</w:t>
            </w:r>
            <w:r>
              <w:rPr>
                <w:rFonts w:hint="eastAsia" w:ascii="宋体" w:hAnsi="宋体"/>
                <w:szCs w:val="21"/>
                <w:lang w:val="en-US" w:eastAsia="zh-CN"/>
              </w:rPr>
              <w:t>2</w:t>
            </w:r>
            <w:r>
              <w:rPr>
                <w:rFonts w:hint="eastAsia" w:ascii="宋体" w:hAnsi="宋体"/>
                <w:szCs w:val="21"/>
              </w:rPr>
              <w:t>分，最高得分为</w:t>
            </w:r>
            <w:r>
              <w:rPr>
                <w:rFonts w:hint="eastAsia" w:ascii="宋体" w:hAnsi="宋体"/>
                <w:szCs w:val="21"/>
                <w:lang w:val="en-US" w:eastAsia="zh-CN"/>
              </w:rPr>
              <w:t>10</w:t>
            </w:r>
            <w:r>
              <w:rPr>
                <w:rFonts w:hint="eastAsia" w:ascii="宋体" w:hAnsi="宋体"/>
                <w:szCs w:val="21"/>
              </w:rPr>
              <w:t>分。不提供或证明材料不全的得0分。（需提供中标通知书</w:t>
            </w:r>
            <w:r>
              <w:rPr>
                <w:rFonts w:hint="eastAsia" w:ascii="宋体" w:hAnsi="宋体"/>
                <w:szCs w:val="21"/>
                <w:lang w:val="en-US" w:eastAsia="zh-CN"/>
              </w:rPr>
              <w:t>和</w:t>
            </w:r>
            <w:r>
              <w:rPr>
                <w:rFonts w:hint="eastAsia" w:ascii="宋体" w:hAnsi="宋体"/>
                <w:szCs w:val="21"/>
              </w:rPr>
              <w:t>合同）</w:t>
            </w:r>
          </w:p>
        </w:tc>
        <w:tc>
          <w:tcPr>
            <w:tcW w:w="915" w:type="dxa"/>
            <w:tcBorders>
              <w:top w:val="single" w:color="auto" w:sz="4" w:space="0"/>
              <w:left w:val="nil"/>
              <w:bottom w:val="single" w:color="auto" w:sz="4" w:space="0"/>
              <w:right w:val="single" w:color="auto" w:sz="4" w:space="0"/>
            </w:tcBorders>
            <w:vAlign w:val="center"/>
          </w:tcPr>
          <w:p>
            <w:pPr>
              <w:widowControl/>
              <w:jc w:val="center"/>
              <w:rPr>
                <w:rFonts w:hint="default" w:ascii="宋体" w:hAnsi="宋体" w:eastAsia="宋体"/>
                <w:kern w:val="0"/>
                <w:szCs w:val="21"/>
                <w:lang w:val="en-US" w:eastAsia="zh-CN"/>
              </w:rPr>
            </w:pPr>
            <w:r>
              <w:rPr>
                <w:rFonts w:hint="eastAsia" w:ascii="宋体" w:hAnsi="宋体"/>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2" w:hRule="atLeast"/>
          <w:jc w:val="center"/>
        </w:trPr>
        <w:tc>
          <w:tcPr>
            <w:tcW w:w="1696" w:type="dxa"/>
            <w:gridSpan w:val="2"/>
            <w:tcBorders>
              <w:top w:val="single" w:color="auto" w:sz="4" w:space="0"/>
              <w:left w:val="single" w:color="auto" w:sz="4" w:space="0"/>
              <w:bottom w:val="single" w:color="auto" w:sz="4" w:space="0"/>
              <w:right w:val="single" w:color="auto" w:sz="4" w:space="0"/>
            </w:tcBorders>
            <w:vAlign w:val="center"/>
          </w:tcPr>
          <w:p>
            <w:pPr>
              <w:ind w:left="-105" w:leftChars="-50" w:right="-105" w:rightChars="-50"/>
              <w:jc w:val="center"/>
              <w:rPr>
                <w:rFonts w:ascii="宋体" w:hAnsi="宋体" w:cs="宋体"/>
                <w:color w:val="000000"/>
                <w:szCs w:val="21"/>
              </w:rPr>
            </w:pPr>
            <w:r>
              <w:rPr>
                <w:rFonts w:hint="eastAsia" w:ascii="宋体" w:hAnsi="宋体" w:cs="宋体"/>
                <w:color w:val="000000"/>
                <w:szCs w:val="21"/>
              </w:rPr>
              <w:t>团队配备</w:t>
            </w:r>
          </w:p>
          <w:p>
            <w:pPr>
              <w:ind w:left="-105" w:leftChars="-50" w:right="-105" w:rightChars="-50"/>
              <w:jc w:val="center"/>
              <w:rPr>
                <w:rFonts w:ascii="宋体" w:hAnsi="宋体"/>
                <w:szCs w:val="21"/>
              </w:rPr>
            </w:pPr>
            <w:r>
              <w:rPr>
                <w:rFonts w:hint="eastAsia" w:ascii="宋体" w:hAnsi="宋体" w:cs="宋体"/>
                <w:color w:val="000000"/>
                <w:szCs w:val="21"/>
              </w:rPr>
              <w:t>（</w:t>
            </w:r>
            <w:r>
              <w:rPr>
                <w:rFonts w:hint="eastAsia" w:ascii="宋体" w:hAnsi="宋体" w:cs="宋体"/>
                <w:color w:val="000000"/>
                <w:szCs w:val="21"/>
                <w:lang w:val="en-US" w:eastAsia="zh-CN"/>
              </w:rPr>
              <w:t>4</w:t>
            </w:r>
            <w:r>
              <w:rPr>
                <w:rFonts w:hint="eastAsia" w:ascii="宋体" w:hAnsi="宋体" w:cs="宋体"/>
                <w:color w:val="000000"/>
                <w:szCs w:val="21"/>
              </w:rPr>
              <w:t>分）</w:t>
            </w:r>
          </w:p>
        </w:tc>
        <w:tc>
          <w:tcPr>
            <w:tcW w:w="7655" w:type="dxa"/>
            <w:gridSpan w:val="2"/>
            <w:tcBorders>
              <w:top w:val="single" w:color="auto" w:sz="4" w:space="0"/>
              <w:left w:val="nil"/>
              <w:bottom w:val="single" w:color="auto" w:sz="4" w:space="0"/>
              <w:right w:val="single" w:color="auto" w:sz="4" w:space="0"/>
            </w:tcBorders>
            <w:vAlign w:val="center"/>
          </w:tcPr>
          <w:p>
            <w:pPr>
              <w:rPr>
                <w:rFonts w:ascii="宋体" w:hAnsi="宋体"/>
                <w:szCs w:val="21"/>
              </w:rPr>
            </w:pPr>
            <w:r>
              <w:rPr>
                <w:rFonts w:hint="eastAsia" w:ascii="宋体" w:hAnsi="宋体" w:cs="宋体"/>
                <w:color w:val="000000"/>
                <w:kern w:val="0"/>
                <w:szCs w:val="21"/>
                <w:lang w:bidi="ar"/>
              </w:rPr>
              <w:t>保证项目的顺利交付，</w:t>
            </w:r>
            <w:r>
              <w:rPr>
                <w:rFonts w:hint="eastAsia" w:ascii="宋体" w:hAnsi="宋体" w:cs="宋体"/>
                <w:color w:val="000000"/>
                <w:kern w:val="0"/>
                <w:szCs w:val="21"/>
                <w:lang w:eastAsia="zh-CN" w:bidi="ar"/>
              </w:rPr>
              <w:t>供应商</w:t>
            </w:r>
            <w:r>
              <w:rPr>
                <w:rFonts w:hint="eastAsia" w:ascii="宋体" w:hAnsi="宋体" w:cs="宋体"/>
                <w:color w:val="000000"/>
                <w:kern w:val="0"/>
                <w:szCs w:val="21"/>
                <w:lang w:bidi="ar"/>
              </w:rPr>
              <w:t>需提供</w:t>
            </w:r>
            <w:r>
              <w:rPr>
                <w:rFonts w:hint="eastAsia" w:ascii="宋体" w:hAnsi="宋体" w:cs="宋体"/>
                <w:color w:val="000000"/>
                <w:kern w:val="0"/>
                <w:szCs w:val="21"/>
                <w:lang w:eastAsia="zh-CN" w:bidi="ar"/>
              </w:rPr>
              <w:t>供应商</w:t>
            </w:r>
            <w:r>
              <w:rPr>
                <w:rFonts w:hint="eastAsia" w:ascii="宋体" w:hAnsi="宋体" w:cs="宋体"/>
                <w:color w:val="000000"/>
                <w:kern w:val="0"/>
                <w:szCs w:val="21"/>
                <w:lang w:bidi="ar"/>
              </w:rPr>
              <w:t>需提供制造商生产、人员等相关证明材料及制造商的资质证明材料，每提供一项证明得2分，最多得</w:t>
            </w:r>
            <w:r>
              <w:rPr>
                <w:rFonts w:hint="eastAsia" w:ascii="宋体" w:hAnsi="宋体" w:cs="宋体"/>
                <w:color w:val="000000"/>
                <w:kern w:val="0"/>
                <w:szCs w:val="21"/>
                <w:lang w:val="en-US" w:eastAsia="zh-CN" w:bidi="ar"/>
              </w:rPr>
              <w:t>4</w:t>
            </w:r>
            <w:r>
              <w:rPr>
                <w:rFonts w:hint="eastAsia" w:ascii="宋体" w:hAnsi="宋体" w:cs="宋体"/>
                <w:color w:val="000000"/>
                <w:kern w:val="0"/>
                <w:szCs w:val="21"/>
                <w:lang w:bidi="ar"/>
              </w:rPr>
              <w:t>分；每有一项提供的证明材料不完整或不全面或表述不清的，扣1分（需提供人员近三个月社保证明）</w:t>
            </w:r>
          </w:p>
        </w:tc>
        <w:tc>
          <w:tcPr>
            <w:tcW w:w="915"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szCs w:val="21"/>
                <w:lang w:eastAsia="zh-CN"/>
              </w:rPr>
            </w:pPr>
            <w:r>
              <w:rPr>
                <w:rFonts w:hint="eastAsia" w:ascii="宋体" w:hAnsi="宋体"/>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7" w:hRule="atLeast"/>
          <w:jc w:val="center"/>
        </w:trPr>
        <w:tc>
          <w:tcPr>
            <w:tcW w:w="1696"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Cs w:val="21"/>
              </w:rPr>
            </w:pPr>
            <w:r>
              <w:rPr>
                <w:rFonts w:hint="eastAsia" w:ascii="宋体" w:hAnsi="宋体"/>
                <w:szCs w:val="21"/>
              </w:rPr>
              <w:t>配置、性能指标及技术参数响应程度（</w:t>
            </w:r>
            <w:r>
              <w:rPr>
                <w:rFonts w:hint="eastAsia" w:ascii="宋体" w:hAnsi="宋体"/>
                <w:szCs w:val="21"/>
                <w:lang w:val="en-US" w:eastAsia="zh-CN"/>
              </w:rPr>
              <w:t>21</w:t>
            </w:r>
            <w:r>
              <w:rPr>
                <w:rFonts w:hint="eastAsia" w:ascii="宋体" w:hAnsi="宋体"/>
                <w:szCs w:val="21"/>
              </w:rPr>
              <w:t>分）</w:t>
            </w:r>
          </w:p>
        </w:tc>
        <w:tc>
          <w:tcPr>
            <w:tcW w:w="7655"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所投产品</w:t>
            </w:r>
            <w:r>
              <w:rPr>
                <w:rFonts w:hint="eastAsia" w:ascii="宋体" w:hAnsi="宋体"/>
                <w:color w:val="000000" w:themeColor="text1"/>
                <w:szCs w:val="21"/>
                <w14:textFill>
                  <w14:solidFill>
                    <w14:schemeClr w14:val="tx1"/>
                  </w14:solidFill>
                </w14:textFill>
              </w:rPr>
              <w:t>中重要指标和一般参数指标</w:t>
            </w:r>
            <w:r>
              <w:rPr>
                <w:rFonts w:ascii="宋体" w:hAnsi="宋体"/>
                <w:color w:val="000000" w:themeColor="text1"/>
                <w:szCs w:val="21"/>
                <w14:textFill>
                  <w14:solidFill>
                    <w14:schemeClr w14:val="tx1"/>
                  </w14:solidFill>
                </w14:textFill>
              </w:rPr>
              <w:t>配置详细完整,技术指标配置提供齐全， 能够详细说明投标产品的</w:t>
            </w:r>
            <w:r>
              <w:rPr>
                <w:rFonts w:hint="eastAsia" w:ascii="宋体" w:hAnsi="宋体"/>
                <w:color w:val="000000" w:themeColor="text1"/>
                <w:szCs w:val="21"/>
                <w14:textFill>
                  <w14:solidFill>
                    <w14:schemeClr w14:val="tx1"/>
                  </w14:solidFill>
                </w14:textFill>
              </w:rPr>
              <w:t>各项使用功能参数的，</w:t>
            </w:r>
            <w:r>
              <w:rPr>
                <w:rFonts w:ascii="宋体" w:hAnsi="宋体"/>
                <w:color w:val="000000" w:themeColor="text1"/>
                <w:szCs w:val="21"/>
                <w14:textFill>
                  <w14:solidFill>
                    <w14:schemeClr w14:val="tx1"/>
                  </w14:solidFill>
                </w14:textFill>
              </w:rPr>
              <w:t xml:space="preserve">计 </w:t>
            </w:r>
            <w:r>
              <w:rPr>
                <w:rFonts w:hint="eastAsia" w:ascii="宋体" w:hAnsi="宋体"/>
                <w:color w:val="000000" w:themeColor="text1"/>
                <w:szCs w:val="21"/>
                <w:lang w:val="en-US" w:eastAsia="zh-CN"/>
                <w14:textFill>
                  <w14:solidFill>
                    <w14:schemeClr w14:val="tx1"/>
                  </w14:solidFill>
                </w14:textFill>
              </w:rPr>
              <w:t>21</w:t>
            </w:r>
            <w:r>
              <w:rPr>
                <w:rFonts w:ascii="宋体" w:hAnsi="宋体"/>
                <w:color w:val="000000" w:themeColor="text1"/>
                <w:szCs w:val="21"/>
                <w14:textFill>
                  <w14:solidFill>
                    <w14:schemeClr w14:val="tx1"/>
                  </w14:solidFill>
                </w14:textFill>
              </w:rPr>
              <w:t>分。配置不详，技术参数不清，缺漏项的，重要参数每处扣</w:t>
            </w:r>
            <w:r>
              <w:rPr>
                <w:rFonts w:hint="eastAsia" w:ascii="宋体" w:hAnsi="宋体"/>
                <w:color w:val="000000" w:themeColor="text1"/>
                <w:szCs w:val="21"/>
                <w:lang w:val="en-US" w:eastAsia="zh-CN"/>
                <w14:textFill>
                  <w14:solidFill>
                    <w14:schemeClr w14:val="tx1"/>
                  </w14:solidFill>
                </w14:textFill>
              </w:rPr>
              <w:t>3</w:t>
            </w:r>
            <w:r>
              <w:rPr>
                <w:rFonts w:ascii="宋体" w:hAnsi="宋体"/>
                <w:color w:val="000000" w:themeColor="text1"/>
                <w:szCs w:val="21"/>
                <w14:textFill>
                  <w14:solidFill>
                    <w14:schemeClr w14:val="tx1"/>
                  </w14:solidFill>
                </w14:textFill>
              </w:rPr>
              <w:t>分,一般参数每处扣</w:t>
            </w:r>
            <w:r>
              <w:rPr>
                <w:rFonts w:hint="eastAsia" w:ascii="宋体" w:hAnsi="宋体"/>
                <w:color w:val="000000" w:themeColor="text1"/>
                <w:szCs w:val="21"/>
                <w:lang w:val="en-US" w:eastAsia="zh-CN"/>
                <w14:textFill>
                  <w14:solidFill>
                    <w14:schemeClr w14:val="tx1"/>
                  </w14:solidFill>
                </w14:textFill>
              </w:rPr>
              <w:t>2</w:t>
            </w:r>
            <w:r>
              <w:rPr>
                <w:rFonts w:hint="eastAsia" w:ascii="宋体" w:hAnsi="宋体"/>
                <w:color w:val="000000" w:themeColor="text1"/>
                <w:szCs w:val="21"/>
                <w14:textFill>
                  <w14:solidFill>
                    <w14:schemeClr w14:val="tx1"/>
                  </w14:solidFill>
                </w14:textFill>
              </w:rPr>
              <w:t>分，</w:t>
            </w:r>
            <w:r>
              <w:rPr>
                <w:rFonts w:ascii="宋体" w:hAnsi="宋体"/>
                <w:color w:val="000000" w:themeColor="text1"/>
                <w:szCs w:val="21"/>
                <w14:textFill>
                  <w14:solidFill>
                    <w14:schemeClr w14:val="tx1"/>
                  </w14:solidFill>
                </w14:textFill>
              </w:rPr>
              <w:t>扣完为止。</w:t>
            </w:r>
          </w:p>
        </w:tc>
        <w:tc>
          <w:tcPr>
            <w:tcW w:w="915" w:type="dxa"/>
            <w:tcBorders>
              <w:top w:val="single" w:color="auto" w:sz="4" w:space="0"/>
              <w:left w:val="nil"/>
              <w:bottom w:val="single" w:color="auto" w:sz="4" w:space="0"/>
              <w:right w:val="single" w:color="auto" w:sz="4" w:space="0"/>
            </w:tcBorders>
            <w:vAlign w:val="center"/>
          </w:tcPr>
          <w:p>
            <w:pPr>
              <w:widowControl/>
              <w:jc w:val="center"/>
              <w:rPr>
                <w:rFonts w:hint="default" w:ascii="宋体" w:hAnsi="宋体" w:eastAsia="宋体"/>
                <w:szCs w:val="21"/>
                <w:lang w:val="en-US" w:eastAsia="zh-CN"/>
              </w:rPr>
            </w:pPr>
            <w:r>
              <w:rPr>
                <w:rFonts w:hint="eastAsia" w:ascii="宋体" w:hAnsi="宋体"/>
                <w:szCs w:val="21"/>
                <w:lang w:val="en-US" w:eastAsia="zh-CN"/>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88" w:hRule="atLeast"/>
          <w:jc w:val="center"/>
        </w:trPr>
        <w:tc>
          <w:tcPr>
            <w:tcW w:w="1696"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Cs w:val="21"/>
              </w:rPr>
            </w:pPr>
            <w:r>
              <w:rPr>
                <w:rFonts w:hint="eastAsia" w:ascii="宋体" w:hAnsi="宋体"/>
                <w:szCs w:val="21"/>
              </w:rPr>
              <w:t>售后服务体系及保证措施</w:t>
            </w:r>
          </w:p>
          <w:p>
            <w:pPr>
              <w:widowControl/>
              <w:jc w:val="center"/>
              <w:rPr>
                <w:rFonts w:ascii="宋体" w:hAnsi="宋体"/>
                <w:szCs w:val="21"/>
              </w:rPr>
            </w:pPr>
            <w:r>
              <w:rPr>
                <w:rFonts w:hint="eastAsia" w:ascii="宋体" w:hAnsi="宋体"/>
                <w:szCs w:val="21"/>
              </w:rPr>
              <w:t>（10分）</w:t>
            </w:r>
          </w:p>
        </w:tc>
        <w:tc>
          <w:tcPr>
            <w:tcW w:w="7655"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szCs w:val="21"/>
              </w:rPr>
            </w:pPr>
            <w:r>
              <w:rPr>
                <w:rFonts w:hint="eastAsia" w:ascii="宋体" w:hAnsi="宋体"/>
                <w:szCs w:val="21"/>
              </w:rPr>
              <w:t>1</w:t>
            </w:r>
            <w:r>
              <w:rPr>
                <w:rFonts w:ascii="宋体" w:hAnsi="宋体"/>
                <w:szCs w:val="21"/>
              </w:rPr>
              <w:t>、提供质保期内售后服务，供应商根据本项目的采购需求制定售后方案，包括明确的服务内容、详细的售后服务承诺、维修保养方案、措施及技术人员技术支持及咨询服务等，方案完整，逻辑清晰，贴合服务需求，可行性高的每一项得 2 分， 最多得 6 分；每有一处方案逻辑混乱、描述不清或不符合项目情况的，每一处扣 0.5 分，扣完为止；未提供不得分。 2、售后服务体系完备，有专业技术人员负责售后，提供售后人员清单（包含姓名、 联系电话）、身份证复印件、专业技术工程师职称证书复印件等证明文件）。并 提供售后人员在所投标单位缴纳近半年的社保证明加盖投标单位公章，每提供一 人资料完整的得 1 分，最高得分为 2 分，不提供不得分。</w:t>
            </w:r>
            <w:r>
              <w:rPr>
                <w:rFonts w:hint="eastAsia" w:ascii="宋体" w:hAnsi="宋体"/>
                <w:szCs w:val="21"/>
              </w:rPr>
              <w:t>3、具有制造商出具的售后质量保证承诺的得2分。</w:t>
            </w:r>
          </w:p>
        </w:tc>
        <w:tc>
          <w:tcPr>
            <w:tcW w:w="915" w:type="dxa"/>
            <w:tcBorders>
              <w:top w:val="single" w:color="auto" w:sz="4" w:space="0"/>
              <w:left w:val="nil"/>
              <w:bottom w:val="single" w:color="auto" w:sz="4" w:space="0"/>
              <w:right w:val="single" w:color="auto" w:sz="4" w:space="0"/>
            </w:tcBorders>
            <w:vAlign w:val="center"/>
          </w:tcPr>
          <w:p>
            <w:pPr>
              <w:widowControl/>
              <w:jc w:val="center"/>
              <w:rPr>
                <w:rFonts w:ascii="宋体" w:hAnsi="宋体"/>
                <w:szCs w:val="21"/>
              </w:rPr>
            </w:pPr>
            <w:r>
              <w:rPr>
                <w:rFonts w:hint="eastAsia" w:ascii="宋体" w:hAnsi="宋体"/>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1" w:hRule="atLeast"/>
          <w:jc w:val="center"/>
        </w:trPr>
        <w:tc>
          <w:tcPr>
            <w:tcW w:w="1696"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Cs w:val="21"/>
              </w:rPr>
            </w:pPr>
            <w:r>
              <w:rPr>
                <w:rFonts w:hint="eastAsia" w:ascii="宋体" w:hAnsi="宋体"/>
                <w:szCs w:val="21"/>
              </w:rPr>
              <w:t>项目实施方案</w:t>
            </w:r>
          </w:p>
          <w:p>
            <w:pPr>
              <w:widowControl/>
              <w:jc w:val="center"/>
              <w:rPr>
                <w:rFonts w:ascii="宋体" w:hAnsi="宋体"/>
                <w:szCs w:val="21"/>
              </w:rPr>
            </w:pPr>
            <w:r>
              <w:rPr>
                <w:rFonts w:hint="eastAsia" w:ascii="宋体" w:hAnsi="宋体"/>
                <w:szCs w:val="21"/>
              </w:rPr>
              <w:t>（</w:t>
            </w:r>
            <w:r>
              <w:rPr>
                <w:rFonts w:hint="eastAsia" w:ascii="宋体" w:hAnsi="宋体"/>
                <w:szCs w:val="21"/>
                <w:lang w:val="en-US" w:eastAsia="zh-CN"/>
              </w:rPr>
              <w:t>10</w:t>
            </w:r>
            <w:r>
              <w:rPr>
                <w:rFonts w:hint="eastAsia" w:ascii="宋体" w:hAnsi="宋体"/>
                <w:szCs w:val="21"/>
              </w:rPr>
              <w:t xml:space="preserve">分） </w:t>
            </w:r>
          </w:p>
        </w:tc>
        <w:tc>
          <w:tcPr>
            <w:tcW w:w="7655"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szCs w:val="21"/>
              </w:rPr>
            </w:pPr>
            <w:r>
              <w:rPr>
                <w:rFonts w:hint="eastAsia" w:ascii="宋体" w:hAnsi="宋体" w:eastAsia="宋体" w:cs="宋体"/>
                <w:color w:val="auto"/>
                <w:sz w:val="21"/>
                <w:szCs w:val="21"/>
                <w:highlight w:val="none"/>
              </w:rPr>
              <w:t>根据供应商针对本项目提供的实施方案，内容包括但不限于①整体计划安排；②实施运输方案；③产品运输保障措施；④质量控制措施；⑤货物交接等。提供以上内容得10分，每有一项缺项或漏项扣2分，每有一处缺陷扣1分，扣完为止。（缺陷是指：前后内容不一致、存在凭空编造、前后逻辑错误、涉及的规范及标准错误、项目名称或实施地点区域错误、内容简略或与本项目无关等任意一种情形等）</w:t>
            </w:r>
          </w:p>
        </w:tc>
        <w:tc>
          <w:tcPr>
            <w:tcW w:w="915" w:type="dxa"/>
            <w:tcBorders>
              <w:top w:val="single" w:color="auto" w:sz="4" w:space="0"/>
              <w:left w:val="nil"/>
              <w:bottom w:val="single" w:color="auto" w:sz="4" w:space="0"/>
              <w:right w:val="single" w:color="auto" w:sz="4" w:space="0"/>
            </w:tcBorders>
            <w:vAlign w:val="center"/>
          </w:tcPr>
          <w:p>
            <w:pPr>
              <w:widowControl/>
              <w:jc w:val="center"/>
              <w:rPr>
                <w:rFonts w:hint="default" w:ascii="宋体" w:hAnsi="宋体" w:eastAsia="宋体"/>
                <w:szCs w:val="21"/>
                <w:lang w:val="en-US" w:eastAsia="zh-CN"/>
              </w:rPr>
            </w:pPr>
            <w:r>
              <w:rPr>
                <w:rFonts w:hint="eastAsia" w:ascii="宋体" w:hAnsi="宋体"/>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1" w:hRule="atLeast"/>
          <w:jc w:val="center"/>
        </w:trPr>
        <w:tc>
          <w:tcPr>
            <w:tcW w:w="1696" w:type="dxa"/>
            <w:gridSpan w:val="2"/>
            <w:tcBorders>
              <w:top w:val="single" w:color="auto" w:sz="4" w:space="0"/>
              <w:left w:val="single" w:color="auto" w:sz="4" w:space="0"/>
              <w:bottom w:val="single" w:color="auto" w:sz="4" w:space="0"/>
              <w:right w:val="single" w:color="auto" w:sz="4" w:space="0"/>
            </w:tcBorders>
            <w:vAlign w:val="center"/>
          </w:tcPr>
          <w:p>
            <w:pPr>
              <w:ind w:left="-105" w:leftChars="-50" w:right="-105" w:rightChars="-50"/>
              <w:jc w:val="center"/>
              <w:rPr>
                <w:rFonts w:ascii="宋体" w:hAnsi="宋体" w:cs="宋体"/>
                <w:color w:val="000000"/>
                <w:szCs w:val="21"/>
              </w:rPr>
            </w:pPr>
            <w:r>
              <w:rPr>
                <w:rFonts w:hint="eastAsia" w:ascii="宋体" w:hAnsi="宋体" w:cs="宋体"/>
                <w:color w:val="000000"/>
                <w:szCs w:val="21"/>
              </w:rPr>
              <w:t>设备和技术能力</w:t>
            </w:r>
          </w:p>
          <w:p>
            <w:pPr>
              <w:ind w:left="-105" w:leftChars="-50" w:right="-105" w:rightChars="-50"/>
              <w:jc w:val="center"/>
              <w:rPr>
                <w:rFonts w:ascii="宋体" w:hAnsi="宋体"/>
                <w:szCs w:val="21"/>
              </w:rPr>
            </w:pPr>
            <w:r>
              <w:rPr>
                <w:rFonts w:hint="eastAsia" w:ascii="宋体" w:hAnsi="宋体" w:cs="宋体"/>
                <w:color w:val="000000"/>
                <w:szCs w:val="21"/>
              </w:rPr>
              <w:t>（</w:t>
            </w:r>
            <w:r>
              <w:rPr>
                <w:rFonts w:hint="eastAsia" w:ascii="宋体" w:hAnsi="宋体" w:cs="宋体"/>
                <w:color w:val="000000"/>
                <w:szCs w:val="21"/>
                <w:lang w:val="en-US" w:eastAsia="zh-CN"/>
              </w:rPr>
              <w:t>12</w:t>
            </w:r>
            <w:r>
              <w:rPr>
                <w:rFonts w:hint="eastAsia" w:ascii="宋体" w:hAnsi="宋体" w:cs="宋体"/>
                <w:color w:val="000000"/>
                <w:szCs w:val="21"/>
              </w:rPr>
              <w:t>分）</w:t>
            </w:r>
          </w:p>
        </w:tc>
        <w:tc>
          <w:tcPr>
            <w:tcW w:w="7655" w:type="dxa"/>
            <w:gridSpan w:val="2"/>
            <w:tcBorders>
              <w:top w:val="single" w:color="auto" w:sz="4" w:space="0"/>
              <w:left w:val="nil"/>
              <w:bottom w:val="single" w:color="auto" w:sz="4" w:space="0"/>
              <w:right w:val="single" w:color="auto" w:sz="4" w:space="0"/>
            </w:tcBorders>
            <w:vAlign w:val="center"/>
          </w:tcPr>
          <w:p>
            <w:pPr>
              <w:rPr>
                <w:rFonts w:ascii="宋体" w:hAnsi="宋体"/>
                <w:szCs w:val="21"/>
              </w:rPr>
            </w:pPr>
            <w:r>
              <w:rPr>
                <w:rFonts w:hint="eastAsia" w:ascii="宋体" w:hAnsi="宋体" w:eastAsia="宋体" w:cs="宋体"/>
                <w:color w:val="auto"/>
                <w:sz w:val="21"/>
                <w:szCs w:val="21"/>
                <w:highlight w:val="none"/>
              </w:rPr>
              <w:t>根据供应商针对本项目提供的</w:t>
            </w:r>
            <w:r>
              <w:rPr>
                <w:rFonts w:hint="eastAsia" w:ascii="宋体" w:hAnsi="宋体" w:cs="宋体"/>
                <w:color w:val="auto"/>
                <w:sz w:val="21"/>
                <w:szCs w:val="21"/>
                <w:highlight w:val="none"/>
                <w:lang w:val="en-US" w:eastAsia="zh-CN"/>
              </w:rPr>
              <w:t>安装</w:t>
            </w:r>
            <w:r>
              <w:rPr>
                <w:rFonts w:hint="eastAsia" w:ascii="宋体" w:hAnsi="宋体" w:eastAsia="宋体" w:cs="宋体"/>
                <w:color w:val="auto"/>
                <w:sz w:val="21"/>
                <w:szCs w:val="21"/>
                <w:highlight w:val="none"/>
              </w:rPr>
              <w:t>方案，内容包括但不限于①设计方案（需包含</w:t>
            </w:r>
            <w:r>
              <w:rPr>
                <w:rFonts w:hint="eastAsia" w:ascii="宋体" w:hAnsi="宋体" w:cs="宋体"/>
                <w:color w:val="auto"/>
                <w:sz w:val="21"/>
                <w:szCs w:val="21"/>
                <w:highlight w:val="none"/>
                <w:lang w:val="en-US" w:eastAsia="zh-CN"/>
              </w:rPr>
              <w:t>路灯</w:t>
            </w:r>
            <w:r>
              <w:rPr>
                <w:rFonts w:hint="eastAsia" w:ascii="宋体" w:hAnsi="宋体" w:eastAsia="宋体" w:cs="宋体"/>
                <w:color w:val="auto"/>
                <w:sz w:val="21"/>
                <w:szCs w:val="21"/>
                <w:highlight w:val="none"/>
                <w:lang w:val="en-US" w:eastAsia="zh-CN"/>
              </w:rPr>
              <w:t>选择、结构设计等内容，提供彩色</w:t>
            </w:r>
            <w:r>
              <w:rPr>
                <w:rFonts w:hint="eastAsia" w:ascii="宋体" w:hAnsi="宋体" w:eastAsia="宋体" w:cs="宋体"/>
                <w:color w:val="auto"/>
                <w:sz w:val="21"/>
                <w:szCs w:val="21"/>
                <w:highlight w:val="none"/>
              </w:rPr>
              <w:t>设计图</w:t>
            </w:r>
            <w:r>
              <w:rPr>
                <w:rFonts w:hint="eastAsia" w:ascii="宋体" w:hAnsi="宋体" w:eastAsia="宋体" w:cs="宋体"/>
                <w:color w:val="auto"/>
                <w:sz w:val="21"/>
                <w:szCs w:val="21"/>
                <w:highlight w:val="none"/>
                <w:lang w:val="en-US" w:eastAsia="zh-CN"/>
              </w:rPr>
              <w:t>/布置图</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②</w:t>
            </w:r>
            <w:r>
              <w:rPr>
                <w:rFonts w:hint="eastAsia" w:ascii="宋体" w:hAnsi="宋体" w:cs="宋体"/>
                <w:color w:val="auto"/>
                <w:sz w:val="21"/>
                <w:szCs w:val="21"/>
                <w:highlight w:val="none"/>
                <w:lang w:val="en-US" w:eastAsia="zh-CN"/>
              </w:rPr>
              <w:t>安装</w:t>
            </w:r>
            <w:r>
              <w:rPr>
                <w:rFonts w:hint="eastAsia" w:ascii="宋体" w:hAnsi="宋体" w:eastAsia="宋体" w:cs="宋体"/>
                <w:color w:val="auto"/>
                <w:sz w:val="21"/>
                <w:szCs w:val="21"/>
                <w:highlight w:val="none"/>
                <w:lang w:val="en-US" w:eastAsia="zh-CN"/>
              </w:rPr>
              <w:t>实施方案（需包含需求确认、设备安装等内容）</w:t>
            </w:r>
            <w:r>
              <w:rPr>
                <w:rFonts w:hint="eastAsia" w:ascii="宋体" w:hAnsi="宋体" w:eastAsia="宋体" w:cs="宋体"/>
                <w:color w:val="auto"/>
                <w:sz w:val="21"/>
                <w:szCs w:val="21"/>
                <w:highlight w:val="none"/>
              </w:rPr>
              <w:t>；③</w:t>
            </w:r>
            <w:r>
              <w:rPr>
                <w:rFonts w:hint="eastAsia" w:ascii="宋体" w:hAnsi="宋体" w:cs="宋体"/>
                <w:color w:val="auto"/>
                <w:sz w:val="21"/>
                <w:szCs w:val="21"/>
                <w:highlight w:val="none"/>
                <w:lang w:val="en-US" w:eastAsia="zh-CN"/>
              </w:rPr>
              <w:t>安装</w:t>
            </w:r>
            <w:r>
              <w:rPr>
                <w:rFonts w:hint="eastAsia" w:ascii="宋体" w:hAnsi="宋体" w:eastAsia="宋体" w:cs="宋体"/>
                <w:color w:val="auto"/>
                <w:sz w:val="21"/>
                <w:szCs w:val="21"/>
                <w:highlight w:val="none"/>
              </w:rPr>
              <w:t>流程安排</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需提供流程图/进度计划安排等内容</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；④验收方案等。提供以上方案得</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分，每有一项缺项或漏项扣</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分，每有一处缺陷扣</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分，扣完为止。（缺陷是指：前后内容不一致、存在凭空编造、前后逻辑错误、涉及的规范及标准错误、项目名称或实施地点区域错误、内容简略或与本项目无关等任意一种情形等）</w:t>
            </w:r>
            <w:r>
              <w:rPr>
                <w:rFonts w:hint="eastAsia" w:ascii="宋体" w:hAnsi="宋体" w:cs="宋体"/>
                <w:color w:val="000000"/>
                <w:kern w:val="0"/>
                <w:szCs w:val="21"/>
                <w:lang w:bidi="ar"/>
              </w:rPr>
              <w:t>在项目地具有技术支持、固定场地和后续服务等能力，每提供一项证明材料得2分，最多得</w:t>
            </w:r>
            <w:r>
              <w:rPr>
                <w:rFonts w:hint="eastAsia" w:ascii="宋体" w:hAnsi="宋体" w:cs="宋体"/>
                <w:color w:val="000000"/>
                <w:kern w:val="0"/>
                <w:szCs w:val="21"/>
                <w:lang w:val="en-US" w:eastAsia="zh-CN" w:bidi="ar"/>
              </w:rPr>
              <w:t>4</w:t>
            </w:r>
            <w:r>
              <w:rPr>
                <w:rFonts w:hint="eastAsia" w:ascii="宋体" w:hAnsi="宋体" w:cs="宋体"/>
                <w:color w:val="000000"/>
                <w:kern w:val="0"/>
                <w:szCs w:val="21"/>
                <w:lang w:bidi="ar"/>
              </w:rPr>
              <w:t>分。（需提供项目所在地技术支持证书、合同和社保证明；固定场地证明须提供房产证或租赁合同）；每有一项非专门针对本项目或不适用项目特性的情形、内容不完整或缺少关键节点、内容前后矛盾、涉及的规范及标准错误，扣1分，扣完得0分。</w:t>
            </w:r>
          </w:p>
        </w:tc>
        <w:tc>
          <w:tcPr>
            <w:tcW w:w="915" w:type="dxa"/>
            <w:tcBorders>
              <w:top w:val="single" w:color="auto" w:sz="4" w:space="0"/>
              <w:left w:val="nil"/>
              <w:bottom w:val="single" w:color="auto" w:sz="4" w:space="0"/>
              <w:right w:val="single" w:color="auto" w:sz="4" w:space="0"/>
            </w:tcBorders>
            <w:vAlign w:val="center"/>
          </w:tcPr>
          <w:p>
            <w:pPr>
              <w:widowControl/>
              <w:jc w:val="center"/>
              <w:rPr>
                <w:rFonts w:hint="default" w:ascii="宋体" w:hAnsi="宋体" w:eastAsia="宋体"/>
                <w:szCs w:val="21"/>
                <w:lang w:val="en-US" w:eastAsia="zh-CN"/>
              </w:rPr>
            </w:pPr>
            <w:r>
              <w:rPr>
                <w:rFonts w:hint="eastAsia" w:ascii="宋体" w:hAnsi="宋体"/>
                <w:szCs w:val="21"/>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6" w:hRule="atLeast"/>
          <w:jc w:val="center"/>
        </w:trPr>
        <w:tc>
          <w:tcPr>
            <w:tcW w:w="1696"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ind w:left="107"/>
              <w:jc w:val="center"/>
              <w:rPr>
                <w:rFonts w:ascii="宋体" w:hAnsi="宋体"/>
                <w:szCs w:val="21"/>
              </w:rPr>
            </w:pPr>
            <w:r>
              <w:rPr>
                <w:rFonts w:hint="eastAsia" w:ascii="宋体" w:hAnsi="宋体" w:cs="仿宋"/>
                <w:kern w:val="0"/>
                <w:szCs w:val="21"/>
              </w:rPr>
              <w:t>节能、环境标志产品评标优惠内容（</w:t>
            </w:r>
            <w:r>
              <w:rPr>
                <w:rFonts w:hint="eastAsia" w:ascii="宋体" w:hAnsi="宋体" w:cs="仿宋"/>
                <w:kern w:val="0"/>
                <w:szCs w:val="21"/>
                <w:lang w:val="en-US" w:eastAsia="zh-CN"/>
              </w:rPr>
              <w:t>3</w:t>
            </w:r>
            <w:r>
              <w:rPr>
                <w:rFonts w:hint="eastAsia" w:ascii="宋体" w:hAnsi="宋体" w:cs="仿宋"/>
                <w:kern w:val="0"/>
                <w:szCs w:val="21"/>
              </w:rPr>
              <w:t>分）</w:t>
            </w:r>
          </w:p>
        </w:tc>
        <w:tc>
          <w:tcPr>
            <w:tcW w:w="7655" w:type="dxa"/>
            <w:gridSpan w:val="2"/>
            <w:tcBorders>
              <w:top w:val="single" w:color="auto" w:sz="4" w:space="0"/>
              <w:left w:val="nil"/>
              <w:bottom w:val="single" w:color="auto" w:sz="4" w:space="0"/>
              <w:right w:val="single" w:color="auto" w:sz="4" w:space="0"/>
            </w:tcBorders>
            <w:vAlign w:val="center"/>
          </w:tcPr>
          <w:p>
            <w:pPr>
              <w:autoSpaceDE w:val="0"/>
              <w:autoSpaceDN w:val="0"/>
              <w:spacing w:before="43" w:line="276" w:lineRule="auto"/>
              <w:ind w:left="107" w:right="93"/>
              <w:jc w:val="left"/>
              <w:rPr>
                <w:rFonts w:ascii="宋体" w:hAnsi="宋体" w:cs="仿宋"/>
                <w:kern w:val="0"/>
                <w:szCs w:val="21"/>
              </w:rPr>
            </w:pPr>
            <w:r>
              <w:rPr>
                <w:rFonts w:hint="eastAsia" w:ascii="宋体" w:hAnsi="宋体" w:cs="仿宋"/>
                <w:kern w:val="0"/>
                <w:szCs w:val="21"/>
              </w:rPr>
              <w:t>l、列入市场监管总局组织建立节能产品认证结果信息发布平台产品目录的，每项加0.5分，最多加1</w:t>
            </w:r>
            <w:r>
              <w:rPr>
                <w:rFonts w:hint="eastAsia" w:ascii="宋体" w:hAnsi="宋体" w:cs="仿宋"/>
                <w:kern w:val="0"/>
                <w:szCs w:val="21"/>
                <w:lang w:val="en-US" w:eastAsia="zh-CN"/>
              </w:rPr>
              <w:t>.5</w:t>
            </w:r>
            <w:r>
              <w:rPr>
                <w:rFonts w:hint="eastAsia" w:ascii="宋体" w:hAnsi="宋体" w:cs="仿宋"/>
                <w:kern w:val="0"/>
                <w:szCs w:val="21"/>
              </w:rPr>
              <w:t>分。</w:t>
            </w:r>
          </w:p>
          <w:p>
            <w:pPr>
              <w:autoSpaceDE w:val="0"/>
              <w:autoSpaceDN w:val="0"/>
              <w:spacing w:before="43" w:line="276" w:lineRule="auto"/>
              <w:ind w:left="107" w:right="93"/>
              <w:jc w:val="left"/>
              <w:rPr>
                <w:rFonts w:ascii="宋体" w:hAnsi="宋体" w:cs="仿宋"/>
                <w:kern w:val="0"/>
                <w:szCs w:val="21"/>
              </w:rPr>
            </w:pPr>
            <w:r>
              <w:rPr>
                <w:rFonts w:hint="eastAsia" w:ascii="宋体" w:hAnsi="宋体" w:cs="仿宋"/>
                <w:kern w:val="0"/>
                <w:szCs w:val="21"/>
              </w:rPr>
              <w:t>2、列入市场监管总局组织的环境标志产品认证结果信息发布平台产品目录的，每项加 0.5分，最多加1</w:t>
            </w:r>
            <w:r>
              <w:rPr>
                <w:rFonts w:hint="eastAsia" w:ascii="宋体" w:hAnsi="宋体" w:cs="仿宋"/>
                <w:kern w:val="0"/>
                <w:szCs w:val="21"/>
                <w:lang w:val="en-US" w:eastAsia="zh-CN"/>
              </w:rPr>
              <w:t>.5</w:t>
            </w:r>
            <w:r>
              <w:rPr>
                <w:rFonts w:hint="eastAsia" w:ascii="宋体" w:hAnsi="宋体" w:cs="仿宋"/>
                <w:kern w:val="0"/>
                <w:szCs w:val="21"/>
              </w:rPr>
              <w:t>分。</w:t>
            </w:r>
          </w:p>
          <w:p>
            <w:pPr>
              <w:jc w:val="left"/>
              <w:rPr>
                <w:rFonts w:ascii="宋体" w:hAnsi="宋体"/>
                <w:szCs w:val="21"/>
              </w:rPr>
            </w:pPr>
            <w:r>
              <w:rPr>
                <w:rFonts w:hint="eastAsia" w:ascii="宋体" w:hAnsi="宋体" w:cs="仿宋"/>
                <w:kern w:val="0"/>
                <w:szCs w:val="21"/>
              </w:rPr>
              <w:t>注：1、同一合同包内的节能、环境标志政府采购产品部分加分只对属于清单内的非强制类产品进行加分，强制类产品已作为投标时强制性要求不再给予加分。若节能、环境标志清单内的产品仅是构成投标产品的部件、组件或零件的，则该投标产品不予加分。2、提供最近一期《节能产品认证结果信息发布平台产品目录》关于投标产品当前页的打印件；3、提供最近一期《环境标志产品认证结果信息发布平台产品目录》关于投标产品当前页的打印件。</w:t>
            </w:r>
          </w:p>
        </w:tc>
        <w:tc>
          <w:tcPr>
            <w:tcW w:w="915"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szCs w:val="21"/>
                <w:lang w:eastAsia="zh-CN"/>
              </w:rPr>
            </w:pPr>
            <w:r>
              <w:rPr>
                <w:rFonts w:hint="eastAsia" w:ascii="宋体" w:hAnsi="宋体"/>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2" w:hRule="atLeast"/>
          <w:jc w:val="center"/>
        </w:trPr>
        <w:tc>
          <w:tcPr>
            <w:tcW w:w="9351"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Cs w:val="21"/>
              </w:rPr>
            </w:pPr>
            <w:r>
              <w:rPr>
                <w:rFonts w:hint="eastAsia" w:ascii="宋体" w:hAnsi="宋体"/>
                <w:szCs w:val="21"/>
              </w:rPr>
              <w:t>总分</w:t>
            </w:r>
          </w:p>
        </w:tc>
        <w:tc>
          <w:tcPr>
            <w:tcW w:w="915" w:type="dxa"/>
            <w:tcBorders>
              <w:top w:val="single" w:color="auto" w:sz="4" w:space="0"/>
              <w:left w:val="nil"/>
              <w:bottom w:val="single" w:color="auto" w:sz="4" w:space="0"/>
              <w:right w:val="single" w:color="auto" w:sz="4" w:space="0"/>
            </w:tcBorders>
            <w:vAlign w:val="center"/>
          </w:tcPr>
          <w:p>
            <w:pPr>
              <w:widowControl/>
              <w:jc w:val="center"/>
              <w:rPr>
                <w:rFonts w:ascii="宋体" w:hAnsi="宋体"/>
                <w:szCs w:val="21"/>
              </w:rPr>
            </w:pPr>
            <w:r>
              <w:rPr>
                <w:rFonts w:hint="eastAsia" w:ascii="宋体" w:hAnsi="宋体"/>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1" w:hRule="atLeast"/>
          <w:jc w:val="center"/>
        </w:trPr>
        <w:tc>
          <w:tcPr>
            <w:tcW w:w="10266" w:type="dxa"/>
            <w:gridSpan w:val="5"/>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autoSpaceDE w:val="0"/>
              <w:autoSpaceDN w:val="0"/>
              <w:spacing w:line="264" w:lineRule="auto"/>
              <w:jc w:val="left"/>
              <w:rPr>
                <w:rFonts w:ascii="宋体" w:hAnsi="宋体"/>
                <w:kern w:val="0"/>
                <w:szCs w:val="21"/>
              </w:rPr>
            </w:pPr>
            <w:r>
              <w:rPr>
                <w:rFonts w:hint="eastAsia" w:ascii="宋体" w:hAnsi="宋体"/>
                <w:kern w:val="0"/>
                <w:szCs w:val="21"/>
              </w:rPr>
              <w:t>根据中华人民共和国财政部、中华人民共和国工业和信息化部《政府采购促进中小企业发展管理办法》（财库[2020]46号）文件的规定，属于中小企业评标优惠内容及幅度如下：</w:t>
            </w:r>
          </w:p>
          <w:p>
            <w:pPr>
              <w:autoSpaceDE w:val="0"/>
              <w:autoSpaceDN w:val="0"/>
              <w:jc w:val="left"/>
              <w:rPr>
                <w:rFonts w:ascii="宋体" w:hAnsi="宋体"/>
                <w:b/>
                <w:kern w:val="0"/>
                <w:szCs w:val="21"/>
              </w:rPr>
            </w:pPr>
            <w:r>
              <w:rPr>
                <w:rFonts w:hint="eastAsia" w:ascii="宋体" w:hAnsi="宋体"/>
                <w:b/>
                <w:kern w:val="0"/>
                <w:szCs w:val="21"/>
              </w:rPr>
              <w:t>（一）中小企业（含中型、小型、微型企业）应当同时符合以下条件：</w:t>
            </w:r>
          </w:p>
          <w:p>
            <w:pPr>
              <w:autoSpaceDE w:val="0"/>
              <w:autoSpaceDN w:val="0"/>
              <w:spacing w:line="266" w:lineRule="auto"/>
              <w:ind w:firstLine="422"/>
              <w:jc w:val="left"/>
              <w:rPr>
                <w:rFonts w:ascii="宋体" w:hAnsi="宋体"/>
                <w:kern w:val="0"/>
                <w:szCs w:val="21"/>
              </w:rPr>
            </w:pPr>
            <w:r>
              <w:rPr>
                <w:rFonts w:hint="eastAsia" w:ascii="宋体" w:hAnsi="宋体" w:cs="宋体"/>
                <w:spacing w:val="-3"/>
                <w:kern w:val="0"/>
                <w:szCs w:val="21"/>
              </w:rPr>
              <w:t>①</w:t>
            </w:r>
            <w:r>
              <w:rPr>
                <w:rFonts w:hint="eastAsia" w:ascii="宋体" w:hAnsi="宋体"/>
                <w:spacing w:val="-3"/>
                <w:kern w:val="0"/>
                <w:szCs w:val="21"/>
              </w:rPr>
              <w:t>符合中小企业划分标准(按《关于印发中小企业划型标准规定的通知》(工信部联企业( 2011)300号）</w:t>
            </w:r>
            <w:r>
              <w:rPr>
                <w:rFonts w:hint="eastAsia" w:ascii="宋体" w:hAnsi="宋体"/>
                <w:spacing w:val="-2"/>
                <w:kern w:val="0"/>
                <w:szCs w:val="21"/>
              </w:rPr>
              <w:t>执行</w:t>
            </w:r>
            <w:r>
              <w:rPr>
                <w:rFonts w:hint="eastAsia" w:ascii="宋体" w:hAnsi="宋体"/>
                <w:kern w:val="0"/>
                <w:szCs w:val="21"/>
              </w:rPr>
              <w:t>）；</w:t>
            </w:r>
          </w:p>
          <w:p>
            <w:pPr>
              <w:autoSpaceDE w:val="0"/>
              <w:autoSpaceDN w:val="0"/>
              <w:spacing w:line="266" w:lineRule="auto"/>
              <w:ind w:firstLine="422"/>
              <w:jc w:val="left"/>
              <w:rPr>
                <w:rFonts w:ascii="宋体" w:hAnsi="宋体"/>
                <w:kern w:val="0"/>
                <w:szCs w:val="21"/>
              </w:rPr>
            </w:pPr>
            <w:r>
              <w:rPr>
                <w:rFonts w:hint="eastAsia" w:ascii="宋体" w:hAnsi="宋体" w:cs="宋体"/>
                <w:kern w:val="0"/>
                <w:szCs w:val="21"/>
              </w:rPr>
              <w:t>②</w:t>
            </w:r>
            <w:r>
              <w:rPr>
                <w:rFonts w:hint="eastAsia" w:ascii="宋体" w:hAnsi="宋体"/>
                <w:kern w:val="0"/>
                <w:szCs w:val="21"/>
              </w:rPr>
              <w:t>提供本企业制造的货物、承担的项目或者服务，或者提供其他中小企业制造的货物。本项所称货物不包括使用大型企业注册商标的货物；</w:t>
            </w:r>
          </w:p>
          <w:p>
            <w:pPr>
              <w:autoSpaceDE w:val="0"/>
              <w:autoSpaceDN w:val="0"/>
              <w:spacing w:line="266" w:lineRule="exact"/>
              <w:jc w:val="left"/>
              <w:rPr>
                <w:rFonts w:ascii="宋体" w:hAnsi="宋体"/>
                <w:kern w:val="0"/>
                <w:szCs w:val="21"/>
              </w:rPr>
            </w:pPr>
            <w:r>
              <w:rPr>
                <w:rFonts w:hint="eastAsia" w:ascii="宋体" w:hAnsi="宋体" w:cs="宋体"/>
                <w:kern w:val="0"/>
                <w:szCs w:val="21"/>
              </w:rPr>
              <w:t>③</w:t>
            </w:r>
            <w:r>
              <w:rPr>
                <w:rFonts w:hint="eastAsia" w:ascii="宋体" w:hAnsi="宋体"/>
                <w:kern w:val="0"/>
                <w:szCs w:val="21"/>
              </w:rPr>
              <w:t>小型、微型企业提供中型企业制造的货物的，视同为中型企业。</w:t>
            </w:r>
          </w:p>
          <w:p>
            <w:pPr>
              <w:autoSpaceDE w:val="0"/>
              <w:autoSpaceDN w:val="0"/>
              <w:jc w:val="left"/>
              <w:rPr>
                <w:rFonts w:ascii="宋体" w:hAnsi="宋体"/>
                <w:b/>
                <w:kern w:val="0"/>
                <w:szCs w:val="21"/>
              </w:rPr>
            </w:pPr>
            <w:r>
              <w:rPr>
                <w:rFonts w:hint="eastAsia" w:ascii="宋体" w:hAnsi="宋体"/>
                <w:b/>
                <w:kern w:val="0"/>
                <w:szCs w:val="21"/>
              </w:rPr>
              <w:t>（二）价格扣除办法：</w:t>
            </w:r>
          </w:p>
          <w:p>
            <w:pPr>
              <w:autoSpaceDE w:val="0"/>
              <w:autoSpaceDN w:val="0"/>
              <w:spacing w:line="264" w:lineRule="auto"/>
              <w:ind w:firstLine="480"/>
              <w:jc w:val="left"/>
              <w:rPr>
                <w:rFonts w:ascii="宋体" w:hAnsi="宋体"/>
                <w:kern w:val="0"/>
                <w:szCs w:val="21"/>
              </w:rPr>
            </w:pPr>
            <w:r>
              <w:rPr>
                <w:rFonts w:hint="eastAsia" w:ascii="宋体" w:hAnsi="宋体" w:cs="宋体"/>
                <w:kern w:val="0"/>
                <w:szCs w:val="21"/>
              </w:rPr>
              <w:t>①</w:t>
            </w:r>
            <w:r>
              <w:rPr>
                <w:rFonts w:hint="eastAsia" w:ascii="宋体" w:hAnsi="宋体"/>
                <w:kern w:val="0"/>
                <w:szCs w:val="21"/>
              </w:rPr>
              <w:t>对于非专门面向中小企业的项目，对小型和微型企业（或联合体各方均为小型、微型企业的）产品的价格给予10%若供应商和小微企业产品/服务制造商均符合小微企业条件，并且提供了《中小企业声明函》及加盖单位公章的声明函附件（须说明供应商和产品制造商的从业人员、营业收入、资产总额等相关情况）的，则其评标价格=供应商报价中属于小型和微型企业产品的价格部分×（100%-10%）+供应商报价中不属于小型和微型企业产品的价格部分；否则，其评标价=投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165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autoSpaceDE w:val="0"/>
              <w:autoSpaceDN w:val="0"/>
              <w:jc w:val="center"/>
              <w:rPr>
                <w:rFonts w:ascii="宋体" w:hAnsi="宋体"/>
                <w:b/>
                <w:kern w:val="0"/>
                <w:szCs w:val="21"/>
              </w:rPr>
            </w:pPr>
            <w:r>
              <w:rPr>
                <w:rFonts w:hint="eastAsia" w:ascii="宋体" w:hAnsi="宋体"/>
                <w:b/>
                <w:kern w:val="0"/>
                <w:szCs w:val="21"/>
              </w:rPr>
              <w:t>项目</w:t>
            </w:r>
          </w:p>
        </w:tc>
        <w:tc>
          <w:tcPr>
            <w:tcW w:w="621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autoSpaceDE w:val="0"/>
              <w:autoSpaceDN w:val="0"/>
              <w:jc w:val="center"/>
              <w:rPr>
                <w:rFonts w:ascii="宋体" w:hAnsi="宋体"/>
                <w:b/>
                <w:kern w:val="0"/>
                <w:szCs w:val="21"/>
              </w:rPr>
            </w:pPr>
            <w:r>
              <w:rPr>
                <w:rFonts w:hint="eastAsia" w:ascii="宋体" w:hAnsi="宋体"/>
                <w:b/>
                <w:kern w:val="0"/>
                <w:szCs w:val="21"/>
              </w:rPr>
              <w:t>评标内容</w:t>
            </w:r>
          </w:p>
        </w:tc>
        <w:tc>
          <w:tcPr>
            <w:tcW w:w="2404"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autoSpaceDE w:val="0"/>
              <w:autoSpaceDN w:val="0"/>
              <w:jc w:val="center"/>
              <w:rPr>
                <w:rFonts w:ascii="宋体" w:hAnsi="宋体"/>
                <w:b/>
                <w:kern w:val="0"/>
                <w:szCs w:val="21"/>
              </w:rPr>
            </w:pPr>
            <w:r>
              <w:rPr>
                <w:rFonts w:hint="eastAsia" w:ascii="宋体" w:hAnsi="宋体"/>
                <w:b/>
                <w:kern w:val="0"/>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0266" w:type="dxa"/>
            <w:gridSpan w:val="5"/>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autoSpaceDE w:val="0"/>
              <w:autoSpaceDN w:val="0"/>
              <w:jc w:val="left"/>
              <w:rPr>
                <w:rFonts w:ascii="宋体" w:hAnsi="宋体"/>
                <w:b/>
                <w:kern w:val="0"/>
                <w:szCs w:val="21"/>
              </w:rPr>
            </w:pPr>
            <w:r>
              <w:rPr>
                <w:rFonts w:hint="eastAsia" w:ascii="宋体" w:hAnsi="宋体"/>
                <w:b/>
                <w:kern w:val="0"/>
                <w:szCs w:val="21"/>
              </w:rPr>
              <w:t>（三）小型和微型企业适用价格扣除办法时应提供的相关资料：</w:t>
            </w:r>
          </w:p>
          <w:p>
            <w:pPr>
              <w:autoSpaceDE w:val="0"/>
              <w:autoSpaceDN w:val="0"/>
              <w:ind w:firstLine="420" w:firstLineChars="200"/>
              <w:jc w:val="left"/>
              <w:rPr>
                <w:rFonts w:ascii="宋体" w:hAnsi="宋体"/>
                <w:kern w:val="0"/>
                <w:szCs w:val="21"/>
              </w:rPr>
            </w:pPr>
            <w:r>
              <w:rPr>
                <w:rFonts w:hint="eastAsia" w:ascii="宋体" w:hAnsi="宋体"/>
                <w:kern w:val="0"/>
                <w:szCs w:val="21"/>
              </w:rPr>
              <w:t>中小企业（含中型、小型、微型企业）应当同时符合以下条件：</w:t>
            </w:r>
          </w:p>
          <w:p>
            <w:pPr>
              <w:autoSpaceDE w:val="0"/>
              <w:autoSpaceDN w:val="0"/>
              <w:jc w:val="left"/>
              <w:rPr>
                <w:rFonts w:ascii="宋体" w:hAnsi="宋体"/>
                <w:kern w:val="0"/>
                <w:szCs w:val="21"/>
              </w:rPr>
            </w:pPr>
            <w:r>
              <w:rPr>
                <w:rFonts w:hint="eastAsia" w:ascii="宋体" w:hAnsi="宋体"/>
                <w:kern w:val="0"/>
                <w:szCs w:val="21"/>
              </w:rPr>
              <w:t>①《中小企业声明函》；符合中小企业划分标准(按《关于印发中小企业划型标准规定的通知》(工信部联企业( 2011)300号）执行）；</w:t>
            </w:r>
          </w:p>
          <w:p>
            <w:pPr>
              <w:autoSpaceDE w:val="0"/>
              <w:autoSpaceDN w:val="0"/>
              <w:jc w:val="left"/>
              <w:rPr>
                <w:rFonts w:ascii="宋体" w:hAnsi="宋体"/>
                <w:kern w:val="0"/>
                <w:szCs w:val="21"/>
              </w:rPr>
            </w:pPr>
            <w:r>
              <w:rPr>
                <w:rFonts w:hint="eastAsia" w:ascii="宋体" w:hAnsi="宋体"/>
                <w:kern w:val="0"/>
                <w:szCs w:val="21"/>
              </w:rPr>
              <w:t>②提供本企业制造的货物、承担的项目或者服务，或者提供其他中小企业制造的货物。本项所称货物不包括使用大型企业注册商标的货物；</w:t>
            </w:r>
          </w:p>
          <w:p>
            <w:pPr>
              <w:autoSpaceDE w:val="0"/>
              <w:autoSpaceDN w:val="0"/>
              <w:jc w:val="left"/>
              <w:rPr>
                <w:rFonts w:ascii="宋体" w:hAnsi="宋体"/>
                <w:kern w:val="0"/>
                <w:szCs w:val="21"/>
              </w:rPr>
            </w:pPr>
            <w:r>
              <w:rPr>
                <w:rFonts w:hint="eastAsia" w:ascii="宋体" w:hAnsi="宋体"/>
                <w:kern w:val="0"/>
                <w:szCs w:val="21"/>
              </w:rPr>
              <w:t>③小型、微型企业提供中型企业制造的货物的，视同为中型企业。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0266" w:type="dxa"/>
            <w:gridSpan w:val="5"/>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autoSpaceDE w:val="0"/>
              <w:autoSpaceDN w:val="0"/>
              <w:jc w:val="left"/>
              <w:rPr>
                <w:rFonts w:ascii="宋体" w:hAnsi="宋体"/>
                <w:b/>
                <w:kern w:val="0"/>
                <w:szCs w:val="21"/>
              </w:rPr>
            </w:pPr>
            <w:r>
              <w:rPr>
                <w:rFonts w:hint="eastAsia" w:ascii="宋体" w:hAnsi="宋体"/>
                <w:b/>
                <w:kern w:val="0"/>
                <w:szCs w:val="21"/>
              </w:rPr>
              <w:t>D：属于享受政府采购支持政策的残疾人福利性单位评标优惠内容及价格扣除幅度按小型、</w:t>
            </w:r>
          </w:p>
          <w:p>
            <w:pPr>
              <w:autoSpaceDE w:val="0"/>
              <w:autoSpaceDN w:val="0"/>
              <w:spacing w:line="310" w:lineRule="atLeast"/>
              <w:jc w:val="left"/>
              <w:rPr>
                <w:rFonts w:ascii="宋体" w:hAnsi="宋体"/>
                <w:b/>
                <w:kern w:val="0"/>
                <w:szCs w:val="21"/>
              </w:rPr>
            </w:pPr>
            <w:r>
              <w:rPr>
                <w:rFonts w:hint="eastAsia" w:ascii="宋体" w:hAnsi="宋体"/>
                <w:b/>
                <w:spacing w:val="-6"/>
                <w:kern w:val="0"/>
                <w:szCs w:val="21"/>
              </w:rPr>
              <w:t>微型企业评标中价格扣除。</w:t>
            </w:r>
            <w:r>
              <w:rPr>
                <w:rFonts w:hint="eastAsia" w:ascii="宋体" w:hAnsi="宋体" w:cs="仿宋"/>
                <w:kern w:val="0"/>
                <w:szCs w:val="21"/>
              </w:rPr>
              <w:t xml:space="preserve"> </w:t>
            </w:r>
            <w:r>
              <w:rPr>
                <w:rFonts w:hint="eastAsia" w:ascii="宋体" w:hAnsi="宋体"/>
                <w:b/>
                <w:spacing w:val="-6"/>
                <w:kern w:val="0"/>
                <w:szCs w:val="21"/>
              </w:rPr>
              <w:t>监狱和戒毒企业参加政府采购活动视同小型、微型企业；残疾人福利性单位属于小型、微型企业的，不重复享受政策。本项目的价格扣除为10%。</w:t>
            </w:r>
          </w:p>
        </w:tc>
      </w:tr>
    </w:tbl>
    <w:p>
      <w:pPr>
        <w:snapToGrid w:val="0"/>
        <w:ind w:firstLine="600" w:firstLineChars="250"/>
        <w:rPr>
          <w:sz w:val="24"/>
          <w:szCs w:val="30"/>
        </w:rPr>
      </w:pPr>
      <w:r>
        <w:rPr>
          <w:sz w:val="24"/>
          <w:szCs w:val="30"/>
        </w:rPr>
        <w:t>项目评审过程中，不得去掉最后报价中的最高报价和最低报价。</w:t>
      </w:r>
    </w:p>
    <w:p>
      <w:pPr>
        <w:adjustRightInd w:val="0"/>
        <w:snapToGrid w:val="0"/>
        <w:ind w:firstLine="482" w:firstLineChars="200"/>
        <w:rPr>
          <w:b/>
          <w:sz w:val="24"/>
        </w:rPr>
      </w:pPr>
      <w:r>
        <w:rPr>
          <w:b/>
          <w:sz w:val="24"/>
        </w:rPr>
        <w:t>5.4澄清</w:t>
      </w:r>
    </w:p>
    <w:p>
      <w:pPr>
        <w:adjustRightInd w:val="0"/>
        <w:snapToGrid w:val="0"/>
        <w:ind w:firstLine="600"/>
        <w:rPr>
          <w:sz w:val="24"/>
        </w:rPr>
      </w:pPr>
      <w:r>
        <w:rPr>
          <w:sz w:val="24"/>
        </w:rPr>
        <w:t>为有助于投标文件的审查、评价和比较，可要求</w:t>
      </w:r>
      <w:r>
        <w:rPr>
          <w:rFonts w:hint="eastAsia"/>
          <w:sz w:val="24"/>
          <w:lang w:eastAsia="zh-CN"/>
        </w:rPr>
        <w:t>供应商</w:t>
      </w:r>
      <w:r>
        <w:rPr>
          <w:sz w:val="24"/>
        </w:rPr>
        <w:t>对招标文件的商务、报价和技术等方面的任何不明确的内容做进一步澄清或对存在的细微偏差予以补正。但不得寻求、提出、允许或接受对招标报价及实质性内容进行更改。在澄清过程中不得向</w:t>
      </w:r>
      <w:r>
        <w:rPr>
          <w:rFonts w:hint="eastAsia"/>
          <w:sz w:val="24"/>
          <w:lang w:eastAsia="zh-CN"/>
        </w:rPr>
        <w:t>供应商</w:t>
      </w:r>
      <w:r>
        <w:rPr>
          <w:sz w:val="24"/>
        </w:rPr>
        <w:t>提出不符合招标文件的要求。</w:t>
      </w:r>
    </w:p>
    <w:p>
      <w:pPr>
        <w:adjustRightInd w:val="0"/>
        <w:snapToGrid w:val="0"/>
        <w:ind w:firstLine="600"/>
        <w:rPr>
          <w:sz w:val="24"/>
        </w:rPr>
      </w:pPr>
      <w:r>
        <w:rPr>
          <w:sz w:val="24"/>
        </w:rPr>
        <w:t>评标委员会对所有需要澄清或补正的问题，应以书面形式向</w:t>
      </w:r>
      <w:r>
        <w:rPr>
          <w:rFonts w:hint="eastAsia"/>
          <w:sz w:val="24"/>
          <w:lang w:eastAsia="zh-CN"/>
        </w:rPr>
        <w:t>供应商</w:t>
      </w:r>
      <w:r>
        <w:rPr>
          <w:sz w:val="24"/>
        </w:rPr>
        <w:t>进行澄清或补正。澄清或补正结果汇总纳入评标报告。</w:t>
      </w:r>
    </w:p>
    <w:p>
      <w:pPr>
        <w:adjustRightInd w:val="0"/>
        <w:snapToGrid w:val="0"/>
        <w:ind w:firstLine="482" w:firstLineChars="200"/>
        <w:rPr>
          <w:sz w:val="24"/>
        </w:rPr>
      </w:pPr>
      <w:r>
        <w:rPr>
          <w:b/>
          <w:sz w:val="24"/>
        </w:rPr>
        <w:t>5.5 评审结果的汇总</w:t>
      </w:r>
    </w:p>
    <w:p>
      <w:pPr>
        <w:adjustRightInd w:val="0"/>
        <w:snapToGrid w:val="0"/>
        <w:ind w:firstLine="600"/>
        <w:rPr>
          <w:sz w:val="24"/>
        </w:rPr>
      </w:pPr>
      <w:r>
        <w:rPr>
          <w:sz w:val="24"/>
        </w:rPr>
        <w:t>将每位评委的评分进行统计汇总，计分保留小数点后两位，第三位四舍五入。评委的汇总评分后的算术平均值，确定为该</w:t>
      </w:r>
      <w:r>
        <w:rPr>
          <w:rFonts w:hint="eastAsia"/>
          <w:sz w:val="24"/>
          <w:lang w:eastAsia="zh-CN"/>
        </w:rPr>
        <w:t>供应商</w:t>
      </w:r>
      <w:r>
        <w:rPr>
          <w:sz w:val="24"/>
        </w:rPr>
        <w:t>的最终得分。在确定中标候选人顺序时，若有相同的最终评分，则依次按招标报价进行比较，低者顺序居前。</w:t>
      </w:r>
    </w:p>
    <w:p>
      <w:pPr>
        <w:pStyle w:val="13"/>
        <w:adjustRightInd w:val="0"/>
        <w:snapToGrid w:val="0"/>
        <w:spacing w:before="100" w:after="100"/>
        <w:ind w:firstLine="541"/>
        <w:rPr>
          <w:rFonts w:ascii="Times New Roman"/>
          <w:sz w:val="24"/>
          <w:szCs w:val="24"/>
        </w:rPr>
      </w:pPr>
      <w:r>
        <w:rPr>
          <w:rFonts w:ascii="Times New Roman"/>
          <w:sz w:val="24"/>
        </w:rPr>
        <w:t>通过全体评委汇签的方式确定评审结果。根据评标委员会的推荐，</w:t>
      </w:r>
      <w:r>
        <w:rPr>
          <w:rFonts w:hint="eastAsia" w:ascii="Times New Roman"/>
          <w:sz w:val="24"/>
          <w:lang w:eastAsia="zh-CN"/>
        </w:rPr>
        <w:t>供应商</w:t>
      </w:r>
      <w:r>
        <w:rPr>
          <w:rFonts w:ascii="Times New Roman"/>
          <w:sz w:val="24"/>
        </w:rPr>
        <w:t>得分排列前三名为</w:t>
      </w:r>
      <w:r>
        <w:rPr>
          <w:rFonts w:ascii="Times New Roman"/>
          <w:sz w:val="24"/>
          <w:szCs w:val="24"/>
        </w:rPr>
        <w:t>中标候选人。</w:t>
      </w:r>
    </w:p>
    <w:p>
      <w:pPr>
        <w:spacing w:before="120" w:beforeLines="50" w:after="120" w:afterLines="50"/>
        <w:ind w:firstLine="482" w:firstLineChars="200"/>
        <w:rPr>
          <w:b/>
          <w:sz w:val="24"/>
          <w:szCs w:val="24"/>
        </w:rPr>
      </w:pPr>
      <w:bookmarkStart w:id="140" w:name="_Toc133322777"/>
      <w:bookmarkEnd w:id="140"/>
      <w:r>
        <w:rPr>
          <w:b/>
          <w:sz w:val="24"/>
          <w:szCs w:val="24"/>
        </w:rPr>
        <w:t>6. 确定推荐的中标候选人</w:t>
      </w:r>
    </w:p>
    <w:p>
      <w:pPr>
        <w:adjustRightInd w:val="0"/>
        <w:snapToGrid w:val="0"/>
        <w:ind w:firstLine="482" w:firstLineChars="200"/>
        <w:rPr>
          <w:sz w:val="24"/>
          <w:szCs w:val="24"/>
        </w:rPr>
      </w:pPr>
      <w:r>
        <w:rPr>
          <w:b/>
          <w:bCs/>
          <w:sz w:val="24"/>
          <w:szCs w:val="24"/>
        </w:rPr>
        <w:t>6.1</w:t>
      </w:r>
      <w:r>
        <w:rPr>
          <w:sz w:val="24"/>
          <w:szCs w:val="24"/>
        </w:rPr>
        <w:t>投标文件能够最大限度地满足招标文件中规定的各项综合评价标准。采购人不一定接受最低报价的投标文件。</w:t>
      </w:r>
    </w:p>
    <w:p>
      <w:pPr>
        <w:adjustRightInd w:val="0"/>
        <w:snapToGrid w:val="0"/>
        <w:ind w:firstLine="482" w:firstLineChars="200"/>
        <w:rPr>
          <w:sz w:val="24"/>
          <w:szCs w:val="24"/>
        </w:rPr>
      </w:pPr>
      <w:r>
        <w:rPr>
          <w:b/>
          <w:bCs/>
          <w:sz w:val="24"/>
          <w:szCs w:val="24"/>
        </w:rPr>
        <w:t>6.2</w:t>
      </w:r>
      <w:r>
        <w:rPr>
          <w:sz w:val="24"/>
          <w:szCs w:val="24"/>
        </w:rPr>
        <w:t>采购人根据评标结果选定中标候选人：采购人确定排名第一的中标候选人为中标候选人，但排名第一的中标候选人自动放弃中标或因不可抗力提出不能履行合同时，采购人可以确定排名第二的中标候选人为中标候选人，排名第二的中标候选人因上述同样原因不能签订的，采购人可以确定排名第三的中标候选人为中标候选人。如果前三名均放弃中标资格，采购人则重新组织招标。</w:t>
      </w:r>
    </w:p>
    <w:p>
      <w:pPr>
        <w:spacing w:before="120" w:beforeLines="50" w:after="120" w:afterLines="50"/>
        <w:ind w:firstLine="482" w:firstLineChars="200"/>
        <w:rPr>
          <w:b/>
          <w:sz w:val="24"/>
          <w:szCs w:val="24"/>
        </w:rPr>
      </w:pPr>
      <w:bookmarkStart w:id="141" w:name="_Toc133322778"/>
      <w:bookmarkEnd w:id="141"/>
      <w:r>
        <w:rPr>
          <w:b/>
          <w:sz w:val="24"/>
          <w:szCs w:val="24"/>
        </w:rPr>
        <w:t>7．完成评标报告</w:t>
      </w:r>
    </w:p>
    <w:p>
      <w:pPr>
        <w:adjustRightInd w:val="0"/>
        <w:snapToGrid w:val="0"/>
        <w:ind w:firstLine="480" w:firstLineChars="200"/>
        <w:rPr>
          <w:b/>
          <w:sz w:val="24"/>
          <w:szCs w:val="24"/>
        </w:rPr>
      </w:pPr>
      <w:r>
        <w:rPr>
          <w:sz w:val="24"/>
        </w:rPr>
        <w:t>评标委员会按《政府采购货物和服务招标投标管理办法》的规定编制评标报告，对于需要向中</w:t>
      </w:r>
      <w:r>
        <w:rPr>
          <w:sz w:val="24"/>
          <w:szCs w:val="24"/>
        </w:rPr>
        <w:t>标候选人进一步澄清、说明、补正的事宜应纳入评标报告，并由评标委员会主任签字或盖章确认。</w:t>
      </w:r>
    </w:p>
    <w:p>
      <w:pPr>
        <w:spacing w:before="120" w:beforeLines="50" w:after="120" w:afterLines="50"/>
        <w:ind w:firstLine="482" w:firstLineChars="200"/>
        <w:rPr>
          <w:b/>
          <w:sz w:val="24"/>
          <w:szCs w:val="24"/>
        </w:rPr>
      </w:pPr>
      <w:bookmarkStart w:id="142" w:name="_Toc133322779"/>
      <w:bookmarkEnd w:id="142"/>
      <w:r>
        <w:rPr>
          <w:b/>
          <w:sz w:val="24"/>
          <w:szCs w:val="24"/>
        </w:rPr>
        <w:t>8. 评标工作纪律与保密要求</w:t>
      </w:r>
    </w:p>
    <w:p>
      <w:pPr>
        <w:adjustRightInd w:val="0"/>
        <w:snapToGrid w:val="0"/>
        <w:ind w:firstLine="482" w:firstLineChars="200"/>
        <w:rPr>
          <w:sz w:val="24"/>
          <w:szCs w:val="24"/>
        </w:rPr>
      </w:pPr>
      <w:r>
        <w:rPr>
          <w:b/>
          <w:sz w:val="24"/>
          <w:szCs w:val="24"/>
        </w:rPr>
        <w:t>8.1</w:t>
      </w:r>
      <w:r>
        <w:rPr>
          <w:sz w:val="24"/>
          <w:szCs w:val="24"/>
        </w:rPr>
        <w:t>评标工作应严格按照评标程序和评标细则，遵循公平、公正、科学、择优的原则进行。</w:t>
      </w:r>
    </w:p>
    <w:p>
      <w:pPr>
        <w:adjustRightInd w:val="0"/>
        <w:snapToGrid w:val="0"/>
        <w:ind w:firstLine="482" w:firstLineChars="200"/>
        <w:rPr>
          <w:sz w:val="24"/>
          <w:szCs w:val="24"/>
        </w:rPr>
      </w:pPr>
      <w:r>
        <w:rPr>
          <w:b/>
          <w:sz w:val="24"/>
          <w:szCs w:val="24"/>
        </w:rPr>
        <w:t>8.2</w:t>
      </w:r>
      <w:r>
        <w:rPr>
          <w:sz w:val="24"/>
          <w:szCs w:val="24"/>
        </w:rPr>
        <w:t>评标委员会成员有下列情形之一的，应当主动提出回避。</w:t>
      </w:r>
    </w:p>
    <w:p>
      <w:pPr>
        <w:adjustRightInd w:val="0"/>
        <w:snapToGrid w:val="0"/>
        <w:ind w:firstLine="480" w:firstLineChars="200"/>
        <w:rPr>
          <w:sz w:val="24"/>
          <w:szCs w:val="24"/>
        </w:rPr>
      </w:pPr>
      <w:r>
        <w:rPr>
          <w:sz w:val="24"/>
          <w:szCs w:val="24"/>
        </w:rPr>
        <w:t>1、</w:t>
      </w:r>
      <w:r>
        <w:rPr>
          <w:rFonts w:hint="eastAsia"/>
          <w:sz w:val="24"/>
          <w:szCs w:val="24"/>
          <w:lang w:eastAsia="zh-CN"/>
        </w:rPr>
        <w:t>供应商</w:t>
      </w:r>
      <w:r>
        <w:rPr>
          <w:sz w:val="24"/>
          <w:szCs w:val="24"/>
        </w:rPr>
        <w:t>或者</w:t>
      </w:r>
      <w:r>
        <w:rPr>
          <w:rFonts w:hint="eastAsia"/>
          <w:sz w:val="24"/>
          <w:szCs w:val="24"/>
          <w:lang w:eastAsia="zh-CN"/>
        </w:rPr>
        <w:t>供应商</w:t>
      </w:r>
      <w:r>
        <w:rPr>
          <w:sz w:val="24"/>
          <w:szCs w:val="24"/>
        </w:rPr>
        <w:t>主要负责人的近亲属；</w:t>
      </w:r>
    </w:p>
    <w:p>
      <w:pPr>
        <w:adjustRightInd w:val="0"/>
        <w:snapToGrid w:val="0"/>
        <w:ind w:firstLine="480" w:firstLineChars="200"/>
        <w:rPr>
          <w:sz w:val="24"/>
        </w:rPr>
      </w:pPr>
      <w:r>
        <w:rPr>
          <w:sz w:val="24"/>
          <w:szCs w:val="24"/>
        </w:rPr>
        <w:t>2、项目主管部门或者行政监督</w:t>
      </w:r>
      <w:r>
        <w:rPr>
          <w:sz w:val="24"/>
        </w:rPr>
        <w:t>部门的人员；</w:t>
      </w:r>
    </w:p>
    <w:p>
      <w:pPr>
        <w:adjustRightInd w:val="0"/>
        <w:snapToGrid w:val="0"/>
        <w:ind w:firstLine="480" w:firstLineChars="200"/>
        <w:rPr>
          <w:sz w:val="24"/>
        </w:rPr>
      </w:pPr>
      <w:r>
        <w:rPr>
          <w:sz w:val="24"/>
        </w:rPr>
        <w:t>3、与</w:t>
      </w:r>
      <w:r>
        <w:rPr>
          <w:rFonts w:hint="eastAsia"/>
          <w:sz w:val="24"/>
          <w:lang w:eastAsia="zh-CN"/>
        </w:rPr>
        <w:t>供应商</w:t>
      </w:r>
      <w:r>
        <w:rPr>
          <w:sz w:val="24"/>
        </w:rPr>
        <w:t>有经济利益关系，可能影响对投标公正评审的；</w:t>
      </w:r>
    </w:p>
    <w:p>
      <w:pPr>
        <w:tabs>
          <w:tab w:val="left" w:pos="1620"/>
        </w:tabs>
        <w:adjustRightInd w:val="0"/>
        <w:snapToGrid w:val="0"/>
        <w:ind w:firstLine="480" w:firstLineChars="200"/>
        <w:rPr>
          <w:sz w:val="24"/>
        </w:rPr>
      </w:pPr>
      <w:r>
        <w:rPr>
          <w:sz w:val="24"/>
        </w:rPr>
        <w:t>4、曾因在招标、评标以及其他与招标投标有关活动中从事 违法行为而受过行政或刑事处罚的。</w:t>
      </w:r>
    </w:p>
    <w:p>
      <w:pPr>
        <w:tabs>
          <w:tab w:val="left" w:pos="1620"/>
        </w:tabs>
        <w:adjustRightInd w:val="0"/>
        <w:snapToGrid w:val="0"/>
        <w:ind w:firstLine="480" w:firstLineChars="200"/>
        <w:rPr>
          <w:sz w:val="24"/>
        </w:rPr>
      </w:pPr>
      <w:r>
        <w:rPr>
          <w:sz w:val="24"/>
        </w:rPr>
        <w:t>8.3公开开标后，直至宣布授予合同为止，评标人员必须严格遵守保密规定，凡属于审查、澄清、评价的有关资料以及授予合同有关的信息，都不应向</w:t>
      </w:r>
      <w:r>
        <w:rPr>
          <w:rFonts w:hint="eastAsia"/>
          <w:sz w:val="24"/>
          <w:lang w:eastAsia="zh-CN"/>
        </w:rPr>
        <w:t>供应商</w:t>
      </w:r>
      <w:r>
        <w:rPr>
          <w:sz w:val="24"/>
        </w:rPr>
        <w:t>或与该评标过程无关的其他人员泄漏。</w:t>
      </w:r>
    </w:p>
    <w:p>
      <w:pPr>
        <w:tabs>
          <w:tab w:val="left" w:pos="1620"/>
        </w:tabs>
        <w:adjustRightInd w:val="0"/>
        <w:snapToGrid w:val="0"/>
        <w:ind w:firstLine="480" w:firstLineChars="200"/>
        <w:rPr>
          <w:sz w:val="24"/>
        </w:rPr>
      </w:pPr>
      <w:r>
        <w:rPr>
          <w:sz w:val="24"/>
        </w:rPr>
        <w:t>8.4</w:t>
      </w:r>
      <w:r>
        <w:rPr>
          <w:rFonts w:hint="eastAsia"/>
          <w:sz w:val="24"/>
          <w:lang w:eastAsia="zh-CN"/>
        </w:rPr>
        <w:t>供应商</w:t>
      </w:r>
      <w:r>
        <w:rPr>
          <w:sz w:val="24"/>
        </w:rPr>
        <w:t>在标书的审查、澄清、评标和比较以及授予合同决定的过程中，对有关人员施加影响的任何企图和行为，都可能导致</w:t>
      </w:r>
      <w:r>
        <w:rPr>
          <w:rFonts w:hint="eastAsia"/>
          <w:sz w:val="24"/>
          <w:lang w:eastAsia="zh-CN"/>
        </w:rPr>
        <w:t>供应商</w:t>
      </w:r>
      <w:r>
        <w:rPr>
          <w:sz w:val="24"/>
        </w:rPr>
        <w:t>的投标被废止。</w:t>
      </w:r>
    </w:p>
    <w:p>
      <w:pPr>
        <w:tabs>
          <w:tab w:val="left" w:pos="1620"/>
        </w:tabs>
        <w:adjustRightInd w:val="0"/>
        <w:snapToGrid w:val="0"/>
        <w:spacing w:line="360" w:lineRule="auto"/>
        <w:rPr>
          <w:sz w:val="24"/>
        </w:rPr>
        <w:sectPr>
          <w:pgSz w:w="12240" w:h="15840"/>
          <w:pgMar w:top="1417" w:right="1020" w:bottom="1417" w:left="1191" w:header="964" w:footer="850" w:gutter="0"/>
          <w:pgNumType w:fmt="numberInDash"/>
          <w:cols w:space="720" w:num="1"/>
          <w:titlePg/>
          <w:docGrid w:linePitch="312" w:charSpace="0"/>
        </w:sectPr>
      </w:pPr>
    </w:p>
    <w:p>
      <w:pPr>
        <w:pStyle w:val="2"/>
        <w:rPr>
          <w:szCs w:val="22"/>
        </w:rPr>
      </w:pPr>
      <w:bookmarkStart w:id="143" w:name="_Toc182492397"/>
      <w:r>
        <w:rPr>
          <w:rFonts w:hint="eastAsia"/>
          <w:szCs w:val="22"/>
        </w:rPr>
        <w:t>第七章</w:t>
      </w:r>
      <w:r>
        <w:rPr>
          <w:szCs w:val="22"/>
        </w:rPr>
        <w:t>：货物技术规格、参数与要求</w:t>
      </w:r>
      <w:bookmarkEnd w:id="143"/>
    </w:p>
    <w:p>
      <w:pPr>
        <w:ind w:firstLine="482" w:firstLineChars="200"/>
        <w:rPr>
          <w:rFonts w:hint="eastAsia"/>
          <w:b/>
          <w:bCs/>
          <w:sz w:val="24"/>
          <w:szCs w:val="24"/>
          <w:lang w:val="en-US" w:eastAsia="zh-CN"/>
        </w:rPr>
      </w:pPr>
    </w:p>
    <w:p>
      <w:pPr>
        <w:ind w:firstLine="482" w:firstLineChars="200"/>
        <w:rPr>
          <w:rFonts w:hint="eastAsia"/>
          <w:b/>
          <w:bCs/>
          <w:sz w:val="24"/>
          <w:szCs w:val="24"/>
        </w:rPr>
      </w:pPr>
    </w:p>
    <w:p>
      <w:pPr>
        <w:ind w:firstLine="482" w:firstLineChars="200"/>
        <w:rPr>
          <w:rFonts w:hint="eastAsia"/>
          <w:b/>
          <w:bCs/>
          <w:sz w:val="24"/>
          <w:szCs w:val="24"/>
        </w:rPr>
      </w:pPr>
      <w:r>
        <w:rPr>
          <w:rFonts w:hint="eastAsia"/>
          <w:b/>
          <w:bCs/>
          <w:sz w:val="24"/>
          <w:szCs w:val="24"/>
        </w:rPr>
        <w:t>太阳能路灯</w:t>
      </w:r>
    </w:p>
    <w:p>
      <w:pPr>
        <w:ind w:firstLine="482" w:firstLineChars="200"/>
        <w:rPr>
          <w:rFonts w:hint="eastAsia"/>
          <w:b/>
          <w:bCs/>
          <w:sz w:val="24"/>
          <w:szCs w:val="24"/>
        </w:rPr>
      </w:pP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b w:val="0"/>
          <w:bCs w:val="0"/>
          <w:sz w:val="24"/>
          <w:szCs w:val="24"/>
        </w:rPr>
      </w:pPr>
      <w:r>
        <w:rPr>
          <w:rFonts w:hint="eastAsia"/>
          <w:b w:val="0"/>
          <w:bCs w:val="0"/>
          <w:sz w:val="24"/>
          <w:szCs w:val="24"/>
          <w:lang w:val="en-US" w:eastAsia="zh-CN"/>
        </w:rPr>
        <w:t>★</w:t>
      </w:r>
      <w:r>
        <w:rPr>
          <w:rFonts w:hint="eastAsia"/>
          <w:b w:val="0"/>
          <w:bCs w:val="0"/>
          <w:sz w:val="24"/>
          <w:szCs w:val="24"/>
        </w:rPr>
        <w:t>6米太阳能灯</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b w:val="0"/>
          <w:bCs w:val="0"/>
          <w:sz w:val="24"/>
          <w:szCs w:val="24"/>
        </w:rPr>
      </w:pPr>
      <w:r>
        <w:rPr>
          <w:rFonts w:hint="eastAsia"/>
          <w:b w:val="0"/>
          <w:bCs w:val="0"/>
          <w:sz w:val="24"/>
          <w:szCs w:val="24"/>
          <w:lang w:val="en-US" w:eastAsia="zh-CN"/>
        </w:rPr>
        <w:t>★</w:t>
      </w:r>
      <w:r>
        <w:rPr>
          <w:rFonts w:hint="eastAsia"/>
          <w:b w:val="0"/>
          <w:bCs w:val="0"/>
          <w:sz w:val="24"/>
          <w:szCs w:val="24"/>
        </w:rPr>
        <w:t>灯杆：（灯杆上口径≥70mm、灯杆下口径≥170mm、厚3mm、支臂长度≥1000mm）</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b w:val="0"/>
          <w:bCs w:val="0"/>
          <w:sz w:val="24"/>
          <w:szCs w:val="24"/>
        </w:rPr>
      </w:pPr>
      <w:r>
        <w:rPr>
          <w:rFonts w:hint="eastAsia"/>
          <w:b w:val="0"/>
          <w:bCs w:val="0"/>
          <w:sz w:val="24"/>
          <w:szCs w:val="24"/>
          <w:lang w:val="en-US" w:eastAsia="zh-CN"/>
        </w:rPr>
        <w:t>★</w:t>
      </w:r>
      <w:r>
        <w:rPr>
          <w:rFonts w:hint="eastAsia"/>
          <w:b w:val="0"/>
          <w:bCs w:val="0"/>
          <w:sz w:val="24"/>
          <w:szCs w:val="24"/>
        </w:rPr>
        <w:t>法兰：长度≥300mm、宽度≥300mm厚≥12mm</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b w:val="0"/>
          <w:bCs w:val="0"/>
          <w:sz w:val="24"/>
          <w:szCs w:val="24"/>
        </w:rPr>
      </w:pPr>
      <w:r>
        <w:rPr>
          <w:rFonts w:hint="eastAsia"/>
          <w:b w:val="0"/>
          <w:bCs w:val="0"/>
          <w:sz w:val="24"/>
          <w:szCs w:val="24"/>
          <w:lang w:val="en-US" w:eastAsia="zh-CN"/>
        </w:rPr>
        <w:t>★</w:t>
      </w:r>
      <w:r>
        <w:rPr>
          <w:rFonts w:hint="eastAsia"/>
          <w:b w:val="0"/>
          <w:bCs w:val="0"/>
          <w:sz w:val="24"/>
          <w:szCs w:val="24"/>
        </w:rPr>
        <w:t>整体热镀锌喷塑。</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b w:val="0"/>
          <w:bCs w:val="0"/>
          <w:sz w:val="24"/>
          <w:szCs w:val="24"/>
        </w:rPr>
      </w:pPr>
      <w:r>
        <w:rPr>
          <w:rFonts w:hint="eastAsia"/>
          <w:b w:val="0"/>
          <w:bCs w:val="0"/>
          <w:sz w:val="24"/>
          <w:szCs w:val="24"/>
          <w:lang w:val="en-US" w:eastAsia="zh-CN"/>
        </w:rPr>
        <w:t>★</w:t>
      </w:r>
      <w:r>
        <w:rPr>
          <w:rFonts w:hint="eastAsia"/>
          <w:b w:val="0"/>
          <w:bCs w:val="0"/>
          <w:sz w:val="24"/>
          <w:szCs w:val="24"/>
        </w:rPr>
        <w:t>预埋件：（钢板长300cm*宽300cm*10mm、m20钢筋*4根1米长）</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b w:val="0"/>
          <w:bCs w:val="0"/>
          <w:sz w:val="24"/>
          <w:szCs w:val="24"/>
        </w:rPr>
      </w:pPr>
      <w:r>
        <w:rPr>
          <w:rFonts w:hint="eastAsia"/>
          <w:b w:val="0"/>
          <w:bCs w:val="0"/>
          <w:sz w:val="24"/>
          <w:szCs w:val="24"/>
          <w:lang w:val="en-US" w:eastAsia="zh-CN"/>
        </w:rPr>
        <w:t>★</w:t>
      </w:r>
      <w:r>
        <w:rPr>
          <w:rFonts w:hint="eastAsia"/>
          <w:b w:val="0"/>
          <w:bCs w:val="0"/>
          <w:sz w:val="24"/>
          <w:szCs w:val="24"/>
        </w:rPr>
        <w:t>灯具240珠如意、功率:240W±10%</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b w:val="0"/>
          <w:bCs w:val="0"/>
          <w:sz w:val="24"/>
          <w:szCs w:val="24"/>
        </w:rPr>
      </w:pPr>
      <w:r>
        <w:rPr>
          <w:rFonts w:hint="eastAsia"/>
          <w:b w:val="0"/>
          <w:bCs w:val="0"/>
          <w:sz w:val="24"/>
          <w:szCs w:val="24"/>
        </w:rPr>
        <w:t>12V/160Ah锂电池、</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b w:val="0"/>
          <w:bCs w:val="0"/>
          <w:sz w:val="24"/>
          <w:szCs w:val="24"/>
        </w:rPr>
      </w:pPr>
      <w:r>
        <w:rPr>
          <w:rFonts w:hint="eastAsia"/>
          <w:b w:val="0"/>
          <w:bCs w:val="0"/>
          <w:sz w:val="24"/>
          <w:szCs w:val="24"/>
          <w:lang w:val="en-US" w:eastAsia="zh-CN"/>
        </w:rPr>
        <w:t>★</w:t>
      </w:r>
      <w:r>
        <w:rPr>
          <w:rFonts w:hint="eastAsia"/>
          <w:b w:val="0"/>
          <w:bCs w:val="0"/>
          <w:sz w:val="24"/>
          <w:szCs w:val="24"/>
        </w:rPr>
        <w:t>2*100w太阳能光伏板（1000mm*670mm）</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b w:val="0"/>
          <w:bCs w:val="0"/>
          <w:sz w:val="24"/>
          <w:szCs w:val="24"/>
        </w:rPr>
      </w:pPr>
      <w:r>
        <w:rPr>
          <w:rFonts w:hint="eastAsia"/>
          <w:b w:val="0"/>
          <w:bCs w:val="0"/>
          <w:sz w:val="24"/>
          <w:szCs w:val="24"/>
        </w:rPr>
        <w:t>验收标准：抽检送专业第三方检测机构</w:t>
      </w:r>
    </w:p>
    <w:sectPr>
      <w:pgSz w:w="11910" w:h="16840"/>
      <w:pgMar w:top="1380" w:right="640" w:bottom="1300" w:left="1260" w:header="877" w:footer="1118" w:gutter="0"/>
      <w:pgNumType w:fmt="numberInDash"/>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MicrosoftYaHei-Bold">
    <w:altName w:val="Segoe Print"/>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 w:name="Segoe UI Symbol">
    <w:panose1 w:val="020B0502040204020203"/>
    <w:charset w:val="00"/>
    <w:family w:val="swiss"/>
    <w:pitch w:val="default"/>
    <w:sig w:usb0="800001E3" w:usb1="1200FFEF" w:usb2="00040000" w:usb3="04000000" w:csb0="00000001" w:csb1="40000000"/>
  </w:font>
  <w:font w:name="新宋体">
    <w:panose1 w:val="02010609030101010101"/>
    <w:charset w:val="86"/>
    <w:family w:val="modern"/>
    <w:pitch w:val="default"/>
    <w:sig w:usb0="00000203" w:usb1="288F0000" w:usb2="0000000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jc w:val="center"/>
      <w:rPr>
        <w:rFonts w:eastAsia="黑体"/>
      </w:rPr>
    </w:pPr>
    <w:r>
      <mc:AlternateContent>
        <mc:Choice Requires="wps">
          <w:drawing>
            <wp:anchor distT="0" distB="0" distL="0" distR="0" simplePos="0" relativeHeight="251659264" behindDoc="0" locked="0" layoutInCell="1" allowOverlap="1">
              <wp:simplePos x="0" y="0"/>
              <wp:positionH relativeFrom="margin">
                <wp:align>right</wp:align>
              </wp:positionH>
              <wp:positionV relativeFrom="paragraph">
                <wp:posOffset>0</wp:posOffset>
              </wp:positionV>
              <wp:extent cx="114935" cy="131445"/>
              <wp:effectExtent l="0" t="0" r="0" b="0"/>
              <wp:wrapSquare wrapText="bothSides"/>
              <wp:docPr id="1" name="文本框 3"/>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12700">
                        <a:noFill/>
                      </a:ln>
                    </wps:spPr>
                    <wps:txbx>
                      <w:txbxContent>
                        <w:p>
                          <w:pPr>
                            <w:pStyle w:val="11"/>
                            <w:rPr>
                              <w:rStyle w:val="26"/>
                            </w:rPr>
                          </w:pPr>
                        </w:p>
                      </w:txbxContent>
                    </wps:txbx>
                    <wps:bodyPr rot="0" vert="horz" wrap="none" lIns="0" tIns="0" rIns="0" bIns="0" anchor="t" anchorCtr="0">
                      <a:spAutoFit/>
                    </wps:bodyPr>
                  </wps:wsp>
                </a:graphicData>
              </a:graphic>
            </wp:anchor>
          </w:drawing>
        </mc:Choice>
        <mc:Fallback>
          <w:pict>
            <v:shape id="文本框 3" o:spid="_x0000_s1026" o:spt="202" type="#_x0000_t202" style="position:absolute;left:0pt;margin-top:0pt;height:10.35pt;width:9.05pt;mso-position-horizontal:right;mso-position-horizontal-relative:margin;mso-wrap-distance-bottom:0pt;mso-wrap-distance-left:0pt;mso-wrap-distance-right:0pt;mso-wrap-distance-top:0pt;mso-wrap-style:none;z-index:251659264;mso-width-relative:page;mso-height-relative:page;" filled="f" stroked="f" coordsize="21600,21600" o:gfxdata="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cbrW39QAAAAD&#10;AQAADwAAAAAAAAABACAAAAAiAAAAZHJzL2Rvd25yZXYueG1sUEsBAhQAFAAAAAgAh07iQI7HOF3n&#10;AQAAwgMAAA4AAAAAAAAAAQAgAAAAIwEAAGRycy9lMm9Eb2MueG1sUEsFBgAAAAAGAAYAWQEAAHwF&#10;AAAAAA==&#10;">
              <v:fill on="f" focussize="0,0"/>
              <v:stroke on="f" weight="1pt"/>
              <v:imagedata o:title=""/>
              <o:lock v:ext="edit" aspectratio="f"/>
              <v:textbox inset="0mm,0mm,0mm,0mm" style="mso-fit-shape-to-text:t;">
                <w:txbxContent>
                  <w:p>
                    <w:pPr>
                      <w:pStyle w:val="11"/>
                      <w:rPr>
                        <w:rStyle w:val="26"/>
                      </w:rPr>
                    </w:pPr>
                  </w:p>
                </w:txbxContent>
              </v:textbox>
              <w10:wrap type="squar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1"/>
                            <w:jc w:val="center"/>
                          </w:pPr>
                          <w:r>
                            <w:fldChar w:fldCharType="begin"/>
                          </w:r>
                          <w:r>
                            <w:rPr>
                              <w:rStyle w:val="26"/>
                            </w:rPr>
                            <w:instrText xml:space="preserve"> PAGE </w:instrText>
                          </w:r>
                          <w:r>
                            <w:fldChar w:fldCharType="separate"/>
                          </w:r>
                          <w:r>
                            <w:rPr>
                              <w:rStyle w:val="26"/>
                            </w:rPr>
                            <w:t>- 33 -</w:t>
                          </w:r>
                          <w:r>
                            <w:fldChar w:fldCharType="end"/>
                          </w:r>
                        </w:p>
                      </w:txbxContent>
                    </wps:txbx>
                    <wps:bodyPr rot="0" vert="horz" wrap="none" lIns="0" tIns="0" rIns="0" bIns="0" anchor="t" anchorCtr="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GhpgkvTAAAABQEAAA8A&#10;AAAAAAAAAQAgAAAAIgAAAGRycy9kb3ducmV2LnhtbFBLAQIUABQAAAAIAIdO4kBcv0rN4wEAAMQD&#10;AAAOAAAAAAAAAAEAIAAAACIBAABkcnMvZTJvRG9jLnhtbFBLBQYAAAAABgAGAFkBAAB3BQAAAAA=&#10;">
              <v:fill on="f" focussize="0,0"/>
              <v:stroke on="f" weight="1.25pt"/>
              <v:imagedata o:title=""/>
              <o:lock v:ext="edit" aspectratio="f"/>
              <v:textbox inset="0mm,0mm,0mm,0mm" style="mso-fit-shape-to-text:t;">
                <w:txbxContent>
                  <w:p>
                    <w:pPr>
                      <w:pStyle w:val="11"/>
                      <w:jc w:val="center"/>
                    </w:pPr>
                    <w:r>
                      <w:fldChar w:fldCharType="begin"/>
                    </w:r>
                    <w:r>
                      <w:rPr>
                        <w:rStyle w:val="26"/>
                      </w:rPr>
                      <w:instrText xml:space="preserve"> PAGE </w:instrText>
                    </w:r>
                    <w:r>
                      <w:fldChar w:fldCharType="separate"/>
                    </w:r>
                    <w:r>
                      <w:rPr>
                        <w:rStyle w:val="26"/>
                      </w:rPr>
                      <w:t>- 33 -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1"/>
                          </w:pPr>
                          <w:r>
                            <w:rPr>
                              <w:rFonts w:hint="eastAsia"/>
                            </w:rPr>
                            <w:fldChar w:fldCharType="begin"/>
                          </w:r>
                          <w:r>
                            <w:rPr>
                              <w:rFonts w:hint="eastAsia"/>
                            </w:rPr>
                            <w:instrText xml:space="preserve"> PAGE  \* MERGEFORMAT </w:instrText>
                          </w:r>
                          <w:r>
                            <w:rPr>
                              <w:rFonts w:hint="eastAsia"/>
                            </w:rPr>
                            <w:fldChar w:fldCharType="separate"/>
                          </w:r>
                          <w:r>
                            <w:t>- 40 -</w:t>
                          </w:r>
                          <w:r>
                            <w:rPr>
                              <w:rFonts w:hint="eastAsia"/>
                            </w:rPr>
                            <w:fldChar w:fldCharType="end"/>
                          </w:r>
                        </w:p>
                      </w:txbxContent>
                    </wps:txbx>
                    <wps:bodyPr rot="0" vert="horz" wrap="none" lIns="0" tIns="0" rIns="0" bIns="0" anchor="t" anchorCtr="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GhpgkvTAAAABQEAAA8A&#10;AAAAAAAAAQAgAAAAIgAAAGRycy9kb3ducmV2LnhtbFBLAQIUABQAAAAIAIdO4kD70Rf94wEAAMQD&#10;AAAOAAAAAAAAAAEAIAAAACIBAABkcnMvZTJvRG9jLnhtbFBLBQYAAAAABgAGAFkBAAB3BQAAAAA=&#10;">
              <v:fill on="f" focussize="0,0"/>
              <v:stroke on="f" weight="1.25pt"/>
              <v:imagedata o:title=""/>
              <o:lock v:ext="edit" aspectratio="f"/>
              <v:textbox inset="0mm,0mm,0mm,0mm" style="mso-fit-shape-to-text:t;">
                <w:txbxContent>
                  <w:p>
                    <w:pPr>
                      <w:pStyle w:val="11"/>
                    </w:pPr>
                    <w:r>
                      <w:rPr>
                        <w:rFonts w:hint="eastAsia"/>
                      </w:rPr>
                      <w:fldChar w:fldCharType="begin"/>
                    </w:r>
                    <w:r>
                      <w:rPr>
                        <w:rFonts w:hint="eastAsia"/>
                      </w:rPr>
                      <w:instrText xml:space="preserve"> PAGE  \* MERGEFORMAT </w:instrText>
                    </w:r>
                    <w:r>
                      <w:rPr>
                        <w:rFonts w:hint="eastAsia"/>
                      </w:rPr>
                      <w:fldChar w:fldCharType="separate"/>
                    </w:r>
                    <w:r>
                      <w:t>- 40 -</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422"/>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5FE70A"/>
    <w:multiLevelType w:val="singleLevel"/>
    <w:tmpl w:val="985FE70A"/>
    <w:lvl w:ilvl="0" w:tentative="0">
      <w:start w:val="1"/>
      <w:numFmt w:val="decimal"/>
      <w:suff w:val="nothing"/>
      <w:lvlText w:val="%1．"/>
      <w:lvlJc w:val="left"/>
      <w:pPr>
        <w:ind w:left="168" w:firstLine="400"/>
      </w:pPr>
      <w:rPr>
        <w:rFonts w:hint="default"/>
      </w:rPr>
    </w:lvl>
  </w:abstractNum>
  <w:abstractNum w:abstractNumId="1">
    <w:nsid w:val="98EA63B7"/>
    <w:multiLevelType w:val="singleLevel"/>
    <w:tmpl w:val="98EA63B7"/>
    <w:lvl w:ilvl="0" w:tentative="0">
      <w:start w:val="6"/>
      <w:numFmt w:val="chineseCounting"/>
      <w:suff w:val="nothing"/>
      <w:lvlText w:val="%1、"/>
      <w:lvlJc w:val="left"/>
      <w:rPr>
        <w:rFonts w:hint="eastAsia"/>
      </w:rPr>
    </w:lvl>
  </w:abstractNum>
  <w:abstractNum w:abstractNumId="2">
    <w:nsid w:val="993A766A"/>
    <w:multiLevelType w:val="singleLevel"/>
    <w:tmpl w:val="993A766A"/>
    <w:lvl w:ilvl="0" w:tentative="0">
      <w:start w:val="1"/>
      <w:numFmt w:val="decimal"/>
      <w:lvlText w:val="%1)"/>
      <w:lvlJc w:val="left"/>
      <w:pPr>
        <w:ind w:left="425" w:hanging="425"/>
      </w:pPr>
      <w:rPr>
        <w:rFonts w:hint="default"/>
      </w:rPr>
    </w:lvl>
  </w:abstractNum>
  <w:abstractNum w:abstractNumId="3">
    <w:nsid w:val="B4BC68A7"/>
    <w:multiLevelType w:val="singleLevel"/>
    <w:tmpl w:val="B4BC68A7"/>
    <w:lvl w:ilvl="0" w:tentative="0">
      <w:start w:val="1"/>
      <w:numFmt w:val="decimal"/>
      <w:lvlText w:val="%1)"/>
      <w:lvlJc w:val="left"/>
      <w:pPr>
        <w:ind w:left="425" w:hanging="425"/>
      </w:pPr>
      <w:rPr>
        <w:rFonts w:hint="default"/>
      </w:rPr>
    </w:lvl>
  </w:abstractNum>
  <w:abstractNum w:abstractNumId="4">
    <w:nsid w:val="023D7AED"/>
    <w:multiLevelType w:val="multilevel"/>
    <w:tmpl w:val="023D7AED"/>
    <w:lvl w:ilvl="0" w:tentative="0">
      <w:start w:val="1"/>
      <w:numFmt w:val="japaneseCounting"/>
      <w:lvlText w:val="%1、"/>
      <w:lvlJc w:val="left"/>
      <w:pPr>
        <w:ind w:left="177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34DE747D"/>
    <w:multiLevelType w:val="multilevel"/>
    <w:tmpl w:val="34DE747D"/>
    <w:lvl w:ilvl="0" w:tentative="0">
      <w:start w:val="2"/>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372A0E39"/>
    <w:multiLevelType w:val="multilevel"/>
    <w:tmpl w:val="372A0E39"/>
    <w:lvl w:ilvl="0" w:tentative="0">
      <w:start w:val="1"/>
      <w:numFmt w:val="decimal"/>
      <w:lvlText w:val="(%1)"/>
      <w:lvlJc w:val="left"/>
      <w:pPr>
        <w:ind w:left="589" w:hanging="362"/>
      </w:pPr>
      <w:rPr>
        <w:rFonts w:hint="default" w:ascii="宋体" w:hAnsi="宋体" w:eastAsia="宋体" w:cs="宋体"/>
        <w:spacing w:val="-1"/>
        <w:w w:val="100"/>
        <w:sz w:val="22"/>
        <w:szCs w:val="22"/>
      </w:rPr>
    </w:lvl>
    <w:lvl w:ilvl="1" w:tentative="0">
      <w:start w:val="0"/>
      <w:numFmt w:val="bullet"/>
      <w:lvlText w:val="•"/>
      <w:lvlJc w:val="left"/>
      <w:pPr>
        <w:ind w:left="1468" w:hanging="362"/>
      </w:pPr>
      <w:rPr>
        <w:rFonts w:hint="default"/>
      </w:rPr>
    </w:lvl>
    <w:lvl w:ilvl="2" w:tentative="0">
      <w:start w:val="0"/>
      <w:numFmt w:val="bullet"/>
      <w:lvlText w:val="•"/>
      <w:lvlJc w:val="left"/>
      <w:pPr>
        <w:ind w:left="2357" w:hanging="362"/>
      </w:pPr>
      <w:rPr>
        <w:rFonts w:hint="default"/>
      </w:rPr>
    </w:lvl>
    <w:lvl w:ilvl="3" w:tentative="0">
      <w:start w:val="0"/>
      <w:numFmt w:val="bullet"/>
      <w:lvlText w:val="•"/>
      <w:lvlJc w:val="left"/>
      <w:pPr>
        <w:ind w:left="3245" w:hanging="362"/>
      </w:pPr>
      <w:rPr>
        <w:rFonts w:hint="default"/>
      </w:rPr>
    </w:lvl>
    <w:lvl w:ilvl="4" w:tentative="0">
      <w:start w:val="0"/>
      <w:numFmt w:val="bullet"/>
      <w:lvlText w:val="•"/>
      <w:lvlJc w:val="left"/>
      <w:pPr>
        <w:ind w:left="4134" w:hanging="362"/>
      </w:pPr>
      <w:rPr>
        <w:rFonts w:hint="default"/>
      </w:rPr>
    </w:lvl>
    <w:lvl w:ilvl="5" w:tentative="0">
      <w:start w:val="0"/>
      <w:numFmt w:val="bullet"/>
      <w:lvlText w:val="•"/>
      <w:lvlJc w:val="left"/>
      <w:pPr>
        <w:ind w:left="5022" w:hanging="362"/>
      </w:pPr>
      <w:rPr>
        <w:rFonts w:hint="default"/>
      </w:rPr>
    </w:lvl>
    <w:lvl w:ilvl="6" w:tentative="0">
      <w:start w:val="0"/>
      <w:numFmt w:val="bullet"/>
      <w:lvlText w:val="•"/>
      <w:lvlJc w:val="left"/>
      <w:pPr>
        <w:ind w:left="5911" w:hanging="362"/>
      </w:pPr>
      <w:rPr>
        <w:rFonts w:hint="default"/>
      </w:rPr>
    </w:lvl>
    <w:lvl w:ilvl="7" w:tentative="0">
      <w:start w:val="0"/>
      <w:numFmt w:val="bullet"/>
      <w:lvlText w:val="•"/>
      <w:lvlJc w:val="left"/>
      <w:pPr>
        <w:ind w:left="6799" w:hanging="362"/>
      </w:pPr>
      <w:rPr>
        <w:rFonts w:hint="default"/>
      </w:rPr>
    </w:lvl>
    <w:lvl w:ilvl="8" w:tentative="0">
      <w:start w:val="0"/>
      <w:numFmt w:val="bullet"/>
      <w:lvlText w:val="•"/>
      <w:lvlJc w:val="left"/>
      <w:pPr>
        <w:ind w:left="7688" w:hanging="362"/>
      </w:pPr>
      <w:rPr>
        <w:rFonts w:hint="default"/>
      </w:rPr>
    </w:lvl>
  </w:abstractNum>
  <w:abstractNum w:abstractNumId="7">
    <w:nsid w:val="39D677E3"/>
    <w:multiLevelType w:val="multilevel"/>
    <w:tmpl w:val="39D677E3"/>
    <w:lvl w:ilvl="0" w:tentative="0">
      <w:start w:val="1"/>
      <w:numFmt w:val="decimal"/>
      <w:lvlText w:val="%1)"/>
      <w:lvlJc w:val="left"/>
      <w:pPr>
        <w:ind w:left="589" w:hanging="242"/>
      </w:pPr>
      <w:rPr>
        <w:rFonts w:hint="default" w:ascii="宋体" w:hAnsi="宋体" w:eastAsia="宋体" w:cs="宋体"/>
        <w:spacing w:val="-1"/>
        <w:w w:val="100"/>
        <w:sz w:val="22"/>
        <w:szCs w:val="22"/>
      </w:rPr>
    </w:lvl>
    <w:lvl w:ilvl="1" w:tentative="0">
      <w:start w:val="0"/>
      <w:numFmt w:val="bullet"/>
      <w:lvlText w:val="•"/>
      <w:lvlJc w:val="left"/>
      <w:pPr>
        <w:ind w:left="1468" w:hanging="242"/>
      </w:pPr>
      <w:rPr>
        <w:rFonts w:hint="default"/>
      </w:rPr>
    </w:lvl>
    <w:lvl w:ilvl="2" w:tentative="0">
      <w:start w:val="0"/>
      <w:numFmt w:val="bullet"/>
      <w:lvlText w:val="•"/>
      <w:lvlJc w:val="left"/>
      <w:pPr>
        <w:ind w:left="2357" w:hanging="242"/>
      </w:pPr>
      <w:rPr>
        <w:rFonts w:hint="default"/>
      </w:rPr>
    </w:lvl>
    <w:lvl w:ilvl="3" w:tentative="0">
      <w:start w:val="0"/>
      <w:numFmt w:val="bullet"/>
      <w:lvlText w:val="•"/>
      <w:lvlJc w:val="left"/>
      <w:pPr>
        <w:ind w:left="3245" w:hanging="242"/>
      </w:pPr>
      <w:rPr>
        <w:rFonts w:hint="default"/>
      </w:rPr>
    </w:lvl>
    <w:lvl w:ilvl="4" w:tentative="0">
      <w:start w:val="0"/>
      <w:numFmt w:val="bullet"/>
      <w:lvlText w:val="•"/>
      <w:lvlJc w:val="left"/>
      <w:pPr>
        <w:ind w:left="4134" w:hanging="242"/>
      </w:pPr>
      <w:rPr>
        <w:rFonts w:hint="default"/>
      </w:rPr>
    </w:lvl>
    <w:lvl w:ilvl="5" w:tentative="0">
      <w:start w:val="0"/>
      <w:numFmt w:val="bullet"/>
      <w:lvlText w:val="•"/>
      <w:lvlJc w:val="left"/>
      <w:pPr>
        <w:ind w:left="5022" w:hanging="242"/>
      </w:pPr>
      <w:rPr>
        <w:rFonts w:hint="default"/>
      </w:rPr>
    </w:lvl>
    <w:lvl w:ilvl="6" w:tentative="0">
      <w:start w:val="0"/>
      <w:numFmt w:val="bullet"/>
      <w:lvlText w:val="•"/>
      <w:lvlJc w:val="left"/>
      <w:pPr>
        <w:ind w:left="5911" w:hanging="242"/>
      </w:pPr>
      <w:rPr>
        <w:rFonts w:hint="default"/>
      </w:rPr>
    </w:lvl>
    <w:lvl w:ilvl="7" w:tentative="0">
      <w:start w:val="0"/>
      <w:numFmt w:val="bullet"/>
      <w:lvlText w:val="•"/>
      <w:lvlJc w:val="left"/>
      <w:pPr>
        <w:ind w:left="6799" w:hanging="242"/>
      </w:pPr>
      <w:rPr>
        <w:rFonts w:hint="default"/>
      </w:rPr>
    </w:lvl>
    <w:lvl w:ilvl="8" w:tentative="0">
      <w:start w:val="0"/>
      <w:numFmt w:val="bullet"/>
      <w:lvlText w:val="•"/>
      <w:lvlJc w:val="left"/>
      <w:pPr>
        <w:ind w:left="7688" w:hanging="242"/>
      </w:pPr>
      <w:rPr>
        <w:rFonts w:hint="default"/>
      </w:rPr>
    </w:lvl>
  </w:abstractNum>
  <w:abstractNum w:abstractNumId="8">
    <w:nsid w:val="43734D15"/>
    <w:multiLevelType w:val="multilevel"/>
    <w:tmpl w:val="43734D15"/>
    <w:lvl w:ilvl="0" w:tentative="0">
      <w:start w:val="1"/>
      <w:numFmt w:val="decimal"/>
      <w:lvlText w:val="（%1）."/>
      <w:lvlJc w:val="left"/>
      <w:pPr>
        <w:ind w:left="965" w:hanging="440"/>
      </w:pPr>
      <w:rPr>
        <w:rFonts w:hint="eastAsia"/>
      </w:rPr>
    </w:lvl>
    <w:lvl w:ilvl="1" w:tentative="0">
      <w:start w:val="1"/>
      <w:numFmt w:val="lowerLetter"/>
      <w:lvlText w:val="%2)"/>
      <w:lvlJc w:val="left"/>
      <w:pPr>
        <w:ind w:left="1405" w:hanging="440"/>
      </w:pPr>
    </w:lvl>
    <w:lvl w:ilvl="2" w:tentative="0">
      <w:start w:val="1"/>
      <w:numFmt w:val="lowerRoman"/>
      <w:lvlText w:val="%3."/>
      <w:lvlJc w:val="right"/>
      <w:pPr>
        <w:ind w:left="1845" w:hanging="440"/>
      </w:pPr>
    </w:lvl>
    <w:lvl w:ilvl="3" w:tentative="0">
      <w:start w:val="1"/>
      <w:numFmt w:val="decimal"/>
      <w:lvlText w:val="%4."/>
      <w:lvlJc w:val="left"/>
      <w:pPr>
        <w:ind w:left="2285" w:hanging="440"/>
      </w:pPr>
    </w:lvl>
    <w:lvl w:ilvl="4" w:tentative="0">
      <w:start w:val="1"/>
      <w:numFmt w:val="lowerLetter"/>
      <w:lvlText w:val="%5)"/>
      <w:lvlJc w:val="left"/>
      <w:pPr>
        <w:ind w:left="2725" w:hanging="440"/>
      </w:pPr>
    </w:lvl>
    <w:lvl w:ilvl="5" w:tentative="0">
      <w:start w:val="1"/>
      <w:numFmt w:val="lowerRoman"/>
      <w:lvlText w:val="%6."/>
      <w:lvlJc w:val="right"/>
      <w:pPr>
        <w:ind w:left="3165" w:hanging="440"/>
      </w:pPr>
    </w:lvl>
    <w:lvl w:ilvl="6" w:tentative="0">
      <w:start w:val="1"/>
      <w:numFmt w:val="decimal"/>
      <w:lvlText w:val="%7."/>
      <w:lvlJc w:val="left"/>
      <w:pPr>
        <w:ind w:left="3605" w:hanging="440"/>
      </w:pPr>
    </w:lvl>
    <w:lvl w:ilvl="7" w:tentative="0">
      <w:start w:val="1"/>
      <w:numFmt w:val="lowerLetter"/>
      <w:lvlText w:val="%8)"/>
      <w:lvlJc w:val="left"/>
      <w:pPr>
        <w:ind w:left="4045" w:hanging="440"/>
      </w:pPr>
    </w:lvl>
    <w:lvl w:ilvl="8" w:tentative="0">
      <w:start w:val="1"/>
      <w:numFmt w:val="lowerRoman"/>
      <w:lvlText w:val="%9."/>
      <w:lvlJc w:val="right"/>
      <w:pPr>
        <w:ind w:left="4485" w:hanging="440"/>
      </w:pPr>
    </w:lvl>
  </w:abstractNum>
  <w:abstractNum w:abstractNumId="9">
    <w:nsid w:val="4BE303D7"/>
    <w:multiLevelType w:val="multilevel"/>
    <w:tmpl w:val="4BE303D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4FE8367E"/>
    <w:multiLevelType w:val="multilevel"/>
    <w:tmpl w:val="4FE8367E"/>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52E50C7F"/>
    <w:multiLevelType w:val="singleLevel"/>
    <w:tmpl w:val="52E50C7F"/>
    <w:lvl w:ilvl="0" w:tentative="0">
      <w:start w:val="1"/>
      <w:numFmt w:val="decimal"/>
      <w:lvlText w:val="%1)"/>
      <w:lvlJc w:val="left"/>
      <w:pPr>
        <w:ind w:left="425" w:hanging="425"/>
      </w:pPr>
      <w:rPr>
        <w:rFonts w:hint="default"/>
      </w:rPr>
    </w:lvl>
  </w:abstractNum>
  <w:abstractNum w:abstractNumId="12">
    <w:nsid w:val="7B56126D"/>
    <w:multiLevelType w:val="singleLevel"/>
    <w:tmpl w:val="7B56126D"/>
    <w:lvl w:ilvl="0" w:tentative="0">
      <w:start w:val="1"/>
      <w:numFmt w:val="decimal"/>
      <w:lvlText w:val="%1)"/>
      <w:lvlJc w:val="left"/>
      <w:pPr>
        <w:ind w:left="425" w:hanging="425"/>
      </w:pPr>
      <w:rPr>
        <w:rFonts w:hint="default"/>
      </w:rPr>
    </w:lvl>
  </w:abstractNum>
  <w:abstractNum w:abstractNumId="13">
    <w:nsid w:val="7F367213"/>
    <w:multiLevelType w:val="singleLevel"/>
    <w:tmpl w:val="7F367213"/>
    <w:lvl w:ilvl="0" w:tentative="0">
      <w:start w:val="1"/>
      <w:numFmt w:val="decimal"/>
      <w:lvlText w:val="%1)"/>
      <w:lvlJc w:val="left"/>
      <w:pPr>
        <w:ind w:left="425" w:hanging="425"/>
      </w:pPr>
      <w:rPr>
        <w:rFonts w:hint="default"/>
      </w:rPr>
    </w:lvl>
  </w:abstractNum>
  <w:num w:numId="1">
    <w:abstractNumId w:val="1"/>
  </w:num>
  <w:num w:numId="2">
    <w:abstractNumId w:val="8"/>
  </w:num>
  <w:num w:numId="3">
    <w:abstractNumId w:val="5"/>
  </w:num>
  <w:num w:numId="4">
    <w:abstractNumId w:val="9"/>
  </w:num>
  <w:num w:numId="5">
    <w:abstractNumId w:val="12"/>
  </w:num>
  <w:num w:numId="6">
    <w:abstractNumId w:val="2"/>
  </w:num>
  <w:num w:numId="7">
    <w:abstractNumId w:val="3"/>
  </w:num>
  <w:num w:numId="8">
    <w:abstractNumId w:val="13"/>
  </w:num>
  <w:num w:numId="9">
    <w:abstractNumId w:val="4"/>
  </w:num>
  <w:num w:numId="10">
    <w:abstractNumId w:val="10"/>
  </w:num>
  <w:num w:numId="11">
    <w:abstractNumId w:val="6"/>
  </w:num>
  <w:num w:numId="12">
    <w:abstractNumId w:val="7"/>
  </w:num>
  <w:num w:numId="13">
    <w:abstractNumId w:val="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dit="readOnly"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k2ZmYzOTA3MThmZmVkM2ViNTBjNjM2NTc3MzcyYzIifQ=="/>
  </w:docVars>
  <w:rsids>
    <w:rsidRoot w:val="16B56AFE"/>
    <w:rsid w:val="0002660A"/>
    <w:rsid w:val="00044597"/>
    <w:rsid w:val="00054CEB"/>
    <w:rsid w:val="0007003E"/>
    <w:rsid w:val="00070839"/>
    <w:rsid w:val="000B2757"/>
    <w:rsid w:val="000B36F0"/>
    <w:rsid w:val="000D6E10"/>
    <w:rsid w:val="0010155C"/>
    <w:rsid w:val="00101950"/>
    <w:rsid w:val="0010560A"/>
    <w:rsid w:val="001106C9"/>
    <w:rsid w:val="00115A67"/>
    <w:rsid w:val="00135E14"/>
    <w:rsid w:val="0014524D"/>
    <w:rsid w:val="0015649D"/>
    <w:rsid w:val="0015744C"/>
    <w:rsid w:val="001867BE"/>
    <w:rsid w:val="00196121"/>
    <w:rsid w:val="00196DD6"/>
    <w:rsid w:val="001E3E16"/>
    <w:rsid w:val="00226781"/>
    <w:rsid w:val="0025234D"/>
    <w:rsid w:val="0027421C"/>
    <w:rsid w:val="00282478"/>
    <w:rsid w:val="0028343C"/>
    <w:rsid w:val="00283556"/>
    <w:rsid w:val="0028385E"/>
    <w:rsid w:val="002B11BE"/>
    <w:rsid w:val="002D10D8"/>
    <w:rsid w:val="002D4483"/>
    <w:rsid w:val="002E1E59"/>
    <w:rsid w:val="00331AE8"/>
    <w:rsid w:val="00362864"/>
    <w:rsid w:val="003643EB"/>
    <w:rsid w:val="00376AA2"/>
    <w:rsid w:val="00382557"/>
    <w:rsid w:val="00391B6E"/>
    <w:rsid w:val="00397BED"/>
    <w:rsid w:val="003A014B"/>
    <w:rsid w:val="003A4509"/>
    <w:rsid w:val="003B1B84"/>
    <w:rsid w:val="003E65DA"/>
    <w:rsid w:val="003F5A1A"/>
    <w:rsid w:val="00431B05"/>
    <w:rsid w:val="00445F90"/>
    <w:rsid w:val="004712A7"/>
    <w:rsid w:val="004736F3"/>
    <w:rsid w:val="004B0312"/>
    <w:rsid w:val="004E58D8"/>
    <w:rsid w:val="005171FA"/>
    <w:rsid w:val="005243D6"/>
    <w:rsid w:val="005333AF"/>
    <w:rsid w:val="00546158"/>
    <w:rsid w:val="005465CC"/>
    <w:rsid w:val="005629CB"/>
    <w:rsid w:val="00573FB6"/>
    <w:rsid w:val="005A5593"/>
    <w:rsid w:val="005B0483"/>
    <w:rsid w:val="005B51B2"/>
    <w:rsid w:val="005B521E"/>
    <w:rsid w:val="005C5FE5"/>
    <w:rsid w:val="005D5EFD"/>
    <w:rsid w:val="005F1860"/>
    <w:rsid w:val="00604E6F"/>
    <w:rsid w:val="00607FAA"/>
    <w:rsid w:val="006163CC"/>
    <w:rsid w:val="00616DC4"/>
    <w:rsid w:val="006214B1"/>
    <w:rsid w:val="00657CDE"/>
    <w:rsid w:val="006664D8"/>
    <w:rsid w:val="0067773F"/>
    <w:rsid w:val="006810E8"/>
    <w:rsid w:val="0068736B"/>
    <w:rsid w:val="006C3895"/>
    <w:rsid w:val="006C4E06"/>
    <w:rsid w:val="006E242C"/>
    <w:rsid w:val="007139D1"/>
    <w:rsid w:val="00726182"/>
    <w:rsid w:val="00731F24"/>
    <w:rsid w:val="00742977"/>
    <w:rsid w:val="00745B88"/>
    <w:rsid w:val="0074759A"/>
    <w:rsid w:val="00760CB8"/>
    <w:rsid w:val="0077050F"/>
    <w:rsid w:val="00786183"/>
    <w:rsid w:val="00791F64"/>
    <w:rsid w:val="007A02F6"/>
    <w:rsid w:val="007F1B82"/>
    <w:rsid w:val="00803767"/>
    <w:rsid w:val="008044ED"/>
    <w:rsid w:val="00816206"/>
    <w:rsid w:val="0084419C"/>
    <w:rsid w:val="0085542F"/>
    <w:rsid w:val="00861721"/>
    <w:rsid w:val="0089596B"/>
    <w:rsid w:val="008A3EB9"/>
    <w:rsid w:val="008B75C8"/>
    <w:rsid w:val="008B7D9F"/>
    <w:rsid w:val="008C72DA"/>
    <w:rsid w:val="008F222E"/>
    <w:rsid w:val="00905767"/>
    <w:rsid w:val="009127CC"/>
    <w:rsid w:val="009218BA"/>
    <w:rsid w:val="00926A5B"/>
    <w:rsid w:val="009616B5"/>
    <w:rsid w:val="00984932"/>
    <w:rsid w:val="009870C6"/>
    <w:rsid w:val="00997D30"/>
    <w:rsid w:val="009B4618"/>
    <w:rsid w:val="009D6BFE"/>
    <w:rsid w:val="009E335D"/>
    <w:rsid w:val="00A25EE5"/>
    <w:rsid w:val="00A470FF"/>
    <w:rsid w:val="00A609EC"/>
    <w:rsid w:val="00A77FC0"/>
    <w:rsid w:val="00A82D00"/>
    <w:rsid w:val="00A901F0"/>
    <w:rsid w:val="00AF2D5B"/>
    <w:rsid w:val="00B1734D"/>
    <w:rsid w:val="00B32A9A"/>
    <w:rsid w:val="00B32DC9"/>
    <w:rsid w:val="00B36BEF"/>
    <w:rsid w:val="00B4540C"/>
    <w:rsid w:val="00B504F5"/>
    <w:rsid w:val="00B73914"/>
    <w:rsid w:val="00B83A9C"/>
    <w:rsid w:val="00B9431D"/>
    <w:rsid w:val="00BA09D8"/>
    <w:rsid w:val="00BC6B87"/>
    <w:rsid w:val="00BD2EDA"/>
    <w:rsid w:val="00BE14A6"/>
    <w:rsid w:val="00BE2F13"/>
    <w:rsid w:val="00BE7844"/>
    <w:rsid w:val="00BF049A"/>
    <w:rsid w:val="00BF1011"/>
    <w:rsid w:val="00C00CDE"/>
    <w:rsid w:val="00C73661"/>
    <w:rsid w:val="00CB7729"/>
    <w:rsid w:val="00CD390B"/>
    <w:rsid w:val="00D22865"/>
    <w:rsid w:val="00D24FF0"/>
    <w:rsid w:val="00D50AD7"/>
    <w:rsid w:val="00D96B71"/>
    <w:rsid w:val="00DA2135"/>
    <w:rsid w:val="00DA3B32"/>
    <w:rsid w:val="00DB2C70"/>
    <w:rsid w:val="00DC361F"/>
    <w:rsid w:val="00DD1DBC"/>
    <w:rsid w:val="00DF0133"/>
    <w:rsid w:val="00E3563F"/>
    <w:rsid w:val="00E468F4"/>
    <w:rsid w:val="00E52251"/>
    <w:rsid w:val="00E611B8"/>
    <w:rsid w:val="00E63B02"/>
    <w:rsid w:val="00E87D16"/>
    <w:rsid w:val="00E959B2"/>
    <w:rsid w:val="00EB1355"/>
    <w:rsid w:val="00ED0929"/>
    <w:rsid w:val="00ED7C28"/>
    <w:rsid w:val="00EF0A19"/>
    <w:rsid w:val="00F05F0D"/>
    <w:rsid w:val="00F17BBC"/>
    <w:rsid w:val="00F345EA"/>
    <w:rsid w:val="00F40C31"/>
    <w:rsid w:val="00F42DF0"/>
    <w:rsid w:val="00F44DC3"/>
    <w:rsid w:val="00F52FD8"/>
    <w:rsid w:val="00F66287"/>
    <w:rsid w:val="00F778F9"/>
    <w:rsid w:val="00F96F90"/>
    <w:rsid w:val="00FB2C24"/>
    <w:rsid w:val="00FB7959"/>
    <w:rsid w:val="00FB7FEB"/>
    <w:rsid w:val="00FC0154"/>
    <w:rsid w:val="00FC3930"/>
    <w:rsid w:val="01056EE5"/>
    <w:rsid w:val="014A102B"/>
    <w:rsid w:val="01CF7782"/>
    <w:rsid w:val="02D74B40"/>
    <w:rsid w:val="03685798"/>
    <w:rsid w:val="037D4AC6"/>
    <w:rsid w:val="037E320E"/>
    <w:rsid w:val="03CF5817"/>
    <w:rsid w:val="04253689"/>
    <w:rsid w:val="04AD16F0"/>
    <w:rsid w:val="04D806FC"/>
    <w:rsid w:val="05C55124"/>
    <w:rsid w:val="05E76E48"/>
    <w:rsid w:val="061D0ABC"/>
    <w:rsid w:val="06273D23"/>
    <w:rsid w:val="068E3768"/>
    <w:rsid w:val="07375BAD"/>
    <w:rsid w:val="076217D8"/>
    <w:rsid w:val="08D44436"/>
    <w:rsid w:val="08DD09D6"/>
    <w:rsid w:val="09063A89"/>
    <w:rsid w:val="099866AB"/>
    <w:rsid w:val="0A00497C"/>
    <w:rsid w:val="0A851326"/>
    <w:rsid w:val="0AF417C4"/>
    <w:rsid w:val="0B3C19E4"/>
    <w:rsid w:val="0B9510F4"/>
    <w:rsid w:val="0B9577B1"/>
    <w:rsid w:val="0CC55A09"/>
    <w:rsid w:val="0D793368"/>
    <w:rsid w:val="0D837F7A"/>
    <w:rsid w:val="0D997DB3"/>
    <w:rsid w:val="0F917E25"/>
    <w:rsid w:val="104E4947"/>
    <w:rsid w:val="10574B71"/>
    <w:rsid w:val="105D063E"/>
    <w:rsid w:val="10CD30DE"/>
    <w:rsid w:val="10F93ED3"/>
    <w:rsid w:val="11CE5360"/>
    <w:rsid w:val="11FE6613"/>
    <w:rsid w:val="124675EC"/>
    <w:rsid w:val="12597320"/>
    <w:rsid w:val="126A32DB"/>
    <w:rsid w:val="128C4C91"/>
    <w:rsid w:val="12E84200"/>
    <w:rsid w:val="13517FF7"/>
    <w:rsid w:val="13737F6D"/>
    <w:rsid w:val="13CF3C95"/>
    <w:rsid w:val="14C173FE"/>
    <w:rsid w:val="151E2FAF"/>
    <w:rsid w:val="15436065"/>
    <w:rsid w:val="1573694A"/>
    <w:rsid w:val="15B876CE"/>
    <w:rsid w:val="15E84AC2"/>
    <w:rsid w:val="1676354C"/>
    <w:rsid w:val="16B56AFE"/>
    <w:rsid w:val="16CD3CE7"/>
    <w:rsid w:val="17571954"/>
    <w:rsid w:val="17881EF7"/>
    <w:rsid w:val="17B81BF6"/>
    <w:rsid w:val="17CE5BF2"/>
    <w:rsid w:val="18003D99"/>
    <w:rsid w:val="19232435"/>
    <w:rsid w:val="19322678"/>
    <w:rsid w:val="194C75C1"/>
    <w:rsid w:val="19F822B9"/>
    <w:rsid w:val="1A4107F9"/>
    <w:rsid w:val="1A5403CD"/>
    <w:rsid w:val="1AA255DC"/>
    <w:rsid w:val="1BB05AD7"/>
    <w:rsid w:val="1BB138FD"/>
    <w:rsid w:val="1BD6553D"/>
    <w:rsid w:val="1BEE6D2B"/>
    <w:rsid w:val="1BF0584A"/>
    <w:rsid w:val="1C2269D4"/>
    <w:rsid w:val="1C3109C5"/>
    <w:rsid w:val="1C8F7A67"/>
    <w:rsid w:val="1CE323C3"/>
    <w:rsid w:val="1D7E40DE"/>
    <w:rsid w:val="1EA23DFC"/>
    <w:rsid w:val="1EF36406"/>
    <w:rsid w:val="1FD53D5E"/>
    <w:rsid w:val="1FE4066F"/>
    <w:rsid w:val="20607ACB"/>
    <w:rsid w:val="20667A91"/>
    <w:rsid w:val="21246D4B"/>
    <w:rsid w:val="21470C8B"/>
    <w:rsid w:val="21493791"/>
    <w:rsid w:val="214D44F3"/>
    <w:rsid w:val="215A09BE"/>
    <w:rsid w:val="21692045"/>
    <w:rsid w:val="21FE134A"/>
    <w:rsid w:val="226562B0"/>
    <w:rsid w:val="22D93B65"/>
    <w:rsid w:val="23103EFD"/>
    <w:rsid w:val="23F52A31"/>
    <w:rsid w:val="254C4AC2"/>
    <w:rsid w:val="25B763DF"/>
    <w:rsid w:val="25FD5480"/>
    <w:rsid w:val="260929B3"/>
    <w:rsid w:val="2610789E"/>
    <w:rsid w:val="261C66B1"/>
    <w:rsid w:val="26A6792C"/>
    <w:rsid w:val="26E33204"/>
    <w:rsid w:val="27736336"/>
    <w:rsid w:val="27D36DD5"/>
    <w:rsid w:val="27D75D5F"/>
    <w:rsid w:val="27FD02F5"/>
    <w:rsid w:val="28D252DE"/>
    <w:rsid w:val="29D62BAC"/>
    <w:rsid w:val="2AA53387"/>
    <w:rsid w:val="2B3E7775"/>
    <w:rsid w:val="2B4A1AA4"/>
    <w:rsid w:val="2B7D59D5"/>
    <w:rsid w:val="2B9F2E83"/>
    <w:rsid w:val="2BC2788C"/>
    <w:rsid w:val="2C48780C"/>
    <w:rsid w:val="2C66454C"/>
    <w:rsid w:val="2CA62D0A"/>
    <w:rsid w:val="2CCB451E"/>
    <w:rsid w:val="2CF16F22"/>
    <w:rsid w:val="2D0F4D53"/>
    <w:rsid w:val="2DA84860"/>
    <w:rsid w:val="2E220EFD"/>
    <w:rsid w:val="2E960B5C"/>
    <w:rsid w:val="2E9C2616"/>
    <w:rsid w:val="2EBA32FB"/>
    <w:rsid w:val="2EEE4F55"/>
    <w:rsid w:val="2F1877C3"/>
    <w:rsid w:val="2F34132A"/>
    <w:rsid w:val="307A24E3"/>
    <w:rsid w:val="307B625B"/>
    <w:rsid w:val="308560E4"/>
    <w:rsid w:val="30D065A7"/>
    <w:rsid w:val="30FC114A"/>
    <w:rsid w:val="317F3B29"/>
    <w:rsid w:val="31F12C79"/>
    <w:rsid w:val="3207249C"/>
    <w:rsid w:val="3216623C"/>
    <w:rsid w:val="32171FB4"/>
    <w:rsid w:val="32FC4D53"/>
    <w:rsid w:val="33C543BD"/>
    <w:rsid w:val="33CD5020"/>
    <w:rsid w:val="342F32FB"/>
    <w:rsid w:val="344A6670"/>
    <w:rsid w:val="34CE7BD5"/>
    <w:rsid w:val="358C602E"/>
    <w:rsid w:val="35D96547"/>
    <w:rsid w:val="36237113"/>
    <w:rsid w:val="364545A9"/>
    <w:rsid w:val="36C070BE"/>
    <w:rsid w:val="373A29CC"/>
    <w:rsid w:val="386756DF"/>
    <w:rsid w:val="3A5C72B7"/>
    <w:rsid w:val="3A9248CD"/>
    <w:rsid w:val="3B626996"/>
    <w:rsid w:val="3B6E4C22"/>
    <w:rsid w:val="3BE61375"/>
    <w:rsid w:val="3C0F6D52"/>
    <w:rsid w:val="3C6E7312"/>
    <w:rsid w:val="3CAC0084"/>
    <w:rsid w:val="3CED6733"/>
    <w:rsid w:val="3CF4186F"/>
    <w:rsid w:val="3D17730C"/>
    <w:rsid w:val="3D9D5A63"/>
    <w:rsid w:val="3E4B1963"/>
    <w:rsid w:val="3F2C3250"/>
    <w:rsid w:val="3F7722E4"/>
    <w:rsid w:val="3FB47094"/>
    <w:rsid w:val="3FEF0ECD"/>
    <w:rsid w:val="406D7554"/>
    <w:rsid w:val="40BC26A4"/>
    <w:rsid w:val="40D519B8"/>
    <w:rsid w:val="40E63BC5"/>
    <w:rsid w:val="40E83499"/>
    <w:rsid w:val="41E023C2"/>
    <w:rsid w:val="42470693"/>
    <w:rsid w:val="42D24401"/>
    <w:rsid w:val="43087E22"/>
    <w:rsid w:val="430A1DED"/>
    <w:rsid w:val="4342038C"/>
    <w:rsid w:val="43452E25"/>
    <w:rsid w:val="434F77FF"/>
    <w:rsid w:val="43523C38"/>
    <w:rsid w:val="443A6048"/>
    <w:rsid w:val="445A645C"/>
    <w:rsid w:val="447C0AC8"/>
    <w:rsid w:val="44827761"/>
    <w:rsid w:val="448D34A5"/>
    <w:rsid w:val="44D93CB5"/>
    <w:rsid w:val="45036AF3"/>
    <w:rsid w:val="4504461A"/>
    <w:rsid w:val="458614D2"/>
    <w:rsid w:val="47857C94"/>
    <w:rsid w:val="47961EA1"/>
    <w:rsid w:val="47A53E92"/>
    <w:rsid w:val="48127A3E"/>
    <w:rsid w:val="483B47F6"/>
    <w:rsid w:val="48AD4CBD"/>
    <w:rsid w:val="48BF71D5"/>
    <w:rsid w:val="49180694"/>
    <w:rsid w:val="492344CB"/>
    <w:rsid w:val="49D379CB"/>
    <w:rsid w:val="4A111CB3"/>
    <w:rsid w:val="4A801F8A"/>
    <w:rsid w:val="4A8E6E5F"/>
    <w:rsid w:val="4A946440"/>
    <w:rsid w:val="4A952FE0"/>
    <w:rsid w:val="4AA5064D"/>
    <w:rsid w:val="4B985ABC"/>
    <w:rsid w:val="4BC053E8"/>
    <w:rsid w:val="4BC468B1"/>
    <w:rsid w:val="4C8F5111"/>
    <w:rsid w:val="4D0A4797"/>
    <w:rsid w:val="4D385991"/>
    <w:rsid w:val="4D7616C4"/>
    <w:rsid w:val="4D7A0AC0"/>
    <w:rsid w:val="4D8D5EE4"/>
    <w:rsid w:val="4D986247"/>
    <w:rsid w:val="4E231FB4"/>
    <w:rsid w:val="4E8C5DAC"/>
    <w:rsid w:val="4EA07161"/>
    <w:rsid w:val="4EA65045"/>
    <w:rsid w:val="4EBC7D13"/>
    <w:rsid w:val="4F0748AF"/>
    <w:rsid w:val="4F361873"/>
    <w:rsid w:val="4FD9F06C"/>
    <w:rsid w:val="502D0EC8"/>
    <w:rsid w:val="50446212"/>
    <w:rsid w:val="506663B1"/>
    <w:rsid w:val="51C15D6C"/>
    <w:rsid w:val="521C11F4"/>
    <w:rsid w:val="524D4544"/>
    <w:rsid w:val="52A64F62"/>
    <w:rsid w:val="534B3F87"/>
    <w:rsid w:val="53874D93"/>
    <w:rsid w:val="53B60D2E"/>
    <w:rsid w:val="54436F0C"/>
    <w:rsid w:val="545759DD"/>
    <w:rsid w:val="55202DAA"/>
    <w:rsid w:val="55A439DB"/>
    <w:rsid w:val="56350AD5"/>
    <w:rsid w:val="565A22EB"/>
    <w:rsid w:val="566426C1"/>
    <w:rsid w:val="56AB0FBE"/>
    <w:rsid w:val="56E10C5F"/>
    <w:rsid w:val="57AF6667"/>
    <w:rsid w:val="57D72CAA"/>
    <w:rsid w:val="57DF519E"/>
    <w:rsid w:val="582D6052"/>
    <w:rsid w:val="58A818FE"/>
    <w:rsid w:val="58B8779D"/>
    <w:rsid w:val="592A1811"/>
    <w:rsid w:val="59A0095D"/>
    <w:rsid w:val="5A272E2C"/>
    <w:rsid w:val="5A513A05"/>
    <w:rsid w:val="5A5A6D5E"/>
    <w:rsid w:val="5A7D41C4"/>
    <w:rsid w:val="5B3D5329"/>
    <w:rsid w:val="5BCC5A39"/>
    <w:rsid w:val="5BE865EB"/>
    <w:rsid w:val="5C133668"/>
    <w:rsid w:val="5C18017C"/>
    <w:rsid w:val="5C723078"/>
    <w:rsid w:val="5C8C6F77"/>
    <w:rsid w:val="5D154509"/>
    <w:rsid w:val="5D242475"/>
    <w:rsid w:val="5D380EAD"/>
    <w:rsid w:val="5D752101"/>
    <w:rsid w:val="5E1216FE"/>
    <w:rsid w:val="5EFF1C82"/>
    <w:rsid w:val="5F381626"/>
    <w:rsid w:val="605D3104"/>
    <w:rsid w:val="60885CA7"/>
    <w:rsid w:val="60B1138B"/>
    <w:rsid w:val="61BC419C"/>
    <w:rsid w:val="62715B80"/>
    <w:rsid w:val="633F2F95"/>
    <w:rsid w:val="63624ED5"/>
    <w:rsid w:val="63B219B9"/>
    <w:rsid w:val="63E96E6D"/>
    <w:rsid w:val="64CC6AAA"/>
    <w:rsid w:val="65051FBC"/>
    <w:rsid w:val="656912B6"/>
    <w:rsid w:val="6589499B"/>
    <w:rsid w:val="66124991"/>
    <w:rsid w:val="666F7B7D"/>
    <w:rsid w:val="67550FD9"/>
    <w:rsid w:val="67566AFF"/>
    <w:rsid w:val="67B86572"/>
    <w:rsid w:val="67D839B8"/>
    <w:rsid w:val="685C0D93"/>
    <w:rsid w:val="69856AE1"/>
    <w:rsid w:val="699F478D"/>
    <w:rsid w:val="6A026ACA"/>
    <w:rsid w:val="6A3A7ADF"/>
    <w:rsid w:val="6AC00E8B"/>
    <w:rsid w:val="6AED14BF"/>
    <w:rsid w:val="6B013226"/>
    <w:rsid w:val="6B160A7F"/>
    <w:rsid w:val="6B7D0AFE"/>
    <w:rsid w:val="6BE964ED"/>
    <w:rsid w:val="6C0E1756"/>
    <w:rsid w:val="6C2C2850"/>
    <w:rsid w:val="6C305B70"/>
    <w:rsid w:val="6C5E643B"/>
    <w:rsid w:val="6CA43E69"/>
    <w:rsid w:val="6CCB3AEB"/>
    <w:rsid w:val="6CE54BAD"/>
    <w:rsid w:val="6D88378A"/>
    <w:rsid w:val="6E276AFF"/>
    <w:rsid w:val="6E567291"/>
    <w:rsid w:val="6EA817FA"/>
    <w:rsid w:val="6F481423"/>
    <w:rsid w:val="70666005"/>
    <w:rsid w:val="708B6D59"/>
    <w:rsid w:val="70E94540"/>
    <w:rsid w:val="71770325"/>
    <w:rsid w:val="7258197D"/>
    <w:rsid w:val="73A100AF"/>
    <w:rsid w:val="73BD53B0"/>
    <w:rsid w:val="75556648"/>
    <w:rsid w:val="75CF63FA"/>
    <w:rsid w:val="76124539"/>
    <w:rsid w:val="76CC46E8"/>
    <w:rsid w:val="76E25CB9"/>
    <w:rsid w:val="771147F0"/>
    <w:rsid w:val="77C4109E"/>
    <w:rsid w:val="77E617D9"/>
    <w:rsid w:val="78280044"/>
    <w:rsid w:val="784C63B1"/>
    <w:rsid w:val="78623556"/>
    <w:rsid w:val="78713799"/>
    <w:rsid w:val="787768D5"/>
    <w:rsid w:val="78AD22F7"/>
    <w:rsid w:val="78AF606F"/>
    <w:rsid w:val="78CE2F07"/>
    <w:rsid w:val="7A05345A"/>
    <w:rsid w:val="7A11103D"/>
    <w:rsid w:val="7A38575A"/>
    <w:rsid w:val="7ACD0C0F"/>
    <w:rsid w:val="7B046B46"/>
    <w:rsid w:val="7BA23C69"/>
    <w:rsid w:val="7BE91898"/>
    <w:rsid w:val="7BF15534"/>
    <w:rsid w:val="7C417926"/>
    <w:rsid w:val="7C556F2D"/>
    <w:rsid w:val="7C8F4B45"/>
    <w:rsid w:val="7C947A56"/>
    <w:rsid w:val="7D032E2D"/>
    <w:rsid w:val="7D2F777E"/>
    <w:rsid w:val="7D4C6582"/>
    <w:rsid w:val="7D7D2BE0"/>
    <w:rsid w:val="7DB06B11"/>
    <w:rsid w:val="7DF06F0E"/>
    <w:rsid w:val="7E5C0A47"/>
    <w:rsid w:val="7EA146AC"/>
    <w:rsid w:val="7F0F5AB9"/>
    <w:rsid w:val="7F4828C9"/>
    <w:rsid w:val="7F8738A2"/>
    <w:rsid w:val="CFEFFD39"/>
  </w:rsids>
  <m:mathPr>
    <m:mathFont m:val="Cambria Math"/>
    <m:brkBin m:val="before"/>
    <m:brkBinSub m:val="--"/>
    <m:smallFrac m:val="1"/>
    <m:dispDef/>
    <m:lMargin m:val="1440"/>
    <m:rMargin m:val="144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uiPriority="0" w:name="heading 5"/>
    <w:lsdException w:uiPriority="0" w:name="heading 6"/>
    <w:lsdException w:uiPriority="0" w:name="heading 7"/>
    <w:lsdException w:uiPriority="0" w:name="heading 8"/>
    <w:lsdException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100"/>
      <w:jc w:val="center"/>
      <w:outlineLvl w:val="0"/>
    </w:pPr>
    <w:rPr>
      <w:b/>
      <w:kern w:val="44"/>
      <w:sz w:val="44"/>
    </w:rPr>
  </w:style>
  <w:style w:type="paragraph" w:styleId="3">
    <w:name w:val="heading 2"/>
    <w:basedOn w:val="1"/>
    <w:next w:val="1"/>
    <w:qFormat/>
    <w:uiPriority w:val="0"/>
    <w:pPr>
      <w:keepNext/>
      <w:keepLines/>
      <w:spacing w:before="260" w:line="408" w:lineRule="auto"/>
      <w:jc w:val="center"/>
      <w:outlineLvl w:val="1"/>
    </w:pPr>
    <w:rPr>
      <w:rFonts w:ascii="Arial" w:hAnsi="Arial" w:eastAsia="黑体"/>
      <w:b/>
      <w:sz w:val="32"/>
    </w:rPr>
  </w:style>
  <w:style w:type="paragraph" w:styleId="4">
    <w:name w:val="heading 3"/>
    <w:basedOn w:val="1"/>
    <w:next w:val="1"/>
    <w:qFormat/>
    <w:uiPriority w:val="0"/>
    <w:pPr>
      <w:keepNext/>
      <w:keepLines/>
      <w:spacing w:before="120" w:after="120"/>
      <w:outlineLvl w:val="2"/>
    </w:pPr>
    <w:rPr>
      <w:b/>
    </w:rPr>
  </w:style>
  <w:style w:type="paragraph" w:styleId="5">
    <w:name w:val="heading 4"/>
    <w:basedOn w:val="1"/>
    <w:next w:val="1"/>
    <w:link w:val="49"/>
    <w:qFormat/>
    <w:uiPriority w:val="0"/>
    <w:pPr>
      <w:keepNext/>
      <w:keepLines/>
      <w:spacing w:before="280" w:after="290" w:line="372" w:lineRule="auto"/>
      <w:outlineLvl w:val="3"/>
    </w:pPr>
    <w:rPr>
      <w:rFonts w:ascii="Arial" w:hAnsi="Arial" w:eastAsia="黑体"/>
      <w:b/>
      <w:sz w:val="28"/>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pPr>
  </w:style>
  <w:style w:type="paragraph" w:styleId="7">
    <w:name w:val="toa heading"/>
    <w:basedOn w:val="1"/>
    <w:next w:val="1"/>
    <w:qFormat/>
    <w:uiPriority w:val="0"/>
    <w:pPr>
      <w:spacing w:before="120"/>
    </w:pPr>
    <w:rPr>
      <w:rFonts w:ascii="Arial" w:hAnsi="Arial" w:cs="Arial"/>
      <w:sz w:val="24"/>
      <w:szCs w:val="24"/>
    </w:rPr>
  </w:style>
  <w:style w:type="paragraph" w:styleId="8">
    <w:name w:val="Body Text"/>
    <w:basedOn w:val="1"/>
    <w:qFormat/>
    <w:uiPriority w:val="99"/>
    <w:pPr>
      <w:spacing w:line="360" w:lineRule="auto"/>
    </w:pPr>
    <w:rPr>
      <w:sz w:val="24"/>
    </w:rPr>
  </w:style>
  <w:style w:type="paragraph" w:styleId="9">
    <w:name w:val="Body Text Indent"/>
    <w:basedOn w:val="1"/>
    <w:link w:val="34"/>
    <w:qFormat/>
    <w:uiPriority w:val="0"/>
    <w:pPr>
      <w:ind w:firstLine="444"/>
    </w:pPr>
    <w:rPr>
      <w:b/>
      <w:sz w:val="24"/>
    </w:rPr>
  </w:style>
  <w:style w:type="paragraph" w:styleId="10">
    <w:name w:val="HTML Address"/>
    <w:basedOn w:val="1"/>
    <w:next w:val="11"/>
    <w:qFormat/>
    <w:uiPriority w:val="0"/>
    <w:rPr>
      <w:i/>
    </w:rPr>
  </w:style>
  <w:style w:type="paragraph" w:styleId="11">
    <w:name w:val="footer"/>
    <w:basedOn w:val="1"/>
    <w:link w:val="47"/>
    <w:qFormat/>
    <w:uiPriority w:val="0"/>
    <w:pPr>
      <w:tabs>
        <w:tab w:val="center" w:pos="4153"/>
        <w:tab w:val="right" w:pos="8306"/>
      </w:tabs>
      <w:snapToGrid w:val="0"/>
      <w:jc w:val="left"/>
    </w:pPr>
    <w:rPr>
      <w:sz w:val="18"/>
    </w:rPr>
  </w:style>
  <w:style w:type="paragraph" w:styleId="12">
    <w:name w:val="toc 3"/>
    <w:basedOn w:val="1"/>
    <w:next w:val="1"/>
    <w:qFormat/>
    <w:uiPriority w:val="39"/>
    <w:pPr>
      <w:ind w:left="840" w:leftChars="400"/>
    </w:pPr>
  </w:style>
  <w:style w:type="paragraph" w:styleId="13">
    <w:name w:val="Plain Text"/>
    <w:basedOn w:val="1"/>
    <w:qFormat/>
    <w:uiPriority w:val="0"/>
    <w:rPr>
      <w:rFonts w:ascii="宋体"/>
    </w:rPr>
  </w:style>
  <w:style w:type="paragraph" w:styleId="14">
    <w:name w:val="Body Text Indent 2"/>
    <w:basedOn w:val="1"/>
    <w:qFormat/>
    <w:uiPriority w:val="99"/>
    <w:pPr>
      <w:adjustRightInd w:val="0"/>
      <w:spacing w:line="360" w:lineRule="auto"/>
      <w:ind w:firstLine="175" w:firstLineChars="175"/>
    </w:pPr>
    <w:rPr>
      <w:rFonts w:ascii="宋体"/>
      <w:b/>
      <w:sz w:val="24"/>
    </w:rPr>
  </w:style>
  <w:style w:type="paragraph" w:styleId="15">
    <w:name w:val="Balloon Text"/>
    <w:basedOn w:val="1"/>
    <w:qFormat/>
    <w:uiPriority w:val="0"/>
    <w:rPr>
      <w:sz w:val="18"/>
    </w:rPr>
  </w:style>
  <w:style w:type="paragraph" w:styleId="16">
    <w:name w:val="header"/>
    <w:basedOn w:val="1"/>
    <w:qFormat/>
    <w:uiPriority w:val="0"/>
    <w:pPr>
      <w:pBdr>
        <w:bottom w:val="single" w:color="auto" w:sz="6" w:space="1"/>
      </w:pBdr>
      <w:tabs>
        <w:tab w:val="center" w:pos="4153"/>
        <w:tab w:val="right" w:pos="8306"/>
      </w:tabs>
      <w:snapToGrid w:val="0"/>
      <w:jc w:val="center"/>
    </w:pPr>
    <w:rPr>
      <w:sz w:val="18"/>
    </w:rPr>
  </w:style>
  <w:style w:type="paragraph" w:styleId="17">
    <w:name w:val="toc 1"/>
    <w:basedOn w:val="1"/>
    <w:next w:val="1"/>
    <w:qFormat/>
    <w:uiPriority w:val="39"/>
    <w:pPr>
      <w:spacing w:line="420" w:lineRule="exact"/>
    </w:pPr>
    <w:rPr>
      <w:rFonts w:ascii="宋体" w:hAnsi="宋体"/>
    </w:rPr>
  </w:style>
  <w:style w:type="paragraph" w:styleId="18">
    <w:name w:val="toc 2"/>
    <w:basedOn w:val="1"/>
    <w:next w:val="1"/>
    <w:qFormat/>
    <w:uiPriority w:val="39"/>
    <w:pPr>
      <w:ind w:left="420" w:leftChars="200"/>
    </w:pPr>
  </w:style>
  <w:style w:type="paragraph" w:styleId="19">
    <w:name w:val="Normal (Web)"/>
    <w:basedOn w:val="1"/>
    <w:qFormat/>
    <w:uiPriority w:val="99"/>
    <w:pPr>
      <w:widowControl/>
      <w:spacing w:before="100" w:beforeAutospacing="1" w:after="100" w:afterAutospacing="1"/>
      <w:jc w:val="left"/>
    </w:pPr>
    <w:rPr>
      <w:rFonts w:hint="eastAsia" w:ascii="宋体"/>
      <w:kern w:val="0"/>
      <w:sz w:val="24"/>
    </w:rPr>
  </w:style>
  <w:style w:type="paragraph" w:styleId="20">
    <w:name w:val="Body Text First Indent"/>
    <w:basedOn w:val="8"/>
    <w:qFormat/>
    <w:uiPriority w:val="0"/>
    <w:pPr>
      <w:ind w:firstLine="420" w:firstLineChars="100"/>
    </w:pPr>
    <w:rPr>
      <w:szCs w:val="24"/>
    </w:rPr>
  </w:style>
  <w:style w:type="paragraph" w:styleId="21">
    <w:name w:val="Body Text First Indent 2"/>
    <w:basedOn w:val="9"/>
    <w:link w:val="35"/>
    <w:qFormat/>
    <w:uiPriority w:val="99"/>
    <w:pPr>
      <w:spacing w:after="120"/>
      <w:ind w:left="420" w:leftChars="200" w:firstLine="420" w:firstLineChars="200"/>
    </w:pPr>
    <w:rPr>
      <w:b w:val="0"/>
      <w:sz w:val="21"/>
    </w:rPr>
  </w:style>
  <w:style w:type="table" w:styleId="23">
    <w:name w:val="Table Grid"/>
    <w:basedOn w:val="2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qFormat/>
    <w:uiPriority w:val="22"/>
    <w:rPr>
      <w:b/>
    </w:rPr>
  </w:style>
  <w:style w:type="character" w:styleId="26">
    <w:name w:val="page number"/>
    <w:qFormat/>
    <w:uiPriority w:val="0"/>
  </w:style>
  <w:style w:type="character" w:styleId="27">
    <w:name w:val="Hyperlink"/>
    <w:qFormat/>
    <w:uiPriority w:val="99"/>
    <w:rPr>
      <w:color w:val="0000FF"/>
      <w:u w:val="single"/>
    </w:rPr>
  </w:style>
  <w:style w:type="paragraph" w:styleId="28">
    <w:name w:val="List Paragraph"/>
    <w:basedOn w:val="1"/>
    <w:link w:val="33"/>
    <w:qFormat/>
    <w:uiPriority w:val="99"/>
    <w:pPr>
      <w:ind w:firstLine="420" w:firstLineChars="200"/>
    </w:pPr>
    <w:rPr>
      <w:szCs w:val="24"/>
    </w:rPr>
  </w:style>
  <w:style w:type="paragraph" w:customStyle="1" w:styleId="29">
    <w:name w:val="Table Paragraph"/>
    <w:basedOn w:val="1"/>
    <w:qFormat/>
    <w:uiPriority w:val="0"/>
    <w:pPr>
      <w:autoSpaceDE w:val="0"/>
      <w:autoSpaceDN w:val="0"/>
      <w:jc w:val="center"/>
    </w:pPr>
    <w:rPr>
      <w:rFonts w:ascii="仿宋" w:hAnsi="仿宋" w:eastAsia="仿宋" w:cs="仿宋"/>
      <w:kern w:val="0"/>
      <w:sz w:val="22"/>
      <w:szCs w:val="22"/>
      <w:lang w:eastAsia="en-US"/>
    </w:rPr>
  </w:style>
  <w:style w:type="paragraph" w:customStyle="1" w:styleId="30">
    <w:name w:val="正文_6"/>
    <w:basedOn w:val="1"/>
    <w:qFormat/>
    <w:uiPriority w:val="0"/>
    <w:rPr>
      <w:szCs w:val="24"/>
    </w:rPr>
  </w:style>
  <w:style w:type="paragraph" w:customStyle="1" w:styleId="31">
    <w:name w:val="a正文1"/>
    <w:basedOn w:val="8"/>
    <w:qFormat/>
    <w:uiPriority w:val="0"/>
    <w:pPr>
      <w:ind w:firstLine="200" w:firstLineChars="200"/>
    </w:pPr>
    <w:rPr>
      <w:bCs/>
      <w:szCs w:val="24"/>
    </w:rPr>
  </w:style>
  <w:style w:type="paragraph" w:customStyle="1" w:styleId="32">
    <w:name w:val="正文1"/>
    <w:qFormat/>
    <w:uiPriority w:val="0"/>
    <w:pPr>
      <w:jc w:val="both"/>
    </w:pPr>
    <w:rPr>
      <w:rFonts w:ascii="Times New Roman" w:hAnsi="Times New Roman" w:eastAsia="宋体" w:cs="Times New Roman"/>
      <w:kern w:val="2"/>
      <w:sz w:val="21"/>
      <w:szCs w:val="21"/>
      <w:lang w:val="en-US" w:eastAsia="zh-CN" w:bidi="ar-SA"/>
    </w:rPr>
  </w:style>
  <w:style w:type="character" w:customStyle="1" w:styleId="33">
    <w:name w:val="列出段落 Char"/>
    <w:link w:val="28"/>
    <w:qFormat/>
    <w:uiPriority w:val="34"/>
    <w:rPr>
      <w:rFonts w:ascii="Times New Roman" w:hAnsi="Times New Roman" w:eastAsia="宋体" w:cs="Times New Roman"/>
      <w:kern w:val="2"/>
      <w:sz w:val="21"/>
      <w:szCs w:val="24"/>
    </w:rPr>
  </w:style>
  <w:style w:type="character" w:customStyle="1" w:styleId="34">
    <w:name w:val="正文文本缩进 Char"/>
    <w:basedOn w:val="24"/>
    <w:link w:val="9"/>
    <w:qFormat/>
    <w:uiPriority w:val="0"/>
    <w:rPr>
      <w:rFonts w:ascii="Times New Roman" w:hAnsi="Times New Roman" w:eastAsia="宋体" w:cs="Times New Roman"/>
      <w:b/>
      <w:kern w:val="2"/>
      <w:sz w:val="24"/>
    </w:rPr>
  </w:style>
  <w:style w:type="character" w:customStyle="1" w:styleId="35">
    <w:name w:val="正文首行缩进 2 Char"/>
    <w:basedOn w:val="34"/>
    <w:link w:val="21"/>
    <w:qFormat/>
    <w:uiPriority w:val="99"/>
    <w:rPr>
      <w:rFonts w:ascii="Times New Roman" w:hAnsi="Times New Roman" w:eastAsia="宋体" w:cs="Times New Roman"/>
      <w:b w:val="0"/>
      <w:kern w:val="2"/>
      <w:sz w:val="21"/>
    </w:rPr>
  </w:style>
  <w:style w:type="character" w:customStyle="1" w:styleId="36">
    <w:name w:val="font31"/>
    <w:basedOn w:val="24"/>
    <w:qFormat/>
    <w:uiPriority w:val="0"/>
    <w:rPr>
      <w:rFonts w:hint="eastAsia" w:ascii="宋体" w:hAnsi="宋体" w:eastAsia="宋体" w:cs="宋体"/>
      <w:b/>
      <w:color w:val="000000"/>
      <w:sz w:val="22"/>
      <w:szCs w:val="22"/>
      <w:u w:val="none"/>
    </w:rPr>
  </w:style>
  <w:style w:type="character" w:customStyle="1" w:styleId="37">
    <w:name w:val="font112"/>
    <w:basedOn w:val="24"/>
    <w:qFormat/>
    <w:uiPriority w:val="0"/>
    <w:rPr>
      <w:rFonts w:ascii="MicrosoftYaHei-Bold" w:hAnsi="MicrosoftYaHei-Bold" w:eastAsia="MicrosoftYaHei-Bold" w:cs="MicrosoftYaHei-Bold"/>
      <w:color w:val="000000"/>
      <w:sz w:val="22"/>
      <w:szCs w:val="22"/>
      <w:u w:val="none"/>
    </w:rPr>
  </w:style>
  <w:style w:type="character" w:customStyle="1" w:styleId="38">
    <w:name w:val="font11"/>
    <w:basedOn w:val="24"/>
    <w:qFormat/>
    <w:uiPriority w:val="0"/>
    <w:rPr>
      <w:rFonts w:hint="eastAsia" w:ascii="宋体" w:hAnsi="宋体" w:eastAsia="宋体" w:cs="宋体"/>
      <w:color w:val="000000"/>
      <w:sz w:val="22"/>
      <w:szCs w:val="22"/>
      <w:u w:val="none"/>
    </w:rPr>
  </w:style>
  <w:style w:type="character" w:customStyle="1" w:styleId="39">
    <w:name w:val="font91"/>
    <w:basedOn w:val="24"/>
    <w:qFormat/>
    <w:uiPriority w:val="0"/>
    <w:rPr>
      <w:rFonts w:hint="default" w:ascii="Times New Roman" w:hAnsi="Times New Roman" w:cs="Times New Roman"/>
      <w:color w:val="000000"/>
      <w:sz w:val="22"/>
      <w:szCs w:val="22"/>
      <w:u w:val="none"/>
    </w:rPr>
  </w:style>
  <w:style w:type="character" w:customStyle="1" w:styleId="40">
    <w:name w:val="font101"/>
    <w:basedOn w:val="24"/>
    <w:qFormat/>
    <w:uiPriority w:val="0"/>
    <w:rPr>
      <w:rFonts w:hint="eastAsia" w:ascii="宋体" w:hAnsi="宋体" w:eastAsia="宋体" w:cs="宋体"/>
      <w:color w:val="000000"/>
      <w:sz w:val="21"/>
      <w:szCs w:val="21"/>
      <w:u w:val="none"/>
    </w:rPr>
  </w:style>
  <w:style w:type="character" w:customStyle="1" w:styleId="41">
    <w:name w:val="font61"/>
    <w:basedOn w:val="24"/>
    <w:qFormat/>
    <w:uiPriority w:val="0"/>
    <w:rPr>
      <w:rFonts w:ascii="Calibri" w:hAnsi="Calibri" w:cs="Calibri"/>
      <w:color w:val="000000"/>
      <w:sz w:val="22"/>
      <w:szCs w:val="22"/>
      <w:u w:val="none"/>
    </w:rPr>
  </w:style>
  <w:style w:type="character" w:customStyle="1" w:styleId="42">
    <w:name w:val="font41"/>
    <w:basedOn w:val="24"/>
    <w:qFormat/>
    <w:uiPriority w:val="0"/>
    <w:rPr>
      <w:rFonts w:hint="default" w:ascii="Calibri" w:hAnsi="Calibri" w:cs="Calibri"/>
      <w:color w:val="000000"/>
      <w:sz w:val="21"/>
      <w:szCs w:val="21"/>
      <w:u w:val="none"/>
    </w:rPr>
  </w:style>
  <w:style w:type="paragraph" w:customStyle="1" w:styleId="43">
    <w:name w:val="列表段落1"/>
    <w:basedOn w:val="1"/>
    <w:qFormat/>
    <w:uiPriority w:val="34"/>
    <w:pPr>
      <w:ind w:firstLine="420" w:firstLineChars="200"/>
    </w:pPr>
    <w:rPr>
      <w:szCs w:val="24"/>
    </w:rPr>
  </w:style>
  <w:style w:type="paragraph" w:customStyle="1" w:styleId="44">
    <w:name w:val="列出段落1"/>
    <w:basedOn w:val="1"/>
    <w:qFormat/>
    <w:uiPriority w:val="34"/>
    <w:pPr>
      <w:ind w:firstLine="420" w:firstLineChars="200"/>
    </w:pPr>
    <w:rPr>
      <w:rFonts w:asciiTheme="minorHAnsi" w:hAnsiTheme="minorHAnsi" w:eastAsiaTheme="minorEastAsia" w:cstheme="minorBidi"/>
      <w:szCs w:val="24"/>
    </w:rPr>
  </w:style>
  <w:style w:type="paragraph" w:customStyle="1" w:styleId="45">
    <w:name w:val="无间隔1"/>
    <w:qFormat/>
    <w:uiPriority w:val="1"/>
    <w:pPr>
      <w:widowControl w:val="0"/>
      <w:jc w:val="both"/>
    </w:pPr>
    <w:rPr>
      <w:rFonts w:ascii="Times New Roman" w:hAnsi="Times New Roman" w:eastAsia="宋体" w:cs="Times New Roman"/>
      <w:kern w:val="2"/>
      <w:sz w:val="21"/>
      <w:lang w:val="en-US" w:eastAsia="zh-CN" w:bidi="ar-SA"/>
    </w:rPr>
  </w:style>
  <w:style w:type="paragraph" w:customStyle="1" w:styleId="46">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47">
    <w:name w:val="页脚 Char"/>
    <w:basedOn w:val="24"/>
    <w:link w:val="11"/>
    <w:qFormat/>
    <w:uiPriority w:val="0"/>
    <w:rPr>
      <w:rFonts w:ascii="Times New Roman" w:hAnsi="Times New Roman" w:eastAsia="宋体" w:cs="Times New Roman"/>
      <w:kern w:val="2"/>
      <w:sz w:val="18"/>
    </w:rPr>
  </w:style>
  <w:style w:type="paragraph" w:customStyle="1" w:styleId="48">
    <w:name w:val="5）标书正文 首行缩进2字符"/>
    <w:basedOn w:val="1"/>
    <w:qFormat/>
    <w:uiPriority w:val="0"/>
    <w:pPr>
      <w:spacing w:line="480" w:lineRule="exact"/>
      <w:ind w:firstLine="200" w:firstLineChars="200"/>
    </w:pPr>
    <w:rPr>
      <w:rFonts w:ascii="仿宋_GB2312" w:hAnsi="宋体" w:eastAsia="仿宋_GB2312" w:cs="宋体"/>
      <w:sz w:val="28"/>
      <w:szCs w:val="28"/>
    </w:rPr>
  </w:style>
  <w:style w:type="character" w:customStyle="1" w:styleId="49">
    <w:name w:val="标题 4 Char"/>
    <w:basedOn w:val="24"/>
    <w:link w:val="5"/>
    <w:qFormat/>
    <w:uiPriority w:val="0"/>
    <w:rPr>
      <w:rFonts w:ascii="Arial" w:hAnsi="Arial" w:eastAsia="黑体"/>
      <w:b/>
      <w:kern w:val="2"/>
      <w:sz w:val="28"/>
    </w:rPr>
  </w:style>
  <w:style w:type="paragraph" w:customStyle="1" w:styleId="50">
    <w:name w:val="Char Char Char"/>
    <w:basedOn w:val="1"/>
    <w:qFormat/>
    <w:uiPriority w:val="0"/>
    <w:pPr>
      <w:widowControl/>
      <w:spacing w:after="160" w:line="240" w:lineRule="exact"/>
      <w:jc w:val="left"/>
    </w:pPr>
    <w:rPr>
      <w:rFonts w:eastAsia="Times New Roman"/>
      <w:kern w:val="0"/>
      <w:sz w:val="24"/>
      <w:szCs w:val="24"/>
    </w:rPr>
  </w:style>
  <w:style w:type="paragraph" w:customStyle="1" w:styleId="51">
    <w:name w:val="正文_2"/>
    <w:qFormat/>
    <w:uiPriority w:val="0"/>
    <w:pPr>
      <w:widowControl w:val="0"/>
      <w:jc w:val="both"/>
    </w:pPr>
    <w:rPr>
      <w:rFonts w:ascii="Times New Roman" w:hAnsi="Times New Roman" w:eastAsia="仿宋_GB2312" w:cs="Times New Roman"/>
      <w:kern w:val="2"/>
      <w:sz w:val="28"/>
      <w:szCs w:val="24"/>
      <w:lang w:val="en-US" w:eastAsia="zh-CN" w:bidi="ar-SA"/>
    </w:rPr>
  </w:style>
  <w:style w:type="paragraph" w:customStyle="1" w:styleId="52">
    <w:name w:val="正文_1_1"/>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bbs.kafan.cn</Company>
  <Pages>57</Pages>
  <Words>29181</Words>
  <Characters>30428</Characters>
  <Lines>235</Lines>
  <Paragraphs>66</Paragraphs>
  <TotalTime>8</TotalTime>
  <ScaleCrop>false</ScaleCrop>
  <LinksUpToDate>false</LinksUpToDate>
  <CharactersWithSpaces>32230</CharactersWithSpaces>
  <Application>WPS Office_11.8.2.12195_F1E327BC-269C-435d-A152-05C5408002CA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2024-11-14T08:15:00Z</dcterms:created>
  <dc:creator>WPS_1656570902</dc:creator>
  <cp:lastModifiedBy>lanxi</cp:lastModifiedBy>
  <dcterms:modified xsi:type="dcterms:W3CDTF">2025-01-23T04:48:21Z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D389B2479B1D413D830D2F1CB144D77D_13</vt:lpwstr>
  </property>
  <property fmtid="{D5CDD505-2E9C-101B-9397-08002B2CF9AE}" pid="4" name="KSOTemplateDocerSaveRecord">
    <vt:lpwstr>eyJoZGlkIjoiYTFlYjI3ZmZhZGVmZGE1ZWU1Y2QyYTYyNGMyNGUyM2IiLCJ1c2VySWQiOiIxNTc0NTE1Mjk5In0=</vt:lpwstr>
  </property>
</Properties>
</file>