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0A4110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48"/>
          <w:szCs w:val="48"/>
          <w:highlight w:val="none"/>
          <w:lang w:eastAsia="zh-CN"/>
        </w:rPr>
      </w:pPr>
    </w:p>
    <w:p w14:paraId="09414C7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pacing w:val="40"/>
          <w:w w:val="80"/>
          <w:sz w:val="96"/>
          <w:szCs w:val="96"/>
          <w:highlight w:val="none"/>
          <w:lang w:bidi="th-TH"/>
        </w:rPr>
      </w:pPr>
      <w:r>
        <w:rPr>
          <w:rFonts w:hint="eastAsia" w:ascii="仿宋" w:hAnsi="仿宋" w:eastAsia="仿宋" w:cs="仿宋"/>
          <w:b/>
          <w:bCs/>
          <w:color w:val="auto"/>
          <w:sz w:val="48"/>
          <w:szCs w:val="48"/>
          <w:highlight w:val="none"/>
          <w:lang w:eastAsia="zh-CN"/>
        </w:rPr>
        <w:t>2025年天山区园林队尿素、洗衣粉、涂白剂等采购项目</w:t>
      </w: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2025-ZFCG-0014</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blPrEx>
          <w:tblCellMar>
            <w:top w:w="0" w:type="dxa"/>
            <w:left w:w="57" w:type="dxa"/>
            <w:bottom w:w="0" w:type="dxa"/>
            <w:right w:w="57" w:type="dxa"/>
          </w:tblCellMar>
        </w:tblPrEx>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02</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31</w:t>
      </w:r>
      <w:r>
        <w:rPr>
          <w:rFonts w:hint="eastAsia" w:ascii="仿宋" w:hAnsi="仿宋" w:eastAsia="仿宋" w:cs="仿宋"/>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57</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2025年天山区园林队尿素、洗衣粉、涂白剂等采购项目</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yellow"/>
          <w:lang w:eastAsia="zh-CN"/>
        </w:rPr>
        <w:t>2025年03月04日 11:00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2025-ZFCG-0014</w:t>
      </w:r>
    </w:p>
    <w:p w14:paraId="4CC096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2025年天山区园林队尿素、洗衣粉、涂白剂等采购项目</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306600</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kern w:val="0"/>
          <w:sz w:val="24"/>
          <w:szCs w:val="24"/>
          <w:highlight w:val="none"/>
          <w:lang w:eastAsia="zh-CN"/>
        </w:rPr>
        <w:t>尿素、洗衣粉、涂白剂</w:t>
      </w:r>
      <w:r>
        <w:rPr>
          <w:rFonts w:hint="eastAsia" w:ascii="仿宋" w:hAnsi="仿宋" w:eastAsia="仿宋" w:cs="仿宋"/>
          <w:color w:val="auto"/>
          <w:kern w:val="0"/>
          <w:sz w:val="24"/>
          <w:szCs w:val="24"/>
          <w:highlight w:val="none"/>
          <w:lang w:eastAsia="zh-CN"/>
        </w:rPr>
        <w:t>，详见招标文件。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专门面向小微企业采购</w:t>
      </w:r>
    </w:p>
    <w:p w14:paraId="32D3D5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val="en-US" w:eastAsia="zh-CN"/>
        </w:rPr>
        <w:t>/</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方式：线上获取，供应商登录政采云平台https://www.zcygov.cn/在线申请获取采购文件（进入“项目采购”应用，在获取采购文件菜单中选择项目，申请获取采购文件）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开标地点：投标人登录政采云平台https://www.zcygov.cn/，进入“项目采购-开标评标-右边选择对应项目点击“进入项目”进入开标大厅。</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071372E1">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2025年天山区园林队尿素、洗衣粉、涂白剂等采购项目</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2025-ZFCG-0014</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2"/>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eastAsia="zh-CN"/>
              </w:rPr>
              <w:t>尿素</w:t>
            </w:r>
            <w:r>
              <w:rPr>
                <w:rFonts w:hint="eastAsia" w:ascii="仿宋" w:hAnsi="仿宋" w:eastAsia="仿宋" w:cs="仿宋"/>
                <w:color w:val="auto"/>
                <w:kern w:val="0"/>
                <w:sz w:val="24"/>
                <w:szCs w:val="24"/>
                <w:highlight w:val="none"/>
                <w:lang w:val="en-US" w:eastAsia="zh-CN"/>
              </w:rPr>
              <w:t>2400公斤</w:t>
            </w:r>
            <w:r>
              <w:rPr>
                <w:rFonts w:hint="eastAsia" w:ascii="仿宋" w:hAnsi="仿宋" w:eastAsia="仿宋" w:cs="仿宋"/>
                <w:color w:val="auto"/>
                <w:kern w:val="0"/>
                <w:sz w:val="24"/>
                <w:szCs w:val="24"/>
                <w:highlight w:val="none"/>
                <w:lang w:eastAsia="zh-CN"/>
              </w:rPr>
              <w:t>、洗衣粉</w:t>
            </w:r>
            <w:r>
              <w:rPr>
                <w:rFonts w:hint="eastAsia" w:ascii="仿宋" w:hAnsi="仿宋" w:eastAsia="仿宋" w:cs="仿宋"/>
                <w:color w:val="auto"/>
                <w:kern w:val="0"/>
                <w:sz w:val="24"/>
                <w:szCs w:val="24"/>
                <w:highlight w:val="none"/>
                <w:lang w:val="en-US" w:eastAsia="zh-CN"/>
              </w:rPr>
              <w:t>600公斤</w:t>
            </w:r>
            <w:r>
              <w:rPr>
                <w:rFonts w:hint="eastAsia" w:ascii="仿宋" w:hAnsi="仿宋" w:eastAsia="仿宋" w:cs="仿宋"/>
                <w:color w:val="auto"/>
                <w:kern w:val="0"/>
                <w:sz w:val="24"/>
                <w:szCs w:val="24"/>
                <w:highlight w:val="none"/>
                <w:lang w:eastAsia="zh-CN"/>
              </w:rPr>
              <w:t>、涂白剂</w:t>
            </w:r>
            <w:r>
              <w:rPr>
                <w:rFonts w:hint="eastAsia" w:ascii="仿宋" w:hAnsi="仿宋" w:eastAsia="仿宋" w:cs="仿宋"/>
                <w:color w:val="auto"/>
                <w:kern w:val="0"/>
                <w:sz w:val="24"/>
                <w:szCs w:val="24"/>
                <w:highlight w:val="none"/>
                <w:lang w:val="en-US" w:eastAsia="zh-CN"/>
              </w:rPr>
              <w:t>50000公斤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投标人资格要求</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68FA5FC">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1.满足《中华人民共和国政府采购法》第二十二条规定；</w:t>
            </w:r>
          </w:p>
          <w:p w14:paraId="5D21F4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lang w:val="en-US" w:eastAsia="zh-CN"/>
              </w:rPr>
              <w:t>专门面向小微企业采购</w:t>
            </w:r>
          </w:p>
          <w:p w14:paraId="7145D3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3.本项目的特定资格要求：</w:t>
            </w:r>
            <w:r>
              <w:rPr>
                <w:rFonts w:hint="eastAsia" w:ascii="仿宋" w:hAnsi="仿宋" w:eastAsia="仿宋" w:cs="仿宋"/>
                <w:color w:val="auto"/>
                <w:kern w:val="0"/>
                <w:sz w:val="24"/>
                <w:szCs w:val="24"/>
                <w:highlight w:val="none"/>
                <w:lang w:val="en-US" w:eastAsia="zh-CN"/>
              </w:rPr>
              <w:t>/</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color w:val="auto"/>
                <w:sz w:val="24"/>
                <w:szCs w:val="24"/>
                <w:highlight w:val="none"/>
                <w:lang w:val="en-US"/>
              </w:rPr>
            </w:pPr>
            <w:r>
              <w:rPr>
                <w:rStyle w:val="52"/>
                <w:rFonts w:hint="eastAsia" w:ascii="仿宋" w:hAnsi="仿宋" w:eastAsia="仿宋" w:cs="仿宋"/>
                <w:color w:val="auto"/>
                <w:sz w:val="24"/>
                <w:szCs w:val="24"/>
                <w:highlight w:val="none"/>
                <w:lang w:val="en-US"/>
              </w:rPr>
              <w:t>采购人下单后24小时内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投标保证金</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投标保证金的金额：</w:t>
            </w:r>
            <w:r>
              <w:rPr>
                <w:rStyle w:val="52"/>
                <w:rFonts w:hint="eastAsia" w:ascii="仿宋" w:hAnsi="仿宋" w:eastAsia="仿宋" w:cs="仿宋"/>
                <w:color w:val="FF0000"/>
                <w:sz w:val="24"/>
                <w:szCs w:val="24"/>
                <w:highlight w:val="none"/>
                <w:lang w:val="en-US"/>
              </w:rPr>
              <w:t>3060</w:t>
            </w:r>
            <w:r>
              <w:rPr>
                <w:rStyle w:val="52"/>
                <w:rFonts w:hint="eastAsia" w:ascii="仿宋" w:hAnsi="仿宋" w:eastAsia="仿宋" w:cs="仿宋"/>
                <w:color w:val="FF0000"/>
                <w:sz w:val="24"/>
                <w:szCs w:val="24"/>
                <w:highlight w:val="none"/>
              </w:rPr>
              <w:t>元 (大写：叁仟零陆拾元整）；</w:t>
            </w:r>
          </w:p>
          <w:p w14:paraId="23D8CA1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5.保证金提交账号信息如下：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7EF4B39C">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1EEFE28E">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0651AD3C">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0554056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0014</w:t>
            </w:r>
            <w:r>
              <w:rPr>
                <w:rStyle w:val="52"/>
                <w:rFonts w:hint="eastAsia" w:ascii="仿宋" w:hAnsi="仿宋" w:eastAsia="仿宋" w:cs="仿宋"/>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2025年03月04日 11:00（北京时间）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yellow"/>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z w:val="24"/>
                <w:szCs w:val="24"/>
                <w:highlight w:val="none"/>
                <w:u w:val="single"/>
                <w:lang w:val="en-US" w:eastAsia="zh-CN"/>
              </w:rPr>
              <w:t>工业</w:t>
            </w:r>
            <w:r>
              <w:rPr>
                <w:rFonts w:hint="eastAsia" w:ascii="仿宋" w:hAnsi="仿宋" w:eastAsia="仿宋" w:cs="仿宋"/>
                <w:b w:val="0"/>
                <w:bCs/>
                <w:sz w:val="24"/>
                <w:szCs w:val="24"/>
                <w:highlight w:val="none"/>
                <w:u w:val="none"/>
                <w:lang w:val="en-US" w:eastAsia="zh-CN"/>
              </w:rPr>
              <w:t>的企业，在本项目中可享受符合政策的价格扣除。</w:t>
            </w:r>
          </w:p>
          <w:p w14:paraId="3219EF04">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251566649"/>
      <w:bookmarkStart w:id="6" w:name="_Toc240450076"/>
      <w:bookmarkStart w:id="7" w:name="_Toc7086"/>
      <w:bookmarkStart w:id="8" w:name="_Toc2187"/>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none"/>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0" w:type="pct"/>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投标保证金</w:t>
            </w:r>
          </w:p>
        </w:tc>
        <w:tc>
          <w:tcPr>
            <w:tcW w:w="3474" w:type="pct"/>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按文件要求递交投标保证金</w:t>
            </w:r>
          </w:p>
        </w:tc>
      </w:tr>
      <w:tr w14:paraId="6B82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FFBCC63">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0" w:type="pct"/>
            <w:vAlign w:val="center"/>
          </w:tcPr>
          <w:p w14:paraId="12A9C55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落实政府采购政策需满足的资格要求</w:t>
            </w:r>
          </w:p>
        </w:tc>
        <w:tc>
          <w:tcPr>
            <w:tcW w:w="3474" w:type="pct"/>
            <w:vAlign w:val="center"/>
          </w:tcPr>
          <w:p w14:paraId="34086F00">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专门面向小微企业采购，提供中小企业声明函</w:t>
            </w:r>
          </w:p>
        </w:tc>
      </w:tr>
    </w:tbl>
    <w:p w14:paraId="27D44351">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242012796"/>
      <w:bookmarkStart w:id="19" w:name="_Toc31190"/>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p w14:paraId="4F40E994">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sz w:val="24"/>
          <w:szCs w:val="24"/>
          <w:lang w:eastAsia="zh-CN"/>
        </w:rPr>
      </w:pPr>
      <w:r>
        <w:rPr>
          <w:rFonts w:hint="eastAsia" w:ascii="仿宋" w:hAnsi="仿宋" w:eastAsia="仿宋" w:cs="仿宋"/>
          <w:b/>
          <w:sz w:val="24"/>
          <w:szCs w:val="24"/>
          <w:highlight w:val="none"/>
          <w:lang w:eastAsia="zh-CN"/>
        </w:rPr>
        <w:t>一、采购清单</w:t>
      </w:r>
    </w:p>
    <w:bookmarkEnd w:id="21"/>
    <w:tbl>
      <w:tblPr>
        <w:tblStyle w:val="2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1220"/>
        <w:gridCol w:w="1786"/>
        <w:gridCol w:w="2399"/>
        <w:gridCol w:w="2992"/>
      </w:tblGrid>
      <w:tr w14:paraId="659F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B9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bookmarkStart w:id="22" w:name="_Toc14349"/>
            <w:bookmarkStart w:id="23" w:name="_Toc16846"/>
            <w:bookmarkStart w:id="24" w:name="_Toc342633574"/>
            <w:bookmarkStart w:id="25" w:name="_Toc17821"/>
            <w:bookmarkStart w:id="26" w:name="_Toc9192"/>
            <w:bookmarkStart w:id="27" w:name="_Toc19650"/>
            <w:bookmarkStart w:id="28" w:name="_Toc242012824"/>
            <w:r>
              <w:rPr>
                <w:rFonts w:hint="eastAsia" w:ascii="仿宋" w:hAnsi="仿宋" w:eastAsia="仿宋" w:cs="仿宋"/>
                <w:b/>
                <w:bCs/>
                <w:i w:val="0"/>
                <w:iCs w:val="0"/>
                <w:color w:val="000000"/>
                <w:kern w:val="0"/>
                <w:sz w:val="24"/>
                <w:szCs w:val="24"/>
                <w:u w:val="none"/>
                <w:lang w:val="en-US" w:eastAsia="zh-CN" w:bidi="ar"/>
              </w:rPr>
              <w:t>序号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4C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48D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防治对象</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6C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计划数量（公斤）</w:t>
            </w:r>
          </w:p>
        </w:tc>
        <w:tc>
          <w:tcPr>
            <w:tcW w:w="1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6B9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单价最高限价（元/公斤）</w:t>
            </w:r>
          </w:p>
        </w:tc>
      </w:tr>
      <w:tr w14:paraId="1E19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8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9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洗衣粉</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D3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蚜虫</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C7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0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4AD6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E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1A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尿素</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8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蚜虫</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3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98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28A0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C2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B8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涂白剂</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34A8">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2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50000</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C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bl>
    <w:p w14:paraId="672473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kern w:val="0"/>
          <w:sz w:val="24"/>
          <w:szCs w:val="24"/>
          <w:lang w:val="en-US" w:eastAsia="zh-CN" w:bidi="ar"/>
        </w:rPr>
      </w:pPr>
    </w:p>
    <w:p w14:paraId="02AF92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交货日期时限及货物运输要求：中标方在与采购人签订合同后，中标供应商必须按甲方要求的时间及指定地点，及时供货，运输费用全部由中标方承担。</w:t>
      </w:r>
    </w:p>
    <w:p w14:paraId="01C14D85">
      <w:pPr>
        <w:pStyle w:val="13"/>
        <w:ind w:left="0" w:leftChars="0" w:firstLine="0" w:firstLineChars="0"/>
        <w:rPr>
          <w:rFonts w:hint="eastAsia"/>
        </w:rPr>
      </w:pPr>
      <w:bookmarkStart w:id="75" w:name="_GoBack"/>
      <w:bookmarkEnd w:id="75"/>
    </w:p>
    <w:p w14:paraId="5A2DC2FD">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总体要求</w:t>
      </w:r>
    </w:p>
    <w:p w14:paraId="52BBB164">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highlight w:val="none"/>
        </w:rPr>
        <w:t>1、</w:t>
      </w:r>
      <w:r>
        <w:rPr>
          <w:rFonts w:hint="eastAsia" w:ascii="仿宋" w:hAnsi="仿宋" w:eastAsia="仿宋" w:cs="仿宋"/>
          <w:sz w:val="24"/>
          <w:szCs w:val="24"/>
          <w:highlight w:val="none"/>
        </w:rPr>
        <w:t>本项目采购非进口产品及服务，且优先采购自主创新、节能、环保产品。投标</w:t>
      </w:r>
      <w:r>
        <w:rPr>
          <w:rFonts w:hint="eastAsia" w:ascii="仿宋" w:hAnsi="仿宋" w:eastAsia="仿宋" w:cs="仿宋"/>
          <w:sz w:val="24"/>
          <w:szCs w:val="24"/>
        </w:rPr>
        <w:t>的货物必须是合法生产的符合国家有关标准要求的货物，并满足招标文件规定的规格、参数、质量、价格、有效期、售后服务等要求。</w:t>
      </w:r>
    </w:p>
    <w:p w14:paraId="191EA669">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、投标人必须承诺提供</w:t>
      </w:r>
      <w:r>
        <w:rPr>
          <w:rFonts w:hint="eastAsia" w:ascii="仿宋" w:hAnsi="仿宋" w:eastAsia="仿宋" w:cs="仿宋"/>
          <w:bCs/>
          <w:sz w:val="24"/>
          <w:szCs w:val="24"/>
          <w:lang w:val="en-US" w:eastAsia="zh-CN"/>
        </w:rPr>
        <w:t>满足或优于采购需求</w:t>
      </w:r>
      <w:r>
        <w:rPr>
          <w:rFonts w:hint="eastAsia" w:ascii="仿宋" w:hAnsi="仿宋" w:eastAsia="仿宋" w:cs="仿宋"/>
          <w:bCs/>
          <w:sz w:val="24"/>
          <w:szCs w:val="24"/>
        </w:rPr>
        <w:t>、全新的、符合质量标准</w:t>
      </w:r>
      <w:r>
        <w:rPr>
          <w:rFonts w:hint="eastAsia" w:ascii="仿宋" w:hAnsi="仿宋" w:eastAsia="仿宋" w:cs="仿宋"/>
          <w:bCs/>
          <w:sz w:val="24"/>
          <w:szCs w:val="24"/>
          <w:lang w:eastAsia="zh-CN"/>
        </w:rPr>
        <w:t>、通过正规渠道销售的产品，产品的质量应与投标人承诺一致，不得以旧货翻新充数，并按有关要求进行包装运输。</w:t>
      </w:r>
      <w:r>
        <w:rPr>
          <w:rFonts w:hint="eastAsia" w:ascii="仿宋" w:hAnsi="仿宋" w:eastAsia="仿宋" w:cs="仿宋"/>
          <w:b/>
          <w:bCs w:val="0"/>
          <w:sz w:val="24"/>
          <w:szCs w:val="24"/>
          <w:lang w:eastAsia="zh-CN"/>
        </w:rPr>
        <w:t>投标人应提供承诺函</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提供承诺函，</w:t>
      </w:r>
      <w:r>
        <w:rPr>
          <w:rFonts w:hint="eastAsia" w:ascii="仿宋" w:hAnsi="仿宋" w:eastAsia="仿宋" w:cs="仿宋"/>
          <w:b/>
          <w:bCs w:val="0"/>
          <w:sz w:val="24"/>
          <w:szCs w:val="24"/>
        </w:rPr>
        <w:t>格式</w:t>
      </w:r>
      <w:r>
        <w:rPr>
          <w:rFonts w:hint="eastAsia" w:ascii="仿宋" w:hAnsi="仿宋" w:eastAsia="仿宋" w:cs="仿宋"/>
          <w:b/>
          <w:bCs w:val="0"/>
          <w:sz w:val="24"/>
          <w:szCs w:val="24"/>
          <w:lang w:val="en-US" w:eastAsia="zh-CN"/>
        </w:rPr>
        <w:t>自拟</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 xml:space="preserve"> </w:t>
      </w:r>
    </w:p>
    <w:p w14:paraId="7F31A98D">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lang w:val="en-US" w:eastAsia="zh-CN"/>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lang w:eastAsia="zh-CN"/>
        </w:rPr>
        <w:t>投标人须</w:t>
      </w:r>
      <w:r>
        <w:rPr>
          <w:rFonts w:hint="eastAsia" w:ascii="仿宋" w:hAnsi="仿宋" w:eastAsia="仿宋" w:cs="仿宋"/>
          <w:bCs/>
          <w:sz w:val="24"/>
          <w:szCs w:val="24"/>
        </w:rPr>
        <w:t>保证产品的来源、途径合法，均能提供相应批次的合格检验证明</w:t>
      </w:r>
      <w:r>
        <w:rPr>
          <w:rFonts w:hint="eastAsia" w:ascii="仿宋" w:hAnsi="仿宋" w:eastAsia="仿宋" w:cs="仿宋"/>
          <w:bCs/>
          <w:sz w:val="24"/>
          <w:szCs w:val="24"/>
          <w:lang w:eastAsia="zh-CN"/>
        </w:rPr>
        <w:t>及合法来源渠道证明，以便采购人对货物进行</w:t>
      </w:r>
      <w:r>
        <w:rPr>
          <w:rFonts w:hint="eastAsia" w:ascii="仿宋" w:hAnsi="仿宋" w:eastAsia="仿宋" w:cs="仿宋"/>
          <w:bCs/>
          <w:sz w:val="24"/>
          <w:szCs w:val="24"/>
          <w:highlight w:val="none"/>
          <w:lang w:eastAsia="zh-CN"/>
        </w:rPr>
        <w:t>检验、备查和溯源</w:t>
      </w:r>
      <w:r>
        <w:rPr>
          <w:rFonts w:hint="eastAsia" w:ascii="仿宋" w:hAnsi="仿宋" w:eastAsia="仿宋" w:cs="仿宋"/>
          <w:bCs/>
          <w:sz w:val="24"/>
          <w:szCs w:val="24"/>
          <w:highlight w:val="none"/>
        </w:rPr>
        <w:t>。</w:t>
      </w:r>
    </w:p>
    <w:p w14:paraId="47575F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w:t>
      </w:r>
      <w:r>
        <w:rPr>
          <w:rFonts w:hint="eastAsia" w:ascii="仿宋" w:hAnsi="仿宋" w:eastAsia="仿宋" w:cs="仿宋"/>
          <w:b/>
          <w:bCs w:val="0"/>
          <w:sz w:val="24"/>
          <w:szCs w:val="24"/>
          <w:highlight w:val="none"/>
        </w:rPr>
        <w:t>本项目为交钥匙承包项目，</w:t>
      </w:r>
      <w:r>
        <w:rPr>
          <w:rFonts w:hint="eastAsia" w:ascii="仿宋" w:hAnsi="仿宋" w:eastAsia="仿宋" w:cs="仿宋"/>
          <w:sz w:val="24"/>
          <w:szCs w:val="24"/>
          <w:highlight w:val="none"/>
        </w:rPr>
        <w:t>投标报价应包含货物及配套货物的设计、制造、检验、包装、运输、保险、税费以及</w:t>
      </w:r>
      <w:r>
        <w:rPr>
          <w:rFonts w:hint="eastAsia" w:ascii="仿宋" w:hAnsi="仿宋" w:eastAsia="仿宋" w:cs="仿宋"/>
          <w:sz w:val="24"/>
          <w:szCs w:val="24"/>
          <w:highlight w:val="none"/>
          <w:lang w:eastAsia="zh-CN"/>
        </w:rPr>
        <w:t>涉及到的</w:t>
      </w:r>
      <w:r>
        <w:rPr>
          <w:rFonts w:hint="eastAsia" w:ascii="仿宋" w:hAnsi="仿宋" w:eastAsia="仿宋" w:cs="仿宋"/>
          <w:sz w:val="24"/>
          <w:szCs w:val="24"/>
          <w:highlight w:val="none"/>
        </w:rPr>
        <w:t>安装调试、验收、培训、技术服务（包括技术资料、图纸的提供）、质保期服务及备品备件发生的全部费用，采购人不再额外支付任何费用。</w:t>
      </w:r>
    </w:p>
    <w:p w14:paraId="19C724C2">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、投标人所提供的货物数量、质量及性能不得低于本</w:t>
      </w:r>
      <w:r>
        <w:rPr>
          <w:rFonts w:hint="eastAsia" w:ascii="仿宋" w:hAnsi="仿宋" w:eastAsia="仿宋" w:cs="仿宋"/>
          <w:bCs/>
          <w:sz w:val="24"/>
          <w:szCs w:val="24"/>
          <w:highlight w:val="none"/>
          <w:lang w:val="en-US" w:eastAsia="zh-CN"/>
        </w:rPr>
        <w:t>采购需求</w:t>
      </w:r>
      <w:r>
        <w:rPr>
          <w:rFonts w:hint="eastAsia" w:ascii="仿宋" w:hAnsi="仿宋" w:eastAsia="仿宋" w:cs="仿宋"/>
          <w:bCs/>
          <w:sz w:val="24"/>
          <w:szCs w:val="24"/>
          <w:highlight w:val="none"/>
        </w:rPr>
        <w:t>中提出的要求。投标人须保证所投产品有严格的质量保证措施，严格执行质量标准、能提供完整的出厂检测体系以及有完善的质量保障措施。</w:t>
      </w:r>
    </w:p>
    <w:p w14:paraId="2A8D03AB">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在中标人的服务期限内，</w:t>
      </w:r>
      <w:r>
        <w:rPr>
          <w:rFonts w:hint="eastAsia" w:ascii="仿宋" w:hAnsi="仿宋" w:eastAsia="仿宋" w:cs="仿宋"/>
          <w:bCs/>
          <w:sz w:val="24"/>
          <w:szCs w:val="24"/>
          <w:highlight w:val="none"/>
        </w:rPr>
        <w:t>中标人投标时所提供的货物如在实际供货时</w:t>
      </w:r>
      <w:r>
        <w:rPr>
          <w:rFonts w:hint="eastAsia" w:ascii="仿宋" w:hAnsi="仿宋" w:eastAsia="仿宋" w:cs="仿宋"/>
          <w:sz w:val="24"/>
          <w:szCs w:val="24"/>
          <w:highlight w:val="none"/>
        </w:rPr>
        <w:t>已更新换代</w:t>
      </w:r>
      <w:r>
        <w:rPr>
          <w:rFonts w:hint="eastAsia" w:ascii="仿宋" w:hAnsi="仿宋" w:eastAsia="仿宋" w:cs="仿宋"/>
          <w:bCs/>
          <w:sz w:val="24"/>
          <w:szCs w:val="24"/>
          <w:highlight w:val="none"/>
        </w:rPr>
        <w:t>，应</w:t>
      </w:r>
      <w:r>
        <w:rPr>
          <w:rFonts w:hint="eastAsia" w:ascii="仿宋" w:hAnsi="仿宋" w:eastAsia="仿宋" w:cs="仿宋"/>
          <w:sz w:val="24"/>
          <w:szCs w:val="24"/>
          <w:highlight w:val="none"/>
        </w:rPr>
        <w:t>出具生产厂家的证明文件，中标人应按原价提供更优质的货物，采购人不另外支付额外费用，否则按违约处理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若所供货物已停产，则投标人应提供符合</w:t>
      </w:r>
      <w:r>
        <w:rPr>
          <w:rFonts w:hint="eastAsia" w:ascii="仿宋" w:hAnsi="仿宋" w:eastAsia="仿宋" w:cs="仿宋"/>
          <w:sz w:val="24"/>
          <w:szCs w:val="24"/>
          <w:highlight w:val="none"/>
          <w:lang w:val="en-US" w:eastAsia="zh-CN"/>
        </w:rPr>
        <w:t>或优于</w:t>
      </w:r>
      <w:r>
        <w:rPr>
          <w:rFonts w:hint="eastAsia" w:ascii="仿宋" w:hAnsi="仿宋" w:eastAsia="仿宋" w:cs="仿宋"/>
          <w:sz w:val="24"/>
          <w:szCs w:val="24"/>
          <w:highlight w:val="none"/>
        </w:rPr>
        <w:t>要求的替代品。</w:t>
      </w:r>
    </w:p>
    <w:p w14:paraId="4BAB2325">
      <w:pPr>
        <w:pStyle w:val="8"/>
        <w:keepNext w:val="0"/>
        <w:keepLines w:val="0"/>
        <w:pageBreakBefore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、为保障本项目能够充分实施，投标人需对本项目</w:t>
      </w:r>
      <w:r>
        <w:rPr>
          <w:rFonts w:hint="eastAsia" w:ascii="仿宋" w:hAnsi="仿宋" w:eastAsia="仿宋" w:cs="仿宋"/>
          <w:b/>
          <w:bCs/>
          <w:sz w:val="24"/>
          <w:szCs w:val="24"/>
        </w:rPr>
        <w:t>配备专业技术人员</w:t>
      </w:r>
      <w:r>
        <w:rPr>
          <w:rFonts w:hint="eastAsia" w:ascii="仿宋" w:hAnsi="仿宋" w:eastAsia="仿宋" w:cs="仿宋"/>
          <w:b/>
          <w:bCs/>
          <w:sz w:val="24"/>
          <w:szCs w:val="24"/>
          <w:lang w:eastAsia="zh-CN"/>
        </w:rPr>
        <w:t>或</w:t>
      </w:r>
      <w:r>
        <w:rPr>
          <w:rFonts w:hint="eastAsia" w:ascii="仿宋" w:hAnsi="仿宋" w:eastAsia="仿宋" w:cs="仿宋"/>
          <w:b/>
          <w:bCs/>
          <w:sz w:val="24"/>
          <w:szCs w:val="24"/>
          <w:highlight w:val="none"/>
        </w:rPr>
        <w:t>项目负责人</w:t>
      </w:r>
      <w:r>
        <w:rPr>
          <w:rFonts w:hint="eastAsia" w:ascii="仿宋" w:hAnsi="仿宋" w:eastAsia="仿宋" w:cs="仿宋"/>
          <w:sz w:val="24"/>
          <w:szCs w:val="24"/>
          <w:highlight w:val="none"/>
        </w:rPr>
        <w:t>，负责合同期内本项目的采购、配送、安装、技术支持等工作，并</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备相关配送车辆。</w:t>
      </w:r>
    </w:p>
    <w:p w14:paraId="311893BF">
      <w:pPr>
        <w:rPr>
          <w:rFonts w:hint="eastAsia" w:eastAsia="宋体"/>
          <w:lang w:eastAsia="zh-CN"/>
        </w:rPr>
      </w:pPr>
    </w:p>
    <w:p w14:paraId="4EFE601D">
      <w:pPr>
        <w:rPr>
          <w:rFonts w:hint="eastAsia"/>
        </w:rPr>
      </w:pPr>
    </w:p>
    <w:p w14:paraId="4208F3EB">
      <w:pPr>
        <w:rPr>
          <w:rFonts w:hint="eastAsia"/>
        </w:rPr>
      </w:pPr>
    </w:p>
    <w:p w14:paraId="5D6594C3">
      <w:pPr>
        <w:rPr>
          <w:rFonts w:hint="eastAsia"/>
        </w:rPr>
      </w:pPr>
    </w:p>
    <w:p w14:paraId="279B3DBC">
      <w:pPr>
        <w:rPr>
          <w:rFonts w:hint="eastAsia"/>
        </w:rPr>
      </w:pPr>
    </w:p>
    <w:p w14:paraId="0825E3CF">
      <w:pPr>
        <w:rPr>
          <w:rFonts w:hint="eastAsia" w:ascii="仿宋" w:hAnsi="仿宋" w:eastAsia="仿宋" w:cs="仿宋"/>
          <w:b/>
          <w:sz w:val="30"/>
          <w:szCs w:val="30"/>
          <w:highlight w:val="none"/>
        </w:rPr>
      </w:pPr>
    </w:p>
    <w:p w14:paraId="69841178">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29" w:name="_Toc10744"/>
      <w:bookmarkStart w:id="30" w:name="_Toc16598"/>
      <w:r>
        <w:rPr>
          <w:rFonts w:hint="eastAsia" w:ascii="仿宋" w:hAnsi="仿宋" w:eastAsia="仿宋" w:cs="仿宋"/>
          <w:b/>
          <w:kern w:val="21"/>
          <w:sz w:val="28"/>
          <w:szCs w:val="28"/>
          <w:highlight w:val="none"/>
        </w:rPr>
        <w:t>评标办法前附表</w:t>
      </w:r>
      <w:bookmarkEnd w:id="29"/>
      <w:bookmarkEnd w:id="30"/>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55</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扣5分</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根据投标人所供产品的质量保证措施（包括但不限于质量执行标准、质量保障方式、出厂检测、产品来源、退换货方案、赔偿损失、产品三包等）进行评分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所有内容均提供且可实施得14分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交货、配送方案</w:t>
            </w:r>
          </w:p>
        </w:tc>
        <w:tc>
          <w:tcPr>
            <w:tcW w:w="7022" w:type="dxa"/>
            <w:vAlign w:val="center"/>
          </w:tcPr>
          <w:p w14:paraId="6525604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根据投标人提供本项目的交货</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、配送服务方案（运输</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、搬运</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、堆放</w:t>
            </w:r>
            <w:r>
              <w:rPr>
                <w:rFonts w:hint="eastAsia" w:ascii="仿宋" w:hAnsi="仿宋" w:eastAsia="仿宋" w:cs="仿宋"/>
                <w:color w:val="auto"/>
                <w:sz w:val="24"/>
                <w:szCs w:val="24"/>
                <w:highlight w:val="none"/>
                <w:lang w:eastAsia="zh-CN"/>
              </w:rPr>
              <w:t>场地及堆放</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、服务人员安排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、配送流程</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所有内容均提供且可实施得10分，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投标人提供的售后服务方案的内容包括但不限于①售后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②质保期内、外服务计划 ③售后服务承诺④验收方案；所有内容均提供且可实施得8分，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应急保障预案</w:t>
            </w:r>
            <w:r>
              <w:rPr>
                <w:rFonts w:hint="eastAsia" w:ascii="仿宋" w:hAnsi="仿宋" w:eastAsia="仿宋" w:cs="仿宋"/>
                <w:sz w:val="24"/>
                <w:szCs w:val="24"/>
                <w:highlight w:val="none"/>
                <w:lang w:val="en-US" w:eastAsia="zh-CN"/>
              </w:rPr>
              <w:t>的内容包括但不限于①货物质量问题②遇突发安全事件③货源短缺时的应急措施④恶劣天气运输预案；所有内容均提供且可实施得8分，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8</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15</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color w:val="auto"/>
                <w:sz w:val="24"/>
                <w:szCs w:val="24"/>
                <w:highlight w:val="none"/>
              </w:rPr>
              <w:t>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满分1分</w:t>
            </w:r>
            <w:r>
              <w:rPr>
                <w:rFonts w:hint="eastAsia" w:ascii="仿宋" w:hAnsi="仿宋" w:eastAsia="仿宋" w:cs="仿宋"/>
                <w:color w:val="auto"/>
                <w:sz w:val="24"/>
                <w:szCs w:val="24"/>
                <w:highlight w:val="none"/>
              </w:rPr>
              <w:t>；所投产品取得环境标志产品认证证书的，每个得0.5分，满分1分；证明材料：提供国家确定的认证机构出具的、处于有效期之内的节能产品、环境标志产品认证证书复印件</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投标人拟投入本项目的管理人员，每个人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供货保障能力</w:t>
            </w:r>
          </w:p>
        </w:tc>
        <w:tc>
          <w:tcPr>
            <w:tcW w:w="7022" w:type="dxa"/>
            <w:vAlign w:val="center"/>
          </w:tcPr>
          <w:p w14:paraId="09E4AAC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投标人拟投入本项目的自有或租赁配送车辆1台得1分；</w:t>
            </w:r>
            <w:r>
              <w:rPr>
                <w:rFonts w:hint="eastAsia" w:ascii="仿宋" w:hAnsi="仿宋" w:eastAsia="仿宋" w:cs="仿宋"/>
                <w:color w:val="auto"/>
                <w:sz w:val="24"/>
                <w:szCs w:val="24"/>
                <w:highlight w:val="none"/>
                <w:lang w:val="en-US" w:eastAsia="zh-CN"/>
              </w:rPr>
              <w:t>满分4分。</w:t>
            </w:r>
          </w:p>
          <w:p w14:paraId="26EF308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投标人须提供包括车辆照片，自有车辆提供购车发票和机动车登记证书；对于租赁车辆提供租赁协议或合同。未提供或资料提供不全或专家无法认定的不得分。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1020480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w:t>
            </w:r>
          </w:p>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1" w:name="_Toc5618"/>
      <w:bookmarkStart w:id="32" w:name="_Toc10819"/>
      <w:r>
        <w:rPr>
          <w:rFonts w:hint="eastAsia" w:ascii="仿宋" w:hAnsi="仿宋" w:eastAsia="仿宋" w:cs="仿宋"/>
          <w:sz w:val="24"/>
          <w:szCs w:val="24"/>
          <w:highlight w:val="none"/>
        </w:rPr>
        <w:t>二、评标标准</w:t>
      </w:r>
      <w:bookmarkEnd w:id="31"/>
      <w:bookmarkEnd w:id="32"/>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3" w:name="_Toc2541"/>
      <w:bookmarkStart w:id="34" w:name="_Toc7191"/>
      <w:r>
        <w:rPr>
          <w:rFonts w:hint="eastAsia" w:ascii="仿宋" w:hAnsi="仿宋" w:eastAsia="仿宋" w:cs="仿宋"/>
          <w:sz w:val="24"/>
          <w:szCs w:val="24"/>
          <w:highlight w:val="none"/>
        </w:rPr>
        <w:t>三、评标程序</w:t>
      </w:r>
      <w:bookmarkEnd w:id="33"/>
      <w:bookmarkEnd w:id="34"/>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rPr>
            </w:pPr>
            <w:r>
              <w:rPr>
                <w:rFonts w:hint="eastAsia" w:ascii="仿宋" w:hAnsi="仿宋" w:eastAsia="仿宋" w:cs="仿宋"/>
                <w:sz w:val="24"/>
                <w:szCs w:val="24"/>
              </w:rPr>
              <w:t>评审内容</w:t>
            </w:r>
          </w:p>
        </w:tc>
        <w:tc>
          <w:tcPr>
            <w:tcW w:w="3736" w:type="pct"/>
            <w:vAlign w:val="center"/>
          </w:tcPr>
          <w:p w14:paraId="2807E97E">
            <w:pPr>
              <w:pStyle w:val="12"/>
              <w:bidi w:val="0"/>
              <w:rPr>
                <w:rFonts w:hint="eastAsia" w:ascii="仿宋" w:hAnsi="仿宋" w:eastAsia="仿宋" w:cs="仿宋"/>
                <w:sz w:val="24"/>
                <w:szCs w:val="24"/>
              </w:rPr>
            </w:pPr>
            <w:r>
              <w:rPr>
                <w:rFonts w:hint="eastAsia" w:ascii="仿宋" w:hAnsi="仿宋" w:eastAsia="仿宋" w:cs="仿宋"/>
                <w:sz w:val="24"/>
                <w:szCs w:val="24"/>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rPr>
            </w:pPr>
            <w:r>
              <w:rPr>
                <w:rFonts w:hint="eastAsia" w:ascii="仿宋" w:hAnsi="仿宋" w:eastAsia="仿宋" w:cs="仿宋"/>
                <w:sz w:val="24"/>
                <w:szCs w:val="24"/>
              </w:rPr>
              <w:t>1</w:t>
            </w:r>
          </w:p>
        </w:tc>
        <w:tc>
          <w:tcPr>
            <w:tcW w:w="966" w:type="pct"/>
            <w:vAlign w:val="center"/>
          </w:tcPr>
          <w:p w14:paraId="69554B03">
            <w:pPr>
              <w:pStyle w:val="12"/>
              <w:bidi w:val="0"/>
              <w:rPr>
                <w:rFonts w:hint="eastAsia" w:ascii="仿宋" w:hAnsi="仿宋" w:eastAsia="仿宋" w:cs="仿宋"/>
                <w:sz w:val="24"/>
                <w:szCs w:val="24"/>
              </w:rPr>
            </w:pPr>
            <w:r>
              <w:rPr>
                <w:rFonts w:hint="eastAsia" w:ascii="仿宋" w:hAnsi="仿宋" w:eastAsia="仿宋" w:cs="仿宋"/>
                <w:sz w:val="24"/>
                <w:szCs w:val="24"/>
              </w:rPr>
              <w:t>投标文件格式</w:t>
            </w:r>
          </w:p>
        </w:tc>
        <w:tc>
          <w:tcPr>
            <w:tcW w:w="3736" w:type="pct"/>
            <w:vAlign w:val="center"/>
          </w:tcPr>
          <w:p w14:paraId="781BD5A4">
            <w:pPr>
              <w:pStyle w:val="12"/>
              <w:bidi w:val="0"/>
              <w:rPr>
                <w:rFonts w:hint="eastAsia" w:ascii="仿宋" w:hAnsi="仿宋" w:eastAsia="仿宋" w:cs="仿宋"/>
                <w:sz w:val="24"/>
                <w:szCs w:val="24"/>
              </w:rPr>
            </w:pPr>
            <w:r>
              <w:rPr>
                <w:rFonts w:hint="eastAsia" w:ascii="仿宋" w:hAnsi="仿宋" w:eastAsia="仿宋" w:cs="仿宋"/>
                <w:sz w:val="24"/>
                <w:szCs w:val="24"/>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rPr>
            </w:pPr>
            <w:r>
              <w:rPr>
                <w:rFonts w:hint="eastAsia" w:ascii="仿宋" w:hAnsi="仿宋" w:eastAsia="仿宋" w:cs="仿宋"/>
                <w:sz w:val="24"/>
                <w:szCs w:val="24"/>
              </w:rPr>
              <w:t>2</w:t>
            </w:r>
          </w:p>
        </w:tc>
        <w:tc>
          <w:tcPr>
            <w:tcW w:w="966" w:type="pct"/>
            <w:vAlign w:val="center"/>
          </w:tcPr>
          <w:p w14:paraId="419BC182">
            <w:pPr>
              <w:pStyle w:val="12"/>
              <w:bidi w:val="0"/>
              <w:rPr>
                <w:rFonts w:hint="eastAsia" w:ascii="仿宋" w:hAnsi="仿宋" w:eastAsia="仿宋" w:cs="仿宋"/>
                <w:sz w:val="24"/>
                <w:szCs w:val="24"/>
              </w:rPr>
            </w:pPr>
            <w:r>
              <w:rPr>
                <w:rFonts w:hint="eastAsia" w:ascii="仿宋" w:hAnsi="仿宋" w:eastAsia="仿宋" w:cs="仿宋"/>
                <w:sz w:val="24"/>
                <w:szCs w:val="24"/>
              </w:rPr>
              <w:t>授权委托书</w:t>
            </w:r>
          </w:p>
        </w:tc>
        <w:tc>
          <w:tcPr>
            <w:tcW w:w="3736" w:type="pct"/>
            <w:vAlign w:val="center"/>
          </w:tcPr>
          <w:p w14:paraId="1088B97B">
            <w:pPr>
              <w:pStyle w:val="12"/>
              <w:bidi w:val="0"/>
              <w:rPr>
                <w:rFonts w:hint="eastAsia" w:ascii="仿宋" w:hAnsi="仿宋" w:eastAsia="仿宋" w:cs="仿宋"/>
                <w:sz w:val="24"/>
                <w:szCs w:val="24"/>
              </w:rPr>
            </w:pPr>
            <w:r>
              <w:rPr>
                <w:rFonts w:hint="eastAsia" w:ascii="仿宋" w:hAnsi="仿宋" w:eastAsia="仿宋" w:cs="仿宋"/>
                <w:sz w:val="24"/>
                <w:szCs w:val="24"/>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rPr>
            </w:pPr>
            <w:r>
              <w:rPr>
                <w:rFonts w:hint="eastAsia" w:ascii="仿宋" w:hAnsi="仿宋" w:eastAsia="仿宋" w:cs="仿宋"/>
                <w:sz w:val="24"/>
                <w:szCs w:val="24"/>
              </w:rPr>
              <w:t>3</w:t>
            </w:r>
          </w:p>
        </w:tc>
        <w:tc>
          <w:tcPr>
            <w:tcW w:w="966" w:type="pct"/>
            <w:vAlign w:val="center"/>
          </w:tcPr>
          <w:p w14:paraId="47C27F3C">
            <w:pPr>
              <w:pStyle w:val="12"/>
              <w:bidi w:val="0"/>
              <w:rPr>
                <w:rFonts w:hint="eastAsia" w:ascii="仿宋" w:hAnsi="仿宋" w:eastAsia="仿宋" w:cs="仿宋"/>
                <w:sz w:val="24"/>
                <w:szCs w:val="24"/>
              </w:rPr>
            </w:pPr>
            <w:r>
              <w:rPr>
                <w:rFonts w:hint="eastAsia" w:ascii="仿宋" w:hAnsi="仿宋" w:eastAsia="仿宋" w:cs="仿宋"/>
                <w:sz w:val="24"/>
                <w:szCs w:val="24"/>
              </w:rPr>
              <w:t>签字或盖章</w:t>
            </w:r>
          </w:p>
        </w:tc>
        <w:tc>
          <w:tcPr>
            <w:tcW w:w="3736" w:type="pct"/>
            <w:vAlign w:val="center"/>
          </w:tcPr>
          <w:p w14:paraId="4458B185">
            <w:pPr>
              <w:pStyle w:val="12"/>
              <w:bidi w:val="0"/>
              <w:rPr>
                <w:rFonts w:hint="eastAsia" w:ascii="仿宋" w:hAnsi="仿宋" w:eastAsia="仿宋" w:cs="仿宋"/>
                <w:sz w:val="24"/>
                <w:szCs w:val="24"/>
              </w:rPr>
            </w:pPr>
            <w:r>
              <w:rPr>
                <w:rFonts w:hint="eastAsia" w:ascii="仿宋" w:hAnsi="仿宋" w:eastAsia="仿宋" w:cs="仿宋"/>
                <w:sz w:val="24"/>
                <w:szCs w:val="24"/>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rPr>
            </w:pPr>
            <w:r>
              <w:rPr>
                <w:rFonts w:hint="eastAsia" w:ascii="仿宋" w:hAnsi="仿宋" w:eastAsia="仿宋" w:cs="仿宋"/>
                <w:sz w:val="24"/>
                <w:szCs w:val="24"/>
              </w:rPr>
              <w:t>4</w:t>
            </w:r>
          </w:p>
        </w:tc>
        <w:tc>
          <w:tcPr>
            <w:tcW w:w="966" w:type="pct"/>
            <w:vAlign w:val="center"/>
          </w:tcPr>
          <w:p w14:paraId="1C3AD98C">
            <w:pPr>
              <w:pStyle w:val="12"/>
              <w:bidi w:val="0"/>
              <w:rPr>
                <w:rFonts w:hint="eastAsia" w:ascii="仿宋" w:hAnsi="仿宋" w:eastAsia="仿宋" w:cs="仿宋"/>
                <w:sz w:val="24"/>
                <w:szCs w:val="24"/>
              </w:rPr>
            </w:pPr>
            <w:r>
              <w:rPr>
                <w:rFonts w:hint="eastAsia" w:ascii="仿宋" w:hAnsi="仿宋" w:eastAsia="仿宋" w:cs="仿宋"/>
                <w:sz w:val="24"/>
                <w:szCs w:val="24"/>
              </w:rPr>
              <w:t>报价唯一性</w:t>
            </w:r>
          </w:p>
        </w:tc>
        <w:tc>
          <w:tcPr>
            <w:tcW w:w="3736" w:type="pct"/>
            <w:vAlign w:val="center"/>
          </w:tcPr>
          <w:p w14:paraId="539BBAAD">
            <w:pPr>
              <w:pStyle w:val="12"/>
              <w:bidi w:val="0"/>
              <w:rPr>
                <w:rFonts w:hint="eastAsia" w:ascii="仿宋" w:hAnsi="仿宋" w:eastAsia="仿宋" w:cs="仿宋"/>
                <w:sz w:val="24"/>
                <w:szCs w:val="24"/>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rPr>
            </w:pPr>
            <w:r>
              <w:rPr>
                <w:rFonts w:hint="eastAsia" w:ascii="仿宋" w:hAnsi="仿宋" w:eastAsia="仿宋" w:cs="仿宋"/>
                <w:sz w:val="24"/>
                <w:szCs w:val="24"/>
              </w:rPr>
              <w:t>5</w:t>
            </w:r>
          </w:p>
        </w:tc>
        <w:tc>
          <w:tcPr>
            <w:tcW w:w="966" w:type="pct"/>
            <w:vAlign w:val="center"/>
          </w:tcPr>
          <w:p w14:paraId="0F1426A5">
            <w:pPr>
              <w:pStyle w:val="12"/>
              <w:bidi w:val="0"/>
              <w:rPr>
                <w:rFonts w:hint="eastAsia" w:ascii="仿宋" w:hAnsi="仿宋" w:eastAsia="仿宋" w:cs="仿宋"/>
                <w:sz w:val="24"/>
                <w:szCs w:val="24"/>
              </w:rPr>
            </w:pPr>
            <w:r>
              <w:rPr>
                <w:rFonts w:hint="eastAsia" w:ascii="仿宋" w:hAnsi="仿宋" w:eastAsia="仿宋" w:cs="仿宋"/>
                <w:sz w:val="24"/>
                <w:szCs w:val="24"/>
              </w:rPr>
              <w:t>方案唯一性</w:t>
            </w:r>
          </w:p>
        </w:tc>
        <w:tc>
          <w:tcPr>
            <w:tcW w:w="3736" w:type="pct"/>
            <w:vAlign w:val="center"/>
          </w:tcPr>
          <w:p w14:paraId="22B3B4E6">
            <w:pPr>
              <w:pStyle w:val="12"/>
              <w:bidi w:val="0"/>
              <w:rPr>
                <w:rFonts w:hint="eastAsia" w:ascii="仿宋" w:hAnsi="仿宋" w:eastAsia="仿宋" w:cs="仿宋"/>
                <w:sz w:val="24"/>
                <w:szCs w:val="24"/>
              </w:rPr>
            </w:pPr>
            <w:r>
              <w:rPr>
                <w:rFonts w:hint="eastAsia" w:ascii="仿宋" w:hAnsi="仿宋" w:eastAsia="仿宋" w:cs="仿宋"/>
                <w:sz w:val="24"/>
                <w:szCs w:val="24"/>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rPr>
            </w:pPr>
            <w:r>
              <w:rPr>
                <w:rFonts w:hint="eastAsia" w:ascii="仿宋" w:hAnsi="仿宋" w:eastAsia="仿宋" w:cs="仿宋"/>
                <w:sz w:val="24"/>
                <w:szCs w:val="24"/>
              </w:rPr>
              <w:t>6</w:t>
            </w:r>
          </w:p>
        </w:tc>
        <w:tc>
          <w:tcPr>
            <w:tcW w:w="966" w:type="pct"/>
            <w:vAlign w:val="center"/>
          </w:tcPr>
          <w:p w14:paraId="7FD41F05">
            <w:pPr>
              <w:pStyle w:val="12"/>
              <w:bidi w:val="0"/>
              <w:rPr>
                <w:rFonts w:hint="eastAsia" w:ascii="仿宋" w:hAnsi="仿宋" w:eastAsia="仿宋" w:cs="仿宋"/>
                <w:sz w:val="24"/>
                <w:szCs w:val="24"/>
              </w:rPr>
            </w:pPr>
            <w:r>
              <w:rPr>
                <w:rFonts w:hint="eastAsia" w:ascii="仿宋" w:hAnsi="仿宋" w:eastAsia="仿宋" w:cs="仿宋"/>
                <w:sz w:val="24"/>
                <w:szCs w:val="24"/>
              </w:rPr>
              <w:t>交货期限</w:t>
            </w:r>
          </w:p>
        </w:tc>
        <w:tc>
          <w:tcPr>
            <w:tcW w:w="3736" w:type="pct"/>
            <w:vAlign w:val="center"/>
          </w:tcPr>
          <w:p w14:paraId="2DB613F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rPr>
            </w:pPr>
            <w:r>
              <w:rPr>
                <w:rFonts w:hint="eastAsia" w:ascii="仿宋" w:hAnsi="仿宋" w:eastAsia="仿宋" w:cs="仿宋"/>
                <w:sz w:val="24"/>
                <w:szCs w:val="24"/>
              </w:rPr>
              <w:t>7</w:t>
            </w:r>
          </w:p>
        </w:tc>
        <w:tc>
          <w:tcPr>
            <w:tcW w:w="966" w:type="pct"/>
            <w:vAlign w:val="center"/>
          </w:tcPr>
          <w:p w14:paraId="346AEFCA">
            <w:pPr>
              <w:pStyle w:val="12"/>
              <w:bidi w:val="0"/>
              <w:rPr>
                <w:rFonts w:hint="eastAsia" w:ascii="仿宋" w:hAnsi="仿宋" w:eastAsia="仿宋" w:cs="仿宋"/>
                <w:sz w:val="24"/>
                <w:szCs w:val="24"/>
              </w:rPr>
            </w:pPr>
            <w:r>
              <w:rPr>
                <w:rFonts w:hint="eastAsia" w:ascii="仿宋" w:hAnsi="仿宋" w:eastAsia="仿宋" w:cs="仿宋"/>
                <w:sz w:val="24"/>
                <w:szCs w:val="24"/>
              </w:rPr>
              <w:t>质保期限</w:t>
            </w:r>
          </w:p>
        </w:tc>
        <w:tc>
          <w:tcPr>
            <w:tcW w:w="3736" w:type="pct"/>
            <w:vAlign w:val="center"/>
          </w:tcPr>
          <w:p w14:paraId="31665CD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66" w:type="pct"/>
            <w:vAlign w:val="center"/>
          </w:tcPr>
          <w:p w14:paraId="45DBC231">
            <w:pPr>
              <w:pStyle w:val="12"/>
              <w:bidi w:val="0"/>
              <w:rPr>
                <w:rFonts w:hint="eastAsia" w:ascii="仿宋" w:hAnsi="仿宋" w:eastAsia="仿宋" w:cs="仿宋"/>
                <w:sz w:val="24"/>
                <w:szCs w:val="24"/>
              </w:rPr>
            </w:pPr>
            <w:r>
              <w:rPr>
                <w:rFonts w:hint="eastAsia" w:ascii="仿宋" w:hAnsi="仿宋" w:eastAsia="仿宋" w:cs="仿宋"/>
                <w:sz w:val="24"/>
                <w:szCs w:val="24"/>
              </w:rPr>
              <w:t>其他要求</w:t>
            </w:r>
          </w:p>
        </w:tc>
        <w:tc>
          <w:tcPr>
            <w:tcW w:w="3736" w:type="pct"/>
            <w:vAlign w:val="center"/>
          </w:tcPr>
          <w:p w14:paraId="0218868C">
            <w:pPr>
              <w:pStyle w:val="12"/>
              <w:bidi w:val="0"/>
              <w:rPr>
                <w:rFonts w:hint="eastAsia" w:ascii="仿宋" w:hAnsi="仿宋" w:eastAsia="仿宋" w:cs="仿宋"/>
                <w:sz w:val="24"/>
                <w:szCs w:val="24"/>
              </w:rPr>
            </w:pPr>
            <w:r>
              <w:rPr>
                <w:rFonts w:hint="eastAsia" w:ascii="仿宋" w:hAnsi="仿宋" w:eastAsia="仿宋" w:cs="仿宋"/>
                <w:sz w:val="24"/>
                <w:szCs w:val="24"/>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66" w:type="pct"/>
            <w:vAlign w:val="center"/>
          </w:tcPr>
          <w:p w14:paraId="567555C9">
            <w:pPr>
              <w:pStyle w:val="12"/>
              <w:bidi w:val="0"/>
              <w:rPr>
                <w:rFonts w:hint="eastAsia" w:ascii="仿宋" w:hAnsi="仿宋" w:eastAsia="仿宋" w:cs="仿宋"/>
                <w:sz w:val="24"/>
                <w:szCs w:val="24"/>
              </w:rPr>
            </w:pPr>
            <w:r>
              <w:rPr>
                <w:rFonts w:hint="eastAsia" w:ascii="仿宋" w:hAnsi="仿宋" w:eastAsia="仿宋" w:cs="仿宋"/>
                <w:sz w:val="24"/>
                <w:szCs w:val="24"/>
              </w:rPr>
              <w:t>实质性条款</w:t>
            </w:r>
          </w:p>
        </w:tc>
        <w:tc>
          <w:tcPr>
            <w:tcW w:w="3736" w:type="pct"/>
            <w:vAlign w:val="center"/>
          </w:tcPr>
          <w:p w14:paraId="16711967">
            <w:pPr>
              <w:pStyle w:val="12"/>
              <w:bidi w:val="0"/>
              <w:rPr>
                <w:rFonts w:hint="eastAsia" w:ascii="仿宋" w:hAnsi="仿宋" w:eastAsia="仿宋" w:cs="仿宋"/>
                <w:sz w:val="24"/>
                <w:szCs w:val="24"/>
              </w:rPr>
            </w:pPr>
            <w:r>
              <w:rPr>
                <w:rFonts w:hint="eastAsia" w:ascii="仿宋" w:hAnsi="仿宋" w:eastAsia="仿宋" w:cs="仿宋"/>
                <w:sz w:val="24"/>
                <w:szCs w:val="24"/>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10</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yellow"/>
                <w:lang w:val="en-US" w:eastAsia="zh-CN"/>
              </w:rPr>
              <w:t>10</w:t>
            </w:r>
            <w:r>
              <w:rPr>
                <w:rFonts w:hint="eastAsia" w:ascii="仿宋" w:hAnsi="仿宋" w:eastAsia="仿宋" w:cs="仿宋"/>
                <w:sz w:val="24"/>
                <w:szCs w:val="24"/>
                <w:highlight w:val="yellow"/>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35" w:name="_Toc20079"/>
      <w:bookmarkStart w:id="36" w:name="_Toc16744"/>
      <w:r>
        <w:rPr>
          <w:rFonts w:hint="eastAsia" w:ascii="仿宋" w:hAnsi="仿宋" w:eastAsia="仿宋" w:cs="仿宋"/>
          <w:sz w:val="24"/>
          <w:szCs w:val="24"/>
          <w:highlight w:val="none"/>
        </w:rPr>
        <w:t>四、评标中的其他事项</w:t>
      </w:r>
      <w:bookmarkEnd w:id="35"/>
      <w:bookmarkEnd w:id="36"/>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37"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7"/>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38"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38"/>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39" w:name="_Toc249760790"/>
      <w:bookmarkStart w:id="40" w:name="_Toc251566661"/>
      <w:bookmarkStart w:id="41" w:name="_Hlk534720381"/>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39"/>
    <w:bookmarkEnd w:id="40"/>
    <w:bookmarkEnd w:id="41"/>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2"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2025年天山区园林队尿素、洗衣粉、涂白剂等采购项目采购合同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2025年天山区园林队尿素、洗衣粉、涂白剂等采购项目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2"/>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3" w:name="_Toc1306"/>
      <w:bookmarkStart w:id="44" w:name="_Toc25092"/>
      <w:bookmarkStart w:id="45" w:name="_Toc249760797"/>
      <w:bookmarkStart w:id="46" w:name="_Toc234764855"/>
      <w:bookmarkStart w:id="47" w:name="_Toc251566668"/>
      <w:r>
        <w:rPr>
          <w:rFonts w:hint="eastAsia" w:ascii="仿宋" w:hAnsi="仿宋" w:eastAsia="仿宋" w:cs="仿宋"/>
          <w:b/>
          <w:sz w:val="30"/>
          <w:szCs w:val="30"/>
          <w:highlight w:val="none"/>
        </w:rPr>
        <w:t>第六部分  投标文件格式</w:t>
      </w:r>
      <w:bookmarkEnd w:id="43"/>
      <w:bookmarkEnd w:id="44"/>
      <w:bookmarkEnd w:id="45"/>
      <w:bookmarkEnd w:id="46"/>
      <w:bookmarkEnd w:id="47"/>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48" w:name="_Toc23772"/>
      <w:bookmarkStart w:id="49" w:name="_Toc32560"/>
      <w:bookmarkStart w:id="50" w:name="_Toc17481"/>
      <w:bookmarkStart w:id="51" w:name="_Toc22159"/>
      <w:bookmarkStart w:id="52" w:name="_Toc25507"/>
      <w:r>
        <w:rPr>
          <w:rFonts w:hint="eastAsia" w:ascii="仿宋" w:hAnsi="仿宋" w:eastAsia="仿宋" w:cs="仿宋"/>
          <w:b/>
          <w:kern w:val="0"/>
          <w:sz w:val="36"/>
          <w:szCs w:val="36"/>
          <w:highlight w:val="none"/>
        </w:rPr>
        <w:t>资格文件部分</w:t>
      </w:r>
      <w:bookmarkEnd w:id="48"/>
      <w:bookmarkEnd w:id="49"/>
      <w:bookmarkEnd w:id="50"/>
      <w:bookmarkEnd w:id="51"/>
      <w:bookmarkEnd w:id="52"/>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023813A3">
      <w:pPr>
        <w:spacing w:line="360" w:lineRule="auto"/>
        <w:ind w:right="420" w:firstLine="480" w:firstLineChars="200"/>
        <w:rPr>
          <w:rFonts w:hint="eastAsia" w:ascii="仿宋" w:hAnsi="仿宋" w:eastAsia="仿宋" w:cs="仿宋"/>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rPr>
      </w:pPr>
      <w:r>
        <w:rPr>
          <w:rFonts w:hint="eastAsia" w:ascii="仿宋" w:hAnsi="仿宋" w:eastAsia="仿宋" w:cs="仿宋"/>
          <w:b/>
          <w:sz w:val="32"/>
          <w:szCs w:val="32"/>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3" w:name="_Toc3386"/>
      <w:bookmarkStart w:id="54" w:name="_Toc22489"/>
      <w:bookmarkStart w:id="55" w:name="_Toc23246"/>
      <w:bookmarkStart w:id="56" w:name="_Toc3036"/>
      <w:bookmarkStart w:id="57" w:name="_Toc23502"/>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3"/>
      <w:bookmarkEnd w:id="54"/>
      <w:bookmarkEnd w:id="55"/>
      <w:bookmarkEnd w:id="56"/>
      <w:bookmarkEnd w:id="57"/>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法定代表人资格证明书</w:t>
      </w:r>
    </w:p>
    <w:p w14:paraId="3FD01F48">
      <w:pPr>
        <w:adjustRightInd w:val="0"/>
        <w:snapToGrid w:val="0"/>
        <w:spacing w:line="360" w:lineRule="auto"/>
        <w:ind w:firstLine="420" w:firstLineChars="200"/>
        <w:rPr>
          <w:rFonts w:hint="eastAsia" w:ascii="仿宋" w:hAnsi="仿宋" w:eastAsia="仿宋" w:cs="仿宋"/>
          <w:szCs w:val="21"/>
        </w:rPr>
      </w:pPr>
    </w:p>
    <w:p w14:paraId="35EA5994">
      <w:pPr>
        <w:adjustRightInd w:val="0"/>
        <w:snapToGrid w:val="0"/>
        <w:spacing w:line="360" w:lineRule="auto"/>
        <w:ind w:firstLine="420" w:firstLineChars="200"/>
        <w:rPr>
          <w:rFonts w:hint="eastAsia" w:ascii="仿宋" w:hAnsi="仿宋" w:eastAsia="仿宋" w:cs="仿宋"/>
          <w:szCs w:val="21"/>
        </w:rPr>
      </w:pPr>
    </w:p>
    <w:p w14:paraId="6AD514CC">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供应商名称：</w:t>
      </w:r>
    </w:p>
    <w:p w14:paraId="0123D2AE">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法定地址：</w:t>
      </w:r>
    </w:p>
    <w:p w14:paraId="00B5A85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p>
    <w:p w14:paraId="274119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性别：</w:t>
      </w:r>
    </w:p>
    <w:p w14:paraId="5B51EDB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年龄：</w:t>
      </w:r>
    </w:p>
    <w:p w14:paraId="7B933B2B">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职务：</w:t>
      </w:r>
    </w:p>
    <w:p w14:paraId="2FA44035">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p>
    <w:p w14:paraId="469E6F7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该同志系公司法定代表人。</w:t>
      </w:r>
    </w:p>
    <w:p w14:paraId="6831689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0FA41D57">
      <w:pPr>
        <w:adjustRightInd w:val="0"/>
        <w:snapToGrid w:val="0"/>
        <w:spacing w:line="360" w:lineRule="auto"/>
        <w:ind w:firstLine="420" w:firstLineChars="200"/>
        <w:rPr>
          <w:rFonts w:hint="eastAsia" w:ascii="仿宋" w:hAnsi="仿宋" w:eastAsia="仿宋" w:cs="仿宋"/>
          <w:szCs w:val="21"/>
        </w:rPr>
      </w:pPr>
    </w:p>
    <w:p w14:paraId="19A34595">
      <w:pPr>
        <w:adjustRightInd w:val="0"/>
        <w:snapToGrid w:val="0"/>
        <w:spacing w:line="360" w:lineRule="auto"/>
        <w:ind w:firstLine="420" w:firstLineChars="200"/>
        <w:rPr>
          <w:rFonts w:hint="eastAsia" w:ascii="仿宋" w:hAnsi="仿宋" w:eastAsia="仿宋" w:cs="仿宋"/>
          <w:szCs w:val="21"/>
        </w:rPr>
      </w:pPr>
    </w:p>
    <w:p w14:paraId="20781D8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rPr>
        <w:t>盖单位公章</w:t>
      </w:r>
      <w:r>
        <w:rPr>
          <w:rFonts w:hint="eastAsia" w:ascii="仿宋" w:hAnsi="仿宋" w:eastAsia="仿宋" w:cs="仿宋"/>
          <w:szCs w:val="21"/>
        </w:rPr>
        <w:t>）</w:t>
      </w:r>
    </w:p>
    <w:p w14:paraId="48E6466F">
      <w:pPr>
        <w:adjustRightInd w:val="0"/>
        <w:snapToGrid w:val="0"/>
        <w:spacing w:line="360" w:lineRule="auto"/>
        <w:ind w:firstLine="420" w:firstLineChars="200"/>
        <w:rPr>
          <w:rFonts w:hint="eastAsia" w:ascii="仿宋" w:hAnsi="仿宋" w:eastAsia="仿宋" w:cs="仿宋"/>
          <w:szCs w:val="21"/>
        </w:rPr>
      </w:pPr>
    </w:p>
    <w:p w14:paraId="6CC6B9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58" w:name="_Toc5590"/>
      <w:bookmarkStart w:id="59" w:name="_Toc3363"/>
      <w:bookmarkStart w:id="60" w:name="_Toc32320"/>
      <w:bookmarkStart w:id="61" w:name="_Toc12628"/>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rPr>
      </w:pPr>
    </w:p>
    <w:p w14:paraId="1772C5D8">
      <w:pPr>
        <w:rPr>
          <w:rFonts w:hint="eastAsia" w:ascii="仿宋" w:hAnsi="仿宋" w:eastAsia="仿宋" w:cs="仿宋"/>
          <w:szCs w:val="21"/>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rPr>
      </w:pPr>
    </w:p>
    <w:p w14:paraId="64690EEC">
      <w:pPr>
        <w:pStyle w:val="12"/>
        <w:rPr>
          <w:rFonts w:hint="eastAsia" w:ascii="仿宋" w:hAnsi="仿宋" w:eastAsia="仿宋" w:cs="仿宋"/>
          <w:b/>
          <w:szCs w:val="21"/>
        </w:rPr>
      </w:pPr>
    </w:p>
    <w:p w14:paraId="0930C9B1">
      <w:pPr>
        <w:pStyle w:val="12"/>
        <w:rPr>
          <w:rFonts w:hint="eastAsia" w:ascii="仿宋" w:hAnsi="仿宋" w:eastAsia="仿宋" w:cs="仿宋"/>
          <w:b/>
          <w:szCs w:val="21"/>
        </w:rPr>
      </w:pPr>
    </w:p>
    <w:p w14:paraId="717BB10B">
      <w:pPr>
        <w:spacing w:line="600" w:lineRule="auto"/>
        <w:jc w:val="both"/>
        <w:rPr>
          <w:rFonts w:hint="eastAsia" w:ascii="仿宋" w:hAnsi="仿宋" w:eastAsia="仿宋" w:cs="仿宋"/>
          <w:b/>
          <w:szCs w:val="21"/>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本单位在此承诺：如在本项目中标，中标之日起5个工作日之内，向贵公司按采购文件约定支付中标服务费。</w:t>
      </w:r>
    </w:p>
    <w:p w14:paraId="0FCF058B">
      <w:pPr>
        <w:rPr>
          <w:rFonts w:hint="eastAsia" w:ascii="仿宋" w:hAnsi="仿宋" w:eastAsia="仿宋" w:cs="仿宋"/>
          <w:sz w:val="24"/>
          <w:szCs w:val="24"/>
        </w:rPr>
      </w:pPr>
    </w:p>
    <w:p w14:paraId="2F012D89">
      <w:pPr>
        <w:rPr>
          <w:rFonts w:hint="eastAsia" w:ascii="仿宋" w:hAnsi="仿宋" w:eastAsia="仿宋" w:cs="仿宋"/>
          <w:sz w:val="24"/>
          <w:szCs w:val="24"/>
        </w:rPr>
      </w:pPr>
    </w:p>
    <w:p w14:paraId="20452B42">
      <w:pPr>
        <w:rPr>
          <w:rFonts w:hint="eastAsia" w:ascii="仿宋" w:hAnsi="仿宋" w:eastAsia="仿宋" w:cs="仿宋"/>
          <w:sz w:val="24"/>
          <w:szCs w:val="24"/>
        </w:rPr>
      </w:pPr>
    </w:p>
    <w:p w14:paraId="2C36FA0E">
      <w:pPr>
        <w:snapToGrid w:val="0"/>
        <w:spacing w:line="300" w:lineRule="auto"/>
        <w:jc w:val="right"/>
        <w:rPr>
          <w:rFonts w:hint="eastAsia" w:ascii="仿宋" w:hAnsi="仿宋" w:eastAsia="仿宋" w:cs="仿宋"/>
          <w:spacing w:val="20"/>
          <w:sz w:val="24"/>
          <w:szCs w:val="24"/>
          <w:u w:val="single"/>
        </w:rPr>
      </w:pPr>
      <w:r>
        <w:rPr>
          <w:rFonts w:hint="eastAsia" w:ascii="仿宋" w:hAnsi="仿宋" w:eastAsia="仿宋" w:cs="仿宋"/>
          <w:sz w:val="24"/>
          <w:szCs w:val="24"/>
        </w:rPr>
        <w:t>供应商全称（盖单位公章）：</w:t>
      </w:r>
    </w:p>
    <w:p w14:paraId="6122A770">
      <w:pPr>
        <w:snapToGrid w:val="0"/>
        <w:spacing w:line="300" w:lineRule="auto"/>
        <w:jc w:val="right"/>
        <w:rPr>
          <w:rFonts w:hint="eastAsia" w:ascii="仿宋" w:hAnsi="仿宋" w:eastAsia="仿宋" w:cs="仿宋"/>
          <w:sz w:val="24"/>
          <w:szCs w:val="24"/>
        </w:rPr>
      </w:pPr>
    </w:p>
    <w:p w14:paraId="4609A5CB">
      <w:pPr>
        <w:ind w:right="375"/>
        <w:jc w:val="right"/>
        <w:rPr>
          <w:rFonts w:hint="eastAsia" w:ascii="仿宋" w:hAnsi="仿宋" w:eastAsia="仿宋" w:cs="仿宋"/>
          <w:spacing w:val="20"/>
          <w:sz w:val="24"/>
          <w:szCs w:val="24"/>
        </w:rPr>
      </w:pPr>
    </w:p>
    <w:p w14:paraId="6E59317D">
      <w:pPr>
        <w:ind w:right="375"/>
        <w:jc w:val="right"/>
        <w:rPr>
          <w:rFonts w:hint="eastAsia" w:ascii="仿宋" w:hAnsi="仿宋" w:eastAsia="仿宋" w:cs="仿宋"/>
          <w:sz w:val="24"/>
          <w:szCs w:val="24"/>
        </w:rPr>
      </w:pPr>
      <w:r>
        <w:rPr>
          <w:rFonts w:hint="eastAsia" w:ascii="仿宋" w:hAnsi="仿宋" w:eastAsia="仿宋" w:cs="仿宋"/>
          <w:spacing w:val="20"/>
          <w:sz w:val="24"/>
          <w:szCs w:val="24"/>
        </w:rPr>
        <w:t xml:space="preserve">日期：  </w:t>
      </w:r>
      <w:r>
        <w:rPr>
          <w:rFonts w:hint="eastAsia" w:ascii="仿宋" w:hAnsi="仿宋" w:eastAsia="仿宋" w:cs="仿宋"/>
          <w:sz w:val="24"/>
          <w:szCs w:val="24"/>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2"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58"/>
      <w:bookmarkEnd w:id="59"/>
      <w:bookmarkEnd w:id="60"/>
      <w:bookmarkEnd w:id="61"/>
      <w:bookmarkEnd w:id="62"/>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7FCCD799">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3" w:name="_Toc8263"/>
      <w:bookmarkStart w:id="64" w:name="_Toc27788"/>
      <w:bookmarkStart w:id="65" w:name="_Toc13843"/>
      <w:bookmarkStart w:id="66" w:name="_Toc25033"/>
      <w:bookmarkStart w:id="67" w:name="_Toc8039"/>
      <w:bookmarkStart w:id="68" w:name="_Toc32377"/>
      <w:bookmarkStart w:id="69" w:name="_Toc21615"/>
      <w:bookmarkStart w:id="70" w:name="_Toc27185"/>
      <w:bookmarkStart w:id="71" w:name="_Toc17397"/>
      <w:r>
        <w:rPr>
          <w:rFonts w:hint="eastAsia" w:ascii="仿宋" w:hAnsi="仿宋" w:eastAsia="仿宋" w:cs="仿宋"/>
          <w:kern w:val="2"/>
          <w:sz w:val="32"/>
          <w:szCs w:val="32"/>
          <w:highlight w:val="none"/>
        </w:rPr>
        <w:t>一、开标一览表（报价表）</w:t>
      </w:r>
      <w:bookmarkEnd w:id="63"/>
      <w:bookmarkEnd w:id="64"/>
      <w:bookmarkEnd w:id="65"/>
      <w:bookmarkEnd w:id="66"/>
      <w:bookmarkEnd w:id="67"/>
      <w:bookmarkEnd w:id="68"/>
      <w:bookmarkEnd w:id="69"/>
      <w:bookmarkEnd w:id="70"/>
      <w:bookmarkEnd w:id="71"/>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3EADBCA8">
            <w:pPr>
              <w:rPr>
                <w:rFonts w:hint="eastAsia"/>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6F1E1ED0">
            <w:pPr>
              <w:rPr>
                <w:rFonts w:hint="eastAsia" w:ascii="仿宋" w:hAnsi="仿宋" w:eastAsia="仿宋" w:cs="仿宋"/>
                <w:color w:val="000000" w:themeColor="text1"/>
                <w:sz w:val="24"/>
                <w:szCs w:val="24"/>
                <w:highlight w:val="none"/>
                <w14:textFill>
                  <w14:solidFill>
                    <w14:schemeClr w14:val="tx1"/>
                  </w14:solidFill>
                </w14:textFill>
              </w:rPr>
            </w:pPr>
          </w:p>
          <w:p w14:paraId="7AF91604">
            <w:pPr>
              <w:jc w:val="center"/>
              <w:rPr>
                <w:rFonts w:hint="eastAsia" w:ascii="仿宋" w:hAnsi="仿宋" w:eastAsia="仿宋" w:cs="仿宋"/>
                <w:i/>
                <w:iCs/>
                <w:color w:val="000000" w:themeColor="text1"/>
                <w:sz w:val="24"/>
                <w:szCs w:val="24"/>
                <w:highlight w:val="none"/>
                <w:u w:val="single"/>
                <w14:textFill>
                  <w14:solidFill>
                    <w14:schemeClr w14:val="tx1"/>
                  </w14:solidFill>
                </w14:textFill>
              </w:rPr>
            </w:pPr>
            <w:r>
              <w:rPr>
                <w:rFonts w:hint="eastAsia" w:ascii="仿宋" w:hAnsi="仿宋" w:eastAsia="仿宋" w:cs="仿宋"/>
                <w:i/>
                <w:iCs/>
                <w:color w:val="000000" w:themeColor="text1"/>
                <w:sz w:val="24"/>
                <w:szCs w:val="24"/>
                <w:highlight w:val="none"/>
                <w:u w:val="single"/>
                <w:lang w:eastAsia="zh-CN"/>
                <w14:textFill>
                  <w14:solidFill>
                    <w14:schemeClr w14:val="tx1"/>
                  </w14:solidFill>
                </w14:textFill>
              </w:rPr>
              <w:t>此处填写单价的合计金额</w:t>
            </w:r>
          </w:p>
          <w:p w14:paraId="336D2BDD">
            <w:pPr>
              <w:pStyle w:val="2"/>
              <w:rPr>
                <w:rFonts w:hint="eastAsia"/>
              </w:rPr>
            </w:pP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68CC3BC7">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lang w:val="zh-CN"/>
        </w:rPr>
        <w:t>填报要求：投标报价为单价合计金额，最多保留两位小数，小数点后两位不论大小一律舍去。</w:t>
      </w:r>
    </w:p>
    <w:p w14:paraId="60484936">
      <w:pPr>
        <w:rPr>
          <w:rFonts w:hint="eastAsia" w:ascii="仿宋" w:hAnsi="仿宋" w:eastAsia="仿宋" w:cs="仿宋"/>
          <w:sz w:val="24"/>
          <w:szCs w:val="24"/>
          <w:highlight w:val="none"/>
        </w:rPr>
      </w:pP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919"/>
        <w:gridCol w:w="870"/>
        <w:gridCol w:w="857"/>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19"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870" w:type="dxa"/>
            <w:noWrap/>
            <w:vAlign w:val="center"/>
          </w:tcPr>
          <w:p w14:paraId="510CB5EA">
            <w:pPr>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857" w:type="dxa"/>
            <w:noWrap/>
            <w:vAlign w:val="center"/>
          </w:tcPr>
          <w:p w14:paraId="19F291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919"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870"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857"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919"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870"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857"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919"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870"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857"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919"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870"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857"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919"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870"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857"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3202A922">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2" w:name="_Toc465665161"/>
      <w:r>
        <w:rPr>
          <w:rFonts w:hint="eastAsia" w:ascii="仿宋" w:hAnsi="仿宋" w:eastAsia="仿宋" w:cs="仿宋"/>
          <w:b/>
          <w:bCs/>
          <w:highlight w:val="none"/>
        </w:rPr>
        <w:t>附件</w:t>
      </w:r>
      <w:bookmarkEnd w:id="72"/>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3" w:name="OLE_LINK13"/>
      <w:bookmarkStart w:id="74" w:name="OLE_LINK14"/>
      <w:r>
        <w:rPr>
          <w:rFonts w:hint="eastAsia" w:ascii="仿宋" w:hAnsi="仿宋" w:eastAsia="仿宋" w:cs="仿宋"/>
          <w:b/>
          <w:spacing w:val="6"/>
          <w:sz w:val="32"/>
          <w:szCs w:val="32"/>
          <w:highlight w:val="none"/>
        </w:rPr>
        <w:t>残疾人福利性单位声明函</w:t>
      </w:r>
    </w:p>
    <w:bookmarkEnd w:id="73"/>
    <w:bookmarkEnd w:id="74"/>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1BCF026F">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8004EC"/>
    <w:rsid w:val="01A9781D"/>
    <w:rsid w:val="01B3097E"/>
    <w:rsid w:val="01EB56DC"/>
    <w:rsid w:val="0236335D"/>
    <w:rsid w:val="028963E4"/>
    <w:rsid w:val="02AD7AC3"/>
    <w:rsid w:val="02ED6112"/>
    <w:rsid w:val="02F56D74"/>
    <w:rsid w:val="03072C48"/>
    <w:rsid w:val="0308238E"/>
    <w:rsid w:val="034321D6"/>
    <w:rsid w:val="03463A74"/>
    <w:rsid w:val="035B4572"/>
    <w:rsid w:val="036D521A"/>
    <w:rsid w:val="04920A9F"/>
    <w:rsid w:val="04A957B7"/>
    <w:rsid w:val="04C45905"/>
    <w:rsid w:val="04D243C4"/>
    <w:rsid w:val="04D45C76"/>
    <w:rsid w:val="050D40FB"/>
    <w:rsid w:val="05404E5D"/>
    <w:rsid w:val="05777F14"/>
    <w:rsid w:val="05871F8D"/>
    <w:rsid w:val="05A41974"/>
    <w:rsid w:val="05C107B6"/>
    <w:rsid w:val="068E3768"/>
    <w:rsid w:val="068F128E"/>
    <w:rsid w:val="06DD024B"/>
    <w:rsid w:val="06DD5496"/>
    <w:rsid w:val="06E76A44"/>
    <w:rsid w:val="06FA0DFD"/>
    <w:rsid w:val="077566D6"/>
    <w:rsid w:val="07AD4A78"/>
    <w:rsid w:val="07CF6FD2"/>
    <w:rsid w:val="08017F69"/>
    <w:rsid w:val="082F4E1C"/>
    <w:rsid w:val="083D43FD"/>
    <w:rsid w:val="084C38DA"/>
    <w:rsid w:val="08640887"/>
    <w:rsid w:val="08927E63"/>
    <w:rsid w:val="08990045"/>
    <w:rsid w:val="08BD6586"/>
    <w:rsid w:val="08DB6833"/>
    <w:rsid w:val="09151C03"/>
    <w:rsid w:val="09240330"/>
    <w:rsid w:val="096B1B3E"/>
    <w:rsid w:val="09866978"/>
    <w:rsid w:val="0ABD461B"/>
    <w:rsid w:val="0AF50259"/>
    <w:rsid w:val="0B387B45"/>
    <w:rsid w:val="0B6E4693"/>
    <w:rsid w:val="0BAF1D5A"/>
    <w:rsid w:val="0BF978D5"/>
    <w:rsid w:val="0C515DCF"/>
    <w:rsid w:val="0C6311F3"/>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BC20E4"/>
    <w:rsid w:val="10CA7A92"/>
    <w:rsid w:val="1109680C"/>
    <w:rsid w:val="11463EC0"/>
    <w:rsid w:val="121D3BF2"/>
    <w:rsid w:val="122E4051"/>
    <w:rsid w:val="12344044"/>
    <w:rsid w:val="12900868"/>
    <w:rsid w:val="12B04A66"/>
    <w:rsid w:val="12C86253"/>
    <w:rsid w:val="146E6986"/>
    <w:rsid w:val="14C16987"/>
    <w:rsid w:val="14CA605D"/>
    <w:rsid w:val="14CE69A3"/>
    <w:rsid w:val="15133F8D"/>
    <w:rsid w:val="151D6B2B"/>
    <w:rsid w:val="15267261"/>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F77854C"/>
    <w:rsid w:val="1F7F4E95"/>
    <w:rsid w:val="1FF259A6"/>
    <w:rsid w:val="20016901"/>
    <w:rsid w:val="20D504B9"/>
    <w:rsid w:val="20F05529"/>
    <w:rsid w:val="213C0B64"/>
    <w:rsid w:val="21400B25"/>
    <w:rsid w:val="215F1FFD"/>
    <w:rsid w:val="21801F41"/>
    <w:rsid w:val="21822A52"/>
    <w:rsid w:val="21D06ED2"/>
    <w:rsid w:val="22547B99"/>
    <w:rsid w:val="22AC6FF8"/>
    <w:rsid w:val="22BB5BD8"/>
    <w:rsid w:val="22D125DB"/>
    <w:rsid w:val="23051A6C"/>
    <w:rsid w:val="23252B66"/>
    <w:rsid w:val="23847F75"/>
    <w:rsid w:val="239172A9"/>
    <w:rsid w:val="23C3584E"/>
    <w:rsid w:val="23CD5478"/>
    <w:rsid w:val="23E115AF"/>
    <w:rsid w:val="23E46C65"/>
    <w:rsid w:val="243A0535"/>
    <w:rsid w:val="244657CD"/>
    <w:rsid w:val="245812FE"/>
    <w:rsid w:val="24B4395E"/>
    <w:rsid w:val="24DF77FC"/>
    <w:rsid w:val="254A1D5B"/>
    <w:rsid w:val="25945570"/>
    <w:rsid w:val="25B763DF"/>
    <w:rsid w:val="26497630"/>
    <w:rsid w:val="265035FE"/>
    <w:rsid w:val="26C6077D"/>
    <w:rsid w:val="276739AA"/>
    <w:rsid w:val="28335030"/>
    <w:rsid w:val="285B1CD7"/>
    <w:rsid w:val="287269BC"/>
    <w:rsid w:val="28E82D54"/>
    <w:rsid w:val="29317B11"/>
    <w:rsid w:val="2944750D"/>
    <w:rsid w:val="2963432A"/>
    <w:rsid w:val="296A52C9"/>
    <w:rsid w:val="29AC36EE"/>
    <w:rsid w:val="29B673B7"/>
    <w:rsid w:val="29D532D8"/>
    <w:rsid w:val="29E8711D"/>
    <w:rsid w:val="2A587C8A"/>
    <w:rsid w:val="2A6B7798"/>
    <w:rsid w:val="2ACF5BCE"/>
    <w:rsid w:val="2AFF3ACB"/>
    <w:rsid w:val="2B204A27"/>
    <w:rsid w:val="2B562100"/>
    <w:rsid w:val="2B6E4B20"/>
    <w:rsid w:val="2B7E174D"/>
    <w:rsid w:val="2BB450AC"/>
    <w:rsid w:val="2BBD2F39"/>
    <w:rsid w:val="2CCF03A6"/>
    <w:rsid w:val="2CFB2F1F"/>
    <w:rsid w:val="2D4F33A1"/>
    <w:rsid w:val="2D6A1F89"/>
    <w:rsid w:val="2DA03A0E"/>
    <w:rsid w:val="2E4D2AA2"/>
    <w:rsid w:val="2E9F2106"/>
    <w:rsid w:val="2EDA313F"/>
    <w:rsid w:val="2EE048F0"/>
    <w:rsid w:val="2F236894"/>
    <w:rsid w:val="2F486363"/>
    <w:rsid w:val="2F9F17EA"/>
    <w:rsid w:val="2FB42EBF"/>
    <w:rsid w:val="2FC040E2"/>
    <w:rsid w:val="2FC362BC"/>
    <w:rsid w:val="2FFAABBA"/>
    <w:rsid w:val="305565D6"/>
    <w:rsid w:val="30F1651D"/>
    <w:rsid w:val="3190453E"/>
    <w:rsid w:val="31CC0C87"/>
    <w:rsid w:val="31D13B19"/>
    <w:rsid w:val="31E452BD"/>
    <w:rsid w:val="31F63AA7"/>
    <w:rsid w:val="32293D45"/>
    <w:rsid w:val="32991156"/>
    <w:rsid w:val="32A55811"/>
    <w:rsid w:val="32AB107A"/>
    <w:rsid w:val="32DE3810"/>
    <w:rsid w:val="33062754"/>
    <w:rsid w:val="332B39EB"/>
    <w:rsid w:val="33370B5F"/>
    <w:rsid w:val="33AD2BD0"/>
    <w:rsid w:val="340D7180"/>
    <w:rsid w:val="345938A1"/>
    <w:rsid w:val="34996054"/>
    <w:rsid w:val="34C04B85"/>
    <w:rsid w:val="352256A2"/>
    <w:rsid w:val="352A48CA"/>
    <w:rsid w:val="356904CD"/>
    <w:rsid w:val="356A11C5"/>
    <w:rsid w:val="359B55FD"/>
    <w:rsid w:val="35D06AEB"/>
    <w:rsid w:val="35FF1C9C"/>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111E53"/>
    <w:rsid w:val="394A71EF"/>
    <w:rsid w:val="39D73745"/>
    <w:rsid w:val="39E92595"/>
    <w:rsid w:val="3B8003E6"/>
    <w:rsid w:val="3B853D46"/>
    <w:rsid w:val="3BC41BD3"/>
    <w:rsid w:val="3C101F4E"/>
    <w:rsid w:val="3C485B8B"/>
    <w:rsid w:val="3C637281"/>
    <w:rsid w:val="3CAC1FBF"/>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36525"/>
    <w:rsid w:val="41195AFA"/>
    <w:rsid w:val="414A3DAF"/>
    <w:rsid w:val="41605725"/>
    <w:rsid w:val="41807006"/>
    <w:rsid w:val="41937E2B"/>
    <w:rsid w:val="41D61543"/>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63E16B3"/>
    <w:rsid w:val="46597492"/>
    <w:rsid w:val="470E1780"/>
    <w:rsid w:val="472F1E22"/>
    <w:rsid w:val="4730677D"/>
    <w:rsid w:val="47341ADF"/>
    <w:rsid w:val="473A07C7"/>
    <w:rsid w:val="473F7B8B"/>
    <w:rsid w:val="475B23F8"/>
    <w:rsid w:val="47675DEA"/>
    <w:rsid w:val="478657BA"/>
    <w:rsid w:val="480540FF"/>
    <w:rsid w:val="485727E7"/>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EDDD27C"/>
    <w:rsid w:val="4F6849B1"/>
    <w:rsid w:val="4F6F7CFA"/>
    <w:rsid w:val="4FCA7A77"/>
    <w:rsid w:val="4FEB08B0"/>
    <w:rsid w:val="500A5FB5"/>
    <w:rsid w:val="501716A5"/>
    <w:rsid w:val="50B734D4"/>
    <w:rsid w:val="50C73122"/>
    <w:rsid w:val="50CD34F7"/>
    <w:rsid w:val="50DE21C3"/>
    <w:rsid w:val="50E0424E"/>
    <w:rsid w:val="511648A1"/>
    <w:rsid w:val="51252566"/>
    <w:rsid w:val="512E314A"/>
    <w:rsid w:val="51764AF1"/>
    <w:rsid w:val="517B2107"/>
    <w:rsid w:val="519D317B"/>
    <w:rsid w:val="51A4340C"/>
    <w:rsid w:val="51E67581"/>
    <w:rsid w:val="520A3DA5"/>
    <w:rsid w:val="523919CF"/>
    <w:rsid w:val="523F4EE3"/>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AD45DE"/>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546E9E"/>
    <w:rsid w:val="5BE81C6C"/>
    <w:rsid w:val="5C816661"/>
    <w:rsid w:val="5CCB54C2"/>
    <w:rsid w:val="5D1F37E7"/>
    <w:rsid w:val="5D6879E4"/>
    <w:rsid w:val="5D944335"/>
    <w:rsid w:val="5D997B9D"/>
    <w:rsid w:val="5DBB15AC"/>
    <w:rsid w:val="5DE03A1E"/>
    <w:rsid w:val="5DE352BC"/>
    <w:rsid w:val="5DECB326"/>
    <w:rsid w:val="5DF96883"/>
    <w:rsid w:val="5E046221"/>
    <w:rsid w:val="5E2F3415"/>
    <w:rsid w:val="5F166FCB"/>
    <w:rsid w:val="5F8817C4"/>
    <w:rsid w:val="5F922AF6"/>
    <w:rsid w:val="5FB109C8"/>
    <w:rsid w:val="60222D5A"/>
    <w:rsid w:val="606E39B0"/>
    <w:rsid w:val="608142AC"/>
    <w:rsid w:val="60AE1BB1"/>
    <w:rsid w:val="60BE016A"/>
    <w:rsid w:val="60C72C73"/>
    <w:rsid w:val="60D96D42"/>
    <w:rsid w:val="610417D1"/>
    <w:rsid w:val="61461DEA"/>
    <w:rsid w:val="614C1EA8"/>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E1D3E"/>
    <w:rsid w:val="65E05763"/>
    <w:rsid w:val="65E1778D"/>
    <w:rsid w:val="66216982"/>
    <w:rsid w:val="666A032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BA774F"/>
    <w:rsid w:val="69E031FB"/>
    <w:rsid w:val="6A010FA4"/>
    <w:rsid w:val="6A324849"/>
    <w:rsid w:val="6A617C95"/>
    <w:rsid w:val="6AAA163C"/>
    <w:rsid w:val="6ACC24A7"/>
    <w:rsid w:val="6ACE4BE6"/>
    <w:rsid w:val="6AEA5EDC"/>
    <w:rsid w:val="6AF64881"/>
    <w:rsid w:val="6AF753AB"/>
    <w:rsid w:val="6AFE7291"/>
    <w:rsid w:val="6B7C6984"/>
    <w:rsid w:val="6B7E4876"/>
    <w:rsid w:val="6BA44E8C"/>
    <w:rsid w:val="6BA77929"/>
    <w:rsid w:val="6BAF6814"/>
    <w:rsid w:val="6BC179FF"/>
    <w:rsid w:val="6BC743D4"/>
    <w:rsid w:val="6BD050D2"/>
    <w:rsid w:val="6BF012D0"/>
    <w:rsid w:val="6C975BF0"/>
    <w:rsid w:val="6D004AED"/>
    <w:rsid w:val="6D17014F"/>
    <w:rsid w:val="6D8D0DA1"/>
    <w:rsid w:val="6D9E3183"/>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70E2215"/>
    <w:rsid w:val="778C5C39"/>
    <w:rsid w:val="779A2A38"/>
    <w:rsid w:val="77A40FA3"/>
    <w:rsid w:val="77F30EE6"/>
    <w:rsid w:val="77F74ED8"/>
    <w:rsid w:val="785D7945"/>
    <w:rsid w:val="78A57DDA"/>
    <w:rsid w:val="78C31426"/>
    <w:rsid w:val="78D87374"/>
    <w:rsid w:val="78D923EC"/>
    <w:rsid w:val="79BF6786"/>
    <w:rsid w:val="7A107D79"/>
    <w:rsid w:val="7A6335B5"/>
    <w:rsid w:val="7BBF5333"/>
    <w:rsid w:val="7BF30969"/>
    <w:rsid w:val="7D3923AB"/>
    <w:rsid w:val="7D5016AE"/>
    <w:rsid w:val="7E1B1D7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 w:type="character" w:customStyle="1" w:styleId="61">
    <w:name w:val="font71"/>
    <w:basedOn w:val="28"/>
    <w:qFormat/>
    <w:uiPriority w:val="0"/>
    <w:rPr>
      <w:rFonts w:hint="eastAsia" w:ascii="方正仿宋_GBK" w:hAnsi="方正仿宋_GBK" w:eastAsia="方正仿宋_GBK" w:cs="方正仿宋_GBK"/>
      <w:color w:val="000000"/>
      <w:sz w:val="24"/>
      <w:szCs w:val="24"/>
      <w:u w:val="none"/>
    </w:rPr>
  </w:style>
  <w:style w:type="character" w:customStyle="1" w:styleId="62">
    <w:name w:val="font81"/>
    <w:basedOn w:val="28"/>
    <w:qFormat/>
    <w:uiPriority w:val="0"/>
    <w:rPr>
      <w:rFonts w:hint="eastAsia" w:ascii="方正仿宋_GBK" w:hAnsi="方正仿宋_GBK" w:eastAsia="方正仿宋_GBK" w:cs="方正仿宋_GBK"/>
      <w:color w:val="000000"/>
      <w:sz w:val="32"/>
      <w:szCs w:val="32"/>
      <w:u w:val="none"/>
    </w:rPr>
  </w:style>
  <w:style w:type="character" w:customStyle="1" w:styleId="63">
    <w:name w:val="font51"/>
    <w:basedOn w:val="28"/>
    <w:qFormat/>
    <w:uiPriority w:val="0"/>
    <w:rPr>
      <w:rFonts w:hint="default" w:ascii="Times New Roman" w:hAnsi="Times New Roman" w:cs="Times New Roman"/>
      <w:color w:val="000000"/>
      <w:sz w:val="32"/>
      <w:szCs w:val="32"/>
      <w:u w:val="none"/>
    </w:rPr>
  </w:style>
  <w:style w:type="character" w:customStyle="1" w:styleId="64">
    <w:name w:val="font91"/>
    <w:basedOn w:val="28"/>
    <w:qFormat/>
    <w:uiPriority w:val="0"/>
    <w:rPr>
      <w:rFonts w:hint="eastAsia" w:ascii="方正仿宋_GBK" w:hAnsi="方正仿宋_GBK" w:eastAsia="方正仿宋_GBK" w:cs="方正仿宋_GBK"/>
      <w:color w:val="000000"/>
      <w:sz w:val="32"/>
      <w:szCs w:val="32"/>
      <w:u w:val="none"/>
    </w:rPr>
  </w:style>
  <w:style w:type="character" w:customStyle="1" w:styleId="65">
    <w:name w:val="font41"/>
    <w:basedOn w:val="28"/>
    <w:qFormat/>
    <w:uiPriority w:val="0"/>
    <w:rPr>
      <w:rFonts w:hint="default" w:ascii="Times New Roman" w:hAnsi="Times New Roman" w:cs="Times New Roman"/>
      <w:color w:val="000000"/>
      <w:sz w:val="32"/>
      <w:szCs w:val="32"/>
      <w:u w:val="none"/>
    </w:rPr>
  </w:style>
  <w:style w:type="character" w:customStyle="1" w:styleId="66">
    <w:name w:val="font101"/>
    <w:basedOn w:val="28"/>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13767</Words>
  <Characters>14901</Characters>
  <Lines>331</Lines>
  <Paragraphs>93</Paragraphs>
  <TotalTime>0</TotalTime>
  <ScaleCrop>false</ScaleCrop>
  <LinksUpToDate>false</LinksUpToDate>
  <CharactersWithSpaces>15113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2025-02-10T03:12:38Z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