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1971">
      <w:pPr>
        <w:adjustRightInd w:val="0"/>
        <w:snapToGrid w:val="0"/>
        <w:spacing w:line="360" w:lineRule="auto"/>
        <w:jc w:val="left"/>
        <w:rPr>
          <w:rFonts w:hint="eastAsia" w:ascii="仿宋" w:hAnsi="仿宋" w:eastAsia="仿宋" w:cs="仿宋"/>
          <w:b/>
          <w:bCs/>
          <w:color w:val="auto"/>
          <w:sz w:val="48"/>
          <w:szCs w:val="48"/>
          <w:highlight w:val="none"/>
          <w:lang w:eastAsia="zh-CN"/>
        </w:rPr>
      </w:pPr>
      <w:r>
        <w:rPr>
          <w:rFonts w:hint="eastAsia" w:ascii="仿宋" w:hAnsi="仿宋" w:eastAsia="仿宋" w:cs="仿宋"/>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2" cstate="print"/>
                    <a:stretch>
                      <a:fillRect/>
                    </a:stretch>
                  </pic:blipFill>
                  <pic:spPr>
                    <a:xfrm>
                      <a:off x="0" y="0"/>
                      <a:ext cx="1364615" cy="612775"/>
                    </a:xfrm>
                    <a:prstGeom prst="rect">
                      <a:avLst/>
                    </a:prstGeom>
                  </pic:spPr>
                </pic:pic>
              </a:graphicData>
            </a:graphic>
          </wp:inline>
        </w:drawing>
      </w:r>
    </w:p>
    <w:p w14:paraId="0A4110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48"/>
          <w:szCs w:val="48"/>
          <w:highlight w:val="none"/>
          <w:lang w:eastAsia="zh-CN"/>
        </w:rPr>
      </w:pPr>
    </w:p>
    <w:p w14:paraId="09414C7A">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pacing w:val="40"/>
          <w:w w:val="80"/>
          <w:sz w:val="96"/>
          <w:szCs w:val="96"/>
          <w:highlight w:val="none"/>
          <w:lang w:bidi="th-TH"/>
        </w:rPr>
      </w:pPr>
      <w:r>
        <w:rPr>
          <w:rFonts w:hint="eastAsia" w:ascii="仿宋" w:hAnsi="仿宋" w:eastAsia="仿宋" w:cs="仿宋"/>
          <w:b/>
          <w:bCs/>
          <w:color w:val="auto"/>
          <w:sz w:val="48"/>
          <w:szCs w:val="48"/>
          <w:highlight w:val="none"/>
          <w:lang w:eastAsia="zh-CN"/>
        </w:rPr>
        <w:t>2025年天山区园林队园林绿化机械工具采购项目</w:t>
      </w:r>
      <w:bookmarkStart w:id="80" w:name="_GoBack"/>
      <w:bookmarkEnd w:id="80"/>
    </w:p>
    <w:p w14:paraId="7E3B6795">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招 标 文 件</w:t>
      </w:r>
    </w:p>
    <w:p w14:paraId="09CC87F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73B26D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2529740A">
      <w:pPr>
        <w:pStyle w:val="19"/>
        <w:ind w:left="0" w:leftChars="0" w:firstLine="0" w:firstLineChars="0"/>
        <w:jc w:val="center"/>
        <w:rPr>
          <w:rFonts w:hint="eastAsia" w:ascii="仿宋" w:hAnsi="仿宋" w:eastAsia="仿宋" w:cs="仿宋"/>
          <w:b/>
          <w:szCs w:val="28"/>
          <w:highlight w:val="none"/>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2025-ZFCG-0009</w:t>
      </w:r>
    </w:p>
    <w:p w14:paraId="4EB42DF7">
      <w:pPr>
        <w:rPr>
          <w:rFonts w:hint="eastAsia" w:ascii="仿宋" w:hAnsi="仿宋" w:eastAsia="仿宋" w:cs="仿宋"/>
          <w:b/>
          <w:highlight w:val="none"/>
        </w:rPr>
      </w:pPr>
    </w:p>
    <w:p w14:paraId="65EE7B67">
      <w:pPr>
        <w:pStyle w:val="12"/>
        <w:rPr>
          <w:rFonts w:hint="eastAsia" w:ascii="仿宋" w:hAnsi="仿宋" w:eastAsia="仿宋" w:cs="仿宋"/>
          <w:highlight w:val="none"/>
        </w:rPr>
      </w:pPr>
    </w:p>
    <w:p w14:paraId="7C986766">
      <w:pPr>
        <w:rPr>
          <w:rFonts w:hint="eastAsia" w:ascii="仿宋" w:hAnsi="仿宋" w:eastAsia="仿宋" w:cs="仿宋"/>
          <w:b/>
          <w:highlight w:val="none"/>
        </w:rPr>
      </w:pPr>
    </w:p>
    <w:p w14:paraId="1A1DB33C">
      <w:pPr>
        <w:rPr>
          <w:rFonts w:hint="eastAsia" w:ascii="仿宋" w:hAnsi="仿宋" w:eastAsia="仿宋" w:cs="仿宋"/>
          <w:b/>
          <w:highlight w:val="none"/>
        </w:rPr>
      </w:pPr>
    </w:p>
    <w:tbl>
      <w:tblPr>
        <w:tblStyle w:val="26"/>
        <w:tblpPr w:leftFromText="180" w:rightFromText="180" w:vertAnchor="text" w:horzAnchor="page" w:tblpXSpec="center" w:tblpY="1907"/>
        <w:tblOverlap w:val="never"/>
        <w:tblW w:w="0" w:type="auto"/>
        <w:jc w:val="center"/>
        <w:tblLayout w:type="fixed"/>
        <w:tblCellMar>
          <w:top w:w="0" w:type="dxa"/>
          <w:left w:w="57" w:type="dxa"/>
          <w:bottom w:w="0" w:type="dxa"/>
          <w:right w:w="57" w:type="dxa"/>
        </w:tblCellMar>
      </w:tblPr>
      <w:tblGrid>
        <w:gridCol w:w="2032"/>
        <w:gridCol w:w="306"/>
        <w:gridCol w:w="4477"/>
      </w:tblGrid>
      <w:tr w14:paraId="37FFCBEF">
        <w:tblPrEx>
          <w:tblCellMar>
            <w:top w:w="0" w:type="dxa"/>
            <w:left w:w="57" w:type="dxa"/>
            <w:bottom w:w="0" w:type="dxa"/>
            <w:right w:w="57" w:type="dxa"/>
          </w:tblCellMar>
        </w:tblPrEx>
        <w:trPr>
          <w:trHeight w:val="680" w:hRule="atLeast"/>
          <w:jc w:val="center"/>
        </w:trPr>
        <w:tc>
          <w:tcPr>
            <w:tcW w:w="2032" w:type="dxa"/>
            <w:vAlign w:val="center"/>
          </w:tcPr>
          <w:p w14:paraId="3880318E">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6980F097">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737B6BC4">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乌鲁木齐市天山区园林队</w:t>
            </w:r>
          </w:p>
        </w:tc>
      </w:tr>
      <w:tr w14:paraId="7E303ACD">
        <w:tblPrEx>
          <w:tblCellMar>
            <w:top w:w="0" w:type="dxa"/>
            <w:left w:w="57" w:type="dxa"/>
            <w:bottom w:w="0" w:type="dxa"/>
            <w:right w:w="57" w:type="dxa"/>
          </w:tblCellMar>
        </w:tblPrEx>
        <w:trPr>
          <w:trHeight w:val="297" w:hRule="atLeast"/>
          <w:jc w:val="center"/>
        </w:trPr>
        <w:tc>
          <w:tcPr>
            <w:tcW w:w="2032" w:type="dxa"/>
            <w:vAlign w:val="center"/>
          </w:tcPr>
          <w:p w14:paraId="4766BA86">
            <w:pPr>
              <w:snapToGrid w:val="0"/>
              <w:jc w:val="distribute"/>
              <w:rPr>
                <w:rFonts w:hint="eastAsia" w:ascii="仿宋" w:hAnsi="仿宋" w:eastAsia="仿宋" w:cs="仿宋"/>
                <w:kern w:val="21"/>
                <w:szCs w:val="21"/>
                <w:highlight w:val="none"/>
              </w:rPr>
            </w:pPr>
          </w:p>
        </w:tc>
        <w:tc>
          <w:tcPr>
            <w:tcW w:w="306" w:type="dxa"/>
            <w:vAlign w:val="center"/>
          </w:tcPr>
          <w:p w14:paraId="5A1D2C60">
            <w:pPr>
              <w:snapToGrid w:val="0"/>
              <w:jc w:val="distribute"/>
              <w:rPr>
                <w:rFonts w:hint="eastAsia" w:ascii="仿宋" w:hAnsi="仿宋" w:eastAsia="仿宋" w:cs="仿宋"/>
                <w:kern w:val="21"/>
                <w:szCs w:val="21"/>
                <w:highlight w:val="none"/>
              </w:rPr>
            </w:pPr>
          </w:p>
        </w:tc>
        <w:tc>
          <w:tcPr>
            <w:tcW w:w="4477" w:type="dxa"/>
            <w:vAlign w:val="center"/>
          </w:tcPr>
          <w:p w14:paraId="73FEAB66">
            <w:pPr>
              <w:snapToGrid w:val="0"/>
              <w:jc w:val="distribute"/>
              <w:rPr>
                <w:rFonts w:hint="eastAsia" w:ascii="仿宋" w:hAnsi="仿宋" w:eastAsia="仿宋" w:cs="仿宋"/>
                <w:kern w:val="21"/>
                <w:szCs w:val="21"/>
                <w:highlight w:val="none"/>
              </w:rPr>
            </w:pPr>
          </w:p>
        </w:tc>
      </w:tr>
      <w:tr w14:paraId="58977242">
        <w:tblPrEx>
          <w:tblCellMar>
            <w:top w:w="0" w:type="dxa"/>
            <w:left w:w="57" w:type="dxa"/>
            <w:bottom w:w="0" w:type="dxa"/>
            <w:right w:w="57" w:type="dxa"/>
          </w:tblCellMar>
        </w:tblPrEx>
        <w:trPr>
          <w:trHeight w:val="680" w:hRule="atLeast"/>
          <w:jc w:val="center"/>
        </w:trPr>
        <w:tc>
          <w:tcPr>
            <w:tcW w:w="2032" w:type="dxa"/>
            <w:vAlign w:val="center"/>
          </w:tcPr>
          <w:p w14:paraId="0919E9A0">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14C686CA">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182B9938">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7742D982">
        <w:tblPrEx>
          <w:tblCellMar>
            <w:top w:w="0" w:type="dxa"/>
            <w:left w:w="57" w:type="dxa"/>
            <w:bottom w:w="0" w:type="dxa"/>
            <w:right w:w="57" w:type="dxa"/>
          </w:tblCellMar>
        </w:tblPrEx>
        <w:trPr>
          <w:trHeight w:val="680" w:hRule="atLeast"/>
          <w:jc w:val="center"/>
        </w:trPr>
        <w:tc>
          <w:tcPr>
            <w:tcW w:w="6815" w:type="dxa"/>
            <w:gridSpan w:val="3"/>
            <w:vAlign w:val="center"/>
          </w:tcPr>
          <w:p w14:paraId="324013E7">
            <w:pPr>
              <w:snapToGrid w:val="0"/>
              <w:jc w:val="center"/>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2025年</w:t>
            </w:r>
            <w:r>
              <w:rPr>
                <w:rFonts w:hint="eastAsia" w:ascii="仿宋" w:hAnsi="仿宋" w:eastAsia="仿宋" w:cs="仿宋"/>
                <w:kern w:val="21"/>
                <w:sz w:val="30"/>
                <w:szCs w:val="30"/>
                <w:highlight w:val="none"/>
                <w:lang w:val="en-US" w:eastAsia="zh-CN"/>
              </w:rPr>
              <w:t>02</w:t>
            </w:r>
            <w:r>
              <w:rPr>
                <w:rFonts w:hint="eastAsia" w:ascii="仿宋" w:hAnsi="仿宋" w:eastAsia="仿宋" w:cs="仿宋"/>
                <w:kern w:val="21"/>
                <w:sz w:val="30"/>
                <w:szCs w:val="30"/>
                <w:highlight w:val="none"/>
              </w:rPr>
              <w:t>月</w:t>
            </w:r>
          </w:p>
        </w:tc>
      </w:tr>
    </w:tbl>
    <w:p w14:paraId="1F880ECA">
      <w:pPr>
        <w:pStyle w:val="2"/>
        <w:spacing w:line="360" w:lineRule="auto"/>
        <w:jc w:val="center"/>
        <w:rPr>
          <w:rFonts w:hint="eastAsia"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33AC5C0D">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18A75A0B">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w:t>
      </w:r>
      <w:r>
        <w:rPr>
          <w:rFonts w:hint="eastAsia" w:ascii="仿宋" w:hAnsi="仿宋" w:eastAsia="仿宋" w:cs="仿宋"/>
          <w:sz w:val="24"/>
          <w:highlight w:val="none"/>
        </w:rPr>
        <w:fldChar w:fldCharType="end"/>
      </w:r>
    </w:p>
    <w:p w14:paraId="37D1A608">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7864CC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06079BE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5AEF15F2">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2401C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20</w:t>
      </w:r>
      <w:r>
        <w:rPr>
          <w:rFonts w:hint="eastAsia" w:ascii="仿宋" w:hAnsi="仿宋" w:eastAsia="仿宋" w:cs="仿宋"/>
          <w:sz w:val="24"/>
          <w:highlight w:val="none"/>
        </w:rPr>
        <w:fldChar w:fldCharType="end"/>
      </w:r>
    </w:p>
    <w:p w14:paraId="39206721">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8CE7CA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7ECC68AD">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67A6A5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08FBAF3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33618C99">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5CD1BBA">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AE8DA9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31</w:t>
      </w:r>
      <w:r>
        <w:rPr>
          <w:rFonts w:hint="eastAsia" w:ascii="仿宋" w:hAnsi="仿宋" w:eastAsia="仿宋" w:cs="仿宋"/>
          <w:sz w:val="24"/>
          <w:highlight w:val="none"/>
        </w:rPr>
        <w:fldChar w:fldCharType="end"/>
      </w:r>
    </w:p>
    <w:p w14:paraId="68F7E9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79E5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34</w:t>
      </w:r>
      <w:r>
        <w:rPr>
          <w:rFonts w:hint="eastAsia" w:ascii="仿宋" w:hAnsi="仿宋" w:eastAsia="仿宋" w:cs="仿宋"/>
          <w:sz w:val="24"/>
          <w:highlight w:val="none"/>
        </w:rPr>
        <w:fldChar w:fldCharType="end"/>
      </w:r>
    </w:p>
    <w:p w14:paraId="721FC888">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34</w:t>
      </w:r>
      <w:r>
        <w:rPr>
          <w:rFonts w:hint="eastAsia" w:ascii="仿宋" w:hAnsi="仿宋" w:eastAsia="仿宋" w:cs="仿宋"/>
          <w:sz w:val="24"/>
          <w:highlight w:val="none"/>
        </w:rPr>
        <w:fldChar w:fldCharType="end"/>
      </w:r>
    </w:p>
    <w:p w14:paraId="194E8DA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36</w:t>
      </w:r>
      <w:r>
        <w:rPr>
          <w:rFonts w:hint="eastAsia" w:ascii="仿宋" w:hAnsi="仿宋" w:eastAsia="仿宋" w:cs="仿宋"/>
          <w:sz w:val="24"/>
          <w:highlight w:val="none"/>
        </w:rPr>
        <w:fldChar w:fldCharType="end"/>
      </w:r>
    </w:p>
    <w:p w14:paraId="29D4236C">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39</w:t>
      </w:r>
      <w:r>
        <w:rPr>
          <w:rFonts w:hint="eastAsia" w:ascii="仿宋" w:hAnsi="仿宋" w:eastAsia="仿宋" w:cs="仿宋"/>
          <w:sz w:val="24"/>
          <w:highlight w:val="none"/>
        </w:rPr>
        <w:fldChar w:fldCharType="end"/>
      </w:r>
    </w:p>
    <w:p w14:paraId="3695F6F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45</w:t>
      </w:r>
      <w:r>
        <w:rPr>
          <w:rFonts w:hint="eastAsia" w:ascii="仿宋" w:hAnsi="仿宋" w:eastAsia="仿宋" w:cs="仿宋"/>
          <w:sz w:val="24"/>
          <w:highlight w:val="none"/>
        </w:rPr>
        <w:fldChar w:fldCharType="end"/>
      </w:r>
    </w:p>
    <w:p w14:paraId="7D25ECF0">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45</w:t>
      </w:r>
      <w:r>
        <w:rPr>
          <w:rFonts w:hint="eastAsia" w:ascii="仿宋" w:hAnsi="仿宋" w:eastAsia="仿宋" w:cs="仿宋"/>
          <w:sz w:val="24"/>
          <w:highlight w:val="none"/>
        </w:rPr>
        <w:fldChar w:fldCharType="end"/>
      </w:r>
    </w:p>
    <w:p w14:paraId="23A4D3D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51</w:t>
      </w:r>
      <w:r>
        <w:rPr>
          <w:rFonts w:hint="eastAsia" w:ascii="仿宋" w:hAnsi="仿宋" w:eastAsia="仿宋" w:cs="仿宋"/>
          <w:sz w:val="24"/>
          <w:highlight w:val="none"/>
        </w:rPr>
        <w:fldChar w:fldCharType="end"/>
      </w:r>
    </w:p>
    <w:p w14:paraId="3C98384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62</w:t>
      </w:r>
      <w:r>
        <w:rPr>
          <w:rFonts w:hint="eastAsia" w:ascii="仿宋" w:hAnsi="仿宋" w:eastAsia="仿宋" w:cs="仿宋"/>
          <w:sz w:val="24"/>
          <w:highlight w:val="none"/>
        </w:rPr>
        <w:fldChar w:fldCharType="end"/>
      </w:r>
    </w:p>
    <w:p w14:paraId="68C7D8FE">
      <w:pPr>
        <w:spacing w:line="360" w:lineRule="auto"/>
        <w:rPr>
          <w:rFonts w:hint="eastAsia"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BD0BCAA">
      <w:pPr>
        <w:rPr>
          <w:rFonts w:hint="eastAsia" w:ascii="仿宋" w:hAnsi="仿宋" w:eastAsia="仿宋" w:cs="仿宋"/>
          <w:szCs w:val="21"/>
          <w:highlight w:val="none"/>
        </w:rPr>
      </w:pPr>
    </w:p>
    <w:p w14:paraId="5AF961BD">
      <w:pPr>
        <w:widowControl/>
        <w:jc w:val="left"/>
        <w:rPr>
          <w:rFonts w:hint="eastAsia" w:ascii="仿宋" w:hAnsi="仿宋" w:eastAsia="仿宋" w:cs="仿宋"/>
          <w:b/>
          <w:sz w:val="30"/>
          <w:szCs w:val="30"/>
          <w:highlight w:val="none"/>
        </w:rPr>
      </w:pPr>
      <w:bookmarkStart w:id="1" w:name="_Toc14260"/>
      <w:r>
        <w:rPr>
          <w:rFonts w:hint="eastAsia" w:ascii="仿宋" w:hAnsi="仿宋" w:eastAsia="仿宋" w:cs="仿宋"/>
          <w:b/>
          <w:sz w:val="30"/>
          <w:szCs w:val="30"/>
          <w:highlight w:val="none"/>
        </w:rPr>
        <w:br w:type="page"/>
      </w:r>
    </w:p>
    <w:p w14:paraId="1B3E1F5D">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065418F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项目概况</w:t>
      </w:r>
    </w:p>
    <w:p w14:paraId="5F1CC2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2025年天山区园林队园林绿化机械工具采购项目</w:t>
      </w:r>
      <w:r>
        <w:rPr>
          <w:rFonts w:hint="eastAsia" w:ascii="仿宋" w:hAnsi="仿宋" w:eastAsia="仿宋" w:cs="仿宋"/>
          <w:kern w:val="0"/>
          <w:sz w:val="24"/>
          <w:szCs w:val="24"/>
          <w:highlight w:val="none"/>
        </w:rPr>
        <w:t>招标项目的潜在投标人应在政采云平台https://www.zcygov.cn/获取招标文件，并于</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（北京时间）前递交投标文件。</w:t>
      </w:r>
    </w:p>
    <w:p w14:paraId="17876F2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9C0EB6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一、项目基本情况</w:t>
      </w:r>
    </w:p>
    <w:p w14:paraId="687D1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2025-ZFCG-0009</w:t>
      </w:r>
    </w:p>
    <w:p w14:paraId="4CC0963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项目名称：</w:t>
      </w:r>
      <w:r>
        <w:rPr>
          <w:rFonts w:hint="eastAsia" w:ascii="仿宋" w:hAnsi="仿宋" w:eastAsia="仿宋" w:cs="仿宋"/>
          <w:kern w:val="0"/>
          <w:sz w:val="24"/>
          <w:szCs w:val="24"/>
          <w:highlight w:val="none"/>
          <w:lang w:eastAsia="zh-CN"/>
        </w:rPr>
        <w:t>2025年天山区园林队园林绿化机械工具采购项目</w:t>
      </w:r>
    </w:p>
    <w:p w14:paraId="700AC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采购方式：公开招标</w:t>
      </w:r>
    </w:p>
    <w:p w14:paraId="5B85F4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预算金额（元）：</w:t>
      </w:r>
      <w:r>
        <w:rPr>
          <w:rFonts w:hint="eastAsia" w:ascii="仿宋" w:hAnsi="仿宋" w:eastAsia="仿宋" w:cs="仿宋"/>
          <w:kern w:val="0"/>
          <w:sz w:val="24"/>
          <w:szCs w:val="24"/>
          <w:highlight w:val="none"/>
          <w:lang w:val="en-US" w:eastAsia="zh-CN"/>
        </w:rPr>
        <w:t>571253</w:t>
      </w:r>
    </w:p>
    <w:p w14:paraId="5FB439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最高限价（元）：</w:t>
      </w:r>
      <w:r>
        <w:rPr>
          <w:rFonts w:hint="eastAsia" w:ascii="仿宋" w:hAnsi="仿宋" w:eastAsia="仿宋" w:cs="仿宋"/>
          <w:kern w:val="0"/>
          <w:sz w:val="24"/>
          <w:szCs w:val="24"/>
          <w:highlight w:val="none"/>
          <w:lang w:val="en-US" w:eastAsia="zh-CN"/>
        </w:rPr>
        <w:t>/</w:t>
      </w:r>
    </w:p>
    <w:p w14:paraId="26E7B2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采购需求：</w:t>
      </w:r>
    </w:p>
    <w:p w14:paraId="7C723F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kern w:val="0"/>
          <w:sz w:val="24"/>
          <w:szCs w:val="24"/>
          <w:highlight w:val="none"/>
        </w:rPr>
        <w:t> 简要规格描述或项目基本概况介绍、</w:t>
      </w:r>
      <w:r>
        <w:rPr>
          <w:rFonts w:hint="eastAsia" w:ascii="仿宋" w:hAnsi="仿宋" w:eastAsia="仿宋" w:cs="仿宋"/>
          <w:color w:val="auto"/>
          <w:kern w:val="0"/>
          <w:sz w:val="24"/>
          <w:szCs w:val="24"/>
          <w:highlight w:val="none"/>
        </w:rPr>
        <w:t>用途：</w:t>
      </w:r>
      <w:r>
        <w:rPr>
          <w:rFonts w:hint="eastAsia" w:ascii="仿宋" w:hAnsi="仿宋" w:eastAsia="仿宋" w:cs="仿宋"/>
          <w:color w:val="auto"/>
          <w:kern w:val="0"/>
          <w:sz w:val="24"/>
          <w:szCs w:val="24"/>
          <w:highlight w:val="none"/>
          <w:lang w:eastAsia="zh-CN"/>
        </w:rPr>
        <w:t>园林绿化机械工具采购，详见招标文件。</w:t>
      </w:r>
    </w:p>
    <w:p w14:paraId="657B7C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备注：</w:t>
      </w:r>
    </w:p>
    <w:p w14:paraId="6702DE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合同履约期限：</w:t>
      </w:r>
      <w:r>
        <w:rPr>
          <w:rFonts w:hint="eastAsia" w:ascii="仿宋" w:hAnsi="仿宋" w:eastAsia="仿宋" w:cs="仿宋"/>
          <w:kern w:val="0"/>
          <w:sz w:val="24"/>
          <w:szCs w:val="24"/>
          <w:highlight w:val="none"/>
          <w:lang w:eastAsia="zh-CN"/>
        </w:rPr>
        <w:t>一年</w:t>
      </w:r>
      <w:r>
        <w:rPr>
          <w:rFonts w:hint="eastAsia" w:ascii="仿宋" w:hAnsi="仿宋" w:eastAsia="仿宋" w:cs="仿宋"/>
          <w:kern w:val="0"/>
          <w:sz w:val="24"/>
          <w:szCs w:val="24"/>
          <w:highlight w:val="none"/>
          <w:lang w:val="en-US" w:eastAsia="zh-CN"/>
        </w:rPr>
        <w:t>。</w:t>
      </w:r>
    </w:p>
    <w:p w14:paraId="6768DD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本项目（否）接受联合体投标。</w:t>
      </w:r>
    </w:p>
    <w:p w14:paraId="62B356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45B15D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二、申请人的资格要求：</w:t>
      </w:r>
    </w:p>
    <w:p w14:paraId="6A4C01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1E5D53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val="en-US" w:eastAsia="zh-CN"/>
        </w:rPr>
        <w:t>专门面向小微企业采购</w:t>
      </w:r>
    </w:p>
    <w:p w14:paraId="32D3D5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yellow"/>
          <w:lang w:val="en-US" w:eastAsia="zh-CN"/>
        </w:rPr>
      </w:pPr>
      <w:r>
        <w:rPr>
          <w:rFonts w:hint="eastAsia" w:ascii="仿宋" w:hAnsi="仿宋" w:eastAsia="仿宋" w:cs="仿宋"/>
          <w:kern w:val="0"/>
          <w:sz w:val="24"/>
          <w:szCs w:val="24"/>
          <w:highlight w:val="none"/>
        </w:rPr>
        <w:t>3.本项目的特定资格要求：</w:t>
      </w:r>
      <w:r>
        <w:rPr>
          <w:rFonts w:hint="eastAsia" w:ascii="仿宋" w:hAnsi="仿宋" w:eastAsia="仿宋" w:cs="仿宋"/>
          <w:kern w:val="0"/>
          <w:sz w:val="24"/>
          <w:szCs w:val="24"/>
          <w:highlight w:val="none"/>
          <w:lang w:val="en-US" w:eastAsia="zh-CN"/>
        </w:rPr>
        <w:t>/</w:t>
      </w:r>
    </w:p>
    <w:p w14:paraId="63341D0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795C28C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三、获取招标文件</w:t>
      </w:r>
    </w:p>
    <w:p w14:paraId="7FA8FC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时间：</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至</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17</w:t>
      </w:r>
      <w:r>
        <w:rPr>
          <w:rFonts w:hint="eastAsia" w:ascii="仿宋" w:hAnsi="仿宋" w:eastAsia="仿宋" w:cs="仿宋"/>
          <w:kern w:val="0"/>
          <w:sz w:val="24"/>
          <w:szCs w:val="24"/>
          <w:highlight w:val="none"/>
        </w:rPr>
        <w:t>日，每天上午00:00至12:00，下午12:00至23:59（北京时间，法定节假日除外）</w:t>
      </w:r>
    </w:p>
    <w:p w14:paraId="01E537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地点：政采云平台https://www.zcygov.cn/</w:t>
      </w:r>
    </w:p>
    <w:p w14:paraId="54EB1C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方式：线上获取，供应商登录政采云平台https://www.zcygov.cn/在线申请获取采购文件（进入“项目采购”应用，在获取采购文件菜单中选择项目，申请获取采购文件）</w:t>
      </w:r>
    </w:p>
    <w:p w14:paraId="5B5A55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038FD9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四、提交投标文件截止时间、开标时间和地点</w:t>
      </w:r>
    </w:p>
    <w:p w14:paraId="43D8B1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提交投标文件截止时间：</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w:t>
      </w:r>
    </w:p>
    <w:p w14:paraId="5E1F9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投标地点：政采云平台https://www.zcygov.cn/</w:t>
      </w:r>
    </w:p>
    <w:p w14:paraId="1785D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w:t>
      </w:r>
    </w:p>
    <w:p w14:paraId="3036BA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开标地点：投标人登录政采云平台https://www.zcygov.cn/，进入“项目采购-开标评标-右边选择对应项目点击“进入项目”进入开标大厅。</w:t>
      </w:r>
    </w:p>
    <w:p w14:paraId="51A5FD1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230A2D1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五、公告期限</w:t>
      </w:r>
    </w:p>
    <w:p w14:paraId="712014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7E49E1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lang w:eastAsia="zh-CN"/>
        </w:rPr>
      </w:pPr>
    </w:p>
    <w:p w14:paraId="3D24407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六、</w:t>
      </w:r>
      <w:r>
        <w:rPr>
          <w:rFonts w:hint="eastAsia" w:ascii="仿宋" w:hAnsi="仿宋" w:eastAsia="仿宋" w:cs="仿宋"/>
          <w:b/>
          <w:bCs/>
          <w:kern w:val="0"/>
          <w:sz w:val="24"/>
          <w:szCs w:val="24"/>
          <w:highlight w:val="none"/>
        </w:rPr>
        <w:t>其他补充事宜</w:t>
      </w:r>
    </w:p>
    <w:p w14:paraId="7D2464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lang w:val="en-US" w:eastAsia="zh-CN"/>
        </w:rPr>
        <w:t>/</w:t>
      </w:r>
    </w:p>
    <w:p w14:paraId="52C61E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七、对本次采购提出询问，请按以下方式联系</w:t>
      </w:r>
    </w:p>
    <w:p w14:paraId="74B96F0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05F957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名 称：</w:t>
      </w:r>
      <w:r>
        <w:rPr>
          <w:rFonts w:hint="eastAsia" w:ascii="仿宋" w:hAnsi="仿宋" w:eastAsia="仿宋" w:cs="仿宋"/>
          <w:kern w:val="0"/>
          <w:sz w:val="24"/>
          <w:szCs w:val="24"/>
          <w:highlight w:val="none"/>
          <w:lang w:eastAsia="zh-CN"/>
        </w:rPr>
        <w:t>乌鲁木齐市天山区园林队</w:t>
      </w:r>
    </w:p>
    <w:p w14:paraId="0685F1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 址：</w:t>
      </w:r>
      <w:r>
        <w:rPr>
          <w:rFonts w:hint="eastAsia" w:ascii="仿宋" w:hAnsi="仿宋" w:eastAsia="仿宋" w:cs="仿宋"/>
          <w:kern w:val="0"/>
          <w:sz w:val="24"/>
          <w:szCs w:val="24"/>
          <w:highlight w:val="none"/>
          <w:lang w:eastAsia="zh-CN"/>
        </w:rPr>
        <w:t>乌鲁木齐市天山区博望路1031号</w:t>
      </w:r>
    </w:p>
    <w:p w14:paraId="456BAB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szCs w:val="24"/>
          <w:highlight w:val="none"/>
          <w:lang w:eastAsia="zh-CN"/>
        </w:rPr>
        <w:t>0991-2607959</w:t>
      </w:r>
    </w:p>
    <w:p w14:paraId="7C3BC0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2.采购代理机构信息</w:t>
      </w:r>
    </w:p>
    <w:p w14:paraId="3A1938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称：新疆正禾招投标有限公司</w:t>
      </w:r>
    </w:p>
    <w:p w14:paraId="3861FD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址：新疆乌鲁木齐高新技术产业开发区（新市区）鲤鱼山北路199号</w:t>
      </w:r>
      <w:r>
        <w:rPr>
          <w:rFonts w:hint="eastAsia" w:ascii="仿宋" w:hAnsi="仿宋" w:eastAsia="仿宋" w:cs="仿宋"/>
          <w:kern w:val="0"/>
          <w:sz w:val="24"/>
          <w:szCs w:val="24"/>
          <w:highlight w:val="none"/>
          <w:lang w:eastAsia="zh-CN"/>
        </w:rPr>
        <w:t>集电港</w:t>
      </w:r>
      <w:r>
        <w:rPr>
          <w:rFonts w:hint="eastAsia" w:ascii="仿宋" w:hAnsi="仿宋" w:eastAsia="仿宋" w:cs="仿宋"/>
          <w:kern w:val="0"/>
          <w:sz w:val="24"/>
          <w:szCs w:val="24"/>
          <w:highlight w:val="none"/>
          <w:lang w:val="en-US" w:eastAsia="zh-CN"/>
        </w:rPr>
        <w:t>A座</w:t>
      </w:r>
      <w:r>
        <w:rPr>
          <w:rFonts w:hint="eastAsia" w:ascii="仿宋" w:hAnsi="仿宋" w:eastAsia="仿宋" w:cs="仿宋"/>
          <w:kern w:val="0"/>
          <w:sz w:val="24"/>
          <w:szCs w:val="24"/>
          <w:highlight w:val="none"/>
        </w:rPr>
        <w:t>511室</w:t>
      </w:r>
    </w:p>
    <w:p w14:paraId="21200B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联系方式：0991-6660570</w:t>
      </w:r>
    </w:p>
    <w:p w14:paraId="1A1C7D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p>
    <w:p w14:paraId="1A5DE8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项目联系人：杨慧</w:t>
      </w:r>
    </w:p>
    <w:p w14:paraId="5070D1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 话：0991-6660570</w:t>
      </w:r>
    </w:p>
    <w:p w14:paraId="59B40725">
      <w:pPr>
        <w:widowControl/>
        <w:tabs>
          <w:tab w:val="left" w:pos="8647"/>
        </w:tabs>
        <w:adjustRightInd w:val="0"/>
        <w:snapToGrid w:val="0"/>
        <w:spacing w:line="360" w:lineRule="auto"/>
        <w:jc w:val="both"/>
        <w:outlineLvl w:val="1"/>
        <w:rPr>
          <w:rFonts w:hint="eastAsia" w:ascii="仿宋" w:hAnsi="仿宋" w:eastAsia="仿宋" w:cs="仿宋"/>
          <w:b/>
          <w:sz w:val="32"/>
          <w:szCs w:val="30"/>
          <w:highlight w:val="none"/>
        </w:rPr>
        <w:sectPr>
          <w:headerReference r:id="rId4" w:type="first"/>
          <w:headerReference r:id="rId3" w:type="default"/>
          <w:pgSz w:w="11906" w:h="16838"/>
          <w:pgMar w:top="1418" w:right="1418" w:bottom="1134" w:left="1418" w:header="851" w:footer="680" w:gutter="0"/>
          <w:pgNumType w:start="1"/>
          <w:cols w:space="720" w:num="1"/>
          <w:docGrid w:linePitch="312" w:charSpace="0"/>
        </w:sectPr>
      </w:pPr>
      <w:bookmarkStart w:id="2" w:name="_Toc26345"/>
    </w:p>
    <w:p w14:paraId="61C400F0">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6"/>
        <w:tblW w:w="9081" w:type="dxa"/>
        <w:jc w:val="center"/>
        <w:tblLayout w:type="fixed"/>
        <w:tblCellMar>
          <w:top w:w="0" w:type="dxa"/>
          <w:left w:w="0" w:type="dxa"/>
          <w:bottom w:w="0" w:type="dxa"/>
          <w:right w:w="0" w:type="dxa"/>
        </w:tblCellMar>
      </w:tblPr>
      <w:tblGrid>
        <w:gridCol w:w="572"/>
        <w:gridCol w:w="1761"/>
        <w:gridCol w:w="6748"/>
      </w:tblGrid>
      <w:tr w14:paraId="0E31D73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B78BEA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62819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7138DA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说明与要求</w:t>
            </w:r>
          </w:p>
        </w:tc>
      </w:tr>
      <w:tr w14:paraId="10C883E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CCA7FC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632D88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63103BEF">
            <w:pPr>
              <w:pStyle w:val="51"/>
              <w:spacing w:before="0" w:after="0" w:line="360" w:lineRule="auto"/>
              <w:rPr>
                <w:rStyle w:val="52"/>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Cs w:val="24"/>
                <w:highlight w:val="none"/>
                <w:lang w:eastAsia="zh-CN"/>
              </w:rPr>
              <w:t>2025年天山区园林队园林绿化机械工具采购项目</w:t>
            </w:r>
          </w:p>
        </w:tc>
      </w:tr>
      <w:tr w14:paraId="7A08F777">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1FCE66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AECE58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208B9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2025-ZFCG-0009</w:t>
            </w:r>
          </w:p>
        </w:tc>
      </w:tr>
      <w:tr w14:paraId="0B6CE2F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CDC33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F58E6F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12544301">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3D50577B">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名 称：</w:t>
            </w:r>
            <w:r>
              <w:rPr>
                <w:rFonts w:hint="eastAsia" w:ascii="仿宋" w:hAnsi="仿宋" w:eastAsia="仿宋" w:cs="仿宋"/>
                <w:color w:val="000000"/>
                <w:spacing w:val="0"/>
                <w:szCs w:val="24"/>
                <w:highlight w:val="none"/>
                <w:lang w:eastAsia="zh-CN"/>
              </w:rPr>
              <w:t>乌鲁木齐市天山区园林队</w:t>
            </w:r>
          </w:p>
          <w:p w14:paraId="1C6A757A">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地 址：</w:t>
            </w:r>
            <w:r>
              <w:rPr>
                <w:rFonts w:hint="eastAsia" w:ascii="仿宋" w:hAnsi="仿宋" w:eastAsia="仿宋" w:cs="仿宋"/>
                <w:color w:val="000000"/>
                <w:spacing w:val="0"/>
                <w:szCs w:val="24"/>
                <w:highlight w:val="none"/>
                <w:lang w:eastAsia="zh-CN"/>
              </w:rPr>
              <w:t>乌鲁木齐市天山区博望路1031号</w:t>
            </w:r>
          </w:p>
          <w:p w14:paraId="1F6639B7">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联系方式：</w:t>
            </w:r>
            <w:r>
              <w:rPr>
                <w:rFonts w:hint="eastAsia" w:ascii="仿宋" w:hAnsi="仿宋" w:eastAsia="仿宋" w:cs="仿宋"/>
                <w:color w:val="000000"/>
                <w:spacing w:val="0"/>
                <w:szCs w:val="24"/>
                <w:highlight w:val="none"/>
                <w:lang w:eastAsia="zh-CN"/>
              </w:rPr>
              <w:t>0991-2607959</w:t>
            </w:r>
          </w:p>
          <w:p w14:paraId="0C329FED">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64DE3ADC">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51D051A9">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址：新疆乌鲁木齐高新技术产业开发区（新市区）鲤鱼山北路199号驰达-高新区（新市区）电子信息产业加速器1栋511室</w:t>
            </w:r>
          </w:p>
          <w:p w14:paraId="749EB9C0">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项目联系人：杨慧</w:t>
            </w:r>
          </w:p>
          <w:p w14:paraId="5DD91203">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电 话：0991-6660570</w:t>
            </w:r>
          </w:p>
          <w:p w14:paraId="008D4A49">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2"/>
                <w:rFonts w:hint="eastAsia" w:ascii="仿宋" w:hAnsi="仿宋" w:eastAsia="仿宋" w:cs="仿宋"/>
                <w:sz w:val="24"/>
                <w:szCs w:val="24"/>
                <w:highlight w:val="none"/>
              </w:rPr>
              <w:t>　　　　　　　　　　</w:t>
            </w:r>
          </w:p>
        </w:tc>
      </w:tr>
      <w:tr w14:paraId="3BD0465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55E31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6DB6B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18EBCD1D">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p>
          <w:p w14:paraId="067DB5F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7EA7B73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33FA563">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62B95F9C">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74199748">
            <w:pPr>
              <w:pStyle w:val="51"/>
              <w:spacing w:before="0" w:after="0" w:line="360" w:lineRule="auto"/>
              <w:rPr>
                <w:rStyle w:val="52"/>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eastAsia="zh-CN"/>
              </w:rPr>
              <w:t>园林绿化机械工具采购，</w:t>
            </w:r>
            <w:r>
              <w:rPr>
                <w:rFonts w:hint="eastAsia" w:ascii="仿宋" w:hAnsi="仿宋" w:eastAsia="仿宋" w:cs="仿宋"/>
                <w:color w:val="auto"/>
                <w:spacing w:val="0"/>
                <w:szCs w:val="24"/>
                <w:highlight w:val="none"/>
                <w:lang w:val="en-US" w:eastAsia="zh-CN"/>
              </w:rPr>
              <w:t>详见采购清单；</w:t>
            </w:r>
          </w:p>
        </w:tc>
      </w:tr>
      <w:tr w14:paraId="1672B04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6C197B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BF4AF9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投标人资格要求</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668FA5F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1.满足《中华人民共和国政府采购法》第二十二条规定；</w:t>
            </w:r>
          </w:p>
          <w:p w14:paraId="5D21F45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val="en-US" w:eastAsia="zh-CN"/>
              </w:rPr>
              <w:t>专门面向小微企业采购</w:t>
            </w:r>
          </w:p>
          <w:p w14:paraId="7145D3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3.本项目的特定资格要求：</w:t>
            </w:r>
            <w:r>
              <w:rPr>
                <w:rFonts w:hint="eastAsia" w:ascii="仿宋" w:hAnsi="仿宋" w:eastAsia="仿宋" w:cs="仿宋"/>
                <w:kern w:val="0"/>
                <w:sz w:val="24"/>
                <w:szCs w:val="24"/>
                <w:highlight w:val="none"/>
                <w:lang w:val="en-US" w:eastAsia="zh-CN"/>
              </w:rPr>
              <w:t>/</w:t>
            </w:r>
          </w:p>
        </w:tc>
      </w:tr>
      <w:tr w14:paraId="711E6A1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A24008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4F774B9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供货期限</w:t>
            </w:r>
          </w:p>
        </w:tc>
        <w:tc>
          <w:tcPr>
            <w:tcW w:w="6748" w:type="dxa"/>
            <w:tcBorders>
              <w:top w:val="nil"/>
              <w:left w:val="nil"/>
              <w:bottom w:val="single" w:color="auto" w:sz="4" w:space="0"/>
              <w:right w:val="single" w:color="auto" w:sz="4" w:space="0"/>
            </w:tcBorders>
            <w:shd w:val="clear" w:color="auto" w:fill="auto"/>
            <w:vAlign w:val="center"/>
          </w:tcPr>
          <w:p w14:paraId="35B570A4">
            <w:pPr>
              <w:pStyle w:val="51"/>
              <w:spacing w:before="0" w:after="0" w:line="360" w:lineRule="auto"/>
              <w:jc w:val="left"/>
              <w:rPr>
                <w:rStyle w:val="52"/>
                <w:rFonts w:hint="default" w:ascii="仿宋" w:hAnsi="仿宋" w:eastAsia="仿宋" w:cs="仿宋"/>
                <w:sz w:val="24"/>
                <w:szCs w:val="24"/>
                <w:highlight w:val="none"/>
                <w:lang w:val="en-US"/>
              </w:rPr>
            </w:pPr>
            <w:r>
              <w:rPr>
                <w:rStyle w:val="52"/>
                <w:rFonts w:hint="eastAsia" w:ascii="仿宋" w:hAnsi="仿宋" w:eastAsia="仿宋" w:cs="仿宋"/>
                <w:sz w:val="24"/>
                <w:szCs w:val="24"/>
                <w:highlight w:val="none"/>
                <w:lang w:val="en-US"/>
              </w:rPr>
              <w:t>采购人下单后24小时内</w:t>
            </w:r>
          </w:p>
        </w:tc>
      </w:tr>
      <w:tr w14:paraId="1A653701">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63AF8B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5FF14298">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 w:val="24"/>
                <w:highlight w:val="none"/>
                <w:lang w:val="en-US" w:eastAsia="zh-CN"/>
              </w:rPr>
              <w:t>到货地点</w:t>
            </w:r>
          </w:p>
        </w:tc>
        <w:tc>
          <w:tcPr>
            <w:tcW w:w="6748" w:type="dxa"/>
            <w:tcBorders>
              <w:top w:val="nil"/>
              <w:left w:val="nil"/>
              <w:bottom w:val="single" w:color="auto" w:sz="4" w:space="0"/>
              <w:right w:val="single" w:color="auto" w:sz="4" w:space="0"/>
            </w:tcBorders>
            <w:shd w:val="clear" w:color="auto" w:fill="auto"/>
            <w:vAlign w:val="center"/>
          </w:tcPr>
          <w:p w14:paraId="371D451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乌鲁木齐市，采购人指定地点</w:t>
            </w:r>
          </w:p>
        </w:tc>
      </w:tr>
      <w:tr w14:paraId="090C12B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788513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0F05317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5591FE95">
            <w:pPr>
              <w:autoSpaceDE w:val="0"/>
              <w:autoSpaceDN w:val="0"/>
              <w:adjustRightInd w:val="0"/>
              <w:spacing w:line="360" w:lineRule="auto"/>
              <w:ind w:left="360" w:hanging="360"/>
              <w:rPr>
                <w:rFonts w:hint="eastAsia" w:ascii="仿宋" w:hAnsi="仿宋" w:eastAsia="仿宋" w:cs="仿宋"/>
                <w:sz w:val="24"/>
                <w:highlight w:val="none"/>
                <w:lang w:val="zh-CN"/>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2855151C">
            <w:pPr>
              <w:autoSpaceDE w:val="0"/>
              <w:autoSpaceDN w:val="0"/>
              <w:adjustRightInd w:val="0"/>
              <w:spacing w:line="360" w:lineRule="auto"/>
              <w:ind w:left="360" w:hanging="360"/>
              <w:rPr>
                <w:rStyle w:val="52"/>
                <w:rFonts w:hint="eastAsia" w:ascii="仿宋" w:hAnsi="仿宋" w:eastAsia="仿宋" w:cs="仿宋"/>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1A42248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F8C550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0C5378C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166F977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否，自行踏勘。</w:t>
            </w:r>
          </w:p>
          <w:p w14:paraId="286F612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统一组织。</w:t>
            </w:r>
          </w:p>
          <w:p w14:paraId="222EB28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    联系电话：/</w:t>
            </w:r>
          </w:p>
          <w:p w14:paraId="0C3D277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 xml:space="preserve">踏勘时间：/    踏勘地点：/  </w:t>
            </w:r>
          </w:p>
        </w:tc>
      </w:tr>
      <w:tr w14:paraId="010428D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2C417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1E527D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3D956C67">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2"/>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27FC3821">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答疑会</w:t>
            </w:r>
          </w:p>
          <w:p w14:paraId="36240B10">
            <w:pPr>
              <w:pStyle w:val="51"/>
              <w:spacing w:before="0" w:after="0" w:line="360" w:lineRule="auto"/>
              <w:rPr>
                <w:rFonts w:hint="eastAsia" w:ascii="仿宋" w:hAnsi="仿宋" w:eastAsia="仿宋" w:cs="仿宋"/>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077D988">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2"/>
                <w:rFonts w:hint="eastAsia" w:ascii="仿宋" w:hAnsi="仿宋" w:eastAsia="仿宋" w:cs="仿宋"/>
                <w:sz w:val="24"/>
                <w:szCs w:val="24"/>
                <w:highlight w:val="none"/>
              </w:rPr>
              <w:t xml:space="preserve"> </w:t>
            </w:r>
          </w:p>
        </w:tc>
      </w:tr>
      <w:tr w14:paraId="462EDFD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1E4C0E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12</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38764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投标有效期</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CA97ACA">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lang w:val="zh-CN"/>
              </w:rPr>
              <w:t>自投标截止之日起</w:t>
            </w:r>
            <w:r>
              <w:rPr>
                <w:rFonts w:hint="eastAsia" w:ascii="仿宋" w:hAnsi="仿宋" w:eastAsia="仿宋" w:cs="仿宋"/>
                <w:szCs w:val="24"/>
                <w:highlight w:val="none"/>
                <w:u w:val="single"/>
              </w:rPr>
              <w:t xml:space="preserve"> 90 </w:t>
            </w:r>
            <w:r>
              <w:rPr>
                <w:rFonts w:hint="eastAsia" w:ascii="仿宋" w:hAnsi="仿宋" w:eastAsia="仿宋" w:cs="仿宋"/>
                <w:szCs w:val="24"/>
                <w:highlight w:val="none"/>
                <w:lang w:val="zh-CN"/>
              </w:rPr>
              <w:t>日历天。</w:t>
            </w:r>
          </w:p>
        </w:tc>
      </w:tr>
      <w:tr w14:paraId="3D37A8A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A4C43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52B09D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投标保证金</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B876677">
            <w:pPr>
              <w:pStyle w:val="51"/>
              <w:numPr>
                <w:ilvl w:val="0"/>
                <w:numId w:val="1"/>
              </w:numPr>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投标保证金的金额：</w:t>
            </w:r>
            <w:r>
              <w:rPr>
                <w:rStyle w:val="52"/>
                <w:rFonts w:hint="eastAsia" w:ascii="仿宋" w:hAnsi="仿宋" w:eastAsia="仿宋" w:cs="仿宋"/>
                <w:color w:val="FF0000"/>
                <w:sz w:val="24"/>
                <w:szCs w:val="24"/>
                <w:highlight w:val="none"/>
                <w:lang w:val="en-US"/>
              </w:rPr>
              <w:t>5700</w:t>
            </w:r>
            <w:r>
              <w:rPr>
                <w:rStyle w:val="52"/>
                <w:rFonts w:hint="eastAsia" w:ascii="仿宋" w:hAnsi="仿宋" w:eastAsia="仿宋" w:cs="仿宋"/>
                <w:color w:val="FF0000"/>
                <w:sz w:val="24"/>
                <w:szCs w:val="24"/>
                <w:highlight w:val="none"/>
              </w:rPr>
              <w:t>元 (大写：伍仟柒佰元</w:t>
            </w:r>
            <w:r>
              <w:rPr>
                <w:rStyle w:val="52"/>
                <w:rFonts w:hint="eastAsia" w:ascii="仿宋" w:hAnsi="仿宋" w:eastAsia="仿宋" w:cs="仿宋"/>
                <w:color w:val="FF0000"/>
                <w:sz w:val="24"/>
                <w:szCs w:val="24"/>
                <w:highlight w:val="none"/>
                <w:lang w:eastAsia="zh-CN"/>
              </w:rPr>
              <w:t>整</w:t>
            </w:r>
            <w:r>
              <w:rPr>
                <w:rStyle w:val="52"/>
                <w:rFonts w:hint="eastAsia" w:ascii="仿宋" w:hAnsi="仿宋" w:eastAsia="仿宋" w:cs="仿宋"/>
                <w:color w:val="FF0000"/>
                <w:sz w:val="24"/>
                <w:szCs w:val="24"/>
                <w:highlight w:val="none"/>
              </w:rPr>
              <w:t>）；</w:t>
            </w:r>
          </w:p>
          <w:p w14:paraId="23D8CA1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2.投标保证金的形式：现金/银行汇票/银行支票/银行保函。</w:t>
            </w:r>
          </w:p>
          <w:p w14:paraId="5DE2B83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如采用银行转账方式，投标人必须在投标截止时间之前从投标人账户中转出；银行汇票/银行支票/银行保函方式须递交原件（银行保函格式见应答文件格式）</w:t>
            </w:r>
          </w:p>
          <w:p w14:paraId="0360FB8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3.投标保证金有效期与投标有效期一致。</w:t>
            </w:r>
          </w:p>
          <w:p w14:paraId="3E68924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4.提交投标保证金的截止时间为：投标文件递交截止时间。</w:t>
            </w:r>
          </w:p>
          <w:p w14:paraId="053A22DB">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5.保证金提交账号信息如下：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7EF4B39C">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1EEFE28E">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0651AD3C">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0554056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0009</w:t>
            </w:r>
            <w:r>
              <w:rPr>
                <w:rStyle w:val="52"/>
                <w:rFonts w:hint="eastAsia" w:ascii="仿宋" w:hAnsi="仿宋" w:eastAsia="仿宋" w:cs="仿宋"/>
                <w:sz w:val="24"/>
                <w:szCs w:val="24"/>
                <w:highlight w:val="none"/>
              </w:rPr>
              <w:t>保证金”</w:t>
            </w:r>
          </w:p>
        </w:tc>
      </w:tr>
      <w:tr w14:paraId="6391E25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0602C1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14</w:t>
            </w:r>
          </w:p>
        </w:tc>
        <w:tc>
          <w:tcPr>
            <w:tcW w:w="1761" w:type="dxa"/>
            <w:tcBorders>
              <w:top w:val="nil"/>
              <w:left w:val="single" w:color="auto" w:sz="4" w:space="0"/>
              <w:bottom w:val="single" w:color="auto" w:sz="4" w:space="0"/>
              <w:right w:val="single" w:color="auto" w:sz="4" w:space="0"/>
            </w:tcBorders>
            <w:shd w:val="clear" w:color="auto" w:fill="auto"/>
            <w:vAlign w:val="center"/>
          </w:tcPr>
          <w:p w14:paraId="6E2E8DF0">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75039D59">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2C33C685">
            <w:pPr>
              <w:autoSpaceDE w:val="0"/>
              <w:autoSpaceDN w:val="0"/>
              <w:adjustRightInd w:val="0"/>
              <w:spacing w:line="360" w:lineRule="auto"/>
              <w:rPr>
                <w:rFonts w:hint="eastAsia"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sz w:val="24"/>
                <w:highlight w:val="none"/>
                <w:u w:val="single"/>
              </w:rPr>
              <w:t>杨慧</w:t>
            </w:r>
            <w:r>
              <w:rPr>
                <w:rFonts w:hint="eastAsia" w:ascii="仿宋" w:hAnsi="仿宋" w:eastAsia="仿宋" w:cs="仿宋"/>
                <w:bCs/>
                <w:sz w:val="24"/>
                <w:highlight w:val="none"/>
              </w:rPr>
              <w:t xml:space="preserve"> </w:t>
            </w:r>
            <w:r>
              <w:rPr>
                <w:rFonts w:hint="eastAsia" w:ascii="仿宋" w:hAnsi="仿宋" w:eastAsia="仿宋" w:cs="仿宋"/>
                <w:bCs/>
                <w:color w:val="0000FF"/>
                <w:kern w:val="0"/>
                <w:sz w:val="24"/>
                <w:highlight w:val="none"/>
              </w:rPr>
              <w:t xml:space="preserve">     </w:t>
            </w:r>
          </w:p>
          <w:p w14:paraId="692149D5">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DAE19CC">
            <w:pPr>
              <w:spacing w:line="360" w:lineRule="auto"/>
              <w:rPr>
                <w:rStyle w:val="52"/>
                <w:rFonts w:hint="eastAsia"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BBB466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9F07F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15</w:t>
            </w:r>
          </w:p>
        </w:tc>
        <w:tc>
          <w:tcPr>
            <w:tcW w:w="1761" w:type="dxa"/>
            <w:tcBorders>
              <w:top w:val="nil"/>
              <w:left w:val="single" w:color="auto" w:sz="4" w:space="0"/>
              <w:bottom w:val="single" w:color="auto" w:sz="4" w:space="0"/>
              <w:right w:val="single" w:color="auto" w:sz="4" w:space="0"/>
            </w:tcBorders>
            <w:shd w:val="clear" w:color="auto" w:fill="auto"/>
            <w:vAlign w:val="center"/>
          </w:tcPr>
          <w:p w14:paraId="189E5649">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投标文件递交形式</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079D5222">
            <w:pPr>
              <w:spacing w:line="360" w:lineRule="auto"/>
              <w:rPr>
                <w:rStyle w:val="52"/>
                <w:rFonts w:hint="eastAsia" w:ascii="仿宋" w:hAnsi="仿宋" w:eastAsia="仿宋" w:cs="仿宋"/>
                <w:sz w:val="24"/>
                <w:highlight w:val="none"/>
              </w:rPr>
            </w:pPr>
            <w:r>
              <w:rPr>
                <w:rStyle w:val="52"/>
                <w:rFonts w:hint="eastAsia" w:ascii="仿宋" w:hAnsi="仿宋" w:eastAsia="仿宋" w:cs="仿宋"/>
                <w:sz w:val="24"/>
                <w:highlight w:val="none"/>
              </w:rPr>
              <w:t>加密电子投标文件。(供应商须使用CA加密设备通过政采云电子投标客户端制作投标文件，如有问题可拨打政采云客户服务热线400-881-7190进行咨询。)</w:t>
            </w:r>
          </w:p>
        </w:tc>
      </w:tr>
      <w:tr w14:paraId="4BCD739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561D08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940EB61">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3A4CDDA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1投标文件按照招标文件第六部分格式要求进行签署、盖章。</w:t>
            </w:r>
          </w:p>
          <w:p w14:paraId="58AA42A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▲投标人的投标文件未按照招标文件要求签署、盖章的，其投标无效。</w:t>
            </w:r>
          </w:p>
          <w:p w14:paraId="7478710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4492BA2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3招标文件对投标文件签署、盖章的要求适用于电子签名。</w:t>
            </w:r>
          </w:p>
        </w:tc>
      </w:tr>
      <w:tr w14:paraId="35C0C3B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95E016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32A2360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2A6A9D6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2025年03月04日 11:00（北京时间）</w:t>
            </w:r>
          </w:p>
        </w:tc>
      </w:tr>
      <w:tr w14:paraId="5845E3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AB5FF8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00757E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2EDDBB5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政采云平台https://www.zcygov.cn</w:t>
            </w:r>
          </w:p>
        </w:tc>
      </w:tr>
      <w:tr w14:paraId="7F0994F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35254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21</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F12CE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291A85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否</w:t>
            </w:r>
          </w:p>
        </w:tc>
      </w:tr>
      <w:tr w14:paraId="192E762B">
        <w:tblPrEx>
          <w:tblCellMar>
            <w:top w:w="0" w:type="dxa"/>
            <w:left w:w="0" w:type="dxa"/>
            <w:bottom w:w="0" w:type="dxa"/>
            <w:right w:w="0" w:type="dxa"/>
          </w:tblCellMar>
        </w:tblPrEx>
        <w:trPr>
          <w:trHeight w:val="2309"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A39D6F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9B236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E6C8DAA">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1、代理服务费的计算方法：国家计委关于《招标代理服务收费管理暂行办法》（计价格[2002]1980号）和国家发改价格【2011】534号文件规定取费。</w:t>
            </w:r>
          </w:p>
          <w:p w14:paraId="0CA7DE6F">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595B1B70">
            <w:pPr>
              <w:adjustRightInd w:val="0"/>
              <w:snapToGrid w:val="0"/>
              <w:spacing w:line="360" w:lineRule="auto"/>
              <w:jc w:val="left"/>
              <w:rPr>
                <w:rFonts w:hint="eastAsia" w:ascii="仿宋" w:hAnsi="仿宋" w:eastAsia="仿宋" w:cs="仿宋"/>
                <w:b/>
                <w:kern w:val="0"/>
                <w:sz w:val="24"/>
                <w:highlight w:val="none"/>
                <w:lang w:val="en-US" w:eastAsia="zh-CN"/>
              </w:rPr>
            </w:pPr>
            <w:r>
              <w:rPr>
                <w:rFonts w:hint="eastAsia" w:ascii="仿宋" w:hAnsi="仿宋" w:eastAsia="仿宋" w:cs="仿宋"/>
                <w:sz w:val="24"/>
                <w:highlight w:val="none"/>
              </w:rPr>
              <w:t>3、代理报酬的支付时间：由中标人领取中标通知书前支付。</w:t>
            </w:r>
            <w:r>
              <w:rPr>
                <w:rFonts w:hint="eastAsia" w:ascii="仿宋" w:hAnsi="仿宋" w:eastAsia="仿宋" w:cs="仿宋"/>
                <w:kern w:val="0"/>
                <w:sz w:val="24"/>
                <w:highlight w:val="none"/>
              </w:rPr>
              <w:t xml:space="preserve"> </w:t>
            </w:r>
          </w:p>
        </w:tc>
      </w:tr>
      <w:tr w14:paraId="607B73F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0DCA2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0968DE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7F127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中标通知书发出后30日内，中标人与采购人签署《政府采购合同》</w:t>
            </w:r>
          </w:p>
        </w:tc>
      </w:tr>
      <w:tr w14:paraId="5592FD9A">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1EAF11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26913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101B528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是否缴纳：</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是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否</w:t>
            </w:r>
          </w:p>
          <w:p w14:paraId="5EA2CCA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交纳时间：合同中另行规定</w:t>
            </w:r>
          </w:p>
          <w:p w14:paraId="41C2FAD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交纳金额：合同中另行规定（不超过合同金额10%）</w:t>
            </w:r>
          </w:p>
          <w:p w14:paraId="51B4E92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质保期内无质量问题后退还。</w:t>
            </w:r>
          </w:p>
        </w:tc>
      </w:tr>
      <w:tr w14:paraId="313F1BE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3A456A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25</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280C0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77CC036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具体依照双方签订的合同履行。</w:t>
            </w:r>
          </w:p>
        </w:tc>
      </w:tr>
      <w:tr w14:paraId="65717D3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12682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D47087C">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0F3F6B3E">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15EA6298">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77688D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54C1D30E">
            <w:pPr>
              <w:spacing w:line="360" w:lineRule="auto"/>
              <w:rPr>
                <w:rStyle w:val="52"/>
                <w:rFonts w:hint="eastAsia"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75CE669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409E90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149EF0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2090BB1F">
            <w:pPr>
              <w:pStyle w:val="51"/>
              <w:spacing w:before="0" w:after="0" w:line="360" w:lineRule="auto"/>
              <w:rPr>
                <w:rFonts w:hint="eastAsia"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73D57F03">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3820B468">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60C803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D5A25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4C1F1E">
            <w:pPr>
              <w:pStyle w:val="51"/>
              <w:spacing w:before="0" w:after="0" w:line="360" w:lineRule="auto"/>
              <w:rPr>
                <w:rStyle w:val="52"/>
                <w:rFonts w:hint="eastAsia" w:ascii="仿宋" w:hAnsi="仿宋" w:eastAsia="仿宋" w:cs="仿宋"/>
                <w:b/>
                <w:bCs w:val="0"/>
                <w:sz w:val="24"/>
                <w:szCs w:val="24"/>
                <w:highlight w:val="none"/>
              </w:rPr>
            </w:pPr>
            <w:r>
              <w:rPr>
                <w:rStyle w:val="52"/>
                <w:rFonts w:hint="eastAsia" w:ascii="仿宋" w:hAnsi="仿宋" w:eastAsia="仿宋" w:cs="仿宋"/>
                <w:b/>
                <w:bCs w:val="0"/>
                <w:sz w:val="24"/>
                <w:szCs w:val="24"/>
                <w:highlight w:val="none"/>
              </w:rPr>
              <w:t>本项目执行促进中小企业发展政策，监狱企业、残疾人福利性单位视同小型、微型企业。</w:t>
            </w:r>
          </w:p>
          <w:p w14:paraId="52076C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（1）中小企业</w:t>
            </w:r>
          </w:p>
          <w:p w14:paraId="22156C7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21F2E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符合中小企业划分标准的个体工商户，在政府采购活动中视同中小企业。</w:t>
            </w:r>
          </w:p>
          <w:p w14:paraId="49B112D7">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F714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2CB525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F6E023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3BFE9D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（2）残疾人福利性单位</w:t>
            </w:r>
          </w:p>
          <w:p w14:paraId="0370FC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4F228B7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（3）监狱企业</w:t>
            </w:r>
          </w:p>
          <w:p w14:paraId="115384C0">
            <w:pPr>
              <w:pStyle w:val="51"/>
              <w:spacing w:before="0" w:after="0" w:line="360" w:lineRule="auto"/>
              <w:rPr>
                <w:rFonts w:hint="eastAsia" w:ascii="仿宋" w:hAnsi="仿宋" w:eastAsia="仿宋" w:cs="仿宋"/>
                <w:color w:val="000000" w:themeColor="text1"/>
                <w:sz w:val="24"/>
                <w:highlight w:val="none"/>
                <w14:textFill>
                  <w14:solidFill>
                    <w14:schemeClr w14:val="tx1"/>
                  </w14:solidFill>
                </w14:textFill>
              </w:rPr>
            </w:pPr>
            <w:r>
              <w:rPr>
                <w:rStyle w:val="52"/>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1C1847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上述（1），（2），（3）政策不重复计算。</w:t>
            </w:r>
          </w:p>
          <w:p w14:paraId="5139A92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2.价格扣除：</w:t>
            </w:r>
          </w:p>
          <w:p w14:paraId="16053297">
            <w:pPr>
              <w:pStyle w:val="51"/>
              <w:spacing w:before="0" w:after="0" w:line="360" w:lineRule="auto"/>
              <w:rPr>
                <w:rStyle w:val="52"/>
                <w:rFonts w:hAnsi="宋体" w:cs="宋体"/>
                <w:sz w:val="24"/>
                <w:szCs w:val="24"/>
                <w:highlight w:val="none"/>
              </w:rPr>
            </w:pPr>
            <w:r>
              <w:rPr>
                <w:rStyle w:val="52"/>
                <w:rFonts w:hint="eastAsia" w:ascii="仿宋" w:hAnsi="仿宋" w:eastAsia="仿宋" w:cs="仿宋"/>
                <w:sz w:val="24"/>
                <w:szCs w:val="24"/>
                <w:highlight w:val="none"/>
              </w:rPr>
              <w:t>本项目对符合规定的小微企业（含小型企业）报价给予</w:t>
            </w:r>
            <w:r>
              <w:rPr>
                <w:rStyle w:val="52"/>
                <w:rFonts w:hint="eastAsia" w:ascii="仿宋" w:hAnsi="仿宋" w:eastAsia="仿宋" w:cs="仿宋"/>
                <w:sz w:val="24"/>
                <w:szCs w:val="24"/>
                <w:highlight w:val="yellow"/>
                <w:u w:val="single"/>
                <w:lang w:val="en-US"/>
              </w:rPr>
              <w:t>/</w:t>
            </w:r>
            <w:r>
              <w:rPr>
                <w:rStyle w:val="52"/>
                <w:rFonts w:hint="eastAsia" w:ascii="仿宋" w:hAnsi="仿宋" w:eastAsia="仿宋" w:cs="仿宋"/>
                <w:sz w:val="24"/>
                <w:szCs w:val="24"/>
                <w:highlight w:val="none"/>
              </w:rPr>
              <w:t>的扣除</w:t>
            </w:r>
            <w:r>
              <w:rPr>
                <w:rStyle w:val="52"/>
                <w:rFonts w:hint="eastAsia" w:hAnsi="宋体" w:cs="宋体"/>
                <w:sz w:val="24"/>
                <w:szCs w:val="24"/>
                <w:highlight w:val="none"/>
              </w:rPr>
              <w:t>。</w:t>
            </w:r>
          </w:p>
          <w:p w14:paraId="2B647DF2">
            <w:pPr>
              <w:pStyle w:val="51"/>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依据2011年300号中小企业划分标准，</w:t>
            </w:r>
            <w:r>
              <w:rPr>
                <w:rFonts w:hint="eastAsia" w:ascii="仿宋" w:hAnsi="仿宋" w:eastAsia="仿宋" w:cs="仿宋"/>
                <w:sz w:val="24"/>
                <w:szCs w:val="24"/>
                <w:highlight w:val="none"/>
                <w:lang w:val="en-US" w:eastAsia="zh-CN"/>
              </w:rPr>
              <w:t>行业属性为</w:t>
            </w:r>
            <w:r>
              <w:rPr>
                <w:rFonts w:hint="eastAsia" w:ascii="仿宋" w:hAnsi="仿宋" w:eastAsia="仿宋" w:cs="仿宋"/>
                <w:b/>
                <w:bCs w:val="0"/>
                <w:sz w:val="24"/>
                <w:szCs w:val="24"/>
                <w:highlight w:val="none"/>
                <w:u w:val="single"/>
                <w:lang w:val="en-US" w:eastAsia="zh-CN"/>
              </w:rPr>
              <w:t>工业</w:t>
            </w:r>
            <w:r>
              <w:rPr>
                <w:rFonts w:hint="eastAsia" w:ascii="仿宋" w:hAnsi="仿宋" w:eastAsia="仿宋" w:cs="仿宋"/>
                <w:b w:val="0"/>
                <w:bCs/>
                <w:sz w:val="24"/>
                <w:szCs w:val="24"/>
                <w:highlight w:val="none"/>
                <w:u w:val="none"/>
                <w:lang w:val="en-US" w:eastAsia="zh-CN"/>
              </w:rPr>
              <w:t>的企业，在本项目中可享受符合政策的价格扣除。</w:t>
            </w:r>
          </w:p>
          <w:p w14:paraId="3219EF04">
            <w:pPr>
              <w:pStyle w:val="45"/>
              <w:widowControl w:val="0"/>
              <w:adjustRightInd w:val="0"/>
              <w:snapToGrid w:val="0"/>
              <w:spacing w:line="360" w:lineRule="auto"/>
              <w:jc w:val="both"/>
              <w:rPr>
                <w:rFonts w:hint="eastAsia" w:ascii="仿宋" w:hAnsi="仿宋" w:eastAsia="仿宋" w:cs="仿宋"/>
                <w:bCs/>
                <w:spacing w:val="10"/>
                <w:kern w:val="0"/>
                <w:sz w:val="24"/>
                <w:szCs w:val="24"/>
                <w:highlight w:val="none"/>
                <w:u w:val="single"/>
                <w:lang w:val="en-US" w:eastAsia="zh-CN" w:bidi="ar-SA"/>
              </w:rPr>
            </w:pPr>
            <w:r>
              <w:rPr>
                <w:rFonts w:hint="eastAsia" w:ascii="仿宋" w:hAnsi="仿宋" w:eastAsia="仿宋" w:cs="仿宋"/>
                <w:bCs/>
                <w:spacing w:val="10"/>
                <w:kern w:val="0"/>
                <w:sz w:val="24"/>
                <w:szCs w:val="24"/>
                <w:highlight w:val="none"/>
                <w:u w:val="singl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75B83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b/>
                <w:bCs w:val="0"/>
                <w:sz w:val="24"/>
                <w:szCs w:val="24"/>
                <w:highlight w:val="none"/>
              </w:rPr>
              <w:t>(注：未提供以上材料的，均不给予认可）。</w:t>
            </w:r>
          </w:p>
        </w:tc>
      </w:tr>
      <w:tr w14:paraId="782B456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7B2A1B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9390CA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环境标志产品</w:t>
            </w:r>
          </w:p>
          <w:p w14:paraId="6813BE4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75242D0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优先采购环境标志产品政策，节能产品政策</w:t>
            </w:r>
          </w:p>
          <w:p w14:paraId="2B9810D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适用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position w:val="-1"/>
                <w:sz w:val="16"/>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不适用  </w:t>
            </w:r>
          </w:p>
          <w:p w14:paraId="71F7B89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提供中国政府采购网（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"http://www.ccgp.gov.cn/jnhb/jnhbqd/"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节能环保清单-中国政府采购网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）网页查询文件</w:t>
            </w:r>
          </w:p>
        </w:tc>
      </w:tr>
      <w:tr w14:paraId="3ED36B2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25860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DB421C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4E7BB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30ABCD9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政府采购法第五十二条规定的投标人应知其权益受到损害之日，是指：</w:t>
            </w:r>
          </w:p>
          <w:p w14:paraId="402853A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（一）对可以质疑的采购文件提出质疑的，为收到采购文件之日或者采购文件公告期限届满之日；</w:t>
            </w:r>
          </w:p>
          <w:p w14:paraId="67EEBFB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（二）对采购过程提出质疑的，为各采购程序环节结束之日；</w:t>
            </w:r>
          </w:p>
          <w:p w14:paraId="2397748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（三）对中标或者成交结果提出质疑的，为中标或者成交结果公告期限届满之日。</w:t>
            </w:r>
          </w:p>
          <w:p w14:paraId="4A56467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1724264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质疑格式：（</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）下载专区下载</w:t>
            </w:r>
          </w:p>
          <w:p w14:paraId="0D7D313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联系人：杨慧</w:t>
            </w:r>
          </w:p>
          <w:p w14:paraId="2420ECC3">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联系电话：0991-6660570</w:t>
            </w:r>
          </w:p>
          <w:p w14:paraId="63A70DB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联系地址：新疆乌鲁木齐高新技术产业开发区（新市区）鲤鱼山北路199号集电港A座511室　</w:t>
            </w:r>
          </w:p>
          <w:p w14:paraId="05BB575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质疑提交方式：纸质版，一式三份；</w:t>
            </w:r>
          </w:p>
        </w:tc>
      </w:tr>
      <w:tr w14:paraId="7AD32B8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74AB8E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FDAFFD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19C339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37C9251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投标人一旦依法被确认为中标人，其投标文件中的相关内容（主要中标标的的名称、规格型号、数量、单价、服务要求、小微企业等），将会随中标结果公告一并发布在采购信息发布网上，接受社会监督。</w:t>
            </w:r>
          </w:p>
        </w:tc>
      </w:tr>
      <w:tr w14:paraId="2452295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EAB4F5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BDE06C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4E73858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30分钟。</w:t>
            </w:r>
          </w:p>
          <w:p w14:paraId="5C28ADD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若未在开标时间后30分钟内解密的，视为撤销其投标文件。</w:t>
            </w:r>
          </w:p>
        </w:tc>
      </w:tr>
      <w:tr w14:paraId="3AE2770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8125319">
            <w:pPr>
              <w:pStyle w:val="51"/>
              <w:spacing w:before="0" w:after="0" w:line="360" w:lineRule="auto"/>
              <w:jc w:val="center"/>
              <w:rPr>
                <w:rStyle w:val="52"/>
                <w:rFonts w:hint="eastAsia" w:ascii="仿宋" w:hAnsi="仿宋" w:eastAsia="仿宋" w:cs="仿宋"/>
                <w:sz w:val="24"/>
                <w:szCs w:val="24"/>
                <w:highlight w:val="none"/>
                <w:lang w:val="en-US"/>
              </w:rPr>
            </w:pPr>
            <w:r>
              <w:rPr>
                <w:rStyle w:val="52"/>
                <w:rFonts w:hint="eastAsia" w:ascii="仿宋" w:hAnsi="仿宋" w:eastAsia="仿宋" w:cs="仿宋"/>
                <w:sz w:val="24"/>
                <w:szCs w:val="24"/>
                <w:highlight w:val="none"/>
                <w:lang w:val="en-US"/>
              </w:rPr>
              <w:t>34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EBE849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核心产品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4CE3E261">
            <w:pPr>
              <w:pStyle w:val="51"/>
              <w:spacing w:before="0" w:after="0" w:line="360" w:lineRule="auto"/>
              <w:rPr>
                <w:rStyle w:val="52"/>
                <w:rFonts w:hint="eastAsia" w:ascii="仿宋" w:hAnsi="仿宋" w:eastAsia="仿宋" w:cs="仿宋"/>
                <w:sz w:val="24"/>
                <w:szCs w:val="24"/>
                <w:highlight w:val="none"/>
                <w:lang w:val="en-US"/>
              </w:rPr>
            </w:pPr>
            <w:r>
              <w:rPr>
                <w:rStyle w:val="52"/>
                <w:rFonts w:hint="eastAsia" w:ascii="仿宋" w:hAnsi="仿宋" w:eastAsia="仿宋" w:cs="仿宋"/>
                <w:sz w:val="24"/>
                <w:szCs w:val="24"/>
                <w:highlight w:val="none"/>
                <w:lang w:val="en-US" w:eastAsia="zh-CN"/>
              </w:rPr>
              <w:t>雪工手扶式扫雪机</w:t>
            </w:r>
          </w:p>
        </w:tc>
      </w:tr>
      <w:tr w14:paraId="5CB9C5C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4C88ABE">
            <w:pPr>
              <w:pStyle w:val="51"/>
              <w:spacing w:before="0" w:after="0" w:line="360" w:lineRule="auto"/>
              <w:jc w:val="center"/>
              <w:rPr>
                <w:rStyle w:val="52"/>
                <w:rFonts w:hint="eastAsia" w:ascii="仿宋" w:hAnsi="仿宋" w:eastAsia="仿宋" w:cs="仿宋"/>
                <w:b w:val="0"/>
                <w:bCs/>
                <w:sz w:val="24"/>
                <w:szCs w:val="24"/>
                <w:highlight w:val="none"/>
                <w:lang w:val="en-US"/>
              </w:rPr>
            </w:pPr>
            <w:r>
              <w:rPr>
                <w:rStyle w:val="52"/>
                <w:rFonts w:hint="eastAsia" w:ascii="仿宋" w:hAnsi="仿宋" w:eastAsia="仿宋" w:cs="仿宋"/>
                <w:b w:val="0"/>
                <w:bCs/>
                <w:sz w:val="24"/>
                <w:szCs w:val="24"/>
                <w:highlight w:val="none"/>
                <w:lang w:val="en-US"/>
              </w:rPr>
              <w:t>35</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B966DF">
            <w:pPr>
              <w:adjustRightInd w:val="0"/>
              <w:snapToGrid w:val="0"/>
              <w:spacing w:line="400" w:lineRule="exact"/>
              <w:jc w:val="center"/>
              <w:rPr>
                <w:rStyle w:val="52"/>
                <w:rFonts w:hint="eastAsia" w:ascii="仿宋" w:hAnsi="仿宋" w:eastAsia="仿宋" w:cs="仿宋"/>
                <w:b w:val="0"/>
                <w:bCs/>
                <w:sz w:val="24"/>
                <w:highlight w:val="none"/>
              </w:rPr>
            </w:pPr>
            <w:r>
              <w:rPr>
                <w:rFonts w:hint="eastAsia" w:ascii="仿宋" w:hAnsi="仿宋" w:eastAsia="仿宋" w:cs="仿宋"/>
                <w:b w:val="0"/>
                <w:bCs/>
                <w:sz w:val="24"/>
                <w:highlight w:val="none"/>
              </w:rPr>
              <w:t>报价要求</w:t>
            </w:r>
            <w:r>
              <w:rPr>
                <w:rStyle w:val="52"/>
                <w:rFonts w:hint="eastAsia" w:ascii="仿宋" w:hAnsi="仿宋" w:eastAsia="仿宋" w:cs="仿宋"/>
                <w:b w:val="0"/>
                <w:bCs/>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6B742296">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168431D7">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3AD9AF98">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21127FCB">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063B34B6">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26DEEAB1">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BF09CF7">
            <w:pPr>
              <w:adjustRightInd w:val="0"/>
              <w:snapToGrid w:val="0"/>
              <w:spacing w:line="400" w:lineRule="exact"/>
              <w:rPr>
                <w:rStyle w:val="52"/>
                <w:rFonts w:hint="eastAsia"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ACB36AC">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7FE0E7">
            <w:pPr>
              <w:spacing w:line="480" w:lineRule="auto"/>
              <w:rPr>
                <w:rStyle w:val="52"/>
                <w:rFonts w:hint="eastAsia"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3ACC4166">
      <w:pPr>
        <w:rPr>
          <w:rFonts w:hint="eastAsia" w:ascii="仿宋" w:hAnsi="仿宋" w:eastAsia="仿宋" w:cs="仿宋"/>
          <w:b/>
          <w:sz w:val="30"/>
          <w:szCs w:val="30"/>
          <w:highlight w:val="none"/>
        </w:rPr>
      </w:pPr>
      <w:bookmarkStart w:id="5" w:name="_Toc2187"/>
      <w:bookmarkStart w:id="6" w:name="_Toc240450076"/>
      <w:bookmarkStart w:id="7" w:name="_Toc7086"/>
      <w:bookmarkStart w:id="8" w:name="_Toc251566649"/>
      <w:r>
        <w:rPr>
          <w:rFonts w:hint="eastAsia" w:ascii="仿宋" w:hAnsi="仿宋" w:eastAsia="仿宋" w:cs="仿宋"/>
          <w:b/>
          <w:sz w:val="30"/>
          <w:szCs w:val="30"/>
          <w:highlight w:val="none"/>
        </w:rPr>
        <w:br w:type="page"/>
      </w:r>
    </w:p>
    <w:p w14:paraId="6D645816">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28B2ADC4">
      <w:pPr>
        <w:snapToGrid w:val="0"/>
        <w:spacing w:line="360" w:lineRule="auto"/>
        <w:jc w:val="center"/>
        <w:outlineLvl w:val="1"/>
        <w:rPr>
          <w:rFonts w:hint="eastAsia" w:ascii="仿宋" w:hAnsi="仿宋" w:eastAsia="仿宋" w:cs="仿宋"/>
          <w:b/>
          <w:bCs/>
          <w:sz w:val="24"/>
          <w:highlight w:val="none"/>
        </w:rPr>
      </w:pPr>
      <w:bookmarkStart w:id="9" w:name="_Toc29347"/>
      <w:r>
        <w:rPr>
          <w:rFonts w:hint="eastAsia" w:ascii="仿宋" w:hAnsi="仿宋" w:eastAsia="仿宋" w:cs="仿宋"/>
          <w:b/>
          <w:sz w:val="32"/>
          <w:szCs w:val="20"/>
          <w:highlight w:val="none"/>
        </w:rPr>
        <w:t>一、总则</w:t>
      </w:r>
      <w:bookmarkEnd w:id="9"/>
    </w:p>
    <w:p w14:paraId="2C44475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适用范围</w:t>
      </w:r>
    </w:p>
    <w:p w14:paraId="7A862259">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4F77473">
      <w:pPr>
        <w:pStyle w:val="5"/>
        <w:numPr>
          <w:ilvl w:val="0"/>
          <w:numId w:val="2"/>
        </w:numPr>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定义</w:t>
      </w:r>
    </w:p>
    <w:p w14:paraId="128B12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3FFB08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“采购代理机构”系指招标公告中载明的本项目的采购机构。</w:t>
      </w:r>
    </w:p>
    <w:p w14:paraId="06FCD2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150EFE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5086C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296B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63550E6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2.7 “▲” 系指实质性要求条款，“★”系关键技术指标，“</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系指适用本项目的要求，“</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系指不适用本项目的要求。</w:t>
      </w:r>
    </w:p>
    <w:p w14:paraId="3AC4A9E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09A787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56883E1">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1F44FE1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A2A0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A3D3D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C41D3F">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66CB5B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B4C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B236B7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71A0EB7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B58CE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0D7B604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77830DD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05CA6D9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7D58B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highlight w:val="yellow"/>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3%</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59398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058D30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9647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7B3F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EBFCCDC">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28E07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70BEC2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33BBAA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产品核心技术高于国内领先水平，并具有明晰自主知识产权的“制造精品”产品，自认定之日起2年内视同已具备相应销售业绩，参加政府采购活动时业绩分值为满分。</w:t>
      </w:r>
    </w:p>
    <w:p w14:paraId="423F6138">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3.5</w:t>
      </w:r>
      <w:r>
        <w:rPr>
          <w:rFonts w:hint="eastAsia" w:ascii="仿宋" w:hAnsi="仿宋" w:eastAsia="仿宋" w:cs="仿宋"/>
          <w:kern w:val="0"/>
          <w:sz w:val="24"/>
          <w:highlight w:val="none"/>
          <w:lang w:val="zh-CN"/>
        </w:rPr>
        <w:t>平等对待内外资企业和符合条件的破产重整企业</w:t>
      </w:r>
    </w:p>
    <w:p w14:paraId="5A9ACD9A">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7AA5657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4CE90554">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5D07B911">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7E169D">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5479D63A">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C1CA9BC">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48B62A">
      <w:pPr>
        <w:pStyle w:val="8"/>
        <w:spacing w:line="360" w:lineRule="auto"/>
        <w:ind w:firstLine="480" w:firstLineChars="200"/>
        <w:rPr>
          <w:rFonts w:hint="eastAsia" w:ascii="仿宋" w:hAnsi="仿宋" w:eastAsia="仿宋" w:cs="仿宋"/>
          <w:kern w:val="2"/>
          <w:sz w:val="24"/>
          <w:highlight w:val="none"/>
        </w:rPr>
      </w:pPr>
      <w:r>
        <w:rPr>
          <w:rFonts w:hint="eastAsia" w:ascii="仿宋" w:hAnsi="仿宋" w:eastAsia="仿宋" w:cs="仿宋"/>
          <w:kern w:val="2"/>
          <w:sz w:val="24"/>
          <w:highlight w:val="none"/>
        </w:rPr>
        <w:t>4.2.2.1对招标文件提出质疑的，质疑期限为供应商获得招标文件之日或者招标文件公告期限届满之日起计算。</w:t>
      </w:r>
    </w:p>
    <w:p w14:paraId="69477361">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4CC3694E">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4F346F1B">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2EA38B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14:paraId="540980C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14:paraId="7218E4B9">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14:paraId="6F7F0DF4">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14:paraId="3D7A88D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14:paraId="4D0E6D07">
      <w:pPr>
        <w:pStyle w:val="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52E6D9F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w:t>
      </w:r>
      <w:r>
        <w:rPr>
          <w:rFonts w:hint="eastAsia" w:ascii="仿宋" w:hAnsi="仿宋" w:eastAsia="仿宋" w:cs="仿宋"/>
          <w:highlight w:val="none"/>
          <w:lang w:eastAsia="zh-CN"/>
        </w:rPr>
        <w:t>公章</w:t>
      </w:r>
      <w:r>
        <w:rPr>
          <w:rFonts w:hint="eastAsia" w:ascii="仿宋" w:hAnsi="仿宋" w:eastAsia="仿宋" w:cs="仿宋"/>
          <w:highlight w:val="none"/>
        </w:rPr>
        <w:t>。</w:t>
      </w:r>
    </w:p>
    <w:p w14:paraId="6FED52DB">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0A343792">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 xml:space="preserve">4.2.4 </w:t>
      </w:r>
      <w:r>
        <w:rPr>
          <w:rFonts w:hint="eastAsia" w:ascii="仿宋" w:hAnsi="仿宋" w:eastAsia="仿宋" w:cs="仿宋"/>
          <w:highlight w:val="none"/>
          <w:lang w:val="zh-CN"/>
        </w:rPr>
        <w:t>对同一采购程序环节的质疑，供应商须在法定质疑期内一次性提出。</w:t>
      </w:r>
    </w:p>
    <w:p w14:paraId="006D6955">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14:paraId="7D070793">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0B469A8B">
      <w:pPr>
        <w:pStyle w:val="34"/>
        <w:shd w:val="clear" w:color="auto" w:fill="FFFFFF"/>
        <w:snapToGrid w:val="0"/>
        <w:spacing w:after="240" w:afterAutospacing="0" w:line="360" w:lineRule="auto"/>
        <w:ind w:firstLine="42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156F3F9C">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14:paraId="36472CE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B69F6A8">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101BCE3E">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 以联合体形式参加政府采购活动的，其投诉应当由组成联合体的所有供应商共同提出。</w:t>
      </w:r>
    </w:p>
    <w:p w14:paraId="579CF6A2">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05BFA030">
      <w:pPr>
        <w:pStyle w:val="35"/>
        <w:snapToGrid w:val="0"/>
        <w:spacing w:before="0"/>
        <w:ind w:firstLine="360"/>
        <w:rPr>
          <w:rFonts w:hint="eastAsia" w:ascii="仿宋" w:hAnsi="仿宋" w:eastAsia="仿宋" w:cs="仿宋"/>
          <w:sz w:val="18"/>
          <w:szCs w:val="18"/>
          <w:highlight w:val="none"/>
        </w:rPr>
      </w:pPr>
    </w:p>
    <w:p w14:paraId="4F8F195D">
      <w:pPr>
        <w:snapToGrid w:val="0"/>
        <w:spacing w:line="360" w:lineRule="auto"/>
        <w:jc w:val="center"/>
        <w:outlineLvl w:val="1"/>
        <w:rPr>
          <w:rFonts w:hint="eastAsia" w:ascii="仿宋" w:hAnsi="仿宋" w:eastAsia="仿宋" w:cs="仿宋"/>
          <w:b/>
          <w:sz w:val="32"/>
          <w:szCs w:val="20"/>
          <w:highlight w:val="none"/>
        </w:rPr>
      </w:pPr>
      <w:bookmarkStart w:id="10" w:name="_Toc6316"/>
      <w:r>
        <w:rPr>
          <w:rFonts w:hint="eastAsia" w:ascii="仿宋" w:hAnsi="仿宋" w:eastAsia="仿宋" w:cs="仿宋"/>
          <w:b/>
          <w:sz w:val="32"/>
          <w:szCs w:val="20"/>
          <w:highlight w:val="none"/>
        </w:rPr>
        <w:t>二、招标文件的构成、澄清、修改</w:t>
      </w:r>
      <w:bookmarkEnd w:id="10"/>
    </w:p>
    <w:p w14:paraId="6E266130">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6F465FF9">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08D1A3E3">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5D123151">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27EF396">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24091884">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28FB96E">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F619317">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F58F32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241BF8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75C3690D">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14:paraId="7E16B380">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70B098">
      <w:pPr>
        <w:pStyle w:val="12"/>
        <w:rPr>
          <w:rFonts w:hint="eastAsia" w:ascii="仿宋" w:hAnsi="仿宋" w:eastAsia="仿宋" w:cs="仿宋"/>
          <w:sz w:val="18"/>
          <w:szCs w:val="18"/>
          <w:highlight w:val="none"/>
        </w:rPr>
      </w:pPr>
      <w:r>
        <w:rPr>
          <w:rFonts w:hint="eastAsia" w:ascii="仿宋" w:hAnsi="仿宋" w:eastAsia="仿宋" w:cs="仿宋"/>
          <w:highlight w:val="none"/>
        </w:rPr>
        <w:t xml:space="preserve">    </w:t>
      </w:r>
    </w:p>
    <w:p w14:paraId="5D76B40F">
      <w:pPr>
        <w:snapToGrid w:val="0"/>
        <w:spacing w:line="360" w:lineRule="auto"/>
        <w:jc w:val="center"/>
        <w:outlineLvl w:val="1"/>
        <w:rPr>
          <w:rFonts w:hint="eastAsia" w:ascii="仿宋" w:hAnsi="仿宋" w:eastAsia="仿宋" w:cs="仿宋"/>
          <w:b/>
          <w:sz w:val="32"/>
          <w:szCs w:val="20"/>
          <w:highlight w:val="none"/>
        </w:rPr>
      </w:pPr>
      <w:bookmarkStart w:id="11" w:name="_Toc17867"/>
      <w:r>
        <w:rPr>
          <w:rFonts w:hint="eastAsia" w:ascii="仿宋" w:hAnsi="仿宋" w:eastAsia="仿宋" w:cs="仿宋"/>
          <w:b/>
          <w:sz w:val="32"/>
          <w:szCs w:val="20"/>
          <w:highlight w:val="none"/>
        </w:rPr>
        <w:t>三、投标</w:t>
      </w:r>
      <w:bookmarkEnd w:id="11"/>
    </w:p>
    <w:p w14:paraId="1E1E0AD2">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69DEA178">
      <w:pPr>
        <w:spacing w:line="360" w:lineRule="auto"/>
        <w:ind w:firstLine="420"/>
        <w:rPr>
          <w:rFonts w:hint="eastAsia" w:ascii="仿宋" w:hAnsi="仿宋" w:eastAsia="仿宋" w:cs="仿宋"/>
          <w:b/>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26021CE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23530B0F">
      <w:pPr>
        <w:pStyle w:val="2"/>
        <w:spacing w:line="360" w:lineRule="auto"/>
        <w:ind w:firstLine="420"/>
        <w:rPr>
          <w:rFonts w:hint="eastAsia" w:ascii="仿宋" w:hAnsi="仿宋" w:eastAsia="仿宋" w:cs="仿宋"/>
          <w:b/>
          <w:kern w:val="28"/>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4B9E46">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9.投标保证金</w:t>
      </w:r>
    </w:p>
    <w:p w14:paraId="07E48330">
      <w:pPr>
        <w:pStyle w:val="8"/>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snapToGrid w:val="0"/>
          <w:kern w:val="28"/>
          <w:sz w:val="24"/>
          <w:highlight w:val="none"/>
        </w:rPr>
        <w:t>详见前附表</w:t>
      </w:r>
      <w:r>
        <w:rPr>
          <w:rFonts w:hint="eastAsia" w:ascii="仿宋" w:hAnsi="仿宋" w:eastAsia="仿宋" w:cs="仿宋"/>
          <w:sz w:val="24"/>
          <w:highlight w:val="none"/>
        </w:rPr>
        <w:t>。</w:t>
      </w:r>
    </w:p>
    <w:p w14:paraId="7EF464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483C62C1">
      <w:pPr>
        <w:autoSpaceDE w:val="0"/>
        <w:autoSpaceDN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投标文件及投标人与采购有关的来往通知、函件和文件均应使用中文。</w:t>
      </w:r>
    </w:p>
    <w:p w14:paraId="4298834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6C790B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17A5A6C6">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.1.1具有独立承担民事责任能力</w:t>
      </w:r>
    </w:p>
    <w:p w14:paraId="47CE11E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.1.2符合参加政府采购活动应当具备的一般条件的承诺函；</w:t>
      </w:r>
    </w:p>
    <w:p w14:paraId="54AAAB0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.1.3落实政府采购政策需满足的资格要求（如有）；（提供中小企业声明函）</w:t>
      </w:r>
    </w:p>
    <w:p w14:paraId="48FC799B">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.1.4本项目的特定资格要求；（本项目不适用）</w:t>
      </w:r>
    </w:p>
    <w:p w14:paraId="7D9C1A75">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.1.5联合协议。（如有）</w:t>
      </w:r>
    </w:p>
    <w:p w14:paraId="72F2C46D">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39D28CD">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 xml:space="preserve">.2.1投标函； </w:t>
      </w:r>
    </w:p>
    <w:p w14:paraId="43C99F4F">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.2.2授权委托书或法定代表人（单位负责人）身份证明；</w:t>
      </w:r>
    </w:p>
    <w:p w14:paraId="0504831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.2.3分包意向协议；（如有）</w:t>
      </w:r>
    </w:p>
    <w:p w14:paraId="427F2AAA">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.2.4符合性审查资料；</w:t>
      </w:r>
    </w:p>
    <w:p w14:paraId="18C4B131">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.2.5评标标准相应的商务技术资料；</w:t>
      </w:r>
    </w:p>
    <w:p w14:paraId="3A8A3FB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.2.6商务技术偏离表；</w:t>
      </w:r>
    </w:p>
    <w:p w14:paraId="17DFC570">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.2.7政府采购供应商廉洁自律承诺书；</w:t>
      </w:r>
    </w:p>
    <w:p w14:paraId="65C1045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.2.8 中标服务费支付承诺书；</w:t>
      </w:r>
    </w:p>
    <w:p w14:paraId="3F4C245D">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83F3D4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D548467">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11.3.2投标报价明细表。</w:t>
      </w:r>
    </w:p>
    <w:p w14:paraId="7B42420C">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B73F08E">
      <w:pPr>
        <w:spacing w:line="360" w:lineRule="auto"/>
        <w:ind w:firstLine="420"/>
        <w:rPr>
          <w:rFonts w:hint="eastAsia" w:ascii="仿宋" w:hAnsi="仿宋" w:eastAsia="仿宋" w:cs="仿宋"/>
          <w:b/>
          <w:highlight w:val="none"/>
        </w:rPr>
      </w:pPr>
      <w:r>
        <w:rPr>
          <w:rFonts w:hint="eastAsia" w:ascii="仿宋" w:hAnsi="仿宋" w:eastAsia="仿宋" w:cs="仿宋"/>
          <w:b/>
          <w:sz w:val="24"/>
          <w:highlight w:val="none"/>
        </w:rPr>
        <w:t>投标人提供虚假材料投标的，投标无效。</w:t>
      </w:r>
    </w:p>
    <w:p w14:paraId="02C31A1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5265739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42BCF">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A0C95D">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w:t>
      </w:r>
      <w:r>
        <w:rPr>
          <w:rFonts w:hint="eastAsia" w:ascii="仿宋" w:hAnsi="仿宋" w:eastAsia="仿宋" w:cs="仿宋"/>
          <w:kern w:val="0"/>
          <w:sz w:val="24"/>
          <w:highlight w:val="none"/>
        </w:rPr>
        <w:t>新疆</w:t>
      </w:r>
      <w:r>
        <w:rPr>
          <w:rFonts w:hint="eastAsia" w:ascii="仿宋" w:hAnsi="仿宋" w:eastAsia="仿宋" w:cs="仿宋"/>
          <w:kern w:val="0"/>
          <w:sz w:val="24"/>
          <w:highlight w:val="none"/>
          <w:lang w:val="zh-CN"/>
        </w:rPr>
        <w:t>政府采购网-下载专区-电子交易客户端（政采云电子招投标供应商操作指南；政采云电子招投标供应商投标客户端；）”进行查阅。</w:t>
      </w:r>
    </w:p>
    <w:p w14:paraId="2953FAB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47678A93">
      <w:pPr>
        <w:pStyle w:val="35"/>
        <w:snapToGrid w:val="0"/>
        <w:spacing w:before="0"/>
        <w:ind w:firstLine="480"/>
        <w:rPr>
          <w:rFonts w:hint="eastAsia" w:ascii="仿宋" w:hAnsi="仿宋" w:eastAsia="仿宋" w:cs="仿宋"/>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p>
    <w:p w14:paraId="3285948C">
      <w:pPr>
        <w:pStyle w:val="35"/>
        <w:snapToGrid w:val="0"/>
        <w:spacing w:before="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4F9B9113">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7FDF2CD8">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highlight w:val="none"/>
        </w:rPr>
        <w:t>13.3招标文件对投标文件签署、盖章的要求适用于电子签名。</w:t>
      </w:r>
    </w:p>
    <w:p w14:paraId="6F297B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46A539">
      <w:pPr>
        <w:pStyle w:val="35"/>
        <w:spacing w:before="0"/>
        <w:ind w:firstLine="420" w:firstLineChars="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71DB14">
      <w:pPr>
        <w:pStyle w:val="3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B5B6D2">
      <w:pPr>
        <w:pStyle w:val="35"/>
        <w:spacing w:before="0"/>
        <w:ind w:firstLine="420" w:firstLineChars="0"/>
        <w:rPr>
          <w:rFonts w:hint="eastAsia" w:ascii="仿宋" w:hAnsi="仿宋" w:eastAsia="仿宋" w:cs="仿宋"/>
          <w:b/>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0F340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15.备份投标文件（本项目不适应）</w:t>
      </w:r>
    </w:p>
    <w:p w14:paraId="159E4384">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103DF77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15.2备份投标文件须在“政采云投标客户端”制作生成，并储存在DVD光盘（或者U盘）中。备份投标文件应当密封包装并在包装上加</w:t>
      </w:r>
      <w:r>
        <w:rPr>
          <w:rFonts w:hint="eastAsia" w:ascii="仿宋" w:hAnsi="仿宋" w:eastAsia="仿宋" w:cs="仿宋"/>
          <w:sz w:val="24"/>
          <w:szCs w:val="24"/>
          <w:highlight w:val="none"/>
          <w:lang w:eastAsia="zh-CN"/>
        </w:rPr>
        <w:t>公章</w:t>
      </w:r>
      <w:r>
        <w:rPr>
          <w:rFonts w:hint="eastAsia" w:ascii="仿宋" w:hAnsi="仿宋" w:eastAsia="仿宋" w:cs="仿宋"/>
          <w:sz w:val="24"/>
          <w:szCs w:val="24"/>
          <w:highlight w:val="none"/>
        </w:rPr>
        <w:t>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B4224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C05B4C6">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5B948B0">
      <w:pPr>
        <w:pStyle w:val="2"/>
        <w:spacing w:line="360" w:lineRule="auto"/>
        <w:ind w:firstLine="479" w:firstLineChars="199"/>
        <w:rPr>
          <w:rFonts w:hint="eastAsia" w:ascii="仿宋" w:hAnsi="仿宋" w:eastAsia="仿宋" w:cs="仿宋"/>
          <w:b/>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2A7FCC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1FE17F64">
      <w:pPr>
        <w:pStyle w:val="14"/>
        <w:ind w:firstLine="360" w:firstLineChars="150"/>
        <w:rPr>
          <w:rFonts w:hint="eastAsia" w:ascii="仿宋" w:hAnsi="仿宋" w:eastAsia="仿宋" w:cs="仿宋"/>
          <w:b/>
          <w:szCs w:val="24"/>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17A6F5BE">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17.投标有效期</w:t>
      </w:r>
    </w:p>
    <w:p w14:paraId="7439F58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17.1投标有效期为从提交投标文件的截止之日起90天。</w:t>
      </w:r>
    </w:p>
    <w:p w14:paraId="015BCCEC">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0806681F">
      <w:pPr>
        <w:pStyle w:val="35"/>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9DEEF44">
      <w:pPr>
        <w:pStyle w:val="35"/>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D883063">
      <w:pPr>
        <w:snapToGrid w:val="0"/>
        <w:spacing w:line="360" w:lineRule="auto"/>
        <w:jc w:val="center"/>
        <w:outlineLvl w:val="1"/>
        <w:rPr>
          <w:rFonts w:hint="eastAsia" w:ascii="仿宋" w:hAnsi="仿宋" w:eastAsia="仿宋" w:cs="仿宋"/>
          <w:b/>
          <w:sz w:val="32"/>
          <w:szCs w:val="20"/>
          <w:highlight w:val="none"/>
        </w:rPr>
      </w:pPr>
      <w:bookmarkStart w:id="12" w:name="_Toc16623"/>
      <w:r>
        <w:rPr>
          <w:rFonts w:hint="eastAsia" w:ascii="仿宋" w:hAnsi="仿宋" w:eastAsia="仿宋" w:cs="仿宋"/>
          <w:b/>
          <w:sz w:val="32"/>
          <w:szCs w:val="20"/>
          <w:highlight w:val="none"/>
        </w:rPr>
        <w:t>四、开标、资格审查与信用信息查询</w:t>
      </w:r>
      <w:bookmarkEnd w:id="12"/>
    </w:p>
    <w:p w14:paraId="7CF286D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018BD56A">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14:paraId="4C262D0E">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18.2开标时，电子交易平台按开标时间自动提取所有投标文件。采购机构依托电子交易平台发起开始解密指令，投标人按照平台提示和招标文件的规定在半小时内完成在线解密。</w:t>
      </w:r>
    </w:p>
    <w:p w14:paraId="15F35D78">
      <w:pPr>
        <w:pStyle w:val="36"/>
        <w:spacing w:before="0" w:line="360" w:lineRule="auto"/>
        <w:ind w:left="0" w:firstLine="420"/>
        <w:contextualSpacing/>
        <w:rPr>
          <w:rFonts w:hint="eastAsia" w:ascii="仿宋" w:hAnsi="仿宋" w:eastAsia="仿宋" w:cs="仿宋"/>
          <w:b/>
          <w:sz w:val="24"/>
          <w:highlight w:val="none"/>
        </w:rPr>
      </w:pPr>
      <w:r>
        <w:rPr>
          <w:rFonts w:hint="eastAsia" w:ascii="仿宋" w:hAnsi="仿宋" w:eastAsia="仿宋" w:cs="仿宋"/>
          <w:sz w:val="24"/>
          <w:highlight w:val="none"/>
        </w:rPr>
        <w:t>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14BDB56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19.资格审查</w:t>
      </w:r>
    </w:p>
    <w:p w14:paraId="313D3E4E">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14:paraId="72037303">
      <w:pPr>
        <w:snapToGrid w:val="0"/>
        <w:spacing w:line="360" w:lineRule="auto"/>
        <w:ind w:firstLine="42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14:paraId="08ED259E">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040FC58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14:paraId="60971AD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42"/>
        <w:gridCol w:w="6448"/>
      </w:tblGrid>
      <w:tr w14:paraId="7C0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7CEDC9F4">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00" w:type="pct"/>
            <w:vAlign w:val="center"/>
          </w:tcPr>
          <w:p w14:paraId="3860AA2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资格要求</w:t>
            </w:r>
          </w:p>
        </w:tc>
        <w:tc>
          <w:tcPr>
            <w:tcW w:w="3474" w:type="pct"/>
            <w:vAlign w:val="center"/>
          </w:tcPr>
          <w:p w14:paraId="34670F69">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w:t>
            </w:r>
          </w:p>
        </w:tc>
      </w:tr>
      <w:tr w14:paraId="3A1B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40C8D0C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00" w:type="pct"/>
            <w:vAlign w:val="center"/>
          </w:tcPr>
          <w:p w14:paraId="24DDB46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具有独立承担民事责任能力的证明材料</w:t>
            </w:r>
          </w:p>
        </w:tc>
        <w:tc>
          <w:tcPr>
            <w:tcW w:w="3474" w:type="pct"/>
            <w:vAlign w:val="center"/>
          </w:tcPr>
          <w:p w14:paraId="6BD790EF">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投标人须在投标文件中出具符合以下情况的证明材料复印件（五选一）：</w:t>
            </w:r>
          </w:p>
          <w:p w14:paraId="0C5841AB">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　如投标人是企业（包括合伙企业），提供在工商部门注册的有效“企业法人营业执照”或“营业执照”；</w:t>
            </w:r>
          </w:p>
          <w:p w14:paraId="3D61BF7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　如投标人是事业单位，提供有效的“事业单位法人证书”；</w:t>
            </w:r>
          </w:p>
          <w:p w14:paraId="1136A2B7">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　如投标人是非企业专业服务机构的，提供执业许可证等证明文件；</w:t>
            </w:r>
          </w:p>
          <w:p w14:paraId="6D6CE3DD">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　如投标人是个体工商户，提供有效的“个体工商户营业执照”；</w:t>
            </w:r>
          </w:p>
          <w:p w14:paraId="777E8981">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　如投标人是自然人，提供有效的自然人身份证明（居民身份证正反面或公安机关出具的临时居民身份证正反面或港澳台胞证或护照）。</w:t>
            </w:r>
          </w:p>
          <w:p w14:paraId="266E100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14:paraId="2D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67CD90">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00" w:type="pct"/>
            <w:vAlign w:val="center"/>
          </w:tcPr>
          <w:p w14:paraId="035C77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符合政府采购法第二十二条</w:t>
            </w:r>
          </w:p>
        </w:tc>
        <w:tc>
          <w:tcPr>
            <w:tcW w:w="3474" w:type="pct"/>
            <w:vAlign w:val="center"/>
          </w:tcPr>
          <w:p w14:paraId="6489DD3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符合参加政府采购活动应当具备的一般条件的承诺函</w:t>
            </w:r>
          </w:p>
        </w:tc>
      </w:tr>
      <w:tr w14:paraId="76B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BF6741">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00" w:type="pct"/>
            <w:vAlign w:val="center"/>
          </w:tcPr>
          <w:p w14:paraId="685AC2B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投标保证金</w:t>
            </w:r>
          </w:p>
        </w:tc>
        <w:tc>
          <w:tcPr>
            <w:tcW w:w="3474" w:type="pct"/>
            <w:vAlign w:val="center"/>
          </w:tcPr>
          <w:p w14:paraId="133923EC">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按文件要求递交投标保证金</w:t>
            </w:r>
          </w:p>
        </w:tc>
      </w:tr>
      <w:tr w14:paraId="6CF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6FCD265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00" w:type="pct"/>
            <w:shd w:val="clear" w:color="auto" w:fill="auto"/>
            <w:vAlign w:val="center"/>
          </w:tcPr>
          <w:p w14:paraId="13B9F51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落实政府采购政策需满足的资格要求</w:t>
            </w:r>
          </w:p>
        </w:tc>
        <w:tc>
          <w:tcPr>
            <w:tcW w:w="3474" w:type="pct"/>
            <w:shd w:val="clear" w:color="auto" w:fill="auto"/>
            <w:vAlign w:val="center"/>
          </w:tcPr>
          <w:p w14:paraId="33480DF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本项目专门面向小微企业采购，按要求提供《中小企业声明函》</w:t>
            </w:r>
          </w:p>
        </w:tc>
      </w:tr>
    </w:tbl>
    <w:p w14:paraId="6DF2718B">
      <w:pPr>
        <w:pStyle w:val="35"/>
        <w:spacing w:before="0"/>
        <w:ind w:left="0" w:leftChars="0" w:firstLine="0" w:firstLineChars="0"/>
        <w:rPr>
          <w:rFonts w:hint="eastAsia" w:ascii="仿宋" w:hAnsi="仿宋" w:eastAsia="仿宋" w:cs="仿宋"/>
          <w:highlight w:val="none"/>
        </w:rPr>
      </w:pPr>
    </w:p>
    <w:p w14:paraId="6251A9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4C958686">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14:paraId="03BE7705">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464BE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69A5E8">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FD63A27">
      <w:pPr>
        <w:pStyle w:val="35"/>
        <w:spacing w:before="0"/>
        <w:ind w:firstLine="0" w:firstLineChars="0"/>
        <w:rPr>
          <w:rFonts w:hint="eastAsia" w:ascii="仿宋" w:hAnsi="仿宋" w:eastAsia="仿宋" w:cs="仿宋"/>
          <w:kern w:val="0"/>
          <w:szCs w:val="24"/>
          <w:highlight w:val="none"/>
        </w:rPr>
      </w:pPr>
    </w:p>
    <w:p w14:paraId="227EE7D6">
      <w:pPr>
        <w:snapToGrid w:val="0"/>
        <w:spacing w:line="360" w:lineRule="auto"/>
        <w:jc w:val="center"/>
        <w:outlineLvl w:val="1"/>
        <w:rPr>
          <w:rFonts w:hint="eastAsia" w:ascii="仿宋" w:hAnsi="仿宋" w:eastAsia="仿宋" w:cs="仿宋"/>
          <w:b/>
          <w:sz w:val="32"/>
          <w:szCs w:val="20"/>
          <w:highlight w:val="none"/>
        </w:rPr>
      </w:pPr>
      <w:bookmarkStart w:id="13" w:name="_Toc26480"/>
      <w:r>
        <w:rPr>
          <w:rFonts w:hint="eastAsia" w:ascii="仿宋" w:hAnsi="仿宋" w:eastAsia="仿宋" w:cs="仿宋"/>
          <w:b/>
          <w:sz w:val="32"/>
          <w:szCs w:val="20"/>
          <w:highlight w:val="none"/>
        </w:rPr>
        <w:t>五、评标</w:t>
      </w:r>
      <w:bookmarkEnd w:id="13"/>
    </w:p>
    <w:p w14:paraId="7C9A3B17">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21.评标</w:t>
      </w:r>
    </w:p>
    <w:p w14:paraId="6CD7F5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kern w:val="0"/>
          <w:szCs w:val="24"/>
          <w:highlight w:val="none"/>
        </w:rPr>
        <w:t>详见招标文件第四部分评标办法</w:t>
      </w:r>
      <w:r>
        <w:rPr>
          <w:rFonts w:hint="eastAsia" w:ascii="仿宋" w:hAnsi="仿宋" w:eastAsia="仿宋" w:cs="仿宋"/>
          <w:kern w:val="0"/>
          <w:szCs w:val="24"/>
          <w:highlight w:val="none"/>
        </w:rPr>
        <w:t>。</w:t>
      </w:r>
    </w:p>
    <w:p w14:paraId="460BE96C">
      <w:pPr>
        <w:spacing w:line="360" w:lineRule="auto"/>
        <w:rPr>
          <w:rFonts w:hint="eastAsia" w:ascii="仿宋" w:hAnsi="仿宋" w:eastAsia="仿宋" w:cs="仿宋"/>
          <w:b/>
          <w:sz w:val="24"/>
          <w:highlight w:val="none"/>
        </w:rPr>
      </w:pPr>
    </w:p>
    <w:p w14:paraId="546D3420">
      <w:pPr>
        <w:snapToGrid w:val="0"/>
        <w:spacing w:line="360" w:lineRule="auto"/>
        <w:jc w:val="center"/>
        <w:outlineLvl w:val="1"/>
        <w:rPr>
          <w:rFonts w:hint="eastAsia" w:ascii="仿宋" w:hAnsi="仿宋" w:eastAsia="仿宋" w:cs="仿宋"/>
          <w:b/>
          <w:sz w:val="32"/>
          <w:szCs w:val="20"/>
          <w:highlight w:val="none"/>
        </w:rPr>
      </w:pPr>
      <w:bookmarkStart w:id="14" w:name="_Toc3542"/>
      <w:r>
        <w:rPr>
          <w:rFonts w:hint="eastAsia" w:ascii="仿宋" w:hAnsi="仿宋" w:eastAsia="仿宋" w:cs="仿宋"/>
          <w:b/>
          <w:sz w:val="32"/>
          <w:szCs w:val="20"/>
          <w:highlight w:val="none"/>
        </w:rPr>
        <w:t>六、定 标</w:t>
      </w:r>
      <w:bookmarkEnd w:id="14"/>
    </w:p>
    <w:p w14:paraId="57FA2D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51A35E7E">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6A484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B052085">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1EF1AD4D">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3F7EBBB">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F033DDA">
      <w:pPr>
        <w:snapToGrid w:val="0"/>
        <w:spacing w:line="360" w:lineRule="auto"/>
        <w:ind w:left="120" w:leftChars="57" w:firstLine="482" w:firstLineChars="150"/>
        <w:jc w:val="center"/>
        <w:rPr>
          <w:rFonts w:hint="eastAsia" w:ascii="仿宋" w:hAnsi="仿宋" w:eastAsia="仿宋" w:cs="仿宋"/>
          <w:b/>
          <w:sz w:val="32"/>
          <w:highlight w:val="none"/>
        </w:rPr>
      </w:pPr>
    </w:p>
    <w:p w14:paraId="657BFEE6">
      <w:pPr>
        <w:snapToGrid w:val="0"/>
        <w:spacing w:line="360" w:lineRule="auto"/>
        <w:jc w:val="center"/>
        <w:outlineLvl w:val="1"/>
        <w:rPr>
          <w:rFonts w:hint="eastAsia" w:ascii="仿宋" w:hAnsi="仿宋" w:eastAsia="仿宋" w:cs="仿宋"/>
          <w:b/>
          <w:sz w:val="32"/>
          <w:szCs w:val="20"/>
          <w:highlight w:val="none"/>
        </w:rPr>
      </w:pPr>
      <w:bookmarkStart w:id="15" w:name="_Toc26580"/>
      <w:r>
        <w:rPr>
          <w:rFonts w:hint="eastAsia" w:ascii="仿宋" w:hAnsi="仿宋" w:eastAsia="仿宋" w:cs="仿宋"/>
          <w:b/>
          <w:sz w:val="32"/>
          <w:szCs w:val="20"/>
          <w:highlight w:val="none"/>
        </w:rPr>
        <w:t>七、合同授予</w:t>
      </w:r>
      <w:bookmarkEnd w:id="15"/>
    </w:p>
    <w:p w14:paraId="690DBD2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 合同授予</w:t>
      </w:r>
    </w:p>
    <w:p w14:paraId="5B618802">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合同主要条款详见第五部分拟签订的合同文本。</w:t>
      </w:r>
    </w:p>
    <w:p w14:paraId="3A40128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 合同的签订</w:t>
      </w:r>
    </w:p>
    <w:p w14:paraId="501A91B7">
      <w:pPr>
        <w:pStyle w:val="35"/>
        <w:snapToGrid w:val="0"/>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 w:hAnsi="仿宋" w:eastAsia="仿宋" w:cs="仿宋"/>
          <w:kern w:val="0"/>
          <w:highlight w:val="none"/>
        </w:rPr>
        <w:t>新疆</w:t>
      </w:r>
      <w:r>
        <w:rPr>
          <w:rFonts w:hint="eastAsia" w:ascii="仿宋" w:hAnsi="仿宋" w:eastAsia="仿宋" w:cs="仿宋"/>
          <w:kern w:val="0"/>
          <w:highlight w:val="none"/>
          <w:lang w:val="zh-CN"/>
        </w:rPr>
        <w:t>政府采购网上公告。</w:t>
      </w:r>
    </w:p>
    <w:p w14:paraId="084FC807">
      <w:pPr>
        <w:pStyle w:val="35"/>
        <w:snapToGrid w:val="0"/>
        <w:spacing w:before="0"/>
        <w:ind w:firstLine="420" w:firstLineChars="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C51D7B">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25.3如签订合同并生效后，供应商无故拒绝或延期，除按照合同条款处理外，列入不良行为记录一次，并给予通报。</w:t>
      </w:r>
    </w:p>
    <w:p w14:paraId="32E0E5CC">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09117B2E">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25.5采购合同由采购人与中标供应商根据招标文件、投标文件等内容通过政府采购电子交易平台在线签订，自动备案。</w:t>
      </w:r>
    </w:p>
    <w:p w14:paraId="3ACEFE54">
      <w:pPr>
        <w:pStyle w:val="14"/>
        <w:ind w:left="479" w:hanging="479" w:hangingChars="199"/>
        <w:rPr>
          <w:rFonts w:hint="eastAsia" w:ascii="仿宋" w:hAnsi="仿宋" w:eastAsia="仿宋" w:cs="仿宋"/>
          <w:b/>
          <w:highlight w:val="none"/>
        </w:rPr>
      </w:pPr>
    </w:p>
    <w:p w14:paraId="0C7DE0BA">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 履约保证金</w:t>
      </w:r>
    </w:p>
    <w:p w14:paraId="2BC892D2">
      <w:pPr>
        <w:tabs>
          <w:tab w:val="left" w:pos="0"/>
        </w:tabs>
        <w:spacing w:line="360" w:lineRule="auto"/>
        <w:rPr>
          <w:rFonts w:hint="eastAsia" w:ascii="仿宋" w:hAnsi="仿宋" w:eastAsia="仿宋" w:cs="仿宋"/>
          <w:b/>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26.1</w:t>
      </w: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sz w:val="24"/>
          <w:highlight w:val="none"/>
        </w:rPr>
        <w:t>10.0</w:t>
      </w:r>
      <w:r>
        <w:rPr>
          <w:rFonts w:hint="eastAsia" w:ascii="仿宋" w:hAnsi="仿宋" w:eastAsia="仿宋" w:cs="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sz w:val="24"/>
          <w:highlight w:val="none"/>
        </w:rPr>
        <w:t>。</w:t>
      </w:r>
    </w:p>
    <w:p w14:paraId="5DF41676">
      <w:pPr>
        <w:snapToGrid w:val="0"/>
        <w:spacing w:line="360" w:lineRule="auto"/>
        <w:ind w:firstLine="3357" w:firstLineChars="1045"/>
        <w:rPr>
          <w:rFonts w:hint="eastAsia" w:ascii="仿宋" w:hAnsi="仿宋" w:eastAsia="仿宋" w:cs="仿宋"/>
          <w:b/>
          <w:sz w:val="32"/>
          <w:highlight w:val="none"/>
        </w:rPr>
      </w:pPr>
    </w:p>
    <w:p w14:paraId="744FE7A1">
      <w:pPr>
        <w:snapToGrid w:val="0"/>
        <w:spacing w:line="360" w:lineRule="auto"/>
        <w:jc w:val="center"/>
        <w:outlineLvl w:val="1"/>
        <w:rPr>
          <w:rFonts w:hint="eastAsia" w:ascii="仿宋" w:hAnsi="仿宋" w:eastAsia="仿宋" w:cs="仿宋"/>
          <w:b/>
          <w:sz w:val="32"/>
          <w:szCs w:val="20"/>
          <w:highlight w:val="none"/>
        </w:rPr>
      </w:pPr>
      <w:bookmarkStart w:id="16" w:name="_Toc24948"/>
      <w:r>
        <w:rPr>
          <w:rFonts w:hint="eastAsia" w:ascii="仿宋" w:hAnsi="仿宋" w:eastAsia="仿宋" w:cs="仿宋"/>
          <w:b/>
          <w:sz w:val="32"/>
          <w:szCs w:val="20"/>
          <w:highlight w:val="none"/>
        </w:rPr>
        <w:t>八、电子交易活动的中止</w:t>
      </w:r>
      <w:bookmarkEnd w:id="16"/>
    </w:p>
    <w:p w14:paraId="6E518E2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05D9AF04">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BE6C75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01E4C070">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087D1ABD">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718FCC72">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14C46CE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2384BED3">
      <w:pPr>
        <w:pStyle w:val="35"/>
        <w:snapToGrid w:val="0"/>
        <w:spacing w:before="0"/>
        <w:ind w:firstLine="0" w:firstLineChars="0"/>
        <w:rPr>
          <w:rFonts w:hint="eastAsia" w:ascii="仿宋" w:hAnsi="仿宋" w:eastAsia="仿宋" w:cs="仿宋"/>
          <w:b/>
          <w:bCs/>
          <w:highlight w:val="none"/>
        </w:rPr>
      </w:pPr>
      <w:r>
        <w:rPr>
          <w:rFonts w:hint="eastAsia" w:ascii="仿宋" w:hAnsi="仿宋" w:eastAsia="仿宋" w:cs="仿宋"/>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A44F6DB">
      <w:pPr>
        <w:tabs>
          <w:tab w:val="left" w:pos="0"/>
        </w:tabs>
        <w:spacing w:line="360" w:lineRule="auto"/>
        <w:ind w:firstLine="480"/>
        <w:rPr>
          <w:rFonts w:hint="eastAsia" w:ascii="仿宋" w:hAnsi="仿宋" w:eastAsia="仿宋" w:cs="仿宋"/>
          <w:sz w:val="24"/>
          <w:highlight w:val="none"/>
        </w:rPr>
      </w:pPr>
    </w:p>
    <w:p w14:paraId="0E3507F0">
      <w:pPr>
        <w:snapToGrid w:val="0"/>
        <w:spacing w:line="360" w:lineRule="auto"/>
        <w:jc w:val="center"/>
        <w:outlineLvl w:val="1"/>
        <w:rPr>
          <w:rFonts w:hint="eastAsia" w:ascii="仿宋" w:hAnsi="仿宋" w:eastAsia="仿宋" w:cs="仿宋"/>
          <w:b/>
          <w:sz w:val="32"/>
          <w:szCs w:val="20"/>
          <w:highlight w:val="none"/>
        </w:rPr>
      </w:pPr>
      <w:bookmarkStart w:id="17" w:name="_Toc20535"/>
      <w:r>
        <w:rPr>
          <w:rFonts w:hint="eastAsia" w:ascii="仿宋" w:hAnsi="仿宋" w:eastAsia="仿宋" w:cs="仿宋"/>
          <w:b/>
          <w:sz w:val="32"/>
          <w:szCs w:val="20"/>
          <w:highlight w:val="none"/>
        </w:rPr>
        <w:t>九、验收</w:t>
      </w:r>
      <w:bookmarkEnd w:id="17"/>
    </w:p>
    <w:p w14:paraId="4A362D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29.验收</w:t>
      </w:r>
    </w:p>
    <w:p w14:paraId="1757327C">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BC1EAE">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29.2采购人可以邀请参加本项目的其他投标人或者第三方机构参与验收。参与验收的投标人或者第三方机构的意见作为验收书的参考资料一并存档。</w:t>
      </w:r>
    </w:p>
    <w:p w14:paraId="12E29C0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54347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051B3A">
      <w:pPr>
        <w:pStyle w:val="12"/>
        <w:rPr>
          <w:rFonts w:hint="eastAsia" w:ascii="仿宋" w:hAnsi="仿宋" w:eastAsia="仿宋" w:cs="仿宋"/>
          <w:highlight w:val="none"/>
        </w:rPr>
      </w:pPr>
    </w:p>
    <w:p w14:paraId="5D41E466">
      <w:pPr>
        <w:numPr>
          <w:ilvl w:val="0"/>
          <w:numId w:val="3"/>
        </w:num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18" w:name="_Toc31190"/>
      <w:bookmarkStart w:id="19" w:name="_Toc242012796"/>
      <w:bookmarkStart w:id="20" w:name="_Toc22967"/>
      <w:r>
        <w:rPr>
          <w:rFonts w:hint="eastAsia" w:ascii="仿宋" w:hAnsi="仿宋" w:eastAsia="仿宋" w:cs="仿宋"/>
          <w:b/>
          <w:sz w:val="30"/>
          <w:szCs w:val="30"/>
          <w:highlight w:val="none"/>
        </w:rPr>
        <w:t xml:space="preserve"> </w:t>
      </w:r>
      <w:bookmarkEnd w:id="18"/>
      <w:bookmarkEnd w:id="19"/>
      <w:r>
        <w:rPr>
          <w:rFonts w:hint="eastAsia" w:ascii="仿宋" w:hAnsi="仿宋" w:eastAsia="仿宋" w:cs="仿宋"/>
          <w:b/>
          <w:sz w:val="30"/>
          <w:szCs w:val="30"/>
          <w:highlight w:val="none"/>
        </w:rPr>
        <w:t>采购需求</w:t>
      </w:r>
      <w:bookmarkEnd w:id="20"/>
      <w:bookmarkStart w:id="21" w:name="_Toc331971533"/>
    </w:p>
    <w:bookmarkEnd w:id="21"/>
    <w:p w14:paraId="5A2DC2FD">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bookmarkStart w:id="22" w:name="_Toc14349"/>
      <w:bookmarkStart w:id="23" w:name="_Toc16846"/>
      <w:bookmarkStart w:id="24" w:name="_Toc342633574"/>
      <w:bookmarkStart w:id="25" w:name="_Toc17821"/>
      <w:bookmarkStart w:id="26" w:name="_Toc9192"/>
      <w:bookmarkStart w:id="27" w:name="_Toc242012824"/>
      <w:bookmarkStart w:id="28" w:name="_Toc19650"/>
      <w:r>
        <w:rPr>
          <w:rFonts w:hint="eastAsia" w:ascii="仿宋" w:hAnsi="仿宋" w:eastAsia="仿宋" w:cs="仿宋"/>
          <w:sz w:val="24"/>
          <w:szCs w:val="24"/>
          <w:lang w:eastAsia="zh-CN"/>
        </w:rPr>
        <w:t>一</w:t>
      </w:r>
      <w:r>
        <w:rPr>
          <w:rFonts w:hint="eastAsia" w:ascii="仿宋" w:hAnsi="仿宋" w:eastAsia="仿宋" w:cs="仿宋"/>
          <w:sz w:val="24"/>
          <w:szCs w:val="24"/>
        </w:rPr>
        <w:t>、总体要求</w:t>
      </w:r>
    </w:p>
    <w:p w14:paraId="52BBB164">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本项目采购非进口产品及服务，且优先采购自主创新、节能、环保产品。投标的货物必须是合法生产的符合国家有关标准要求的货物，并满足招标文件规定的规格、参数、质量、价格、有效期、售后服务等要求。</w:t>
      </w:r>
    </w:p>
    <w:p w14:paraId="191EA669">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、投标人必须承诺提供</w:t>
      </w:r>
      <w:r>
        <w:rPr>
          <w:rFonts w:hint="eastAsia" w:ascii="仿宋" w:hAnsi="仿宋" w:eastAsia="仿宋" w:cs="仿宋"/>
          <w:b w:val="0"/>
          <w:bCs/>
          <w:sz w:val="24"/>
          <w:szCs w:val="24"/>
          <w:highlight w:val="none"/>
          <w:lang w:val="en-US" w:eastAsia="zh-CN"/>
        </w:rPr>
        <w:t>满足或优于采购需求</w:t>
      </w:r>
      <w:r>
        <w:rPr>
          <w:rFonts w:hint="eastAsia" w:ascii="仿宋" w:hAnsi="仿宋" w:eastAsia="仿宋" w:cs="仿宋"/>
          <w:b w:val="0"/>
          <w:bCs/>
          <w:sz w:val="24"/>
          <w:szCs w:val="24"/>
          <w:highlight w:val="none"/>
        </w:rPr>
        <w:t>、全新的、符合质量标准</w:t>
      </w:r>
      <w:r>
        <w:rPr>
          <w:rFonts w:hint="eastAsia" w:ascii="仿宋" w:hAnsi="仿宋" w:eastAsia="仿宋" w:cs="仿宋"/>
          <w:b w:val="0"/>
          <w:bCs/>
          <w:sz w:val="24"/>
          <w:szCs w:val="24"/>
          <w:highlight w:val="none"/>
          <w:lang w:eastAsia="zh-CN"/>
        </w:rPr>
        <w:t>、通过正规渠道销售的产品，产品的质量应与投标人承诺一致，不得以旧货翻新充数，并按有关要求进行包装运输。投标人应提供承诺函</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提供承诺函，</w:t>
      </w:r>
      <w:r>
        <w:rPr>
          <w:rFonts w:hint="eastAsia" w:ascii="仿宋" w:hAnsi="仿宋" w:eastAsia="仿宋" w:cs="仿宋"/>
          <w:b w:val="0"/>
          <w:bCs/>
          <w:sz w:val="24"/>
          <w:szCs w:val="24"/>
          <w:highlight w:val="none"/>
        </w:rPr>
        <w:t>格式</w:t>
      </w:r>
      <w:r>
        <w:rPr>
          <w:rFonts w:hint="eastAsia" w:ascii="仿宋" w:hAnsi="仿宋" w:eastAsia="仿宋" w:cs="仿宋"/>
          <w:b w:val="0"/>
          <w:bCs/>
          <w:sz w:val="24"/>
          <w:szCs w:val="24"/>
          <w:highlight w:val="none"/>
          <w:lang w:val="en-US" w:eastAsia="zh-CN"/>
        </w:rPr>
        <w:t>自拟</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 xml:space="preserve"> </w:t>
      </w:r>
    </w:p>
    <w:p w14:paraId="7F31A98D">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eastAsia="zh-CN"/>
        </w:rPr>
        <w:t>投标人须</w:t>
      </w:r>
      <w:r>
        <w:rPr>
          <w:rFonts w:hint="eastAsia" w:ascii="仿宋" w:hAnsi="仿宋" w:eastAsia="仿宋" w:cs="仿宋"/>
          <w:b w:val="0"/>
          <w:bCs/>
          <w:sz w:val="24"/>
          <w:szCs w:val="24"/>
          <w:highlight w:val="none"/>
        </w:rPr>
        <w:t>保证产品的来源、途径合法，均能提供相应批次的合格检验证明</w:t>
      </w:r>
      <w:r>
        <w:rPr>
          <w:rFonts w:hint="eastAsia" w:ascii="仿宋" w:hAnsi="仿宋" w:eastAsia="仿宋" w:cs="仿宋"/>
          <w:b w:val="0"/>
          <w:bCs/>
          <w:sz w:val="24"/>
          <w:szCs w:val="24"/>
          <w:highlight w:val="none"/>
          <w:lang w:eastAsia="zh-CN"/>
        </w:rPr>
        <w:t>及合法来源渠道证明，以便采购人对货物进行检验、备查和溯源</w:t>
      </w:r>
      <w:r>
        <w:rPr>
          <w:rFonts w:hint="eastAsia" w:ascii="仿宋" w:hAnsi="仿宋" w:eastAsia="仿宋" w:cs="仿宋"/>
          <w:b w:val="0"/>
          <w:bCs/>
          <w:sz w:val="24"/>
          <w:szCs w:val="24"/>
          <w:highlight w:val="none"/>
        </w:rPr>
        <w:t>。</w:t>
      </w:r>
    </w:p>
    <w:p w14:paraId="47575F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、本项目为交钥匙承包项目，投标报价应包含货物及配套货物的设计、制造、检验、包装、运输、保险、税费以及</w:t>
      </w:r>
      <w:r>
        <w:rPr>
          <w:rFonts w:hint="eastAsia" w:ascii="仿宋" w:hAnsi="仿宋" w:eastAsia="仿宋" w:cs="仿宋"/>
          <w:b w:val="0"/>
          <w:bCs/>
          <w:sz w:val="24"/>
          <w:szCs w:val="24"/>
          <w:highlight w:val="none"/>
          <w:lang w:eastAsia="zh-CN"/>
        </w:rPr>
        <w:t>涉及到的</w:t>
      </w:r>
      <w:r>
        <w:rPr>
          <w:rFonts w:hint="eastAsia" w:ascii="仿宋" w:hAnsi="仿宋" w:eastAsia="仿宋" w:cs="仿宋"/>
          <w:b w:val="0"/>
          <w:bCs/>
          <w:sz w:val="24"/>
          <w:szCs w:val="24"/>
          <w:highlight w:val="none"/>
        </w:rPr>
        <w:t>安装调试、验收、培训、技术服务（包括技术资料、图纸的提供）、质保期服务及备品备件发生的全部费用，</w:t>
      </w:r>
      <w:r>
        <w:rPr>
          <w:rFonts w:hint="eastAsia" w:ascii="仿宋" w:hAnsi="仿宋" w:eastAsia="仿宋" w:cs="仿宋"/>
          <w:b w:val="0"/>
          <w:bCs/>
          <w:sz w:val="24"/>
          <w:szCs w:val="24"/>
          <w:highlight w:val="none"/>
          <w:lang w:eastAsia="zh-CN"/>
        </w:rPr>
        <w:t>如投标产品需要办理相关手续才可投入使用的，中标人须协助采购人办理落地手续，</w:t>
      </w:r>
      <w:r>
        <w:rPr>
          <w:rFonts w:hint="eastAsia" w:ascii="仿宋" w:hAnsi="仿宋" w:eastAsia="仿宋" w:cs="仿宋"/>
          <w:b w:val="0"/>
          <w:bCs/>
          <w:sz w:val="24"/>
          <w:szCs w:val="24"/>
          <w:highlight w:val="none"/>
        </w:rPr>
        <w:t>采购人不再额外支付任何费用。</w:t>
      </w:r>
    </w:p>
    <w:p w14:paraId="19C724C2">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rPr>
        <w:t>、投标人所提供的货物数量、质量及性能不得低于本</w:t>
      </w:r>
      <w:r>
        <w:rPr>
          <w:rFonts w:hint="eastAsia" w:ascii="仿宋" w:hAnsi="仿宋" w:eastAsia="仿宋" w:cs="仿宋"/>
          <w:b w:val="0"/>
          <w:bCs/>
          <w:sz w:val="24"/>
          <w:szCs w:val="24"/>
          <w:highlight w:val="none"/>
          <w:lang w:val="en-US" w:eastAsia="zh-CN"/>
        </w:rPr>
        <w:t>采购需求</w:t>
      </w:r>
      <w:r>
        <w:rPr>
          <w:rFonts w:hint="eastAsia" w:ascii="仿宋" w:hAnsi="仿宋" w:eastAsia="仿宋" w:cs="仿宋"/>
          <w:b w:val="0"/>
          <w:bCs/>
          <w:sz w:val="24"/>
          <w:szCs w:val="24"/>
          <w:highlight w:val="none"/>
        </w:rPr>
        <w:t>中提出的要求。投标人须保证所投产品有严格的质量保证措施，严格执行质量标准、能提供完整的出厂检测体系以及有完善的质量保障措施。</w:t>
      </w:r>
    </w:p>
    <w:p w14:paraId="2A8D03AB">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7</w:t>
      </w:r>
      <w:r>
        <w:rPr>
          <w:rFonts w:hint="eastAsia" w:ascii="仿宋" w:hAnsi="仿宋" w:eastAsia="仿宋" w:cs="仿宋"/>
          <w:b w:val="0"/>
          <w:bCs/>
          <w:sz w:val="24"/>
          <w:szCs w:val="24"/>
          <w:highlight w:val="none"/>
        </w:rPr>
        <w:t>、在中标人的服务期限内，中标人投标时所提供的货物如在实际供货时已更新换代，应出具生产厂家的证明文件，中标人应按原价提供更优质的货物，采购人不另外支付额外费用，否则按违约处理</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若所供货物已停产，则投标人应提供符合</w:t>
      </w:r>
      <w:r>
        <w:rPr>
          <w:rFonts w:hint="eastAsia" w:ascii="仿宋" w:hAnsi="仿宋" w:eastAsia="仿宋" w:cs="仿宋"/>
          <w:b w:val="0"/>
          <w:bCs/>
          <w:sz w:val="24"/>
          <w:szCs w:val="24"/>
          <w:highlight w:val="none"/>
          <w:lang w:val="en-US" w:eastAsia="zh-CN"/>
        </w:rPr>
        <w:t>或优于</w:t>
      </w:r>
      <w:r>
        <w:rPr>
          <w:rFonts w:hint="eastAsia" w:ascii="仿宋" w:hAnsi="仿宋" w:eastAsia="仿宋" w:cs="仿宋"/>
          <w:b w:val="0"/>
          <w:bCs/>
          <w:sz w:val="24"/>
          <w:szCs w:val="24"/>
          <w:highlight w:val="none"/>
        </w:rPr>
        <w:t>要求的替代品。</w:t>
      </w:r>
    </w:p>
    <w:p w14:paraId="4BAB2325">
      <w:pPr>
        <w:pStyle w:val="8"/>
        <w:keepNext w:val="0"/>
        <w:keepLines w:val="0"/>
        <w:pageBreakBefore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8</w:t>
      </w:r>
      <w:r>
        <w:rPr>
          <w:rFonts w:hint="eastAsia" w:ascii="仿宋" w:hAnsi="仿宋" w:eastAsia="仿宋" w:cs="仿宋"/>
          <w:b w:val="0"/>
          <w:bCs/>
          <w:sz w:val="24"/>
          <w:szCs w:val="24"/>
          <w:highlight w:val="none"/>
        </w:rPr>
        <w:t>、为保障本项目能够充分实施，投标人需对本项目配备专业技术人员</w:t>
      </w:r>
      <w:r>
        <w:rPr>
          <w:rFonts w:hint="eastAsia" w:ascii="仿宋" w:hAnsi="仿宋" w:eastAsia="仿宋" w:cs="仿宋"/>
          <w:b w:val="0"/>
          <w:bCs/>
          <w:sz w:val="24"/>
          <w:szCs w:val="24"/>
          <w:highlight w:val="none"/>
          <w:lang w:eastAsia="zh-CN"/>
        </w:rPr>
        <w:t>或</w:t>
      </w:r>
      <w:r>
        <w:rPr>
          <w:rFonts w:hint="eastAsia" w:ascii="仿宋" w:hAnsi="仿宋" w:eastAsia="仿宋" w:cs="仿宋"/>
          <w:b w:val="0"/>
          <w:bCs/>
          <w:sz w:val="24"/>
          <w:szCs w:val="24"/>
          <w:highlight w:val="none"/>
        </w:rPr>
        <w:t>项目负责人，负责合同期内本项目的采购、配送、安装、技术支持等工作，并</w:t>
      </w:r>
      <w:r>
        <w:rPr>
          <w:rFonts w:hint="eastAsia" w:ascii="仿宋" w:hAnsi="仿宋" w:eastAsia="仿宋" w:cs="仿宋"/>
          <w:b w:val="0"/>
          <w:bCs/>
          <w:sz w:val="24"/>
          <w:szCs w:val="24"/>
          <w:highlight w:val="none"/>
          <w:lang w:val="en-US" w:eastAsia="zh-CN"/>
        </w:rPr>
        <w:t>自</w:t>
      </w:r>
      <w:r>
        <w:rPr>
          <w:rFonts w:hint="eastAsia" w:ascii="仿宋" w:hAnsi="仿宋" w:eastAsia="仿宋" w:cs="仿宋"/>
          <w:b w:val="0"/>
          <w:bCs/>
          <w:sz w:val="24"/>
          <w:szCs w:val="24"/>
          <w:highlight w:val="none"/>
        </w:rPr>
        <w:t>备相关配送车辆。</w:t>
      </w:r>
    </w:p>
    <w:p w14:paraId="13834E6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二、商务要求</w:t>
      </w:r>
    </w:p>
    <w:p w14:paraId="203E3323">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1、为确保采购人有充足的各类</w:t>
      </w:r>
      <w:r>
        <w:rPr>
          <w:rFonts w:hint="eastAsia" w:ascii="仿宋" w:hAnsi="仿宋" w:eastAsia="仿宋" w:cs="仿宋"/>
          <w:b w:val="0"/>
          <w:bCs/>
          <w:sz w:val="24"/>
          <w:szCs w:val="24"/>
          <w:highlight w:val="none"/>
          <w:lang w:eastAsia="zh-CN"/>
        </w:rPr>
        <w:t>绿化机械工具</w:t>
      </w:r>
      <w:r>
        <w:rPr>
          <w:rFonts w:hint="eastAsia" w:ascii="仿宋" w:hAnsi="仿宋" w:eastAsia="仿宋" w:cs="仿宋"/>
          <w:b w:val="0"/>
          <w:bCs/>
          <w:sz w:val="24"/>
          <w:szCs w:val="24"/>
          <w:highlight w:val="none"/>
        </w:rPr>
        <w:t>供应，并能够及时送货到采购人指定地址，各项要求如下：</w:t>
      </w:r>
    </w:p>
    <w:p w14:paraId="71995C64">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（1）投标人应按要求提供相应的报价文件；</w:t>
      </w:r>
    </w:p>
    <w:p w14:paraId="41D7787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）投标人应提供相应的售后服务方案，</w:t>
      </w:r>
      <w:r>
        <w:rPr>
          <w:rFonts w:hint="eastAsia" w:ascii="仿宋" w:hAnsi="仿宋" w:eastAsia="仿宋" w:cs="仿宋"/>
          <w:b w:val="0"/>
          <w:bCs/>
          <w:sz w:val="24"/>
          <w:szCs w:val="24"/>
          <w:highlight w:val="none"/>
          <w:lang w:eastAsia="zh-CN"/>
        </w:rPr>
        <w:t>保证所供货物落实三包服务，</w:t>
      </w:r>
      <w:r>
        <w:rPr>
          <w:rFonts w:hint="eastAsia" w:ascii="仿宋" w:hAnsi="仿宋" w:eastAsia="仿宋" w:cs="仿宋"/>
          <w:b w:val="0"/>
          <w:bCs/>
          <w:sz w:val="24"/>
          <w:szCs w:val="24"/>
          <w:highlight w:val="none"/>
        </w:rPr>
        <w:t>保证有质量问题包退包换，保质时间从采购人领用日期起计算，而不是采购入库时间，同时承诺如因产品质量问题造成事故，经相关部门鉴定确立，由中标人承担责任，赔偿损失。</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提供承诺函，格式自拟。</w:t>
      </w:r>
      <w:r>
        <w:rPr>
          <w:rFonts w:hint="eastAsia" w:ascii="仿宋" w:hAnsi="仿宋" w:eastAsia="仿宋" w:cs="仿宋"/>
          <w:b w:val="0"/>
          <w:bCs/>
          <w:sz w:val="24"/>
          <w:szCs w:val="24"/>
          <w:highlight w:val="none"/>
          <w:lang w:eastAsia="zh-CN"/>
        </w:rPr>
        <w:t>）</w:t>
      </w:r>
    </w:p>
    <w:p w14:paraId="370BF93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）投标人应承诺，如中标将保证能及时供给各类产品，不影响采购人正常运作，不得以任何理由拒绝供货。</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提供承诺函，格式自拟。</w:t>
      </w:r>
      <w:r>
        <w:rPr>
          <w:rFonts w:hint="eastAsia" w:ascii="仿宋" w:hAnsi="仿宋" w:eastAsia="仿宋" w:cs="仿宋"/>
          <w:b w:val="0"/>
          <w:bCs/>
          <w:sz w:val="24"/>
          <w:szCs w:val="24"/>
          <w:highlight w:val="none"/>
          <w:lang w:eastAsia="zh-CN"/>
        </w:rPr>
        <w:t>）</w:t>
      </w:r>
    </w:p>
    <w:p w14:paraId="7360CE14">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）所有货物在开箱检验时必须完好，无破损，配置与装箱单相符。货物外观清洁、标识清晰明确。</w:t>
      </w:r>
    </w:p>
    <w:p w14:paraId="1F4148FC">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）对于影响货物正常工作的必要组成部分，无论在技术规范中指出与否，投标人都应提供并在投标文件中明确列出。</w:t>
      </w:r>
    </w:p>
    <w:p w14:paraId="4BCB33BB">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）中标人在实际供货时，若被发现提供的货物未能达到</w:t>
      </w:r>
      <w:r>
        <w:rPr>
          <w:rFonts w:hint="eastAsia" w:ascii="仿宋" w:hAnsi="仿宋" w:eastAsia="仿宋" w:cs="仿宋"/>
          <w:sz w:val="24"/>
          <w:szCs w:val="24"/>
          <w:highlight w:val="none"/>
          <w:lang w:val="en-US" w:eastAsia="zh-CN"/>
        </w:rPr>
        <w:t>采购需求</w:t>
      </w:r>
      <w:r>
        <w:rPr>
          <w:rFonts w:hint="eastAsia" w:ascii="仿宋" w:hAnsi="仿宋" w:eastAsia="仿宋" w:cs="仿宋"/>
          <w:sz w:val="24"/>
          <w:szCs w:val="24"/>
          <w:highlight w:val="none"/>
        </w:rPr>
        <w:t>中的相关要求，采购人将按合同违约条款，解除合同，并报监管部门处理，由此引起的一切后果，由中标人承担。</w:t>
      </w:r>
    </w:p>
    <w:p w14:paraId="2A5EBAFE">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）由中标人按国家相关标准负责进行货物包装，货物的包装均应有良好的防锈、防潮、防雨、防腐及防碰撞的措施，并适宜当地的气候条件。凡由于包装不良造成的损失和由此产生的费用均由中标人承担。</w:t>
      </w:r>
    </w:p>
    <w:p w14:paraId="4799E8B6">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约定适用的标准、规范。投标的货物应按技术条款的标准和规范进行。若在供货过程中所采用的某项标准或规范在本规格书中没有规定，则中标人应详细说明其所采用的标准和规范，并提供该标准或规范的完整中文原件给采购人，只有当其采用的标准和规范是国家、国际公认的、惯用的，且等于或优于本技术规格书的要求时，此标准或规范才可能为采购人所接受。</w:t>
      </w:r>
    </w:p>
    <w:p w14:paraId="52F12D3C">
      <w:pPr>
        <w:pStyle w:val="12"/>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highlight w:val="none"/>
          <w:lang w:val="en-US" w:eastAsia="zh-CN" w:bidi="ar-SA"/>
        </w:rPr>
        <w:t>货物应有中国国家强制性产品认证证书,有关标准、规范和法令之间产生差异的，应当按其中最严、最优、最新且于三者之间选择最有利于采购人的标准或规定执行。</w:t>
      </w:r>
    </w:p>
    <w:p w14:paraId="0546FD31">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4、中标人应</w:t>
      </w:r>
      <w:r>
        <w:rPr>
          <w:rFonts w:hint="eastAsia" w:ascii="仿宋" w:hAnsi="仿宋" w:eastAsia="仿宋" w:cs="仿宋"/>
          <w:b/>
          <w:bCs/>
          <w:sz w:val="24"/>
          <w:szCs w:val="24"/>
        </w:rPr>
        <w:t>配备专门的</w:t>
      </w:r>
      <w:r>
        <w:rPr>
          <w:rFonts w:hint="eastAsia" w:ascii="仿宋" w:hAnsi="仿宋" w:eastAsia="仿宋" w:cs="仿宋"/>
          <w:b/>
          <w:bCs/>
          <w:sz w:val="24"/>
          <w:szCs w:val="24"/>
          <w:lang w:eastAsia="zh-CN"/>
        </w:rPr>
        <w:t>售后管理</w:t>
      </w:r>
      <w:r>
        <w:rPr>
          <w:rFonts w:hint="eastAsia" w:ascii="仿宋" w:hAnsi="仿宋" w:eastAsia="仿宋" w:cs="仿宋"/>
          <w:b/>
          <w:bCs/>
          <w:sz w:val="24"/>
          <w:szCs w:val="24"/>
        </w:rPr>
        <w:t>人员</w:t>
      </w:r>
      <w:r>
        <w:rPr>
          <w:rFonts w:hint="eastAsia" w:ascii="仿宋" w:hAnsi="仿宋" w:eastAsia="仿宋" w:cs="仿宋"/>
          <w:sz w:val="24"/>
          <w:szCs w:val="24"/>
        </w:rPr>
        <w:t>，管理人员负责货物发送、售后、联系等服务。</w:t>
      </w:r>
    </w:p>
    <w:p w14:paraId="0C6ABF51">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bookmarkStart w:id="29" w:name="_Toc1711"/>
      <w:bookmarkStart w:id="30" w:name="_Toc8571"/>
      <w:r>
        <w:rPr>
          <w:rFonts w:hint="eastAsia" w:ascii="仿宋" w:hAnsi="仿宋" w:eastAsia="仿宋" w:cs="仿宋"/>
          <w:sz w:val="24"/>
          <w:szCs w:val="24"/>
          <w:lang w:eastAsia="zh-CN"/>
        </w:rPr>
        <w:t>三、货物的交货及验收</w:t>
      </w:r>
      <w:bookmarkEnd w:id="29"/>
      <w:bookmarkEnd w:id="30"/>
    </w:p>
    <w:p w14:paraId="72C295A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1、交货地点：乌鲁木齐市天山区。</w:t>
      </w:r>
    </w:p>
    <w:p w14:paraId="5EE1E6FA">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2、交付方式：送货上门，</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将货物到指定地点后，由指定的仓库、维修、质量验收人员进行清点验收，双方在送货清</w:t>
      </w:r>
      <w:r>
        <w:rPr>
          <w:rFonts w:hint="eastAsia" w:ascii="仿宋" w:hAnsi="仿宋" w:eastAsia="仿宋" w:cs="仿宋"/>
          <w:spacing w:val="0"/>
          <w:sz w:val="24"/>
          <w:szCs w:val="24"/>
          <w:lang w:val="en-US" w:eastAsia="zh-CN"/>
        </w:rPr>
        <w:t>单</w:t>
      </w:r>
      <w:r>
        <w:rPr>
          <w:rFonts w:hint="eastAsia" w:ascii="仿宋" w:hAnsi="仿宋" w:eastAsia="仿宋" w:cs="仿宋"/>
          <w:spacing w:val="0"/>
          <w:sz w:val="24"/>
          <w:szCs w:val="24"/>
        </w:rPr>
        <w:t>和签收表上签字确认。</w:t>
      </w:r>
    </w:p>
    <w:p w14:paraId="51B7125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3、交货要求：</w:t>
      </w:r>
    </w:p>
    <w:p w14:paraId="4162935F">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（1）供货时需提供的资料：产品质量合格证书、</w:t>
      </w:r>
      <w:r>
        <w:rPr>
          <w:rFonts w:hint="eastAsia" w:ascii="仿宋" w:hAnsi="仿宋" w:eastAsia="仿宋" w:cs="仿宋"/>
          <w:spacing w:val="0"/>
          <w:sz w:val="24"/>
          <w:szCs w:val="24"/>
        </w:rPr>
        <w:t>使用说明、维护手册</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产品性能指标</w:t>
      </w:r>
      <w:r>
        <w:rPr>
          <w:rFonts w:hint="eastAsia" w:ascii="仿宋" w:hAnsi="仿宋" w:eastAsia="仿宋" w:cs="仿宋"/>
          <w:spacing w:val="0"/>
          <w:sz w:val="24"/>
          <w:szCs w:val="24"/>
          <w:lang w:eastAsia="zh-CN"/>
        </w:rPr>
        <w:t>及参数</w:t>
      </w:r>
      <w:r>
        <w:rPr>
          <w:rFonts w:hint="eastAsia" w:ascii="仿宋" w:hAnsi="仿宋" w:eastAsia="仿宋" w:cs="仿宋"/>
          <w:spacing w:val="0"/>
          <w:sz w:val="24"/>
          <w:szCs w:val="24"/>
        </w:rPr>
        <w:t>、保修卡</w:t>
      </w:r>
      <w:r>
        <w:rPr>
          <w:rFonts w:hint="eastAsia" w:ascii="仿宋" w:hAnsi="仿宋" w:eastAsia="仿宋" w:cs="仿宋"/>
          <w:spacing w:val="0"/>
          <w:sz w:val="24"/>
          <w:szCs w:val="24"/>
          <w:lang w:eastAsia="zh-CN"/>
        </w:rPr>
        <w:t>以及相应批次的出厂合格检验证明等材料。</w:t>
      </w:r>
      <w:r>
        <w:rPr>
          <w:rFonts w:hint="eastAsia" w:ascii="仿宋" w:hAnsi="仿宋" w:eastAsia="仿宋" w:cs="仿宋"/>
          <w:spacing w:val="0"/>
          <w:sz w:val="24"/>
          <w:szCs w:val="24"/>
        </w:rPr>
        <w:t>中标人</w:t>
      </w:r>
      <w:r>
        <w:rPr>
          <w:rFonts w:hint="eastAsia" w:ascii="仿宋" w:hAnsi="仿宋" w:eastAsia="仿宋" w:cs="仿宋"/>
          <w:spacing w:val="0"/>
          <w:sz w:val="24"/>
          <w:szCs w:val="24"/>
          <w:lang w:eastAsia="zh-CN"/>
        </w:rPr>
        <w:t>交货前应对产品做出全面检查并列出清单和签收表，作为收货人签收依据。清单和签收表</w:t>
      </w:r>
      <w:r>
        <w:rPr>
          <w:rFonts w:hint="eastAsia" w:ascii="仿宋" w:hAnsi="仿宋" w:eastAsia="仿宋" w:cs="仿宋"/>
          <w:spacing w:val="0"/>
          <w:sz w:val="24"/>
          <w:szCs w:val="24"/>
        </w:rPr>
        <w:t>须随货提供一式两份的注明货物名称、单位、数量、售价及总金额的商品送货清单，供双方验货后签字确认，双方各持一份，作为送、收货及结算凭证之一</w:t>
      </w:r>
      <w:r>
        <w:rPr>
          <w:rFonts w:hint="eastAsia" w:ascii="仿宋" w:hAnsi="仿宋" w:eastAsia="仿宋" w:cs="仿宋"/>
          <w:spacing w:val="0"/>
          <w:sz w:val="24"/>
          <w:szCs w:val="24"/>
          <w:lang w:eastAsia="zh-CN"/>
        </w:rPr>
        <w:t>。</w:t>
      </w:r>
    </w:p>
    <w:p w14:paraId="70E94641">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）投标人应保证所供货物来源合法、渠道正规，</w:t>
      </w:r>
      <w:r>
        <w:rPr>
          <w:rFonts w:hint="eastAsia" w:ascii="仿宋" w:hAnsi="仿宋" w:eastAsia="仿宋" w:cs="仿宋"/>
          <w:spacing w:val="0"/>
          <w:sz w:val="24"/>
          <w:szCs w:val="24"/>
        </w:rPr>
        <w:t>为原厂商未启封全新包装，具出厂合格证，序列号、包装箱号与出厂批号一致，并可追索查阅</w:t>
      </w:r>
      <w:r>
        <w:rPr>
          <w:rFonts w:hint="eastAsia" w:ascii="仿宋" w:hAnsi="仿宋" w:eastAsia="仿宋" w:cs="仿宋"/>
          <w:spacing w:val="0"/>
          <w:sz w:val="24"/>
          <w:szCs w:val="24"/>
          <w:lang w:eastAsia="zh-CN"/>
        </w:rPr>
        <w:t>。</w:t>
      </w:r>
    </w:p>
    <w:p w14:paraId="3524647A">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供货时间：保证供货、送货时间，</w:t>
      </w:r>
      <w:r>
        <w:rPr>
          <w:rFonts w:hint="eastAsia" w:ascii="仿宋" w:hAnsi="仿宋" w:eastAsia="仿宋" w:cs="仿宋"/>
          <w:spacing w:val="0"/>
          <w:sz w:val="24"/>
          <w:szCs w:val="24"/>
        </w:rPr>
        <w:t>保证电话畅通、</w:t>
      </w:r>
      <w:r>
        <w:rPr>
          <w:rFonts w:hint="eastAsia" w:ascii="仿宋" w:hAnsi="仿宋" w:eastAsia="仿宋" w:cs="仿宋"/>
          <w:spacing w:val="0"/>
          <w:sz w:val="24"/>
          <w:szCs w:val="24"/>
          <w:lang w:eastAsia="zh-CN"/>
        </w:rPr>
        <w:t>如有问题在</w:t>
      </w:r>
      <w:r>
        <w:rPr>
          <w:rFonts w:hint="eastAsia" w:ascii="仿宋" w:hAnsi="仿宋" w:eastAsia="仿宋" w:cs="仿宋"/>
          <w:sz w:val="24"/>
          <w:szCs w:val="24"/>
          <w:lang w:eastAsia="zh-CN"/>
        </w:rPr>
        <w:t>接到通知</w:t>
      </w:r>
      <w:r>
        <w:rPr>
          <w:rFonts w:hint="eastAsia" w:ascii="仿宋" w:hAnsi="仿宋" w:eastAsia="仿宋" w:cs="仿宋"/>
          <w:spacing w:val="0"/>
          <w:sz w:val="24"/>
          <w:szCs w:val="24"/>
        </w:rPr>
        <w:t>后15分钟内要作出回应，</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小时内到达现场</w:t>
      </w:r>
      <w:r>
        <w:rPr>
          <w:rFonts w:hint="eastAsia" w:ascii="仿宋" w:hAnsi="仿宋" w:eastAsia="仿宋" w:cs="仿宋"/>
          <w:spacing w:val="0"/>
          <w:sz w:val="24"/>
          <w:szCs w:val="24"/>
          <w:lang w:eastAsia="zh-CN"/>
        </w:rPr>
        <w:t>。</w:t>
      </w:r>
    </w:p>
    <w:p w14:paraId="2A27018C">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）库存及配送：</w:t>
      </w:r>
      <w:r>
        <w:rPr>
          <w:rFonts w:hint="eastAsia" w:ascii="仿宋" w:hAnsi="仿宋" w:eastAsia="仿宋" w:cs="仿宋"/>
          <w:spacing w:val="0"/>
          <w:sz w:val="24"/>
          <w:szCs w:val="24"/>
        </w:rPr>
        <w:t>具有仓储配送能力</w:t>
      </w:r>
      <w:r>
        <w:rPr>
          <w:rFonts w:hint="eastAsia" w:ascii="仿宋" w:hAnsi="仿宋" w:eastAsia="仿宋" w:cs="仿宋"/>
          <w:spacing w:val="0"/>
          <w:sz w:val="24"/>
          <w:szCs w:val="24"/>
          <w:lang w:eastAsia="zh-CN"/>
        </w:rPr>
        <w:t>，保证有充足的货源，保证供货</w:t>
      </w:r>
      <w:r>
        <w:rPr>
          <w:rFonts w:hint="eastAsia" w:ascii="仿宋" w:hAnsi="仿宋" w:eastAsia="仿宋" w:cs="仿宋"/>
          <w:spacing w:val="0"/>
          <w:sz w:val="24"/>
          <w:szCs w:val="24"/>
        </w:rPr>
        <w:t>，具备满足本项目配送需求的运输车辆，保证准时、准点将货物妥善送达指定交货地点，并负责货品的运输、搬运、堆放等服务工作及由此产生的一切费用由中标人负责</w:t>
      </w:r>
      <w:r>
        <w:rPr>
          <w:rFonts w:hint="eastAsia" w:ascii="仿宋" w:hAnsi="仿宋" w:eastAsia="仿宋" w:cs="仿宋"/>
          <w:spacing w:val="0"/>
          <w:sz w:val="24"/>
          <w:szCs w:val="24"/>
          <w:lang w:eastAsia="zh-CN"/>
        </w:rPr>
        <w:t>。</w:t>
      </w:r>
    </w:p>
    <w:p w14:paraId="290AF288">
      <w:pPr>
        <w:pStyle w:val="51"/>
        <w:keepNext w:val="0"/>
        <w:keepLines w:val="0"/>
        <w:pageBreakBefore w:val="0"/>
        <w:kinsoku/>
        <w:wordWrap/>
        <w:overflowPunct/>
        <w:topLinePunct w:val="0"/>
        <w:autoSpaceDE/>
        <w:autoSpaceDN/>
        <w:bidi w:val="0"/>
        <w:adjustRightInd/>
        <w:snapToGrid/>
        <w:spacing w:before="0" w:after="0" w:line="360" w:lineRule="auto"/>
        <w:ind w:firstLine="52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pacing w:val="0"/>
          <w:sz w:val="24"/>
          <w:szCs w:val="24"/>
          <w:lang w:val="en-US" w:eastAsia="zh-CN"/>
        </w:rPr>
        <w:t>验收流程</w:t>
      </w:r>
    </w:p>
    <w:p w14:paraId="461C54F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做好卸货前的检查。采购人和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卸货前应对场地和验收设备做好准备，并对商品的外观质量进行初步了解。</w:t>
      </w:r>
    </w:p>
    <w:p w14:paraId="7EA975C7">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采取现场验收的方式，验收人员应认真检查</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的质量，按索票—验证—抽查—入库的程序完成验收，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可提供原件的留原件，原件只有一份而无法提供给采购人的查验原件后索取复印件留存。</w:t>
      </w:r>
    </w:p>
    <w:p w14:paraId="00711677">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按</w:t>
      </w:r>
      <w:r>
        <w:rPr>
          <w:rFonts w:hint="eastAsia" w:ascii="仿宋" w:hAnsi="仿宋" w:eastAsia="仿宋" w:cs="仿宋"/>
          <w:spacing w:val="0"/>
          <w:sz w:val="24"/>
          <w:szCs w:val="24"/>
          <w:lang w:eastAsia="zh-CN"/>
        </w:rPr>
        <w:t>招标文件及投标文件</w:t>
      </w:r>
      <w:r>
        <w:rPr>
          <w:rFonts w:hint="eastAsia" w:ascii="仿宋" w:hAnsi="仿宋" w:eastAsia="仿宋" w:cs="仿宋"/>
          <w:spacing w:val="0"/>
          <w:sz w:val="24"/>
          <w:szCs w:val="24"/>
        </w:rPr>
        <w:t>产品质量描述对货物质量进行抽查</w:t>
      </w:r>
      <w:r>
        <w:rPr>
          <w:rFonts w:hint="eastAsia" w:ascii="仿宋" w:hAnsi="仿宋" w:eastAsia="仿宋" w:cs="仿宋"/>
          <w:spacing w:val="0"/>
          <w:sz w:val="24"/>
          <w:szCs w:val="24"/>
          <w:lang w:eastAsia="zh-CN"/>
        </w:rPr>
        <w:t>。</w:t>
      </w:r>
    </w:p>
    <w:p w14:paraId="1B8D1592">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货物的质量问题争议及解决办法：因货物的质量问题发生争议，由</w:t>
      </w:r>
      <w:r>
        <w:rPr>
          <w:rFonts w:hint="eastAsia" w:ascii="仿宋" w:hAnsi="仿宋" w:eastAsia="仿宋" w:cs="仿宋"/>
          <w:spacing w:val="0"/>
          <w:sz w:val="24"/>
          <w:szCs w:val="24"/>
          <w:lang w:eastAsia="zh-CN"/>
        </w:rPr>
        <w:t>乌鲁木齐市</w:t>
      </w:r>
      <w:r>
        <w:rPr>
          <w:rFonts w:hint="eastAsia" w:ascii="仿宋" w:hAnsi="仿宋" w:eastAsia="仿宋" w:cs="仿宋"/>
          <w:spacing w:val="0"/>
          <w:sz w:val="24"/>
          <w:szCs w:val="24"/>
        </w:rPr>
        <w:t>质量技术监督局或国家法定的质量鉴定单位进行质量鉴定。货物符合质量标准的，鉴定费由采购人承担；货物不符合质量标准的，鉴定费由</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承担，并且采购人有权追究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的相关责任。</w:t>
      </w:r>
    </w:p>
    <w:p w14:paraId="42BC9F3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5</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退（补）货流程：对不符合采购要求的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由采购人提出清退，如双方对质量有争议的可送具有检验资质的部门检测，同时留样备检，对数量不足或部分退货的，责</w:t>
      </w:r>
      <w:r>
        <w:rPr>
          <w:rFonts w:hint="eastAsia" w:ascii="仿宋" w:hAnsi="仿宋" w:eastAsia="仿宋" w:cs="仿宋"/>
          <w:spacing w:val="0"/>
          <w:sz w:val="24"/>
          <w:szCs w:val="24"/>
          <w:lang w:eastAsia="zh-CN"/>
        </w:rPr>
        <w:t>令中标人</w:t>
      </w:r>
      <w:r>
        <w:rPr>
          <w:rFonts w:hint="eastAsia" w:ascii="仿宋" w:hAnsi="仿宋" w:eastAsia="仿宋" w:cs="仿宋"/>
          <w:spacing w:val="0"/>
          <w:sz w:val="24"/>
          <w:szCs w:val="24"/>
        </w:rPr>
        <w:t>尽快补送。供货期间如某批次出现质量问题，</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须保证验收时发现质量问题1小时内无条件对该批次的货物进行更换。</w:t>
      </w:r>
    </w:p>
    <w:p w14:paraId="75F66BB8">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验收记录：对每次验收的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均记录物资名称、数量、验收情况等事项,并由采购人和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双方签名确认</w:t>
      </w:r>
      <w:r>
        <w:rPr>
          <w:rFonts w:hint="eastAsia" w:ascii="仿宋" w:hAnsi="仿宋" w:eastAsia="仿宋" w:cs="仿宋"/>
          <w:spacing w:val="0"/>
          <w:sz w:val="24"/>
          <w:szCs w:val="24"/>
          <w:lang w:eastAsia="zh-CN"/>
        </w:rPr>
        <w:t>。</w:t>
      </w:r>
    </w:p>
    <w:p w14:paraId="39E32553">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5、验收要求：</w:t>
      </w:r>
    </w:p>
    <w:p w14:paraId="28AA9DB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中标人按采购人</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规定提供供货清单台账（包括但不限于供货明细清单、签收证明材料、供货物资资质证明）由采购人按规定组织验收并出具验收证明。</w:t>
      </w:r>
    </w:p>
    <w:p w14:paraId="2E29B00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01784C7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交付验收标准依次序对照适用标准为：①符合中华人民共和国国家安全质量标准、环保标准或行业标准；②符合招标文件和响应承诺中采购人认可的合理最佳配置、参数及各项要求。</w:t>
      </w:r>
    </w:p>
    <w:p w14:paraId="0B37CFF7">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货物为原厂商未启封全新包装，具出厂合格证，序列号、包装箱号与出厂批号一致，并可追索查阅。所有随设备的附件必须齐全。</w:t>
      </w:r>
    </w:p>
    <w:p w14:paraId="2E1577E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中标人交货前应对产品作出全面检查并列出清单和货物签收表，并与采购人核对一致后，双方签字盖章，作为采购人签收依据和后续中标人办理支付手续时提交的材料。验收时如发现所交付的货物有短缺、次品、损坏或其他不符合招标文件、合同规定的情形，采购人将作出详尽的现场记录，由采购人和中标人双方签署备忘录，此现场记录或备忘录可用作补充、缺失个更换部件的有效证据。由此产生的有关费用由中标人承担。</w:t>
      </w:r>
    </w:p>
    <w:p w14:paraId="4A03FBB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验收合同货物时，中标人应附有货物</w:t>
      </w:r>
      <w:r>
        <w:rPr>
          <w:rFonts w:hint="eastAsia" w:ascii="仿宋" w:hAnsi="仿宋" w:eastAsia="仿宋" w:cs="仿宋"/>
          <w:sz w:val="24"/>
          <w:szCs w:val="24"/>
          <w:lang w:eastAsia="zh-CN"/>
        </w:rPr>
        <w:t>产品质量合格证书</w:t>
      </w:r>
      <w:r>
        <w:rPr>
          <w:rFonts w:hint="eastAsia" w:ascii="仿宋" w:hAnsi="仿宋" w:eastAsia="仿宋" w:cs="仿宋"/>
          <w:sz w:val="24"/>
          <w:szCs w:val="24"/>
        </w:rPr>
        <w:t>、使用说明、产品性能指标等文件，所有配件须达到或高于国家行业标准，并附有出厂合格证等资料。</w:t>
      </w:r>
    </w:p>
    <w:p w14:paraId="30E9D123">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如果合同货物运输和安装调试过程中因事故造成货物短缺、损坏，中标人应及时安排换货，以保证合同货物成功完整交付，换货的相关费用由中标人承担。</w:t>
      </w:r>
    </w:p>
    <w:p w14:paraId="70577C5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所有货物在收货或使用过程中发现以次充好或使用假冒伪劣产品的，中标人无条件更换货物外，还需按货物价格的二倍进行罚款。</w:t>
      </w:r>
    </w:p>
    <w:p w14:paraId="3719DF0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若中标人提供的产品发生知识产权纠纷的，由中标人与原知识产权所有者协调解决，采购人不承担与之相关的任何经济和法律责任。</w:t>
      </w:r>
    </w:p>
    <w:p w14:paraId="202C830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经鉴定，货物不符合质量技术标准的，中标人除无条件更换货物外，还需按货物价格的五倍进行罚款。</w:t>
      </w:r>
    </w:p>
    <w:p w14:paraId="5623AEA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6、包装、运输：</w:t>
      </w:r>
    </w:p>
    <w:p w14:paraId="382B1109">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（1）所有货物均应符合相关包装储运指示标志的规定，按照国家有关部门最新的规定进行包装，满足长途运输、能承受水平受力、垂直受力、多次搬运、装卸、防潮、防霉、防碎等包装要求。</w:t>
      </w:r>
    </w:p>
    <w:p w14:paraId="13D87A3D">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（2）根据货物的特点，按需分别加上防冲撞、防霉、防锈、防腐蚀、防冻、防水、防潮等保护措施，保证在货物没有任何损坏和腐蚀的情况下送至交货地点。</w:t>
      </w:r>
    </w:p>
    <w:p w14:paraId="5FFCD8C8">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（3）货物配送前，中标人应对货物进行检查清理，严格清点数量，保证零配件齐全。所有同类产品包装应统一标准数量。</w:t>
      </w:r>
    </w:p>
    <w:p w14:paraId="683427FE">
      <w:pPr>
        <w:pStyle w:val="51"/>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（4）所有外包装上必须贴有货物标识，且包含厂家信息、产品名称、规格型号、包装数量、出货日期等信息，对一些必要的货物还须有生产周期或批次、生产厂检验批号和合格印记、模号等信息。</w:t>
      </w:r>
    </w:p>
    <w:p w14:paraId="57907A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31" w:name="_Toc448908721"/>
      <w:bookmarkStart w:id="32" w:name="_Toc8378"/>
      <w:bookmarkStart w:id="33" w:name="_Toc6828"/>
    </w:p>
    <w:p w14:paraId="4F52344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四、售后服务</w:t>
      </w:r>
      <w:bookmarkEnd w:id="31"/>
      <w:bookmarkEnd w:id="32"/>
      <w:bookmarkEnd w:id="33"/>
    </w:p>
    <w:p w14:paraId="5A686D4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1、质保期：质保期在产品安装完毕验收合格之日起计算，原厂质保期内免费保修。</w:t>
      </w:r>
    </w:p>
    <w:p w14:paraId="56F506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原厂质保期内，如货物非因采购人的人为原因而出现质量问题，中标人承诺全额免费包维修、包更换；中标人如不更换，采购人有权按货物单价扣除相关费用，并保留追究中标人承担赔偿责任的权利。质保期内，中标人对所供设备实行包修、包换、包退、包维护保养，期满后提供终身有偿维修保养服务。质保期内，如设备或零部件因非人为因素出现故障而造成短期停用时，则质保期和免费维修期相应顺延。如停用时间累计超过30个自然日则质保期重新计算。如确属采购人人为原因损坏，亦须无条件维修、更换或退换，但采购人应给予合理费用。</w:t>
      </w:r>
    </w:p>
    <w:p w14:paraId="4761CD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提供24小时服务热线和长期免费技术支持，接到采购人维修通知后即时电话响应，如电话响应无法解决，3小时到达现场进行维修，24小时内修复。如24小时内无法修复，则免费提供相同档次的设备予采购人临时使用或采取应急措施解决，不得影响采购人正常工作。</w:t>
      </w:r>
    </w:p>
    <w:p w14:paraId="7560BB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4、在有偿保修服务期内需要维修或维护的，中标人仍应按本条规定的时间派员检查与维修，并确保优质服务和质量合格且能正常运行。有关修复费用由采购人承担，但中标人应给予最优惠价格。</w:t>
      </w:r>
    </w:p>
    <w:p w14:paraId="558027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5、在采购人对</w:t>
      </w:r>
      <w:r>
        <w:rPr>
          <w:rFonts w:hint="eastAsia" w:ascii="仿宋" w:hAnsi="仿宋" w:eastAsia="仿宋" w:cs="仿宋"/>
          <w:sz w:val="24"/>
          <w:szCs w:val="24"/>
          <w:lang w:eastAsia="zh-CN"/>
        </w:rPr>
        <w:t>工具</w:t>
      </w:r>
      <w:r>
        <w:rPr>
          <w:rFonts w:hint="eastAsia" w:ascii="仿宋" w:hAnsi="仿宋" w:eastAsia="仿宋" w:cs="仿宋"/>
          <w:sz w:val="24"/>
          <w:szCs w:val="24"/>
        </w:rPr>
        <w:t>安装调试上存在困难时，中标人应协助采购人对该零配件进行技术培训或安装调试，直至采购人掌握装配方法。</w:t>
      </w:r>
    </w:p>
    <w:p w14:paraId="1F2AA8C1">
      <w:pPr>
        <w:pStyle w:val="5"/>
        <w:keepNext w:val="0"/>
        <w:keepLines w:val="0"/>
        <w:pageBreakBefore w:val="0"/>
        <w:numPr>
          <w:ilvl w:val="0"/>
          <w:numId w:val="0"/>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kern w:val="2"/>
          <w:sz w:val="24"/>
          <w:szCs w:val="24"/>
          <w:lang w:val="en-US" w:eastAsia="zh-CN" w:bidi="ar-SA"/>
        </w:rPr>
        <w:t>五、</w:t>
      </w:r>
      <w:r>
        <w:rPr>
          <w:rFonts w:hint="eastAsia" w:ascii="仿宋" w:hAnsi="仿宋" w:eastAsia="仿宋" w:cs="仿宋"/>
          <w:color w:val="auto"/>
          <w:sz w:val="24"/>
          <w:szCs w:val="24"/>
          <w:lang w:eastAsia="zh-CN"/>
        </w:rPr>
        <w:t>采购清单</w:t>
      </w:r>
    </w:p>
    <w:tbl>
      <w:tblPr>
        <w:tblStyle w:val="26"/>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6"/>
        <w:gridCol w:w="1333"/>
        <w:gridCol w:w="3264"/>
        <w:gridCol w:w="2014"/>
        <w:gridCol w:w="706"/>
        <w:gridCol w:w="1456"/>
      </w:tblGrid>
      <w:tr w14:paraId="2B15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2DB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14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名称</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8B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参数</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224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用途</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A5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12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单价最高限价（元）</w:t>
            </w:r>
          </w:p>
        </w:tc>
      </w:tr>
      <w:tr w14:paraId="7CC9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29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5F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雪工手扶式扫雪机</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63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汽油</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85C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小作业面积扫雪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160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89B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25000</w:t>
            </w:r>
          </w:p>
        </w:tc>
      </w:tr>
      <w:tr w14:paraId="63FB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29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E2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轴传动自走草坪机</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4ED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集草袋容积：70L</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E9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割草</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3CB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051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3450</w:t>
            </w:r>
          </w:p>
        </w:tc>
      </w:tr>
      <w:tr w14:paraId="7101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44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1EF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油锯</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44F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排量cc：65.1</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功率kw：3.4</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配有20寸导板。</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20A7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修树枝、伐除死树</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847F">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2701">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3400</w:t>
            </w:r>
          </w:p>
        </w:tc>
      </w:tr>
      <w:tr w14:paraId="43B3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C5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4A9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锂电链锯</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21DF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长x宽X高(mm)：819*x214x198</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净质量(不含电池)(kg)：4.3</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BD9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修树枝、伐除死树</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0E54">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160A">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3107.61</w:t>
            </w:r>
          </w:p>
        </w:tc>
      </w:tr>
      <w:tr w14:paraId="0289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E9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8F5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绿篱机</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505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长x宽X高(mm):980x223x203</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净质量(不含电池)(kg):3.4</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665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修剪绿篱、造型树等</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3E51">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40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F92EB">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3200</w:t>
            </w:r>
          </w:p>
        </w:tc>
      </w:tr>
      <w:tr w14:paraId="289F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E1C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C98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绿篱机</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17B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排量：23.6cm³，功率kw：0.8kw</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刀片长度：610mm</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F8B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修剪绿篱、造型树等</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F6298">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5751">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1326</w:t>
            </w:r>
          </w:p>
        </w:tc>
      </w:tr>
      <w:tr w14:paraId="3E7C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B7D7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45D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打草机</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F4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刀具式样：尼龙绳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长x宽X高(mm)：1750X320X235</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净质量(不含电池)(kg)：3.4</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485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割草</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620D">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E18C">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2250</w:t>
            </w:r>
          </w:p>
        </w:tc>
      </w:tr>
      <w:tr w14:paraId="090A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CDF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EEE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伸缩高枝油锯</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5C1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0"/>
                <w:rFonts w:hint="eastAsia" w:ascii="仿宋" w:hAnsi="仿宋" w:eastAsia="仿宋" w:cs="仿宋"/>
                <w:sz w:val="22"/>
                <w:szCs w:val="22"/>
                <w:highlight w:val="none"/>
                <w:lang w:val="en-US" w:eastAsia="zh-CN" w:bidi="ar"/>
              </w:rPr>
              <w:t>汽缸排量cm</w:t>
            </w:r>
            <w:r>
              <w:rPr>
                <w:rFonts w:hint="eastAsia" w:ascii="仿宋" w:hAnsi="仿宋" w:eastAsia="仿宋" w:cs="仿宋"/>
                <w:i w:val="0"/>
                <w:iCs w:val="0"/>
                <w:color w:val="000000"/>
                <w:kern w:val="0"/>
                <w:sz w:val="22"/>
                <w:szCs w:val="22"/>
                <w:highlight w:val="none"/>
                <w:u w:val="none"/>
                <w:vertAlign w:val="superscript"/>
                <w:lang w:val="en-US" w:eastAsia="zh-CN" w:bidi="ar"/>
              </w:rPr>
              <w:t>3</w:t>
            </w:r>
            <w:r>
              <w:rPr>
                <w:rStyle w:val="60"/>
                <w:rFonts w:hint="eastAsia" w:ascii="仿宋" w:hAnsi="仿宋" w:eastAsia="仿宋" w:cs="仿宋"/>
                <w:sz w:val="22"/>
                <w:szCs w:val="22"/>
                <w:highlight w:val="none"/>
                <w:lang w:val="en-US" w:eastAsia="zh-CN" w:bidi="ar"/>
              </w:rPr>
              <w:t>：25.4</w:t>
            </w:r>
            <w:r>
              <w:rPr>
                <w:rStyle w:val="60"/>
                <w:rFonts w:hint="eastAsia" w:ascii="仿宋" w:hAnsi="仿宋" w:eastAsia="仿宋" w:cs="仿宋"/>
                <w:sz w:val="22"/>
                <w:szCs w:val="22"/>
                <w:highlight w:val="none"/>
                <w:lang w:val="en-US" w:eastAsia="zh-CN" w:bidi="ar"/>
              </w:rPr>
              <w:br w:type="textWrapping"/>
            </w:r>
            <w:r>
              <w:rPr>
                <w:rStyle w:val="60"/>
                <w:rFonts w:hint="eastAsia" w:ascii="仿宋" w:hAnsi="仿宋" w:eastAsia="仿宋" w:cs="仿宋"/>
                <w:sz w:val="22"/>
                <w:szCs w:val="22"/>
                <w:highlight w:val="none"/>
                <w:lang w:val="en-US" w:eastAsia="zh-CN" w:bidi="ar"/>
              </w:rPr>
              <w:t>重量：7.2kg</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CBE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人工修剪高空树枝</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8C7D">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1468">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3050</w:t>
            </w:r>
          </w:p>
        </w:tc>
      </w:tr>
      <w:tr w14:paraId="5C12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A2E5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3FA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高枝锯</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04D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Style w:val="60"/>
                <w:rFonts w:hint="eastAsia" w:ascii="仿宋" w:hAnsi="仿宋" w:eastAsia="仿宋" w:cs="仿宋"/>
                <w:sz w:val="22"/>
                <w:szCs w:val="22"/>
                <w:highlight w:val="none"/>
                <w:lang w:val="en-US" w:eastAsia="zh-CN" w:bidi="ar"/>
              </w:rPr>
              <w:t>背包电池工作时长≥</w:t>
            </w:r>
            <w:r>
              <w:rPr>
                <w:rFonts w:hint="eastAsia" w:ascii="仿宋" w:hAnsi="仿宋" w:eastAsia="仿宋" w:cs="仿宋"/>
                <w:i w:val="0"/>
                <w:iCs w:val="0"/>
                <w:color w:val="000000"/>
                <w:kern w:val="0"/>
                <w:sz w:val="22"/>
                <w:szCs w:val="22"/>
                <w:highlight w:val="none"/>
                <w:u w:val="none"/>
                <w:lang w:val="en-US" w:eastAsia="zh-CN" w:bidi="ar"/>
              </w:rPr>
              <w:t>6</w:t>
            </w:r>
            <w:r>
              <w:rPr>
                <w:rStyle w:val="60"/>
                <w:rFonts w:hint="eastAsia" w:ascii="仿宋" w:hAnsi="仿宋" w:eastAsia="仿宋" w:cs="仿宋"/>
                <w:sz w:val="22"/>
                <w:szCs w:val="22"/>
                <w:highlight w:val="none"/>
                <w:lang w:val="en-US" w:eastAsia="zh-CN" w:bidi="ar"/>
              </w:rPr>
              <w:t>小时</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7B5A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修树枝、伐除死树</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3758">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10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10AD">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2073.86</w:t>
            </w:r>
          </w:p>
        </w:tc>
      </w:tr>
      <w:tr w14:paraId="620C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4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800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压凹加长整篱剪</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F8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最大剪切直径：12mm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材质：铝质手柄，刀片SK5高级淬火钢</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F53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修剪绿篱、造型树等</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5F9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0A2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80</w:t>
            </w:r>
          </w:p>
        </w:tc>
      </w:tr>
      <w:tr w14:paraId="73AC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81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6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高枝锯 </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15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4米卡式，ZY430头+9501杆</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31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人工修剪高空树枝</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7F9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6A6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320</w:t>
            </w:r>
          </w:p>
        </w:tc>
      </w:tr>
      <w:tr w14:paraId="734A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B1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69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高枝绿篱机</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9A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适用于高低绿篱的修剪</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AC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适用于高低绿篱的修剪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475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512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1950</w:t>
            </w:r>
          </w:p>
        </w:tc>
      </w:tr>
      <w:tr w14:paraId="2BE2D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30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19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微耕机 </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ED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（6.0H）汽油</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E1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绿地松土</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9B5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191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2800</w:t>
            </w:r>
          </w:p>
        </w:tc>
      </w:tr>
      <w:tr w14:paraId="06FA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EB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FE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发电机</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94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柴油发电220V-380V</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A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管道热熔维修供电</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BE4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B7D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5800</w:t>
            </w:r>
          </w:p>
        </w:tc>
      </w:tr>
      <w:tr w14:paraId="20B4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46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A8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水泵 </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86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进水口管径：80mm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扬程：30m；吸程：5m</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57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排除水井、水池积水</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80E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EA9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1300</w:t>
            </w:r>
          </w:p>
        </w:tc>
      </w:tr>
      <w:tr w14:paraId="085E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97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714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热熔机</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3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电热器 热熔器PPR PE20/25/3263/75/90/110mm</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51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维修绿化灌溉管线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59F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584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600</w:t>
            </w:r>
          </w:p>
        </w:tc>
      </w:tr>
      <w:tr w14:paraId="121D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6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44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手锯</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B8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ZY350</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46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修树枝、伐除死树</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19E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094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60</w:t>
            </w:r>
          </w:p>
        </w:tc>
      </w:tr>
      <w:tr w14:paraId="1E40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22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7F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铁锹</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07F5">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1F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松土、平整场地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D95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300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114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25</w:t>
            </w:r>
          </w:p>
        </w:tc>
      </w:tr>
      <w:tr w14:paraId="1C8B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F0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D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十字镐</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73CE">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9E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松土、平整场地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2D23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034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35</w:t>
            </w:r>
          </w:p>
        </w:tc>
      </w:tr>
      <w:tr w14:paraId="1AE0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BE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4E3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草耙子</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CB28">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2BC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平整场地、清理垃圾</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880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815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40</w:t>
            </w:r>
          </w:p>
        </w:tc>
      </w:tr>
    </w:tbl>
    <w:p w14:paraId="69841178">
      <w:pPr>
        <w:rPr>
          <w:rFonts w:hint="eastAsia" w:ascii="仿宋" w:hAnsi="仿宋" w:eastAsia="仿宋" w:cs="仿宋"/>
          <w:b/>
          <w:sz w:val="30"/>
          <w:szCs w:val="30"/>
          <w:highlight w:val="none"/>
        </w:rPr>
      </w:pPr>
    </w:p>
    <w:p w14:paraId="5C8BE9B5">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第四部分  评标办法</w:t>
      </w:r>
      <w:bookmarkEnd w:id="22"/>
      <w:bookmarkEnd w:id="23"/>
    </w:p>
    <w:bookmarkEnd w:id="24"/>
    <w:p w14:paraId="0BA917CE">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34" w:name="_Toc16598"/>
      <w:bookmarkStart w:id="35" w:name="_Toc10744"/>
      <w:r>
        <w:rPr>
          <w:rFonts w:hint="eastAsia" w:ascii="仿宋" w:hAnsi="仿宋" w:eastAsia="仿宋" w:cs="仿宋"/>
          <w:b/>
          <w:kern w:val="21"/>
          <w:sz w:val="28"/>
          <w:szCs w:val="28"/>
          <w:highlight w:val="none"/>
        </w:rPr>
        <w:t>评标办法前附表</w:t>
      </w:r>
      <w:bookmarkEnd w:id="34"/>
      <w:bookmarkEnd w:id="35"/>
    </w:p>
    <w:tbl>
      <w:tblPr>
        <w:tblStyle w:val="26"/>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022"/>
        <w:gridCol w:w="817"/>
      </w:tblGrid>
      <w:tr w14:paraId="0A7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375" w:type="dxa"/>
            <w:vAlign w:val="center"/>
          </w:tcPr>
          <w:p w14:paraId="62197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评审项</w:t>
            </w:r>
          </w:p>
        </w:tc>
        <w:tc>
          <w:tcPr>
            <w:tcW w:w="7022" w:type="dxa"/>
            <w:vAlign w:val="center"/>
          </w:tcPr>
          <w:p w14:paraId="451CF1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评审内容</w:t>
            </w:r>
          </w:p>
        </w:tc>
        <w:tc>
          <w:tcPr>
            <w:tcW w:w="817" w:type="dxa"/>
            <w:vAlign w:val="center"/>
          </w:tcPr>
          <w:p w14:paraId="13F34E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分值</w:t>
            </w:r>
          </w:p>
        </w:tc>
      </w:tr>
      <w:tr w14:paraId="570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14" w:type="dxa"/>
            <w:gridSpan w:val="3"/>
            <w:vAlign w:val="center"/>
          </w:tcPr>
          <w:p w14:paraId="64A3D2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技术部分评分</w:t>
            </w:r>
            <w:r>
              <w:rPr>
                <w:rFonts w:hint="eastAsia" w:ascii="仿宋" w:hAnsi="仿宋" w:eastAsia="仿宋" w:cs="仿宋"/>
                <w:b/>
                <w:kern w:val="0"/>
                <w:sz w:val="24"/>
                <w:szCs w:val="24"/>
                <w:highlight w:val="none"/>
                <w:lang w:val="en-US" w:eastAsia="zh-CN"/>
              </w:rPr>
              <w:t>55</w:t>
            </w:r>
            <w:r>
              <w:rPr>
                <w:rFonts w:hint="eastAsia" w:ascii="仿宋" w:hAnsi="仿宋" w:eastAsia="仿宋" w:cs="仿宋"/>
                <w:b/>
                <w:kern w:val="0"/>
                <w:sz w:val="24"/>
                <w:szCs w:val="24"/>
                <w:highlight w:val="none"/>
              </w:rPr>
              <w:t>分</w:t>
            </w:r>
          </w:p>
        </w:tc>
      </w:tr>
      <w:tr w14:paraId="306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446B8F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技术参数响应程度</w:t>
            </w:r>
          </w:p>
        </w:tc>
        <w:tc>
          <w:tcPr>
            <w:tcW w:w="7022" w:type="dxa"/>
            <w:vAlign w:val="center"/>
          </w:tcPr>
          <w:p w14:paraId="36F1A6F9">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须对照</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》中全部内容逐条在《技术参数偏离表》中列明响应内</w:t>
            </w:r>
            <w:r>
              <w:rPr>
                <w:rFonts w:hint="eastAsia" w:ascii="仿宋" w:hAnsi="仿宋" w:eastAsia="仿宋" w:cs="仿宋"/>
                <w:kern w:val="2"/>
                <w:sz w:val="24"/>
                <w:szCs w:val="24"/>
                <w:highlight w:val="none"/>
                <w:lang w:val="en-US" w:eastAsia="zh-CN" w:bidi="ar-SA"/>
              </w:rPr>
              <w:t>容及是否</w:t>
            </w:r>
            <w:r>
              <w:rPr>
                <w:rFonts w:hint="eastAsia" w:ascii="仿宋" w:hAnsi="仿宋" w:eastAsia="仿宋" w:cs="仿宋"/>
                <w:sz w:val="24"/>
                <w:szCs w:val="24"/>
                <w:highlight w:val="none"/>
              </w:rPr>
              <w:t>偏离等情况，要求提供相关证明资料；</w:t>
            </w:r>
          </w:p>
          <w:p w14:paraId="082B560E">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投标人能根据</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》中所列的产品主要技术参数响应情况进行评审，完全满足所列产品的参数要求（即正偏离或无偏离）的得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分；有一项不满足（负偏离）的</w:t>
            </w:r>
            <w:r>
              <w:rPr>
                <w:rFonts w:hint="eastAsia" w:ascii="仿宋" w:hAnsi="仿宋" w:eastAsia="仿宋" w:cs="仿宋"/>
                <w:sz w:val="24"/>
                <w:szCs w:val="24"/>
                <w:highlight w:val="none"/>
                <w:lang w:val="en-US" w:eastAsia="zh-CN"/>
              </w:rPr>
              <w:t>扣0.5分</w:t>
            </w:r>
            <w:r>
              <w:rPr>
                <w:rFonts w:hint="eastAsia" w:ascii="仿宋" w:hAnsi="仿宋" w:eastAsia="仿宋" w:cs="仿宋"/>
                <w:sz w:val="24"/>
                <w:szCs w:val="24"/>
                <w:highlight w:val="none"/>
              </w:rPr>
              <w:t xml:space="preserve">。 </w:t>
            </w:r>
          </w:p>
          <w:p w14:paraId="3F5A625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注：投标人应提供上述所列产品的技术参数文件，并根据采购需求要求的主要技术参数标明正偏离、负偏离、无偏离，如无标明则视为负偏离。本项最高分</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分。 </w:t>
            </w:r>
          </w:p>
        </w:tc>
        <w:tc>
          <w:tcPr>
            <w:tcW w:w="817" w:type="dxa"/>
            <w:vAlign w:val="center"/>
          </w:tcPr>
          <w:p w14:paraId="1F676F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15</w:t>
            </w:r>
          </w:p>
        </w:tc>
      </w:tr>
      <w:tr w14:paraId="705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33D2C811">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产品质量保证</w:t>
            </w:r>
          </w:p>
        </w:tc>
        <w:tc>
          <w:tcPr>
            <w:tcW w:w="7022" w:type="dxa"/>
            <w:vAlign w:val="center"/>
          </w:tcPr>
          <w:p w14:paraId="0CCB4EDA">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根据投标人所供产品的质量保证措施（包括但不限于质量执行标准、质量保障方式、出厂检测、产品来源、退换货方案、赔偿损失、产品三包等）进行评分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方案内容完整满足采购需求且合理可行得14分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5B64D08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r>
      <w:tr w14:paraId="2F48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20B055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交货、配送方案</w:t>
            </w:r>
          </w:p>
        </w:tc>
        <w:tc>
          <w:tcPr>
            <w:tcW w:w="7022" w:type="dxa"/>
            <w:vAlign w:val="center"/>
          </w:tcPr>
          <w:p w14:paraId="6525604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根据投标人提供本项目的交货</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、配送服务方案（运输</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、搬运</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、堆放</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、服务人员安排</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、配送流程</w:t>
            </w:r>
            <w:r>
              <w:rPr>
                <w:rFonts w:hint="eastAsia" w:ascii="仿宋" w:hAnsi="仿宋" w:eastAsia="仿宋" w:cs="仿宋"/>
                <w:color w:val="auto"/>
                <w:sz w:val="24"/>
                <w:szCs w:val="24"/>
                <w:highlight w:val="none"/>
                <w:lang w:val="en-US" w:eastAsia="zh-CN"/>
              </w:rPr>
              <w:t>计划</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方案内容完整满足采购需求且合理可行得10分，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349EBA5C">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071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75" w:type="dxa"/>
            <w:vAlign w:val="center"/>
          </w:tcPr>
          <w:p w14:paraId="5E66715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tc>
        <w:tc>
          <w:tcPr>
            <w:tcW w:w="7022" w:type="dxa"/>
            <w:vAlign w:val="center"/>
          </w:tcPr>
          <w:p w14:paraId="16867B3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投标人提供的售后服务方案的内容包括但不限于①售后</w:t>
            </w:r>
            <w:r>
              <w:rPr>
                <w:rFonts w:hint="eastAsia" w:ascii="仿宋" w:hAnsi="仿宋" w:eastAsia="仿宋" w:cs="仿宋"/>
                <w:sz w:val="24"/>
                <w:szCs w:val="24"/>
                <w:highlight w:val="none"/>
                <w:lang w:eastAsia="zh-CN"/>
              </w:rPr>
              <w:t>服务保障体系</w:t>
            </w:r>
            <w:r>
              <w:rPr>
                <w:rFonts w:hint="eastAsia" w:ascii="仿宋" w:hAnsi="仿宋" w:eastAsia="仿宋" w:cs="仿宋"/>
                <w:sz w:val="24"/>
                <w:szCs w:val="24"/>
                <w:highlight w:val="none"/>
                <w:lang w:val="en-US" w:eastAsia="zh-CN"/>
              </w:rPr>
              <w:t xml:space="preserve"> ②质保期内、外服务计划 ③售后服务承诺④维修保养计划 ⑤备品备件配置；方案内容完整满足采购需求且合理可行得10分，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152CB0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r>
      <w:tr w14:paraId="276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159A358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应急保障预案</w:t>
            </w:r>
          </w:p>
        </w:tc>
        <w:tc>
          <w:tcPr>
            <w:tcW w:w="7022" w:type="dxa"/>
            <w:vAlign w:val="center"/>
          </w:tcPr>
          <w:p w14:paraId="0999246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sz w:val="24"/>
                <w:szCs w:val="24"/>
                <w:highlight w:val="none"/>
                <w:lang w:eastAsia="zh-CN"/>
              </w:rPr>
              <w:t>应急保障预案</w:t>
            </w:r>
            <w:r>
              <w:rPr>
                <w:rFonts w:hint="eastAsia" w:ascii="仿宋" w:hAnsi="仿宋" w:eastAsia="仿宋" w:cs="仿宋"/>
                <w:sz w:val="24"/>
                <w:szCs w:val="24"/>
                <w:highlight w:val="none"/>
                <w:lang w:val="en-US" w:eastAsia="zh-CN"/>
              </w:rPr>
              <w:t>的内容包括但不限于①应急保障措施及应急响应时间②维修人员的配备情况③</w:t>
            </w:r>
            <w:r>
              <w:rPr>
                <w:rFonts w:hint="eastAsia" w:ascii="仿宋" w:hAnsi="仿宋" w:eastAsia="仿宋" w:cs="仿宋"/>
                <w:color w:val="auto"/>
                <w:sz w:val="24"/>
                <w:szCs w:val="24"/>
              </w:rPr>
              <w:t>不合格产品退换措施</w:t>
            </w:r>
            <w:r>
              <w:rPr>
                <w:rFonts w:hint="eastAsia" w:ascii="仿宋" w:hAnsi="仿宋" w:eastAsia="仿宋" w:cs="仿宋"/>
                <w:sz w:val="24"/>
                <w:szCs w:val="24"/>
                <w:highlight w:val="none"/>
                <w:lang w:val="en-US" w:eastAsia="zh-CN"/>
              </w:rPr>
              <w:t>；方案内容完整满足采购需求且合理可行得6分，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7EA5DA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4"/>
                <w:szCs w:val="24"/>
                <w:highlight w:val="none"/>
                <w:lang w:val="en-US" w:eastAsia="zh-CN"/>
              </w:rPr>
            </w:pPr>
            <w:r>
              <w:rPr>
                <w:rFonts w:hint="eastAsia" w:ascii="仿宋" w:hAnsi="仿宋" w:eastAsia="仿宋" w:cs="仿宋"/>
                <w:sz w:val="24"/>
                <w:szCs w:val="24"/>
                <w:highlight w:val="none"/>
                <w:lang w:val="en-US" w:eastAsia="zh-CN"/>
              </w:rPr>
              <w:t>6</w:t>
            </w:r>
          </w:p>
        </w:tc>
      </w:tr>
      <w:tr w14:paraId="5466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7ABA99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商务部分评分</w:t>
            </w:r>
            <w:r>
              <w:rPr>
                <w:rFonts w:hint="eastAsia" w:ascii="仿宋" w:hAnsi="仿宋" w:eastAsia="仿宋" w:cs="仿宋"/>
                <w:b/>
                <w:kern w:val="0"/>
                <w:sz w:val="24"/>
                <w:szCs w:val="24"/>
                <w:highlight w:val="none"/>
                <w:lang w:val="en-US" w:eastAsia="zh-CN"/>
              </w:rPr>
              <w:t>15</w:t>
            </w:r>
            <w:r>
              <w:rPr>
                <w:rFonts w:hint="eastAsia" w:ascii="仿宋" w:hAnsi="仿宋" w:eastAsia="仿宋" w:cs="仿宋"/>
                <w:b/>
                <w:kern w:val="0"/>
                <w:sz w:val="24"/>
                <w:szCs w:val="24"/>
                <w:highlight w:val="none"/>
              </w:rPr>
              <w:t>分</w:t>
            </w:r>
          </w:p>
        </w:tc>
      </w:tr>
      <w:tr w14:paraId="5B33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5" w:type="dxa"/>
            <w:vAlign w:val="center"/>
          </w:tcPr>
          <w:p w14:paraId="26C816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7022" w:type="dxa"/>
            <w:vAlign w:val="center"/>
          </w:tcPr>
          <w:p w14:paraId="2132D0A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评委对</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本次投标产品</w:t>
            </w:r>
            <w:r>
              <w:rPr>
                <w:rFonts w:hint="eastAsia" w:ascii="仿宋" w:hAnsi="仿宋" w:eastAsia="仿宋" w:cs="仿宋"/>
                <w:color w:val="auto"/>
                <w:sz w:val="24"/>
                <w:szCs w:val="24"/>
                <w:highlight w:val="none"/>
                <w:lang w:val="en-US" w:eastAsia="zh-CN"/>
              </w:rPr>
              <w:t>或同类产品</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月1日起（以合同签订时间为准）与不同的最终用户签订的销售合同</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评分，每提供一个合同复印件</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得1分，最高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未提供证明材料的不得分。</w:t>
            </w:r>
          </w:p>
        </w:tc>
        <w:tc>
          <w:tcPr>
            <w:tcW w:w="817" w:type="dxa"/>
            <w:vAlign w:val="center"/>
          </w:tcPr>
          <w:p w14:paraId="5129C28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r>
      <w:tr w14:paraId="5E2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0826CD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环境标志产品、节能产品</w:t>
            </w:r>
          </w:p>
        </w:tc>
        <w:tc>
          <w:tcPr>
            <w:tcW w:w="7022" w:type="dxa"/>
            <w:vAlign w:val="center"/>
          </w:tcPr>
          <w:p w14:paraId="4476853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环境标志产品、节能产品评审：对所投产品是否取得有效的政府采购节能产品、环境标志产品认证证书的情况进行评价给分（已列入强制要求的除外）。所投产品取得节能产品认证证书的，</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rPr>
              <w:t>得0.5分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满分1分</w:t>
            </w:r>
            <w:r>
              <w:rPr>
                <w:rFonts w:hint="eastAsia" w:ascii="仿宋" w:hAnsi="仿宋" w:eastAsia="仿宋" w:cs="仿宋"/>
                <w:color w:val="auto"/>
                <w:sz w:val="24"/>
                <w:szCs w:val="24"/>
                <w:highlight w:val="none"/>
              </w:rPr>
              <w:t>；所投产品取得环境标志产品认证证书的，每个得0.5分，满分1分；证明材料：提供国家确定的认证机构出具的、处于有效期之内的节能产品、环境标志产品认证证书复印件</w:t>
            </w:r>
          </w:p>
        </w:tc>
        <w:tc>
          <w:tcPr>
            <w:tcW w:w="817" w:type="dxa"/>
            <w:vAlign w:val="center"/>
          </w:tcPr>
          <w:p w14:paraId="168356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14:paraId="5AE2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469BB0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人员投入</w:t>
            </w:r>
          </w:p>
        </w:tc>
        <w:tc>
          <w:tcPr>
            <w:tcW w:w="7022" w:type="dxa"/>
            <w:vAlign w:val="center"/>
          </w:tcPr>
          <w:p w14:paraId="7D39346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投标人拟投入本项目的配送人员，每个人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766C30F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提供配送人员的驾照、劳动合同及近六个月内任意一期的社保缴纳证明材料，未提供不得分。</w:t>
            </w:r>
          </w:p>
          <w:p w14:paraId="2CDEE5D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投标人拟投入本项目的管理人员，每个人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3A266F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提供管理人员的劳动合同及近六个月内任意一期的社保缴纳证明材料，未提供不得分。</w:t>
            </w:r>
          </w:p>
        </w:tc>
        <w:tc>
          <w:tcPr>
            <w:tcW w:w="817" w:type="dxa"/>
            <w:vAlign w:val="center"/>
          </w:tcPr>
          <w:p w14:paraId="5BF0CD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4965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5F1BAD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供货保障能力</w:t>
            </w:r>
          </w:p>
        </w:tc>
        <w:tc>
          <w:tcPr>
            <w:tcW w:w="7022" w:type="dxa"/>
            <w:vAlign w:val="center"/>
          </w:tcPr>
          <w:p w14:paraId="09E4AAC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投标人拟投入本项目的自有或租赁配送车辆1台得1分；</w:t>
            </w:r>
            <w:r>
              <w:rPr>
                <w:rFonts w:hint="eastAsia" w:ascii="仿宋" w:hAnsi="仿宋" w:eastAsia="仿宋" w:cs="仿宋"/>
                <w:color w:val="auto"/>
                <w:sz w:val="24"/>
                <w:szCs w:val="24"/>
                <w:highlight w:val="none"/>
                <w:lang w:val="en-US" w:eastAsia="zh-CN"/>
              </w:rPr>
              <w:t>满分4分。</w:t>
            </w:r>
          </w:p>
          <w:p w14:paraId="26EF308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投标人须提供包括车辆照片，自有车辆提供购车发票和机动车登记证书；对于租赁车辆提供租赁协议或合同。未提供或资料提供不全或专家无法认定的不得分。</w:t>
            </w:r>
          </w:p>
        </w:tc>
        <w:tc>
          <w:tcPr>
            <w:tcW w:w="817" w:type="dxa"/>
            <w:vAlign w:val="center"/>
          </w:tcPr>
          <w:p w14:paraId="51A4EC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0CC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39AD9F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价格部分评分30分</w:t>
            </w:r>
          </w:p>
        </w:tc>
      </w:tr>
      <w:tr w14:paraId="00F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75" w:type="dxa"/>
            <w:vAlign w:val="center"/>
          </w:tcPr>
          <w:p w14:paraId="176CFC66">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7022" w:type="dxa"/>
            <w:vAlign w:val="center"/>
          </w:tcPr>
          <w:p w14:paraId="327785F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满足招标文件要求且投标价格最低的投标报价为评标基准价，其价格分为满分30分。其他投标人的价格分统一按照下列公式计算：投标报价得分=（评标基准价/投标报价）*价格权值*100（价格权值为30分）</w:t>
            </w:r>
          </w:p>
        </w:tc>
        <w:tc>
          <w:tcPr>
            <w:tcW w:w="817" w:type="dxa"/>
            <w:vAlign w:val="center"/>
          </w:tcPr>
          <w:p w14:paraId="2198080E">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r>
    </w:tbl>
    <w:p w14:paraId="259F38BA">
      <w:pPr>
        <w:snapToGrid w:val="0"/>
        <w:spacing w:line="360" w:lineRule="auto"/>
        <w:rPr>
          <w:rFonts w:hint="eastAsia" w:ascii="仿宋" w:hAnsi="仿宋" w:eastAsia="仿宋" w:cs="仿宋"/>
          <w:b/>
          <w:sz w:val="24"/>
          <w:highlight w:val="none"/>
        </w:rPr>
      </w:pPr>
      <w:r>
        <w:rPr>
          <w:rFonts w:hint="eastAsia" w:ascii="仿宋" w:hAnsi="仿宋" w:eastAsia="仿宋" w:cs="仿宋"/>
          <w:b/>
          <w:sz w:val="32"/>
          <w:highlight w:val="none"/>
        </w:rPr>
        <w:br w:type="page"/>
      </w:r>
    </w:p>
    <w:p w14:paraId="6478DA9F">
      <w:pPr>
        <w:pStyle w:val="4"/>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一、评标方法</w:t>
      </w:r>
      <w:bookmarkEnd w:id="25"/>
      <w:bookmarkEnd w:id="26"/>
    </w:p>
    <w:p w14:paraId="6A5BDDCC">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0FC74F11">
      <w:pPr>
        <w:pStyle w:val="4"/>
        <w:snapToGrid w:val="0"/>
        <w:spacing w:before="120" w:beforeLines="50" w:after="120" w:afterLines="50" w:line="360" w:lineRule="auto"/>
        <w:rPr>
          <w:rFonts w:hint="eastAsia" w:ascii="仿宋" w:hAnsi="仿宋" w:eastAsia="仿宋" w:cs="仿宋"/>
          <w:sz w:val="24"/>
          <w:szCs w:val="24"/>
          <w:highlight w:val="none"/>
        </w:rPr>
      </w:pPr>
      <w:bookmarkStart w:id="36" w:name="_Toc10819"/>
      <w:bookmarkStart w:id="37" w:name="_Toc5618"/>
      <w:r>
        <w:rPr>
          <w:rFonts w:hint="eastAsia" w:ascii="仿宋" w:hAnsi="仿宋" w:eastAsia="仿宋" w:cs="仿宋"/>
          <w:sz w:val="24"/>
          <w:szCs w:val="24"/>
          <w:highlight w:val="none"/>
        </w:rPr>
        <w:t>二、评标标准</w:t>
      </w:r>
      <w:bookmarkEnd w:id="36"/>
      <w:bookmarkEnd w:id="37"/>
    </w:p>
    <w:p w14:paraId="1EA49782">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546FADC">
      <w:pPr>
        <w:pStyle w:val="4"/>
        <w:snapToGrid w:val="0"/>
        <w:spacing w:before="120" w:beforeLines="50" w:after="120" w:afterLines="50" w:line="360" w:lineRule="auto"/>
        <w:rPr>
          <w:rFonts w:hint="eastAsia" w:ascii="仿宋" w:hAnsi="仿宋" w:eastAsia="仿宋" w:cs="仿宋"/>
          <w:sz w:val="24"/>
          <w:szCs w:val="24"/>
          <w:highlight w:val="none"/>
        </w:rPr>
      </w:pPr>
      <w:bookmarkStart w:id="38" w:name="_Toc2541"/>
      <w:bookmarkStart w:id="39" w:name="_Toc7191"/>
      <w:r>
        <w:rPr>
          <w:rFonts w:hint="eastAsia" w:ascii="仿宋" w:hAnsi="仿宋" w:eastAsia="仿宋" w:cs="仿宋"/>
          <w:sz w:val="24"/>
          <w:szCs w:val="24"/>
          <w:highlight w:val="none"/>
        </w:rPr>
        <w:t>三、评标程序</w:t>
      </w:r>
      <w:bookmarkEnd w:id="38"/>
      <w:bookmarkEnd w:id="39"/>
    </w:p>
    <w:p w14:paraId="033E247A">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0059AF74">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6"/>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787"/>
        <w:gridCol w:w="6904"/>
      </w:tblGrid>
      <w:tr w14:paraId="4A0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63" w:type="pct"/>
            <w:gridSpan w:val="2"/>
            <w:vAlign w:val="center"/>
          </w:tcPr>
          <w:p w14:paraId="30FE050F">
            <w:pPr>
              <w:pStyle w:val="12"/>
              <w:bidi w:val="0"/>
              <w:rPr>
                <w:rFonts w:hint="eastAsia" w:ascii="仿宋" w:hAnsi="仿宋" w:eastAsia="仿宋" w:cs="仿宋"/>
                <w:sz w:val="24"/>
                <w:szCs w:val="24"/>
              </w:rPr>
            </w:pPr>
            <w:r>
              <w:rPr>
                <w:rFonts w:hint="eastAsia" w:ascii="仿宋" w:hAnsi="仿宋" w:eastAsia="仿宋" w:cs="仿宋"/>
                <w:sz w:val="24"/>
                <w:szCs w:val="24"/>
              </w:rPr>
              <w:t>评审内容</w:t>
            </w:r>
          </w:p>
        </w:tc>
        <w:tc>
          <w:tcPr>
            <w:tcW w:w="3736" w:type="pct"/>
            <w:vAlign w:val="center"/>
          </w:tcPr>
          <w:p w14:paraId="2807E97E">
            <w:pPr>
              <w:pStyle w:val="12"/>
              <w:bidi w:val="0"/>
              <w:rPr>
                <w:rFonts w:hint="eastAsia" w:ascii="仿宋" w:hAnsi="仿宋" w:eastAsia="仿宋" w:cs="仿宋"/>
                <w:sz w:val="24"/>
                <w:szCs w:val="24"/>
              </w:rPr>
            </w:pPr>
            <w:r>
              <w:rPr>
                <w:rFonts w:hint="eastAsia" w:ascii="仿宋" w:hAnsi="仿宋" w:eastAsia="仿宋" w:cs="仿宋"/>
                <w:sz w:val="24"/>
                <w:szCs w:val="24"/>
              </w:rPr>
              <w:t>评审标准</w:t>
            </w:r>
          </w:p>
        </w:tc>
      </w:tr>
      <w:tr w14:paraId="24B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066CFFD7">
            <w:pPr>
              <w:pStyle w:val="12"/>
              <w:bidi w:val="0"/>
              <w:rPr>
                <w:rFonts w:hint="eastAsia" w:ascii="仿宋" w:hAnsi="仿宋" w:eastAsia="仿宋" w:cs="仿宋"/>
                <w:sz w:val="24"/>
                <w:szCs w:val="24"/>
              </w:rPr>
            </w:pPr>
            <w:r>
              <w:rPr>
                <w:rFonts w:hint="eastAsia" w:ascii="仿宋" w:hAnsi="仿宋" w:eastAsia="仿宋" w:cs="仿宋"/>
                <w:sz w:val="24"/>
                <w:szCs w:val="24"/>
              </w:rPr>
              <w:t>1</w:t>
            </w:r>
          </w:p>
        </w:tc>
        <w:tc>
          <w:tcPr>
            <w:tcW w:w="966" w:type="pct"/>
            <w:vAlign w:val="center"/>
          </w:tcPr>
          <w:p w14:paraId="69554B03">
            <w:pPr>
              <w:pStyle w:val="12"/>
              <w:bidi w:val="0"/>
              <w:rPr>
                <w:rFonts w:hint="eastAsia" w:ascii="仿宋" w:hAnsi="仿宋" w:eastAsia="仿宋" w:cs="仿宋"/>
                <w:sz w:val="24"/>
                <w:szCs w:val="24"/>
              </w:rPr>
            </w:pPr>
            <w:r>
              <w:rPr>
                <w:rFonts w:hint="eastAsia" w:ascii="仿宋" w:hAnsi="仿宋" w:eastAsia="仿宋" w:cs="仿宋"/>
                <w:sz w:val="24"/>
                <w:szCs w:val="24"/>
              </w:rPr>
              <w:t>投标文件格式</w:t>
            </w:r>
          </w:p>
        </w:tc>
        <w:tc>
          <w:tcPr>
            <w:tcW w:w="3736" w:type="pct"/>
            <w:vAlign w:val="center"/>
          </w:tcPr>
          <w:p w14:paraId="781BD5A4">
            <w:pPr>
              <w:pStyle w:val="12"/>
              <w:bidi w:val="0"/>
              <w:rPr>
                <w:rFonts w:hint="eastAsia" w:ascii="仿宋" w:hAnsi="仿宋" w:eastAsia="仿宋" w:cs="仿宋"/>
                <w:sz w:val="24"/>
                <w:szCs w:val="24"/>
              </w:rPr>
            </w:pPr>
            <w:r>
              <w:rPr>
                <w:rFonts w:hint="eastAsia" w:ascii="仿宋" w:hAnsi="仿宋" w:eastAsia="仿宋" w:cs="仿宋"/>
                <w:sz w:val="24"/>
                <w:szCs w:val="24"/>
              </w:rPr>
              <w:t>按要求提供投标函并加盖单位公章</w:t>
            </w:r>
          </w:p>
        </w:tc>
      </w:tr>
      <w:tr w14:paraId="586D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798DE821">
            <w:pPr>
              <w:pStyle w:val="12"/>
              <w:bidi w:val="0"/>
              <w:rPr>
                <w:rFonts w:hint="eastAsia" w:ascii="仿宋" w:hAnsi="仿宋" w:eastAsia="仿宋" w:cs="仿宋"/>
                <w:sz w:val="24"/>
                <w:szCs w:val="24"/>
              </w:rPr>
            </w:pPr>
            <w:r>
              <w:rPr>
                <w:rFonts w:hint="eastAsia" w:ascii="仿宋" w:hAnsi="仿宋" w:eastAsia="仿宋" w:cs="仿宋"/>
                <w:sz w:val="24"/>
                <w:szCs w:val="24"/>
              </w:rPr>
              <w:t>2</w:t>
            </w:r>
          </w:p>
        </w:tc>
        <w:tc>
          <w:tcPr>
            <w:tcW w:w="966" w:type="pct"/>
            <w:vAlign w:val="center"/>
          </w:tcPr>
          <w:p w14:paraId="419BC182">
            <w:pPr>
              <w:pStyle w:val="12"/>
              <w:bidi w:val="0"/>
              <w:rPr>
                <w:rFonts w:hint="eastAsia" w:ascii="仿宋" w:hAnsi="仿宋" w:eastAsia="仿宋" w:cs="仿宋"/>
                <w:sz w:val="24"/>
                <w:szCs w:val="24"/>
              </w:rPr>
            </w:pPr>
            <w:r>
              <w:rPr>
                <w:rFonts w:hint="eastAsia" w:ascii="仿宋" w:hAnsi="仿宋" w:eastAsia="仿宋" w:cs="仿宋"/>
                <w:sz w:val="24"/>
                <w:szCs w:val="24"/>
              </w:rPr>
              <w:t>授权委托书</w:t>
            </w:r>
          </w:p>
        </w:tc>
        <w:tc>
          <w:tcPr>
            <w:tcW w:w="3736" w:type="pct"/>
            <w:vAlign w:val="center"/>
          </w:tcPr>
          <w:p w14:paraId="1088B97B">
            <w:pPr>
              <w:pStyle w:val="12"/>
              <w:bidi w:val="0"/>
              <w:rPr>
                <w:rFonts w:hint="eastAsia" w:ascii="仿宋" w:hAnsi="仿宋" w:eastAsia="仿宋" w:cs="仿宋"/>
                <w:sz w:val="24"/>
                <w:szCs w:val="24"/>
              </w:rPr>
            </w:pPr>
            <w:r>
              <w:rPr>
                <w:rFonts w:hint="eastAsia" w:ascii="仿宋" w:hAnsi="仿宋" w:eastAsia="仿宋" w:cs="仿宋"/>
                <w:sz w:val="24"/>
                <w:szCs w:val="24"/>
              </w:rPr>
              <w:t>投标文件提供法定代表人授权委托书或提供法定代表人身份证明</w:t>
            </w:r>
          </w:p>
        </w:tc>
      </w:tr>
      <w:tr w14:paraId="526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6BA862C3">
            <w:pPr>
              <w:pStyle w:val="12"/>
              <w:bidi w:val="0"/>
              <w:rPr>
                <w:rFonts w:hint="eastAsia" w:ascii="仿宋" w:hAnsi="仿宋" w:eastAsia="仿宋" w:cs="仿宋"/>
                <w:sz w:val="24"/>
                <w:szCs w:val="24"/>
              </w:rPr>
            </w:pPr>
            <w:r>
              <w:rPr>
                <w:rFonts w:hint="eastAsia" w:ascii="仿宋" w:hAnsi="仿宋" w:eastAsia="仿宋" w:cs="仿宋"/>
                <w:sz w:val="24"/>
                <w:szCs w:val="24"/>
              </w:rPr>
              <w:t>3</w:t>
            </w:r>
          </w:p>
        </w:tc>
        <w:tc>
          <w:tcPr>
            <w:tcW w:w="966" w:type="pct"/>
            <w:vAlign w:val="center"/>
          </w:tcPr>
          <w:p w14:paraId="47C27F3C">
            <w:pPr>
              <w:pStyle w:val="12"/>
              <w:bidi w:val="0"/>
              <w:rPr>
                <w:rFonts w:hint="eastAsia" w:ascii="仿宋" w:hAnsi="仿宋" w:eastAsia="仿宋" w:cs="仿宋"/>
                <w:sz w:val="24"/>
                <w:szCs w:val="24"/>
              </w:rPr>
            </w:pPr>
            <w:r>
              <w:rPr>
                <w:rFonts w:hint="eastAsia" w:ascii="仿宋" w:hAnsi="仿宋" w:eastAsia="仿宋" w:cs="仿宋"/>
                <w:sz w:val="24"/>
                <w:szCs w:val="24"/>
              </w:rPr>
              <w:t>签字或盖章</w:t>
            </w:r>
          </w:p>
        </w:tc>
        <w:tc>
          <w:tcPr>
            <w:tcW w:w="3736" w:type="pct"/>
            <w:vAlign w:val="center"/>
          </w:tcPr>
          <w:p w14:paraId="4458B185">
            <w:pPr>
              <w:pStyle w:val="12"/>
              <w:bidi w:val="0"/>
              <w:rPr>
                <w:rFonts w:hint="eastAsia" w:ascii="仿宋" w:hAnsi="仿宋" w:eastAsia="仿宋" w:cs="仿宋"/>
                <w:sz w:val="24"/>
                <w:szCs w:val="24"/>
              </w:rPr>
            </w:pPr>
            <w:r>
              <w:rPr>
                <w:rFonts w:hint="eastAsia" w:ascii="仿宋" w:hAnsi="仿宋" w:eastAsia="仿宋" w:cs="仿宋"/>
                <w:sz w:val="24"/>
                <w:szCs w:val="24"/>
              </w:rPr>
              <w:t>投标文件上投标人的单位章齐全符合招标文件规定</w:t>
            </w:r>
          </w:p>
        </w:tc>
      </w:tr>
      <w:tr w14:paraId="592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96" w:type="pct"/>
            <w:vAlign w:val="center"/>
          </w:tcPr>
          <w:p w14:paraId="2333355F">
            <w:pPr>
              <w:pStyle w:val="12"/>
              <w:bidi w:val="0"/>
              <w:rPr>
                <w:rFonts w:hint="eastAsia" w:ascii="仿宋" w:hAnsi="仿宋" w:eastAsia="仿宋" w:cs="仿宋"/>
                <w:sz w:val="24"/>
                <w:szCs w:val="24"/>
              </w:rPr>
            </w:pPr>
            <w:r>
              <w:rPr>
                <w:rFonts w:hint="eastAsia" w:ascii="仿宋" w:hAnsi="仿宋" w:eastAsia="仿宋" w:cs="仿宋"/>
                <w:sz w:val="24"/>
                <w:szCs w:val="24"/>
              </w:rPr>
              <w:t>4</w:t>
            </w:r>
          </w:p>
        </w:tc>
        <w:tc>
          <w:tcPr>
            <w:tcW w:w="966" w:type="pct"/>
            <w:vAlign w:val="center"/>
          </w:tcPr>
          <w:p w14:paraId="1C3AD98C">
            <w:pPr>
              <w:pStyle w:val="12"/>
              <w:bidi w:val="0"/>
              <w:rPr>
                <w:rFonts w:hint="eastAsia" w:ascii="仿宋" w:hAnsi="仿宋" w:eastAsia="仿宋" w:cs="仿宋"/>
                <w:sz w:val="24"/>
                <w:szCs w:val="24"/>
              </w:rPr>
            </w:pPr>
            <w:r>
              <w:rPr>
                <w:rFonts w:hint="eastAsia" w:ascii="仿宋" w:hAnsi="仿宋" w:eastAsia="仿宋" w:cs="仿宋"/>
                <w:sz w:val="24"/>
                <w:szCs w:val="24"/>
              </w:rPr>
              <w:t>报价唯一性</w:t>
            </w:r>
          </w:p>
        </w:tc>
        <w:tc>
          <w:tcPr>
            <w:tcW w:w="3736" w:type="pct"/>
            <w:vAlign w:val="center"/>
          </w:tcPr>
          <w:p w14:paraId="539BBAAD">
            <w:pPr>
              <w:pStyle w:val="12"/>
              <w:bidi w:val="0"/>
              <w:rPr>
                <w:rFonts w:hint="eastAsia" w:ascii="仿宋" w:hAnsi="仿宋" w:eastAsia="仿宋" w:cs="仿宋"/>
                <w:sz w:val="24"/>
                <w:szCs w:val="24"/>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43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4EA16BAA">
            <w:pPr>
              <w:pStyle w:val="12"/>
              <w:bidi w:val="0"/>
              <w:rPr>
                <w:rFonts w:hint="eastAsia" w:ascii="仿宋" w:hAnsi="仿宋" w:eastAsia="仿宋" w:cs="仿宋"/>
                <w:sz w:val="24"/>
                <w:szCs w:val="24"/>
              </w:rPr>
            </w:pPr>
            <w:r>
              <w:rPr>
                <w:rFonts w:hint="eastAsia" w:ascii="仿宋" w:hAnsi="仿宋" w:eastAsia="仿宋" w:cs="仿宋"/>
                <w:sz w:val="24"/>
                <w:szCs w:val="24"/>
              </w:rPr>
              <w:t>5</w:t>
            </w:r>
          </w:p>
        </w:tc>
        <w:tc>
          <w:tcPr>
            <w:tcW w:w="966" w:type="pct"/>
            <w:vAlign w:val="center"/>
          </w:tcPr>
          <w:p w14:paraId="0F1426A5">
            <w:pPr>
              <w:pStyle w:val="12"/>
              <w:bidi w:val="0"/>
              <w:rPr>
                <w:rFonts w:hint="eastAsia" w:ascii="仿宋" w:hAnsi="仿宋" w:eastAsia="仿宋" w:cs="仿宋"/>
                <w:sz w:val="24"/>
                <w:szCs w:val="24"/>
              </w:rPr>
            </w:pPr>
            <w:r>
              <w:rPr>
                <w:rFonts w:hint="eastAsia" w:ascii="仿宋" w:hAnsi="仿宋" w:eastAsia="仿宋" w:cs="仿宋"/>
                <w:sz w:val="24"/>
                <w:szCs w:val="24"/>
              </w:rPr>
              <w:t>方案唯一性</w:t>
            </w:r>
          </w:p>
        </w:tc>
        <w:tc>
          <w:tcPr>
            <w:tcW w:w="3736" w:type="pct"/>
            <w:vAlign w:val="center"/>
          </w:tcPr>
          <w:p w14:paraId="22B3B4E6">
            <w:pPr>
              <w:pStyle w:val="12"/>
              <w:bidi w:val="0"/>
              <w:rPr>
                <w:rFonts w:hint="eastAsia" w:ascii="仿宋" w:hAnsi="仿宋" w:eastAsia="仿宋" w:cs="仿宋"/>
                <w:sz w:val="24"/>
                <w:szCs w:val="24"/>
              </w:rPr>
            </w:pPr>
            <w:r>
              <w:rPr>
                <w:rFonts w:hint="eastAsia" w:ascii="仿宋" w:hAnsi="仿宋" w:eastAsia="仿宋" w:cs="仿宋"/>
                <w:sz w:val="24"/>
                <w:szCs w:val="24"/>
              </w:rPr>
              <w:t>本项目不接受选择性的技术方案、商务方案、产品以及其他备选方案，若出现将被作为无效投标处理</w:t>
            </w:r>
          </w:p>
        </w:tc>
      </w:tr>
      <w:tr w14:paraId="05FA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4F34E787">
            <w:pPr>
              <w:pStyle w:val="12"/>
              <w:bidi w:val="0"/>
              <w:rPr>
                <w:rFonts w:hint="eastAsia" w:ascii="仿宋" w:hAnsi="仿宋" w:eastAsia="仿宋" w:cs="仿宋"/>
                <w:sz w:val="24"/>
                <w:szCs w:val="24"/>
              </w:rPr>
            </w:pPr>
            <w:r>
              <w:rPr>
                <w:rFonts w:hint="eastAsia" w:ascii="仿宋" w:hAnsi="仿宋" w:eastAsia="仿宋" w:cs="仿宋"/>
                <w:sz w:val="24"/>
                <w:szCs w:val="24"/>
              </w:rPr>
              <w:t>6</w:t>
            </w:r>
          </w:p>
        </w:tc>
        <w:tc>
          <w:tcPr>
            <w:tcW w:w="966" w:type="pct"/>
            <w:vAlign w:val="center"/>
          </w:tcPr>
          <w:p w14:paraId="7FD41F05">
            <w:pPr>
              <w:pStyle w:val="12"/>
              <w:bidi w:val="0"/>
              <w:rPr>
                <w:rFonts w:hint="eastAsia" w:ascii="仿宋" w:hAnsi="仿宋" w:eastAsia="仿宋" w:cs="仿宋"/>
                <w:sz w:val="24"/>
                <w:szCs w:val="24"/>
              </w:rPr>
            </w:pPr>
            <w:r>
              <w:rPr>
                <w:rFonts w:hint="eastAsia" w:ascii="仿宋" w:hAnsi="仿宋" w:eastAsia="仿宋" w:cs="仿宋"/>
                <w:sz w:val="24"/>
                <w:szCs w:val="24"/>
              </w:rPr>
              <w:t>交货期限</w:t>
            </w:r>
          </w:p>
        </w:tc>
        <w:tc>
          <w:tcPr>
            <w:tcW w:w="3736" w:type="pct"/>
            <w:vAlign w:val="center"/>
          </w:tcPr>
          <w:p w14:paraId="2DB613F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019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1B5A964C">
            <w:pPr>
              <w:pStyle w:val="12"/>
              <w:bidi w:val="0"/>
              <w:rPr>
                <w:rFonts w:hint="eastAsia" w:ascii="仿宋" w:hAnsi="仿宋" w:eastAsia="仿宋" w:cs="仿宋"/>
                <w:sz w:val="24"/>
                <w:szCs w:val="24"/>
              </w:rPr>
            </w:pPr>
            <w:r>
              <w:rPr>
                <w:rFonts w:hint="eastAsia" w:ascii="仿宋" w:hAnsi="仿宋" w:eastAsia="仿宋" w:cs="仿宋"/>
                <w:sz w:val="24"/>
                <w:szCs w:val="24"/>
              </w:rPr>
              <w:t>7</w:t>
            </w:r>
          </w:p>
        </w:tc>
        <w:tc>
          <w:tcPr>
            <w:tcW w:w="966" w:type="pct"/>
            <w:vAlign w:val="center"/>
          </w:tcPr>
          <w:p w14:paraId="346AEFCA">
            <w:pPr>
              <w:pStyle w:val="12"/>
              <w:bidi w:val="0"/>
              <w:rPr>
                <w:rFonts w:hint="eastAsia" w:ascii="仿宋" w:hAnsi="仿宋" w:eastAsia="仿宋" w:cs="仿宋"/>
                <w:sz w:val="24"/>
                <w:szCs w:val="24"/>
              </w:rPr>
            </w:pPr>
            <w:r>
              <w:rPr>
                <w:rFonts w:hint="eastAsia" w:ascii="仿宋" w:hAnsi="仿宋" w:eastAsia="仿宋" w:cs="仿宋"/>
                <w:sz w:val="24"/>
                <w:szCs w:val="24"/>
              </w:rPr>
              <w:t>质保期限</w:t>
            </w:r>
          </w:p>
        </w:tc>
        <w:tc>
          <w:tcPr>
            <w:tcW w:w="3736" w:type="pct"/>
            <w:vAlign w:val="center"/>
          </w:tcPr>
          <w:p w14:paraId="31665CD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7B4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0BF6005B">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66" w:type="pct"/>
            <w:vAlign w:val="center"/>
          </w:tcPr>
          <w:p w14:paraId="45DBC231">
            <w:pPr>
              <w:pStyle w:val="12"/>
              <w:bidi w:val="0"/>
              <w:rPr>
                <w:rFonts w:hint="eastAsia" w:ascii="仿宋" w:hAnsi="仿宋" w:eastAsia="仿宋" w:cs="仿宋"/>
                <w:sz w:val="24"/>
                <w:szCs w:val="24"/>
              </w:rPr>
            </w:pPr>
            <w:r>
              <w:rPr>
                <w:rFonts w:hint="eastAsia" w:ascii="仿宋" w:hAnsi="仿宋" w:eastAsia="仿宋" w:cs="仿宋"/>
                <w:sz w:val="24"/>
                <w:szCs w:val="24"/>
              </w:rPr>
              <w:t>其他要求</w:t>
            </w:r>
          </w:p>
        </w:tc>
        <w:tc>
          <w:tcPr>
            <w:tcW w:w="3736" w:type="pct"/>
            <w:vAlign w:val="center"/>
          </w:tcPr>
          <w:p w14:paraId="0218868C">
            <w:pPr>
              <w:pStyle w:val="12"/>
              <w:bidi w:val="0"/>
              <w:rPr>
                <w:rFonts w:hint="eastAsia" w:ascii="仿宋" w:hAnsi="仿宋" w:eastAsia="仿宋" w:cs="仿宋"/>
                <w:sz w:val="24"/>
                <w:szCs w:val="24"/>
              </w:rPr>
            </w:pPr>
            <w:r>
              <w:rPr>
                <w:rFonts w:hint="eastAsia" w:ascii="仿宋" w:hAnsi="仿宋" w:eastAsia="仿宋" w:cs="仿宋"/>
                <w:sz w:val="24"/>
                <w:szCs w:val="24"/>
              </w:rPr>
              <w:t>投标文件未附有采购人不能接受的条件或不符合招标文件的其他要求</w:t>
            </w:r>
          </w:p>
        </w:tc>
      </w:tr>
      <w:tr w14:paraId="331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6" w:type="pct"/>
            <w:vAlign w:val="center"/>
          </w:tcPr>
          <w:p w14:paraId="1647DE88">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66" w:type="pct"/>
            <w:vAlign w:val="center"/>
          </w:tcPr>
          <w:p w14:paraId="567555C9">
            <w:pPr>
              <w:pStyle w:val="12"/>
              <w:bidi w:val="0"/>
              <w:rPr>
                <w:rFonts w:hint="eastAsia" w:ascii="仿宋" w:hAnsi="仿宋" w:eastAsia="仿宋" w:cs="仿宋"/>
                <w:sz w:val="24"/>
                <w:szCs w:val="24"/>
              </w:rPr>
            </w:pPr>
            <w:r>
              <w:rPr>
                <w:rFonts w:hint="eastAsia" w:ascii="仿宋" w:hAnsi="仿宋" w:eastAsia="仿宋" w:cs="仿宋"/>
                <w:sz w:val="24"/>
                <w:szCs w:val="24"/>
              </w:rPr>
              <w:t>实质性条款</w:t>
            </w:r>
          </w:p>
        </w:tc>
        <w:tc>
          <w:tcPr>
            <w:tcW w:w="3736" w:type="pct"/>
            <w:vAlign w:val="center"/>
          </w:tcPr>
          <w:p w14:paraId="16711967">
            <w:pPr>
              <w:pStyle w:val="12"/>
              <w:bidi w:val="0"/>
              <w:rPr>
                <w:rFonts w:hint="eastAsia" w:ascii="仿宋" w:hAnsi="仿宋" w:eastAsia="仿宋" w:cs="仿宋"/>
                <w:sz w:val="24"/>
                <w:szCs w:val="24"/>
              </w:rPr>
            </w:pPr>
            <w:r>
              <w:rPr>
                <w:rFonts w:hint="eastAsia" w:ascii="仿宋" w:hAnsi="仿宋" w:eastAsia="仿宋" w:cs="仿宋"/>
                <w:sz w:val="24"/>
                <w:szCs w:val="24"/>
              </w:rPr>
              <w:t>商务及技术实质性条款是否符合招标文件要求</w:t>
            </w:r>
          </w:p>
        </w:tc>
      </w:tr>
    </w:tbl>
    <w:p w14:paraId="49DC541C">
      <w:pPr>
        <w:spacing w:line="360" w:lineRule="auto"/>
        <w:ind w:firstLine="472" w:firstLineChars="196"/>
        <w:rPr>
          <w:rFonts w:hint="eastAsia" w:ascii="仿宋" w:hAnsi="仿宋" w:eastAsia="仿宋" w:cs="仿宋"/>
          <w:b/>
          <w:kern w:val="0"/>
          <w:sz w:val="24"/>
          <w:highlight w:val="none"/>
        </w:rPr>
      </w:pPr>
    </w:p>
    <w:p w14:paraId="66BC31F1">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691852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021C214">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33942EA">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0B9BCA5E">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3.4.1.1投标文件中开标一览表(报价表)内容与投标文件中相应内容不一致的，以开标一览表(报价表)为准;</w:t>
      </w:r>
    </w:p>
    <w:p w14:paraId="7F6ABA2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3.4.1.2大写金额和小写金额不一致的，以大写金额为准;</w:t>
      </w:r>
    </w:p>
    <w:p w14:paraId="6756EC67">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3.4.1.3单价金额小数点或者百分比有明显错位的，以开标一览表的总价为准，并修改单价;</w:t>
      </w:r>
    </w:p>
    <w:p w14:paraId="32861F55">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3.4.1.4总价金额与按单价汇总金额不一致的，以单价金额计算结果为准。</w:t>
      </w:r>
    </w:p>
    <w:p w14:paraId="0D8E7F5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8FA783">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3.4.2投标文件出现不是唯一的、有选择性投标报价的，投标无效。</w:t>
      </w:r>
    </w:p>
    <w:p w14:paraId="20D15F74">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3.4.3投标报价超过招标文件中规定的预算金额或者最高限价的，投标无效。</w:t>
      </w:r>
    </w:p>
    <w:p w14:paraId="1FD59B2D">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BA4E1">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10</w:t>
      </w:r>
      <w:r>
        <w:rPr>
          <w:rFonts w:hint="eastAsia" w:ascii="仿宋" w:hAnsi="仿宋" w:eastAsia="仿宋" w:cs="仿宋"/>
          <w:kern w:val="0"/>
          <w:highlight w:val="none"/>
        </w:rPr>
        <w:t>%的扣除，用扣除后的价格参与评审。</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1"/>
        <w:gridCol w:w="2617"/>
        <w:gridCol w:w="2489"/>
        <w:gridCol w:w="3375"/>
      </w:tblGrid>
      <w:tr w14:paraId="501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0FC5EF0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747548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1AFCBE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42D516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364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0EA07A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4DEA1DE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7CC6FC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4DEBE5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yellow"/>
                <w:lang w:val="en-US" w:eastAsia="zh-CN"/>
              </w:rPr>
              <w:t>10</w:t>
            </w:r>
            <w:r>
              <w:rPr>
                <w:rFonts w:hint="eastAsia" w:ascii="仿宋" w:hAnsi="仿宋" w:eastAsia="仿宋" w:cs="仿宋"/>
                <w:sz w:val="24"/>
                <w:szCs w:val="24"/>
                <w:highlight w:val="yellow"/>
              </w:rPr>
              <w:t>%</w:t>
            </w:r>
          </w:p>
        </w:tc>
      </w:tr>
    </w:tbl>
    <w:p w14:paraId="69725A0C">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2EB48E7">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8F3E5F">
      <w:pPr>
        <w:spacing w:line="360" w:lineRule="auto"/>
        <w:ind w:firstLine="42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C9B55D">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B1F04B">
      <w:pPr>
        <w:pStyle w:val="4"/>
        <w:snapToGrid w:val="0"/>
        <w:spacing w:before="120" w:beforeLines="50" w:after="120" w:afterLines="50" w:line="360" w:lineRule="auto"/>
        <w:rPr>
          <w:rFonts w:hint="eastAsia" w:ascii="仿宋" w:hAnsi="仿宋" w:eastAsia="仿宋" w:cs="仿宋"/>
          <w:sz w:val="24"/>
          <w:szCs w:val="24"/>
          <w:highlight w:val="none"/>
        </w:rPr>
      </w:pPr>
      <w:bookmarkStart w:id="40" w:name="_Toc20079"/>
      <w:bookmarkStart w:id="41" w:name="_Toc16744"/>
      <w:r>
        <w:rPr>
          <w:rFonts w:hint="eastAsia" w:ascii="仿宋" w:hAnsi="仿宋" w:eastAsia="仿宋" w:cs="仿宋"/>
          <w:sz w:val="24"/>
          <w:szCs w:val="24"/>
          <w:highlight w:val="none"/>
        </w:rPr>
        <w:t>四、评标中的其他事项</w:t>
      </w:r>
      <w:bookmarkEnd w:id="40"/>
      <w:bookmarkEnd w:id="41"/>
    </w:p>
    <w:p w14:paraId="7BD097F3">
      <w:pPr>
        <w:pStyle w:val="35"/>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w:t>
      </w:r>
      <w:r>
        <w:rPr>
          <w:rFonts w:hint="eastAsia" w:ascii="仿宋" w:hAnsi="仿宋" w:eastAsia="仿宋" w:cs="仿宋"/>
          <w:kern w:val="0"/>
          <w:szCs w:val="24"/>
          <w:highlight w:val="none"/>
          <w:lang w:eastAsia="zh-CN"/>
        </w:rPr>
        <w:t>公章</w:t>
      </w:r>
      <w:r>
        <w:rPr>
          <w:rFonts w:hint="eastAsia" w:ascii="仿宋" w:hAnsi="仿宋" w:eastAsia="仿宋" w:cs="仿宋"/>
          <w:kern w:val="0"/>
          <w:szCs w:val="24"/>
          <w:highlight w:val="none"/>
        </w:rPr>
        <w:t>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6EDDF">
      <w:pPr>
        <w:pStyle w:val="14"/>
        <w:ind w:left="954" w:leftChars="226" w:hanging="479"/>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26D9565E">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4.2.1投标人不具备招标文件中规定的资格要求的（投标人未提供有效的资格文件的，视为投标人不具备招标文件中规定的资格要求）；</w:t>
      </w:r>
    </w:p>
    <w:p w14:paraId="17723B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4.2.2投标文件未按照招标文件要求签署、盖章的；</w:t>
      </w:r>
    </w:p>
    <w:p w14:paraId="162E294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58066B2">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4.2.4投标文件含有采购人不能接受的附加条件的；</w:t>
      </w:r>
    </w:p>
    <w:p w14:paraId="482D944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4.2.5投标文件中承诺的投标有效期少于招标文件中载明的投标有效期的；</w:t>
      </w:r>
    </w:p>
    <w:p w14:paraId="7F2B9E61">
      <w:pPr>
        <w:snapToGrid w:val="0"/>
        <w:spacing w:line="360" w:lineRule="auto"/>
        <w:ind w:firstLine="120" w:firstLineChars="5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4.2.6投标文件出现不是唯一的、有选择性投标报价的;</w:t>
      </w:r>
    </w:p>
    <w:p w14:paraId="16405F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4.2.7投标报价超过招标文件中规定的预算金额或者最高限价的;</w:t>
      </w:r>
    </w:p>
    <w:p w14:paraId="2F3714F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0DF63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4.2.9投标人对根据修正原则修正后的报价不确认的；</w:t>
      </w:r>
    </w:p>
    <w:p w14:paraId="3EEB3376">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4.2.10投标人提供虚假材料投标的；</w:t>
      </w:r>
    </w:p>
    <w:p w14:paraId="37974B19">
      <w:pPr>
        <w:spacing w:line="360" w:lineRule="auto"/>
        <w:ind w:firstLine="241" w:firstLineChars="1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4.2.11投标人有恶意串通、妨碍其他投标人的竞争行为、损害采购人或者其他投标人的合法权益情形的；</w:t>
      </w:r>
    </w:p>
    <w:p w14:paraId="26890AB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4.2.12投标人仅提交备份投标文件，没有在电子交易平台传输递交投标文件的，投标无效；</w:t>
      </w:r>
    </w:p>
    <w:p w14:paraId="3269993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4.2.13 投标文件不满足招标文件的其它实质性要求的；</w:t>
      </w:r>
    </w:p>
    <w:p w14:paraId="1098DFF8">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4.2.14法律、法规、规章（适用本市的）及省级以上规范性文件（适用本市的）规定的其他无效情形。</w:t>
      </w:r>
    </w:p>
    <w:p w14:paraId="1A9A63F4">
      <w:pPr>
        <w:pStyle w:val="14"/>
        <w:snapToGrid w:val="0"/>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4DE6B9BF">
      <w:pPr>
        <w:pStyle w:val="14"/>
        <w:snapToGrid w:val="0"/>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188F9C2D">
      <w:pPr>
        <w:pStyle w:val="14"/>
        <w:snapToGrid w:val="0"/>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61EF481E">
      <w:pPr>
        <w:pStyle w:val="14"/>
        <w:snapToGrid w:val="0"/>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7A99DE7F">
      <w:pPr>
        <w:pStyle w:val="14"/>
        <w:snapToGrid w:val="0"/>
        <w:rPr>
          <w:rFonts w:hint="eastAsia" w:ascii="仿宋" w:hAnsi="仿宋" w:eastAsia="仿宋" w:cs="仿宋"/>
          <w:highlight w:val="none"/>
        </w:rPr>
      </w:pPr>
      <w:r>
        <w:rPr>
          <w:rFonts w:hint="eastAsia" w:ascii="仿宋" w:hAnsi="仿宋" w:eastAsia="仿宋" w:cs="仿宋"/>
          <w:highlight w:val="none"/>
        </w:rPr>
        <w:t>5.4因重大变故，采购任务取消的。</w:t>
      </w:r>
    </w:p>
    <w:p w14:paraId="53D61CB8">
      <w:pPr>
        <w:pStyle w:val="14"/>
        <w:snapToGrid w:val="0"/>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7809B3D4">
      <w:pPr>
        <w:pStyle w:val="14"/>
        <w:snapToGrid w:val="0"/>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0BE481">
      <w:pPr>
        <w:pStyle w:val="14"/>
        <w:snapToGrid w:val="0"/>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46256DC">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14:paraId="3B96186B">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931EE1">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14:paraId="56614ECE">
      <w:pPr>
        <w:pStyle w:val="14"/>
        <w:snapToGrid w:val="0"/>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42F6C821">
      <w:pPr>
        <w:pStyle w:val="14"/>
        <w:snapToGrid w:val="0"/>
        <w:rPr>
          <w:rFonts w:hint="eastAsia" w:ascii="仿宋" w:hAnsi="仿宋" w:eastAsia="仿宋" w:cs="仿宋"/>
          <w:highlight w:val="none"/>
        </w:rPr>
      </w:pPr>
      <w:bookmarkStart w:id="42" w:name="_Toc25437"/>
      <w:r>
        <w:rPr>
          <w:rFonts w:hint="eastAsia" w:ascii="仿宋" w:hAnsi="仿宋" w:eastAsia="仿宋" w:cs="仿宋"/>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42"/>
      <w:r>
        <w:rPr>
          <w:rFonts w:hint="eastAsia" w:ascii="仿宋" w:hAnsi="仿宋" w:eastAsia="仿宋" w:cs="仿宋"/>
          <w:highlight w:val="none"/>
        </w:rPr>
        <w:t>。</w:t>
      </w:r>
    </w:p>
    <w:p w14:paraId="0E2E0D88">
      <w:pPr>
        <w:pStyle w:val="12"/>
        <w:rPr>
          <w:rFonts w:hint="eastAsia" w:ascii="仿宋" w:hAnsi="仿宋" w:eastAsia="仿宋" w:cs="仿宋"/>
          <w:highlight w:val="none"/>
        </w:rPr>
      </w:pPr>
    </w:p>
    <w:p w14:paraId="604D74B4">
      <w:pPr>
        <w:rPr>
          <w:rFonts w:hint="eastAsia" w:ascii="仿宋" w:hAnsi="仿宋" w:eastAsia="仿宋" w:cs="仿宋"/>
          <w:b/>
          <w:sz w:val="30"/>
          <w:szCs w:val="30"/>
          <w:highlight w:val="none"/>
        </w:rPr>
      </w:pPr>
      <w:bookmarkStart w:id="43" w:name="_Toc4775"/>
      <w:r>
        <w:rPr>
          <w:rFonts w:hint="eastAsia" w:ascii="仿宋" w:hAnsi="仿宋" w:eastAsia="仿宋" w:cs="仿宋"/>
          <w:b/>
          <w:sz w:val="30"/>
          <w:szCs w:val="30"/>
          <w:highlight w:val="none"/>
        </w:rPr>
        <w:br w:type="page"/>
      </w:r>
    </w:p>
    <w:p w14:paraId="75F91C63">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7"/>
      <w:bookmarkEnd w:id="28"/>
      <w:bookmarkEnd w:id="43"/>
    </w:p>
    <w:p w14:paraId="161844C6">
      <w:pPr>
        <w:snapToGrid w:val="0"/>
        <w:spacing w:before="120" w:beforeLines="50" w:after="120" w:afterLines="50" w:line="360" w:lineRule="auto"/>
        <w:ind w:firstLine="480" w:firstLineChars="200"/>
        <w:jc w:val="left"/>
        <w:rPr>
          <w:rFonts w:hint="eastAsia" w:ascii="仿宋" w:hAnsi="仿宋" w:eastAsia="仿宋" w:cs="仿宋"/>
          <w:spacing w:val="-6"/>
          <w:sz w:val="24"/>
          <w:szCs w:val="24"/>
          <w:highlight w:val="none"/>
        </w:rPr>
      </w:pPr>
      <w:bookmarkStart w:id="44" w:name="_Hlk534720381"/>
      <w:bookmarkStart w:id="45" w:name="_Toc251566661"/>
      <w:bookmarkStart w:id="46" w:name="_Toc249760790"/>
      <w:r>
        <w:rPr>
          <w:rFonts w:hint="eastAsia" w:ascii="仿宋" w:hAnsi="仿宋" w:eastAsia="仿宋" w:cs="仿宋"/>
          <w:bCs/>
          <w:snapToGrid w:val="0"/>
          <w:sz w:val="24"/>
          <w:szCs w:val="24"/>
          <w:highlight w:val="none"/>
        </w:rPr>
        <w:t>合同将由</w:t>
      </w:r>
      <w:r>
        <w:rPr>
          <w:rFonts w:hint="eastAsia" w:ascii="仿宋" w:hAnsi="仿宋" w:eastAsia="仿宋" w:cs="仿宋"/>
          <w:bCs/>
          <w:snapToGrid w:val="0"/>
          <w:sz w:val="24"/>
          <w:szCs w:val="24"/>
          <w:highlight w:val="none"/>
          <w:u w:val="single"/>
          <w:lang w:val="en-US" w:eastAsia="zh-CN"/>
        </w:rPr>
        <w:t>乌鲁木齐市天山区园林队</w:t>
      </w:r>
      <w:r>
        <w:rPr>
          <w:rFonts w:hint="eastAsia" w:ascii="仿宋" w:hAnsi="仿宋" w:eastAsia="仿宋" w:cs="仿宋"/>
          <w:bCs/>
          <w:snapToGrid w:val="0"/>
          <w:sz w:val="24"/>
          <w:szCs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0BF992E0">
      <w:pPr>
        <w:rPr>
          <w:rFonts w:hint="eastAsia" w:ascii="仿宋" w:hAnsi="仿宋" w:eastAsia="仿宋" w:cs="仿宋"/>
          <w:highlight w:val="none"/>
        </w:rPr>
      </w:pPr>
    </w:p>
    <w:p w14:paraId="5C27E7F0">
      <w:pPr>
        <w:rPr>
          <w:rFonts w:hint="eastAsia" w:ascii="仿宋" w:hAnsi="仿宋" w:eastAsia="仿宋" w:cs="仿宋"/>
          <w:highlight w:val="none"/>
        </w:rPr>
      </w:pPr>
    </w:p>
    <w:p w14:paraId="58149B0A">
      <w:pPr>
        <w:rPr>
          <w:rFonts w:hint="eastAsia" w:ascii="仿宋" w:hAnsi="仿宋" w:eastAsia="仿宋" w:cs="仿宋"/>
          <w:highlight w:val="none"/>
        </w:rPr>
      </w:pPr>
    </w:p>
    <w:p w14:paraId="7AF2BC27">
      <w:pPr>
        <w:rPr>
          <w:rFonts w:hint="eastAsia" w:ascii="仿宋" w:hAnsi="仿宋" w:eastAsia="仿宋" w:cs="仿宋"/>
          <w:highlight w:val="none"/>
        </w:rPr>
      </w:pPr>
    </w:p>
    <w:p w14:paraId="7203466B">
      <w:pPr>
        <w:rPr>
          <w:rFonts w:hint="eastAsia" w:ascii="仿宋" w:hAnsi="仿宋" w:eastAsia="仿宋" w:cs="仿宋"/>
          <w:highlight w:val="none"/>
        </w:rPr>
      </w:pPr>
      <w:r>
        <w:rPr>
          <w:rFonts w:hint="eastAsia" w:ascii="仿宋" w:hAnsi="仿宋" w:eastAsia="仿宋" w:cs="仿宋"/>
          <w:highlight w:val="none"/>
        </w:rPr>
        <w:br w:type="page"/>
      </w:r>
    </w:p>
    <w:p w14:paraId="51D7AADB">
      <w:pPr>
        <w:pStyle w:val="12"/>
        <w:rPr>
          <w:rFonts w:hint="eastAsia" w:ascii="仿宋" w:hAnsi="仿宋" w:eastAsia="仿宋" w:cs="仿宋"/>
          <w:highlight w:val="none"/>
        </w:rPr>
      </w:pPr>
    </w:p>
    <w:bookmarkEnd w:id="44"/>
    <w:bookmarkEnd w:id="45"/>
    <w:bookmarkEnd w:id="46"/>
    <w:p w14:paraId="1B57A59D">
      <w:pPr>
        <w:spacing w:line="360" w:lineRule="auto"/>
        <w:jc w:val="center"/>
        <w:rPr>
          <w:rFonts w:hint="eastAsia" w:ascii="仿宋" w:hAnsi="仿宋" w:eastAsia="仿宋" w:cs="仿宋"/>
          <w:b/>
          <w:bCs/>
          <w:color w:val="000000" w:themeColor="text1"/>
          <w:kern w:val="44"/>
          <w:sz w:val="28"/>
          <w:szCs w:val="28"/>
          <w:highlight w:val="none"/>
          <w14:textFill>
            <w14:solidFill>
              <w14:schemeClr w14:val="tx1"/>
            </w14:solidFill>
          </w14:textFill>
        </w:rPr>
      </w:pPr>
      <w:bookmarkStart w:id="47" w:name="_Toc80724672"/>
      <w:r>
        <w:rPr>
          <w:rFonts w:hint="eastAsia" w:ascii="仿宋" w:hAnsi="仿宋" w:eastAsia="仿宋" w:cs="仿宋"/>
          <w:b/>
          <w:bCs/>
          <w:color w:val="000000" w:themeColor="text1"/>
          <w:kern w:val="44"/>
          <w:sz w:val="28"/>
          <w:szCs w:val="28"/>
          <w:highlight w:val="none"/>
          <w:lang w:eastAsia="zh-CN"/>
          <w14:textFill>
            <w14:solidFill>
              <w14:schemeClr w14:val="tx1"/>
            </w14:solidFill>
          </w14:textFill>
        </w:rPr>
        <w:t>2025年天山区园林队园林绿化机械工具采购项目采购合同</w:t>
      </w:r>
    </w:p>
    <w:p w14:paraId="1778BE4B">
      <w:pPr>
        <w:pStyle w:val="14"/>
        <w:spacing w:line="360" w:lineRule="auto"/>
        <w:rPr>
          <w:rFonts w:hint="eastAsia" w:ascii="仿宋" w:hAnsi="仿宋" w:eastAsia="仿宋" w:cs="仿宋"/>
          <w:color w:val="000000" w:themeColor="text1"/>
          <w:highlight w:val="none"/>
          <w14:textFill>
            <w14:solidFill>
              <w14:schemeClr w14:val="tx1"/>
            </w14:solidFill>
          </w14:textFill>
        </w:rPr>
      </w:pPr>
    </w:p>
    <w:p w14:paraId="59329371">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甲方：</w:t>
      </w:r>
      <w:r>
        <w:rPr>
          <w:rFonts w:hint="eastAsia" w:ascii="仿宋" w:hAnsi="仿宋" w:eastAsia="仿宋" w:cs="仿宋"/>
          <w:b/>
          <w:bCs/>
          <w:color w:val="000000" w:themeColor="text1"/>
          <w:sz w:val="24"/>
          <w:highlight w:val="none"/>
          <w:u w:val="single"/>
          <w:lang w:eastAsia="zh-CN"/>
          <w14:textFill>
            <w14:solidFill>
              <w14:schemeClr w14:val="tx1"/>
            </w14:solidFill>
          </w14:textFill>
        </w:rPr>
        <w:t>乌鲁木齐市天山区园林队</w:t>
      </w:r>
      <w:r>
        <w:rPr>
          <w:rFonts w:hint="eastAsia" w:ascii="仿宋" w:hAnsi="仿宋" w:eastAsia="仿宋" w:cs="仿宋"/>
          <w:b/>
          <w:color w:val="000000" w:themeColor="text1"/>
          <w:sz w:val="24"/>
          <w:highlight w:val="none"/>
          <w14:textFill>
            <w14:solidFill>
              <w14:schemeClr w14:val="tx1"/>
            </w14:solidFill>
          </w14:textFill>
        </w:rPr>
        <w:t>（以下简称甲方）</w:t>
      </w:r>
    </w:p>
    <w:p w14:paraId="03052B9C">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乙方：</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（以下简称乙方）</w:t>
      </w:r>
    </w:p>
    <w:p w14:paraId="3A89D186">
      <w:pPr>
        <w:snapToGrid w:val="0"/>
        <w:spacing w:line="360" w:lineRule="auto"/>
        <w:ind w:firstLine="4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2025年天山区园林队园林绿化机械工具采购项目 </w:t>
      </w:r>
      <w:r>
        <w:rPr>
          <w:rFonts w:hint="eastAsia" w:ascii="仿宋" w:hAnsi="仿宋" w:eastAsia="仿宋" w:cs="仿宋"/>
          <w:color w:val="000000" w:themeColor="text1"/>
          <w:sz w:val="24"/>
          <w:highlight w:val="none"/>
          <w14:textFill>
            <w14:solidFill>
              <w14:schemeClr w14:val="tx1"/>
            </w14:solidFill>
          </w14:textFill>
        </w:rPr>
        <w:t>采购项目，根据《中华人民共和国民法典》等法规、本次招标文件、投标文件、投标中的承诺等及招标结果，甲、乙双方就</w:t>
      </w:r>
      <w:r>
        <w:rPr>
          <w:rFonts w:hint="eastAsia" w:ascii="仿宋" w:hAnsi="仿宋" w:eastAsia="仿宋" w:cs="仿宋"/>
          <w:color w:val="000000" w:themeColor="text1"/>
          <w:sz w:val="24"/>
          <w:highlight w:val="none"/>
          <w:lang w:eastAsia="zh-CN"/>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项目达成如下合同条款：</w:t>
      </w:r>
    </w:p>
    <w:p w14:paraId="10C9F2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1.1、货物（品牌、规格、厂家、产地）、服务名称、数量、单价及合同分项价格、总价：</w:t>
      </w:r>
      <w:r>
        <w:rPr>
          <w:rFonts w:hint="eastAsia" w:ascii="仿宋" w:hAnsi="仿宋" w:eastAsia="仿宋" w:cs="仿宋"/>
          <w:color w:val="000000" w:themeColor="text1"/>
          <w:sz w:val="24"/>
          <w:highlight w:val="none"/>
          <w14:textFill>
            <w14:solidFill>
              <w14:schemeClr w14:val="tx1"/>
            </w14:solidFill>
          </w14:textFill>
        </w:rPr>
        <w:t xml:space="preserve">     单位：元</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36"/>
        <w:gridCol w:w="1756"/>
        <w:gridCol w:w="1383"/>
        <w:gridCol w:w="1422"/>
        <w:gridCol w:w="1414"/>
      </w:tblGrid>
      <w:tr w14:paraId="1BB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802AB0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205" w:type="pct"/>
            <w:vAlign w:val="center"/>
          </w:tcPr>
          <w:p w14:paraId="45AD9A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946" w:type="pct"/>
            <w:vAlign w:val="center"/>
          </w:tcPr>
          <w:p w14:paraId="106836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745" w:type="pct"/>
            <w:vAlign w:val="center"/>
          </w:tcPr>
          <w:p w14:paraId="0B80A4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64" w:type="pct"/>
            <w:vAlign w:val="center"/>
          </w:tcPr>
          <w:p w14:paraId="34B1B6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单价</w:t>
            </w:r>
          </w:p>
        </w:tc>
        <w:tc>
          <w:tcPr>
            <w:tcW w:w="761" w:type="pct"/>
            <w:vAlign w:val="center"/>
          </w:tcPr>
          <w:p w14:paraId="09B3229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小计</w:t>
            </w:r>
          </w:p>
        </w:tc>
      </w:tr>
      <w:tr w14:paraId="79B3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69085E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07ADDA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23E7E9C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1DF441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53D2A97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005B9A5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20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3C6D6F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7AF971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11C955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3827F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4E304E0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4EE812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F7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2CA060C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3F0B35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0ABCF1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DC0D6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64E01B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531E02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8F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238" w:type="pct"/>
            <w:gridSpan w:val="5"/>
            <w:vAlign w:val="center"/>
          </w:tcPr>
          <w:p w14:paraId="31BF77D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合计：</w:t>
            </w:r>
          </w:p>
        </w:tc>
        <w:tc>
          <w:tcPr>
            <w:tcW w:w="761" w:type="pct"/>
            <w:vAlign w:val="center"/>
          </w:tcPr>
          <w:p w14:paraId="29CB03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F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000" w:type="pct"/>
            <w:gridSpan w:val="6"/>
            <w:vAlign w:val="center"/>
          </w:tcPr>
          <w:p w14:paraId="494935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合同总价（人民币大写）：</w:t>
            </w:r>
          </w:p>
        </w:tc>
      </w:tr>
    </w:tbl>
    <w:p w14:paraId="0A8C7F1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合同价格为货物到达甲方指定地点价格，包含一切税费、货物费、运杂费、保险费、装卸落地费、保管费、备品备件专用工具、货物仓储费、拆除费、二次搬运费（搬运至各区域所发生的全部费用）、安装水电费、安装人员食宿交通、安装调试费、备品备件专用工具费（若有）、检测验收费（有关法律法规规定的货物进场、材料和成品抽检、最终检测及验收费）及质保期内维护保养等完成本项目所需的所有费用等。</w:t>
      </w:r>
    </w:p>
    <w:p w14:paraId="4A1DDF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1.1.2、甲方因实际需要调整供货数量时，合同总价按结算时实际货物验收单数量为准。具体采购数量，必须由甲方书面确认后方可作为结算的依据。</w:t>
      </w:r>
    </w:p>
    <w:p w14:paraId="48F2302D">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lang w:val="zh-CN"/>
          <w14:textFill>
            <w14:solidFill>
              <w14:schemeClr w14:val="tx1"/>
            </w14:solidFill>
          </w14:textFill>
        </w:rPr>
        <w:t>质量保证、标准及规范要求</w:t>
      </w:r>
    </w:p>
    <w:p w14:paraId="5E5782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1.2.1、乙方对提交的所有货物（含消耗材料）质保期，为货物通过专项验收合格之日起  年。</w:t>
      </w:r>
    </w:p>
    <w:p w14:paraId="461997C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1.2.2、乙方应保证所供货物是全新的、未使用过的货物，同时应保证货物的各项功能和技术指标达到投标文件和国家相关标准。</w:t>
      </w:r>
    </w:p>
    <w:p w14:paraId="4A7F106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1.2.3、乙方应保证其货物在正确安装、正常使用和保养条件下，在建筑物使用寿命内的正常使用和运行。</w:t>
      </w:r>
    </w:p>
    <w:p w14:paraId="102C95EE">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w:t>
      </w:r>
      <w:r>
        <w:rPr>
          <w:rFonts w:hint="eastAsia" w:ascii="仿宋" w:hAnsi="仿宋" w:eastAsia="仿宋" w:cs="仿宋"/>
          <w:b/>
          <w:color w:val="000000" w:themeColor="text1"/>
          <w:sz w:val="24"/>
          <w:highlight w:val="none"/>
          <w14:textFill>
            <w14:solidFill>
              <w14:schemeClr w14:val="tx1"/>
            </w14:solidFill>
          </w14:textFill>
        </w:rPr>
        <w:t>标准规范</w:t>
      </w:r>
    </w:p>
    <w:p w14:paraId="42C3916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提供的所有产品及其设计、制造、材料、检验、供货、计量、验收与全部服务，均应符合采购文件技术规格、性能参数及功能的要求，并严格按照适用于相关法规、规范和国家标准执行；所有计量仪器必须符合国际计量标准。</w:t>
      </w:r>
    </w:p>
    <w:p w14:paraId="564A036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2）由甲方认可的其他国家的其他权威标准，并为最新标准，乙方应及时提供给甲方（国外标准应翻译成中文）。</w:t>
      </w:r>
    </w:p>
    <w:p w14:paraId="30C2FD9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3）乙方遵守不仅限于此规格书中的标准时，要求及时解释清楚，获得甲方认可后，乙方推荐的标准和制造规范才能等效或适用于本合同。</w:t>
      </w:r>
    </w:p>
    <w:p w14:paraId="4109203D">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1.3、交货与安装期</w:t>
      </w:r>
    </w:p>
    <w:p w14:paraId="28AF538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1.3.1、交货地点：</w:t>
      </w:r>
      <w:r>
        <w:rPr>
          <w:rFonts w:hint="eastAsia" w:ascii="仿宋" w:hAnsi="仿宋" w:eastAsia="仿宋" w:cs="仿宋"/>
          <w:color w:val="000000" w:themeColor="text1"/>
          <w:sz w:val="24"/>
          <w:highlight w:val="none"/>
          <w:u w:val="single"/>
          <w:lang w:eastAsia="zh-CN"/>
          <w14:textFill>
            <w14:solidFill>
              <w14:schemeClr w14:val="tx1"/>
            </w14:solidFill>
          </w14:textFill>
        </w:rPr>
        <w:t>乌鲁木齐市</w:t>
      </w:r>
      <w:r>
        <w:rPr>
          <w:rFonts w:hint="eastAsia" w:ascii="仿宋" w:hAnsi="仿宋" w:eastAsia="仿宋" w:cs="仿宋"/>
          <w:color w:val="000000" w:themeColor="text1"/>
          <w:sz w:val="24"/>
          <w:highlight w:val="none"/>
          <w:u w:val="single"/>
          <w14:textFill>
            <w14:solidFill>
              <w14:schemeClr w14:val="tx1"/>
            </w14:solidFill>
          </w14:textFill>
        </w:rPr>
        <w:t>，甲方指定区域</w:t>
      </w:r>
      <w:r>
        <w:rPr>
          <w:rFonts w:hint="eastAsia" w:ascii="仿宋" w:hAnsi="仿宋" w:eastAsia="仿宋" w:cs="仿宋"/>
          <w:color w:val="000000" w:themeColor="text1"/>
          <w:sz w:val="24"/>
          <w:highlight w:val="none"/>
          <w14:textFill>
            <w14:solidFill>
              <w14:schemeClr w14:val="tx1"/>
            </w14:solidFill>
          </w14:textFill>
        </w:rPr>
        <w:t>。</w:t>
      </w:r>
    </w:p>
    <w:p w14:paraId="426765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1.3.2、交货方式：</w:t>
      </w:r>
      <w:r>
        <w:rPr>
          <w:rFonts w:hint="eastAsia" w:ascii="仿宋" w:hAnsi="仿宋" w:eastAsia="仿宋" w:cs="仿宋"/>
          <w:color w:val="000000" w:themeColor="text1"/>
          <w:sz w:val="24"/>
          <w:highlight w:val="none"/>
          <w:u w:val="single"/>
          <w14:textFill>
            <w14:solidFill>
              <w14:schemeClr w14:val="tx1"/>
            </w14:solidFill>
          </w14:textFill>
        </w:rPr>
        <w:t>乙方按甲方要求整批或分批供货</w:t>
      </w:r>
      <w:r>
        <w:rPr>
          <w:rFonts w:hint="eastAsia" w:ascii="仿宋" w:hAnsi="仿宋" w:eastAsia="仿宋" w:cs="仿宋"/>
          <w:color w:val="000000" w:themeColor="text1"/>
          <w:sz w:val="24"/>
          <w:highlight w:val="none"/>
          <w14:textFill>
            <w14:solidFill>
              <w14:schemeClr w14:val="tx1"/>
            </w14:solidFill>
          </w14:textFill>
        </w:rPr>
        <w:t>。</w:t>
      </w:r>
    </w:p>
    <w:p w14:paraId="1923428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1.3.3、交货期：</w:t>
      </w:r>
      <w:r>
        <w:rPr>
          <w:rFonts w:hint="eastAsia" w:ascii="仿宋" w:hAnsi="仿宋" w:eastAsia="仿宋" w:cs="仿宋"/>
          <w:color w:val="000000" w:themeColor="text1"/>
          <w:sz w:val="24"/>
          <w:highlight w:val="none"/>
          <w:u w:val="single"/>
          <w14:textFill>
            <w14:solidFill>
              <w14:schemeClr w14:val="tx1"/>
            </w14:solidFill>
          </w14:textFill>
        </w:rPr>
        <w:t>按甲方要求交货；交货时间以货物运抵交货地点日期为准</w:t>
      </w:r>
      <w:r>
        <w:rPr>
          <w:rFonts w:hint="eastAsia" w:ascii="仿宋" w:hAnsi="仿宋" w:eastAsia="仿宋" w:cs="仿宋"/>
          <w:color w:val="000000" w:themeColor="text1"/>
          <w:sz w:val="24"/>
          <w:highlight w:val="none"/>
          <w14:textFill>
            <w14:solidFill>
              <w14:schemeClr w14:val="tx1"/>
            </w14:solidFill>
          </w14:textFill>
        </w:rPr>
        <w:t>。</w:t>
      </w:r>
    </w:p>
    <w:p w14:paraId="26B1DE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1.3.4、乙方在货物到货前5天将货物名称、规格、数量、包装箱件数、每件包装箱的尺码、毛重及对货物的卸车（卸车由乙方负责）、贮存的特殊要求以传真的形式通知甲方，以便接货。</w:t>
      </w:r>
    </w:p>
    <w:p w14:paraId="2D9DE0CC">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1.4、货物包装</w:t>
      </w:r>
    </w:p>
    <w:p w14:paraId="1F50D2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1.4.1、货物包装须符合国家或专业（部）标准规定，以保证货物在长途运输、装卸以及存储过程中的安全，由于包装不善导致产品失缺或损坏，由乙方承担一切责任。</w:t>
      </w:r>
    </w:p>
    <w:p w14:paraId="2CAB47E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1.4.2、每一包装箱内必须附有装箱清单。</w:t>
      </w:r>
    </w:p>
    <w:p w14:paraId="734B4AB2">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r>
        <w:rPr>
          <w:rFonts w:hint="eastAsia" w:ascii="仿宋" w:hAnsi="仿宋" w:eastAsia="仿宋" w:cs="仿宋"/>
          <w:b/>
          <w:color w:val="000000" w:themeColor="text1"/>
          <w:sz w:val="24"/>
          <w:highlight w:val="none"/>
          <w:lang w:val="zh-CN"/>
          <w14:textFill>
            <w14:solidFill>
              <w14:schemeClr w14:val="tx1"/>
            </w14:solidFill>
          </w14:textFill>
        </w:rPr>
        <w:t>安装、调试及培训</w:t>
      </w:r>
    </w:p>
    <w:p w14:paraId="1B4C990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1.5.1、按照甲方要求，乙方需完成所有货物的就位安装、相互间的衔接及调试，使货物投入试用期，并向甲方提交要求专项验收的书面报告。</w:t>
      </w:r>
    </w:p>
    <w:p w14:paraId="32755E7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1.5.2、安装标准：符合我国国家有关技术规范要求和技术标准。</w:t>
      </w:r>
    </w:p>
    <w:p w14:paraId="259CC151">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在合同期内，乙方自行负责其施工人员一切工资、福利等，如发生工伤、职业暴露、职业病、疾病至死亡等情况，一切责任及费用由乙方全部负责。乙方所有人员的事故由乙方全权负责，乙方应对其员工投保保险，并加强安全教育。</w:t>
      </w:r>
    </w:p>
    <w:p w14:paraId="0B021E3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1.5.4、乙方必须按国家有关安全操作规定施工。若发生因乙方措施不力而造成的安全事故，其责任及费用由乙方自行负责。</w:t>
      </w:r>
    </w:p>
    <w:p w14:paraId="1219EF1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1.5.5、乙方负责对甲方的维修人员（</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人）进行培训，使甲方维修人员熟练掌握操作和维护、维修技能，直到取得制造商的培训合格证书。完成培训后，乙方提供详细的培训记录，并作为专项验收的一项内容。</w:t>
      </w:r>
    </w:p>
    <w:p w14:paraId="134A907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1.5.6、安装调试及培训所发生的所有费用均由乙方全部承担。</w:t>
      </w:r>
    </w:p>
    <w:p w14:paraId="7E745F5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val="zh-CN"/>
          <w14:textFill>
            <w14:solidFill>
              <w14:schemeClr w14:val="tx1"/>
            </w14:solidFill>
          </w14:textFill>
        </w:rPr>
        <w:t>货物验收</w:t>
      </w:r>
    </w:p>
    <w:p w14:paraId="7DEC2E0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货物进场验收：货物交货到指定区域，甲方按国家相关材料进场规定与发货通知内容要求、对货物的数量、包装、合格证、样品（若适用）等内容进行验收，该项验收仅作付款依据，最终验收以专项验收合格为准。</w:t>
      </w:r>
    </w:p>
    <w:p w14:paraId="4F5C17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货物专项验收：货物安装调试完毕，甲方在认可乙方提交的书面报告后，组织相关部门，按本合同、采购文件、投标文件及相关标准规范进行专项验收，直至合格，甲乙双方共同签署《专项验收合格报告》。</w:t>
      </w:r>
    </w:p>
    <w:p w14:paraId="3E29809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1.6.3、甲方认为如有必要在货物制造过程中派人到货物制造厂进行监制，或在产品发货前派人赴制造厂进行预验收，乙方应予以积极配合并对监制或预验收工作提供方便。</w:t>
      </w:r>
    </w:p>
    <w:p w14:paraId="559B85B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1.6.4、验收及监制过程产生的所有费用均由乙方承担。</w:t>
      </w:r>
    </w:p>
    <w:p w14:paraId="2018B11F">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val="zh-CN"/>
          <w14:textFill>
            <w14:solidFill>
              <w14:schemeClr w14:val="tx1"/>
            </w14:solidFill>
          </w14:textFill>
        </w:rPr>
        <w:t>付款</w:t>
      </w:r>
    </w:p>
    <w:p w14:paraId="5BBB320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本合同金额为人民币（大写）   元整（¥   元）。</w:t>
      </w:r>
    </w:p>
    <w:p w14:paraId="5E02032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1、合同签订生效后，乙方提供符合甲方要求的税务发票，甲方支付合同金额的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%预付款。</w:t>
      </w:r>
    </w:p>
    <w:p w14:paraId="0EF21C9F">
      <w:pPr>
        <w:spacing w:line="360" w:lineRule="auto"/>
        <w:ind w:left="0" w:leftChars="0" w:right="29" w:rightChars="14" w:firstLine="0" w:firstLineChars="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全部货物安装完毕，经验收合格交付甲方投入使用后，支付至合同总价的100%（以乙方提供满足甲方要求的等额税务发票为付款前提）。</w:t>
      </w:r>
    </w:p>
    <w:p w14:paraId="7CBCE4E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w:t>
      </w:r>
      <w:r>
        <w:rPr>
          <w:rFonts w:hint="eastAsia" w:ascii="仿宋" w:hAnsi="仿宋" w:eastAsia="仿宋" w:cs="仿宋"/>
          <w:b/>
          <w:color w:val="000000" w:themeColor="text1"/>
          <w:sz w:val="24"/>
          <w:highlight w:val="none"/>
          <w:lang w:val="zh-CN"/>
          <w14:textFill>
            <w14:solidFill>
              <w14:schemeClr w14:val="tx1"/>
            </w14:solidFill>
          </w14:textFill>
        </w:rPr>
        <w:t>售后服务</w:t>
      </w:r>
    </w:p>
    <w:p w14:paraId="2E34F79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1.8.1、质保期内</w:t>
      </w:r>
    </w:p>
    <w:p w14:paraId="1930FFE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本项目质保期为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质保期内，因整套货物（含所有部件和附件）的任何故障，由乙方免费提供所有维修配件，乙方在接到甲方维修通知半小时内，携相关配件赶到甲方现场，并应在12小时内免费更换或修复。同一货物在质保期内发生相同质量问题2次以上的，乙方应免费更换为新货物，新货物的质保期由更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p>
    <w:p w14:paraId="087872C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1.8.2、质保期后</w:t>
      </w:r>
    </w:p>
    <w:p w14:paraId="1B433BD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货物质保期后，乙方应确保货物在整个使用期内的正常使用，向甲方提供24小时售后服务，货物使用期内乙方负责货物的维护、维修以及和配件、消耗材料的供应，并承诺其价格不高于市场价。</w:t>
      </w:r>
    </w:p>
    <w:p w14:paraId="5265CAFF">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违约责任</w:t>
      </w:r>
    </w:p>
    <w:p w14:paraId="2F361B7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除法定不可抗力外，乙方未按期按量到货、安装调试及提交验收，则视做违约，甲方有权终止部分合同甚至全部合同，乙方须向甲方赔偿合同金额10%的违约款。</w:t>
      </w:r>
    </w:p>
    <w:p w14:paraId="2A29343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若验收不合格，乙方应在5天（日历天）内及时予以处理，期间发生的一切相关费用均由乙方负担，若第二次验收仍不合格，甲方有权终止本合同，在罚没全部履约保证金后，乙方向甲方退还全部货款，甲方保留向乙方索赔的权利。</w:t>
      </w:r>
    </w:p>
    <w:p w14:paraId="7E8F32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1.9.3、乙方若提供假冒伪劣产品、未经甲方同意更换货物配置、未经甲方同意更换部件品牌及未经甲方同意转包第三方，均将视为严重违约，乙方须按合同总价的100%，赔偿甲方所有损失，甲方有权终止部分甚至全部合同。</w:t>
      </w:r>
    </w:p>
    <w:p w14:paraId="4B9803C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1.9.4、甲方若认为有必要对乙方行使的抽检、批检乃至货到用户现场的检验，如发现半成品或成品存在或部分存在不符合要求的，将单方面直接做出部分否决或全部否决不合格（不达标）已采购的半成品或已使用在成品中的半成品或成品等决定，直至决定部分或全部退货或终止合同；乙方应充分考虑由此导致的（诸如重新采购达标的半成品或重新生产合格的成品或由于重复工作而影响按期交货或终止合同等）部分或全部、直接和间接的、全部的经济责任和违约责任。</w:t>
      </w:r>
    </w:p>
    <w:p w14:paraId="2C2365E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1.9.5、乙方未能履行合同规定的其他义务，且在发生后30天内（日历天）未能纠正的，甲方有权终止全部合同或部分甚至全部合同。</w:t>
      </w:r>
    </w:p>
    <w:p w14:paraId="32B3B1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1.9.6、乙方违约所导致的合同终止，合同履约保证金归甲方所有，不再退还。</w:t>
      </w:r>
    </w:p>
    <w:p w14:paraId="7C4AE4A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1.9.7、在终止部分合同的情况下，乙方仍负有对已交货部分货物的产品质量责任。</w:t>
      </w:r>
    </w:p>
    <w:p w14:paraId="5021F82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1.9.8、在货物试用期、使用期内，因货物质量或安装问题给甲方或第三方造成损失的，则全部由乙方负责，并承担所有赔偿费用。</w:t>
      </w:r>
    </w:p>
    <w:p w14:paraId="40B13DC3">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1.10、合同修改</w:t>
      </w:r>
    </w:p>
    <w:p w14:paraId="225ED3E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对合同条款的修改或补充必须经过双方同意，并共同签署，达成书面修改协议。任何单方面的修改和补充均为无效。</w:t>
      </w:r>
    </w:p>
    <w:p w14:paraId="6D6F296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1.11.、资料提供</w:t>
      </w:r>
    </w:p>
    <w:p w14:paraId="1B911F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1.11.1、乙方项目竣工后，向甲方提供相关资料（如下，包括但不限于）：</w:t>
      </w:r>
    </w:p>
    <w:p w14:paraId="56FD3BD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货物的彩色图片；</w:t>
      </w:r>
    </w:p>
    <w:p w14:paraId="08AC8C1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2）货物技术规格说明书；</w:t>
      </w:r>
    </w:p>
    <w:p w14:paraId="5F82638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3）货物的清单及备品备件清单；</w:t>
      </w:r>
    </w:p>
    <w:p w14:paraId="3B9BEEE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4）随机（随货物）资料：质量合格证、货物标签、使用说明书及维修手册等资料。</w:t>
      </w:r>
    </w:p>
    <w:p w14:paraId="75706EA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5）甲方认为有必要提供的其他相关文件和技术资料；</w:t>
      </w:r>
    </w:p>
    <w:p w14:paraId="7C4DFBB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1.11.2、售后服务、紧急维修中心及维修人员的电话号码。</w:t>
      </w:r>
    </w:p>
    <w:p w14:paraId="1F3B80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1.11.3、提供及修改上述资料图纸所发生的所有费用均由乙方全部承担。</w:t>
      </w:r>
    </w:p>
    <w:p w14:paraId="5CB03AD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1.12、</w:t>
      </w:r>
      <w:r>
        <w:rPr>
          <w:rFonts w:hint="eastAsia" w:ascii="仿宋" w:hAnsi="仿宋" w:eastAsia="仿宋" w:cs="仿宋"/>
          <w:b/>
          <w:color w:val="000000" w:themeColor="text1"/>
          <w:sz w:val="24"/>
          <w:highlight w:val="none"/>
          <w:lang w:val="zh-CN"/>
          <w14:textFill>
            <w14:solidFill>
              <w14:schemeClr w14:val="tx1"/>
            </w14:solidFill>
          </w14:textFill>
        </w:rPr>
        <w:t>特别约定</w:t>
      </w:r>
    </w:p>
    <w:p w14:paraId="0423F61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1.12.1、在货物专项验收合格之前货物归乙方保管。</w:t>
      </w:r>
    </w:p>
    <w:p w14:paraId="1E4ABF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1.12.2、乙方有责任与总包方及其它乙方保持联系和合作，并接受统一管理，遵守工地的安全和建筑规定。提供所需的相关数据及资料、标准和资料等工作。</w:t>
      </w:r>
    </w:p>
    <w:p w14:paraId="77D7D5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1.12.3、乙方承诺永久向甲方提供免费的技术支持（包括技术咨询、设备整改方案、提供相关数据资料及规范标准等）。</w:t>
      </w:r>
    </w:p>
    <w:p w14:paraId="27AEDCF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1.12.4、合同未涉及内容，按采购文件要求执行。</w:t>
      </w:r>
    </w:p>
    <w:p w14:paraId="39EF99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1.12.5、甲方有权要求乙方在货物批量生产前先出样，涉及货物色泽的先定色，乙方只有在得到甲方认可了款式、颜色的前提下，方能按认可的样品进行批量生产。</w:t>
      </w:r>
    </w:p>
    <w:p w14:paraId="4040AE4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1.12.6、甲方有权要求乙方对货物的款式进行调整，直到调整后的款式符合甲方的要求。</w:t>
      </w:r>
    </w:p>
    <w:p w14:paraId="1CB575A8">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1.13、合同纠纷解决</w:t>
      </w:r>
    </w:p>
    <w:p w14:paraId="6F3F156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1.13.1乙方和甲方因履行本合同所发生的一切争议，应当友好协商解决。自争议发生之日起15个工作日内协商仍不能达成一致的，任何一方均可向当地仲裁委员会申请仲裁或向甲方所在地人民法院起诉。</w:t>
      </w:r>
    </w:p>
    <w:p w14:paraId="44EB1085">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1.14、合同生效</w:t>
      </w:r>
    </w:p>
    <w:p w14:paraId="00E8389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1.14.1、经甲乙双方代表签字并加盖单位公章后，合同生效。本合同一式陆份，甲方执肆份，乙方执贰份。</w:t>
      </w:r>
    </w:p>
    <w:p w14:paraId="3D0622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p>
    <w:p w14:paraId="62608D6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甲方（盖章）：</w:t>
      </w:r>
      <w:r>
        <w:rPr>
          <w:rFonts w:hint="eastAsia" w:ascii="仿宋" w:hAnsi="仿宋" w:eastAsia="仿宋" w:cs="仿宋"/>
          <w:color w:val="000000" w:themeColor="text1"/>
          <w:sz w:val="24"/>
          <w:highlight w:val="none"/>
          <w:lang w:eastAsia="zh-CN"/>
          <w14:textFill>
            <w14:solidFill>
              <w14:schemeClr w14:val="tx1"/>
            </w14:solidFill>
          </w14:textFill>
        </w:rPr>
        <w:t>乌鲁木齐市天山区园林队</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乙方（盖章）：                                                </w:t>
      </w:r>
    </w:p>
    <w:p w14:paraId="29A905C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法定代表人或：（签字）                           法定代表人或：（签字）</w:t>
      </w:r>
    </w:p>
    <w:p w14:paraId="20EAC53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14:paraId="6BD704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联系人：</w:t>
      </w:r>
    </w:p>
    <w:p w14:paraId="0527001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                                         经办人：</w:t>
      </w:r>
    </w:p>
    <w:p w14:paraId="1A320B4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                                           电话：</w:t>
      </w:r>
    </w:p>
    <w:p w14:paraId="5115841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                                       开户银行：</w:t>
      </w:r>
    </w:p>
    <w:p w14:paraId="2B95805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                                           帐号：</w:t>
      </w:r>
    </w:p>
    <w:p w14:paraId="64271BEC">
      <w:pPr>
        <w:bidi w:val="0"/>
        <w:ind w:left="0" w:leftChars="0" w:right="29" w:rightChars="14" w:firstLine="0" w:firstLineChars="0"/>
        <w:rPr>
          <w:rFonts w:hint="eastAsia" w:ascii="仿宋" w:hAnsi="仿宋" w:eastAsia="仿宋" w:cs="仿宋"/>
          <w:highlight w:val="none"/>
        </w:rPr>
      </w:pPr>
      <w:r>
        <w:rPr>
          <w:rFonts w:hint="eastAsia" w:ascii="仿宋" w:hAnsi="仿宋" w:eastAsia="仿宋" w:cs="仿宋"/>
          <w:color w:val="000000" w:themeColor="text1"/>
          <w:sz w:val="24"/>
          <w:highlight w:val="none"/>
          <w14:textFill>
            <w14:solidFill>
              <w14:schemeClr w14:val="tx1"/>
            </w14:solidFill>
          </w14:textFill>
        </w:rPr>
        <w:t>签订日期：                                       签订日期：</w:t>
      </w:r>
    </w:p>
    <w:p w14:paraId="0BA15E6D">
      <w:pPr>
        <w:bidi w:val="0"/>
        <w:ind w:left="0" w:leftChars="0" w:right="29" w:rightChars="14" w:firstLine="0" w:firstLineChars="0"/>
        <w:rPr>
          <w:rFonts w:hint="eastAsia" w:ascii="仿宋" w:hAnsi="仿宋" w:eastAsia="仿宋" w:cs="仿宋"/>
          <w:highlight w:val="none"/>
        </w:rPr>
      </w:pPr>
    </w:p>
    <w:p w14:paraId="282672AB">
      <w:pPr>
        <w:bidi w:val="0"/>
        <w:ind w:left="0" w:leftChars="0" w:right="29" w:rightChars="14" w:firstLine="0" w:firstLineChars="0"/>
        <w:rPr>
          <w:rFonts w:hint="eastAsia" w:ascii="仿宋" w:hAnsi="仿宋" w:eastAsia="仿宋" w:cs="仿宋"/>
          <w:highlight w:val="none"/>
        </w:rPr>
      </w:pPr>
    </w:p>
    <w:p w14:paraId="6081F173">
      <w:pPr>
        <w:spacing w:line="440" w:lineRule="exact"/>
        <w:ind w:left="0" w:leftChars="0" w:right="29" w:rightChars="14" w:firstLine="0" w:firstLineChars="0"/>
        <w:outlineLvl w:val="0"/>
        <w:rPr>
          <w:rFonts w:hint="eastAsia" w:ascii="仿宋" w:hAnsi="仿宋" w:eastAsia="仿宋" w:cs="仿宋"/>
          <w:b/>
          <w:sz w:val="24"/>
          <w:highlight w:val="none"/>
        </w:rPr>
      </w:pPr>
      <w:r>
        <w:rPr>
          <w:rFonts w:hint="eastAsia" w:ascii="仿宋" w:hAnsi="仿宋" w:eastAsia="仿宋" w:cs="仿宋"/>
          <w:b/>
          <w:sz w:val="24"/>
          <w:highlight w:val="none"/>
        </w:rPr>
        <w:t>注：最终合同以实际签订为准。</w:t>
      </w:r>
    </w:p>
    <w:p w14:paraId="2DDB4C20">
      <w:pPr>
        <w:bidi w:val="0"/>
        <w:rPr>
          <w:rFonts w:hint="eastAsia" w:ascii="仿宋" w:hAnsi="仿宋" w:eastAsia="仿宋" w:cs="仿宋"/>
          <w:highlight w:val="none"/>
        </w:rPr>
      </w:pPr>
    </w:p>
    <w:bookmarkEnd w:id="47"/>
    <w:p w14:paraId="2A45F595">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highlight w:val="none"/>
        </w:rPr>
        <w:br w:type="page"/>
      </w:r>
    </w:p>
    <w:p w14:paraId="09C5F7DF">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48" w:name="_Toc249760797"/>
      <w:bookmarkStart w:id="49" w:name="_Toc25092"/>
      <w:bookmarkStart w:id="50" w:name="_Toc234764855"/>
      <w:bookmarkStart w:id="51" w:name="_Toc251566668"/>
      <w:bookmarkStart w:id="52" w:name="_Toc1306"/>
      <w:r>
        <w:rPr>
          <w:rFonts w:hint="eastAsia" w:ascii="仿宋" w:hAnsi="仿宋" w:eastAsia="仿宋" w:cs="仿宋"/>
          <w:b/>
          <w:sz w:val="30"/>
          <w:szCs w:val="30"/>
          <w:highlight w:val="none"/>
        </w:rPr>
        <w:t>第六部分  投标文件格式</w:t>
      </w:r>
      <w:bookmarkEnd w:id="48"/>
      <w:bookmarkEnd w:id="49"/>
      <w:bookmarkEnd w:id="50"/>
      <w:bookmarkEnd w:id="51"/>
      <w:bookmarkEnd w:id="52"/>
    </w:p>
    <w:p w14:paraId="3C918C3B">
      <w:pPr>
        <w:autoSpaceDE w:val="0"/>
        <w:autoSpaceDN w:val="0"/>
        <w:adjustRightInd w:val="0"/>
        <w:spacing w:line="360" w:lineRule="auto"/>
        <w:ind w:firstLine="480"/>
        <w:rPr>
          <w:rFonts w:hint="eastAsia" w:ascii="仿宋" w:hAnsi="仿宋" w:eastAsia="仿宋" w:cs="仿宋"/>
          <w:sz w:val="24"/>
          <w:highlight w:val="none"/>
        </w:rPr>
      </w:pPr>
    </w:p>
    <w:p w14:paraId="63D10FA7">
      <w:pPr>
        <w:spacing w:line="360" w:lineRule="auto"/>
        <w:jc w:val="center"/>
        <w:outlineLvl w:val="1"/>
        <w:rPr>
          <w:rFonts w:hint="eastAsia" w:ascii="仿宋" w:hAnsi="仿宋" w:eastAsia="仿宋" w:cs="仿宋"/>
          <w:b/>
          <w:kern w:val="0"/>
          <w:sz w:val="36"/>
          <w:szCs w:val="36"/>
          <w:highlight w:val="none"/>
        </w:rPr>
      </w:pPr>
      <w:bookmarkStart w:id="53" w:name="_Toc32560"/>
      <w:bookmarkStart w:id="54" w:name="_Toc17481"/>
      <w:bookmarkStart w:id="55" w:name="_Toc22159"/>
      <w:bookmarkStart w:id="56" w:name="_Toc25507"/>
      <w:bookmarkStart w:id="57" w:name="_Toc23772"/>
      <w:r>
        <w:rPr>
          <w:rFonts w:hint="eastAsia" w:ascii="仿宋" w:hAnsi="仿宋" w:eastAsia="仿宋" w:cs="仿宋"/>
          <w:b/>
          <w:kern w:val="0"/>
          <w:sz w:val="36"/>
          <w:szCs w:val="36"/>
          <w:highlight w:val="none"/>
        </w:rPr>
        <w:t>资格文件部分</w:t>
      </w:r>
      <w:bookmarkEnd w:id="53"/>
      <w:bookmarkEnd w:id="54"/>
      <w:bookmarkEnd w:id="55"/>
      <w:bookmarkEnd w:id="56"/>
      <w:bookmarkEnd w:id="57"/>
    </w:p>
    <w:p w14:paraId="2321C9FF">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636F3CB">
      <w:pPr>
        <w:spacing w:line="360" w:lineRule="auto"/>
        <w:jc w:val="center"/>
        <w:rPr>
          <w:rFonts w:hint="eastAsia" w:ascii="仿宋" w:hAnsi="仿宋" w:eastAsia="仿宋" w:cs="仿宋"/>
          <w:b/>
          <w:kern w:val="0"/>
          <w:sz w:val="36"/>
          <w:szCs w:val="36"/>
          <w:highlight w:val="none"/>
          <w:lang w:eastAsia="zh-CN"/>
        </w:rPr>
      </w:pPr>
    </w:p>
    <w:p w14:paraId="06E511C0">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符具有独立承担民事责任能力………………………………………（页码）</w:t>
      </w:r>
    </w:p>
    <w:p w14:paraId="0E44380A">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符合参加政府采购活动应当具备的一般条件的承诺函……………（页码）</w:t>
      </w:r>
    </w:p>
    <w:p w14:paraId="455DA81E">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落实政府采购政策需满足的资格要求………………………………（页码）</w:t>
      </w:r>
    </w:p>
    <w:p w14:paraId="309B6A89">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本项目的特定资格要求………………………………………………（页码）</w:t>
      </w:r>
    </w:p>
    <w:p w14:paraId="65807C1F">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联合协议………………………………………………………………（页码）</w:t>
      </w:r>
    </w:p>
    <w:p w14:paraId="680468E2">
      <w:pPr>
        <w:snapToGrid w:val="0"/>
        <w:spacing w:line="360" w:lineRule="auto"/>
        <w:ind w:firstLine="480" w:firstLineChars="200"/>
        <w:rPr>
          <w:rFonts w:hint="eastAsia" w:ascii="仿宋" w:hAnsi="仿宋" w:eastAsia="仿宋" w:cs="仿宋"/>
          <w:sz w:val="24"/>
          <w:highlight w:val="none"/>
        </w:rPr>
      </w:pPr>
    </w:p>
    <w:p w14:paraId="01AA3A41">
      <w:pPr>
        <w:spacing w:line="360" w:lineRule="auto"/>
        <w:ind w:firstLine="480" w:firstLineChars="200"/>
        <w:rPr>
          <w:rFonts w:hint="eastAsia" w:ascii="仿宋" w:hAnsi="仿宋" w:eastAsia="仿宋" w:cs="仿宋"/>
          <w:sz w:val="24"/>
          <w:highlight w:val="none"/>
        </w:rPr>
      </w:pPr>
    </w:p>
    <w:p w14:paraId="78B9B80D">
      <w:pPr>
        <w:snapToGrid w:val="0"/>
        <w:spacing w:line="360" w:lineRule="auto"/>
        <w:ind w:right="480"/>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538395E5">
      <w:pPr>
        <w:snapToGrid w:val="0"/>
        <w:spacing w:line="360" w:lineRule="auto"/>
        <w:ind w:right="480"/>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一、具有独立承担民事责任能力：</w:t>
      </w:r>
    </w:p>
    <w:p w14:paraId="47D275FE">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投标人须在投标文件中出具符合以下情况的证明材料复印件（五选一）：</w:t>
      </w:r>
    </w:p>
    <w:p w14:paraId="61948B7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　如投标人是企业（包括合伙企业），提供在工商部门注册的有效“企业法人营业执照”或“营业执照”；</w:t>
      </w:r>
    </w:p>
    <w:p w14:paraId="10D5F7AF">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　如投标人是事业单位，提供有效的“事业单位法人证书”；</w:t>
      </w:r>
    </w:p>
    <w:p w14:paraId="616E9952">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　如投标人是非企业专业服务机构的，提供执业许可证等证明文件；</w:t>
      </w:r>
    </w:p>
    <w:p w14:paraId="35A4D55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　如投标人是个体工商户，提供有效的“个体工商户营业执照”；</w:t>
      </w:r>
    </w:p>
    <w:p w14:paraId="2E640FF7">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　如投标人是自然人，提供有效的自然人身份证明（居民身份证正反面或公安机关出具的临时居民身份证正反面或港澳台胞证或护照）。</w:t>
      </w:r>
    </w:p>
    <w:p w14:paraId="422B2539">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D20F5EA">
      <w:pPr>
        <w:snapToGrid w:val="0"/>
        <w:spacing w:line="360" w:lineRule="auto"/>
        <w:ind w:right="480"/>
        <w:rPr>
          <w:rFonts w:hint="eastAsia" w:ascii="仿宋" w:hAnsi="仿宋" w:eastAsia="仿宋" w:cs="仿宋"/>
          <w:kern w:val="0"/>
          <w:sz w:val="24"/>
          <w:highlight w:val="none"/>
        </w:rPr>
      </w:pPr>
    </w:p>
    <w:p w14:paraId="6034781F">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7470AF75">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 符合参加政府采购活动应当具备的一般条件的承诺函</w:t>
      </w:r>
    </w:p>
    <w:p w14:paraId="2815E9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0739C8A9">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我方参与（项目名称）【项目编号】政府采购活动，郑重承诺：</w:t>
      </w:r>
    </w:p>
    <w:p w14:paraId="1C45DF87">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E9888A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9B7951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135FF7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654B0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43FAC0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EEE8D3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691CA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3993A3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FCF4F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A48D5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537E67C">
      <w:pPr>
        <w:pStyle w:val="14"/>
        <w:rPr>
          <w:rFonts w:hint="eastAsia" w:ascii="仿宋" w:hAnsi="仿宋" w:eastAsia="仿宋" w:cs="仿宋"/>
          <w:highlight w:val="none"/>
        </w:rPr>
      </w:pPr>
    </w:p>
    <w:p w14:paraId="4F64CF23">
      <w:pPr>
        <w:rPr>
          <w:rFonts w:hint="eastAsia" w:ascii="仿宋" w:hAnsi="仿宋" w:eastAsia="仿宋" w:cs="仿宋"/>
          <w:highlight w:val="none"/>
        </w:rPr>
      </w:pPr>
    </w:p>
    <w:p w14:paraId="741A4AC5">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投标人名称(盖章)：</w:t>
      </w:r>
    </w:p>
    <w:p w14:paraId="0E8BB03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66664B8">
      <w:pPr>
        <w:rPr>
          <w:rFonts w:hint="eastAsia" w:ascii="仿宋" w:hAnsi="仿宋" w:eastAsia="仿宋" w:cs="仿宋"/>
          <w:b/>
          <w:kern w:val="0"/>
          <w:sz w:val="32"/>
          <w:szCs w:val="32"/>
          <w:highlight w:val="none"/>
        </w:rPr>
      </w:pPr>
    </w:p>
    <w:p w14:paraId="659F3E22">
      <w:pPr>
        <w:snapToGrid w:val="0"/>
        <w:spacing w:line="360" w:lineRule="auto"/>
        <w:ind w:right="480"/>
        <w:jc w:val="center"/>
        <w:rPr>
          <w:rFonts w:hint="eastAsia" w:ascii="仿宋" w:hAnsi="仿宋" w:eastAsia="仿宋" w:cs="仿宋"/>
          <w:b/>
          <w:kern w:val="0"/>
          <w:sz w:val="32"/>
          <w:szCs w:val="32"/>
          <w:highlight w:val="none"/>
        </w:rPr>
      </w:pPr>
    </w:p>
    <w:p w14:paraId="1CFF73E7">
      <w:pPr>
        <w:snapToGrid w:val="0"/>
        <w:spacing w:line="360" w:lineRule="auto"/>
        <w:ind w:right="480"/>
        <w:jc w:val="center"/>
        <w:rPr>
          <w:rFonts w:hint="eastAsia" w:ascii="仿宋" w:hAnsi="仿宋" w:eastAsia="仿宋" w:cs="仿宋"/>
          <w:b/>
          <w:kern w:val="0"/>
          <w:sz w:val="32"/>
          <w:szCs w:val="32"/>
          <w:highlight w:val="none"/>
        </w:rPr>
      </w:pPr>
    </w:p>
    <w:p w14:paraId="648783A7">
      <w:pPr>
        <w:snapToGrid w:val="0"/>
        <w:spacing w:line="360" w:lineRule="auto"/>
        <w:ind w:right="480"/>
        <w:jc w:val="center"/>
        <w:rPr>
          <w:rFonts w:hint="eastAsia" w:ascii="仿宋" w:hAnsi="仿宋" w:eastAsia="仿宋" w:cs="仿宋"/>
          <w:b/>
          <w:kern w:val="0"/>
          <w:sz w:val="32"/>
          <w:szCs w:val="32"/>
          <w:highlight w:val="none"/>
        </w:rPr>
      </w:pPr>
    </w:p>
    <w:p w14:paraId="516D3252">
      <w:pPr>
        <w:snapToGrid w:val="0"/>
        <w:spacing w:line="360" w:lineRule="auto"/>
        <w:ind w:right="480"/>
        <w:jc w:val="center"/>
        <w:rPr>
          <w:rFonts w:hint="eastAsia" w:ascii="仿宋" w:hAnsi="仿宋" w:eastAsia="仿宋" w:cs="仿宋"/>
          <w:b/>
          <w:kern w:val="0"/>
          <w:sz w:val="32"/>
          <w:szCs w:val="32"/>
          <w:highlight w:val="none"/>
        </w:rPr>
      </w:pPr>
    </w:p>
    <w:p w14:paraId="54169867">
      <w:pPr>
        <w:pStyle w:val="2"/>
        <w:rPr>
          <w:rFonts w:hint="eastAsia"/>
        </w:rPr>
      </w:pPr>
    </w:p>
    <w:p w14:paraId="041BD779">
      <w:pPr>
        <w:snapToGrid w:val="0"/>
        <w:spacing w:line="360" w:lineRule="auto"/>
        <w:ind w:right="480"/>
        <w:jc w:val="center"/>
        <w:rPr>
          <w:rFonts w:hint="eastAsia" w:ascii="仿宋" w:hAnsi="仿宋" w:eastAsia="仿宋" w:cs="仿宋"/>
          <w:b/>
          <w:kern w:val="0"/>
          <w:sz w:val="32"/>
          <w:szCs w:val="32"/>
          <w:highlight w:val="none"/>
        </w:rPr>
      </w:pPr>
    </w:p>
    <w:p w14:paraId="658F5491">
      <w:pPr>
        <w:snapToGrid w:val="0"/>
        <w:spacing w:line="360" w:lineRule="auto"/>
        <w:ind w:right="480"/>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043AFD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7B3BB19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78DC75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238B8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6D83F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170E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FA4FE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FAE9D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860F90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05A30CC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CFEA50E">
      <w:pPr>
        <w:spacing w:line="360" w:lineRule="auto"/>
        <w:jc w:val="left"/>
        <w:rPr>
          <w:rFonts w:hint="eastAsia" w:ascii="仿宋" w:hAnsi="仿宋" w:eastAsia="仿宋" w:cs="仿宋"/>
          <w:sz w:val="18"/>
          <w:szCs w:val="18"/>
          <w:highlight w:val="none"/>
        </w:rPr>
      </w:pPr>
    </w:p>
    <w:p w14:paraId="25B94452">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1.填写要求：①“标的名称”、“采购文件中明确的所属行业”依据</w:t>
      </w:r>
      <w:r>
        <w:rPr>
          <w:rFonts w:hint="eastAsia" w:ascii="仿宋" w:hAnsi="仿宋" w:eastAsia="仿宋" w:cs="仿宋"/>
          <w:b/>
          <w:bCs/>
          <w:sz w:val="24"/>
          <w:highlight w:val="none"/>
          <w:lang w:eastAsia="zh-CN"/>
        </w:rPr>
        <w:t>公开招标文件</w:t>
      </w:r>
      <w:r>
        <w:rPr>
          <w:rFonts w:hint="eastAsia" w:ascii="仿宋" w:hAnsi="仿宋" w:eastAsia="仿宋" w:cs="仿宋"/>
          <w:b/>
          <w:bCs/>
          <w:sz w:val="24"/>
          <w:highlight w:val="none"/>
        </w:rPr>
        <w:t>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12495969">
      <w:pPr>
        <w:spacing w:line="360" w:lineRule="auto"/>
        <w:ind w:right="420" w:firstLine="480" w:firstLineChars="200"/>
        <w:rPr>
          <w:rFonts w:hint="eastAsia" w:ascii="仿宋" w:hAnsi="仿宋" w:eastAsia="仿宋" w:cs="仿宋"/>
        </w:rPr>
        <w:sectPr>
          <w:footerReference r:id="rId7" w:type="first"/>
          <w:headerReference r:id="rId5" w:type="default"/>
          <w:footerReference r:id="rId6"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CEEC14">
      <w:pPr>
        <w:spacing w:line="360" w:lineRule="auto"/>
        <w:ind w:right="420"/>
        <w:rPr>
          <w:rFonts w:hint="eastAsia" w:ascii="仿宋" w:hAnsi="仿宋" w:eastAsia="仿宋" w:cs="仿宋"/>
          <w:sz w:val="24"/>
          <w:highlight w:val="none"/>
        </w:rPr>
      </w:pPr>
    </w:p>
    <w:p w14:paraId="658AFA7A">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20B5D7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0069E8A">
      <w:pPr>
        <w:pStyle w:val="2"/>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五、投标保证金</w:t>
      </w:r>
    </w:p>
    <w:p w14:paraId="597947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提供相应的证明材料</w:t>
      </w:r>
    </w:p>
    <w:p w14:paraId="2ECB2614">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六、联合协议</w:t>
      </w:r>
      <w:r>
        <w:rPr>
          <w:rFonts w:hint="eastAsia" w:ascii="仿宋" w:hAnsi="仿宋" w:eastAsia="仿宋" w:cs="仿宋"/>
          <w:b/>
          <w:kern w:val="0"/>
          <w:sz w:val="32"/>
          <w:szCs w:val="32"/>
          <w:highlight w:val="none"/>
        </w:rPr>
        <w:t>（如为联合体投标）</w:t>
      </w:r>
    </w:p>
    <w:p w14:paraId="776B88EE">
      <w:pPr>
        <w:jc w:val="center"/>
        <w:rPr>
          <w:rFonts w:hint="eastAsia" w:ascii="仿宋" w:hAnsi="仿宋" w:eastAsia="仿宋" w:cs="仿宋"/>
          <w:bCs/>
          <w:szCs w:val="21"/>
        </w:rPr>
      </w:pPr>
      <w:r>
        <w:rPr>
          <w:rFonts w:hint="eastAsia" w:ascii="仿宋" w:hAnsi="仿宋" w:eastAsia="仿宋" w:cs="仿宋"/>
          <w:b/>
          <w:sz w:val="32"/>
          <w:szCs w:val="32"/>
        </w:rPr>
        <w:t>联合协议</w:t>
      </w:r>
    </w:p>
    <w:p w14:paraId="210EAB6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（联合体所有成员名称）自愿</w:t>
      </w:r>
      <w:r>
        <w:rPr>
          <w:rFonts w:hint="eastAsia" w:ascii="仿宋" w:hAnsi="仿宋" w:eastAsia="仿宋" w:cs="仿宋"/>
          <w:sz w:val="24"/>
          <w:highlight w:val="none"/>
          <w:lang w:val="zh-CN"/>
        </w:rPr>
        <w:t>组成一个联合体，以一个投标人的身份</w:t>
      </w:r>
      <w:r>
        <w:rPr>
          <w:rFonts w:hint="eastAsia" w:ascii="仿宋" w:hAnsi="仿宋" w:eastAsia="仿宋" w:cs="仿宋"/>
          <w:sz w:val="24"/>
          <w:highlight w:val="none"/>
        </w:rPr>
        <w:t>参加（项目名称）（采购编号：       ）</w:t>
      </w:r>
      <w:r>
        <w:rPr>
          <w:rFonts w:hint="eastAsia" w:ascii="仿宋" w:hAnsi="仿宋" w:eastAsia="仿宋" w:cs="仿宋"/>
          <w:sz w:val="24"/>
          <w:highlight w:val="none"/>
          <w:lang w:val="zh-CN"/>
        </w:rPr>
        <w:t xml:space="preserve">投标。 </w:t>
      </w:r>
    </w:p>
    <w:p w14:paraId="0E4E67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一、各方一致决定，</w:t>
      </w:r>
      <w:r>
        <w:rPr>
          <w:rFonts w:hint="eastAsia" w:ascii="仿宋" w:hAnsi="仿宋" w:eastAsia="仿宋" w:cs="仿宋"/>
          <w:sz w:val="24"/>
          <w:highlight w:val="none"/>
        </w:rPr>
        <w:t>（某联合体成员名称）为联合体</w:t>
      </w:r>
      <w:r>
        <w:rPr>
          <w:rFonts w:hint="eastAsia" w:ascii="仿宋" w:hAnsi="仿宋" w:eastAsia="仿宋" w:cs="仿宋"/>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sz w:val="24"/>
          <w:highlight w:val="none"/>
          <w:lang w:val="zh-CN"/>
        </w:rPr>
        <w:t>。</w:t>
      </w:r>
    </w:p>
    <w:p w14:paraId="53CA37B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sz w:val="24"/>
          <w:highlight w:val="none"/>
          <w:lang w:val="zh-CN"/>
        </w:rPr>
        <w:t>授权代表根据招标文件规定及投标内容而对采购人、采购代理机构所作的任何合法承诺，包括书面澄清及相应等均对联合投标各方产生约束力。</w:t>
      </w:r>
    </w:p>
    <w:p w14:paraId="0A66A098">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三、本次联合投标中，分工如下：</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377814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四、</w:t>
      </w:r>
      <w:r>
        <w:rPr>
          <w:rFonts w:hint="eastAsia" w:ascii="仿宋" w:hAnsi="仿宋" w:eastAsia="仿宋" w:cs="仿宋"/>
          <w:sz w:val="24"/>
          <w:highlight w:val="none"/>
        </w:rPr>
        <w:t>中小企业合同金额达到    %，小微企业合同金额达到    %</w:t>
      </w:r>
      <w:r>
        <w:rPr>
          <w:rFonts w:hint="eastAsia" w:ascii="仿宋" w:hAnsi="仿宋" w:eastAsia="仿宋" w:cs="仿宋"/>
          <w:sz w:val="24"/>
          <w:highlight w:val="none"/>
          <w:lang w:val="zh-CN"/>
        </w:rPr>
        <w:t>。</w:t>
      </w:r>
    </w:p>
    <w:p w14:paraId="5306E37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39AFBBB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六、有关本次联合投标的其他事宜：</w:t>
      </w:r>
    </w:p>
    <w:p w14:paraId="5CCDD61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1、联合体各方不再单独参加或者与其他供应商另外组成联合体参加同一合同项下的政府采购活动。</w:t>
      </w:r>
    </w:p>
    <w:p w14:paraId="0373868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2、联合体中有同类资质的各方按照联合体分工承担相同工作的，按照资质等级较低的供应商确定资质等级。</w:t>
      </w:r>
    </w:p>
    <w:p w14:paraId="1EB7B7E0">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3、本协议提交采购人、采购代理机构后，联合体各方不得以任何形式对上述内容进行修改或撤销。</w:t>
      </w:r>
    </w:p>
    <w:p w14:paraId="624ADC0C">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2743CF78">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70A342D4">
      <w:pPr>
        <w:rPr>
          <w:rFonts w:hint="eastAsia" w:ascii="仿宋" w:hAnsi="仿宋" w:eastAsia="仿宋" w:cs="仿宋"/>
          <w:b/>
          <w:kern w:val="0"/>
          <w:sz w:val="36"/>
          <w:szCs w:val="36"/>
          <w:highlight w:val="none"/>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日期：</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年  月   日</w:t>
      </w:r>
      <w:bookmarkStart w:id="58" w:name="_Toc22489"/>
      <w:bookmarkStart w:id="59" w:name="_Toc23502"/>
      <w:bookmarkStart w:id="60" w:name="_Toc23246"/>
      <w:bookmarkStart w:id="61" w:name="_Toc3386"/>
      <w:bookmarkStart w:id="62" w:name="_Toc3036"/>
      <w:r>
        <w:rPr>
          <w:rFonts w:hint="eastAsia" w:ascii="仿宋" w:hAnsi="仿宋" w:eastAsia="仿宋" w:cs="仿宋"/>
          <w:b/>
          <w:kern w:val="0"/>
          <w:sz w:val="36"/>
          <w:szCs w:val="36"/>
          <w:highlight w:val="none"/>
        </w:rPr>
        <w:br w:type="page"/>
      </w:r>
    </w:p>
    <w:p w14:paraId="6DB9D777">
      <w:pPr>
        <w:spacing w:line="360" w:lineRule="auto"/>
        <w:ind w:right="420"/>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58"/>
      <w:bookmarkEnd w:id="59"/>
      <w:bookmarkEnd w:id="60"/>
      <w:bookmarkEnd w:id="61"/>
      <w:bookmarkEnd w:id="62"/>
    </w:p>
    <w:p w14:paraId="363EE59D">
      <w:pPr>
        <w:spacing w:line="360" w:lineRule="auto"/>
        <w:jc w:val="center"/>
        <w:rPr>
          <w:rFonts w:hint="eastAsia" w:ascii="仿宋" w:hAnsi="仿宋" w:eastAsia="仿宋" w:cs="仿宋"/>
          <w:b/>
          <w:kern w:val="0"/>
          <w:sz w:val="24"/>
          <w:highlight w:val="none"/>
        </w:rPr>
      </w:pPr>
    </w:p>
    <w:p w14:paraId="0CB32E87">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970166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（1）投标函</w:t>
      </w:r>
      <w:r>
        <w:rPr>
          <w:rFonts w:hint="eastAsia" w:ascii="仿宋" w:hAnsi="仿宋" w:eastAsia="仿宋" w:cs="仿宋"/>
          <w:highlight w:val="none"/>
        </w:rPr>
        <w:t>…………………………………………………………………………</w:t>
      </w:r>
      <w:r>
        <w:rPr>
          <w:rFonts w:hint="eastAsia" w:ascii="仿宋" w:hAnsi="仿宋" w:eastAsia="仿宋" w:cs="仿宋"/>
          <w:sz w:val="24"/>
          <w:highlight w:val="none"/>
        </w:rPr>
        <w:t>……（页码）（2）</w:t>
      </w: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授权委托书或法定代表人身份证明…</w:t>
      </w:r>
      <w:r>
        <w:rPr>
          <w:rFonts w:hint="eastAsia" w:ascii="仿宋" w:hAnsi="仿宋" w:eastAsia="仿宋" w:cs="仿宋"/>
          <w:highlight w:val="none"/>
        </w:rPr>
        <w:t>…………………</w:t>
      </w:r>
      <w:r>
        <w:rPr>
          <w:rFonts w:hint="eastAsia" w:ascii="仿宋" w:hAnsi="仿宋" w:eastAsia="仿宋" w:cs="仿宋"/>
          <w:sz w:val="24"/>
          <w:highlight w:val="none"/>
        </w:rPr>
        <w:t>……（页码）</w:t>
      </w:r>
    </w:p>
    <w:p w14:paraId="0EEAB1F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（3）分包意向协议…………………………………………………………（页码）</w:t>
      </w:r>
    </w:p>
    <w:p w14:paraId="341816C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1DE5930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2644B97E">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06A3CA8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2237F057">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r>
        <w:rPr>
          <w:rFonts w:hint="eastAsia" w:ascii="仿宋" w:hAnsi="仿宋" w:eastAsia="仿宋" w:cs="仿宋"/>
          <w:sz w:val="24"/>
          <w:highlight w:val="none"/>
          <w:lang w:val="zh-CN" w:eastAsia="zh-CN"/>
        </w:rPr>
        <w:t>中标服务费支付承诺书</w:t>
      </w:r>
      <w:r>
        <w:rPr>
          <w:rFonts w:hint="eastAsia" w:ascii="仿宋" w:hAnsi="仿宋" w:eastAsia="仿宋" w:cs="仿宋"/>
          <w:sz w:val="24"/>
          <w:highlight w:val="none"/>
        </w:rPr>
        <w:t>………………………………………………（页码）</w:t>
      </w:r>
    </w:p>
    <w:p w14:paraId="0E8CAF55">
      <w:pPr>
        <w:snapToGrid w:val="0"/>
        <w:spacing w:line="360" w:lineRule="auto"/>
        <w:jc w:val="center"/>
        <w:rPr>
          <w:rFonts w:hint="eastAsia" w:ascii="仿宋" w:hAnsi="仿宋" w:eastAsia="仿宋" w:cs="仿宋"/>
          <w:b/>
          <w:kern w:val="0"/>
          <w:sz w:val="32"/>
          <w:szCs w:val="32"/>
          <w:highlight w:val="none"/>
          <w:lang w:val="zh-CN"/>
        </w:rPr>
      </w:pPr>
    </w:p>
    <w:p w14:paraId="5078D55A">
      <w:pPr>
        <w:snapToGrid w:val="0"/>
        <w:spacing w:line="360" w:lineRule="auto"/>
        <w:jc w:val="center"/>
        <w:rPr>
          <w:rFonts w:hint="eastAsia" w:ascii="仿宋" w:hAnsi="仿宋" w:eastAsia="仿宋" w:cs="仿宋"/>
          <w:b/>
          <w:kern w:val="0"/>
          <w:sz w:val="32"/>
          <w:szCs w:val="32"/>
          <w:highlight w:val="none"/>
          <w:lang w:val="zh-CN"/>
        </w:rPr>
      </w:pPr>
    </w:p>
    <w:p w14:paraId="2613BC61">
      <w:pPr>
        <w:snapToGrid w:val="0"/>
        <w:spacing w:line="360" w:lineRule="auto"/>
        <w:jc w:val="center"/>
        <w:rPr>
          <w:rFonts w:hint="eastAsia" w:ascii="仿宋" w:hAnsi="仿宋" w:eastAsia="仿宋" w:cs="仿宋"/>
          <w:b/>
          <w:kern w:val="0"/>
          <w:sz w:val="32"/>
          <w:szCs w:val="32"/>
          <w:highlight w:val="none"/>
          <w:lang w:val="zh-CN"/>
        </w:rPr>
      </w:pPr>
    </w:p>
    <w:p w14:paraId="5C048474">
      <w:pPr>
        <w:snapToGrid w:val="0"/>
        <w:spacing w:line="360" w:lineRule="auto"/>
        <w:jc w:val="center"/>
        <w:rPr>
          <w:rFonts w:hint="eastAsia" w:ascii="仿宋" w:hAnsi="仿宋" w:eastAsia="仿宋" w:cs="仿宋"/>
          <w:b/>
          <w:kern w:val="0"/>
          <w:sz w:val="32"/>
          <w:szCs w:val="32"/>
          <w:highlight w:val="none"/>
          <w:lang w:val="zh-CN"/>
        </w:rPr>
      </w:pPr>
    </w:p>
    <w:p w14:paraId="7A1FDD01">
      <w:pPr>
        <w:snapToGrid w:val="0"/>
        <w:spacing w:line="360" w:lineRule="auto"/>
        <w:jc w:val="center"/>
        <w:rPr>
          <w:rFonts w:hint="eastAsia" w:ascii="仿宋" w:hAnsi="仿宋" w:eastAsia="仿宋" w:cs="仿宋"/>
          <w:b/>
          <w:kern w:val="0"/>
          <w:sz w:val="32"/>
          <w:szCs w:val="32"/>
          <w:highlight w:val="none"/>
          <w:lang w:val="zh-CN"/>
        </w:rPr>
      </w:pPr>
    </w:p>
    <w:p w14:paraId="70B36A96">
      <w:pPr>
        <w:snapToGrid w:val="0"/>
        <w:spacing w:line="360" w:lineRule="auto"/>
        <w:jc w:val="center"/>
        <w:rPr>
          <w:rFonts w:hint="eastAsia" w:ascii="仿宋" w:hAnsi="仿宋" w:eastAsia="仿宋" w:cs="仿宋"/>
          <w:b/>
          <w:kern w:val="0"/>
          <w:sz w:val="32"/>
          <w:szCs w:val="32"/>
          <w:highlight w:val="none"/>
        </w:rPr>
      </w:pPr>
    </w:p>
    <w:p w14:paraId="77171E6B">
      <w:pPr>
        <w:snapToGrid w:val="0"/>
        <w:spacing w:line="360" w:lineRule="auto"/>
        <w:jc w:val="center"/>
        <w:rPr>
          <w:rFonts w:hint="eastAsia" w:ascii="仿宋" w:hAnsi="仿宋" w:eastAsia="仿宋" w:cs="仿宋"/>
          <w:b/>
          <w:kern w:val="0"/>
          <w:sz w:val="32"/>
          <w:szCs w:val="32"/>
          <w:highlight w:val="none"/>
        </w:rPr>
      </w:pPr>
    </w:p>
    <w:p w14:paraId="0DAC6770">
      <w:pPr>
        <w:rPr>
          <w:rFonts w:hint="eastAsia" w:ascii="仿宋" w:hAnsi="仿宋" w:eastAsia="仿宋" w:cs="仿宋"/>
          <w:highlight w:val="none"/>
        </w:rPr>
      </w:pPr>
    </w:p>
    <w:p w14:paraId="4B3591F8">
      <w:pPr>
        <w:snapToGrid w:val="0"/>
        <w:spacing w:line="360" w:lineRule="auto"/>
        <w:rPr>
          <w:rFonts w:hint="eastAsia" w:ascii="仿宋" w:hAnsi="仿宋" w:eastAsia="仿宋" w:cs="仿宋"/>
          <w:b/>
          <w:kern w:val="0"/>
          <w:sz w:val="32"/>
          <w:szCs w:val="32"/>
          <w:highlight w:val="none"/>
        </w:rPr>
      </w:pPr>
    </w:p>
    <w:p w14:paraId="655648A0">
      <w:pPr>
        <w:snapToGrid w:val="0"/>
        <w:spacing w:line="360" w:lineRule="auto"/>
        <w:jc w:val="center"/>
        <w:rPr>
          <w:rFonts w:hint="eastAsia" w:ascii="仿宋" w:hAnsi="仿宋" w:eastAsia="仿宋" w:cs="仿宋"/>
          <w:b/>
          <w:kern w:val="0"/>
          <w:sz w:val="32"/>
          <w:szCs w:val="32"/>
          <w:highlight w:val="none"/>
        </w:rPr>
      </w:pPr>
    </w:p>
    <w:p w14:paraId="168B8397">
      <w:pPr>
        <w:snapToGrid w:val="0"/>
        <w:spacing w:line="360" w:lineRule="auto"/>
        <w:jc w:val="center"/>
        <w:rPr>
          <w:rFonts w:hint="eastAsia" w:ascii="仿宋" w:hAnsi="仿宋" w:eastAsia="仿宋" w:cs="仿宋"/>
          <w:b/>
          <w:kern w:val="0"/>
          <w:sz w:val="32"/>
          <w:szCs w:val="32"/>
          <w:highlight w:val="none"/>
        </w:rPr>
      </w:pPr>
    </w:p>
    <w:p w14:paraId="09FE6BEA">
      <w:pPr>
        <w:snapToGrid w:val="0"/>
        <w:spacing w:line="360" w:lineRule="auto"/>
        <w:jc w:val="center"/>
        <w:rPr>
          <w:rFonts w:hint="eastAsia" w:ascii="仿宋" w:hAnsi="仿宋" w:eastAsia="仿宋" w:cs="仿宋"/>
          <w:b/>
          <w:kern w:val="0"/>
          <w:sz w:val="32"/>
          <w:szCs w:val="32"/>
          <w:highlight w:val="none"/>
        </w:rPr>
      </w:pPr>
    </w:p>
    <w:p w14:paraId="5AF139F4">
      <w:pPr>
        <w:snapToGrid w:val="0"/>
        <w:spacing w:line="360" w:lineRule="auto"/>
        <w:jc w:val="center"/>
        <w:rPr>
          <w:rFonts w:hint="eastAsia" w:ascii="仿宋" w:hAnsi="仿宋" w:eastAsia="仿宋" w:cs="仿宋"/>
          <w:b/>
          <w:kern w:val="0"/>
          <w:sz w:val="32"/>
          <w:szCs w:val="32"/>
          <w:highlight w:val="none"/>
        </w:rPr>
      </w:pPr>
    </w:p>
    <w:p w14:paraId="3EAE2B6A">
      <w:pPr>
        <w:snapToGrid w:val="0"/>
        <w:spacing w:line="360" w:lineRule="auto"/>
        <w:jc w:val="center"/>
        <w:rPr>
          <w:rFonts w:hint="eastAsia" w:ascii="仿宋" w:hAnsi="仿宋" w:eastAsia="仿宋" w:cs="仿宋"/>
          <w:b/>
          <w:kern w:val="0"/>
          <w:sz w:val="32"/>
          <w:szCs w:val="32"/>
          <w:highlight w:val="none"/>
        </w:rPr>
      </w:pPr>
    </w:p>
    <w:p w14:paraId="3C838A04">
      <w:pPr>
        <w:snapToGrid w:val="0"/>
        <w:spacing w:line="360" w:lineRule="auto"/>
        <w:rPr>
          <w:rFonts w:hint="eastAsia" w:ascii="仿宋" w:hAnsi="仿宋" w:eastAsia="仿宋" w:cs="仿宋"/>
          <w:b/>
          <w:kern w:val="0"/>
          <w:sz w:val="32"/>
          <w:szCs w:val="32"/>
          <w:highlight w:val="none"/>
        </w:rPr>
      </w:pPr>
    </w:p>
    <w:p w14:paraId="4B57B790">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1ADFD1A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48BFB1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（供应商全称）参加贵方组织的（项目名称）（招标项目编号）招标的有关活动，并对（项目名称）进行投标。为此我方：</w:t>
      </w:r>
    </w:p>
    <w:p w14:paraId="5E76547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1、承诺在供应商须知规定的投标截止日起遵守本投标文件中的承诺，且在投标有效期满之前均具有约束力。本投标文件的有效期为自投标截止时间起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p>
    <w:p w14:paraId="47A323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2、承诺已经具备《中华人民共和国政府采购法》中规定的参加政府采购活动的供应商应当具备的条件及采购人规定的特定条件。我方的投标文件包括以下内容：</w:t>
      </w:r>
    </w:p>
    <w:p w14:paraId="5890561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9ACF16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2.1.1具有独立承担民事责任能力</w:t>
      </w:r>
    </w:p>
    <w:p w14:paraId="0C3FEF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4700E858">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（如有）</w:t>
      </w:r>
      <w:r>
        <w:rPr>
          <w:rFonts w:hint="eastAsia" w:ascii="仿宋" w:hAnsi="仿宋" w:eastAsia="仿宋" w:cs="仿宋"/>
          <w:sz w:val="24"/>
          <w:highlight w:val="none"/>
        </w:rPr>
        <w:t>；（提供中小企业声明函）</w:t>
      </w:r>
    </w:p>
    <w:p w14:paraId="6289766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本项目的特定资格要求；（本项目不适用）</w:t>
      </w:r>
    </w:p>
    <w:p w14:paraId="4956C752">
      <w:pPr>
        <w:adjustRightInd w:val="0"/>
        <w:snapToGrid w:val="0"/>
        <w:spacing w:line="360" w:lineRule="auto"/>
        <w:ind w:left="420" w:leftChars="200"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2.1.5投标保证金；</w:t>
      </w:r>
    </w:p>
    <w:p w14:paraId="2E7955BB">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联合协议。（如有）</w:t>
      </w:r>
    </w:p>
    <w:p w14:paraId="2BE68112">
      <w:pPr>
        <w:adjustRightInd w:val="0"/>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3DC4AA0">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4295A5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57638FD">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2.2.3分包意向协议；（如有）</w:t>
      </w:r>
    </w:p>
    <w:p w14:paraId="25F31C16">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B03F73">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2E5F3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33E97144">
      <w:pPr>
        <w:adjustRightInd w:val="0"/>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14:paraId="71137F8A">
      <w:pPr>
        <w:adjustRightInd w:val="0"/>
        <w:snapToGrid w:val="0"/>
        <w:spacing w:line="360" w:lineRule="auto"/>
        <w:ind w:left="420" w:leftChars="200" w:firstLine="480" w:firstLineChars="200"/>
        <w:rPr>
          <w:rFonts w:hint="eastAsia" w:ascii="仿宋" w:hAnsi="仿宋" w:eastAsia="仿宋" w:cs="仿宋"/>
          <w:lang w:val="en-US" w:eastAsia="zh-CN"/>
        </w:rPr>
      </w:pPr>
      <w:r>
        <w:rPr>
          <w:rFonts w:hint="eastAsia" w:ascii="仿宋" w:hAnsi="仿宋" w:eastAsia="仿宋" w:cs="仿宋"/>
          <w:sz w:val="24"/>
          <w:highlight w:val="none"/>
          <w:lang w:val="en-US" w:eastAsia="zh-CN"/>
        </w:rPr>
        <w:t>2.2.8 中标服务费支付承诺书；</w:t>
      </w:r>
    </w:p>
    <w:p w14:paraId="17D23B8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1E2F325">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C973978">
      <w:pPr>
        <w:adjustRightInd w:val="0"/>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highlight w:val="none"/>
        </w:rPr>
        <w:t>2.3.2投标报价明细表。</w:t>
      </w:r>
    </w:p>
    <w:p w14:paraId="0783EEC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3、已详细审核全部采购文件，包括采购文件补充（如果有）、参考资料及有关附件，确认无误。</w:t>
      </w:r>
    </w:p>
    <w:p w14:paraId="113B21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4、提供供应商须知规定的全部投标文件。</w:t>
      </w:r>
    </w:p>
    <w:p w14:paraId="181B2BF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5、投标报价详见《开标一览表》。</w:t>
      </w:r>
    </w:p>
    <w:p w14:paraId="4C0BFB0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6、保证遵守采购文件中的其他有关规定。</w:t>
      </w:r>
    </w:p>
    <w:p w14:paraId="483865A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7、完全理解不一定接受最低价中标。</w:t>
      </w:r>
    </w:p>
    <w:p w14:paraId="5780BC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437E9A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9、保证忠实地执行双方所签订的合同，并承担合同规定的责任和义务。</w:t>
      </w:r>
    </w:p>
    <w:p w14:paraId="737F0E0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10、我方承诺不存在以下情况：</w:t>
      </w:r>
    </w:p>
    <w:p w14:paraId="0E98682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a）提供虚假材料谋取中标、成交的；</w:t>
      </w:r>
    </w:p>
    <w:p w14:paraId="7A24B8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b）采取不正当手段诋毁、排挤其他供应商的；</w:t>
      </w:r>
    </w:p>
    <w:p w14:paraId="34CEFA9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c）与采购人、其它供应商或者采购代理机构恶意串通的；</w:t>
      </w:r>
    </w:p>
    <w:p w14:paraId="1B9C66E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d）向采购人、采购代理机构行贿或者提供其他不正当利益的；</w:t>
      </w:r>
    </w:p>
    <w:p w14:paraId="6B495C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e）在招标采购过程中与采购人进行协商谈判的；</w:t>
      </w:r>
    </w:p>
    <w:p w14:paraId="76B606A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f）拒绝有关部门监督检查或提供虚假情况的。</w:t>
      </w:r>
    </w:p>
    <w:p w14:paraId="6546DAF6">
      <w:pPr>
        <w:adjustRightInd w:val="0"/>
        <w:snapToGrid w:val="0"/>
        <w:spacing w:line="360" w:lineRule="auto"/>
        <w:ind w:firstLine="480" w:firstLineChars="200"/>
        <w:rPr>
          <w:rFonts w:hint="eastAsia" w:ascii="仿宋" w:hAnsi="仿宋" w:eastAsia="仿宋" w:cs="仿宋"/>
          <w:sz w:val="24"/>
          <w:highlight w:val="none"/>
        </w:rPr>
      </w:pPr>
    </w:p>
    <w:p w14:paraId="32A5A08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供应商全称（盖单位公章）：</w:t>
      </w:r>
    </w:p>
    <w:p w14:paraId="0EB53A2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0F63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单位地址：</w:t>
      </w:r>
    </w:p>
    <w:p w14:paraId="1F24920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邮编：</w:t>
      </w:r>
    </w:p>
    <w:p w14:paraId="53EB8D0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w:t>
      </w:r>
    </w:p>
    <w:p w14:paraId="72DE263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p>
    <w:p w14:paraId="101F93B3">
      <w:pPr>
        <w:pStyle w:val="18"/>
        <w:rPr>
          <w:rFonts w:hint="eastAsia" w:ascii="仿宋" w:hAnsi="仿宋" w:eastAsia="仿宋" w:cs="仿宋"/>
          <w:highlight w:val="none"/>
          <w:lang w:val="zh-CN"/>
        </w:rPr>
      </w:pPr>
    </w:p>
    <w:p w14:paraId="083963D7">
      <w:pPr>
        <w:widowControl/>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CDE8562">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w:t>
      </w: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授权委托书或法定代表人（单位负责人、自然人本人）身份证明</w:t>
      </w:r>
    </w:p>
    <w:p w14:paraId="61D17491">
      <w:pPr>
        <w:snapToGrid w:val="0"/>
        <w:spacing w:line="360" w:lineRule="auto"/>
        <w:rPr>
          <w:rFonts w:hint="eastAsia" w:ascii="仿宋" w:hAnsi="仿宋" w:eastAsia="仿宋" w:cs="仿宋"/>
          <w:sz w:val="24"/>
          <w:highlight w:val="none"/>
        </w:rPr>
      </w:pPr>
    </w:p>
    <w:p w14:paraId="0F00E2E4">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授权委托书（适用于非联合体投标）</w:t>
      </w:r>
    </w:p>
    <w:p w14:paraId="0C1C476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2D6B64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BC24A3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6624B8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6"/>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4609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74E9183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10F9A677">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3C29DC24">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368C8DD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3B9174A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282C05B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73D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7E63F9A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2776B7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7338C458">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6CB4BC6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210DFAB1">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1BFD1CB2">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0375A868">
      <w:pPr>
        <w:pStyle w:val="15"/>
        <w:spacing w:after="480" w:line="360" w:lineRule="auto"/>
        <w:rPr>
          <w:rFonts w:hint="eastAsia" w:ascii="仿宋" w:hAnsi="仿宋" w:eastAsia="仿宋" w:cs="仿宋"/>
          <w:highlight w:val="none"/>
        </w:rPr>
      </w:pPr>
    </w:p>
    <w:p w14:paraId="6B83363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11B8A4C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1F9481C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C4D88A">
      <w:pPr>
        <w:snapToGrid w:val="0"/>
        <w:spacing w:line="360" w:lineRule="auto"/>
        <w:rPr>
          <w:rFonts w:hint="eastAsia" w:ascii="仿宋" w:hAnsi="仿宋" w:eastAsia="仿宋" w:cs="仿宋"/>
          <w:sz w:val="24"/>
          <w:highlight w:val="none"/>
        </w:rPr>
      </w:pPr>
    </w:p>
    <w:p w14:paraId="3C694310">
      <w:pPr>
        <w:snapToGrid w:val="0"/>
        <w:spacing w:line="360" w:lineRule="auto"/>
        <w:rPr>
          <w:rFonts w:hint="eastAsia" w:ascii="仿宋" w:hAnsi="仿宋" w:eastAsia="仿宋" w:cs="仿宋"/>
          <w:sz w:val="24"/>
          <w:highlight w:val="none"/>
        </w:rPr>
      </w:pPr>
    </w:p>
    <w:p w14:paraId="2A91142B">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521232E0">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C0C2CB3">
      <w:pPr>
        <w:snapToGrid w:val="0"/>
        <w:spacing w:line="30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法定代表人资格证明书</w:t>
      </w:r>
    </w:p>
    <w:p w14:paraId="3FD01F48">
      <w:pPr>
        <w:adjustRightInd w:val="0"/>
        <w:snapToGrid w:val="0"/>
        <w:spacing w:line="360" w:lineRule="auto"/>
        <w:ind w:firstLine="420" w:firstLineChars="200"/>
        <w:rPr>
          <w:rFonts w:hint="eastAsia" w:ascii="仿宋" w:hAnsi="仿宋" w:eastAsia="仿宋" w:cs="仿宋"/>
          <w:szCs w:val="21"/>
        </w:rPr>
      </w:pPr>
    </w:p>
    <w:p w14:paraId="35EA5994">
      <w:pPr>
        <w:adjustRightInd w:val="0"/>
        <w:snapToGrid w:val="0"/>
        <w:spacing w:line="360" w:lineRule="auto"/>
        <w:ind w:firstLine="420" w:firstLineChars="200"/>
        <w:rPr>
          <w:rFonts w:hint="eastAsia" w:ascii="仿宋" w:hAnsi="仿宋" w:eastAsia="仿宋" w:cs="仿宋"/>
          <w:szCs w:val="21"/>
        </w:rPr>
      </w:pPr>
    </w:p>
    <w:p w14:paraId="6AD514CC">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供应商名称：</w:t>
      </w:r>
    </w:p>
    <w:p w14:paraId="0123D2AE">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法定地址：</w:t>
      </w:r>
    </w:p>
    <w:p w14:paraId="00B5A85F">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p>
    <w:p w14:paraId="2741196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性别：</w:t>
      </w:r>
    </w:p>
    <w:p w14:paraId="5B51EDB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年龄：</w:t>
      </w:r>
    </w:p>
    <w:p w14:paraId="7B933B2B">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职务：</w:t>
      </w:r>
    </w:p>
    <w:p w14:paraId="2FA44035">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身份证号码：</w:t>
      </w:r>
    </w:p>
    <w:p w14:paraId="469E6F7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该同志系公司法定代表人。</w:t>
      </w:r>
    </w:p>
    <w:p w14:paraId="6831689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特此证明！</w:t>
      </w:r>
    </w:p>
    <w:p w14:paraId="0FA41D57">
      <w:pPr>
        <w:adjustRightInd w:val="0"/>
        <w:snapToGrid w:val="0"/>
        <w:spacing w:line="360" w:lineRule="auto"/>
        <w:ind w:firstLine="420" w:firstLineChars="200"/>
        <w:rPr>
          <w:rFonts w:hint="eastAsia" w:ascii="仿宋" w:hAnsi="仿宋" w:eastAsia="仿宋" w:cs="仿宋"/>
          <w:szCs w:val="21"/>
        </w:rPr>
      </w:pPr>
    </w:p>
    <w:p w14:paraId="19A34595">
      <w:pPr>
        <w:adjustRightInd w:val="0"/>
        <w:snapToGrid w:val="0"/>
        <w:spacing w:line="360" w:lineRule="auto"/>
        <w:ind w:firstLine="420" w:firstLineChars="200"/>
        <w:rPr>
          <w:rFonts w:hint="eastAsia" w:ascii="仿宋" w:hAnsi="仿宋" w:eastAsia="仿宋" w:cs="仿宋"/>
          <w:szCs w:val="21"/>
        </w:rPr>
      </w:pPr>
    </w:p>
    <w:p w14:paraId="20781D8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rPr>
        <w:t>盖单位公章</w:t>
      </w:r>
      <w:r>
        <w:rPr>
          <w:rFonts w:hint="eastAsia" w:ascii="仿宋" w:hAnsi="仿宋" w:eastAsia="仿宋" w:cs="仿宋"/>
          <w:szCs w:val="21"/>
        </w:rPr>
        <w:t>）</w:t>
      </w:r>
    </w:p>
    <w:p w14:paraId="48E6466F">
      <w:pPr>
        <w:adjustRightInd w:val="0"/>
        <w:snapToGrid w:val="0"/>
        <w:spacing w:line="360" w:lineRule="auto"/>
        <w:ind w:firstLine="420" w:firstLineChars="200"/>
        <w:rPr>
          <w:rFonts w:hint="eastAsia" w:ascii="仿宋" w:hAnsi="仿宋" w:eastAsia="仿宋" w:cs="仿宋"/>
          <w:szCs w:val="21"/>
        </w:rPr>
      </w:pPr>
    </w:p>
    <w:p w14:paraId="6CC6B96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日期：   年  月  日</w:t>
      </w:r>
    </w:p>
    <w:p w14:paraId="7EF43067">
      <w:pPr>
        <w:jc w:val="left"/>
        <w:rPr>
          <w:rFonts w:hint="eastAsia" w:ascii="仿宋" w:hAnsi="仿宋" w:eastAsia="仿宋" w:cs="仿宋"/>
          <w:b/>
          <w:kern w:val="0"/>
          <w:sz w:val="32"/>
          <w:szCs w:val="32"/>
          <w:highlight w:val="none"/>
        </w:rPr>
      </w:pPr>
      <w:r>
        <w:rPr>
          <w:rFonts w:hint="eastAsia" w:ascii="仿宋" w:hAnsi="仿宋" w:eastAsia="仿宋" w:cs="仿宋"/>
          <w:szCs w:val="21"/>
        </w:rPr>
        <w:t>附：</w:t>
      </w:r>
    </w:p>
    <w:tbl>
      <w:tblPr>
        <w:tblStyle w:val="26"/>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9"/>
      </w:tblGrid>
      <w:tr w14:paraId="344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5" w:hRule="atLeast"/>
        </w:trPr>
        <w:tc>
          <w:tcPr>
            <w:tcW w:w="5000" w:type="pct"/>
            <w:vAlign w:val="center"/>
          </w:tcPr>
          <w:p w14:paraId="011ED4E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DBA32F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0221AD7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4F5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3" w:hRule="atLeast"/>
        </w:trPr>
        <w:tc>
          <w:tcPr>
            <w:tcW w:w="5000" w:type="pct"/>
            <w:vAlign w:val="center"/>
          </w:tcPr>
          <w:p w14:paraId="3AB7976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76121DE3">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24E3346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337AF3EB">
      <w:pPr>
        <w:jc w:val="both"/>
        <w:rPr>
          <w:rFonts w:hint="eastAsia" w:ascii="仿宋" w:hAnsi="仿宋" w:eastAsia="仿宋" w:cs="仿宋"/>
          <w:b/>
          <w:kern w:val="0"/>
          <w:sz w:val="32"/>
          <w:szCs w:val="32"/>
          <w:highlight w:val="none"/>
        </w:rPr>
      </w:pPr>
    </w:p>
    <w:p w14:paraId="523181CC">
      <w:pPr>
        <w:rPr>
          <w:rFonts w:hint="eastAsia" w:ascii="仿宋" w:hAnsi="仿宋" w:eastAsia="仿宋" w:cs="仿宋"/>
          <w:b/>
          <w:kern w:val="0"/>
          <w:sz w:val="32"/>
          <w:szCs w:val="32"/>
          <w:highlight w:val="none"/>
        </w:rPr>
      </w:pPr>
    </w:p>
    <w:p w14:paraId="1A3D29A6">
      <w:pPr>
        <w:widowControl/>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2DBF6AF">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429DA5A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81808B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（项目名称）【招标编号：（项目编号）】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F18C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57532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F6D1C52">
      <w:pPr>
        <w:tabs>
          <w:tab w:val="left" w:pos="432"/>
        </w:tabs>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2DB7421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6E98875">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D6FB85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54473B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A2C08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97DC99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8186D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37BA858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5117C5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FB35F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A3277E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CE182FB">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全部由小微企业</w:t>
      </w:r>
      <w:r>
        <w:rPr>
          <w:rFonts w:hint="eastAsia" w:ascii="仿宋" w:hAnsi="仿宋" w:eastAsia="仿宋" w:cs="仿宋"/>
          <w:b/>
          <w:kern w:val="0"/>
          <w:sz w:val="24"/>
          <w:highlight w:val="none"/>
        </w:rPr>
        <w:t>承接</w:t>
      </w:r>
      <w:r>
        <w:rPr>
          <w:rFonts w:hint="eastAsia" w:ascii="仿宋" w:hAnsi="仿宋" w:eastAsia="仿宋" w:cs="仿宋"/>
          <w:b/>
          <w:kern w:val="0"/>
          <w:sz w:val="24"/>
          <w:highlight w:val="none"/>
          <w:lang w:val="zh-CN"/>
        </w:rPr>
        <w:t>，且其合同份额占到合同总金额 30%以上的，对大中型企业的报价给予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w:t>
      </w:r>
    </w:p>
    <w:p w14:paraId="73AE82F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投标人名称(公章)：</w:t>
      </w:r>
    </w:p>
    <w:p w14:paraId="301DDD76">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449E0EB0">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77D0927">
      <w:pPr>
        <w:snapToGrid w:val="0"/>
        <w:spacing w:line="360" w:lineRule="auto"/>
        <w:rPr>
          <w:rFonts w:hint="eastAsia" w:ascii="仿宋" w:hAnsi="仿宋" w:eastAsia="仿宋" w:cs="仿宋"/>
          <w:highlight w:val="none"/>
          <w:lang w:val="zh-CN"/>
        </w:rPr>
      </w:pPr>
      <w:r>
        <w:rPr>
          <w:rFonts w:hint="eastAsia" w:ascii="仿宋" w:hAnsi="仿宋" w:eastAsia="仿宋" w:cs="仿宋"/>
          <w:kern w:val="0"/>
          <w:sz w:val="24"/>
          <w:highlight w:val="none"/>
          <w:lang w:val="zh-CN"/>
        </w:rPr>
        <w:t xml:space="preserve">                                               日期：  年  月   日</w:t>
      </w:r>
    </w:p>
    <w:p w14:paraId="21B600C5">
      <w:pPr>
        <w:pStyle w:val="18"/>
        <w:rPr>
          <w:rFonts w:hint="eastAsia" w:ascii="仿宋" w:hAnsi="仿宋" w:eastAsia="仿宋" w:cs="仿宋"/>
          <w:highlight w:val="none"/>
          <w:lang w:val="zh-CN"/>
        </w:rPr>
      </w:pPr>
    </w:p>
    <w:p w14:paraId="71939E84">
      <w:pPr>
        <w:jc w:val="center"/>
        <w:rPr>
          <w:rFonts w:hint="eastAsia" w:ascii="仿宋" w:hAnsi="仿宋" w:eastAsia="仿宋" w:cs="仿宋"/>
          <w:b/>
          <w:kern w:val="0"/>
          <w:sz w:val="32"/>
          <w:szCs w:val="32"/>
          <w:highlight w:val="none"/>
        </w:rPr>
      </w:pPr>
    </w:p>
    <w:p w14:paraId="1599071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99F058C">
      <w:pPr>
        <w:jc w:val="center"/>
        <w:rPr>
          <w:rFonts w:hint="eastAsia" w:ascii="仿宋" w:hAnsi="仿宋" w:eastAsia="仿宋" w:cs="仿宋"/>
          <w:b/>
          <w:kern w:val="0"/>
          <w:sz w:val="32"/>
          <w:szCs w:val="32"/>
          <w:highlight w:val="none"/>
        </w:rPr>
      </w:pP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4EA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F5353">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25AEC53B">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53D195B6">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178BDA14">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1705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1AD039">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647" w:type="dxa"/>
            <w:vAlign w:val="center"/>
          </w:tcPr>
          <w:p w14:paraId="0F2E927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投标文件格式</w:t>
            </w:r>
          </w:p>
        </w:tc>
        <w:tc>
          <w:tcPr>
            <w:tcW w:w="5149" w:type="dxa"/>
            <w:vAlign w:val="center"/>
          </w:tcPr>
          <w:p w14:paraId="404535C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按要求提供投标函并加盖单位公章</w:t>
            </w:r>
          </w:p>
        </w:tc>
        <w:tc>
          <w:tcPr>
            <w:tcW w:w="1672" w:type="dxa"/>
            <w:vAlign w:val="center"/>
          </w:tcPr>
          <w:p w14:paraId="66360E0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689972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92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4F841">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647" w:type="dxa"/>
            <w:vAlign w:val="center"/>
          </w:tcPr>
          <w:p w14:paraId="21095E3C">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授权委托书</w:t>
            </w:r>
          </w:p>
        </w:tc>
        <w:tc>
          <w:tcPr>
            <w:tcW w:w="5149" w:type="dxa"/>
            <w:vAlign w:val="center"/>
          </w:tcPr>
          <w:p w14:paraId="347D92E7">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投标文件提供法定代表人授权委托书或提供法定代表人身份证明</w:t>
            </w:r>
          </w:p>
        </w:tc>
        <w:tc>
          <w:tcPr>
            <w:tcW w:w="1672" w:type="dxa"/>
            <w:vAlign w:val="center"/>
          </w:tcPr>
          <w:p w14:paraId="68F90D6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22CE617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5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90FBDF">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647" w:type="dxa"/>
            <w:vAlign w:val="center"/>
          </w:tcPr>
          <w:p w14:paraId="222375A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签字或盖章</w:t>
            </w:r>
          </w:p>
        </w:tc>
        <w:tc>
          <w:tcPr>
            <w:tcW w:w="5149" w:type="dxa"/>
            <w:vAlign w:val="center"/>
          </w:tcPr>
          <w:p w14:paraId="5081062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投标文件上投标人的单位章齐全符合招标文件规定</w:t>
            </w:r>
          </w:p>
        </w:tc>
        <w:tc>
          <w:tcPr>
            <w:tcW w:w="1672" w:type="dxa"/>
            <w:vAlign w:val="center"/>
          </w:tcPr>
          <w:p w14:paraId="7ABE1C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3B5751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6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3A9674">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647" w:type="dxa"/>
            <w:vAlign w:val="center"/>
          </w:tcPr>
          <w:p w14:paraId="6EC978E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报价唯一性</w:t>
            </w:r>
          </w:p>
        </w:tc>
        <w:tc>
          <w:tcPr>
            <w:tcW w:w="5149" w:type="dxa"/>
            <w:vAlign w:val="center"/>
          </w:tcPr>
          <w:p w14:paraId="4645FA00">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DDCBDD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DBFEE5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9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2B6C6">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647" w:type="dxa"/>
            <w:vAlign w:val="center"/>
          </w:tcPr>
          <w:p w14:paraId="453671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方案唯一性</w:t>
            </w:r>
          </w:p>
        </w:tc>
        <w:tc>
          <w:tcPr>
            <w:tcW w:w="5149" w:type="dxa"/>
            <w:vAlign w:val="center"/>
          </w:tcPr>
          <w:p w14:paraId="0095D28A">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本项目不接受选择性的技术方案、商务方案、产品以及其他备选方案，若出现将被作为无效投标处理</w:t>
            </w:r>
          </w:p>
        </w:tc>
        <w:tc>
          <w:tcPr>
            <w:tcW w:w="1672" w:type="dxa"/>
            <w:vAlign w:val="center"/>
          </w:tcPr>
          <w:p w14:paraId="088FD2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C4080F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086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AB5B8">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647" w:type="dxa"/>
            <w:vAlign w:val="center"/>
          </w:tcPr>
          <w:p w14:paraId="7AF2135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交货期限</w:t>
            </w:r>
          </w:p>
        </w:tc>
        <w:tc>
          <w:tcPr>
            <w:tcW w:w="5149" w:type="dxa"/>
            <w:vAlign w:val="center"/>
          </w:tcPr>
          <w:p w14:paraId="3EFFDFF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0A635B6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778C36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C5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C9135E">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7</w:t>
            </w:r>
          </w:p>
        </w:tc>
        <w:tc>
          <w:tcPr>
            <w:tcW w:w="1647" w:type="dxa"/>
            <w:vAlign w:val="center"/>
          </w:tcPr>
          <w:p w14:paraId="058037B7">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质保期限</w:t>
            </w:r>
          </w:p>
        </w:tc>
        <w:tc>
          <w:tcPr>
            <w:tcW w:w="5149" w:type="dxa"/>
            <w:vAlign w:val="center"/>
          </w:tcPr>
          <w:p w14:paraId="0B3D0F48">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50F81E8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D1185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4B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ECA4A4">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8</w:t>
            </w:r>
          </w:p>
        </w:tc>
        <w:tc>
          <w:tcPr>
            <w:tcW w:w="1647" w:type="dxa"/>
            <w:vAlign w:val="center"/>
          </w:tcPr>
          <w:p w14:paraId="490A176B">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其他要求</w:t>
            </w:r>
          </w:p>
        </w:tc>
        <w:tc>
          <w:tcPr>
            <w:tcW w:w="5149" w:type="dxa"/>
            <w:vAlign w:val="center"/>
          </w:tcPr>
          <w:p w14:paraId="44AB3211">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投标文件未附有采购人不能接受的条件或不符合招标文件的其他要求</w:t>
            </w:r>
          </w:p>
        </w:tc>
        <w:tc>
          <w:tcPr>
            <w:tcW w:w="1672" w:type="dxa"/>
            <w:vAlign w:val="center"/>
          </w:tcPr>
          <w:p w14:paraId="14510A9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77737F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4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D3CE8">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9</w:t>
            </w:r>
          </w:p>
        </w:tc>
        <w:tc>
          <w:tcPr>
            <w:tcW w:w="1647" w:type="dxa"/>
            <w:vAlign w:val="center"/>
          </w:tcPr>
          <w:p w14:paraId="367EBB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实质性条款</w:t>
            </w:r>
          </w:p>
        </w:tc>
        <w:tc>
          <w:tcPr>
            <w:tcW w:w="5149" w:type="dxa"/>
            <w:vAlign w:val="center"/>
          </w:tcPr>
          <w:p w14:paraId="705F7AF9">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商务及技术实质性条款是否符合招标文件要求</w:t>
            </w:r>
          </w:p>
        </w:tc>
        <w:tc>
          <w:tcPr>
            <w:tcW w:w="1672" w:type="dxa"/>
            <w:vAlign w:val="center"/>
          </w:tcPr>
          <w:p w14:paraId="7B259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58A1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28305B76">
      <w:pPr>
        <w:jc w:val="center"/>
        <w:rPr>
          <w:rFonts w:hint="eastAsia" w:ascii="仿宋" w:hAnsi="仿宋" w:eastAsia="仿宋" w:cs="仿宋"/>
          <w:b/>
          <w:kern w:val="0"/>
          <w:sz w:val="32"/>
          <w:szCs w:val="32"/>
          <w:highlight w:val="none"/>
        </w:rPr>
      </w:pPr>
    </w:p>
    <w:p w14:paraId="4F771810">
      <w:pPr>
        <w:jc w:val="center"/>
        <w:rPr>
          <w:rFonts w:hint="eastAsia" w:ascii="仿宋" w:hAnsi="仿宋" w:eastAsia="仿宋" w:cs="仿宋"/>
          <w:b/>
          <w:kern w:val="0"/>
          <w:sz w:val="32"/>
          <w:szCs w:val="32"/>
          <w:highlight w:val="none"/>
        </w:rPr>
      </w:pPr>
    </w:p>
    <w:p w14:paraId="73B56155">
      <w:pPr>
        <w:jc w:val="center"/>
        <w:rPr>
          <w:rFonts w:hint="eastAsia" w:ascii="仿宋" w:hAnsi="仿宋" w:eastAsia="仿宋" w:cs="仿宋"/>
          <w:b/>
          <w:kern w:val="0"/>
          <w:sz w:val="32"/>
          <w:szCs w:val="32"/>
          <w:highlight w:val="none"/>
        </w:rPr>
      </w:pPr>
    </w:p>
    <w:p w14:paraId="42C11384">
      <w:pPr>
        <w:jc w:val="center"/>
        <w:rPr>
          <w:rFonts w:hint="eastAsia" w:ascii="仿宋" w:hAnsi="仿宋" w:eastAsia="仿宋" w:cs="仿宋"/>
          <w:b/>
          <w:kern w:val="0"/>
          <w:sz w:val="32"/>
          <w:szCs w:val="32"/>
          <w:highlight w:val="none"/>
        </w:rPr>
      </w:pPr>
    </w:p>
    <w:p w14:paraId="777A380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A980D46">
      <w:pPr>
        <w:jc w:val="center"/>
        <w:rPr>
          <w:rFonts w:hint="eastAsia" w:ascii="仿宋" w:hAnsi="仿宋" w:eastAsia="仿宋" w:cs="仿宋"/>
          <w:b/>
          <w:kern w:val="0"/>
          <w:sz w:val="32"/>
          <w:szCs w:val="32"/>
          <w:highlight w:val="none"/>
        </w:rPr>
      </w:pPr>
    </w:p>
    <w:p w14:paraId="7CF04840">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345F890C">
      <w:pPr>
        <w:snapToGrid w:val="0"/>
        <w:spacing w:line="360" w:lineRule="auto"/>
        <w:jc w:val="left"/>
        <w:rPr>
          <w:rFonts w:hint="eastAsia" w:ascii="仿宋" w:hAnsi="仿宋" w:eastAsia="仿宋" w:cs="仿宋"/>
          <w:b/>
          <w:sz w:val="24"/>
          <w:highlight w:val="none"/>
        </w:rPr>
      </w:pPr>
    </w:p>
    <w:p w14:paraId="25D2E8F6">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77"/>
        <w:gridCol w:w="4783"/>
        <w:gridCol w:w="1672"/>
      </w:tblGrid>
      <w:tr w14:paraId="662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2" w:type="dxa"/>
            <w:vAlign w:val="center"/>
          </w:tcPr>
          <w:p w14:paraId="186B8E4D">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77" w:type="dxa"/>
            <w:vAlign w:val="center"/>
          </w:tcPr>
          <w:p w14:paraId="109FC926">
            <w:pPr>
              <w:adjustRightInd w:val="0"/>
              <w:snapToGrid w:val="0"/>
              <w:spacing w:line="400" w:lineRule="exact"/>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评分项</w:t>
            </w:r>
          </w:p>
        </w:tc>
        <w:tc>
          <w:tcPr>
            <w:tcW w:w="4783" w:type="dxa"/>
            <w:vAlign w:val="center"/>
          </w:tcPr>
          <w:p w14:paraId="192F6DA1">
            <w:pPr>
              <w:adjustRightInd w:val="0"/>
              <w:snapToGrid w:val="0"/>
              <w:spacing w:line="40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评审内容</w:t>
            </w:r>
          </w:p>
        </w:tc>
        <w:tc>
          <w:tcPr>
            <w:tcW w:w="1672" w:type="dxa"/>
            <w:vAlign w:val="center"/>
          </w:tcPr>
          <w:p w14:paraId="1F76773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243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48E99840">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877" w:type="dxa"/>
            <w:vAlign w:val="center"/>
          </w:tcPr>
          <w:p w14:paraId="0F28DC51">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23DF6F9">
            <w:pPr>
              <w:pStyle w:val="2"/>
              <w:spacing w:line="360" w:lineRule="auto"/>
              <w:rPr>
                <w:rFonts w:hint="eastAsia" w:ascii="仿宋" w:hAnsi="仿宋" w:eastAsia="仿宋" w:cs="仿宋"/>
                <w:sz w:val="24"/>
                <w:szCs w:val="24"/>
                <w:highlight w:val="none"/>
              </w:rPr>
            </w:pPr>
          </w:p>
        </w:tc>
        <w:tc>
          <w:tcPr>
            <w:tcW w:w="1672" w:type="dxa"/>
            <w:vAlign w:val="center"/>
          </w:tcPr>
          <w:p w14:paraId="730E35D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F26466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BE0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265BCAB4">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877" w:type="dxa"/>
            <w:vAlign w:val="center"/>
          </w:tcPr>
          <w:p w14:paraId="7BB8A443">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E07ED3E">
            <w:pPr>
              <w:pStyle w:val="2"/>
              <w:spacing w:line="360" w:lineRule="auto"/>
              <w:rPr>
                <w:rFonts w:hint="eastAsia" w:ascii="仿宋" w:hAnsi="仿宋" w:eastAsia="仿宋" w:cs="仿宋"/>
                <w:sz w:val="24"/>
                <w:szCs w:val="24"/>
                <w:highlight w:val="none"/>
              </w:rPr>
            </w:pPr>
          </w:p>
        </w:tc>
        <w:tc>
          <w:tcPr>
            <w:tcW w:w="1672" w:type="dxa"/>
            <w:vAlign w:val="center"/>
          </w:tcPr>
          <w:p w14:paraId="43418C9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C1842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FBD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5AE23538">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877" w:type="dxa"/>
            <w:vAlign w:val="center"/>
          </w:tcPr>
          <w:p w14:paraId="7EADFAAD">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525BD4FB">
            <w:pPr>
              <w:pStyle w:val="2"/>
              <w:spacing w:line="360" w:lineRule="auto"/>
              <w:rPr>
                <w:rFonts w:hint="eastAsia" w:ascii="仿宋" w:hAnsi="仿宋" w:eastAsia="仿宋" w:cs="仿宋"/>
                <w:sz w:val="24"/>
                <w:szCs w:val="24"/>
                <w:highlight w:val="none"/>
              </w:rPr>
            </w:pPr>
          </w:p>
        </w:tc>
        <w:tc>
          <w:tcPr>
            <w:tcW w:w="1672" w:type="dxa"/>
            <w:vAlign w:val="center"/>
          </w:tcPr>
          <w:p w14:paraId="2F8C5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AFF8E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09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BD4400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877" w:type="dxa"/>
            <w:vAlign w:val="center"/>
          </w:tcPr>
          <w:p w14:paraId="5AC9D215">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7C9A414F">
            <w:pPr>
              <w:pStyle w:val="2"/>
              <w:spacing w:line="360" w:lineRule="auto"/>
              <w:rPr>
                <w:rFonts w:hint="eastAsia" w:ascii="仿宋" w:hAnsi="仿宋" w:eastAsia="仿宋" w:cs="仿宋"/>
                <w:sz w:val="24"/>
                <w:szCs w:val="24"/>
                <w:highlight w:val="none"/>
              </w:rPr>
            </w:pPr>
          </w:p>
        </w:tc>
        <w:tc>
          <w:tcPr>
            <w:tcW w:w="1672" w:type="dxa"/>
            <w:vAlign w:val="center"/>
          </w:tcPr>
          <w:p w14:paraId="41C4406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81CA80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667EEF7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877" w:type="dxa"/>
            <w:vAlign w:val="center"/>
          </w:tcPr>
          <w:p w14:paraId="60407772">
            <w:pPr>
              <w:pStyle w:val="2"/>
              <w:spacing w:line="360" w:lineRule="auto"/>
              <w:jc w:val="center"/>
              <w:rPr>
                <w:rFonts w:hint="eastAsia" w:ascii="仿宋" w:hAnsi="仿宋" w:eastAsia="仿宋" w:cs="仿宋"/>
                <w:sz w:val="24"/>
                <w:szCs w:val="24"/>
                <w:highlight w:val="none"/>
              </w:rPr>
            </w:pPr>
          </w:p>
        </w:tc>
        <w:tc>
          <w:tcPr>
            <w:tcW w:w="4783" w:type="dxa"/>
            <w:vAlign w:val="center"/>
          </w:tcPr>
          <w:p w14:paraId="6BC0F8E2">
            <w:pPr>
              <w:pStyle w:val="2"/>
              <w:spacing w:line="360" w:lineRule="auto"/>
              <w:rPr>
                <w:rFonts w:hint="eastAsia" w:ascii="仿宋" w:hAnsi="仿宋" w:eastAsia="仿宋" w:cs="仿宋"/>
                <w:sz w:val="24"/>
                <w:szCs w:val="24"/>
                <w:highlight w:val="none"/>
              </w:rPr>
            </w:pPr>
          </w:p>
        </w:tc>
        <w:tc>
          <w:tcPr>
            <w:tcW w:w="1672" w:type="dxa"/>
            <w:vAlign w:val="center"/>
          </w:tcPr>
          <w:p w14:paraId="35FF1E9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D609A0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60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2B2BCCD">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877" w:type="dxa"/>
            <w:vAlign w:val="center"/>
          </w:tcPr>
          <w:p w14:paraId="62386B4A">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0B41B094">
            <w:pPr>
              <w:pStyle w:val="2"/>
              <w:spacing w:line="360" w:lineRule="auto"/>
              <w:rPr>
                <w:rFonts w:hint="eastAsia" w:ascii="仿宋" w:hAnsi="仿宋" w:eastAsia="仿宋" w:cs="仿宋"/>
                <w:sz w:val="24"/>
                <w:szCs w:val="24"/>
                <w:highlight w:val="none"/>
                <w:lang w:val="en-US" w:eastAsia="zh-CN"/>
              </w:rPr>
            </w:pPr>
          </w:p>
        </w:tc>
        <w:tc>
          <w:tcPr>
            <w:tcW w:w="1672" w:type="dxa"/>
            <w:vAlign w:val="center"/>
          </w:tcPr>
          <w:p w14:paraId="31FD3D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0F373F8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34778315">
      <w:pPr>
        <w:jc w:val="both"/>
        <w:rPr>
          <w:rFonts w:hint="eastAsia" w:ascii="仿宋" w:hAnsi="仿宋" w:eastAsia="仿宋" w:cs="仿宋"/>
          <w:b/>
          <w:kern w:val="0"/>
          <w:sz w:val="32"/>
          <w:szCs w:val="32"/>
          <w:highlight w:val="none"/>
        </w:rPr>
      </w:pPr>
    </w:p>
    <w:p w14:paraId="62F092E8">
      <w:pPr>
        <w:jc w:val="center"/>
        <w:rPr>
          <w:rFonts w:hint="eastAsia" w:ascii="仿宋" w:hAnsi="仿宋" w:eastAsia="仿宋" w:cs="仿宋"/>
          <w:b/>
          <w:kern w:val="0"/>
          <w:sz w:val="32"/>
          <w:szCs w:val="32"/>
          <w:highlight w:val="none"/>
        </w:rPr>
      </w:pPr>
    </w:p>
    <w:p w14:paraId="1AE948AA">
      <w:pPr>
        <w:jc w:val="center"/>
        <w:rPr>
          <w:rFonts w:hint="eastAsia" w:ascii="仿宋" w:hAnsi="仿宋" w:eastAsia="仿宋" w:cs="仿宋"/>
          <w:b/>
          <w:kern w:val="0"/>
          <w:sz w:val="32"/>
          <w:szCs w:val="32"/>
          <w:highlight w:val="none"/>
        </w:rPr>
      </w:pPr>
    </w:p>
    <w:p w14:paraId="35F9A13F">
      <w:pPr>
        <w:jc w:val="center"/>
        <w:rPr>
          <w:rFonts w:hint="eastAsia" w:ascii="仿宋" w:hAnsi="仿宋" w:eastAsia="仿宋" w:cs="仿宋"/>
          <w:b/>
          <w:kern w:val="0"/>
          <w:sz w:val="32"/>
          <w:szCs w:val="32"/>
          <w:highlight w:val="none"/>
        </w:rPr>
      </w:pPr>
    </w:p>
    <w:p w14:paraId="1351A873">
      <w:pPr>
        <w:jc w:val="center"/>
        <w:rPr>
          <w:rFonts w:hint="eastAsia" w:ascii="仿宋" w:hAnsi="仿宋" w:eastAsia="仿宋" w:cs="仿宋"/>
          <w:b/>
          <w:kern w:val="0"/>
          <w:sz w:val="32"/>
          <w:szCs w:val="32"/>
          <w:highlight w:val="none"/>
        </w:rPr>
      </w:pPr>
    </w:p>
    <w:p w14:paraId="77B7DEC1">
      <w:pPr>
        <w:jc w:val="center"/>
        <w:rPr>
          <w:rFonts w:hint="eastAsia" w:ascii="仿宋" w:hAnsi="仿宋" w:eastAsia="仿宋" w:cs="仿宋"/>
          <w:b/>
          <w:kern w:val="0"/>
          <w:sz w:val="32"/>
          <w:szCs w:val="32"/>
          <w:highlight w:val="none"/>
        </w:rPr>
      </w:pPr>
    </w:p>
    <w:p w14:paraId="08AD9495">
      <w:pPr>
        <w:jc w:val="center"/>
        <w:rPr>
          <w:rFonts w:hint="eastAsia" w:ascii="仿宋" w:hAnsi="仿宋" w:eastAsia="仿宋" w:cs="仿宋"/>
          <w:b/>
          <w:kern w:val="0"/>
          <w:sz w:val="32"/>
          <w:szCs w:val="32"/>
          <w:highlight w:val="none"/>
        </w:rPr>
      </w:pPr>
    </w:p>
    <w:p w14:paraId="4A6B9C9C">
      <w:pPr>
        <w:jc w:val="center"/>
        <w:rPr>
          <w:rFonts w:hint="eastAsia" w:ascii="仿宋" w:hAnsi="仿宋" w:eastAsia="仿宋" w:cs="仿宋"/>
          <w:b/>
          <w:kern w:val="0"/>
          <w:sz w:val="32"/>
          <w:szCs w:val="32"/>
          <w:highlight w:val="none"/>
        </w:rPr>
      </w:pPr>
    </w:p>
    <w:p w14:paraId="46BE48F8">
      <w:pPr>
        <w:jc w:val="center"/>
        <w:rPr>
          <w:rFonts w:hint="eastAsia" w:ascii="仿宋" w:hAnsi="仿宋" w:eastAsia="仿宋" w:cs="仿宋"/>
          <w:b/>
          <w:kern w:val="0"/>
          <w:sz w:val="32"/>
          <w:szCs w:val="32"/>
          <w:highlight w:val="none"/>
        </w:rPr>
      </w:pPr>
    </w:p>
    <w:p w14:paraId="150345F3">
      <w:pPr>
        <w:jc w:val="center"/>
        <w:rPr>
          <w:rFonts w:hint="eastAsia" w:ascii="仿宋" w:hAnsi="仿宋" w:eastAsia="仿宋" w:cs="仿宋"/>
          <w:b/>
          <w:kern w:val="0"/>
          <w:sz w:val="32"/>
          <w:szCs w:val="32"/>
          <w:highlight w:val="none"/>
        </w:rPr>
      </w:pPr>
    </w:p>
    <w:p w14:paraId="0B53D5D4">
      <w:pPr>
        <w:jc w:val="center"/>
        <w:rPr>
          <w:rFonts w:hint="eastAsia" w:ascii="仿宋" w:hAnsi="仿宋" w:eastAsia="仿宋" w:cs="仿宋"/>
          <w:b/>
          <w:kern w:val="0"/>
          <w:sz w:val="32"/>
          <w:szCs w:val="32"/>
          <w:highlight w:val="none"/>
        </w:rPr>
      </w:pPr>
    </w:p>
    <w:p w14:paraId="4EC04F00">
      <w:pPr>
        <w:jc w:val="center"/>
        <w:rPr>
          <w:rFonts w:hint="eastAsia" w:ascii="仿宋" w:hAnsi="仿宋" w:eastAsia="仿宋" w:cs="仿宋"/>
          <w:b/>
          <w:kern w:val="0"/>
          <w:sz w:val="32"/>
          <w:szCs w:val="32"/>
          <w:highlight w:val="none"/>
        </w:rPr>
      </w:pPr>
    </w:p>
    <w:p w14:paraId="604E14D4">
      <w:pPr>
        <w:jc w:val="center"/>
        <w:rPr>
          <w:rFonts w:hint="eastAsia" w:ascii="仿宋" w:hAnsi="仿宋" w:eastAsia="仿宋" w:cs="仿宋"/>
          <w:b/>
          <w:kern w:val="0"/>
          <w:sz w:val="32"/>
          <w:szCs w:val="32"/>
          <w:highlight w:val="none"/>
        </w:rPr>
      </w:pPr>
    </w:p>
    <w:p w14:paraId="2A980E1E">
      <w:pPr>
        <w:jc w:val="center"/>
        <w:rPr>
          <w:rFonts w:hint="eastAsia" w:ascii="仿宋" w:hAnsi="仿宋" w:eastAsia="仿宋" w:cs="仿宋"/>
          <w:b/>
          <w:kern w:val="0"/>
          <w:sz w:val="32"/>
          <w:szCs w:val="32"/>
          <w:highlight w:val="none"/>
        </w:rPr>
      </w:pPr>
    </w:p>
    <w:p w14:paraId="2D9DC661">
      <w:pPr>
        <w:jc w:val="center"/>
        <w:rPr>
          <w:rFonts w:hint="eastAsia" w:ascii="仿宋" w:hAnsi="仿宋" w:eastAsia="仿宋" w:cs="仿宋"/>
          <w:b/>
          <w:kern w:val="0"/>
          <w:sz w:val="32"/>
          <w:szCs w:val="32"/>
          <w:highlight w:val="none"/>
        </w:rPr>
      </w:pPr>
    </w:p>
    <w:p w14:paraId="454731A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p w14:paraId="4A2D1F34">
      <w:pPr>
        <w:jc w:val="center"/>
        <w:rPr>
          <w:rFonts w:hint="eastAsia" w:ascii="仿宋" w:hAnsi="仿宋" w:eastAsia="仿宋" w:cs="仿宋"/>
          <w:b/>
          <w:bCs/>
          <w:sz w:val="24"/>
          <w:highlight w:val="none"/>
        </w:rPr>
      </w:pP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14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70ACBA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0D881BB6">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788B1AFF">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6D49B8EE">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E7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D3FC3E4">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9F9358E">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4579E8BF">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5DDFD80">
            <w:pPr>
              <w:adjustRightInd w:val="0"/>
              <w:snapToGrid w:val="0"/>
              <w:spacing w:line="400" w:lineRule="exact"/>
              <w:jc w:val="center"/>
              <w:rPr>
                <w:rFonts w:hint="eastAsia" w:ascii="仿宋" w:hAnsi="仿宋" w:eastAsia="仿宋" w:cs="仿宋"/>
                <w:b/>
                <w:kern w:val="0"/>
                <w:sz w:val="32"/>
                <w:szCs w:val="32"/>
                <w:highlight w:val="none"/>
              </w:rPr>
            </w:pPr>
          </w:p>
        </w:tc>
      </w:tr>
      <w:tr w14:paraId="1EE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1DF1E77">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1AE53F69">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672C90C">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14BA18E9">
            <w:pPr>
              <w:adjustRightInd w:val="0"/>
              <w:snapToGrid w:val="0"/>
              <w:spacing w:line="400" w:lineRule="exact"/>
              <w:jc w:val="center"/>
              <w:rPr>
                <w:rFonts w:hint="eastAsia" w:ascii="仿宋" w:hAnsi="仿宋" w:eastAsia="仿宋" w:cs="仿宋"/>
                <w:b/>
                <w:kern w:val="0"/>
                <w:sz w:val="32"/>
                <w:szCs w:val="32"/>
                <w:highlight w:val="none"/>
              </w:rPr>
            </w:pPr>
          </w:p>
        </w:tc>
      </w:tr>
      <w:tr w14:paraId="5F3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440106">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6DCCF21F">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CAF3219">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8E8F91E">
            <w:pPr>
              <w:adjustRightInd w:val="0"/>
              <w:snapToGrid w:val="0"/>
              <w:spacing w:line="400" w:lineRule="exact"/>
              <w:jc w:val="center"/>
              <w:rPr>
                <w:rFonts w:hint="eastAsia" w:ascii="仿宋" w:hAnsi="仿宋" w:eastAsia="仿宋" w:cs="仿宋"/>
                <w:b/>
                <w:kern w:val="0"/>
                <w:sz w:val="32"/>
                <w:szCs w:val="32"/>
                <w:highlight w:val="none"/>
              </w:rPr>
            </w:pPr>
          </w:p>
        </w:tc>
      </w:tr>
    </w:tbl>
    <w:p w14:paraId="55F8DE54">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55D2F33C">
      <w:pPr>
        <w:jc w:val="center"/>
        <w:rPr>
          <w:rFonts w:hint="eastAsia" w:ascii="仿宋" w:hAnsi="仿宋" w:eastAsia="仿宋" w:cs="仿宋"/>
          <w:b/>
          <w:kern w:val="0"/>
          <w:sz w:val="32"/>
          <w:szCs w:val="32"/>
          <w:highlight w:val="none"/>
        </w:rPr>
      </w:pPr>
    </w:p>
    <w:p w14:paraId="06B7859D">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EA3CE74">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政府采购供应商廉洁自律承诺书</w:t>
      </w:r>
    </w:p>
    <w:p w14:paraId="455C7C5F">
      <w:pPr>
        <w:snapToGrid w:val="0"/>
        <w:spacing w:line="360" w:lineRule="auto"/>
        <w:rPr>
          <w:rFonts w:hint="eastAsia" w:ascii="仿宋" w:hAnsi="仿宋" w:eastAsia="仿宋" w:cs="仿宋"/>
          <w:sz w:val="24"/>
          <w:highlight w:val="none"/>
        </w:rPr>
      </w:pPr>
    </w:p>
    <w:p w14:paraId="77518FD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4B394C2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7106075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51C436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2933F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7FE2DC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1F7252F">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3FD50F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108E5B5">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4EEB071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932BED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2580270">
      <w:pPr>
        <w:autoSpaceDE w:val="0"/>
        <w:autoSpaceDN w:val="0"/>
        <w:spacing w:line="360" w:lineRule="auto"/>
        <w:ind w:left="2"/>
        <w:jc w:val="left"/>
        <w:rPr>
          <w:rFonts w:hint="eastAsia" w:ascii="仿宋" w:hAnsi="仿宋" w:eastAsia="仿宋" w:cs="仿宋"/>
          <w:kern w:val="0"/>
          <w:sz w:val="24"/>
          <w:highlight w:val="none"/>
          <w:lang w:val="zh-CN"/>
        </w:rPr>
      </w:pPr>
    </w:p>
    <w:p w14:paraId="360E4863">
      <w:pPr>
        <w:autoSpaceDE w:val="0"/>
        <w:autoSpaceDN w:val="0"/>
        <w:spacing w:line="360" w:lineRule="auto"/>
        <w:jc w:val="left"/>
        <w:rPr>
          <w:rFonts w:hint="eastAsia" w:ascii="仿宋" w:hAnsi="仿宋" w:eastAsia="仿宋" w:cs="仿宋"/>
          <w:kern w:val="0"/>
          <w:sz w:val="24"/>
          <w:highlight w:val="none"/>
          <w:lang w:val="zh-CN"/>
        </w:rPr>
      </w:pPr>
    </w:p>
    <w:p w14:paraId="0E3C83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投标人名称（公章）：</w:t>
      </w:r>
    </w:p>
    <w:p w14:paraId="3D3A703E">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953CA41">
      <w:pPr>
        <w:rPr>
          <w:rFonts w:hint="eastAsia" w:ascii="仿宋" w:hAnsi="仿宋" w:eastAsia="仿宋" w:cs="仿宋"/>
          <w:b/>
          <w:kern w:val="0"/>
          <w:sz w:val="36"/>
          <w:szCs w:val="36"/>
          <w:highlight w:val="none"/>
        </w:rPr>
      </w:pPr>
      <w:bookmarkStart w:id="63" w:name="_Toc12628"/>
      <w:bookmarkStart w:id="64" w:name="_Toc3363"/>
      <w:bookmarkStart w:id="65" w:name="_Toc5590"/>
      <w:bookmarkStart w:id="66" w:name="_Toc32320"/>
      <w:r>
        <w:rPr>
          <w:rFonts w:hint="eastAsia" w:ascii="仿宋" w:hAnsi="仿宋" w:eastAsia="仿宋" w:cs="仿宋"/>
          <w:b/>
          <w:kern w:val="0"/>
          <w:sz w:val="36"/>
          <w:szCs w:val="36"/>
          <w:highlight w:val="none"/>
        </w:rPr>
        <w:br w:type="page"/>
      </w:r>
    </w:p>
    <w:p w14:paraId="23BB985D">
      <w:pPr>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lang w:val="zh-CN"/>
        </w:rPr>
        <w:t>中标服务费支付承诺书</w:t>
      </w:r>
    </w:p>
    <w:p w14:paraId="78CE651E">
      <w:pPr>
        <w:rPr>
          <w:rFonts w:hint="eastAsia" w:ascii="仿宋" w:hAnsi="仿宋" w:eastAsia="仿宋" w:cs="仿宋"/>
        </w:rPr>
      </w:pPr>
    </w:p>
    <w:p w14:paraId="1772C5D8">
      <w:pPr>
        <w:rPr>
          <w:rFonts w:hint="eastAsia" w:ascii="仿宋" w:hAnsi="仿宋" w:eastAsia="仿宋" w:cs="仿宋"/>
          <w:szCs w:val="21"/>
        </w:rPr>
      </w:pPr>
    </w:p>
    <w:p w14:paraId="47F29E07">
      <w:pPr>
        <w:jc w:val="left"/>
        <w:rPr>
          <w:rFonts w:hint="eastAsia" w:ascii="仿宋" w:hAnsi="仿宋" w:eastAsia="仿宋" w:cs="仿宋"/>
          <w:b/>
          <w:kern w:val="0"/>
          <w:sz w:val="32"/>
          <w:szCs w:val="32"/>
          <w:highlight w:val="none"/>
          <w:lang w:val="zh-CN"/>
        </w:rPr>
      </w:pPr>
    </w:p>
    <w:p w14:paraId="594D256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中标服务费支付承诺书</w:t>
      </w:r>
    </w:p>
    <w:p w14:paraId="692D9ADB">
      <w:pPr>
        <w:pStyle w:val="12"/>
        <w:rPr>
          <w:rFonts w:hint="eastAsia" w:ascii="仿宋" w:hAnsi="仿宋" w:eastAsia="仿宋" w:cs="仿宋"/>
          <w:b/>
          <w:szCs w:val="21"/>
        </w:rPr>
      </w:pPr>
    </w:p>
    <w:p w14:paraId="64690EEC">
      <w:pPr>
        <w:pStyle w:val="12"/>
        <w:rPr>
          <w:rFonts w:hint="eastAsia" w:ascii="仿宋" w:hAnsi="仿宋" w:eastAsia="仿宋" w:cs="仿宋"/>
          <w:b/>
          <w:szCs w:val="21"/>
        </w:rPr>
      </w:pPr>
    </w:p>
    <w:p w14:paraId="0930C9B1">
      <w:pPr>
        <w:pStyle w:val="12"/>
        <w:rPr>
          <w:rFonts w:hint="eastAsia" w:ascii="仿宋" w:hAnsi="仿宋" w:eastAsia="仿宋" w:cs="仿宋"/>
          <w:b/>
          <w:szCs w:val="21"/>
        </w:rPr>
      </w:pPr>
    </w:p>
    <w:p w14:paraId="717BB10B">
      <w:pPr>
        <w:spacing w:line="600" w:lineRule="auto"/>
        <w:jc w:val="both"/>
        <w:rPr>
          <w:rFonts w:hint="eastAsia" w:ascii="仿宋" w:hAnsi="仿宋" w:eastAsia="仿宋" w:cs="仿宋"/>
          <w:b/>
          <w:szCs w:val="21"/>
        </w:rPr>
      </w:pPr>
      <w:r>
        <w:rPr>
          <w:rFonts w:hint="eastAsia" w:ascii="仿宋" w:hAnsi="仿宋" w:eastAsia="仿宋" w:cs="仿宋"/>
          <w:sz w:val="24"/>
          <w:szCs w:val="24"/>
          <w:highlight w:val="none"/>
        </w:rPr>
        <w:t>新疆正禾招投标有限公司</w:t>
      </w:r>
    </w:p>
    <w:p w14:paraId="0F07B5C9">
      <w:pPr>
        <w:pStyle w:val="4"/>
        <w:spacing w:line="600" w:lineRule="auto"/>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本单位在此承诺：如在本项目中标，中标之日起5个工作日之内，向贵公司按采购文件约定支付中标服务费。</w:t>
      </w:r>
    </w:p>
    <w:p w14:paraId="0FCF058B">
      <w:pPr>
        <w:rPr>
          <w:rFonts w:hint="eastAsia" w:ascii="仿宋" w:hAnsi="仿宋" w:eastAsia="仿宋" w:cs="仿宋"/>
          <w:sz w:val="24"/>
          <w:szCs w:val="24"/>
        </w:rPr>
      </w:pPr>
    </w:p>
    <w:p w14:paraId="2F012D89">
      <w:pPr>
        <w:rPr>
          <w:rFonts w:hint="eastAsia" w:ascii="仿宋" w:hAnsi="仿宋" w:eastAsia="仿宋" w:cs="仿宋"/>
          <w:sz w:val="24"/>
          <w:szCs w:val="24"/>
        </w:rPr>
      </w:pPr>
    </w:p>
    <w:p w14:paraId="20452B42">
      <w:pPr>
        <w:rPr>
          <w:rFonts w:hint="eastAsia" w:ascii="仿宋" w:hAnsi="仿宋" w:eastAsia="仿宋" w:cs="仿宋"/>
          <w:sz w:val="24"/>
          <w:szCs w:val="24"/>
        </w:rPr>
      </w:pPr>
    </w:p>
    <w:p w14:paraId="2C36FA0E">
      <w:pPr>
        <w:snapToGrid w:val="0"/>
        <w:spacing w:line="300" w:lineRule="auto"/>
        <w:jc w:val="right"/>
        <w:rPr>
          <w:rFonts w:hint="eastAsia" w:ascii="仿宋" w:hAnsi="仿宋" w:eastAsia="仿宋" w:cs="仿宋"/>
          <w:spacing w:val="20"/>
          <w:sz w:val="24"/>
          <w:szCs w:val="24"/>
          <w:u w:val="single"/>
        </w:rPr>
      </w:pPr>
      <w:r>
        <w:rPr>
          <w:rFonts w:hint="eastAsia" w:ascii="仿宋" w:hAnsi="仿宋" w:eastAsia="仿宋" w:cs="仿宋"/>
          <w:sz w:val="24"/>
          <w:szCs w:val="24"/>
        </w:rPr>
        <w:t>供应商全称（盖单位公章）：</w:t>
      </w:r>
    </w:p>
    <w:p w14:paraId="6122A770">
      <w:pPr>
        <w:snapToGrid w:val="0"/>
        <w:spacing w:line="300" w:lineRule="auto"/>
        <w:jc w:val="right"/>
        <w:rPr>
          <w:rFonts w:hint="eastAsia" w:ascii="仿宋" w:hAnsi="仿宋" w:eastAsia="仿宋" w:cs="仿宋"/>
          <w:sz w:val="24"/>
          <w:szCs w:val="24"/>
        </w:rPr>
      </w:pPr>
    </w:p>
    <w:p w14:paraId="4609A5CB">
      <w:pPr>
        <w:ind w:right="375"/>
        <w:jc w:val="right"/>
        <w:rPr>
          <w:rFonts w:hint="eastAsia" w:ascii="仿宋" w:hAnsi="仿宋" w:eastAsia="仿宋" w:cs="仿宋"/>
          <w:spacing w:val="20"/>
          <w:sz w:val="24"/>
          <w:szCs w:val="24"/>
        </w:rPr>
      </w:pPr>
    </w:p>
    <w:p w14:paraId="6E59317D">
      <w:pPr>
        <w:ind w:right="375"/>
        <w:jc w:val="right"/>
        <w:rPr>
          <w:rFonts w:hint="eastAsia" w:ascii="仿宋" w:hAnsi="仿宋" w:eastAsia="仿宋" w:cs="仿宋"/>
          <w:sz w:val="24"/>
          <w:szCs w:val="24"/>
        </w:rPr>
      </w:pPr>
      <w:r>
        <w:rPr>
          <w:rFonts w:hint="eastAsia" w:ascii="仿宋" w:hAnsi="仿宋" w:eastAsia="仿宋" w:cs="仿宋"/>
          <w:spacing w:val="20"/>
          <w:sz w:val="24"/>
          <w:szCs w:val="24"/>
        </w:rPr>
        <w:t xml:space="preserve">日期：  </w:t>
      </w:r>
      <w:r>
        <w:rPr>
          <w:rFonts w:hint="eastAsia" w:ascii="仿宋" w:hAnsi="仿宋" w:eastAsia="仿宋" w:cs="仿宋"/>
          <w:sz w:val="24"/>
          <w:szCs w:val="24"/>
        </w:rPr>
        <w:t>年  月  日</w:t>
      </w:r>
    </w:p>
    <w:p w14:paraId="5FCD86B8">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4035C1F8">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62D1843B">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6939F385">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43E9B937">
      <w:pPr>
        <w:ind w:right="480"/>
        <w:rPr>
          <w:rFonts w:hint="eastAsia" w:ascii="仿宋" w:hAnsi="仿宋" w:eastAsia="仿宋" w:cs="仿宋"/>
          <w:sz w:val="24"/>
          <w:szCs w:val="24"/>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服务费</w:t>
      </w:r>
      <w:r>
        <w:rPr>
          <w:rStyle w:val="52"/>
          <w:rFonts w:hint="eastAsia" w:ascii="仿宋" w:hAnsi="仿宋" w:eastAsia="仿宋" w:cs="仿宋"/>
          <w:sz w:val="24"/>
          <w:szCs w:val="24"/>
          <w:highlight w:val="none"/>
        </w:rPr>
        <w:t>”</w:t>
      </w:r>
    </w:p>
    <w:p w14:paraId="163AA5E1">
      <w:pPr>
        <w:spacing w:line="360" w:lineRule="auto"/>
        <w:jc w:val="center"/>
        <w:rPr>
          <w:rFonts w:hint="eastAsia" w:ascii="仿宋" w:hAnsi="仿宋" w:eastAsia="仿宋" w:cs="仿宋"/>
          <w:b/>
          <w:kern w:val="0"/>
          <w:sz w:val="36"/>
          <w:szCs w:val="36"/>
          <w:highlight w:val="none"/>
        </w:rPr>
      </w:pPr>
    </w:p>
    <w:p w14:paraId="669E97D5">
      <w:pPr>
        <w:spacing w:line="360" w:lineRule="auto"/>
        <w:jc w:val="center"/>
        <w:rPr>
          <w:rFonts w:hint="eastAsia" w:ascii="仿宋" w:hAnsi="仿宋" w:eastAsia="仿宋" w:cs="仿宋"/>
          <w:b/>
          <w:kern w:val="0"/>
          <w:sz w:val="36"/>
          <w:szCs w:val="36"/>
          <w:highlight w:val="none"/>
        </w:rPr>
      </w:pPr>
    </w:p>
    <w:p w14:paraId="57ABEE4B">
      <w:pPr>
        <w:spacing w:line="360" w:lineRule="auto"/>
        <w:jc w:val="center"/>
        <w:rPr>
          <w:rFonts w:hint="eastAsia" w:ascii="仿宋" w:hAnsi="仿宋" w:eastAsia="仿宋" w:cs="仿宋"/>
          <w:b/>
          <w:kern w:val="0"/>
          <w:sz w:val="36"/>
          <w:szCs w:val="36"/>
          <w:highlight w:val="none"/>
        </w:rPr>
      </w:pPr>
    </w:p>
    <w:p w14:paraId="0DC5AC95">
      <w:pPr>
        <w:spacing w:line="360" w:lineRule="auto"/>
        <w:jc w:val="center"/>
        <w:rPr>
          <w:rFonts w:hint="eastAsia" w:ascii="仿宋" w:hAnsi="仿宋" w:eastAsia="仿宋" w:cs="仿宋"/>
          <w:b/>
          <w:kern w:val="0"/>
          <w:sz w:val="36"/>
          <w:szCs w:val="36"/>
          <w:highlight w:val="none"/>
        </w:rPr>
      </w:pPr>
    </w:p>
    <w:p w14:paraId="7344EF43">
      <w:pPr>
        <w:spacing w:line="360" w:lineRule="auto"/>
        <w:jc w:val="center"/>
        <w:rPr>
          <w:rFonts w:hint="eastAsia" w:ascii="仿宋" w:hAnsi="仿宋" w:eastAsia="仿宋" w:cs="仿宋"/>
          <w:b/>
          <w:kern w:val="0"/>
          <w:sz w:val="36"/>
          <w:szCs w:val="36"/>
          <w:highlight w:val="none"/>
        </w:rPr>
      </w:pPr>
    </w:p>
    <w:p w14:paraId="3A9CAF97">
      <w:pPr>
        <w:widowControl/>
        <w:jc w:val="left"/>
        <w:rPr>
          <w:rFonts w:hint="eastAsia" w:ascii="仿宋" w:hAnsi="仿宋" w:eastAsia="仿宋" w:cs="仿宋"/>
          <w:b/>
          <w:kern w:val="0"/>
          <w:sz w:val="36"/>
          <w:szCs w:val="36"/>
          <w:highlight w:val="none"/>
        </w:rPr>
      </w:pPr>
      <w:bookmarkStart w:id="67" w:name="_Toc14277"/>
      <w:r>
        <w:rPr>
          <w:rFonts w:hint="eastAsia" w:ascii="仿宋" w:hAnsi="仿宋" w:eastAsia="仿宋" w:cs="仿宋"/>
          <w:b/>
          <w:kern w:val="0"/>
          <w:sz w:val="36"/>
          <w:szCs w:val="36"/>
          <w:highlight w:val="none"/>
        </w:rPr>
        <w:br w:type="page"/>
      </w:r>
    </w:p>
    <w:p w14:paraId="072E98CE">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bookmarkEnd w:id="63"/>
      <w:bookmarkEnd w:id="64"/>
      <w:bookmarkEnd w:id="65"/>
      <w:bookmarkEnd w:id="66"/>
      <w:bookmarkEnd w:id="67"/>
    </w:p>
    <w:p w14:paraId="581F1819">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C8990CD">
      <w:pPr>
        <w:spacing w:line="360" w:lineRule="auto"/>
        <w:jc w:val="center"/>
        <w:rPr>
          <w:rFonts w:hint="eastAsia" w:ascii="仿宋" w:hAnsi="仿宋" w:eastAsia="仿宋" w:cs="仿宋"/>
          <w:b/>
          <w:kern w:val="0"/>
          <w:sz w:val="36"/>
          <w:szCs w:val="36"/>
          <w:highlight w:val="none"/>
        </w:rPr>
      </w:pPr>
    </w:p>
    <w:p w14:paraId="42C1DDF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463A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（2）投标报价明细表………  ……………………………………………………（页码）</w:t>
      </w:r>
    </w:p>
    <w:p w14:paraId="58D16442">
      <w:pPr>
        <w:snapToGrid w:val="0"/>
        <w:spacing w:line="360" w:lineRule="auto"/>
        <w:ind w:right="480"/>
        <w:jc w:val="center"/>
        <w:rPr>
          <w:rFonts w:hint="eastAsia" w:ascii="仿宋" w:hAnsi="仿宋" w:eastAsia="仿宋" w:cs="仿宋"/>
          <w:b/>
          <w:kern w:val="0"/>
          <w:sz w:val="32"/>
          <w:szCs w:val="32"/>
          <w:highlight w:val="none"/>
        </w:rPr>
      </w:pPr>
    </w:p>
    <w:p w14:paraId="3ECC6EF5">
      <w:pPr>
        <w:snapToGrid w:val="0"/>
        <w:spacing w:line="360" w:lineRule="auto"/>
        <w:ind w:right="480"/>
        <w:jc w:val="center"/>
        <w:rPr>
          <w:rFonts w:hint="eastAsia" w:ascii="仿宋" w:hAnsi="仿宋" w:eastAsia="仿宋" w:cs="仿宋"/>
          <w:b/>
          <w:kern w:val="0"/>
          <w:sz w:val="32"/>
          <w:szCs w:val="32"/>
          <w:highlight w:val="none"/>
        </w:rPr>
      </w:pPr>
    </w:p>
    <w:p w14:paraId="11003BCA">
      <w:pPr>
        <w:snapToGrid w:val="0"/>
        <w:spacing w:line="360" w:lineRule="auto"/>
        <w:ind w:right="480"/>
        <w:jc w:val="center"/>
        <w:rPr>
          <w:rFonts w:hint="eastAsia" w:ascii="仿宋" w:hAnsi="仿宋" w:eastAsia="仿宋" w:cs="仿宋"/>
          <w:b/>
          <w:kern w:val="0"/>
          <w:sz w:val="32"/>
          <w:szCs w:val="32"/>
          <w:highlight w:val="none"/>
        </w:rPr>
      </w:pPr>
    </w:p>
    <w:p w14:paraId="321E7298">
      <w:pPr>
        <w:snapToGrid w:val="0"/>
        <w:spacing w:line="360" w:lineRule="auto"/>
        <w:ind w:right="480"/>
        <w:jc w:val="center"/>
        <w:rPr>
          <w:rFonts w:hint="eastAsia" w:ascii="仿宋" w:hAnsi="仿宋" w:eastAsia="仿宋" w:cs="仿宋"/>
          <w:b/>
          <w:kern w:val="0"/>
          <w:sz w:val="32"/>
          <w:szCs w:val="32"/>
          <w:highlight w:val="none"/>
        </w:rPr>
      </w:pPr>
    </w:p>
    <w:p w14:paraId="38C83DF4">
      <w:pPr>
        <w:snapToGrid w:val="0"/>
        <w:spacing w:line="360" w:lineRule="auto"/>
        <w:ind w:right="480"/>
        <w:jc w:val="center"/>
        <w:rPr>
          <w:rFonts w:hint="eastAsia" w:ascii="仿宋" w:hAnsi="仿宋" w:eastAsia="仿宋" w:cs="仿宋"/>
          <w:b/>
          <w:kern w:val="0"/>
          <w:sz w:val="32"/>
          <w:szCs w:val="32"/>
          <w:highlight w:val="none"/>
        </w:rPr>
      </w:pPr>
    </w:p>
    <w:p w14:paraId="2C5D45BE">
      <w:pPr>
        <w:snapToGrid w:val="0"/>
        <w:spacing w:line="360" w:lineRule="auto"/>
        <w:ind w:right="480"/>
        <w:jc w:val="center"/>
        <w:rPr>
          <w:rFonts w:hint="eastAsia" w:ascii="仿宋" w:hAnsi="仿宋" w:eastAsia="仿宋" w:cs="仿宋"/>
          <w:b/>
          <w:kern w:val="0"/>
          <w:sz w:val="32"/>
          <w:szCs w:val="32"/>
          <w:highlight w:val="none"/>
        </w:rPr>
      </w:pPr>
    </w:p>
    <w:p w14:paraId="151E3559">
      <w:pPr>
        <w:snapToGrid w:val="0"/>
        <w:spacing w:line="360" w:lineRule="auto"/>
        <w:ind w:right="480"/>
        <w:jc w:val="center"/>
        <w:rPr>
          <w:rFonts w:hint="eastAsia" w:ascii="仿宋" w:hAnsi="仿宋" w:eastAsia="仿宋" w:cs="仿宋"/>
          <w:b/>
          <w:kern w:val="0"/>
          <w:sz w:val="32"/>
          <w:szCs w:val="32"/>
          <w:highlight w:val="none"/>
        </w:rPr>
      </w:pPr>
    </w:p>
    <w:p w14:paraId="698E7BF7">
      <w:pPr>
        <w:snapToGrid w:val="0"/>
        <w:spacing w:line="360" w:lineRule="auto"/>
        <w:ind w:right="480"/>
        <w:jc w:val="center"/>
        <w:rPr>
          <w:rFonts w:hint="eastAsia" w:ascii="仿宋" w:hAnsi="仿宋" w:eastAsia="仿宋" w:cs="仿宋"/>
          <w:b/>
          <w:kern w:val="0"/>
          <w:sz w:val="32"/>
          <w:szCs w:val="32"/>
          <w:highlight w:val="none"/>
        </w:rPr>
      </w:pPr>
    </w:p>
    <w:p w14:paraId="2B532CC1">
      <w:pPr>
        <w:snapToGrid w:val="0"/>
        <w:spacing w:line="360" w:lineRule="auto"/>
        <w:ind w:right="480"/>
        <w:jc w:val="center"/>
        <w:rPr>
          <w:rFonts w:hint="eastAsia" w:ascii="仿宋" w:hAnsi="仿宋" w:eastAsia="仿宋" w:cs="仿宋"/>
          <w:b/>
          <w:kern w:val="0"/>
          <w:sz w:val="32"/>
          <w:szCs w:val="32"/>
          <w:highlight w:val="none"/>
        </w:rPr>
      </w:pPr>
    </w:p>
    <w:p w14:paraId="1293C027">
      <w:pPr>
        <w:snapToGrid w:val="0"/>
        <w:spacing w:line="360" w:lineRule="auto"/>
        <w:ind w:right="480"/>
        <w:jc w:val="center"/>
        <w:rPr>
          <w:rFonts w:hint="eastAsia" w:ascii="仿宋" w:hAnsi="仿宋" w:eastAsia="仿宋" w:cs="仿宋"/>
          <w:b/>
          <w:kern w:val="0"/>
          <w:sz w:val="32"/>
          <w:szCs w:val="32"/>
          <w:highlight w:val="none"/>
        </w:rPr>
      </w:pPr>
    </w:p>
    <w:p w14:paraId="10341DE2">
      <w:pPr>
        <w:snapToGrid w:val="0"/>
        <w:spacing w:line="360" w:lineRule="auto"/>
        <w:ind w:right="480"/>
        <w:rPr>
          <w:rFonts w:hint="eastAsia" w:ascii="仿宋" w:hAnsi="仿宋" w:eastAsia="仿宋" w:cs="仿宋"/>
          <w:b/>
          <w:kern w:val="0"/>
          <w:sz w:val="32"/>
          <w:szCs w:val="32"/>
          <w:highlight w:val="none"/>
        </w:rPr>
      </w:pPr>
    </w:p>
    <w:p w14:paraId="57654F73">
      <w:pPr>
        <w:snapToGrid w:val="0"/>
        <w:spacing w:line="360" w:lineRule="auto"/>
        <w:ind w:right="480"/>
        <w:jc w:val="center"/>
        <w:rPr>
          <w:rFonts w:hint="eastAsia" w:ascii="仿宋" w:hAnsi="仿宋" w:eastAsia="仿宋" w:cs="仿宋"/>
          <w:b/>
          <w:kern w:val="0"/>
          <w:sz w:val="32"/>
          <w:szCs w:val="32"/>
          <w:highlight w:val="none"/>
        </w:rPr>
      </w:pPr>
    </w:p>
    <w:p w14:paraId="2F1A22FB">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pgSz w:w="11906" w:h="16838"/>
          <w:pgMar w:top="1276" w:right="1418" w:bottom="1247" w:left="1418" w:header="851" w:footer="992" w:gutter="0"/>
          <w:cols w:space="720" w:num="1"/>
          <w:titlePg/>
          <w:docGrid w:linePitch="312" w:charSpace="0"/>
        </w:sectPr>
      </w:pPr>
    </w:p>
    <w:p w14:paraId="3F05C415">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68" w:name="_Toc21615"/>
      <w:bookmarkStart w:id="69" w:name="_Toc27185"/>
      <w:bookmarkStart w:id="70" w:name="_Toc32377"/>
      <w:bookmarkStart w:id="71" w:name="_Toc17397"/>
      <w:bookmarkStart w:id="72" w:name="_Toc8263"/>
      <w:bookmarkStart w:id="73" w:name="_Toc13843"/>
      <w:bookmarkStart w:id="74" w:name="_Toc8039"/>
      <w:bookmarkStart w:id="75" w:name="_Toc27788"/>
      <w:bookmarkStart w:id="76" w:name="_Toc25033"/>
      <w:r>
        <w:rPr>
          <w:rFonts w:hint="eastAsia" w:ascii="仿宋" w:hAnsi="仿宋" w:eastAsia="仿宋" w:cs="仿宋"/>
          <w:kern w:val="2"/>
          <w:sz w:val="32"/>
          <w:szCs w:val="32"/>
          <w:highlight w:val="none"/>
        </w:rPr>
        <w:t>一、开标一览表（报价表）</w:t>
      </w:r>
      <w:bookmarkEnd w:id="68"/>
      <w:bookmarkEnd w:id="69"/>
      <w:bookmarkEnd w:id="70"/>
      <w:bookmarkEnd w:id="71"/>
      <w:bookmarkEnd w:id="72"/>
      <w:bookmarkEnd w:id="73"/>
      <w:bookmarkEnd w:id="74"/>
      <w:bookmarkEnd w:id="75"/>
      <w:bookmarkEnd w:id="76"/>
    </w:p>
    <w:p w14:paraId="652BB515">
      <w:pPr>
        <w:snapToGrid w:val="0"/>
        <w:spacing w:line="360" w:lineRule="auto"/>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u w:val="single"/>
        </w:rPr>
        <w:t>（采购人）、（采购代理机构）</w:t>
      </w:r>
      <w:r>
        <w:rPr>
          <w:rFonts w:hint="eastAsia" w:ascii="仿宋" w:hAnsi="仿宋" w:eastAsia="仿宋" w:cs="仿宋"/>
          <w:kern w:val="21"/>
          <w:sz w:val="24"/>
          <w:szCs w:val="24"/>
          <w:highlight w:val="none"/>
          <w:lang w:val="zh-CN"/>
        </w:rPr>
        <w:t>：</w:t>
      </w:r>
    </w:p>
    <w:p w14:paraId="6816DE04">
      <w:pPr>
        <w:snapToGrid w:val="0"/>
        <w:spacing w:line="360" w:lineRule="auto"/>
        <w:ind w:firstLine="482"/>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u w:val="single"/>
        </w:rPr>
        <w:t>项目名称</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项目编号：</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】的实施</w:t>
      </w:r>
      <w:r>
        <w:rPr>
          <w:rFonts w:hint="eastAsia" w:ascii="仿宋" w:hAnsi="仿宋" w:eastAsia="仿宋" w:cs="仿宋"/>
          <w:kern w:val="21"/>
          <w:sz w:val="24"/>
          <w:szCs w:val="24"/>
          <w:highlight w:val="none"/>
          <w:lang w:val="zh-CN"/>
        </w:rPr>
        <w:t>。</w:t>
      </w:r>
    </w:p>
    <w:p w14:paraId="39CFA472">
      <w:pPr>
        <w:spacing w:line="360" w:lineRule="auto"/>
        <w:jc w:val="center"/>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开标一览表（报价表）(单位均为人民币元)</w:t>
      </w:r>
    </w:p>
    <w:tbl>
      <w:tblPr>
        <w:tblStyle w:val="26"/>
        <w:tblW w:w="89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79"/>
        <w:gridCol w:w="5467"/>
      </w:tblGrid>
      <w:tr w14:paraId="01C88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3479" w:type="dxa"/>
            <w:noWrap/>
            <w:vAlign w:val="center"/>
          </w:tcPr>
          <w:p w14:paraId="19507DA6">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r>
              <w:rPr>
                <w:rFonts w:hint="eastAsia" w:ascii="仿宋" w:hAnsi="仿宋" w:eastAsia="仿宋" w:cs="仿宋"/>
                <w:color w:val="000000" w:themeColor="text1"/>
                <w:sz w:val="24"/>
                <w:szCs w:val="24"/>
                <w:highlight w:val="none"/>
                <w:lang w:eastAsia="zh-CN"/>
                <w14:textFill>
                  <w14:solidFill>
                    <w14:schemeClr w14:val="tx1"/>
                  </w14:solidFill>
                </w14:textFill>
              </w:rPr>
              <w:t>（元）</w:t>
            </w:r>
          </w:p>
        </w:tc>
        <w:tc>
          <w:tcPr>
            <w:tcW w:w="5467" w:type="dxa"/>
            <w:noWrap/>
            <w:vAlign w:val="center"/>
          </w:tcPr>
          <w:p w14:paraId="6F1E1ED0">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iCs/>
                <w:color w:val="000000" w:themeColor="text1"/>
                <w:sz w:val="24"/>
                <w:szCs w:val="24"/>
                <w:highlight w:val="none"/>
                <w:u w:val="single"/>
                <w:lang w:eastAsia="zh-CN"/>
                <w14:textFill>
                  <w14:solidFill>
                    <w14:schemeClr w14:val="tx1"/>
                  </w14:solidFill>
                </w14:textFill>
              </w:rPr>
              <w:t>此处填写单价合计金额</w:t>
            </w:r>
          </w:p>
          <w:p w14:paraId="7AF91604">
            <w:pPr>
              <w:rPr>
                <w:rFonts w:hint="eastAsia" w:ascii="仿宋" w:hAnsi="仿宋" w:eastAsia="仿宋" w:cs="仿宋"/>
                <w:color w:val="000000" w:themeColor="text1"/>
                <w:sz w:val="24"/>
                <w:szCs w:val="24"/>
                <w:highlight w:val="none"/>
                <w14:textFill>
                  <w14:solidFill>
                    <w14:schemeClr w14:val="tx1"/>
                  </w14:solidFill>
                </w14:textFill>
              </w:rPr>
            </w:pPr>
          </w:p>
        </w:tc>
      </w:tr>
      <w:tr w14:paraId="4A275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8" w:hRule="atLeast"/>
          <w:jc w:val="center"/>
        </w:trPr>
        <w:tc>
          <w:tcPr>
            <w:tcW w:w="3479" w:type="dxa"/>
            <w:noWrap/>
            <w:vAlign w:val="center"/>
          </w:tcPr>
          <w:p w14:paraId="663BC05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供货期</w:t>
            </w:r>
          </w:p>
        </w:tc>
        <w:tc>
          <w:tcPr>
            <w:tcW w:w="5467" w:type="dxa"/>
            <w:noWrap/>
            <w:vAlign w:val="center"/>
          </w:tcPr>
          <w:p w14:paraId="7546C4A7">
            <w:pPr>
              <w:rPr>
                <w:rFonts w:hint="eastAsia" w:ascii="仿宋" w:hAnsi="仿宋" w:eastAsia="仿宋" w:cs="仿宋"/>
                <w:color w:val="000000" w:themeColor="text1"/>
                <w:sz w:val="24"/>
                <w:szCs w:val="24"/>
                <w:highlight w:val="none"/>
                <w14:textFill>
                  <w14:solidFill>
                    <w14:schemeClr w14:val="tx1"/>
                  </w14:solidFill>
                </w14:textFill>
              </w:rPr>
            </w:pPr>
          </w:p>
        </w:tc>
      </w:tr>
    </w:tbl>
    <w:p w14:paraId="78FA6B29">
      <w:pPr>
        <w:adjustRightInd w:val="0"/>
        <w:snapToGrid w:val="0"/>
        <w:spacing w:line="312" w:lineRule="auto"/>
        <w:ind w:left="480"/>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注：</w:t>
      </w:r>
    </w:p>
    <w:p w14:paraId="457CA276">
      <w:pPr>
        <w:adjustRightInd w:val="0"/>
        <w:snapToGrid w:val="0"/>
        <w:spacing w:line="312" w:lineRule="auto"/>
        <w:ind w:left="-2" w:leftChars="-1"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1、投标人需按本表格式填写，不得自行更改。</w:t>
      </w:r>
    </w:p>
    <w:p w14:paraId="7E01DCDF">
      <w:pPr>
        <w:adjustRightInd w:val="0"/>
        <w:snapToGrid w:val="0"/>
        <w:spacing w:line="312" w:lineRule="auto"/>
        <w:ind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2、有关本项目实施所涉及的一切费用均计入报价。</w:t>
      </w:r>
      <w:r>
        <w:rPr>
          <w:rFonts w:hint="eastAsia" w:ascii="仿宋" w:hAnsi="仿宋" w:eastAsia="仿宋" w:cs="仿宋"/>
          <w:b/>
          <w:kern w:val="21"/>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 w:val="24"/>
          <w:szCs w:val="24"/>
          <w:highlight w:val="none"/>
          <w:lang w:val="zh-CN"/>
        </w:rPr>
        <w:t>，</w:t>
      </w:r>
      <w:r>
        <w:rPr>
          <w:rFonts w:hint="eastAsia" w:ascii="仿宋" w:hAnsi="仿宋" w:eastAsia="仿宋" w:cs="仿宋"/>
          <w:b/>
          <w:kern w:val="21"/>
          <w:sz w:val="24"/>
          <w:szCs w:val="24"/>
          <w:highlight w:val="none"/>
          <w:lang w:val="zh-CN"/>
        </w:rPr>
        <w:t>不得出现“0元”“免费赠送”等形式的无偿报价，</w:t>
      </w:r>
      <w:r>
        <w:rPr>
          <w:rFonts w:hint="eastAsia" w:ascii="仿宋" w:hAnsi="仿宋" w:eastAsia="仿宋" w:cs="仿宋"/>
          <w:b/>
          <w:kern w:val="21"/>
          <w:sz w:val="24"/>
          <w:szCs w:val="24"/>
          <w:highlight w:val="none"/>
        </w:rPr>
        <w:t>否则视为投标文件含有采购人不能接受的附加条件的，投标无效</w:t>
      </w:r>
      <w:r>
        <w:rPr>
          <w:rFonts w:hint="eastAsia" w:ascii="仿宋" w:hAnsi="仿宋" w:eastAsia="仿宋" w:cs="仿宋"/>
          <w:b/>
          <w:kern w:val="21"/>
          <w:sz w:val="24"/>
          <w:szCs w:val="24"/>
          <w:highlight w:val="none"/>
          <w:lang w:val="zh-CN"/>
        </w:rPr>
        <w:t>。</w:t>
      </w:r>
    </w:p>
    <w:p w14:paraId="4CD4670D">
      <w:pPr>
        <w:adjustRightInd w:val="0"/>
        <w:snapToGrid w:val="0"/>
        <w:spacing w:line="312" w:lineRule="auto"/>
        <w:ind w:firstLine="480" w:firstLineChars="200"/>
        <w:jc w:val="left"/>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3、特别提示：采购代理机构将对项目名称和项目编号，中标供应商名称、地址和中标金额，主要中标标的的名称、规格型号、数量、单价、服务要求等予以公示。</w:t>
      </w:r>
    </w:p>
    <w:p w14:paraId="68BEE5D5">
      <w:pPr>
        <w:adjustRightInd w:val="0"/>
        <w:snapToGrid w:val="0"/>
        <w:spacing w:line="312" w:lineRule="auto"/>
        <w:ind w:firstLine="480" w:firstLineChars="200"/>
        <w:jc w:val="left"/>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rPr>
        <w:t>4</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本表中的“投标报价”用于报价评分，</w:t>
      </w:r>
      <w:r>
        <w:rPr>
          <w:rFonts w:hint="eastAsia" w:ascii="仿宋" w:hAnsi="仿宋" w:eastAsia="仿宋" w:cs="仿宋"/>
          <w:bCs/>
          <w:kern w:val="0"/>
          <w:sz w:val="22"/>
          <w:szCs w:val="22"/>
          <w:lang w:val="zh-CN"/>
        </w:rPr>
        <w:t>填报要求：报价最多保留两位小数，小数点后两位不论大小一律舍去。</w:t>
      </w:r>
    </w:p>
    <w:p w14:paraId="04346A89">
      <w:pPr>
        <w:rPr>
          <w:rFonts w:hint="eastAsia" w:ascii="仿宋" w:hAnsi="仿宋" w:eastAsia="仿宋" w:cs="仿宋"/>
          <w:sz w:val="24"/>
          <w:szCs w:val="24"/>
          <w:highlight w:val="none"/>
        </w:rPr>
      </w:pPr>
    </w:p>
    <w:p w14:paraId="2C219416">
      <w:pPr>
        <w:pStyle w:val="44"/>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14:paraId="17500C53">
      <w:pPr>
        <w:adjustRightInd w:val="0"/>
        <w:spacing w:line="360" w:lineRule="auto"/>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kern w:val="0"/>
          <w:sz w:val="24"/>
          <w:szCs w:val="24"/>
          <w:highlight w:val="none"/>
          <w:lang w:val="zh-CN"/>
        </w:rPr>
        <w:t>公章</w:t>
      </w:r>
      <w:r>
        <w:rPr>
          <w:rFonts w:hint="eastAsia" w:ascii="仿宋" w:hAnsi="仿宋" w:eastAsia="仿宋" w:cs="仿宋"/>
          <w:sz w:val="24"/>
          <w:szCs w:val="24"/>
          <w:highlight w:val="none"/>
        </w:rPr>
        <w:t>)</w:t>
      </w:r>
    </w:p>
    <w:p w14:paraId="15B54F0C">
      <w:pPr>
        <w:adjustRightInd w:val="0"/>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2C3B2321">
      <w:pPr>
        <w:rPr>
          <w:rFonts w:hint="eastAsia" w:ascii="仿宋" w:hAnsi="仿宋" w:eastAsia="仿宋" w:cs="仿宋"/>
          <w:sz w:val="24"/>
          <w:szCs w:val="24"/>
          <w:highlight w:val="none"/>
        </w:rPr>
      </w:pPr>
    </w:p>
    <w:p w14:paraId="4A2D3BC7">
      <w:pPr>
        <w:rPr>
          <w:rFonts w:hint="eastAsia" w:ascii="仿宋" w:hAnsi="仿宋" w:eastAsia="仿宋" w:cs="仿宋"/>
          <w:highlight w:val="none"/>
        </w:rPr>
      </w:pPr>
      <w:r>
        <w:rPr>
          <w:rFonts w:hint="eastAsia" w:ascii="仿宋" w:hAnsi="仿宋" w:eastAsia="仿宋" w:cs="仿宋"/>
          <w:highlight w:val="none"/>
        </w:rPr>
        <w:br w:type="page"/>
      </w:r>
    </w:p>
    <w:p w14:paraId="03F76782">
      <w:pPr>
        <w:rPr>
          <w:rFonts w:hint="eastAsia" w:ascii="仿宋" w:hAnsi="仿宋" w:eastAsia="仿宋" w:cs="仿宋"/>
          <w:highlight w:val="none"/>
        </w:rPr>
      </w:pPr>
      <w:r>
        <w:rPr>
          <w:rFonts w:hint="eastAsia" w:ascii="仿宋" w:hAnsi="仿宋" w:eastAsia="仿宋" w:cs="仿宋"/>
          <w:highlight w:val="none"/>
        </w:rPr>
        <w:t xml:space="preserve"> </w:t>
      </w:r>
    </w:p>
    <w:p w14:paraId="2902FFE4">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E5E56AB">
      <w:pPr>
        <w:rPr>
          <w:rFonts w:hint="eastAsia" w:ascii="仿宋" w:hAnsi="仿宋" w:eastAsia="仿宋" w:cs="仿宋"/>
          <w:sz w:val="24"/>
          <w:highlight w:val="none"/>
        </w:rPr>
      </w:pPr>
      <w:r>
        <w:rPr>
          <w:rFonts w:hint="eastAsia" w:ascii="仿宋" w:hAnsi="仿宋" w:eastAsia="仿宋" w:cs="仿宋"/>
          <w:sz w:val="24"/>
          <w:highlight w:val="none"/>
        </w:rPr>
        <w:t>项目名称：</w:t>
      </w:r>
    </w:p>
    <w:p w14:paraId="17D88877">
      <w:pPr>
        <w:rPr>
          <w:rFonts w:hint="eastAsia" w:ascii="仿宋" w:hAnsi="仿宋" w:eastAsia="仿宋" w:cs="仿宋"/>
          <w:sz w:val="24"/>
          <w:highlight w:val="none"/>
        </w:rPr>
      </w:pPr>
      <w:r>
        <w:rPr>
          <w:rFonts w:hint="eastAsia" w:ascii="仿宋" w:hAnsi="仿宋" w:eastAsia="仿宋" w:cs="仿宋"/>
          <w:sz w:val="24"/>
          <w:highlight w:val="none"/>
        </w:rPr>
        <w:t>项目编号：</w:t>
      </w:r>
    </w:p>
    <w:p w14:paraId="23A4C4E6">
      <w:pPr>
        <w:rPr>
          <w:rFonts w:hint="eastAsia" w:ascii="仿宋" w:hAnsi="仿宋" w:eastAsia="仿宋" w:cs="仿宋"/>
          <w:szCs w:val="21"/>
          <w:highlight w:val="none"/>
        </w:rPr>
      </w:pPr>
    </w:p>
    <w:tbl>
      <w:tblPr>
        <w:tblStyle w:val="26"/>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733"/>
        <w:gridCol w:w="937"/>
        <w:gridCol w:w="976"/>
        <w:gridCol w:w="816"/>
      </w:tblGrid>
      <w:tr w14:paraId="191F6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5F533B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noWrap/>
            <w:vAlign w:val="center"/>
          </w:tcPr>
          <w:p w14:paraId="6F4EC64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noWrap/>
            <w:vAlign w:val="center"/>
          </w:tcPr>
          <w:p w14:paraId="179C516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1560" w:type="dxa"/>
            <w:tcBorders>
              <w:left w:val="single" w:color="auto" w:sz="4" w:space="0"/>
            </w:tcBorders>
            <w:noWrap/>
            <w:vAlign w:val="center"/>
          </w:tcPr>
          <w:p w14:paraId="2C178FA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制造商/品牌</w:t>
            </w:r>
          </w:p>
        </w:tc>
        <w:tc>
          <w:tcPr>
            <w:tcW w:w="690" w:type="dxa"/>
            <w:noWrap/>
            <w:vAlign w:val="center"/>
          </w:tcPr>
          <w:p w14:paraId="24CCB5D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产地</w:t>
            </w:r>
          </w:p>
        </w:tc>
        <w:tc>
          <w:tcPr>
            <w:tcW w:w="660" w:type="dxa"/>
            <w:noWrap/>
            <w:vAlign w:val="center"/>
          </w:tcPr>
          <w:p w14:paraId="4BCD6C9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733" w:type="dxa"/>
            <w:noWrap/>
            <w:vAlign w:val="center"/>
          </w:tcPr>
          <w:p w14:paraId="742974B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937" w:type="dxa"/>
            <w:noWrap/>
            <w:vAlign w:val="center"/>
          </w:tcPr>
          <w:p w14:paraId="510CB5E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976" w:type="dxa"/>
            <w:noWrap/>
            <w:vAlign w:val="center"/>
          </w:tcPr>
          <w:p w14:paraId="19F2912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816" w:type="dxa"/>
            <w:noWrap/>
            <w:vAlign w:val="center"/>
          </w:tcPr>
          <w:p w14:paraId="17F923A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4EE1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9A7A4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noWrap/>
            <w:vAlign w:val="center"/>
          </w:tcPr>
          <w:p w14:paraId="5A51A26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25A416EC">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66B076A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51873D3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EBBB19A">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79E2FCFD">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25776455">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1812AD90">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B49E554">
            <w:pPr>
              <w:rPr>
                <w:rFonts w:hint="eastAsia" w:ascii="仿宋" w:hAnsi="仿宋" w:eastAsia="仿宋" w:cs="仿宋"/>
                <w:color w:val="000000" w:themeColor="text1"/>
                <w:highlight w:val="none"/>
                <w14:textFill>
                  <w14:solidFill>
                    <w14:schemeClr w14:val="tx1"/>
                  </w14:solidFill>
                </w14:textFill>
              </w:rPr>
            </w:pPr>
          </w:p>
        </w:tc>
      </w:tr>
      <w:tr w14:paraId="072B8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65930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noWrap/>
            <w:vAlign w:val="center"/>
          </w:tcPr>
          <w:p w14:paraId="791234B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DB2ACBB">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594888B4">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DE4660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3A537EAA">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524E37BC">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35C4D7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978EC79">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034D8C26">
            <w:pPr>
              <w:rPr>
                <w:rFonts w:hint="eastAsia" w:ascii="仿宋" w:hAnsi="仿宋" w:eastAsia="仿宋" w:cs="仿宋"/>
                <w:color w:val="000000" w:themeColor="text1"/>
                <w:highlight w:val="none"/>
                <w14:textFill>
                  <w14:solidFill>
                    <w14:schemeClr w14:val="tx1"/>
                  </w14:solidFill>
                </w14:textFill>
              </w:rPr>
            </w:pPr>
          </w:p>
        </w:tc>
      </w:tr>
      <w:tr w14:paraId="22665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4B85A03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noWrap/>
            <w:vAlign w:val="center"/>
          </w:tcPr>
          <w:p w14:paraId="43F1962B">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E2EF13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661D7A1">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EAF3259">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40100CE0">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4E71F1EF">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379673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42D9113A">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69029FBA">
            <w:pPr>
              <w:rPr>
                <w:rFonts w:hint="eastAsia" w:ascii="仿宋" w:hAnsi="仿宋" w:eastAsia="仿宋" w:cs="仿宋"/>
                <w:color w:val="000000" w:themeColor="text1"/>
                <w:highlight w:val="none"/>
                <w14:textFill>
                  <w14:solidFill>
                    <w14:schemeClr w14:val="tx1"/>
                  </w14:solidFill>
                </w14:textFill>
              </w:rPr>
            </w:pPr>
          </w:p>
        </w:tc>
      </w:tr>
      <w:tr w14:paraId="71DBA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913106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noWrap/>
            <w:vAlign w:val="center"/>
          </w:tcPr>
          <w:p w14:paraId="31F8246A">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4AD7415">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2594FF9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4EEC2C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2F0927EF">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5791E49A">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25B4218C">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BA71FB3">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46C2AFE6">
            <w:pPr>
              <w:rPr>
                <w:rFonts w:hint="eastAsia" w:ascii="仿宋" w:hAnsi="仿宋" w:eastAsia="仿宋" w:cs="仿宋"/>
                <w:color w:val="000000" w:themeColor="text1"/>
                <w:highlight w:val="none"/>
                <w14:textFill>
                  <w14:solidFill>
                    <w14:schemeClr w14:val="tx1"/>
                  </w14:solidFill>
                </w14:textFill>
              </w:rPr>
            </w:pPr>
          </w:p>
        </w:tc>
      </w:tr>
      <w:tr w14:paraId="29B26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CDB4829">
            <w:pP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w:t>
            </w:r>
          </w:p>
        </w:tc>
        <w:tc>
          <w:tcPr>
            <w:tcW w:w="1073" w:type="dxa"/>
            <w:noWrap/>
            <w:vAlign w:val="center"/>
          </w:tcPr>
          <w:p w14:paraId="495D6E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3612E80D">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9E1744D">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5A0F6F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8F74771">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69D041F7">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5BEB6583">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36704EA7">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F4B3B05">
            <w:pPr>
              <w:rPr>
                <w:rFonts w:hint="eastAsia" w:ascii="仿宋" w:hAnsi="仿宋" w:eastAsia="仿宋" w:cs="仿宋"/>
                <w:color w:val="000000" w:themeColor="text1"/>
                <w:highlight w:val="none"/>
                <w14:textFill>
                  <w14:solidFill>
                    <w14:schemeClr w14:val="tx1"/>
                  </w14:solidFill>
                </w14:textFill>
              </w:rPr>
            </w:pPr>
          </w:p>
        </w:tc>
      </w:tr>
      <w:tr w14:paraId="53558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A4CD4B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p>
        </w:tc>
        <w:tc>
          <w:tcPr>
            <w:tcW w:w="8585" w:type="dxa"/>
            <w:gridSpan w:val="9"/>
            <w:noWrap/>
            <w:vAlign w:val="center"/>
          </w:tcPr>
          <w:p w14:paraId="0988392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4F2CA477">
      <w:pPr>
        <w:rPr>
          <w:rFonts w:hint="eastAsia" w:ascii="仿宋" w:hAnsi="仿宋" w:eastAsia="仿宋" w:cs="仿宋"/>
          <w:b/>
          <w:bCs/>
          <w:color w:val="FF0000"/>
          <w:sz w:val="32"/>
          <w:szCs w:val="32"/>
          <w:highlight w:val="none"/>
          <w:lang w:val="en-US" w:eastAsia="zh-CN"/>
        </w:rPr>
      </w:pPr>
    </w:p>
    <w:p w14:paraId="47EC7FA3">
      <w:pPr>
        <w:rPr>
          <w:rFonts w:hint="eastAsia" w:ascii="仿宋" w:hAnsi="仿宋" w:eastAsia="仿宋" w:cs="仿宋"/>
          <w:szCs w:val="21"/>
          <w:highlight w:val="none"/>
        </w:rPr>
      </w:pPr>
    </w:p>
    <w:p w14:paraId="25983F30">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投标单位可</w:t>
      </w:r>
      <w:r>
        <w:rPr>
          <w:rFonts w:hint="eastAsia" w:ascii="仿宋" w:hAnsi="仿宋" w:eastAsia="仿宋" w:cs="仿宋"/>
          <w:szCs w:val="21"/>
          <w:highlight w:val="none"/>
          <w:lang w:eastAsia="zh-CN"/>
        </w:rPr>
        <w:t>对表格</w:t>
      </w:r>
      <w:r>
        <w:rPr>
          <w:rFonts w:hint="eastAsia" w:ascii="仿宋" w:hAnsi="仿宋" w:eastAsia="仿宋" w:cs="仿宋"/>
          <w:szCs w:val="21"/>
          <w:highlight w:val="none"/>
        </w:rPr>
        <w:t>进一步细分或添加，栏数不够可自加，应包括为完成本项目各项服务可能发生的全部费用及投标人的利润和应交纳的税金等。投标人对合同内容的费用、质量、安全、文明服务等实行全面承包等所涉及的一切费用。</w:t>
      </w:r>
    </w:p>
    <w:p w14:paraId="055F8F44">
      <w:pPr>
        <w:rPr>
          <w:rFonts w:hint="eastAsia" w:ascii="仿宋" w:hAnsi="仿宋" w:eastAsia="仿宋" w:cs="仿宋"/>
          <w:szCs w:val="21"/>
          <w:highlight w:val="none"/>
        </w:rPr>
      </w:pPr>
    </w:p>
    <w:p w14:paraId="5DB00A9E">
      <w:pPr>
        <w:rPr>
          <w:rFonts w:hint="eastAsia" w:ascii="仿宋" w:hAnsi="仿宋" w:eastAsia="仿宋" w:cs="仿宋"/>
          <w:highlight w:val="none"/>
        </w:rPr>
      </w:pPr>
      <w:r>
        <w:rPr>
          <w:rFonts w:hint="eastAsia" w:ascii="仿宋" w:hAnsi="仿宋" w:eastAsia="仿宋" w:cs="仿宋"/>
          <w:highlight w:val="none"/>
        </w:rPr>
        <w:t xml:space="preserve"> </w:t>
      </w:r>
    </w:p>
    <w:p w14:paraId="4FC4C1EE">
      <w:pPr>
        <w:rPr>
          <w:rFonts w:hint="eastAsia" w:ascii="仿宋" w:hAnsi="仿宋" w:eastAsia="仿宋" w:cs="仿宋"/>
          <w:b/>
          <w:bCs/>
          <w:highlight w:val="none"/>
        </w:rPr>
      </w:pPr>
      <w:r>
        <w:rPr>
          <w:rFonts w:hint="eastAsia" w:ascii="仿宋" w:hAnsi="仿宋" w:eastAsia="仿宋" w:cs="仿宋"/>
          <w:b/>
          <w:sz w:val="32"/>
          <w:szCs w:val="32"/>
          <w:highlight w:val="none"/>
        </w:rPr>
        <w:br w:type="page"/>
      </w:r>
      <w:bookmarkStart w:id="77" w:name="_Toc465665161"/>
      <w:r>
        <w:rPr>
          <w:rFonts w:hint="eastAsia" w:ascii="仿宋" w:hAnsi="仿宋" w:eastAsia="仿宋" w:cs="仿宋"/>
          <w:b/>
          <w:bCs/>
          <w:highlight w:val="none"/>
        </w:rPr>
        <w:t>附件</w:t>
      </w:r>
      <w:bookmarkEnd w:id="77"/>
    </w:p>
    <w:p w14:paraId="4696A78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6B49050C">
      <w:pPr>
        <w:spacing w:line="360" w:lineRule="auto"/>
        <w:jc w:val="center"/>
        <w:rPr>
          <w:rFonts w:hint="eastAsia" w:ascii="仿宋" w:hAnsi="仿宋" w:eastAsia="仿宋" w:cs="仿宋"/>
          <w:b/>
          <w:spacing w:val="6"/>
          <w:sz w:val="32"/>
          <w:szCs w:val="32"/>
          <w:highlight w:val="none"/>
        </w:rPr>
      </w:pPr>
      <w:bookmarkStart w:id="78" w:name="OLE_LINK13"/>
      <w:bookmarkStart w:id="79" w:name="OLE_LINK14"/>
      <w:r>
        <w:rPr>
          <w:rFonts w:hint="eastAsia" w:ascii="仿宋" w:hAnsi="仿宋" w:eastAsia="仿宋" w:cs="仿宋"/>
          <w:b/>
          <w:spacing w:val="6"/>
          <w:sz w:val="32"/>
          <w:szCs w:val="32"/>
          <w:highlight w:val="none"/>
        </w:rPr>
        <w:t>残疾人福利性单位声明函</w:t>
      </w:r>
    </w:p>
    <w:bookmarkEnd w:id="78"/>
    <w:bookmarkEnd w:id="79"/>
    <w:p w14:paraId="30354E93">
      <w:pPr>
        <w:spacing w:line="360" w:lineRule="auto"/>
        <w:rPr>
          <w:rFonts w:hint="eastAsia" w:ascii="仿宋" w:hAnsi="仿宋" w:eastAsia="仿宋" w:cs="仿宋"/>
          <w:b/>
          <w:spacing w:val="6"/>
          <w:sz w:val="30"/>
          <w:szCs w:val="30"/>
          <w:highlight w:val="none"/>
        </w:rPr>
      </w:pPr>
    </w:p>
    <w:p w14:paraId="2CFF18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7D5E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DA18329">
      <w:pPr>
        <w:spacing w:line="360" w:lineRule="auto"/>
        <w:ind w:firstLine="480" w:firstLineChars="200"/>
        <w:rPr>
          <w:rFonts w:hint="eastAsia" w:ascii="仿宋" w:hAnsi="仿宋" w:eastAsia="仿宋" w:cs="仿宋"/>
          <w:sz w:val="24"/>
          <w:highlight w:val="none"/>
        </w:rPr>
      </w:pPr>
    </w:p>
    <w:p w14:paraId="4C8F31E0">
      <w:pPr>
        <w:spacing w:line="360" w:lineRule="auto"/>
        <w:ind w:firstLine="480" w:firstLineChars="200"/>
        <w:rPr>
          <w:rFonts w:hint="eastAsia" w:ascii="仿宋" w:hAnsi="仿宋" w:eastAsia="仿宋" w:cs="仿宋"/>
          <w:sz w:val="24"/>
          <w:highlight w:val="none"/>
        </w:rPr>
      </w:pPr>
    </w:p>
    <w:p w14:paraId="00C34744">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投标人名称（公章）</w:t>
      </w:r>
      <w:r>
        <w:rPr>
          <w:rFonts w:hint="eastAsia" w:ascii="仿宋" w:hAnsi="仿宋" w:eastAsia="仿宋" w:cs="仿宋"/>
          <w:sz w:val="24"/>
          <w:highlight w:val="none"/>
        </w:rPr>
        <w:t>：</w:t>
      </w:r>
    </w:p>
    <w:p w14:paraId="5234495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2B1B1BFF">
      <w:pPr>
        <w:spacing w:line="360" w:lineRule="auto"/>
        <w:ind w:firstLine="480" w:firstLineChars="200"/>
        <w:rPr>
          <w:rFonts w:hint="eastAsia" w:ascii="仿宋" w:hAnsi="仿宋" w:eastAsia="仿宋" w:cs="仿宋"/>
          <w:sz w:val="24"/>
          <w:highlight w:val="none"/>
        </w:rPr>
      </w:pPr>
    </w:p>
    <w:p w14:paraId="20E2DC9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D967B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F664B1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336247C">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7724B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B87C37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AC886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1CAB07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56524E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300D4C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ACCA9C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518A6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6B2B6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91D20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6CF493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95707BF">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E3CD2F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2D4BD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CE5A0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E39953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B9F1FC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E62B8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193A1C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8FD673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4C3227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F19E1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84C47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0A4D171">
      <w:pPr>
        <w:spacing w:line="360" w:lineRule="auto"/>
        <w:jc w:val="center"/>
        <w:rPr>
          <w:rFonts w:hint="eastAsia" w:ascii="仿宋" w:hAnsi="仿宋" w:eastAsia="仿宋" w:cs="仿宋"/>
          <w:b/>
          <w:bCs/>
          <w:sz w:val="24"/>
          <w:highlight w:val="none"/>
        </w:rPr>
      </w:pPr>
    </w:p>
    <w:p w14:paraId="6ABCAAFF">
      <w:pPr>
        <w:spacing w:line="360" w:lineRule="auto"/>
        <w:rPr>
          <w:rFonts w:hint="eastAsia" w:ascii="仿宋" w:hAnsi="仿宋" w:eastAsia="仿宋" w:cs="仿宋"/>
          <w:b/>
          <w:sz w:val="24"/>
          <w:highlight w:val="none"/>
        </w:rPr>
      </w:pPr>
    </w:p>
    <w:p w14:paraId="7C078EA3">
      <w:pPr>
        <w:spacing w:line="360" w:lineRule="auto"/>
        <w:rPr>
          <w:rFonts w:hint="eastAsia" w:ascii="仿宋" w:hAnsi="仿宋" w:eastAsia="仿宋" w:cs="仿宋"/>
          <w:b/>
          <w:sz w:val="24"/>
          <w:highlight w:val="none"/>
        </w:rPr>
      </w:pPr>
    </w:p>
    <w:p w14:paraId="41D8AF22">
      <w:pPr>
        <w:spacing w:line="360" w:lineRule="auto"/>
        <w:rPr>
          <w:rFonts w:hint="eastAsia" w:ascii="仿宋" w:hAnsi="仿宋" w:eastAsia="仿宋" w:cs="仿宋"/>
          <w:b/>
          <w:sz w:val="24"/>
          <w:highlight w:val="none"/>
        </w:rPr>
      </w:pPr>
    </w:p>
    <w:p w14:paraId="401CB8E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2D1868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5E906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CB37F8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C342D8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935E07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8D07D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00C3DBC4">
      <w:pPr>
        <w:widowControl/>
        <w:spacing w:line="360" w:lineRule="auto"/>
        <w:ind w:firstLine="600" w:firstLineChars="200"/>
        <w:jc w:val="left"/>
        <w:rPr>
          <w:rFonts w:hint="eastAsia" w:ascii="仿宋" w:hAnsi="仿宋" w:eastAsia="仿宋" w:cs="仿宋"/>
          <w:sz w:val="30"/>
          <w:szCs w:val="30"/>
          <w:highlight w:val="none"/>
        </w:rPr>
      </w:pPr>
    </w:p>
    <w:p w14:paraId="7131CDC9">
      <w:pPr>
        <w:spacing w:line="360" w:lineRule="auto"/>
        <w:jc w:val="center"/>
        <w:rPr>
          <w:rFonts w:hint="eastAsia" w:ascii="仿宋" w:hAnsi="仿宋" w:eastAsia="仿宋" w:cs="仿宋"/>
          <w:b/>
          <w:spacing w:val="6"/>
          <w:sz w:val="32"/>
          <w:szCs w:val="32"/>
          <w:highlight w:val="none"/>
        </w:rPr>
      </w:pPr>
    </w:p>
    <w:p w14:paraId="21BFD4C9">
      <w:pPr>
        <w:pStyle w:val="18"/>
        <w:rPr>
          <w:rFonts w:hint="eastAsia" w:ascii="仿宋" w:hAnsi="仿宋" w:eastAsia="仿宋" w:cs="仿宋"/>
          <w:b/>
          <w:spacing w:val="6"/>
          <w:sz w:val="32"/>
          <w:szCs w:val="32"/>
          <w:highlight w:val="none"/>
        </w:rPr>
      </w:pPr>
    </w:p>
    <w:p w14:paraId="4683C292">
      <w:pPr>
        <w:pStyle w:val="18"/>
        <w:rPr>
          <w:rFonts w:hint="eastAsia" w:ascii="仿宋" w:hAnsi="仿宋" w:eastAsia="仿宋" w:cs="仿宋"/>
          <w:b/>
          <w:spacing w:val="6"/>
          <w:sz w:val="32"/>
          <w:szCs w:val="32"/>
          <w:highlight w:val="none"/>
        </w:rPr>
      </w:pPr>
    </w:p>
    <w:p w14:paraId="2B4BFA86">
      <w:pPr>
        <w:pStyle w:val="18"/>
        <w:rPr>
          <w:rFonts w:hint="eastAsia" w:ascii="仿宋" w:hAnsi="仿宋" w:eastAsia="仿宋" w:cs="仿宋"/>
          <w:b/>
          <w:spacing w:val="6"/>
          <w:sz w:val="32"/>
          <w:szCs w:val="32"/>
          <w:highlight w:val="none"/>
        </w:rPr>
      </w:pPr>
    </w:p>
    <w:p w14:paraId="6AB74C74">
      <w:pPr>
        <w:pStyle w:val="18"/>
        <w:rPr>
          <w:rFonts w:hint="eastAsia" w:ascii="仿宋" w:hAnsi="仿宋" w:eastAsia="仿宋" w:cs="仿宋"/>
          <w:b/>
          <w:spacing w:val="6"/>
          <w:sz w:val="32"/>
          <w:szCs w:val="32"/>
          <w:highlight w:val="none"/>
        </w:rPr>
      </w:pPr>
    </w:p>
    <w:p w14:paraId="17B468B4">
      <w:pPr>
        <w:pStyle w:val="18"/>
        <w:rPr>
          <w:rFonts w:hint="eastAsia" w:ascii="仿宋" w:hAnsi="仿宋" w:eastAsia="仿宋" w:cs="仿宋"/>
          <w:b/>
          <w:spacing w:val="6"/>
          <w:sz w:val="32"/>
          <w:szCs w:val="32"/>
          <w:highlight w:val="none"/>
        </w:rPr>
      </w:pPr>
    </w:p>
    <w:p w14:paraId="56BD60F2">
      <w:pPr>
        <w:pStyle w:val="18"/>
        <w:rPr>
          <w:rFonts w:hint="eastAsia" w:ascii="仿宋" w:hAnsi="仿宋" w:eastAsia="仿宋" w:cs="仿宋"/>
          <w:b/>
          <w:spacing w:val="6"/>
          <w:sz w:val="32"/>
          <w:szCs w:val="32"/>
          <w:highlight w:val="none"/>
        </w:rPr>
      </w:pPr>
    </w:p>
    <w:p w14:paraId="5E2C0891">
      <w:pPr>
        <w:pStyle w:val="18"/>
        <w:rPr>
          <w:rFonts w:hint="eastAsia" w:ascii="仿宋" w:hAnsi="仿宋" w:eastAsia="仿宋" w:cs="仿宋"/>
          <w:b/>
          <w:spacing w:val="6"/>
          <w:sz w:val="32"/>
          <w:szCs w:val="32"/>
          <w:highlight w:val="none"/>
        </w:rPr>
      </w:pPr>
    </w:p>
    <w:p w14:paraId="7F3BC0A5">
      <w:pPr>
        <w:pStyle w:val="18"/>
        <w:rPr>
          <w:rFonts w:hint="eastAsia" w:ascii="仿宋" w:hAnsi="仿宋" w:eastAsia="仿宋" w:cs="仿宋"/>
          <w:b/>
          <w:spacing w:val="6"/>
          <w:sz w:val="32"/>
          <w:szCs w:val="32"/>
          <w:highlight w:val="none"/>
        </w:rPr>
      </w:pPr>
    </w:p>
    <w:p w14:paraId="4F227457">
      <w:pPr>
        <w:pStyle w:val="18"/>
        <w:rPr>
          <w:rFonts w:hint="eastAsia" w:ascii="仿宋" w:hAnsi="仿宋" w:eastAsia="仿宋" w:cs="仿宋"/>
          <w:b/>
          <w:spacing w:val="6"/>
          <w:sz w:val="32"/>
          <w:szCs w:val="32"/>
          <w:highlight w:val="none"/>
        </w:rPr>
      </w:pPr>
    </w:p>
    <w:p w14:paraId="51B721D4">
      <w:pPr>
        <w:pStyle w:val="18"/>
        <w:rPr>
          <w:rFonts w:hint="eastAsia" w:ascii="仿宋" w:hAnsi="仿宋" w:eastAsia="仿宋" w:cs="仿宋"/>
          <w:b/>
          <w:spacing w:val="6"/>
          <w:sz w:val="32"/>
          <w:szCs w:val="32"/>
          <w:highlight w:val="none"/>
        </w:rPr>
      </w:pPr>
    </w:p>
    <w:p w14:paraId="05A37D8B">
      <w:pPr>
        <w:pStyle w:val="18"/>
        <w:rPr>
          <w:rFonts w:hint="eastAsia" w:ascii="仿宋" w:hAnsi="仿宋" w:eastAsia="仿宋" w:cs="仿宋"/>
          <w:b/>
          <w:spacing w:val="6"/>
          <w:sz w:val="32"/>
          <w:szCs w:val="32"/>
          <w:highlight w:val="none"/>
        </w:rPr>
      </w:pPr>
    </w:p>
    <w:p w14:paraId="3E39EEC6">
      <w:pPr>
        <w:pStyle w:val="18"/>
        <w:rPr>
          <w:rFonts w:hint="eastAsia" w:ascii="仿宋" w:hAnsi="仿宋" w:eastAsia="仿宋" w:cs="仿宋"/>
          <w:b/>
          <w:spacing w:val="6"/>
          <w:sz w:val="32"/>
          <w:szCs w:val="32"/>
          <w:highlight w:val="none"/>
        </w:rPr>
      </w:pPr>
    </w:p>
    <w:p w14:paraId="2CED3611">
      <w:pPr>
        <w:pStyle w:val="18"/>
        <w:rPr>
          <w:rFonts w:hint="eastAsia" w:ascii="仿宋" w:hAnsi="仿宋" w:eastAsia="仿宋" w:cs="仿宋"/>
          <w:b/>
          <w:spacing w:val="6"/>
          <w:sz w:val="32"/>
          <w:szCs w:val="32"/>
          <w:highlight w:val="none"/>
        </w:rPr>
      </w:pPr>
    </w:p>
    <w:p w14:paraId="475327A2">
      <w:pPr>
        <w:spacing w:line="360" w:lineRule="auto"/>
        <w:jc w:val="center"/>
        <w:rPr>
          <w:rFonts w:hint="eastAsia" w:ascii="仿宋" w:hAnsi="仿宋" w:eastAsia="仿宋" w:cs="仿宋"/>
          <w:b/>
          <w:spacing w:val="6"/>
          <w:sz w:val="32"/>
          <w:szCs w:val="32"/>
          <w:highlight w:val="none"/>
        </w:rPr>
      </w:pPr>
    </w:p>
    <w:p w14:paraId="7327C27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07D5B77">
      <w:pPr>
        <w:spacing w:line="360" w:lineRule="auto"/>
        <w:jc w:val="center"/>
        <w:rPr>
          <w:rFonts w:hint="eastAsia" w:ascii="仿宋" w:hAnsi="仿宋" w:eastAsia="仿宋" w:cs="仿宋"/>
          <w:b/>
          <w:sz w:val="24"/>
          <w:highlight w:val="none"/>
        </w:rPr>
      </w:pPr>
    </w:p>
    <w:p w14:paraId="14F2408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C80EC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1513A2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6ACB55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C98867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16F371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FFA05A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AD1E2A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CA823D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3F5DC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4E836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DDD83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3A53C4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E59AE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9DD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A0C91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5B798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6693FD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96397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81FFF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650D1C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355BE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71AC8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36192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F6CFAF2">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5121D5D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95A741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20283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4E197B7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6372EB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890351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F4A27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C1B70B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1CDB9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1FF513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6DEEE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71425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F102F7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A28A6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F06E6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53AD94D">
      <w:pPr>
        <w:spacing w:line="360" w:lineRule="auto"/>
        <w:rPr>
          <w:rFonts w:hint="eastAsia" w:ascii="仿宋" w:hAnsi="仿宋" w:eastAsia="仿宋" w:cs="仿宋"/>
          <w:b/>
          <w:sz w:val="24"/>
          <w:highlight w:val="none"/>
        </w:rPr>
      </w:pPr>
    </w:p>
    <w:p w14:paraId="4824212C">
      <w:pPr>
        <w:spacing w:line="360" w:lineRule="auto"/>
        <w:rPr>
          <w:rFonts w:hint="eastAsia" w:ascii="仿宋" w:hAnsi="仿宋" w:eastAsia="仿宋" w:cs="仿宋"/>
          <w:b/>
          <w:sz w:val="24"/>
          <w:highlight w:val="none"/>
        </w:rPr>
      </w:pPr>
    </w:p>
    <w:p w14:paraId="467D39D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CEED5DD">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8C856F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241AFF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57330AE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3554B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AC1B1D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BA4D6C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502EE003">
      <w:pPr>
        <w:spacing w:line="360" w:lineRule="auto"/>
        <w:rPr>
          <w:rFonts w:hint="eastAsia" w:ascii="仿宋" w:hAnsi="仿宋" w:eastAsia="仿宋" w:cs="仿宋"/>
          <w:b/>
          <w:sz w:val="24"/>
          <w:highlight w:val="none"/>
        </w:rPr>
      </w:pPr>
    </w:p>
    <w:p w14:paraId="0C96F07A">
      <w:pPr>
        <w:pStyle w:val="18"/>
        <w:rPr>
          <w:rFonts w:hint="eastAsia" w:ascii="仿宋" w:hAnsi="仿宋" w:eastAsia="仿宋" w:cs="仿宋"/>
          <w:highlight w:val="none"/>
        </w:rPr>
      </w:pPr>
    </w:p>
    <w:p w14:paraId="76542E14">
      <w:pPr>
        <w:pStyle w:val="18"/>
        <w:rPr>
          <w:rFonts w:hint="eastAsia" w:ascii="仿宋" w:hAnsi="仿宋" w:eastAsia="仿宋" w:cs="仿宋"/>
          <w:highlight w:val="none"/>
        </w:rPr>
      </w:pPr>
    </w:p>
    <w:p w14:paraId="7A5D4160">
      <w:pPr>
        <w:rPr>
          <w:rFonts w:hint="eastAsia"/>
        </w:rPr>
      </w:pPr>
    </w:p>
    <w:p w14:paraId="6F21C514">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4E168B05">
      <w:pPr>
        <w:widowControl/>
        <w:spacing w:line="360" w:lineRule="auto"/>
        <w:ind w:firstLine="420" w:firstLineChars="200"/>
        <w:jc w:val="left"/>
        <w:rPr>
          <w:rFonts w:hint="eastAsia" w:ascii="仿宋" w:hAnsi="仿宋" w:eastAsia="仿宋" w:cs="仿宋"/>
          <w:highlight w:val="none"/>
        </w:rPr>
      </w:pPr>
    </w:p>
    <w:p w14:paraId="120F8BF4">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11320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你方组织的（项目名称）项目【招标编号：（项目编号）】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3FD99E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334F7EC">
      <w:pPr>
        <w:spacing w:line="360" w:lineRule="auto"/>
        <w:ind w:firstLine="494"/>
        <w:rPr>
          <w:rFonts w:hint="eastAsia" w:ascii="仿宋" w:hAnsi="仿宋" w:eastAsia="仿宋" w:cs="仿宋"/>
          <w:sz w:val="24"/>
          <w:highlight w:val="none"/>
        </w:rPr>
      </w:pPr>
    </w:p>
    <w:p w14:paraId="2380085D">
      <w:pPr>
        <w:spacing w:line="360" w:lineRule="auto"/>
        <w:ind w:firstLine="494"/>
        <w:rPr>
          <w:rFonts w:hint="eastAsia" w:ascii="仿宋" w:hAnsi="仿宋" w:eastAsia="仿宋" w:cs="仿宋"/>
          <w:sz w:val="24"/>
          <w:highlight w:val="none"/>
        </w:rPr>
      </w:pPr>
    </w:p>
    <w:p w14:paraId="06BCBDEE">
      <w:pPr>
        <w:spacing w:line="360" w:lineRule="auto"/>
        <w:ind w:firstLine="494"/>
        <w:rPr>
          <w:rFonts w:hint="eastAsia" w:ascii="仿宋" w:hAnsi="仿宋" w:eastAsia="仿宋" w:cs="仿宋"/>
          <w:sz w:val="24"/>
          <w:highlight w:val="none"/>
        </w:rPr>
      </w:pPr>
    </w:p>
    <w:p w14:paraId="1F489FED">
      <w:pPr>
        <w:spacing w:line="360" w:lineRule="auto"/>
        <w:ind w:firstLine="494"/>
        <w:rPr>
          <w:rFonts w:hint="eastAsia" w:ascii="仿宋" w:hAnsi="仿宋" w:eastAsia="仿宋" w:cs="仿宋"/>
          <w:sz w:val="24"/>
          <w:highlight w:val="none"/>
        </w:rPr>
      </w:pPr>
    </w:p>
    <w:p w14:paraId="30070AA3">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0C04D485">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AC7A402">
      <w:pPr>
        <w:rPr>
          <w:rFonts w:hint="eastAsia" w:ascii="仿宋" w:hAnsi="仿宋" w:eastAsia="仿宋" w:cs="仿宋"/>
          <w:sz w:val="24"/>
          <w:highlight w:val="none"/>
        </w:rPr>
      </w:pPr>
      <w:r>
        <w:rPr>
          <w:rFonts w:hint="eastAsia" w:ascii="仿宋" w:hAnsi="仿宋" w:eastAsia="仿宋" w:cs="仿宋"/>
          <w:b/>
          <w:bCs/>
          <w:sz w:val="24"/>
          <w:highlight w:val="none"/>
        </w:rPr>
        <w:t>附：</w:t>
      </w:r>
    </w:p>
    <w:p w14:paraId="2C53A7DA">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336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438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0050311A">
      <w:pPr>
        <w:autoSpaceDE w:val="0"/>
        <w:autoSpaceDN w:val="0"/>
        <w:jc w:val="center"/>
        <w:rPr>
          <w:rFonts w:hint="eastAsia" w:ascii="仿宋" w:hAnsi="仿宋" w:eastAsia="仿宋" w:cs="仿宋"/>
          <w:b/>
          <w:spacing w:val="6"/>
          <w:sz w:val="32"/>
          <w:szCs w:val="32"/>
          <w:highlight w:val="none"/>
        </w:rPr>
      </w:pPr>
    </w:p>
    <w:p w14:paraId="210DA931">
      <w:pPr>
        <w:autoSpaceDE w:val="0"/>
        <w:autoSpaceDN w:val="0"/>
        <w:jc w:val="center"/>
        <w:rPr>
          <w:rFonts w:hint="eastAsia" w:ascii="仿宋" w:hAnsi="仿宋" w:eastAsia="仿宋" w:cs="仿宋"/>
          <w:b/>
          <w:spacing w:val="6"/>
          <w:sz w:val="32"/>
          <w:szCs w:val="32"/>
          <w:highlight w:val="none"/>
        </w:rPr>
      </w:pPr>
    </w:p>
    <w:p w14:paraId="72A691E9">
      <w:pPr>
        <w:autoSpaceDE w:val="0"/>
        <w:autoSpaceDN w:val="0"/>
        <w:jc w:val="center"/>
        <w:rPr>
          <w:rFonts w:hint="eastAsia" w:ascii="仿宋" w:hAnsi="仿宋" w:eastAsia="仿宋" w:cs="仿宋"/>
          <w:b/>
          <w:spacing w:val="6"/>
          <w:sz w:val="32"/>
          <w:szCs w:val="32"/>
          <w:highlight w:val="none"/>
        </w:rPr>
      </w:pPr>
    </w:p>
    <w:p w14:paraId="759D2513">
      <w:pPr>
        <w:autoSpaceDE w:val="0"/>
        <w:autoSpaceDN w:val="0"/>
        <w:jc w:val="center"/>
        <w:rPr>
          <w:rFonts w:hint="eastAsia" w:ascii="仿宋" w:hAnsi="仿宋" w:eastAsia="仿宋" w:cs="仿宋"/>
          <w:b/>
          <w:spacing w:val="6"/>
          <w:sz w:val="32"/>
          <w:szCs w:val="32"/>
          <w:highlight w:val="none"/>
        </w:rPr>
      </w:pPr>
    </w:p>
    <w:p w14:paraId="37D8AAFB">
      <w:pPr>
        <w:autoSpaceDE w:val="0"/>
        <w:autoSpaceDN w:val="0"/>
        <w:jc w:val="center"/>
        <w:rPr>
          <w:rFonts w:hint="eastAsia" w:ascii="仿宋" w:hAnsi="仿宋" w:eastAsia="仿宋" w:cs="仿宋"/>
          <w:b/>
          <w:spacing w:val="6"/>
          <w:sz w:val="32"/>
          <w:szCs w:val="32"/>
          <w:highlight w:val="none"/>
        </w:rPr>
      </w:pPr>
    </w:p>
    <w:p w14:paraId="38F8E7A2">
      <w:pPr>
        <w:autoSpaceDE w:val="0"/>
        <w:autoSpaceDN w:val="0"/>
        <w:jc w:val="center"/>
        <w:rPr>
          <w:rFonts w:hint="eastAsia" w:ascii="仿宋" w:hAnsi="仿宋" w:eastAsia="仿宋" w:cs="仿宋"/>
          <w:b/>
          <w:spacing w:val="6"/>
          <w:sz w:val="32"/>
          <w:szCs w:val="32"/>
          <w:highlight w:val="none"/>
        </w:rPr>
      </w:pPr>
    </w:p>
    <w:p w14:paraId="568D2386">
      <w:pPr>
        <w:autoSpaceDE w:val="0"/>
        <w:autoSpaceDN w:val="0"/>
        <w:jc w:val="center"/>
        <w:rPr>
          <w:rFonts w:hint="eastAsia" w:ascii="仿宋" w:hAnsi="仿宋" w:eastAsia="仿宋" w:cs="仿宋"/>
          <w:b/>
          <w:spacing w:val="6"/>
          <w:sz w:val="32"/>
          <w:szCs w:val="32"/>
          <w:highlight w:val="none"/>
        </w:rPr>
      </w:pPr>
    </w:p>
    <w:p w14:paraId="7890A048">
      <w:pPr>
        <w:autoSpaceDE w:val="0"/>
        <w:autoSpaceDN w:val="0"/>
        <w:jc w:val="center"/>
        <w:rPr>
          <w:rFonts w:hint="eastAsia" w:ascii="仿宋" w:hAnsi="仿宋" w:eastAsia="仿宋" w:cs="仿宋"/>
          <w:b/>
          <w:spacing w:val="6"/>
          <w:sz w:val="32"/>
          <w:szCs w:val="32"/>
          <w:highlight w:val="none"/>
        </w:rPr>
      </w:pPr>
    </w:p>
    <w:p w14:paraId="7A3C4709">
      <w:pPr>
        <w:autoSpaceDE w:val="0"/>
        <w:autoSpaceDN w:val="0"/>
        <w:jc w:val="center"/>
        <w:rPr>
          <w:rFonts w:hint="eastAsia" w:ascii="仿宋" w:hAnsi="仿宋" w:eastAsia="仿宋" w:cs="仿宋"/>
          <w:b/>
          <w:spacing w:val="6"/>
          <w:sz w:val="32"/>
          <w:szCs w:val="32"/>
          <w:highlight w:val="none"/>
        </w:rPr>
      </w:pPr>
    </w:p>
    <w:p w14:paraId="69DF7D0E">
      <w:pPr>
        <w:autoSpaceDE w:val="0"/>
        <w:autoSpaceDN w:val="0"/>
        <w:jc w:val="center"/>
        <w:rPr>
          <w:rFonts w:hint="eastAsia" w:ascii="仿宋" w:hAnsi="仿宋" w:eastAsia="仿宋" w:cs="仿宋"/>
          <w:b/>
          <w:spacing w:val="6"/>
          <w:sz w:val="32"/>
          <w:szCs w:val="32"/>
          <w:highlight w:val="none"/>
        </w:rPr>
      </w:pPr>
    </w:p>
    <w:p w14:paraId="70B24EAE">
      <w:pPr>
        <w:autoSpaceDE w:val="0"/>
        <w:autoSpaceDN w:val="0"/>
        <w:jc w:val="center"/>
        <w:rPr>
          <w:rFonts w:hint="eastAsia" w:ascii="仿宋" w:hAnsi="仿宋" w:eastAsia="仿宋" w:cs="仿宋"/>
          <w:b/>
          <w:spacing w:val="6"/>
          <w:sz w:val="32"/>
          <w:szCs w:val="32"/>
          <w:highlight w:val="none"/>
        </w:rPr>
      </w:pPr>
    </w:p>
    <w:p w14:paraId="05FE3C09">
      <w:pPr>
        <w:autoSpaceDE w:val="0"/>
        <w:autoSpaceDN w:val="0"/>
        <w:jc w:val="center"/>
        <w:rPr>
          <w:rFonts w:hint="eastAsia" w:ascii="仿宋" w:hAnsi="仿宋" w:eastAsia="仿宋" w:cs="仿宋"/>
          <w:b/>
          <w:spacing w:val="6"/>
          <w:sz w:val="32"/>
          <w:szCs w:val="32"/>
          <w:highlight w:val="none"/>
        </w:rPr>
      </w:pPr>
    </w:p>
    <w:p w14:paraId="3686F283">
      <w:pPr>
        <w:autoSpaceDE w:val="0"/>
        <w:autoSpaceDN w:val="0"/>
        <w:jc w:val="center"/>
        <w:rPr>
          <w:rFonts w:hint="eastAsia" w:ascii="仿宋" w:hAnsi="仿宋" w:eastAsia="仿宋" w:cs="仿宋"/>
          <w:b/>
          <w:spacing w:val="6"/>
          <w:sz w:val="32"/>
          <w:szCs w:val="32"/>
          <w:highlight w:val="none"/>
        </w:rPr>
      </w:pPr>
    </w:p>
    <w:p w14:paraId="2909E0E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FBCC92F">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14:paraId="3F0DCDBF">
      <w:pPr>
        <w:spacing w:line="360" w:lineRule="auto"/>
        <w:jc w:val="left"/>
        <w:rPr>
          <w:rFonts w:hint="eastAsia" w:ascii="仿宋" w:hAnsi="仿宋" w:eastAsia="仿宋" w:cs="仿宋"/>
          <w:highlight w:val="none"/>
        </w:rPr>
      </w:pPr>
      <w:r>
        <w:rPr>
          <w:rFonts w:hint="eastAsia" w:ascii="仿宋" w:hAnsi="仿宋" w:eastAsia="仿宋" w:cs="仿宋"/>
          <w:bCs/>
          <w:sz w:val="24"/>
          <w:highlight w:val="none"/>
        </w:rPr>
        <w:t>（示范格式见资格文件部分）</w:t>
      </w:r>
    </w:p>
    <w:p w14:paraId="63669818">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250FF8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0D199D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69886A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C92AF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C4B7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E05C4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2BBB683">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20DE492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12262C9">
      <w:pPr>
        <w:spacing w:line="360" w:lineRule="auto"/>
        <w:jc w:val="left"/>
        <w:rPr>
          <w:rFonts w:hint="eastAsia" w:ascii="仿宋" w:hAnsi="仿宋" w:eastAsia="仿宋" w:cs="仿宋"/>
          <w:sz w:val="18"/>
          <w:szCs w:val="18"/>
          <w:highlight w:val="none"/>
        </w:rPr>
      </w:pPr>
    </w:p>
    <w:p w14:paraId="1B86CA8A">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b/>
          <w:bCs/>
          <w:sz w:val="21"/>
          <w:szCs w:val="21"/>
          <w:highlight w:val="none"/>
        </w:rPr>
        <w:t>1.填写要求：①“标的名称”、“采购文件中明确的所属行业”依据</w:t>
      </w:r>
      <w:r>
        <w:rPr>
          <w:rFonts w:hint="eastAsia" w:ascii="仿宋" w:hAnsi="仿宋" w:eastAsia="仿宋" w:cs="仿宋"/>
          <w:b/>
          <w:bCs/>
          <w:sz w:val="21"/>
          <w:szCs w:val="21"/>
          <w:highlight w:val="none"/>
          <w:lang w:eastAsia="zh-CN"/>
        </w:rPr>
        <w:t>采购</w:t>
      </w:r>
      <w:r>
        <w:rPr>
          <w:rFonts w:hint="eastAsia" w:ascii="仿宋" w:hAnsi="仿宋" w:eastAsia="仿宋" w:cs="仿宋"/>
          <w:b/>
          <w:bCs/>
          <w:sz w:val="21"/>
          <w:szCs w:val="21"/>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5D348CAF">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D067A11">
      <w:pPr>
        <w:autoSpaceDE w:val="0"/>
        <w:autoSpaceDN w:val="0"/>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r>
        <w:rPr>
          <w:rFonts w:hint="eastAsia" w:ascii="仿宋" w:hAnsi="仿宋" w:eastAsia="仿宋" w:cs="仿宋"/>
          <w:b/>
          <w:sz w:val="30"/>
          <w:szCs w:val="30"/>
          <w:highlight w:val="none"/>
        </w:rPr>
        <w:t>中小企业相关政策</w:t>
      </w:r>
    </w:p>
    <w:p w14:paraId="5F190576">
      <w:pPr>
        <w:pStyle w:val="45"/>
        <w:widowControl w:val="0"/>
        <w:snapToGrid w:val="0"/>
        <w:spacing w:line="500" w:lineRule="exact"/>
        <w:rPr>
          <w:rFonts w:hint="eastAsia" w:ascii="仿宋" w:hAnsi="仿宋" w:eastAsia="仿宋" w:cs="仿宋"/>
          <w:b/>
          <w:sz w:val="28"/>
          <w:szCs w:val="28"/>
          <w:highlight w:val="none"/>
        </w:rPr>
      </w:pPr>
      <w:r>
        <w:rPr>
          <w:rFonts w:hint="eastAsia"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EE213D2">
      <w:pPr>
        <w:pStyle w:val="45"/>
        <w:widowControl w:val="0"/>
        <w:snapToGrid w:val="0"/>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中小企业划型标准规定</w:t>
      </w:r>
    </w:p>
    <w:p w14:paraId="00DDBA8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30AEBD7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国务院关于进一步促进中小企业发展的若干意见</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国发〔2009〕36号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)，制定本规定。</w:t>
      </w:r>
    </w:p>
    <w:p w14:paraId="0E5F52F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二、中小企业划分为中型、小型、微型三种类型，具体标准根据企业从业人员、营业收入、资产总额等指标，结合行业特点制定。</w:t>
      </w:r>
    </w:p>
    <w:p w14:paraId="1907D5E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834D3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四、各行业划型标准为：</w:t>
      </w:r>
    </w:p>
    <w:p w14:paraId="18DD544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1187D6E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41BCD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291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1E10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5B9C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339E6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D6E5C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D0C412">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86B81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856AC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4C35BE">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7E753D">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34E60B">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3BC7B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4C603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D7E9F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194018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五、企业类型的划分以统计部门的统计数据为依据。</w:t>
      </w:r>
    </w:p>
    <w:p w14:paraId="4900F6F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776619F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E0FF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八、本规定由工业和信息化部、国家统计局会同有关部门根据《国民经济行业分类》修订情况和企业发展变化情况适时修订。</w:t>
      </w:r>
    </w:p>
    <w:p w14:paraId="7AC4E2B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九、本规定由工业和信息化部、国家统计局会同有关部门负责解释。</w:t>
      </w:r>
    </w:p>
    <w:p w14:paraId="4E87B708">
      <w:pPr>
        <w:pStyle w:val="45"/>
        <w:widowControl w:val="0"/>
        <w:adjustRightInd w:val="0"/>
        <w:snapToGrid w:val="0"/>
        <w:spacing w:line="360" w:lineRule="auto"/>
        <w:ind w:firstLine="444" w:firstLineChars="200"/>
        <w:jc w:val="both"/>
        <w:rPr>
          <w:rFonts w:hint="eastAsia" w:ascii="仿宋" w:hAnsi="仿宋" w:eastAsia="仿宋" w:cs="仿宋"/>
          <w:szCs w:val="21"/>
          <w:highlight w:val="none"/>
        </w:rPr>
        <w:sectPr>
          <w:footerReference r:id="rId9" w:type="default"/>
          <w:pgSz w:w="11906" w:h="16838"/>
          <w:pgMar w:top="1247" w:right="1588" w:bottom="1089" w:left="1588" w:header="851" w:footer="992" w:gutter="0"/>
          <w:cols w:space="720" w:num="1"/>
          <w:docGrid w:linePitch="312" w:charSpace="0"/>
        </w:sect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r>
        <w:rPr>
          <w:rFonts w:hint="eastAsia" w:ascii="仿宋" w:hAnsi="仿宋" w:eastAsia="仿宋" w:cs="仿宋"/>
          <w:szCs w:val="21"/>
          <w:highlight w:val="none"/>
        </w:rPr>
        <w:t xml:space="preserve"> </w:t>
      </w:r>
    </w:p>
    <w:p w14:paraId="45CE65CD">
      <w:pPr>
        <w:pStyle w:val="45"/>
        <w:widowControl w:val="0"/>
        <w:adjustRightInd w:val="0"/>
        <w:snapToGrid w:val="0"/>
        <w:spacing w:line="360" w:lineRule="auto"/>
        <w:jc w:val="both"/>
        <w:rPr>
          <w:rFonts w:hint="eastAsia" w:ascii="仿宋" w:hAnsi="仿宋" w:eastAsia="仿宋" w:cs="仿宋"/>
          <w:b/>
          <w:sz w:val="30"/>
          <w:szCs w:val="30"/>
          <w:highlight w:val="none"/>
        </w:rPr>
      </w:pPr>
      <w:r>
        <w:rPr>
          <w:rFonts w:hint="eastAsia"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672830" cy="5240655"/>
                    </a:xfrm>
                    <a:prstGeom prst="rect">
                      <a:avLst/>
                    </a:prstGeom>
                    <a:noFill/>
                    <a:ln>
                      <a:noFill/>
                    </a:ln>
                  </pic:spPr>
                </pic:pic>
              </a:graphicData>
            </a:graphic>
          </wp:inline>
        </w:drawing>
      </w:r>
    </w:p>
    <w:sectPr>
      <w:footerReference r:id="rId10"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0782">
    <w:pPr>
      <w:pStyle w:val="2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2846070</wp:posOffset>
              </wp:positionH>
              <wp:positionV relativeFrom="paragraph">
                <wp:posOffset>-1905</wp:posOffset>
              </wp:positionV>
              <wp:extent cx="317500" cy="1828800"/>
              <wp:effectExtent l="0" t="0" r="6350" b="5715"/>
              <wp:wrapNone/>
              <wp:docPr id="10" name="文本框 10"/>
              <wp:cNvGraphicFramePr/>
              <a:graphic xmlns:a="http://schemas.openxmlformats.org/drawingml/2006/main">
                <a:graphicData uri="http://schemas.microsoft.com/office/word/2010/wordprocessingShape">
                  <wps:wsp>
                    <wps:cNvSpPr txBox="1"/>
                    <wps:spPr>
                      <a:xfrm>
                        <a:off x="0" y="0"/>
                        <a:ext cx="317500" cy="1828800"/>
                      </a:xfrm>
                      <a:prstGeom prst="rect">
                        <a:avLst/>
                      </a:prstGeom>
                      <a:noFill/>
                      <a:ln w="15875">
                        <a:noFill/>
                      </a:ln>
                    </wps:spPr>
                    <wps:txbx>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24.1pt;margin-top:-0.15pt;height:144pt;width:25pt;mso-position-horizontal-relative:margin;z-index:251659264;mso-width-relative:page;mso-height-relative:page;" filled="f" stroked="f" coordsize="21600,21600" o:gfxdata="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Y8odkAAAAJAQAADwAAAAAAAAABACAAAAAi&#10;AAAAZHJzL2Rvd25yZXYueG1sUEsBAhQAFAAAAAgAh07iQOcPs17QAQAAmgMAAA4AAAAAAAAAAQAg&#10;AAAAKAEAAGRycy9lMm9Eb2MueG1sUEsFBgAAAAAGAAYAWQEAAGoFAAAAAA==&#10;">
              <v:fill on="f" focussize="0,0"/>
              <v:stroke on="f" weight="1.25pt"/>
              <v:imagedata o:title=""/>
              <o:lock v:ext="edit" aspectratio="f"/>
              <v:textbox inset="0mm,0mm,0mm,0mm" style="mso-fit-shape-to-text:t;">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0858">
    <w:pPr>
      <w:pStyle w:val="2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8AD99A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8C43">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616A">
    <w:pPr>
      <w:pStyle w:val="2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AAD6">
    <w:pPr>
      <w:pStyle w:val="21"/>
      <w:jc w:val="right"/>
    </w:pPr>
    <w:r>
      <w:rPr>
        <w:rFonts w:hint="eastAsia"/>
      </w:rPr>
      <w:t>公开招标文件</w:t>
    </w:r>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61610" cy="9071610"/>
          <wp:effectExtent l="0" t="0" r="8890" b="8890"/>
          <wp:wrapNone/>
          <wp:docPr id="9"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8255">
    <w:pPr>
      <w:pStyle w:val="21"/>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DDD5">
    <w:pPr>
      <w:pStyle w:val="21"/>
      <w:jc w:val="right"/>
    </w:pPr>
    <w:r>
      <w:rPr>
        <w:rFonts w:hint="eastAsia"/>
      </w:rPr>
      <w:t xml:space="preserve">公开招标文件  </w:t>
    </w: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61610" cy="9071610"/>
          <wp:effectExtent l="0" t="0" r="8890" b="8890"/>
          <wp:wrapNone/>
          <wp:docPr id="8"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4A58">
    <w:pPr>
      <w:pStyle w:val="21"/>
      <w:pBdr>
        <w:bottom w:val="single" w:color="auto" w:sz="4" w:space="1"/>
      </w:pBdr>
      <w:jc w:val="right"/>
    </w:pPr>
    <w:r>
      <w:drawing>
        <wp:anchor distT="0" distB="0" distL="114300" distR="114300" simplePos="0" relativeHeight="251665408" behindDoc="1" locked="0" layoutInCell="1" allowOverlap="1">
          <wp:simplePos x="0" y="0"/>
          <wp:positionH relativeFrom="margin">
            <wp:posOffset>368300</wp:posOffset>
          </wp:positionH>
          <wp:positionV relativeFrom="margin">
            <wp:posOffset>287020</wp:posOffset>
          </wp:positionV>
          <wp:extent cx="5261610" cy="9071610"/>
          <wp:effectExtent l="0" t="0" r="8890" b="8890"/>
          <wp:wrapNone/>
          <wp:docPr id="12" name="WordPictureWatermark13875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8750"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CE32"/>
    <w:multiLevelType w:val="singleLevel"/>
    <w:tmpl w:val="B516CE32"/>
    <w:lvl w:ilvl="0" w:tentative="0">
      <w:start w:val="1"/>
      <w:numFmt w:val="decimal"/>
      <w:suff w:val="nothing"/>
      <w:lvlText w:val="（%1）"/>
      <w:lvlJc w:val="left"/>
    </w:lvl>
  </w:abstractNum>
  <w:abstractNum w:abstractNumId="1">
    <w:nsid w:val="0FD64E83"/>
    <w:multiLevelType w:val="singleLevel"/>
    <w:tmpl w:val="0FD64E83"/>
    <w:lvl w:ilvl="0" w:tentative="0">
      <w:start w:val="1"/>
      <w:numFmt w:val="decimal"/>
      <w:lvlText w:val="%1."/>
      <w:lvlJc w:val="left"/>
      <w:pPr>
        <w:tabs>
          <w:tab w:val="left" w:pos="312"/>
        </w:tabs>
      </w:pPr>
    </w:lvl>
  </w:abstractNum>
  <w:abstractNum w:abstractNumId="2">
    <w:nsid w:val="1277375B"/>
    <w:multiLevelType w:val="singleLevel"/>
    <w:tmpl w:val="1277375B"/>
    <w:lvl w:ilvl="0" w:tentative="0">
      <w:start w:val="2"/>
      <w:numFmt w:val="decimal"/>
      <w:suff w:val="space"/>
      <w:lvlText w:val="%1."/>
      <w:lvlJc w:val="left"/>
    </w:lvl>
  </w:abstractNum>
  <w:abstractNum w:abstractNumId="3">
    <w:nsid w:val="726A4C5F"/>
    <w:multiLevelType w:val="singleLevel"/>
    <w:tmpl w:val="726A4C5F"/>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jJmNDk0MWJkMzUzZDQ2MTA3MDQzNDNiMDlhNjMifQ=="/>
    <w:docVar w:name="KSO_WPS_MARK_KEY" w:val="c3ba3974-0d80-4b75-ab69-1d77d258463a"/>
  </w:docVars>
  <w:rsids>
    <w:rsidRoot w:val="00172A27"/>
    <w:rsid w:val="001C20F4"/>
    <w:rsid w:val="001C7ACA"/>
    <w:rsid w:val="001E226F"/>
    <w:rsid w:val="0029090B"/>
    <w:rsid w:val="003E79EE"/>
    <w:rsid w:val="00493983"/>
    <w:rsid w:val="005660F2"/>
    <w:rsid w:val="0057359F"/>
    <w:rsid w:val="00672CF6"/>
    <w:rsid w:val="006F787D"/>
    <w:rsid w:val="007E15DA"/>
    <w:rsid w:val="00886119"/>
    <w:rsid w:val="008A4F0C"/>
    <w:rsid w:val="008C7347"/>
    <w:rsid w:val="008F5988"/>
    <w:rsid w:val="008F7EEE"/>
    <w:rsid w:val="00925C16"/>
    <w:rsid w:val="00993927"/>
    <w:rsid w:val="00A9171C"/>
    <w:rsid w:val="00AE7AE4"/>
    <w:rsid w:val="00C450F8"/>
    <w:rsid w:val="00CD1788"/>
    <w:rsid w:val="00D214AF"/>
    <w:rsid w:val="00E5087C"/>
    <w:rsid w:val="00F34EA6"/>
    <w:rsid w:val="00F92020"/>
    <w:rsid w:val="01255120"/>
    <w:rsid w:val="012F5F9F"/>
    <w:rsid w:val="018004EC"/>
    <w:rsid w:val="01A9781D"/>
    <w:rsid w:val="01B3097E"/>
    <w:rsid w:val="01EB56DC"/>
    <w:rsid w:val="0236335D"/>
    <w:rsid w:val="028963E4"/>
    <w:rsid w:val="02AD7AC3"/>
    <w:rsid w:val="02ED6112"/>
    <w:rsid w:val="02F56D74"/>
    <w:rsid w:val="03072C48"/>
    <w:rsid w:val="0308238E"/>
    <w:rsid w:val="034321D6"/>
    <w:rsid w:val="03463A74"/>
    <w:rsid w:val="035B4572"/>
    <w:rsid w:val="036D521A"/>
    <w:rsid w:val="04920A9F"/>
    <w:rsid w:val="04A957B7"/>
    <w:rsid w:val="04C45905"/>
    <w:rsid w:val="04D243C4"/>
    <w:rsid w:val="04D45C76"/>
    <w:rsid w:val="050D40FB"/>
    <w:rsid w:val="05404E5D"/>
    <w:rsid w:val="05777F14"/>
    <w:rsid w:val="05871F8D"/>
    <w:rsid w:val="05A41974"/>
    <w:rsid w:val="05C107B6"/>
    <w:rsid w:val="068E3768"/>
    <w:rsid w:val="068F128E"/>
    <w:rsid w:val="06DD024B"/>
    <w:rsid w:val="06DD5496"/>
    <w:rsid w:val="06E76A44"/>
    <w:rsid w:val="06FA0DFD"/>
    <w:rsid w:val="077566D6"/>
    <w:rsid w:val="07AD4A78"/>
    <w:rsid w:val="07CF6FD2"/>
    <w:rsid w:val="08017F69"/>
    <w:rsid w:val="082F4E1C"/>
    <w:rsid w:val="083D43FD"/>
    <w:rsid w:val="084C38DA"/>
    <w:rsid w:val="08640887"/>
    <w:rsid w:val="08927E63"/>
    <w:rsid w:val="08990045"/>
    <w:rsid w:val="08BD6586"/>
    <w:rsid w:val="08DB6833"/>
    <w:rsid w:val="09151C03"/>
    <w:rsid w:val="09240330"/>
    <w:rsid w:val="096B1B3E"/>
    <w:rsid w:val="09866978"/>
    <w:rsid w:val="0ABD461B"/>
    <w:rsid w:val="0AF50259"/>
    <w:rsid w:val="0B387B45"/>
    <w:rsid w:val="0B6E4693"/>
    <w:rsid w:val="0BAF1D5A"/>
    <w:rsid w:val="0BF978D5"/>
    <w:rsid w:val="0C6311F3"/>
    <w:rsid w:val="0CFE5158"/>
    <w:rsid w:val="0D29243C"/>
    <w:rsid w:val="0DBB027F"/>
    <w:rsid w:val="0E204FF3"/>
    <w:rsid w:val="0E707BF7"/>
    <w:rsid w:val="0E756F57"/>
    <w:rsid w:val="0E8D07A9"/>
    <w:rsid w:val="0E8E3E1D"/>
    <w:rsid w:val="0ED10A99"/>
    <w:rsid w:val="0EEF0BC7"/>
    <w:rsid w:val="0EEF39F9"/>
    <w:rsid w:val="0F345318"/>
    <w:rsid w:val="0FB643BC"/>
    <w:rsid w:val="10091F74"/>
    <w:rsid w:val="101E0683"/>
    <w:rsid w:val="102B2027"/>
    <w:rsid w:val="10BC20E4"/>
    <w:rsid w:val="10CA7A92"/>
    <w:rsid w:val="10E21D85"/>
    <w:rsid w:val="1109680C"/>
    <w:rsid w:val="11463EC0"/>
    <w:rsid w:val="121D3BF2"/>
    <w:rsid w:val="122E4051"/>
    <w:rsid w:val="12344044"/>
    <w:rsid w:val="12900868"/>
    <w:rsid w:val="12B04A66"/>
    <w:rsid w:val="12C86253"/>
    <w:rsid w:val="146E6986"/>
    <w:rsid w:val="14C16987"/>
    <w:rsid w:val="14CA605D"/>
    <w:rsid w:val="14CE69A3"/>
    <w:rsid w:val="15133F8D"/>
    <w:rsid w:val="151D6B2B"/>
    <w:rsid w:val="15267261"/>
    <w:rsid w:val="15C076B6"/>
    <w:rsid w:val="15D80D31"/>
    <w:rsid w:val="15D849FF"/>
    <w:rsid w:val="15F46EEA"/>
    <w:rsid w:val="16311405"/>
    <w:rsid w:val="163B7C15"/>
    <w:rsid w:val="16442095"/>
    <w:rsid w:val="16447E8E"/>
    <w:rsid w:val="1663076D"/>
    <w:rsid w:val="16AC75AF"/>
    <w:rsid w:val="173F0DBD"/>
    <w:rsid w:val="17585B5C"/>
    <w:rsid w:val="177B7D38"/>
    <w:rsid w:val="1820367E"/>
    <w:rsid w:val="18245CDA"/>
    <w:rsid w:val="18673E19"/>
    <w:rsid w:val="189D783A"/>
    <w:rsid w:val="18B73159"/>
    <w:rsid w:val="18C13529"/>
    <w:rsid w:val="18CD0C0C"/>
    <w:rsid w:val="18FD7B47"/>
    <w:rsid w:val="191B442C"/>
    <w:rsid w:val="193006AE"/>
    <w:rsid w:val="19521D44"/>
    <w:rsid w:val="199511BD"/>
    <w:rsid w:val="19EC5FE5"/>
    <w:rsid w:val="1A2E0A97"/>
    <w:rsid w:val="1A772A39"/>
    <w:rsid w:val="1ABD2416"/>
    <w:rsid w:val="1AE03D00"/>
    <w:rsid w:val="1B043186"/>
    <w:rsid w:val="1B527002"/>
    <w:rsid w:val="1B593EEC"/>
    <w:rsid w:val="1BAC3F94"/>
    <w:rsid w:val="1C3B3892"/>
    <w:rsid w:val="1C415E82"/>
    <w:rsid w:val="1CF77971"/>
    <w:rsid w:val="1D4961E3"/>
    <w:rsid w:val="1E1D56A5"/>
    <w:rsid w:val="1E25455A"/>
    <w:rsid w:val="1E38756D"/>
    <w:rsid w:val="1E3D5D47"/>
    <w:rsid w:val="1E9B1C91"/>
    <w:rsid w:val="1F77854C"/>
    <w:rsid w:val="1F7F4E95"/>
    <w:rsid w:val="1FC26F5C"/>
    <w:rsid w:val="1FF259A6"/>
    <w:rsid w:val="20016901"/>
    <w:rsid w:val="20D504B9"/>
    <w:rsid w:val="20F05529"/>
    <w:rsid w:val="213C0B64"/>
    <w:rsid w:val="21400B25"/>
    <w:rsid w:val="215F1FFD"/>
    <w:rsid w:val="21801F41"/>
    <w:rsid w:val="21822A52"/>
    <w:rsid w:val="21D06ED2"/>
    <w:rsid w:val="22547B99"/>
    <w:rsid w:val="22AC6FF8"/>
    <w:rsid w:val="22BB5BD8"/>
    <w:rsid w:val="22D125DB"/>
    <w:rsid w:val="23051A6C"/>
    <w:rsid w:val="23252B66"/>
    <w:rsid w:val="23847F75"/>
    <w:rsid w:val="239172A9"/>
    <w:rsid w:val="23C3584E"/>
    <w:rsid w:val="23CD5478"/>
    <w:rsid w:val="23E115AF"/>
    <w:rsid w:val="23E46C65"/>
    <w:rsid w:val="243A0535"/>
    <w:rsid w:val="244657CD"/>
    <w:rsid w:val="245812FE"/>
    <w:rsid w:val="24B4395E"/>
    <w:rsid w:val="24DF77FC"/>
    <w:rsid w:val="254A1D5B"/>
    <w:rsid w:val="25B763DF"/>
    <w:rsid w:val="26497630"/>
    <w:rsid w:val="265035FE"/>
    <w:rsid w:val="26C6077D"/>
    <w:rsid w:val="276739AA"/>
    <w:rsid w:val="28335030"/>
    <w:rsid w:val="285B1CD7"/>
    <w:rsid w:val="287269BC"/>
    <w:rsid w:val="28E82D54"/>
    <w:rsid w:val="29317B11"/>
    <w:rsid w:val="2944750D"/>
    <w:rsid w:val="2963432A"/>
    <w:rsid w:val="296A52C9"/>
    <w:rsid w:val="29AC36EE"/>
    <w:rsid w:val="29B673B7"/>
    <w:rsid w:val="29D532D8"/>
    <w:rsid w:val="29E8711D"/>
    <w:rsid w:val="2A587C8A"/>
    <w:rsid w:val="2A6B7798"/>
    <w:rsid w:val="2ACF5BCE"/>
    <w:rsid w:val="2AFF3ACB"/>
    <w:rsid w:val="2B204A27"/>
    <w:rsid w:val="2B562100"/>
    <w:rsid w:val="2B6E4B20"/>
    <w:rsid w:val="2B7E174D"/>
    <w:rsid w:val="2BB450AC"/>
    <w:rsid w:val="2BBD2F39"/>
    <w:rsid w:val="2CCF03A6"/>
    <w:rsid w:val="2CFB2F1F"/>
    <w:rsid w:val="2D4F33A1"/>
    <w:rsid w:val="2D6A1F89"/>
    <w:rsid w:val="2DA03A0E"/>
    <w:rsid w:val="2E4D2AA2"/>
    <w:rsid w:val="2E9F2106"/>
    <w:rsid w:val="2EDA313F"/>
    <w:rsid w:val="2EE048F0"/>
    <w:rsid w:val="2F236894"/>
    <w:rsid w:val="2F486363"/>
    <w:rsid w:val="2F9F17EA"/>
    <w:rsid w:val="2FB42EBF"/>
    <w:rsid w:val="2FC040E2"/>
    <w:rsid w:val="2FC362BC"/>
    <w:rsid w:val="2FFAABBA"/>
    <w:rsid w:val="305565D6"/>
    <w:rsid w:val="30F1651D"/>
    <w:rsid w:val="3190453E"/>
    <w:rsid w:val="31CC0C87"/>
    <w:rsid w:val="31D13B19"/>
    <w:rsid w:val="31E452BD"/>
    <w:rsid w:val="31F63AA7"/>
    <w:rsid w:val="32293D45"/>
    <w:rsid w:val="32991156"/>
    <w:rsid w:val="32A55811"/>
    <w:rsid w:val="32AB107A"/>
    <w:rsid w:val="32DE3810"/>
    <w:rsid w:val="33062754"/>
    <w:rsid w:val="332B39EB"/>
    <w:rsid w:val="33370B5F"/>
    <w:rsid w:val="33AD2BD0"/>
    <w:rsid w:val="340D7180"/>
    <w:rsid w:val="345938A1"/>
    <w:rsid w:val="34996054"/>
    <w:rsid w:val="34C04B85"/>
    <w:rsid w:val="352256A2"/>
    <w:rsid w:val="352A48CA"/>
    <w:rsid w:val="356904CD"/>
    <w:rsid w:val="356A11C5"/>
    <w:rsid w:val="359B55FD"/>
    <w:rsid w:val="35D06AEB"/>
    <w:rsid w:val="35FF1C9C"/>
    <w:rsid w:val="36314A9C"/>
    <w:rsid w:val="36532A89"/>
    <w:rsid w:val="366D6646"/>
    <w:rsid w:val="36743E79"/>
    <w:rsid w:val="36E44884"/>
    <w:rsid w:val="36E64FE4"/>
    <w:rsid w:val="36EB73AB"/>
    <w:rsid w:val="36F33C0B"/>
    <w:rsid w:val="371F59E0"/>
    <w:rsid w:val="375A754F"/>
    <w:rsid w:val="37A12CCA"/>
    <w:rsid w:val="37AA40F8"/>
    <w:rsid w:val="37C60704"/>
    <w:rsid w:val="382576CC"/>
    <w:rsid w:val="38485AC2"/>
    <w:rsid w:val="3891486E"/>
    <w:rsid w:val="38A90538"/>
    <w:rsid w:val="394A71EF"/>
    <w:rsid w:val="39D73745"/>
    <w:rsid w:val="39E92595"/>
    <w:rsid w:val="3B8003E6"/>
    <w:rsid w:val="3B853D46"/>
    <w:rsid w:val="3BC41BD3"/>
    <w:rsid w:val="3C101F4E"/>
    <w:rsid w:val="3C485B8B"/>
    <w:rsid w:val="3C637281"/>
    <w:rsid w:val="3CAC1FBF"/>
    <w:rsid w:val="3CD36689"/>
    <w:rsid w:val="3D385C00"/>
    <w:rsid w:val="3D7F0B25"/>
    <w:rsid w:val="3D86519B"/>
    <w:rsid w:val="3DA037A5"/>
    <w:rsid w:val="3DB9206B"/>
    <w:rsid w:val="3E257375"/>
    <w:rsid w:val="3E43485C"/>
    <w:rsid w:val="3E4405D4"/>
    <w:rsid w:val="3E480050"/>
    <w:rsid w:val="3F0A1B31"/>
    <w:rsid w:val="3F261A88"/>
    <w:rsid w:val="3F484CFB"/>
    <w:rsid w:val="3F7843B6"/>
    <w:rsid w:val="3F944D91"/>
    <w:rsid w:val="400376DB"/>
    <w:rsid w:val="4012329D"/>
    <w:rsid w:val="405745EF"/>
    <w:rsid w:val="4058158C"/>
    <w:rsid w:val="405C7E57"/>
    <w:rsid w:val="4084115C"/>
    <w:rsid w:val="40912080"/>
    <w:rsid w:val="409D7B37"/>
    <w:rsid w:val="40C31C84"/>
    <w:rsid w:val="40CF62FE"/>
    <w:rsid w:val="40F42084"/>
    <w:rsid w:val="41036525"/>
    <w:rsid w:val="41195AFA"/>
    <w:rsid w:val="414A3DAF"/>
    <w:rsid w:val="41605725"/>
    <w:rsid w:val="41807006"/>
    <w:rsid w:val="41937E2B"/>
    <w:rsid w:val="41D61543"/>
    <w:rsid w:val="426C364E"/>
    <w:rsid w:val="42733875"/>
    <w:rsid w:val="428B4A24"/>
    <w:rsid w:val="42924521"/>
    <w:rsid w:val="42980EEF"/>
    <w:rsid w:val="42993232"/>
    <w:rsid w:val="42C41AFB"/>
    <w:rsid w:val="42D01E51"/>
    <w:rsid w:val="430717E1"/>
    <w:rsid w:val="4334666A"/>
    <w:rsid w:val="43FE7245"/>
    <w:rsid w:val="44134CD1"/>
    <w:rsid w:val="44170756"/>
    <w:rsid w:val="44226CC2"/>
    <w:rsid w:val="445C56FA"/>
    <w:rsid w:val="449B4CA4"/>
    <w:rsid w:val="44A41DCD"/>
    <w:rsid w:val="463E16B3"/>
    <w:rsid w:val="46597492"/>
    <w:rsid w:val="470E1780"/>
    <w:rsid w:val="472F1E22"/>
    <w:rsid w:val="4730677D"/>
    <w:rsid w:val="47341ADF"/>
    <w:rsid w:val="473A07C7"/>
    <w:rsid w:val="473F7B8B"/>
    <w:rsid w:val="47675DEA"/>
    <w:rsid w:val="478657BA"/>
    <w:rsid w:val="480540FF"/>
    <w:rsid w:val="48A4765D"/>
    <w:rsid w:val="490B427D"/>
    <w:rsid w:val="4916491B"/>
    <w:rsid w:val="491F1CF1"/>
    <w:rsid w:val="499C6A8D"/>
    <w:rsid w:val="49A57CBF"/>
    <w:rsid w:val="49C10D2B"/>
    <w:rsid w:val="4A4A6F73"/>
    <w:rsid w:val="4A660C71"/>
    <w:rsid w:val="4AC633B2"/>
    <w:rsid w:val="4B0610C8"/>
    <w:rsid w:val="4B6F082A"/>
    <w:rsid w:val="4B9A4C5D"/>
    <w:rsid w:val="4BAB57EF"/>
    <w:rsid w:val="4BE37819"/>
    <w:rsid w:val="4C0D64AA"/>
    <w:rsid w:val="4C6F2E5F"/>
    <w:rsid w:val="4C856238"/>
    <w:rsid w:val="4CCC0113"/>
    <w:rsid w:val="4D2363E5"/>
    <w:rsid w:val="4D4C4DB0"/>
    <w:rsid w:val="4EDDD27C"/>
    <w:rsid w:val="4F6849B1"/>
    <w:rsid w:val="4F6F7CFA"/>
    <w:rsid w:val="4FEB08B0"/>
    <w:rsid w:val="500A5FB5"/>
    <w:rsid w:val="501716A5"/>
    <w:rsid w:val="50B734D4"/>
    <w:rsid w:val="50C73122"/>
    <w:rsid w:val="50CD34F7"/>
    <w:rsid w:val="50DE21C3"/>
    <w:rsid w:val="50E0424E"/>
    <w:rsid w:val="511648A1"/>
    <w:rsid w:val="51252566"/>
    <w:rsid w:val="512E314A"/>
    <w:rsid w:val="51764AF1"/>
    <w:rsid w:val="517B2107"/>
    <w:rsid w:val="519D317B"/>
    <w:rsid w:val="51A4340C"/>
    <w:rsid w:val="51E67581"/>
    <w:rsid w:val="520A3DA5"/>
    <w:rsid w:val="523919CF"/>
    <w:rsid w:val="523F4EE3"/>
    <w:rsid w:val="52405530"/>
    <w:rsid w:val="529B63C8"/>
    <w:rsid w:val="52DA6147"/>
    <w:rsid w:val="534D2352"/>
    <w:rsid w:val="53B61199"/>
    <w:rsid w:val="53C92DC5"/>
    <w:rsid w:val="541F6D7A"/>
    <w:rsid w:val="54A83213"/>
    <w:rsid w:val="550F5041"/>
    <w:rsid w:val="557D12D8"/>
    <w:rsid w:val="55925B9D"/>
    <w:rsid w:val="55DF56F5"/>
    <w:rsid w:val="55FD6E7E"/>
    <w:rsid w:val="56130B60"/>
    <w:rsid w:val="56B20379"/>
    <w:rsid w:val="56C57C9C"/>
    <w:rsid w:val="56FA2452"/>
    <w:rsid w:val="56FA45B3"/>
    <w:rsid w:val="56FF52A9"/>
    <w:rsid w:val="57155C76"/>
    <w:rsid w:val="57327A88"/>
    <w:rsid w:val="57392849"/>
    <w:rsid w:val="57482A8C"/>
    <w:rsid w:val="57655C4D"/>
    <w:rsid w:val="57935094"/>
    <w:rsid w:val="57CC7EA7"/>
    <w:rsid w:val="584C2108"/>
    <w:rsid w:val="58565030"/>
    <w:rsid w:val="5885558D"/>
    <w:rsid w:val="58A92AC9"/>
    <w:rsid w:val="593B4656"/>
    <w:rsid w:val="595E1B74"/>
    <w:rsid w:val="5999137D"/>
    <w:rsid w:val="59A85B1E"/>
    <w:rsid w:val="59C87DC6"/>
    <w:rsid w:val="59CC00D1"/>
    <w:rsid w:val="59E0653A"/>
    <w:rsid w:val="59F12189"/>
    <w:rsid w:val="5A5636D2"/>
    <w:rsid w:val="5A9D6F69"/>
    <w:rsid w:val="5ACF2901"/>
    <w:rsid w:val="5B546E9E"/>
    <w:rsid w:val="5BE81C6C"/>
    <w:rsid w:val="5C816661"/>
    <w:rsid w:val="5CCB54C2"/>
    <w:rsid w:val="5D1F37E7"/>
    <w:rsid w:val="5D6879E4"/>
    <w:rsid w:val="5D944335"/>
    <w:rsid w:val="5D997B9D"/>
    <w:rsid w:val="5DBB15AC"/>
    <w:rsid w:val="5DE03A1E"/>
    <w:rsid w:val="5DE352BC"/>
    <w:rsid w:val="5DECB326"/>
    <w:rsid w:val="5DF96883"/>
    <w:rsid w:val="5E046221"/>
    <w:rsid w:val="5E2F3415"/>
    <w:rsid w:val="5F166FCB"/>
    <w:rsid w:val="5F8817C4"/>
    <w:rsid w:val="5F922AF6"/>
    <w:rsid w:val="5FB109C8"/>
    <w:rsid w:val="60222D5A"/>
    <w:rsid w:val="606E39B0"/>
    <w:rsid w:val="608142AC"/>
    <w:rsid w:val="60AE1BB1"/>
    <w:rsid w:val="60BE016A"/>
    <w:rsid w:val="60C72C73"/>
    <w:rsid w:val="60D96D42"/>
    <w:rsid w:val="610417D1"/>
    <w:rsid w:val="61461DEA"/>
    <w:rsid w:val="61A91813"/>
    <w:rsid w:val="61C176C2"/>
    <w:rsid w:val="61DC44FC"/>
    <w:rsid w:val="61EF76FA"/>
    <w:rsid w:val="621072B0"/>
    <w:rsid w:val="622758C0"/>
    <w:rsid w:val="625012C8"/>
    <w:rsid w:val="625C7E81"/>
    <w:rsid w:val="62D73D05"/>
    <w:rsid w:val="62F46E2D"/>
    <w:rsid w:val="63275C4B"/>
    <w:rsid w:val="63351135"/>
    <w:rsid w:val="63972DD1"/>
    <w:rsid w:val="640146EE"/>
    <w:rsid w:val="64436AB5"/>
    <w:rsid w:val="644D3559"/>
    <w:rsid w:val="6454748E"/>
    <w:rsid w:val="64A509D2"/>
    <w:rsid w:val="64B259E8"/>
    <w:rsid w:val="64F25A2D"/>
    <w:rsid w:val="654E25D6"/>
    <w:rsid w:val="65BE1D3E"/>
    <w:rsid w:val="65E05763"/>
    <w:rsid w:val="65E1778D"/>
    <w:rsid w:val="66216982"/>
    <w:rsid w:val="666A0329"/>
    <w:rsid w:val="669F6DA2"/>
    <w:rsid w:val="66AA4BC9"/>
    <w:rsid w:val="67042AF5"/>
    <w:rsid w:val="67434496"/>
    <w:rsid w:val="67E906BB"/>
    <w:rsid w:val="67EE34FF"/>
    <w:rsid w:val="67FB9621"/>
    <w:rsid w:val="68297D70"/>
    <w:rsid w:val="68463886"/>
    <w:rsid w:val="68703BA2"/>
    <w:rsid w:val="68911A93"/>
    <w:rsid w:val="68E810E6"/>
    <w:rsid w:val="692F4765"/>
    <w:rsid w:val="699F478D"/>
    <w:rsid w:val="69E031FB"/>
    <w:rsid w:val="6A010FA4"/>
    <w:rsid w:val="6A324849"/>
    <w:rsid w:val="6A617C95"/>
    <w:rsid w:val="6AAA163C"/>
    <w:rsid w:val="6ACC24A7"/>
    <w:rsid w:val="6ACE4BE6"/>
    <w:rsid w:val="6AEA5EDC"/>
    <w:rsid w:val="6AF64881"/>
    <w:rsid w:val="6AF753AB"/>
    <w:rsid w:val="6AFE7291"/>
    <w:rsid w:val="6B7C6984"/>
    <w:rsid w:val="6B7E4876"/>
    <w:rsid w:val="6BA44E8C"/>
    <w:rsid w:val="6BA77929"/>
    <w:rsid w:val="6BAF6814"/>
    <w:rsid w:val="6BC179FF"/>
    <w:rsid w:val="6BC743D4"/>
    <w:rsid w:val="6BD050D2"/>
    <w:rsid w:val="6BF012D0"/>
    <w:rsid w:val="6C975BF0"/>
    <w:rsid w:val="6D004AED"/>
    <w:rsid w:val="6D17014F"/>
    <w:rsid w:val="6D8D0DA1"/>
    <w:rsid w:val="6D9E3183"/>
    <w:rsid w:val="6DE45B61"/>
    <w:rsid w:val="6E027099"/>
    <w:rsid w:val="6E272FA3"/>
    <w:rsid w:val="6E6B04B6"/>
    <w:rsid w:val="6E775756"/>
    <w:rsid w:val="6EB6424D"/>
    <w:rsid w:val="6F1E7F02"/>
    <w:rsid w:val="6F1F3C7A"/>
    <w:rsid w:val="6F260381"/>
    <w:rsid w:val="6F79782E"/>
    <w:rsid w:val="6F7B3B44"/>
    <w:rsid w:val="6F9950EB"/>
    <w:rsid w:val="6FB865A9"/>
    <w:rsid w:val="6FE70C3C"/>
    <w:rsid w:val="6FF9096F"/>
    <w:rsid w:val="70903082"/>
    <w:rsid w:val="70ED2282"/>
    <w:rsid w:val="711D243B"/>
    <w:rsid w:val="712F64AD"/>
    <w:rsid w:val="71BE5D07"/>
    <w:rsid w:val="71D05485"/>
    <w:rsid w:val="71F73FFD"/>
    <w:rsid w:val="725A7BE0"/>
    <w:rsid w:val="728564EA"/>
    <w:rsid w:val="729F17C4"/>
    <w:rsid w:val="72A41D99"/>
    <w:rsid w:val="72DB4E23"/>
    <w:rsid w:val="72F83160"/>
    <w:rsid w:val="733B76B4"/>
    <w:rsid w:val="73602B43"/>
    <w:rsid w:val="738B7B30"/>
    <w:rsid w:val="73CA68AB"/>
    <w:rsid w:val="73EA626E"/>
    <w:rsid w:val="741A3669"/>
    <w:rsid w:val="745D74C8"/>
    <w:rsid w:val="748B6945"/>
    <w:rsid w:val="74CF1C9F"/>
    <w:rsid w:val="750B20A8"/>
    <w:rsid w:val="75445D7F"/>
    <w:rsid w:val="75574876"/>
    <w:rsid w:val="75995460"/>
    <w:rsid w:val="75B97051"/>
    <w:rsid w:val="76276F21"/>
    <w:rsid w:val="770E2215"/>
    <w:rsid w:val="778C5C39"/>
    <w:rsid w:val="779A2A38"/>
    <w:rsid w:val="77A40FA3"/>
    <w:rsid w:val="77F30EE6"/>
    <w:rsid w:val="77F74ED8"/>
    <w:rsid w:val="78007847"/>
    <w:rsid w:val="785D7945"/>
    <w:rsid w:val="78A57DDA"/>
    <w:rsid w:val="78C31426"/>
    <w:rsid w:val="78D87374"/>
    <w:rsid w:val="78D923EC"/>
    <w:rsid w:val="79BF6786"/>
    <w:rsid w:val="7A107D79"/>
    <w:rsid w:val="7A6335B5"/>
    <w:rsid w:val="7B2E5971"/>
    <w:rsid w:val="7BBF5333"/>
    <w:rsid w:val="7BF30969"/>
    <w:rsid w:val="7D3923AB"/>
    <w:rsid w:val="7D5016AE"/>
    <w:rsid w:val="7E1B1D79"/>
    <w:rsid w:val="7E596CC0"/>
    <w:rsid w:val="7E5F222B"/>
    <w:rsid w:val="7E7EA1B5"/>
    <w:rsid w:val="7EAF0B77"/>
    <w:rsid w:val="7EBC3294"/>
    <w:rsid w:val="7ED6157A"/>
    <w:rsid w:val="7F4A24F0"/>
    <w:rsid w:val="7F6144D1"/>
    <w:rsid w:val="7F692B74"/>
    <w:rsid w:val="7F7B314F"/>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autoRedefine/>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Century Gothic" w:hAnsi="楷体_GB2312" w:eastAsia="Century Gothic" w:cs="楷体_GB2312"/>
      <w:szCs w:val="21"/>
    </w:rPr>
  </w:style>
  <w:style w:type="paragraph" w:styleId="7">
    <w:name w:val="table of authorities"/>
    <w:basedOn w:val="1"/>
    <w:next w:val="1"/>
    <w:autoRedefine/>
    <w:unhideWhenUsed/>
    <w:qFormat/>
    <w:uiPriority w:val="0"/>
    <w:pPr>
      <w:ind w:left="420" w:leftChars="200"/>
    </w:pPr>
    <w:rPr>
      <w:rFonts w:hint="default"/>
      <w:sz w:val="21"/>
    </w:rPr>
  </w:style>
  <w:style w:type="paragraph" w:styleId="8">
    <w:name w:val="Normal Indent"/>
    <w:basedOn w:val="1"/>
    <w:autoRedefine/>
    <w:qFormat/>
    <w:uiPriority w:val="0"/>
    <w:pPr>
      <w:widowControl/>
      <w:ind w:firstLine="420"/>
      <w:jc w:val="left"/>
    </w:pPr>
    <w:rPr>
      <w:rFonts w:ascii="Arial" w:hAnsi="Arial" w:cs="Arial"/>
      <w:kern w:val="0"/>
      <w:sz w:val="20"/>
      <w:szCs w:val="20"/>
    </w:rPr>
  </w:style>
  <w:style w:type="paragraph" w:styleId="9">
    <w:name w:val="toa heading"/>
    <w:basedOn w:val="1"/>
    <w:next w:val="1"/>
    <w:autoRedefine/>
    <w:qFormat/>
    <w:uiPriority w:val="99"/>
    <w:pPr>
      <w:spacing w:before="120"/>
    </w:pPr>
    <w:rPr>
      <w:rFonts w:ascii="Arial" w:hAnsi="Arial" w:eastAsia="仿宋"/>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pPr>
  </w:style>
  <w:style w:type="paragraph" w:styleId="13">
    <w:name w:val="Body Text First Indent"/>
    <w:basedOn w:val="12"/>
    <w:next w:val="1"/>
    <w:autoRedefine/>
    <w:qFormat/>
    <w:uiPriority w:val="0"/>
    <w:pPr>
      <w:ind w:firstLine="420"/>
    </w:pPr>
  </w:style>
  <w:style w:type="paragraph" w:styleId="14">
    <w:name w:val="Body Text Indent"/>
    <w:basedOn w:val="1"/>
    <w:next w:val="15"/>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15">
    <w:name w:val="Default"/>
    <w:basedOn w:val="16"/>
    <w:next w:val="17"/>
    <w:autoRedefine/>
    <w:qFormat/>
    <w:uiPriority w:val="0"/>
    <w:pPr>
      <w:tabs>
        <w:tab w:val="left" w:pos="1200"/>
      </w:tabs>
      <w:autoSpaceDE w:val="0"/>
      <w:autoSpaceDN w:val="0"/>
      <w:adjustRightInd w:val="0"/>
    </w:pPr>
    <w:rPr>
      <w:rFonts w:ascii="仿宋_GB2312" w:hAnsi="Times New Roman" w:eastAsia="仿宋_GB2312" w:cs="仿宋_GB2312"/>
      <w:color w:val="000000"/>
      <w:sz w:val="24"/>
    </w:rPr>
  </w:style>
  <w:style w:type="paragraph" w:styleId="16">
    <w:name w:val="Title"/>
    <w:basedOn w:val="1"/>
    <w:next w:val="1"/>
    <w:link w:val="54"/>
    <w:autoRedefine/>
    <w:qFormat/>
    <w:uiPriority w:val="0"/>
    <w:pPr>
      <w:tabs>
        <w:tab w:val="left" w:pos="1200"/>
      </w:tabs>
      <w:spacing w:afterLines="200"/>
      <w:ind w:left="1440" w:hanging="720"/>
      <w:jc w:val="center"/>
    </w:pPr>
    <w:rPr>
      <w:b/>
      <w:bCs/>
      <w:spacing w:val="60"/>
      <w:sz w:val="32"/>
    </w:rPr>
  </w:style>
  <w:style w:type="paragraph" w:customStyle="1" w:styleId="17">
    <w:name w:val="大标题"/>
    <w:basedOn w:val="1"/>
    <w:next w:val="18"/>
    <w:autoRedefine/>
    <w:qFormat/>
    <w:uiPriority w:val="0"/>
    <w:pPr>
      <w:jc w:val="center"/>
    </w:pPr>
    <w:rPr>
      <w:rFonts w:ascii="Arial" w:hAnsi="Arial" w:eastAsia="宋体" w:cs="Times New Roman"/>
      <w:b/>
      <w:sz w:val="28"/>
      <w:szCs w:val="24"/>
    </w:rPr>
  </w:style>
  <w:style w:type="paragraph" w:styleId="18">
    <w:name w:val="Body Text First Indent 2"/>
    <w:basedOn w:val="14"/>
    <w:next w:val="1"/>
    <w:autoRedefine/>
    <w:qFormat/>
    <w:uiPriority w:val="0"/>
    <w:pPr>
      <w:adjustRightInd/>
      <w:spacing w:after="120" w:line="240" w:lineRule="auto"/>
      <w:ind w:left="420" w:leftChars="200" w:firstLine="210"/>
    </w:pPr>
    <w:rPr>
      <w:sz w:val="21"/>
    </w:rPr>
  </w:style>
  <w:style w:type="paragraph" w:styleId="19">
    <w:name w:val="Date"/>
    <w:basedOn w:val="1"/>
    <w:next w:val="1"/>
    <w:autoRedefine/>
    <w:qFormat/>
    <w:uiPriority w:val="0"/>
    <w:pPr>
      <w:ind w:left="100" w:leftChars="2500"/>
    </w:pPr>
  </w:style>
  <w:style w:type="paragraph" w:styleId="20">
    <w:name w:val="footer"/>
    <w:basedOn w:val="1"/>
    <w:autoRedefine/>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1">
    <w:name w:val="header"/>
    <w:basedOn w:val="1"/>
    <w:autoRedefine/>
    <w:qFormat/>
    <w:uiPriority w:val="0"/>
    <w:pPr>
      <w:pBdr>
        <w:bottom w:val="single" w:color="auto" w:sz="6" w:space="1"/>
      </w:pBdr>
      <w:tabs>
        <w:tab w:val="center" w:pos="4153"/>
        <w:tab w:val="right" w:pos="8306"/>
      </w:tabs>
      <w:adjustRightInd w:val="0"/>
      <w:jc w:val="center"/>
    </w:pPr>
    <w:rPr>
      <w:sz w:val="18"/>
      <w:szCs w:val="20"/>
    </w:rPr>
  </w:style>
  <w:style w:type="paragraph" w:styleId="22">
    <w:name w:val="toc 1"/>
    <w:basedOn w:val="1"/>
    <w:next w:val="1"/>
    <w:autoRedefine/>
    <w:qFormat/>
    <w:uiPriority w:val="39"/>
    <w:pPr>
      <w:tabs>
        <w:tab w:val="right" w:leader="dot" w:pos="8720"/>
      </w:tabs>
      <w:spacing w:before="120" w:after="120"/>
      <w:jc w:val="left"/>
    </w:pPr>
    <w:rPr>
      <w:rFonts w:ascii="Century Gothic" w:hAnsi="Century Gothic"/>
      <w:bCs/>
      <w:caps/>
      <w:sz w:val="20"/>
      <w:szCs w:val="20"/>
    </w:rPr>
  </w:style>
  <w:style w:type="paragraph" w:styleId="23">
    <w:name w:val="toc 2"/>
    <w:basedOn w:val="1"/>
    <w:next w:val="1"/>
    <w:autoRedefine/>
    <w:qFormat/>
    <w:uiPriority w:val="39"/>
    <w:pPr>
      <w:tabs>
        <w:tab w:val="right" w:leader="dot" w:pos="8720"/>
      </w:tabs>
      <w:adjustRightInd w:val="0"/>
      <w:snapToGrid w:val="0"/>
      <w:jc w:val="left"/>
    </w:pPr>
    <w:rPr>
      <w:smallCaps/>
      <w:sz w:val="20"/>
      <w:szCs w:val="20"/>
    </w:r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autoRedefine/>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table" w:styleId="27">
    <w:name w:val="Table Grid"/>
    <w:basedOn w:val="2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autoRedefine/>
    <w:qFormat/>
    <w:uiPriority w:val="0"/>
  </w:style>
  <w:style w:type="character" w:styleId="31">
    <w:name w:val="Hyperlink"/>
    <w:basedOn w:val="28"/>
    <w:autoRedefine/>
    <w:qFormat/>
    <w:uiPriority w:val="0"/>
    <w:rPr>
      <w:color w:val="0000FF"/>
      <w:u w:val="single"/>
    </w:rPr>
  </w:style>
  <w:style w:type="character" w:styleId="32">
    <w:name w:val="HTML Sample"/>
    <w:basedOn w:val="28"/>
    <w:autoRedefine/>
    <w:semiHidden/>
    <w:unhideWhenUsed/>
    <w:qFormat/>
    <w:uiPriority w:val="99"/>
    <w:rPr>
      <w:rFonts w:ascii="宋体" w:hAnsi="宋体" w:eastAsia="宋体" w:cs="宋体"/>
    </w:rPr>
  </w:style>
  <w:style w:type="paragraph" w:customStyle="1" w:styleId="33">
    <w:name w:val="正文文字"/>
    <w:basedOn w:val="1"/>
    <w:autoRedefine/>
    <w:qFormat/>
    <w:uiPriority w:val="0"/>
    <w:pPr>
      <w:widowControl/>
      <w:spacing w:line="952" w:lineRule="atLeast"/>
      <w:ind w:firstLine="419"/>
    </w:pPr>
    <w:rPr>
      <w:b/>
      <w:color w:val="000000"/>
      <w:sz w:val="44"/>
      <w:szCs w:val="20"/>
    </w:rPr>
  </w:style>
  <w:style w:type="paragraph" w:customStyle="1" w:styleId="34">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Body text|1"/>
    <w:basedOn w:val="1"/>
    <w:autoRedefine/>
    <w:qFormat/>
    <w:uiPriority w:val="0"/>
    <w:pPr>
      <w:spacing w:line="437" w:lineRule="auto"/>
      <w:ind w:firstLine="400"/>
    </w:pPr>
    <w:rPr>
      <w:rFonts w:ascii="宋体" w:hAnsi="宋体" w:cs="宋体"/>
      <w:sz w:val="20"/>
      <w:szCs w:val="20"/>
      <w:lang w:val="zh-TW" w:eastAsia="zh-TW" w:bidi="zh-TW"/>
    </w:rPr>
  </w:style>
  <w:style w:type="paragraph" w:customStyle="1" w:styleId="38">
    <w:name w:val="首行缩进"/>
    <w:basedOn w:val="1"/>
    <w:next w:val="1"/>
    <w:autoRedefine/>
    <w:qFormat/>
    <w:uiPriority w:val="0"/>
    <w:pPr>
      <w:spacing w:line="360" w:lineRule="auto"/>
      <w:ind w:firstLine="480" w:firstLineChars="200"/>
    </w:pPr>
    <w:rPr>
      <w:rFonts w:ascii="宋体"/>
      <w:sz w:val="24"/>
      <w:szCs w:val="20"/>
    </w:rPr>
  </w:style>
  <w:style w:type="character" w:customStyle="1" w:styleId="39">
    <w:name w:val="font21"/>
    <w:basedOn w:val="28"/>
    <w:autoRedefine/>
    <w:qFormat/>
    <w:uiPriority w:val="0"/>
    <w:rPr>
      <w:rFonts w:hint="default" w:ascii="Arial" w:hAnsi="Arial" w:cs="Arial"/>
      <w:color w:val="000000"/>
      <w:sz w:val="21"/>
      <w:szCs w:val="21"/>
      <w:u w:val="none"/>
    </w:rPr>
  </w:style>
  <w:style w:type="paragraph" w:customStyle="1" w:styleId="40">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2">
    <w:name w:val="纯文本_0_0"/>
    <w:basedOn w:val="43"/>
    <w:autoRedefine/>
    <w:qFormat/>
    <w:uiPriority w:val="0"/>
    <w:rPr>
      <w:rFonts w:ascii="宋体" w:hAnsi="Courier New"/>
      <w:szCs w:val="21"/>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7">
    <w:name w:val="NormalCharacter"/>
    <w:autoRedefine/>
    <w:qFormat/>
    <w:uiPriority w:val="0"/>
  </w:style>
  <w:style w:type="paragraph" w:customStyle="1" w:styleId="4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9">
    <w:name w:val="List Paragraph"/>
    <w:basedOn w:val="1"/>
    <w:autoRedefine/>
    <w:qFormat/>
    <w:uiPriority w:val="99"/>
    <w:pPr>
      <w:ind w:firstLine="420" w:firstLineChars="200"/>
    </w:pPr>
  </w:style>
  <w:style w:type="paragraph" w:customStyle="1" w:styleId="50">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51">
    <w:name w:val="表格文字"/>
    <w:basedOn w:val="1"/>
    <w:autoRedefine/>
    <w:qFormat/>
    <w:uiPriority w:val="0"/>
    <w:pPr>
      <w:spacing w:before="25" w:after="25"/>
      <w:jc w:val="left"/>
    </w:pPr>
    <w:rPr>
      <w:bCs/>
      <w:spacing w:val="10"/>
      <w:kern w:val="0"/>
      <w:sz w:val="24"/>
      <w:szCs w:val="22"/>
    </w:rPr>
  </w:style>
  <w:style w:type="character" w:customStyle="1" w:styleId="52">
    <w:name w:val="纯文本 Char1"/>
    <w:autoRedefine/>
    <w:qFormat/>
    <w:locked/>
    <w:uiPriority w:val="0"/>
    <w:rPr>
      <w:rFonts w:ascii="宋体" w:hAnsi="Courier New" w:eastAsia="宋体"/>
      <w:kern w:val="2"/>
      <w:sz w:val="21"/>
      <w:lang w:val="en-US" w:eastAsia="zh-CN"/>
    </w:rPr>
  </w:style>
  <w:style w:type="paragraph" w:styleId="53">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4">
    <w:name w:val="标题 字符"/>
    <w:basedOn w:val="28"/>
    <w:link w:val="16"/>
    <w:autoRedefine/>
    <w:qFormat/>
    <w:uiPriority w:val="0"/>
    <w:rPr>
      <w:b/>
      <w:bCs/>
      <w:spacing w:val="60"/>
      <w:sz w:val="32"/>
    </w:rPr>
  </w:style>
  <w:style w:type="paragraph" w:customStyle="1" w:styleId="5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basedOn w:val="28"/>
    <w:autoRedefine/>
    <w:qFormat/>
    <w:uiPriority w:val="0"/>
  </w:style>
  <w:style w:type="character" w:customStyle="1" w:styleId="57">
    <w:name w:val="font61"/>
    <w:basedOn w:val="28"/>
    <w:autoRedefine/>
    <w:qFormat/>
    <w:uiPriority w:val="0"/>
    <w:rPr>
      <w:rFonts w:hint="eastAsia" w:ascii="宋体" w:hAnsi="宋体" w:eastAsia="宋体" w:cs="宋体"/>
      <w:color w:val="000000"/>
      <w:sz w:val="36"/>
      <w:szCs w:val="36"/>
      <w:u w:val="none"/>
    </w:rPr>
  </w:style>
  <w:style w:type="paragraph" w:customStyle="1" w:styleId="58">
    <w:name w:val="样式1"/>
    <w:basedOn w:val="1"/>
    <w:autoRedefine/>
    <w:qFormat/>
    <w:uiPriority w:val="0"/>
    <w:pPr>
      <w:spacing w:line="360" w:lineRule="exact"/>
      <w:ind w:firstLine="200" w:firstLineChars="200"/>
    </w:pPr>
    <w:rPr>
      <w:rFonts w:ascii="Arial" w:hAnsi="Arial"/>
    </w:rPr>
  </w:style>
  <w:style w:type="character" w:customStyle="1" w:styleId="59">
    <w:name w:val="font31"/>
    <w:basedOn w:val="28"/>
    <w:autoRedefine/>
    <w:qFormat/>
    <w:uiPriority w:val="0"/>
    <w:rPr>
      <w:rFonts w:hint="eastAsia" w:ascii="宋体" w:hAnsi="宋体" w:eastAsia="宋体" w:cs="宋体"/>
      <w:color w:val="000000"/>
      <w:sz w:val="20"/>
      <w:szCs w:val="20"/>
      <w:u w:val="none"/>
    </w:rPr>
  </w:style>
  <w:style w:type="character" w:customStyle="1" w:styleId="60">
    <w:name w:val="font1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15725</Words>
  <Characters>16850</Characters>
  <Lines>331</Lines>
  <Paragraphs>93</Paragraphs>
  <TotalTime>3</TotalTime>
  <ScaleCrop>false</ScaleCrop>
  <LinksUpToDate>false</LinksUpToDate>
  <CharactersWithSpaces>17067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2025-02-10T07:25:39Z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ADE69344BED5477CA3154CB1CFB20622_13</vt:lpwstr>
  </property>
  <property fmtid="{D5CDD505-2E9C-101B-9397-08002B2CF9AE}" pid="4" name="KSOTemplateDocerSaveRecord">
    <vt:lpwstr>eyJoZGlkIjoiNmJlYjJmNDk0MWJkMzUzZDQ2MTA3MDQzNDNiMDlhNjMiLCJ1c2VySWQiOiIzMTQ3NDUyNjAifQ==</vt:lpwstr>
  </property>
</Properties>
</file>