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8CA0E2">
      <w:pPr>
        <w:jc w:val="center"/>
        <w:rPr>
          <w:rFonts w:hint="eastAsia" w:ascii="仿宋" w:hAnsi="仿宋" w:eastAsia="仿宋" w:cs="仿宋"/>
          <w:b/>
          <w:sz w:val="72"/>
          <w:szCs w:val="72"/>
          <w:highlight w:val="none"/>
        </w:rPr>
      </w:pPr>
    </w:p>
    <w:p w14:paraId="6D449945">
      <w:pPr>
        <w:jc w:val="center"/>
        <w:rPr>
          <w:rFonts w:hint="eastAsia" w:ascii="仿宋" w:hAnsi="仿宋" w:eastAsia="仿宋" w:cs="仿宋"/>
          <w:b/>
          <w:sz w:val="40"/>
          <w:szCs w:val="40"/>
          <w:highlight w:val="none"/>
        </w:rPr>
      </w:pPr>
    </w:p>
    <w:p w14:paraId="28C8F19E">
      <w:pPr>
        <w:jc w:val="center"/>
        <w:rPr>
          <w:rFonts w:hint="eastAsia" w:ascii="仿宋" w:hAnsi="仿宋" w:eastAsia="仿宋" w:cs="仿宋"/>
          <w:b/>
          <w:sz w:val="28"/>
          <w:szCs w:val="28"/>
          <w:highlight w:val="none"/>
          <w:lang w:eastAsia="zh-CN"/>
        </w:rPr>
      </w:pPr>
      <w:r>
        <w:rPr>
          <w:rFonts w:hint="eastAsia" w:ascii="仿宋" w:hAnsi="仿宋" w:eastAsia="仿宋" w:cs="仿宋"/>
          <w:b/>
          <w:sz w:val="28"/>
          <w:szCs w:val="28"/>
          <w:highlight w:val="none"/>
          <w:lang w:eastAsia="zh-CN"/>
        </w:rPr>
        <w:t>2025-2040年乌鲁木齐县文化和旅游产业发展规划（乌鲁木齐县“十五五”文化和旅游发展规划）项目</w:t>
      </w:r>
    </w:p>
    <w:p w14:paraId="64F32E59">
      <w:pPr>
        <w:jc w:val="center"/>
        <w:rPr>
          <w:rFonts w:hint="eastAsia" w:ascii="仿宋" w:hAnsi="仿宋" w:eastAsia="仿宋" w:cs="仿宋"/>
          <w:b/>
          <w:sz w:val="28"/>
          <w:szCs w:val="28"/>
          <w:highlight w:val="none"/>
          <w:lang w:val="en-US" w:eastAsia="zh-CN"/>
        </w:rPr>
      </w:pPr>
      <w:r>
        <w:rPr>
          <w:rFonts w:hint="eastAsia" w:ascii="仿宋" w:hAnsi="仿宋" w:eastAsia="仿宋" w:cs="仿宋"/>
          <w:b/>
          <w:sz w:val="28"/>
          <w:szCs w:val="28"/>
          <w:highlight w:val="none"/>
          <w:lang w:eastAsia="zh-CN"/>
        </w:rPr>
        <w:t>项目编号：ZD（GK）2025-004</w:t>
      </w:r>
    </w:p>
    <w:p w14:paraId="4A79B40E">
      <w:pPr>
        <w:rPr>
          <w:rFonts w:hint="eastAsia"/>
          <w:highlight w:val="none"/>
        </w:rPr>
      </w:pPr>
    </w:p>
    <w:p w14:paraId="0F12002F">
      <w:pPr>
        <w:pStyle w:val="112"/>
        <w:ind w:firstLine="1446"/>
        <w:rPr>
          <w:rFonts w:hint="eastAsia" w:ascii="仿宋" w:hAnsi="仿宋" w:eastAsia="仿宋" w:cs="仿宋"/>
          <w:b/>
          <w:sz w:val="72"/>
          <w:szCs w:val="72"/>
          <w:highlight w:val="none"/>
        </w:rPr>
      </w:pPr>
    </w:p>
    <w:p w14:paraId="0136870D">
      <w:pPr>
        <w:jc w:val="center"/>
        <w:rPr>
          <w:rFonts w:hint="eastAsia" w:ascii="仿宋" w:hAnsi="仿宋" w:eastAsia="仿宋" w:cs="仿宋"/>
          <w:bCs/>
          <w:sz w:val="32"/>
          <w:szCs w:val="32"/>
          <w:highlight w:val="none"/>
        </w:rPr>
      </w:pPr>
    </w:p>
    <w:p w14:paraId="0557CADF">
      <w:pPr>
        <w:jc w:val="center"/>
        <w:rPr>
          <w:rFonts w:hint="eastAsia" w:ascii="仿宋" w:hAnsi="仿宋" w:eastAsia="仿宋" w:cs="仿宋"/>
          <w:b/>
          <w:sz w:val="56"/>
          <w:szCs w:val="56"/>
          <w:highlight w:val="none"/>
        </w:rPr>
      </w:pPr>
      <w:r>
        <w:rPr>
          <w:rFonts w:hint="eastAsia" w:ascii="仿宋" w:hAnsi="仿宋" w:eastAsia="仿宋" w:cs="仿宋"/>
          <w:b/>
          <w:sz w:val="56"/>
          <w:szCs w:val="56"/>
          <w:highlight w:val="none"/>
        </w:rPr>
        <w:t>招 标 文 件</w:t>
      </w:r>
    </w:p>
    <w:p w14:paraId="2FD3FDF0">
      <w:pPr>
        <w:pStyle w:val="219"/>
        <w:spacing w:line="440" w:lineRule="exact"/>
        <w:jc w:val="center"/>
        <w:rPr>
          <w:rFonts w:hint="eastAsia" w:ascii="仿宋" w:hAnsi="仿宋" w:eastAsia="仿宋" w:cs="仿宋"/>
          <w:b/>
          <w:color w:val="auto"/>
          <w:spacing w:val="14"/>
          <w:kern w:val="2"/>
          <w:sz w:val="32"/>
          <w:szCs w:val="32"/>
          <w:highlight w:val="none"/>
        </w:rPr>
      </w:pPr>
    </w:p>
    <w:p w14:paraId="72CEF32E">
      <w:pPr>
        <w:pStyle w:val="219"/>
        <w:spacing w:line="440" w:lineRule="exact"/>
        <w:jc w:val="center"/>
        <w:rPr>
          <w:rFonts w:hint="eastAsia" w:ascii="仿宋" w:hAnsi="仿宋" w:eastAsia="仿宋" w:cs="仿宋"/>
          <w:b/>
          <w:color w:val="auto"/>
          <w:spacing w:val="14"/>
          <w:kern w:val="2"/>
          <w:sz w:val="32"/>
          <w:szCs w:val="32"/>
          <w:highlight w:val="none"/>
        </w:rPr>
      </w:pPr>
    </w:p>
    <w:p w14:paraId="2C748B09">
      <w:pPr>
        <w:pStyle w:val="219"/>
        <w:spacing w:line="440" w:lineRule="exact"/>
        <w:jc w:val="center"/>
        <w:rPr>
          <w:rFonts w:hint="eastAsia" w:ascii="仿宋" w:hAnsi="仿宋" w:eastAsia="仿宋" w:cs="仿宋"/>
          <w:b/>
          <w:color w:val="auto"/>
          <w:spacing w:val="14"/>
          <w:kern w:val="2"/>
          <w:sz w:val="32"/>
          <w:szCs w:val="32"/>
          <w:highlight w:val="none"/>
        </w:rPr>
      </w:pPr>
    </w:p>
    <w:p w14:paraId="21F346CC">
      <w:pPr>
        <w:pStyle w:val="219"/>
        <w:spacing w:line="440" w:lineRule="exact"/>
        <w:jc w:val="center"/>
        <w:rPr>
          <w:rFonts w:hint="eastAsia" w:ascii="仿宋" w:hAnsi="仿宋" w:eastAsia="仿宋" w:cs="仿宋"/>
          <w:b/>
          <w:color w:val="auto"/>
          <w:spacing w:val="14"/>
          <w:kern w:val="2"/>
          <w:sz w:val="32"/>
          <w:szCs w:val="32"/>
          <w:highlight w:val="none"/>
        </w:rPr>
      </w:pPr>
      <w:r>
        <w:rPr>
          <w:rFonts w:hint="eastAsia" w:ascii="仿宋" w:hAnsi="仿宋" w:eastAsia="仿宋" w:cs="仿宋"/>
          <w:b/>
          <w:color w:val="auto"/>
          <w:spacing w:val="14"/>
          <w:kern w:val="2"/>
          <w:sz w:val="32"/>
          <w:szCs w:val="32"/>
          <w:highlight w:val="none"/>
        </w:rPr>
        <w:t xml:space="preserve">  </w:t>
      </w:r>
    </w:p>
    <w:tbl>
      <w:tblPr>
        <w:tblStyle w:val="40"/>
        <w:tblpPr w:leftFromText="180" w:rightFromText="180" w:vertAnchor="text" w:horzAnchor="page" w:tblpXSpec="center" w:tblpY="198"/>
        <w:tblW w:w="0" w:type="auto"/>
        <w:jc w:val="center"/>
        <w:tblLayout w:type="fixed"/>
        <w:tblCellMar>
          <w:top w:w="0" w:type="dxa"/>
          <w:left w:w="108" w:type="dxa"/>
          <w:bottom w:w="0" w:type="dxa"/>
          <w:right w:w="108" w:type="dxa"/>
        </w:tblCellMar>
      </w:tblPr>
      <w:tblGrid>
        <w:gridCol w:w="1231"/>
        <w:gridCol w:w="267"/>
        <w:gridCol w:w="7302"/>
      </w:tblGrid>
      <w:tr w14:paraId="42018FD5">
        <w:tblPrEx>
          <w:tblCellMar>
            <w:top w:w="0" w:type="dxa"/>
            <w:left w:w="108" w:type="dxa"/>
            <w:bottom w:w="0" w:type="dxa"/>
            <w:right w:w="108" w:type="dxa"/>
          </w:tblCellMar>
        </w:tblPrEx>
        <w:trPr>
          <w:trHeight w:val="567" w:hRule="atLeast"/>
          <w:jc w:val="center"/>
        </w:trPr>
        <w:tc>
          <w:tcPr>
            <w:tcW w:w="1231" w:type="dxa"/>
            <w:noWrap w:val="0"/>
            <w:vAlign w:val="center"/>
          </w:tcPr>
          <w:p w14:paraId="7D5F5E32">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采购人</w:t>
            </w:r>
          </w:p>
        </w:tc>
        <w:tc>
          <w:tcPr>
            <w:tcW w:w="267" w:type="dxa"/>
            <w:noWrap w:val="0"/>
            <w:vAlign w:val="center"/>
          </w:tcPr>
          <w:p w14:paraId="60EC1B56">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1836AD55">
            <w:pPr>
              <w:spacing w:line="360" w:lineRule="auto"/>
              <w:rPr>
                <w:rFonts w:hint="eastAsia" w:ascii="仿宋" w:hAnsi="仿宋" w:eastAsia="仿宋" w:cs="仿宋"/>
                <w:b/>
                <w:sz w:val="24"/>
                <w:highlight w:val="none"/>
                <w:lang w:eastAsia="zh-CN"/>
              </w:rPr>
            </w:pPr>
            <w:r>
              <w:rPr>
                <w:rFonts w:hint="eastAsia" w:ascii="仿宋_GB2312" w:hAnsi="仿宋_GB2312" w:eastAsia="仿宋_GB2312" w:cs="仿宋_GB2312"/>
                <w:b/>
                <w:sz w:val="24"/>
                <w:highlight w:val="none"/>
                <w:lang w:eastAsia="zh-CN"/>
              </w:rPr>
              <w:t xml:space="preserve"> 乌鲁木齐县文化体育广播电视和旅游局（乌鲁木齐县文物局、乌鲁木齐县文化市场综合行政执法队）</w:t>
            </w:r>
          </w:p>
        </w:tc>
      </w:tr>
      <w:tr w14:paraId="41565015">
        <w:tblPrEx>
          <w:tblCellMar>
            <w:top w:w="0" w:type="dxa"/>
            <w:left w:w="108" w:type="dxa"/>
            <w:bottom w:w="0" w:type="dxa"/>
            <w:right w:w="108" w:type="dxa"/>
          </w:tblCellMar>
        </w:tblPrEx>
        <w:trPr>
          <w:trHeight w:val="567" w:hRule="atLeast"/>
          <w:jc w:val="center"/>
        </w:trPr>
        <w:tc>
          <w:tcPr>
            <w:tcW w:w="1231" w:type="dxa"/>
            <w:noWrap w:val="0"/>
            <w:vAlign w:val="center"/>
          </w:tcPr>
          <w:p w14:paraId="51CF02E5">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代理机构</w:t>
            </w:r>
          </w:p>
        </w:tc>
        <w:tc>
          <w:tcPr>
            <w:tcW w:w="267" w:type="dxa"/>
            <w:noWrap w:val="0"/>
            <w:vAlign w:val="center"/>
          </w:tcPr>
          <w:p w14:paraId="31181569">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2FDE1FCE">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新疆中鼎远航招标有限公司</w:t>
            </w:r>
          </w:p>
        </w:tc>
      </w:tr>
      <w:tr w14:paraId="29F23AD1">
        <w:tblPrEx>
          <w:tblCellMar>
            <w:top w:w="0" w:type="dxa"/>
            <w:left w:w="108" w:type="dxa"/>
            <w:bottom w:w="0" w:type="dxa"/>
            <w:right w:w="108" w:type="dxa"/>
          </w:tblCellMar>
        </w:tblPrEx>
        <w:trPr>
          <w:trHeight w:val="557" w:hRule="atLeast"/>
          <w:jc w:val="center"/>
        </w:trPr>
        <w:tc>
          <w:tcPr>
            <w:tcW w:w="1231" w:type="dxa"/>
            <w:noWrap w:val="0"/>
            <w:vAlign w:val="center"/>
          </w:tcPr>
          <w:p w14:paraId="6D70D542">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联系人</w:t>
            </w:r>
          </w:p>
        </w:tc>
        <w:tc>
          <w:tcPr>
            <w:tcW w:w="267" w:type="dxa"/>
            <w:noWrap w:val="0"/>
            <w:vAlign w:val="center"/>
          </w:tcPr>
          <w:p w14:paraId="0CD8CA07">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497BF72B">
            <w:pPr>
              <w:spacing w:line="360" w:lineRule="auto"/>
              <w:rPr>
                <w:rFonts w:hint="eastAsia" w:ascii="仿宋" w:hAnsi="仿宋" w:eastAsia="仿宋" w:cs="仿宋"/>
                <w:b/>
                <w:sz w:val="24"/>
                <w:highlight w:val="none"/>
                <w:lang w:eastAsia="zh-CN"/>
              </w:rPr>
            </w:pPr>
            <w:r>
              <w:rPr>
                <w:rFonts w:hint="eastAsia" w:ascii="仿宋" w:hAnsi="仿宋" w:eastAsia="仿宋" w:cs="仿宋"/>
                <w:b/>
                <w:sz w:val="24"/>
                <w:highlight w:val="none"/>
                <w:lang w:eastAsia="zh-CN"/>
              </w:rPr>
              <w:t>王建刚</w:t>
            </w:r>
          </w:p>
        </w:tc>
      </w:tr>
      <w:tr w14:paraId="6AD8C7F3">
        <w:tblPrEx>
          <w:tblCellMar>
            <w:top w:w="0" w:type="dxa"/>
            <w:left w:w="108" w:type="dxa"/>
            <w:bottom w:w="0" w:type="dxa"/>
            <w:right w:w="108" w:type="dxa"/>
          </w:tblCellMar>
        </w:tblPrEx>
        <w:trPr>
          <w:trHeight w:val="567" w:hRule="atLeast"/>
          <w:jc w:val="center"/>
        </w:trPr>
        <w:tc>
          <w:tcPr>
            <w:tcW w:w="1231" w:type="dxa"/>
            <w:noWrap w:val="0"/>
            <w:vAlign w:val="center"/>
          </w:tcPr>
          <w:p w14:paraId="27703014">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联系电话</w:t>
            </w:r>
          </w:p>
        </w:tc>
        <w:tc>
          <w:tcPr>
            <w:tcW w:w="267" w:type="dxa"/>
            <w:noWrap w:val="0"/>
            <w:vAlign w:val="center"/>
          </w:tcPr>
          <w:p w14:paraId="201660EB">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5D3B0CCE">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0991-3663698</w:t>
            </w:r>
          </w:p>
        </w:tc>
      </w:tr>
      <w:tr w14:paraId="27DA342F">
        <w:tblPrEx>
          <w:tblCellMar>
            <w:top w:w="0" w:type="dxa"/>
            <w:left w:w="108" w:type="dxa"/>
            <w:bottom w:w="0" w:type="dxa"/>
            <w:right w:w="108" w:type="dxa"/>
          </w:tblCellMar>
        </w:tblPrEx>
        <w:trPr>
          <w:trHeight w:val="567" w:hRule="atLeast"/>
          <w:jc w:val="center"/>
        </w:trPr>
        <w:tc>
          <w:tcPr>
            <w:tcW w:w="1231" w:type="dxa"/>
            <w:noWrap w:val="0"/>
            <w:vAlign w:val="center"/>
          </w:tcPr>
          <w:p w14:paraId="1E9FEF12">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联系地址</w:t>
            </w:r>
          </w:p>
        </w:tc>
        <w:tc>
          <w:tcPr>
            <w:tcW w:w="267" w:type="dxa"/>
            <w:noWrap w:val="0"/>
            <w:vAlign w:val="center"/>
          </w:tcPr>
          <w:p w14:paraId="2E9FA813">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135F9EE3">
            <w:pPr>
              <w:spacing w:line="360" w:lineRule="auto"/>
              <w:rPr>
                <w:rFonts w:ascii="仿宋" w:hAnsi="仿宋" w:eastAsia="仿宋" w:cs="仿宋"/>
                <w:b/>
                <w:sz w:val="24"/>
                <w:highlight w:val="none"/>
              </w:rPr>
            </w:pPr>
            <w:r>
              <w:rPr>
                <w:rFonts w:hint="eastAsia" w:ascii="仿宋" w:hAnsi="仿宋" w:eastAsia="仿宋" w:cs="仿宋"/>
                <w:b/>
                <w:sz w:val="24"/>
                <w:highlight w:val="none"/>
              </w:rPr>
              <w:t>乌鲁木齐高新技术产业开发区（新市区）鲤鱼山北路298号（领世华府）2栋2108室</w:t>
            </w:r>
          </w:p>
        </w:tc>
      </w:tr>
      <w:tr w14:paraId="0361CEC8">
        <w:tblPrEx>
          <w:tblCellMar>
            <w:top w:w="0" w:type="dxa"/>
            <w:left w:w="108" w:type="dxa"/>
            <w:bottom w:w="0" w:type="dxa"/>
            <w:right w:w="108" w:type="dxa"/>
          </w:tblCellMar>
        </w:tblPrEx>
        <w:trPr>
          <w:trHeight w:val="567" w:hRule="atLeast"/>
          <w:jc w:val="center"/>
        </w:trPr>
        <w:tc>
          <w:tcPr>
            <w:tcW w:w="1231" w:type="dxa"/>
            <w:noWrap w:val="0"/>
            <w:vAlign w:val="center"/>
          </w:tcPr>
          <w:p w14:paraId="0A7490B5">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日    期</w:t>
            </w:r>
          </w:p>
        </w:tc>
        <w:tc>
          <w:tcPr>
            <w:tcW w:w="267" w:type="dxa"/>
            <w:noWrap w:val="0"/>
            <w:vAlign w:val="center"/>
          </w:tcPr>
          <w:p w14:paraId="3FD9A912">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w:t>
            </w:r>
          </w:p>
        </w:tc>
        <w:tc>
          <w:tcPr>
            <w:tcW w:w="7302" w:type="dxa"/>
            <w:noWrap w:val="0"/>
            <w:vAlign w:val="center"/>
          </w:tcPr>
          <w:p w14:paraId="5423CAE7">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202</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年</w:t>
            </w:r>
            <w:r>
              <w:rPr>
                <w:rFonts w:hint="eastAsia" w:ascii="仿宋" w:hAnsi="仿宋" w:eastAsia="仿宋" w:cs="仿宋"/>
                <w:b/>
                <w:sz w:val="24"/>
                <w:highlight w:val="none"/>
                <w:lang w:val="en-US" w:eastAsia="zh-CN"/>
              </w:rPr>
              <w:t>3</w:t>
            </w:r>
            <w:r>
              <w:rPr>
                <w:rFonts w:hint="eastAsia" w:ascii="仿宋" w:hAnsi="仿宋" w:eastAsia="仿宋" w:cs="仿宋"/>
                <w:b/>
                <w:sz w:val="24"/>
                <w:highlight w:val="none"/>
              </w:rPr>
              <w:t>月</w:t>
            </w:r>
          </w:p>
        </w:tc>
      </w:tr>
    </w:tbl>
    <w:p w14:paraId="03937A8C">
      <w:pPr>
        <w:pStyle w:val="219"/>
        <w:spacing w:line="440" w:lineRule="exact"/>
        <w:jc w:val="center"/>
        <w:rPr>
          <w:rFonts w:hint="eastAsia" w:ascii="仿宋" w:hAnsi="仿宋" w:eastAsia="仿宋" w:cs="仿宋"/>
          <w:b/>
          <w:color w:val="auto"/>
          <w:spacing w:val="14"/>
          <w:kern w:val="2"/>
          <w:sz w:val="32"/>
          <w:szCs w:val="32"/>
          <w:highlight w:val="none"/>
        </w:rPr>
      </w:pPr>
    </w:p>
    <w:p w14:paraId="6066B741">
      <w:pPr>
        <w:pStyle w:val="25"/>
        <w:rPr>
          <w:rFonts w:hint="eastAsia" w:cs="仿宋"/>
          <w:highlight w:val="none"/>
        </w:rPr>
        <w:sectPr>
          <w:headerReference r:id="rId3" w:type="default"/>
          <w:footerReference r:id="rId4" w:type="default"/>
          <w:pgSz w:w="11850" w:h="16783"/>
          <w:pgMar w:top="1417" w:right="1701" w:bottom="1417" w:left="1701" w:header="850" w:footer="567" w:gutter="0"/>
          <w:pgNumType w:fmt="decimal" w:start="1"/>
          <w:cols w:space="0" w:num="1"/>
          <w:rtlGutter w:val="0"/>
          <w:docGrid w:type="lines" w:linePitch="377" w:charSpace="0"/>
        </w:sectPr>
      </w:pPr>
    </w:p>
    <w:p w14:paraId="09E33079">
      <w:pPr>
        <w:rPr>
          <w:rFonts w:hint="eastAsia" w:ascii="仿宋" w:hAnsi="仿宋" w:eastAsia="仿宋" w:cs="仿宋"/>
          <w:highlight w:val="none"/>
        </w:rPr>
      </w:pPr>
    </w:p>
    <w:p w14:paraId="4C741E8D">
      <w:pPr>
        <w:pStyle w:val="25"/>
        <w:rPr>
          <w:rFonts w:hint="eastAsia" w:cs="仿宋"/>
          <w:highlight w:val="none"/>
        </w:rPr>
      </w:pPr>
    </w:p>
    <w:p w14:paraId="02B4B4F8">
      <w:pPr>
        <w:pStyle w:val="25"/>
        <w:rPr>
          <w:rFonts w:hint="eastAsia" w:cs="仿宋"/>
          <w:sz w:val="36"/>
          <w:szCs w:val="36"/>
          <w:highlight w:val="none"/>
        </w:rPr>
      </w:pPr>
      <w:r>
        <w:rPr>
          <w:rFonts w:hint="eastAsia" w:cs="仿宋"/>
          <w:sz w:val="36"/>
          <w:szCs w:val="36"/>
          <w:highlight w:val="none"/>
        </w:rPr>
        <w:t>目   录</w:t>
      </w:r>
    </w:p>
    <w:p w14:paraId="0C6F1C28">
      <w:pPr>
        <w:rPr>
          <w:rFonts w:hint="eastAsia" w:ascii="仿宋" w:hAnsi="仿宋" w:eastAsia="仿宋" w:cs="仿宋"/>
          <w:highlight w:val="none"/>
        </w:rPr>
      </w:pPr>
    </w:p>
    <w:p w14:paraId="5A3F804D">
      <w:pPr>
        <w:pStyle w:val="25"/>
        <w:tabs>
          <w:tab w:val="right" w:leader="dot" w:pos="8448"/>
          <w:tab w:val="clear" w:pos="9628"/>
        </w:tabs>
        <w:rPr>
          <w:highlight w:val="none"/>
        </w:rPr>
      </w:pPr>
      <w:r>
        <w:rPr>
          <w:rFonts w:hint="eastAsia" w:cs="仿宋"/>
          <w:sz w:val="28"/>
          <w:szCs w:val="28"/>
          <w:highlight w:val="none"/>
        </w:rPr>
        <w:fldChar w:fldCharType="begin"/>
      </w:r>
      <w:r>
        <w:rPr>
          <w:rFonts w:hint="eastAsia" w:cs="仿宋"/>
          <w:sz w:val="28"/>
          <w:szCs w:val="28"/>
          <w:highlight w:val="none"/>
        </w:rPr>
        <w:instrText xml:space="preserve">TOC \o "1-1" \h \u </w:instrText>
      </w:r>
      <w:r>
        <w:rPr>
          <w:rFonts w:hint="eastAsia" w:cs="仿宋"/>
          <w:sz w:val="28"/>
          <w:szCs w:val="28"/>
          <w:highlight w:val="none"/>
        </w:rPr>
        <w:fldChar w:fldCharType="separate"/>
      </w:r>
      <w:r>
        <w:rPr>
          <w:rFonts w:hint="eastAsia" w:cs="仿宋"/>
          <w:szCs w:val="28"/>
          <w:highlight w:val="none"/>
        </w:rPr>
        <w:fldChar w:fldCharType="begin"/>
      </w:r>
      <w:r>
        <w:rPr>
          <w:rFonts w:hint="eastAsia" w:cs="仿宋"/>
          <w:szCs w:val="28"/>
          <w:highlight w:val="none"/>
        </w:rPr>
        <w:instrText xml:space="preserve"> HYPERLINK \l _Toc30849 </w:instrText>
      </w:r>
      <w:r>
        <w:rPr>
          <w:rFonts w:hint="eastAsia" w:cs="仿宋"/>
          <w:szCs w:val="28"/>
          <w:highlight w:val="none"/>
        </w:rPr>
        <w:fldChar w:fldCharType="separate"/>
      </w:r>
      <w:r>
        <w:rPr>
          <w:rFonts w:hint="eastAsia" w:ascii="仿宋" w:hAnsi="仿宋" w:eastAsia="仿宋" w:cs="仿宋"/>
          <w:szCs w:val="32"/>
          <w:highlight w:val="none"/>
          <w:lang w:eastAsia="zh-CN"/>
        </w:rPr>
        <w:t>公开招标采购公告</w:t>
      </w:r>
      <w:r>
        <w:rPr>
          <w:highlight w:val="none"/>
        </w:rPr>
        <w:tab/>
      </w:r>
      <w:r>
        <w:rPr>
          <w:highlight w:val="none"/>
        </w:rPr>
        <w:fldChar w:fldCharType="begin"/>
      </w:r>
      <w:r>
        <w:rPr>
          <w:highlight w:val="none"/>
        </w:rPr>
        <w:instrText xml:space="preserve"> PAGEREF _Toc30849 \h </w:instrText>
      </w:r>
      <w:r>
        <w:rPr>
          <w:highlight w:val="none"/>
        </w:rPr>
        <w:fldChar w:fldCharType="separate"/>
      </w:r>
      <w:r>
        <w:rPr>
          <w:highlight w:val="none"/>
        </w:rPr>
        <w:t>3</w:t>
      </w:r>
      <w:r>
        <w:rPr>
          <w:highlight w:val="none"/>
        </w:rPr>
        <w:fldChar w:fldCharType="end"/>
      </w:r>
      <w:r>
        <w:rPr>
          <w:rFonts w:hint="eastAsia" w:cs="仿宋"/>
          <w:szCs w:val="28"/>
          <w:highlight w:val="none"/>
        </w:rPr>
        <w:fldChar w:fldCharType="end"/>
      </w:r>
    </w:p>
    <w:p w14:paraId="054B35BD">
      <w:pPr>
        <w:pStyle w:val="25"/>
        <w:tabs>
          <w:tab w:val="right" w:leader="dot" w:pos="8448"/>
          <w:tab w:val="clear" w:pos="9628"/>
        </w:tabs>
        <w:rPr>
          <w:highlight w:val="none"/>
        </w:rPr>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_Toc6802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第一部分 投标须知</w:t>
      </w:r>
      <w:r>
        <w:rPr>
          <w:highlight w:val="none"/>
        </w:rPr>
        <w:tab/>
      </w:r>
      <w:r>
        <w:rPr>
          <w:highlight w:val="none"/>
        </w:rPr>
        <w:fldChar w:fldCharType="begin"/>
      </w:r>
      <w:r>
        <w:rPr>
          <w:highlight w:val="none"/>
        </w:rPr>
        <w:instrText xml:space="preserve"> PAGEREF _Toc6802 \h </w:instrText>
      </w:r>
      <w:r>
        <w:rPr>
          <w:highlight w:val="none"/>
        </w:rPr>
        <w:fldChar w:fldCharType="separate"/>
      </w:r>
      <w:r>
        <w:rPr>
          <w:highlight w:val="none"/>
        </w:rPr>
        <w:t>7</w:t>
      </w:r>
      <w:r>
        <w:rPr>
          <w:highlight w:val="none"/>
        </w:rPr>
        <w:fldChar w:fldCharType="end"/>
      </w:r>
      <w:r>
        <w:rPr>
          <w:rFonts w:hint="eastAsia" w:ascii="仿宋" w:hAnsi="仿宋" w:eastAsia="仿宋" w:cs="仿宋"/>
          <w:szCs w:val="28"/>
          <w:highlight w:val="none"/>
        </w:rPr>
        <w:fldChar w:fldCharType="end"/>
      </w:r>
    </w:p>
    <w:p w14:paraId="2E687EF8">
      <w:pPr>
        <w:pStyle w:val="25"/>
        <w:tabs>
          <w:tab w:val="right" w:leader="dot" w:pos="8448"/>
          <w:tab w:val="clear" w:pos="9628"/>
        </w:tabs>
        <w:rPr>
          <w:highlight w:val="none"/>
        </w:rPr>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_Toc816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第二部分 招标说明</w:t>
      </w:r>
      <w:r>
        <w:rPr>
          <w:highlight w:val="none"/>
        </w:rPr>
        <w:tab/>
      </w:r>
      <w:r>
        <w:rPr>
          <w:highlight w:val="none"/>
        </w:rPr>
        <w:fldChar w:fldCharType="begin"/>
      </w:r>
      <w:r>
        <w:rPr>
          <w:highlight w:val="none"/>
        </w:rPr>
        <w:instrText xml:space="preserve"> PAGEREF _Toc816 \h </w:instrText>
      </w:r>
      <w:r>
        <w:rPr>
          <w:highlight w:val="none"/>
        </w:rPr>
        <w:fldChar w:fldCharType="separate"/>
      </w:r>
      <w:r>
        <w:rPr>
          <w:highlight w:val="none"/>
        </w:rPr>
        <w:t>16</w:t>
      </w:r>
      <w:r>
        <w:rPr>
          <w:highlight w:val="none"/>
        </w:rPr>
        <w:fldChar w:fldCharType="end"/>
      </w:r>
      <w:r>
        <w:rPr>
          <w:rFonts w:hint="eastAsia" w:ascii="仿宋" w:hAnsi="仿宋" w:eastAsia="仿宋" w:cs="仿宋"/>
          <w:szCs w:val="28"/>
          <w:highlight w:val="none"/>
        </w:rPr>
        <w:fldChar w:fldCharType="end"/>
      </w:r>
    </w:p>
    <w:p w14:paraId="5F97EFB4">
      <w:pPr>
        <w:pStyle w:val="25"/>
        <w:tabs>
          <w:tab w:val="right" w:leader="dot" w:pos="8448"/>
          <w:tab w:val="clear" w:pos="9628"/>
        </w:tabs>
        <w:rPr>
          <w:highlight w:val="none"/>
        </w:rPr>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_Toc18073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第三部分 投标说明</w:t>
      </w:r>
      <w:r>
        <w:rPr>
          <w:highlight w:val="none"/>
        </w:rPr>
        <w:tab/>
      </w:r>
      <w:r>
        <w:rPr>
          <w:highlight w:val="none"/>
        </w:rPr>
        <w:fldChar w:fldCharType="begin"/>
      </w:r>
      <w:r>
        <w:rPr>
          <w:highlight w:val="none"/>
        </w:rPr>
        <w:instrText xml:space="preserve"> PAGEREF _Toc18073 \h </w:instrText>
      </w:r>
      <w:r>
        <w:rPr>
          <w:highlight w:val="none"/>
        </w:rPr>
        <w:fldChar w:fldCharType="separate"/>
      </w:r>
      <w:r>
        <w:rPr>
          <w:highlight w:val="none"/>
        </w:rPr>
        <w:t>19</w:t>
      </w:r>
      <w:r>
        <w:rPr>
          <w:highlight w:val="none"/>
        </w:rPr>
        <w:fldChar w:fldCharType="end"/>
      </w:r>
      <w:r>
        <w:rPr>
          <w:rFonts w:hint="eastAsia" w:ascii="仿宋" w:hAnsi="仿宋" w:eastAsia="仿宋" w:cs="仿宋"/>
          <w:szCs w:val="28"/>
          <w:highlight w:val="none"/>
        </w:rPr>
        <w:fldChar w:fldCharType="end"/>
      </w:r>
    </w:p>
    <w:p w14:paraId="001DFD1B">
      <w:pPr>
        <w:pStyle w:val="25"/>
        <w:tabs>
          <w:tab w:val="right" w:leader="dot" w:pos="8448"/>
          <w:tab w:val="clear" w:pos="9628"/>
        </w:tabs>
        <w:rPr>
          <w:highlight w:val="none"/>
        </w:rPr>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_Toc1921 </w:instrText>
      </w:r>
      <w:r>
        <w:rPr>
          <w:rFonts w:hint="eastAsia" w:ascii="仿宋" w:hAnsi="仿宋" w:eastAsia="仿宋" w:cs="仿宋"/>
          <w:szCs w:val="28"/>
          <w:highlight w:val="none"/>
        </w:rPr>
        <w:fldChar w:fldCharType="separate"/>
      </w:r>
      <w:r>
        <w:rPr>
          <w:rFonts w:hint="eastAsia" w:ascii="仿宋" w:hAnsi="仿宋" w:eastAsia="仿宋" w:cs="仿宋"/>
          <w:bCs/>
          <w:highlight w:val="none"/>
        </w:rPr>
        <w:t>第四部分 采购内容及服务需求</w:t>
      </w:r>
      <w:r>
        <w:rPr>
          <w:highlight w:val="none"/>
        </w:rPr>
        <w:tab/>
      </w:r>
      <w:r>
        <w:rPr>
          <w:highlight w:val="none"/>
        </w:rPr>
        <w:fldChar w:fldCharType="begin"/>
      </w:r>
      <w:r>
        <w:rPr>
          <w:highlight w:val="none"/>
        </w:rPr>
        <w:instrText xml:space="preserve"> PAGEREF _Toc1921 \h </w:instrText>
      </w:r>
      <w:r>
        <w:rPr>
          <w:highlight w:val="none"/>
        </w:rPr>
        <w:fldChar w:fldCharType="separate"/>
      </w:r>
      <w:r>
        <w:rPr>
          <w:highlight w:val="none"/>
        </w:rPr>
        <w:t>36</w:t>
      </w:r>
      <w:r>
        <w:rPr>
          <w:highlight w:val="none"/>
        </w:rPr>
        <w:fldChar w:fldCharType="end"/>
      </w:r>
      <w:r>
        <w:rPr>
          <w:rFonts w:hint="eastAsia" w:ascii="仿宋" w:hAnsi="仿宋" w:eastAsia="仿宋" w:cs="仿宋"/>
          <w:szCs w:val="28"/>
          <w:highlight w:val="none"/>
        </w:rPr>
        <w:fldChar w:fldCharType="end"/>
      </w:r>
    </w:p>
    <w:p w14:paraId="49202512">
      <w:pPr>
        <w:pStyle w:val="25"/>
        <w:tabs>
          <w:tab w:val="right" w:leader="dot" w:pos="8448"/>
          <w:tab w:val="clear" w:pos="9628"/>
        </w:tabs>
        <w:rPr>
          <w:highlight w:val="none"/>
        </w:rPr>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_Toc23182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第五部分 合同样本（参考模板）</w:t>
      </w:r>
      <w:r>
        <w:rPr>
          <w:highlight w:val="none"/>
        </w:rPr>
        <w:tab/>
      </w:r>
      <w:r>
        <w:rPr>
          <w:highlight w:val="none"/>
        </w:rPr>
        <w:fldChar w:fldCharType="begin"/>
      </w:r>
      <w:r>
        <w:rPr>
          <w:highlight w:val="none"/>
        </w:rPr>
        <w:instrText xml:space="preserve"> PAGEREF _Toc23182 \h </w:instrText>
      </w:r>
      <w:r>
        <w:rPr>
          <w:highlight w:val="none"/>
        </w:rPr>
        <w:fldChar w:fldCharType="separate"/>
      </w:r>
      <w:r>
        <w:rPr>
          <w:highlight w:val="none"/>
        </w:rPr>
        <w:t>38</w:t>
      </w:r>
      <w:r>
        <w:rPr>
          <w:highlight w:val="none"/>
        </w:rPr>
        <w:fldChar w:fldCharType="end"/>
      </w:r>
      <w:r>
        <w:rPr>
          <w:rFonts w:hint="eastAsia" w:ascii="仿宋" w:hAnsi="仿宋" w:eastAsia="仿宋" w:cs="仿宋"/>
          <w:szCs w:val="28"/>
          <w:highlight w:val="none"/>
        </w:rPr>
        <w:fldChar w:fldCharType="end"/>
      </w:r>
    </w:p>
    <w:p w14:paraId="098FA10C">
      <w:pPr>
        <w:pStyle w:val="25"/>
        <w:tabs>
          <w:tab w:val="right" w:leader="dot" w:pos="8448"/>
          <w:tab w:val="clear" w:pos="9628"/>
        </w:tabs>
        <w:rPr>
          <w:highlight w:val="none"/>
        </w:rPr>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_Toc14987 </w:instrText>
      </w:r>
      <w:r>
        <w:rPr>
          <w:rFonts w:hint="eastAsia" w:ascii="仿宋" w:hAnsi="仿宋" w:eastAsia="仿宋" w:cs="仿宋"/>
          <w:szCs w:val="28"/>
          <w:highlight w:val="none"/>
        </w:rPr>
        <w:fldChar w:fldCharType="separate"/>
      </w:r>
      <w:r>
        <w:rPr>
          <w:rFonts w:hint="eastAsia" w:ascii="仿宋" w:hAnsi="仿宋" w:eastAsia="仿宋" w:cs="仿宋"/>
          <w:bCs/>
          <w:highlight w:val="none"/>
        </w:rPr>
        <w:t>第六部分 投标格式及附件</w:t>
      </w:r>
      <w:r>
        <w:rPr>
          <w:highlight w:val="none"/>
        </w:rPr>
        <w:tab/>
      </w:r>
      <w:r>
        <w:rPr>
          <w:highlight w:val="none"/>
        </w:rPr>
        <w:fldChar w:fldCharType="begin"/>
      </w:r>
      <w:r>
        <w:rPr>
          <w:highlight w:val="none"/>
        </w:rPr>
        <w:instrText xml:space="preserve"> PAGEREF _Toc14987 \h </w:instrText>
      </w:r>
      <w:r>
        <w:rPr>
          <w:highlight w:val="none"/>
        </w:rPr>
        <w:fldChar w:fldCharType="separate"/>
      </w:r>
      <w:r>
        <w:rPr>
          <w:highlight w:val="none"/>
        </w:rPr>
        <w:t>41</w:t>
      </w:r>
      <w:r>
        <w:rPr>
          <w:highlight w:val="none"/>
        </w:rPr>
        <w:fldChar w:fldCharType="end"/>
      </w:r>
      <w:r>
        <w:rPr>
          <w:rFonts w:hint="eastAsia" w:ascii="仿宋" w:hAnsi="仿宋" w:eastAsia="仿宋" w:cs="仿宋"/>
          <w:szCs w:val="28"/>
          <w:highlight w:val="none"/>
        </w:rPr>
        <w:fldChar w:fldCharType="end"/>
      </w:r>
    </w:p>
    <w:p w14:paraId="67592512">
      <w:pPr>
        <w:pStyle w:val="25"/>
        <w:tabs>
          <w:tab w:val="right" w:leader="dot" w:pos="8448"/>
          <w:tab w:val="clear" w:pos="9628"/>
        </w:tabs>
        <w:rPr>
          <w:highlight w:val="none"/>
        </w:rPr>
      </w:pPr>
      <w:r>
        <w:rPr>
          <w:rFonts w:hint="eastAsia" w:ascii="仿宋" w:hAnsi="仿宋" w:eastAsia="仿宋" w:cs="仿宋"/>
          <w:szCs w:val="28"/>
          <w:highlight w:val="none"/>
        </w:rPr>
        <w:fldChar w:fldCharType="begin"/>
      </w:r>
      <w:r>
        <w:rPr>
          <w:rFonts w:hint="eastAsia" w:ascii="仿宋" w:hAnsi="仿宋" w:eastAsia="仿宋" w:cs="仿宋"/>
          <w:szCs w:val="28"/>
          <w:highlight w:val="none"/>
        </w:rPr>
        <w:instrText xml:space="preserve"> HYPERLINK \l _Toc32728 </w:instrText>
      </w:r>
      <w:r>
        <w:rPr>
          <w:rFonts w:hint="eastAsia" w:ascii="仿宋" w:hAnsi="仿宋" w:eastAsia="仿宋" w:cs="仿宋"/>
          <w:szCs w:val="28"/>
          <w:highlight w:val="none"/>
        </w:rPr>
        <w:fldChar w:fldCharType="separate"/>
      </w:r>
      <w:r>
        <w:rPr>
          <w:rFonts w:hint="eastAsia" w:ascii="仿宋" w:hAnsi="仿宋" w:eastAsia="仿宋" w:cs="仿宋"/>
          <w:highlight w:val="none"/>
        </w:rPr>
        <w:t>第七部分 评分标准</w:t>
      </w:r>
      <w:r>
        <w:rPr>
          <w:highlight w:val="none"/>
        </w:rPr>
        <w:tab/>
      </w:r>
      <w:r>
        <w:rPr>
          <w:highlight w:val="none"/>
        </w:rPr>
        <w:fldChar w:fldCharType="begin"/>
      </w:r>
      <w:r>
        <w:rPr>
          <w:highlight w:val="none"/>
        </w:rPr>
        <w:instrText xml:space="preserve"> PAGEREF _Toc32728 \h </w:instrText>
      </w:r>
      <w:r>
        <w:rPr>
          <w:highlight w:val="none"/>
        </w:rPr>
        <w:fldChar w:fldCharType="separate"/>
      </w:r>
      <w:r>
        <w:rPr>
          <w:highlight w:val="none"/>
        </w:rPr>
        <w:t>61</w:t>
      </w:r>
      <w:r>
        <w:rPr>
          <w:highlight w:val="none"/>
        </w:rPr>
        <w:fldChar w:fldCharType="end"/>
      </w:r>
      <w:r>
        <w:rPr>
          <w:rFonts w:hint="eastAsia" w:ascii="仿宋" w:hAnsi="仿宋" w:eastAsia="仿宋" w:cs="仿宋"/>
          <w:szCs w:val="28"/>
          <w:highlight w:val="none"/>
        </w:rPr>
        <w:fldChar w:fldCharType="end"/>
      </w:r>
    </w:p>
    <w:p w14:paraId="14AEEFA2">
      <w:pPr>
        <w:rPr>
          <w:rFonts w:hint="eastAsia" w:ascii="仿宋" w:hAnsi="仿宋" w:eastAsia="仿宋" w:cs="仿宋"/>
          <w:sz w:val="28"/>
          <w:szCs w:val="28"/>
          <w:highlight w:val="none"/>
        </w:rPr>
      </w:pPr>
      <w:r>
        <w:rPr>
          <w:rFonts w:hint="eastAsia" w:ascii="仿宋" w:hAnsi="仿宋" w:eastAsia="仿宋" w:cs="仿宋"/>
          <w:szCs w:val="28"/>
          <w:highlight w:val="none"/>
        </w:rPr>
        <w:fldChar w:fldCharType="end"/>
      </w:r>
    </w:p>
    <w:p w14:paraId="3ADDD209">
      <w:pPr>
        <w:rPr>
          <w:rFonts w:hint="eastAsia" w:ascii="仿宋" w:hAnsi="仿宋" w:eastAsia="仿宋" w:cs="仿宋"/>
          <w:highlight w:val="none"/>
        </w:rPr>
      </w:pPr>
      <w:bookmarkStart w:id="0" w:name="_Toc502882147"/>
    </w:p>
    <w:p w14:paraId="5DA5642A">
      <w:pPr>
        <w:rPr>
          <w:rFonts w:hint="eastAsia" w:ascii="仿宋" w:hAnsi="仿宋" w:eastAsia="仿宋" w:cs="仿宋"/>
          <w:sz w:val="28"/>
          <w:szCs w:val="28"/>
          <w:highlight w:val="none"/>
        </w:rPr>
      </w:pPr>
    </w:p>
    <w:p w14:paraId="51D8D558">
      <w:pPr>
        <w:rPr>
          <w:rFonts w:hint="eastAsia" w:ascii="仿宋" w:hAnsi="仿宋" w:eastAsia="仿宋" w:cs="仿宋"/>
          <w:sz w:val="28"/>
          <w:szCs w:val="28"/>
          <w:highlight w:val="none"/>
        </w:rPr>
      </w:pPr>
    </w:p>
    <w:p w14:paraId="4CCC857F">
      <w:pPr>
        <w:rPr>
          <w:rFonts w:hint="eastAsia" w:ascii="仿宋" w:hAnsi="仿宋" w:eastAsia="仿宋" w:cs="仿宋"/>
          <w:sz w:val="28"/>
          <w:szCs w:val="28"/>
          <w:highlight w:val="none"/>
        </w:rPr>
      </w:pPr>
    </w:p>
    <w:p w14:paraId="6F771D2E">
      <w:pPr>
        <w:rPr>
          <w:rFonts w:hint="eastAsia" w:ascii="仿宋" w:hAnsi="仿宋" w:eastAsia="仿宋" w:cs="仿宋"/>
          <w:highlight w:val="none"/>
        </w:rPr>
      </w:pPr>
    </w:p>
    <w:p w14:paraId="5DC08607">
      <w:pPr>
        <w:pStyle w:val="2"/>
        <w:rPr>
          <w:rFonts w:hint="eastAsia" w:ascii="仿宋" w:hAnsi="仿宋" w:eastAsia="仿宋" w:cs="仿宋"/>
          <w:color w:val="auto"/>
          <w:highlight w:val="none"/>
        </w:rPr>
        <w:sectPr>
          <w:footerReference r:id="rId5" w:type="default"/>
          <w:pgSz w:w="11850" w:h="16783"/>
          <w:pgMar w:top="1417" w:right="1701" w:bottom="1417" w:left="1701" w:header="567" w:footer="567" w:gutter="0"/>
          <w:pgNumType w:fmt="decimal"/>
          <w:cols w:space="0" w:num="1"/>
          <w:rtlGutter w:val="0"/>
          <w:docGrid w:type="lines" w:linePitch="377" w:charSpace="0"/>
        </w:sectPr>
      </w:pPr>
    </w:p>
    <w:p w14:paraId="1EDA8721">
      <w:pPr>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32"/>
          <w:szCs w:val="32"/>
          <w:highlight w:val="none"/>
          <w:lang w:eastAsia="zh-CN"/>
        </w:rPr>
      </w:pPr>
      <w:bookmarkStart w:id="1" w:name="_Toc3453"/>
      <w:bookmarkStart w:id="2" w:name="_Toc23737"/>
      <w:r>
        <w:rPr>
          <w:rFonts w:hint="eastAsia" w:ascii="仿宋" w:hAnsi="仿宋" w:eastAsia="仿宋" w:cs="仿宋"/>
          <w:b/>
          <w:bCs/>
          <w:sz w:val="32"/>
          <w:szCs w:val="32"/>
          <w:highlight w:val="none"/>
          <w:lang w:eastAsia="zh-CN"/>
        </w:rPr>
        <w:t>2025-2040年乌鲁木齐县文化和旅游产业发展规划（乌鲁木齐县“十五五”文化和旅游发展规划）项目</w:t>
      </w:r>
    </w:p>
    <w:p w14:paraId="7C758E27">
      <w:pPr>
        <w:pStyle w:val="2"/>
        <w:pageBreakBefore w:val="0"/>
        <w:widowControl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sz w:val="32"/>
          <w:szCs w:val="32"/>
          <w:highlight w:val="none"/>
        </w:rPr>
      </w:pPr>
      <w:bookmarkStart w:id="3" w:name="_Toc30849"/>
      <w:r>
        <w:rPr>
          <w:rFonts w:hint="eastAsia" w:ascii="仿宋" w:hAnsi="仿宋" w:eastAsia="仿宋" w:cs="仿宋"/>
          <w:sz w:val="32"/>
          <w:szCs w:val="32"/>
          <w:highlight w:val="none"/>
          <w:lang w:eastAsia="zh-CN"/>
        </w:rPr>
        <w:t>公开招标采购公告</w:t>
      </w:r>
      <w:bookmarkEnd w:id="1"/>
      <w:bookmarkEnd w:id="3"/>
    </w:p>
    <w:tbl>
      <w:tblPr>
        <w:tblStyle w:val="40"/>
        <w:tblpPr w:leftFromText="180" w:rightFromText="180" w:vertAnchor="text" w:horzAnchor="page" w:tblpX="1625" w:tblpY="10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0"/>
      </w:tblGrid>
      <w:tr w14:paraId="5EA33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1" w:hRule="atLeast"/>
        </w:trPr>
        <w:tc>
          <w:tcPr>
            <w:tcW w:w="9380" w:type="dxa"/>
            <w:noWrap w:val="0"/>
            <w:vAlign w:val="top"/>
          </w:tcPr>
          <w:p w14:paraId="4FF83D99">
            <w:pPr>
              <w:pStyle w:val="38"/>
              <w:spacing w:after="0" w:line="400" w:lineRule="exact"/>
              <w:ind w:left="0" w:leftChars="0" w:firstLine="0" w:firstLineChars="0"/>
              <w:rPr>
                <w:rFonts w:hint="eastAsia" w:ascii="仿宋" w:hAnsi="仿宋" w:eastAsia="仿宋" w:cs="仿宋"/>
                <w:sz w:val="24"/>
                <w:highlight w:val="none"/>
              </w:rPr>
            </w:pPr>
            <w:r>
              <w:rPr>
                <w:rFonts w:hint="eastAsia" w:ascii="仿宋" w:hAnsi="仿宋" w:eastAsia="仿宋" w:cs="仿宋"/>
                <w:bCs/>
                <w:sz w:val="24"/>
                <w:highlight w:val="none"/>
              </w:rPr>
              <w:t>项目概况</w:t>
            </w:r>
          </w:p>
          <w:p w14:paraId="195FFFC1">
            <w:pPr>
              <w:pStyle w:val="38"/>
              <w:spacing w:after="0" w:line="400" w:lineRule="exact"/>
              <w:ind w:firstLine="480"/>
              <w:rPr>
                <w:rFonts w:hint="eastAsia" w:ascii="仿宋" w:hAnsi="仿宋" w:eastAsia="仿宋" w:cs="仿宋"/>
                <w:highlight w:val="none"/>
              </w:rPr>
            </w:pPr>
            <w:r>
              <w:rPr>
                <w:rFonts w:hint="eastAsia" w:ascii="仿宋" w:hAnsi="仿宋" w:eastAsia="仿宋" w:cs="仿宋"/>
                <w:sz w:val="24"/>
                <w:highlight w:val="none"/>
                <w:lang w:eastAsia="zh-CN"/>
              </w:rPr>
              <w:t>2025-2040年乌鲁木齐县文化和旅游产业发展规划（乌鲁木齐县“十五五”文化和旅游发展规划）项目</w:t>
            </w:r>
            <w:r>
              <w:rPr>
                <w:rFonts w:hint="eastAsia" w:ascii="仿宋" w:hAnsi="仿宋" w:eastAsia="仿宋" w:cs="仿宋"/>
                <w:sz w:val="24"/>
                <w:highlight w:val="none"/>
              </w:rPr>
              <w:t>的潜在投标人应在政采云平台http://www.zcygov.cn获取招标文件，并于</w:t>
            </w:r>
            <w:r>
              <w:rPr>
                <w:rFonts w:hint="eastAsia" w:ascii="仿宋" w:hAnsi="仿宋" w:eastAsia="仿宋" w:cs="仿宋"/>
                <w:sz w:val="24"/>
                <w:highlight w:val="none"/>
                <w:lang w:eastAsia="zh-CN"/>
              </w:rPr>
              <w:t>2025年4月15日16:00</w:t>
            </w:r>
            <w:r>
              <w:rPr>
                <w:rFonts w:hint="eastAsia" w:ascii="仿宋" w:hAnsi="仿宋" w:eastAsia="仿宋" w:cs="仿宋"/>
                <w:sz w:val="24"/>
                <w:highlight w:val="none"/>
              </w:rPr>
              <w:t>（北京时间）前递交投标文件。</w:t>
            </w:r>
          </w:p>
        </w:tc>
      </w:tr>
    </w:tbl>
    <w:p w14:paraId="6705093F">
      <w:pPr>
        <w:pStyle w:val="3"/>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bookmarkStart w:id="4" w:name="_Toc28359079"/>
      <w:bookmarkStart w:id="5" w:name="_Toc28359002"/>
      <w:bookmarkStart w:id="6" w:name="_Toc35393621"/>
      <w:bookmarkStart w:id="7" w:name="_Toc35393790"/>
      <w:bookmarkStart w:id="8" w:name="_Hlk24379207"/>
      <w:r>
        <w:rPr>
          <w:rFonts w:hint="eastAsia" w:ascii="仿宋" w:hAnsi="仿宋" w:eastAsia="仿宋" w:cs="仿宋"/>
          <w:bCs w:val="0"/>
          <w:sz w:val="24"/>
          <w:szCs w:val="24"/>
          <w:highlight w:val="none"/>
        </w:rPr>
        <w:t>一、项目基本情况</w:t>
      </w:r>
      <w:bookmarkEnd w:id="4"/>
      <w:bookmarkEnd w:id="5"/>
      <w:bookmarkEnd w:id="6"/>
      <w:bookmarkEnd w:id="7"/>
    </w:p>
    <w:p w14:paraId="5DC03AC6">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项目编号:</w:t>
      </w:r>
      <w:r>
        <w:rPr>
          <w:rFonts w:hint="eastAsia" w:ascii="仿宋" w:hAnsi="仿宋" w:eastAsia="仿宋" w:cs="仿宋"/>
          <w:sz w:val="24"/>
          <w:szCs w:val="24"/>
          <w:highlight w:val="none"/>
          <w:lang w:eastAsia="zh-CN"/>
        </w:rPr>
        <w:t>ZD（GK）2025-004</w:t>
      </w:r>
    </w:p>
    <w:p w14:paraId="5B2B6198">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eastAsia="zh-CN"/>
        </w:rPr>
        <w:t>2025-2040年乌鲁木齐县文化和旅游产业发展规划（乌鲁木齐县“十五五”文化和旅游发展规划）项目</w:t>
      </w:r>
    </w:p>
    <w:p w14:paraId="69898C00">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采购方式：公开招标</w:t>
      </w:r>
    </w:p>
    <w:bookmarkEnd w:id="8"/>
    <w:p w14:paraId="3C3B3738">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预算金额：</w:t>
      </w:r>
      <w:r>
        <w:rPr>
          <w:rFonts w:hint="eastAsia" w:ascii="仿宋" w:hAnsi="仿宋" w:eastAsia="仿宋" w:cs="仿宋"/>
          <w:sz w:val="24"/>
          <w:szCs w:val="24"/>
          <w:highlight w:val="none"/>
          <w:lang w:val="en-US" w:eastAsia="zh-CN"/>
        </w:rPr>
        <w:t>1600000元（壹佰陆拾万元整）</w:t>
      </w:r>
    </w:p>
    <w:p w14:paraId="58A259DE">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采购需求：</w:t>
      </w:r>
      <w:r>
        <w:rPr>
          <w:rFonts w:hint="eastAsia" w:ascii="仿宋" w:hAnsi="仿宋" w:eastAsia="仿宋" w:cs="仿宋"/>
          <w:sz w:val="24"/>
          <w:szCs w:val="24"/>
          <w:highlight w:val="none"/>
          <w:lang w:eastAsia="zh-CN"/>
        </w:rPr>
        <w:t>2025-2040年乌鲁木齐县文化和旅游产业发展规划（乌鲁木齐县“十五五”文化和旅游发展规划）</w:t>
      </w:r>
    </w:p>
    <w:p w14:paraId="118B68DF">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合同履行期限：详见招标文件</w:t>
      </w:r>
    </w:p>
    <w:p w14:paraId="34A509D2">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本项目不接受联合体投标。</w:t>
      </w:r>
    </w:p>
    <w:p w14:paraId="6B495316">
      <w:pPr>
        <w:pStyle w:val="3"/>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bookmarkStart w:id="9" w:name="_Toc28359003"/>
      <w:bookmarkStart w:id="10" w:name="_Toc28359080"/>
      <w:bookmarkStart w:id="11" w:name="_Toc35393791"/>
      <w:bookmarkStart w:id="12" w:name="_Toc35393622"/>
      <w:r>
        <w:rPr>
          <w:rFonts w:hint="eastAsia" w:ascii="仿宋" w:hAnsi="仿宋" w:eastAsia="仿宋" w:cs="仿宋"/>
          <w:bCs w:val="0"/>
          <w:sz w:val="24"/>
          <w:szCs w:val="24"/>
          <w:highlight w:val="none"/>
        </w:rPr>
        <w:t>二、申请人的资格要求：</w:t>
      </w:r>
      <w:bookmarkEnd w:id="9"/>
      <w:bookmarkEnd w:id="10"/>
      <w:bookmarkEnd w:id="11"/>
      <w:bookmarkEnd w:id="12"/>
    </w:p>
    <w:p w14:paraId="2C610818">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bookmarkStart w:id="13" w:name="_Toc28359004"/>
      <w:bookmarkStart w:id="14" w:name="_Toc28359081"/>
      <w:bookmarkStart w:id="15" w:name="_Toc35393792"/>
      <w:bookmarkStart w:id="16" w:name="_Toc35393623"/>
      <w:r>
        <w:rPr>
          <w:rFonts w:hint="eastAsia" w:ascii="仿宋" w:hAnsi="仿宋" w:eastAsia="仿宋" w:cs="仿宋"/>
          <w:sz w:val="24"/>
          <w:szCs w:val="24"/>
          <w:highlight w:val="none"/>
        </w:rPr>
        <w:t>（1）满足《中华人民共和国政府采购法》第二十二条规定：</w:t>
      </w:r>
    </w:p>
    <w:p w14:paraId="3BB6DF55">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1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①</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具有独立承担民事责任的能力；</w:t>
      </w:r>
    </w:p>
    <w:p w14:paraId="1A92CA8B">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2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②</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具有良好的商业信誉和健全的</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"http://www.so.com/s?q=%E8%B4%A2%E5%8A%A1%E4%BC%9A%E8%AE%A1%E5%88%B6%E5%BA%A6&amp;ie=utf-8&amp;src=internal_wenda_recommend_textn" \t "https://wenda.so.com/q/_blank"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财务会计制度</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w:t>
      </w:r>
    </w:p>
    <w:p w14:paraId="45675B5F">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3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③</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具有履行合同所必需的设备和专业技术能力；</w:t>
      </w:r>
    </w:p>
    <w:p w14:paraId="5815352A">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4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④</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有依法缴纳税收和</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"http://www.so.com/s?q=%E7%A4%BE%E4%BC%9A%E4%BF%9D%E9%9A%9C%E8%B5%84%E9%87%91&amp;ie=utf-8&amp;src=internal_wenda_recommend_textn" \t "https://wenda.so.com/q/_blank"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社会保障资金</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的良好记录；</w:t>
      </w:r>
    </w:p>
    <w:p w14:paraId="4F736976">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5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⑤</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参加政府采购活动前三年内，在经营活动中没有重大违法记录；</w:t>
      </w:r>
    </w:p>
    <w:p w14:paraId="43461BE8">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 6 \* GB3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⑥</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法律、行政法规规定的其他条件。</w:t>
      </w:r>
    </w:p>
    <w:p w14:paraId="634A4532">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（2）单位负责人为同一人或者存在直接控股、管理关系的不同投标人，不得参加本项目同一合同项下的政府采购活动。</w:t>
      </w:r>
    </w:p>
    <w:p w14:paraId="68DCB52A">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（3）为本采购项目提供整体设计、规范编制或者项目管理、监理、检测等服务的，不得再参加本项目的其他招标采购活动。</w:t>
      </w:r>
    </w:p>
    <w:p w14:paraId="3127B8CA">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（4）未被列入失信被执行人、</w:t>
      </w:r>
      <w:r>
        <w:rPr>
          <w:rFonts w:hint="eastAsia" w:ascii="仿宋" w:hAnsi="仿宋" w:eastAsia="仿宋" w:cs="仿宋"/>
          <w:sz w:val="24"/>
          <w:szCs w:val="24"/>
          <w:highlight w:val="none"/>
          <w:lang w:eastAsia="zh-CN"/>
        </w:rPr>
        <w:t>重大税收违法失信主体</w:t>
      </w:r>
      <w:r>
        <w:rPr>
          <w:rFonts w:hint="eastAsia" w:ascii="仿宋" w:hAnsi="仿宋" w:eastAsia="仿宋" w:cs="仿宋"/>
          <w:sz w:val="24"/>
          <w:szCs w:val="24"/>
          <w:highlight w:val="none"/>
        </w:rPr>
        <w:t>，未被列入政府采购严重违法失信行为记录名单。</w:t>
      </w:r>
    </w:p>
    <w:p w14:paraId="0A85DDBE">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（5）落实政府采购政策需满足的资格要求：</w:t>
      </w:r>
      <w:r>
        <w:rPr>
          <w:rFonts w:hint="eastAsia" w:ascii="仿宋" w:hAnsi="仿宋" w:eastAsia="仿宋" w:cs="仿宋"/>
          <w:b/>
          <w:bCs/>
          <w:sz w:val="24"/>
          <w:szCs w:val="24"/>
          <w:highlight w:val="none"/>
          <w:lang w:eastAsia="zh-CN"/>
        </w:rPr>
        <w:t>本项目为非专门面向中小企业采购的项目。</w:t>
      </w:r>
    </w:p>
    <w:p w14:paraId="090E64A6">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（6）本项目的特定资格要求：</w:t>
      </w:r>
      <w:r>
        <w:rPr>
          <w:rFonts w:hint="eastAsia" w:ascii="仿宋" w:hAnsi="仿宋" w:eastAsia="仿宋" w:cs="仿宋"/>
          <w:sz w:val="24"/>
          <w:szCs w:val="24"/>
          <w:highlight w:val="none"/>
          <w:lang w:eastAsia="zh-CN"/>
        </w:rPr>
        <w:t>无</w:t>
      </w:r>
      <w:r>
        <w:rPr>
          <w:rFonts w:hint="eastAsia" w:ascii="仿宋" w:hAnsi="仿宋" w:eastAsia="仿宋" w:cs="仿宋"/>
          <w:sz w:val="24"/>
          <w:szCs w:val="24"/>
          <w:highlight w:val="none"/>
        </w:rPr>
        <w:t>。</w:t>
      </w:r>
    </w:p>
    <w:p w14:paraId="50927491">
      <w:pPr>
        <w:pStyle w:val="3"/>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r>
        <w:rPr>
          <w:rFonts w:hint="eastAsia" w:ascii="仿宋" w:hAnsi="仿宋" w:eastAsia="仿宋" w:cs="仿宋"/>
          <w:bCs w:val="0"/>
          <w:sz w:val="24"/>
          <w:szCs w:val="24"/>
          <w:highlight w:val="none"/>
        </w:rPr>
        <w:t>三、获取招标文件</w:t>
      </w:r>
      <w:bookmarkEnd w:id="13"/>
      <w:bookmarkEnd w:id="14"/>
      <w:bookmarkEnd w:id="15"/>
      <w:bookmarkEnd w:id="16"/>
    </w:p>
    <w:p w14:paraId="4D1AFEF0">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lang w:eastAsia="zh-CN"/>
        </w:rPr>
        <w:t>2025年3月26日至2025年4月3日</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每天上午11:00至13:00，下午16:00至18:00</w:t>
      </w:r>
      <w:r>
        <w:rPr>
          <w:rFonts w:hint="eastAsia" w:ascii="仿宋" w:hAnsi="仿宋" w:eastAsia="仿宋" w:cs="仿宋"/>
          <w:sz w:val="24"/>
          <w:szCs w:val="24"/>
          <w:highlight w:val="none"/>
        </w:rPr>
        <w:t>（北京时间，法定节假日除外）</w:t>
      </w:r>
    </w:p>
    <w:p w14:paraId="5404D49F">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地点：政采云平台线上报名及获取采购文件</w:t>
      </w:r>
    </w:p>
    <w:p w14:paraId="2C92505A">
      <w:pPr>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bCs/>
          <w:sz w:val="24"/>
          <w:szCs w:val="24"/>
          <w:highlight w:val="none"/>
          <w:u w:val="single"/>
        </w:rPr>
      </w:pPr>
      <w:r>
        <w:rPr>
          <w:rFonts w:hint="eastAsia" w:ascii="仿宋" w:hAnsi="仿宋" w:eastAsia="仿宋" w:cs="仿宋"/>
          <w:sz w:val="24"/>
          <w:szCs w:val="24"/>
          <w:highlight w:val="none"/>
        </w:rPr>
        <w:t>方式：免费获取，供应商登陆政采云账户（网址：</w:t>
      </w:r>
      <w:r>
        <w:rPr>
          <w:rFonts w:hint="eastAsia" w:ascii="仿宋" w:hAnsi="仿宋" w:eastAsia="仿宋" w:cs="仿宋"/>
          <w:sz w:val="24"/>
          <w:szCs w:val="24"/>
          <w:highlight w:val="none"/>
          <w:u w:val="single"/>
          <w:lang w:val="en-US" w:eastAsia="zh-CN"/>
        </w:rPr>
        <w:fldChar w:fldCharType="begin"/>
      </w:r>
      <w:r>
        <w:rPr>
          <w:rFonts w:hint="eastAsia" w:ascii="仿宋" w:hAnsi="仿宋" w:eastAsia="仿宋" w:cs="仿宋"/>
          <w:sz w:val="24"/>
          <w:szCs w:val="24"/>
          <w:highlight w:val="none"/>
          <w:u w:val="single"/>
          <w:lang w:val="en-US" w:eastAsia="zh-CN"/>
        </w:rPr>
        <w:instrText xml:space="preserve"> HYPERLINK "https://www.zcygov.cn/）,在线申请获取招标文件（登录政府采购云平台→采购项目→获取采购文件→申请，审核通过后可下载招标文件，如有操作性问题，可与政采云在线客服进行咨询，咨询电话400-881-7190" </w:instrText>
      </w:r>
      <w:r>
        <w:rPr>
          <w:rFonts w:hint="eastAsia" w:ascii="仿宋" w:hAnsi="仿宋" w:eastAsia="仿宋" w:cs="仿宋"/>
          <w:sz w:val="24"/>
          <w:szCs w:val="24"/>
          <w:highlight w:val="none"/>
          <w:u w:val="single"/>
          <w:lang w:val="en-US" w:eastAsia="zh-CN"/>
        </w:rPr>
        <w:fldChar w:fldCharType="separate"/>
      </w:r>
      <w:r>
        <w:rPr>
          <w:rFonts w:hint="eastAsia" w:ascii="仿宋" w:hAnsi="仿宋" w:eastAsia="仿宋" w:cs="仿宋"/>
          <w:sz w:val="24"/>
          <w:szCs w:val="24"/>
          <w:highlight w:val="none"/>
          <w:u w:val="single"/>
          <w:lang w:val="en-US" w:eastAsia="zh-CN"/>
        </w:rPr>
        <w:t>https://www.zcygov.cn/）,在线申请获取招标文件（供应商登录政府采购云平台→采购项目→获取采购文件，可下载招标文件，如有操作性问题，可与政采云在线客服进行咨询，咨询电话：95763</w:t>
      </w:r>
      <w:r>
        <w:rPr>
          <w:rFonts w:hint="eastAsia" w:ascii="仿宋" w:hAnsi="仿宋" w:eastAsia="仿宋" w:cs="仿宋"/>
          <w:sz w:val="24"/>
          <w:szCs w:val="24"/>
          <w:highlight w:val="none"/>
          <w:u w:val="single"/>
          <w:lang w:val="en-US" w:eastAsia="zh-CN"/>
        </w:rPr>
        <w:fldChar w:fldCharType="end"/>
      </w:r>
      <w:bookmarkStart w:id="17" w:name="_Toc28359082"/>
      <w:bookmarkStart w:id="18" w:name="_Toc28359005"/>
      <w:bookmarkStart w:id="19" w:name="_Toc35393793"/>
      <w:bookmarkStart w:id="20" w:name="_Toc35393624"/>
    </w:p>
    <w:p w14:paraId="05A5D2F4">
      <w:pPr>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bCs/>
          <w:sz w:val="24"/>
          <w:szCs w:val="24"/>
          <w:highlight w:val="none"/>
          <w:u w:val="single"/>
        </w:rPr>
      </w:pPr>
      <w:r>
        <w:rPr>
          <w:rFonts w:hint="eastAsia" w:ascii="仿宋" w:hAnsi="仿宋" w:eastAsia="仿宋" w:cs="仿宋"/>
          <w:bCs/>
          <w:sz w:val="24"/>
          <w:szCs w:val="24"/>
          <w:highlight w:val="none"/>
          <w:u w:val="single"/>
        </w:rPr>
        <w:t>售价：0元。</w:t>
      </w:r>
    </w:p>
    <w:p w14:paraId="6E5E8A0D">
      <w:pPr>
        <w:pStyle w:val="3"/>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r>
        <w:rPr>
          <w:rFonts w:hint="eastAsia" w:ascii="仿宋" w:hAnsi="仿宋" w:eastAsia="仿宋" w:cs="仿宋"/>
          <w:bCs w:val="0"/>
          <w:sz w:val="24"/>
          <w:szCs w:val="24"/>
          <w:highlight w:val="none"/>
        </w:rPr>
        <w:t>四、投标文件</w:t>
      </w:r>
      <w:bookmarkEnd w:id="17"/>
      <w:bookmarkEnd w:id="18"/>
      <w:r>
        <w:rPr>
          <w:rFonts w:hint="eastAsia" w:ascii="仿宋" w:hAnsi="仿宋" w:eastAsia="仿宋" w:cs="仿宋"/>
          <w:bCs w:val="0"/>
          <w:sz w:val="24"/>
          <w:szCs w:val="24"/>
          <w:highlight w:val="none"/>
        </w:rPr>
        <w:t>提交</w:t>
      </w:r>
      <w:bookmarkEnd w:id="19"/>
      <w:bookmarkEnd w:id="20"/>
    </w:p>
    <w:p w14:paraId="2861F10E">
      <w:pPr>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sz w:val="24"/>
          <w:szCs w:val="24"/>
          <w:highlight w:val="none"/>
        </w:rPr>
      </w:pPr>
      <w:bookmarkStart w:id="21" w:name="_Toc28359084"/>
      <w:bookmarkStart w:id="22" w:name="_Toc35393794"/>
      <w:bookmarkStart w:id="23" w:name="_Toc35393625"/>
      <w:bookmarkStart w:id="24" w:name="_Toc28359007"/>
      <w:r>
        <w:rPr>
          <w:rFonts w:hint="eastAsia" w:ascii="仿宋" w:hAnsi="仿宋" w:eastAsia="仿宋" w:cs="仿宋"/>
          <w:bCs/>
          <w:sz w:val="24"/>
          <w:szCs w:val="24"/>
          <w:highlight w:val="none"/>
        </w:rPr>
        <w:t>截止时间：</w:t>
      </w:r>
      <w:bookmarkStart w:id="65" w:name="_GoBack"/>
      <w:bookmarkEnd w:id="65"/>
      <w:r>
        <w:rPr>
          <w:rFonts w:hint="eastAsia" w:ascii="仿宋" w:hAnsi="仿宋" w:eastAsia="仿宋" w:cs="仿宋"/>
          <w:bCs/>
          <w:sz w:val="24"/>
          <w:szCs w:val="24"/>
          <w:highlight w:val="none"/>
          <w:u w:val="single"/>
          <w:lang w:eastAsia="zh-CN"/>
        </w:rPr>
        <w:t>2025年4月15日16:00</w:t>
      </w:r>
      <w:r>
        <w:rPr>
          <w:rFonts w:hint="eastAsia" w:ascii="仿宋" w:hAnsi="仿宋" w:eastAsia="仿宋" w:cs="仿宋"/>
          <w:bCs/>
          <w:sz w:val="24"/>
          <w:szCs w:val="24"/>
          <w:highlight w:val="none"/>
          <w:u w:val="single"/>
        </w:rPr>
        <w:t>（北京时间）</w:t>
      </w:r>
      <w:r>
        <w:rPr>
          <w:rFonts w:hint="eastAsia" w:ascii="仿宋" w:hAnsi="仿宋" w:eastAsia="仿宋" w:cs="仿宋"/>
          <w:sz w:val="24"/>
          <w:szCs w:val="24"/>
          <w:highlight w:val="none"/>
        </w:rPr>
        <w:t>，</w:t>
      </w:r>
      <w:r>
        <w:rPr>
          <w:rFonts w:hint="eastAsia" w:ascii="仿宋" w:hAnsi="仿宋" w:eastAsia="仿宋" w:cs="仿宋"/>
          <w:bCs/>
          <w:sz w:val="24"/>
          <w:szCs w:val="24"/>
          <w:highlight w:val="none"/>
        </w:rPr>
        <w:t>供应商须将投标文件上传至政采云平台https：//www.zcygov.cn/对应位置（逾期未上传的或不符合规定的投标文件将被拒绝接收。）</w:t>
      </w:r>
    </w:p>
    <w:p w14:paraId="29809B1F">
      <w:pPr>
        <w:pStyle w:val="202"/>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投标地点（网址）：https：//www.zcygov.cn/政采云不见面开标大厅</w:t>
      </w:r>
    </w:p>
    <w:p w14:paraId="25ECE6BE">
      <w:pPr>
        <w:pStyle w:val="3"/>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r>
        <w:rPr>
          <w:rFonts w:hint="eastAsia" w:ascii="仿宋" w:hAnsi="仿宋" w:eastAsia="仿宋" w:cs="仿宋"/>
          <w:bCs w:val="0"/>
          <w:sz w:val="24"/>
          <w:szCs w:val="24"/>
          <w:highlight w:val="none"/>
        </w:rPr>
        <w:t>五、投标文件开启</w:t>
      </w:r>
    </w:p>
    <w:p w14:paraId="4A391230">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开启时间：</w:t>
      </w:r>
      <w:r>
        <w:rPr>
          <w:rFonts w:hint="eastAsia" w:ascii="仿宋" w:hAnsi="仿宋" w:eastAsia="仿宋" w:cs="仿宋"/>
          <w:bCs/>
          <w:sz w:val="24"/>
          <w:szCs w:val="24"/>
          <w:highlight w:val="none"/>
          <w:u w:val="single"/>
          <w:lang w:eastAsia="zh-CN"/>
        </w:rPr>
        <w:t>2025年4月15日16:00</w:t>
      </w:r>
      <w:r>
        <w:rPr>
          <w:rFonts w:hint="eastAsia" w:ascii="仿宋" w:hAnsi="仿宋" w:eastAsia="仿宋" w:cs="仿宋"/>
          <w:bCs/>
          <w:sz w:val="24"/>
          <w:szCs w:val="24"/>
          <w:highlight w:val="none"/>
          <w:u w:val="single"/>
        </w:rPr>
        <w:t>（北京时间）</w:t>
      </w:r>
    </w:p>
    <w:p w14:paraId="08695BA3">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bCs/>
          <w:sz w:val="24"/>
          <w:szCs w:val="24"/>
          <w:highlight w:val="none"/>
        </w:rPr>
      </w:pPr>
      <w:r>
        <w:rPr>
          <w:rFonts w:hint="eastAsia" w:ascii="仿宋" w:hAnsi="仿宋" w:eastAsia="仿宋" w:cs="仿宋"/>
          <w:sz w:val="24"/>
          <w:szCs w:val="24"/>
          <w:highlight w:val="none"/>
        </w:rPr>
        <w:t>地点：</w:t>
      </w:r>
      <w:r>
        <w:rPr>
          <w:rFonts w:hint="eastAsia" w:ascii="仿宋" w:hAnsi="仿宋" w:eastAsia="仿宋" w:cs="仿宋"/>
          <w:bCs/>
          <w:sz w:val="24"/>
          <w:szCs w:val="24"/>
          <w:highlight w:val="none"/>
        </w:rPr>
        <w:t>政采云平台https：//www.zcygov.cn/政采云不见面开标大厅。</w:t>
      </w:r>
      <w:r>
        <w:rPr>
          <w:rFonts w:hint="eastAsia" w:ascii="仿宋" w:hAnsi="仿宋" w:eastAsia="仿宋" w:cs="仿宋"/>
          <w:color w:val="000000"/>
          <w:sz w:val="24"/>
          <w:szCs w:val="24"/>
          <w:highlight w:val="none"/>
        </w:rPr>
        <w:t>（本项目采用远程不见面开标模式。开标当日，供应商无需到达开标现场，仅需在任意地点登录政采云平台（https://www.zcygov.cn），进入“项目采购”应用，进入开标大厅即可）</w:t>
      </w:r>
    </w:p>
    <w:p w14:paraId="73D80044">
      <w:pPr>
        <w:pageBreakBefore w:val="0"/>
        <w:kinsoku/>
        <w:wordWrap/>
        <w:overflowPunct/>
        <w:topLinePunct w:val="0"/>
        <w:autoSpaceDE/>
        <w:autoSpaceDN/>
        <w:bidi w:val="0"/>
        <w:adjustRightInd/>
        <w:snapToGrid/>
        <w:spacing w:line="500" w:lineRule="exact"/>
        <w:ind w:firstLine="480"/>
        <w:textAlignment w:val="auto"/>
        <w:rPr>
          <w:rFonts w:hint="eastAsia" w:ascii="仿宋" w:hAnsi="仿宋" w:eastAsia="仿宋" w:cs="仿宋"/>
          <w:sz w:val="24"/>
          <w:szCs w:val="24"/>
          <w:highlight w:val="none"/>
        </w:rPr>
      </w:pPr>
      <w:r>
        <w:rPr>
          <w:rFonts w:hint="eastAsia" w:ascii="仿宋" w:hAnsi="仿宋" w:eastAsia="仿宋" w:cs="仿宋"/>
          <w:bCs/>
          <w:sz w:val="24"/>
          <w:szCs w:val="24"/>
          <w:highlight w:val="none"/>
        </w:rPr>
        <w:t>开标方式：不见面开标，供应商不需到达现场</w:t>
      </w:r>
    </w:p>
    <w:p w14:paraId="699CD58A">
      <w:pPr>
        <w:pStyle w:val="3"/>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r>
        <w:rPr>
          <w:rFonts w:hint="eastAsia" w:ascii="仿宋" w:hAnsi="仿宋" w:eastAsia="仿宋" w:cs="仿宋"/>
          <w:bCs w:val="0"/>
          <w:sz w:val="24"/>
          <w:szCs w:val="24"/>
          <w:highlight w:val="none"/>
        </w:rPr>
        <w:t>六、公告期限</w:t>
      </w:r>
      <w:bookmarkEnd w:id="21"/>
      <w:bookmarkEnd w:id="22"/>
      <w:bookmarkEnd w:id="23"/>
      <w:bookmarkEnd w:id="24"/>
    </w:p>
    <w:p w14:paraId="1E98F7B0">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79436286">
      <w:pPr>
        <w:pStyle w:val="3"/>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bookmarkStart w:id="25" w:name="_Toc35393795"/>
      <w:bookmarkStart w:id="26" w:name="_Toc35393626"/>
      <w:r>
        <w:rPr>
          <w:rFonts w:hint="eastAsia" w:ascii="仿宋" w:hAnsi="仿宋" w:eastAsia="仿宋" w:cs="仿宋"/>
          <w:bCs w:val="0"/>
          <w:sz w:val="24"/>
          <w:szCs w:val="24"/>
          <w:highlight w:val="none"/>
        </w:rPr>
        <w:t>七、其他补充事宜</w:t>
      </w:r>
      <w:bookmarkEnd w:id="25"/>
      <w:bookmarkEnd w:id="26"/>
    </w:p>
    <w:p w14:paraId="3E473048">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1、本项目实行网上投标，采用电子投标文件；</w:t>
      </w:r>
    </w:p>
    <w:p w14:paraId="359237C7">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各供应商应成为新疆政府采购网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0F65793E">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4E64F9BB">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4、供应商应当在开标截止时间前,将生成的“电子加密投标文件”上传递交至“政府采购云平台”,开标截止时间以后上传递交的投标文件将被“政府采购云平台”拒收。</w:t>
      </w:r>
    </w:p>
    <w:p w14:paraId="5D0DD85D">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5、供应商在开标前须提前配置好电脑浏览器（建议使用360 浏览器或谷歌浏览器）, 开标时请使用制作加密电子投标文件的CA锁进行解密及报价确认。本项目投标文件解密时间定为30分钟内,如因自身原因导致无法正常解密,后果由供应商自行承担。 </w:t>
      </w:r>
    </w:p>
    <w:p w14:paraId="76828F0B">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6、供应商登录政采云平台，在开标时间后30分钟内用“项目采购-开标评标”功能进行解密投标文件。若供应商在规定时间内未按时解密的，视为无效投标。解密与加密投标文件须使用同一个 CA。</w:t>
      </w:r>
    </w:p>
    <w:p w14:paraId="2014E2FF">
      <w:pPr>
        <w:pStyle w:val="3"/>
        <w:pageBreakBefore w:val="0"/>
        <w:kinsoku/>
        <w:wordWrap/>
        <w:overflowPunct/>
        <w:topLinePunct w:val="0"/>
        <w:autoSpaceDE/>
        <w:autoSpaceDN/>
        <w:bidi w:val="0"/>
        <w:adjustRightInd/>
        <w:snapToGrid/>
        <w:spacing w:before="0" w:after="0" w:line="500" w:lineRule="exact"/>
        <w:textAlignment w:val="auto"/>
        <w:rPr>
          <w:rFonts w:hint="eastAsia" w:ascii="仿宋" w:hAnsi="仿宋" w:eastAsia="仿宋" w:cs="仿宋"/>
          <w:bCs w:val="0"/>
          <w:sz w:val="24"/>
          <w:szCs w:val="24"/>
          <w:highlight w:val="none"/>
        </w:rPr>
      </w:pPr>
      <w:bookmarkStart w:id="27" w:name="_Toc28359085"/>
      <w:bookmarkStart w:id="28" w:name="_Toc35393627"/>
      <w:bookmarkStart w:id="29" w:name="_Toc28359008"/>
      <w:bookmarkStart w:id="30" w:name="_Toc35393796"/>
      <w:r>
        <w:rPr>
          <w:rFonts w:hint="eastAsia" w:ascii="仿宋" w:hAnsi="仿宋" w:eastAsia="仿宋" w:cs="仿宋"/>
          <w:bCs w:val="0"/>
          <w:sz w:val="24"/>
          <w:szCs w:val="24"/>
          <w:highlight w:val="none"/>
        </w:rPr>
        <w:t>八、对本次招标提出询问，请按以下方式联系。</w:t>
      </w:r>
      <w:bookmarkEnd w:id="27"/>
      <w:bookmarkEnd w:id="28"/>
      <w:bookmarkEnd w:id="29"/>
      <w:bookmarkEnd w:id="30"/>
    </w:p>
    <w:p w14:paraId="15F3D68A">
      <w:pPr>
        <w:pageBreakBefore w:val="0"/>
        <w:widowControl/>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1.采购人信息</w:t>
      </w:r>
    </w:p>
    <w:p w14:paraId="6F146903">
      <w:pPr>
        <w:pageBreakBefore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lang w:eastAsia="zh-CN"/>
        </w:rPr>
        <w:t xml:space="preserve"> 乌鲁木齐县文化体育广播电视和旅游局（乌鲁木齐县文物局、乌鲁木齐县文化市场综合行政执法队）</w:t>
      </w:r>
    </w:p>
    <w:p w14:paraId="6B711552">
      <w:pPr>
        <w:pageBreakBefore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eastAsia="zh-CN"/>
        </w:rPr>
        <w:t>乌鲁木齐县南旅基地南旅东路765号</w:t>
      </w:r>
    </w:p>
    <w:p w14:paraId="05694428">
      <w:pPr>
        <w:pageBreakBefore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u w:val="single"/>
        </w:rPr>
        <w:t xml:space="preserve"> </w:t>
      </w:r>
      <w:bookmarkStart w:id="31" w:name="_Toc28359009"/>
      <w:bookmarkStart w:id="32" w:name="_Toc28359086"/>
      <w:r>
        <w:rPr>
          <w:rFonts w:hint="eastAsia" w:ascii="仿宋" w:hAnsi="仿宋" w:eastAsia="仿宋" w:cs="仿宋"/>
          <w:sz w:val="24"/>
          <w:szCs w:val="24"/>
          <w:highlight w:val="none"/>
          <w:u w:val="single"/>
          <w:lang w:eastAsia="zh-CN"/>
        </w:rPr>
        <w:t>0991-5905502</w:t>
      </w:r>
    </w:p>
    <w:p w14:paraId="7EA873A2">
      <w:pPr>
        <w:pageBreakBefore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bookmarkEnd w:id="31"/>
      <w:bookmarkEnd w:id="32"/>
    </w:p>
    <w:p w14:paraId="2F2A3DDC">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名称：</w:t>
      </w:r>
      <w:r>
        <w:rPr>
          <w:rFonts w:hint="eastAsia" w:ascii="仿宋" w:hAnsi="仿宋" w:eastAsia="仿宋" w:cs="仿宋"/>
          <w:sz w:val="24"/>
          <w:szCs w:val="24"/>
          <w:highlight w:val="none"/>
          <w:u w:val="single"/>
        </w:rPr>
        <w:t>新疆中鼎远航招标有限公司</w:t>
      </w:r>
    </w:p>
    <w:p w14:paraId="139D7766">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乌鲁木齐高新技术产业开发区（新市区）鲤鱼山北路298号（领世华府）2栋2108室</w:t>
      </w:r>
    </w:p>
    <w:p w14:paraId="1990C811">
      <w:pPr>
        <w:pageBreakBefore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联系方式：</w:t>
      </w:r>
      <w:bookmarkStart w:id="33" w:name="_Toc28359010"/>
      <w:bookmarkStart w:id="34" w:name="_Toc28359087"/>
      <w:r>
        <w:rPr>
          <w:rFonts w:hint="eastAsia" w:ascii="仿宋" w:hAnsi="仿宋" w:eastAsia="仿宋" w:cs="仿宋"/>
          <w:sz w:val="24"/>
          <w:szCs w:val="24"/>
          <w:highlight w:val="none"/>
          <w:u w:val="single"/>
        </w:rPr>
        <w:t xml:space="preserve">　0991-3663698    </w:t>
      </w:r>
    </w:p>
    <w:bookmarkEnd w:id="33"/>
    <w:bookmarkEnd w:id="34"/>
    <w:p w14:paraId="122AE60F">
      <w:pPr>
        <w:pStyle w:val="2"/>
        <w:numPr>
          <w:ilvl w:val="0"/>
          <w:numId w:val="11"/>
        </w:numPr>
        <w:spacing w:before="0" w:after="0" w:line="240"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bookmarkStart w:id="35" w:name="_Toc6802"/>
      <w:r>
        <w:rPr>
          <w:rFonts w:hint="eastAsia" w:ascii="仿宋" w:hAnsi="仿宋" w:eastAsia="仿宋" w:cs="仿宋"/>
          <w:color w:val="auto"/>
          <w:highlight w:val="none"/>
        </w:rPr>
        <w:t>投标须知</w:t>
      </w:r>
      <w:bookmarkEnd w:id="2"/>
      <w:bookmarkEnd w:id="35"/>
    </w:p>
    <w:tbl>
      <w:tblPr>
        <w:tblStyle w:val="40"/>
        <w:tblW w:w="0" w:type="auto"/>
        <w:tblInd w:w="0" w:type="dxa"/>
        <w:tblLayout w:type="fixed"/>
        <w:tblCellMar>
          <w:top w:w="0" w:type="dxa"/>
          <w:left w:w="108" w:type="dxa"/>
          <w:bottom w:w="0" w:type="dxa"/>
          <w:right w:w="108" w:type="dxa"/>
        </w:tblCellMar>
      </w:tblPr>
      <w:tblGrid>
        <w:gridCol w:w="856"/>
        <w:gridCol w:w="1773"/>
        <w:gridCol w:w="6381"/>
      </w:tblGrid>
      <w:tr w14:paraId="17D409DC">
        <w:tblPrEx>
          <w:tblCellMar>
            <w:top w:w="0" w:type="dxa"/>
            <w:left w:w="108" w:type="dxa"/>
            <w:bottom w:w="0" w:type="dxa"/>
            <w:right w:w="108" w:type="dxa"/>
          </w:tblCellMar>
        </w:tblPrEx>
        <w:trPr>
          <w:trHeight w:val="556" w:hRule="atLeast"/>
          <w:tblHeader/>
        </w:trPr>
        <w:tc>
          <w:tcPr>
            <w:tcW w:w="856" w:type="dxa"/>
            <w:tcBorders>
              <w:top w:val="single" w:color="auto" w:sz="4" w:space="0"/>
              <w:left w:val="single" w:color="auto" w:sz="4" w:space="0"/>
              <w:bottom w:val="single" w:color="auto" w:sz="4" w:space="0"/>
              <w:right w:val="single" w:color="auto" w:sz="4" w:space="0"/>
            </w:tcBorders>
            <w:noWrap w:val="0"/>
            <w:vAlign w:val="center"/>
          </w:tcPr>
          <w:p w14:paraId="7704ACA6">
            <w:pPr>
              <w:keepNext w:val="0"/>
              <w:keepLines w:val="0"/>
              <w:pageBreakBefore w:val="0"/>
              <w:widowControl/>
              <w:kinsoku/>
              <w:wordWrap/>
              <w:overflowPunct/>
              <w:topLinePunct w:val="0"/>
              <w:autoSpaceDE/>
              <w:autoSpaceDN/>
              <w:bidi w:val="0"/>
              <w:adjustRightInd/>
              <w:snapToGrid/>
              <w:spacing w:line="400" w:lineRule="exact"/>
              <w:ind w:left="-69" w:leftChars="-33" w:right="-69" w:rightChars="-33"/>
              <w:jc w:val="center"/>
              <w:textAlignment w:val="auto"/>
              <w:rPr>
                <w:rFonts w:hint="eastAsia" w:ascii="仿宋" w:hAnsi="仿宋" w:eastAsia="仿宋" w:cs="仿宋"/>
                <w:b/>
                <w:bCs/>
                <w:kern w:val="0"/>
                <w:sz w:val="24"/>
                <w:highlight w:val="none"/>
              </w:rPr>
            </w:pPr>
            <w:bookmarkStart w:id="36" w:name="_Toc27496"/>
            <w:r>
              <w:rPr>
                <w:rFonts w:hint="eastAsia" w:ascii="仿宋" w:hAnsi="仿宋" w:eastAsia="仿宋" w:cs="仿宋"/>
                <w:b/>
                <w:bCs/>
                <w:kern w:val="0"/>
                <w:sz w:val="24"/>
                <w:highlight w:val="none"/>
              </w:rPr>
              <w:t>条款号</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17968F86">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项   目</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5D8C7BD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kern w:val="0"/>
                <w:sz w:val="24"/>
                <w:highlight w:val="none"/>
              </w:rPr>
            </w:pPr>
            <w:r>
              <w:rPr>
                <w:rFonts w:hint="eastAsia" w:ascii="仿宋" w:hAnsi="仿宋" w:eastAsia="仿宋" w:cs="仿宋"/>
                <w:b/>
                <w:bCs/>
                <w:kern w:val="0"/>
                <w:sz w:val="24"/>
                <w:highlight w:val="none"/>
              </w:rPr>
              <w:t>内     容</w:t>
            </w:r>
          </w:p>
        </w:tc>
      </w:tr>
      <w:tr w14:paraId="0B634508">
        <w:tblPrEx>
          <w:tblCellMar>
            <w:top w:w="0" w:type="dxa"/>
            <w:left w:w="108" w:type="dxa"/>
            <w:bottom w:w="0" w:type="dxa"/>
            <w:right w:w="108" w:type="dxa"/>
          </w:tblCellMar>
        </w:tblPrEx>
        <w:trPr>
          <w:trHeight w:val="1254"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1CC6060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5A20BC62">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采购人</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5C5AAB2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u w:val="single"/>
              </w:rPr>
              <w:t>名  称：</w:t>
            </w:r>
            <w:r>
              <w:rPr>
                <w:rFonts w:hint="eastAsia" w:ascii="仿宋" w:hAnsi="仿宋" w:eastAsia="仿宋" w:cs="仿宋"/>
                <w:sz w:val="24"/>
                <w:szCs w:val="24"/>
                <w:highlight w:val="none"/>
                <w:u w:val="single"/>
                <w:lang w:eastAsia="zh-CN"/>
              </w:rPr>
              <w:t xml:space="preserve"> 乌鲁木齐县文化体育广播电视和旅游局（乌鲁木齐县文物局、乌鲁木齐县文化市场综合行政执法队）</w:t>
            </w:r>
          </w:p>
          <w:p w14:paraId="060AB63C">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u w:val="single"/>
              </w:rPr>
              <w:t>地  址：</w:t>
            </w:r>
            <w:r>
              <w:rPr>
                <w:rFonts w:hint="eastAsia" w:ascii="仿宋" w:hAnsi="仿宋" w:eastAsia="仿宋" w:cs="仿宋"/>
                <w:sz w:val="24"/>
                <w:szCs w:val="24"/>
                <w:highlight w:val="none"/>
                <w:u w:val="single"/>
                <w:lang w:eastAsia="zh-CN"/>
              </w:rPr>
              <w:t>乌鲁木齐县南旅基地南旅东路765号</w:t>
            </w:r>
          </w:p>
          <w:p w14:paraId="52A38B6F">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联系人：</w:t>
            </w:r>
            <w:r>
              <w:rPr>
                <w:rFonts w:hint="eastAsia" w:ascii="仿宋" w:hAnsi="仿宋" w:eastAsia="仿宋" w:cs="仿宋"/>
                <w:sz w:val="24"/>
                <w:szCs w:val="24"/>
                <w:highlight w:val="none"/>
                <w:u w:val="single"/>
                <w:lang w:eastAsia="zh-CN"/>
              </w:rPr>
              <w:t>杨超</w:t>
            </w:r>
            <w:r>
              <w:rPr>
                <w:rFonts w:hint="eastAsia" w:ascii="仿宋" w:hAnsi="仿宋" w:eastAsia="仿宋" w:cs="仿宋"/>
                <w:sz w:val="24"/>
                <w:szCs w:val="24"/>
                <w:highlight w:val="none"/>
                <w:u w:val="single"/>
              </w:rPr>
              <w:t> </w:t>
            </w:r>
          </w:p>
          <w:p w14:paraId="233244B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szCs w:val="24"/>
                <w:highlight w:val="none"/>
                <w:lang w:eastAsia="zh-CN"/>
              </w:rPr>
            </w:pPr>
            <w:r>
              <w:rPr>
                <w:rFonts w:hint="eastAsia" w:ascii="仿宋" w:hAnsi="仿宋" w:eastAsia="仿宋" w:cs="仿宋"/>
                <w:sz w:val="24"/>
                <w:szCs w:val="24"/>
                <w:highlight w:val="none"/>
                <w:u w:val="single"/>
              </w:rPr>
              <w:t>电  话：</w:t>
            </w:r>
            <w:r>
              <w:rPr>
                <w:rFonts w:hint="eastAsia" w:ascii="仿宋" w:hAnsi="仿宋" w:eastAsia="仿宋" w:cs="仿宋"/>
                <w:sz w:val="24"/>
                <w:szCs w:val="24"/>
                <w:highlight w:val="none"/>
                <w:u w:val="single"/>
                <w:lang w:eastAsia="zh-CN"/>
              </w:rPr>
              <w:t>0991-5905502</w:t>
            </w:r>
          </w:p>
        </w:tc>
      </w:tr>
      <w:tr w14:paraId="3A3A9606">
        <w:tblPrEx>
          <w:tblCellMar>
            <w:top w:w="0" w:type="dxa"/>
            <w:left w:w="108" w:type="dxa"/>
            <w:bottom w:w="0" w:type="dxa"/>
            <w:right w:w="108" w:type="dxa"/>
          </w:tblCellMar>
        </w:tblPrEx>
        <w:trPr>
          <w:trHeight w:val="1254"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4681969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09F7F6CC">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采购代理机构</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44C9E1F6">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新疆中鼎远航招标有限公司</w:t>
            </w:r>
          </w:p>
          <w:p w14:paraId="3560879E">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  址：</w:t>
            </w:r>
            <w:r>
              <w:rPr>
                <w:rFonts w:hint="eastAsia" w:ascii="仿宋" w:hAnsi="仿宋" w:eastAsia="仿宋" w:cs="仿宋"/>
                <w:sz w:val="24"/>
                <w:szCs w:val="24"/>
                <w:highlight w:val="none"/>
                <w:u w:val="single"/>
              </w:rPr>
              <w:t>乌鲁木齐高新技术产业开发区（新市区）鲤鱼山北路298号（领世华府）2栋2108室</w:t>
            </w:r>
          </w:p>
          <w:p w14:paraId="71416493">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rPr>
              <w:t>联系人：</w:t>
            </w:r>
            <w:r>
              <w:rPr>
                <w:rFonts w:hint="eastAsia" w:ascii="仿宋" w:hAnsi="仿宋" w:eastAsia="仿宋" w:cs="仿宋"/>
                <w:sz w:val="24"/>
                <w:szCs w:val="24"/>
                <w:highlight w:val="none"/>
                <w:u w:val="single"/>
                <w:lang w:eastAsia="zh-CN"/>
              </w:rPr>
              <w:t>王建刚</w:t>
            </w:r>
          </w:p>
          <w:p w14:paraId="044472E0">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电  话：</w:t>
            </w:r>
            <w:r>
              <w:rPr>
                <w:rFonts w:hint="eastAsia" w:ascii="仿宋" w:hAnsi="仿宋" w:eastAsia="仿宋" w:cs="仿宋"/>
                <w:sz w:val="24"/>
                <w:szCs w:val="24"/>
                <w:highlight w:val="none"/>
                <w:u w:val="single"/>
              </w:rPr>
              <w:t>0991-3663698</w:t>
            </w:r>
          </w:p>
        </w:tc>
      </w:tr>
      <w:tr w14:paraId="776BDEF6">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3F8AE82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3</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287BF780">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项目基本情况</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30E580BD">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u w:val="single"/>
              </w:rPr>
              <w:t>项目名称：</w:t>
            </w:r>
            <w:r>
              <w:rPr>
                <w:rFonts w:hint="eastAsia" w:ascii="仿宋" w:hAnsi="仿宋" w:eastAsia="仿宋" w:cs="仿宋"/>
                <w:sz w:val="24"/>
                <w:szCs w:val="24"/>
                <w:highlight w:val="none"/>
                <w:u w:val="single"/>
                <w:lang w:eastAsia="zh-CN"/>
              </w:rPr>
              <w:t>2025-2040年乌鲁木齐县文化和旅游产业发展规划（乌鲁木齐县“十五五”文化和旅游发展规划）项目</w:t>
            </w:r>
          </w:p>
          <w:p w14:paraId="6B208810">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项目编号：</w:t>
            </w:r>
            <w:r>
              <w:rPr>
                <w:rFonts w:hint="eastAsia" w:ascii="仿宋" w:hAnsi="仿宋" w:eastAsia="仿宋" w:cs="仿宋"/>
                <w:sz w:val="24"/>
                <w:szCs w:val="24"/>
                <w:highlight w:val="none"/>
                <w:u w:val="single"/>
                <w:lang w:eastAsia="zh-CN"/>
              </w:rPr>
              <w:t>ZD（GK）2025-004</w:t>
            </w:r>
            <w:r>
              <w:rPr>
                <w:rFonts w:hint="eastAsia" w:ascii="仿宋" w:hAnsi="仿宋" w:eastAsia="仿宋" w:cs="仿宋"/>
                <w:sz w:val="24"/>
                <w:szCs w:val="24"/>
                <w:highlight w:val="none"/>
                <w:u w:val="single"/>
              </w:rPr>
              <w:t xml:space="preserve">   </w:t>
            </w:r>
          </w:p>
          <w:p w14:paraId="185D2FAE">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 xml:space="preserve">所投包号： /                                       </w:t>
            </w:r>
          </w:p>
          <w:p w14:paraId="4E25C4B9">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 xml:space="preserve">采购方式：    公开招标                            </w:t>
            </w:r>
          </w:p>
          <w:p w14:paraId="3C44C812">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项目预算金额：</w:t>
            </w:r>
            <w:r>
              <w:rPr>
                <w:rFonts w:hint="eastAsia" w:ascii="仿宋" w:hAnsi="仿宋" w:eastAsia="仿宋" w:cs="仿宋"/>
                <w:sz w:val="24"/>
                <w:szCs w:val="24"/>
                <w:highlight w:val="none"/>
                <w:u w:val="single"/>
                <w:lang w:val="en-US" w:eastAsia="zh-CN"/>
              </w:rPr>
              <w:t>1600000元（壹佰陆拾万元整）</w:t>
            </w:r>
            <w:r>
              <w:rPr>
                <w:rFonts w:hint="eastAsia" w:ascii="仿宋" w:hAnsi="仿宋" w:eastAsia="仿宋" w:cs="仿宋"/>
                <w:sz w:val="24"/>
                <w:szCs w:val="24"/>
                <w:highlight w:val="none"/>
                <w:u w:val="single"/>
              </w:rPr>
              <w:t xml:space="preserve">  </w:t>
            </w:r>
          </w:p>
          <w:p w14:paraId="367DBC48">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采购内容：</w:t>
            </w:r>
            <w:r>
              <w:rPr>
                <w:rFonts w:hint="eastAsia" w:ascii="仿宋" w:hAnsi="仿宋" w:eastAsia="仿宋" w:cs="仿宋"/>
                <w:sz w:val="24"/>
                <w:szCs w:val="24"/>
                <w:highlight w:val="none"/>
                <w:u w:val="single"/>
                <w:lang w:eastAsia="zh-CN"/>
              </w:rPr>
              <w:t>2025-2040年乌鲁木齐县文化和旅游产业发展规划（乌鲁木齐县“十五五”文化和旅游发展规划）项目</w:t>
            </w:r>
          </w:p>
          <w:p w14:paraId="3FC43AC6">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 xml:space="preserve">服务/供货/完工期限：  详见采购需求章节                 </w:t>
            </w:r>
          </w:p>
          <w:p w14:paraId="5125D92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服务/供货/建设地点：  采购人指定地点                       </w:t>
            </w:r>
          </w:p>
        </w:tc>
      </w:tr>
      <w:tr w14:paraId="4FE09A76">
        <w:tblPrEx>
          <w:tblCellMar>
            <w:top w:w="0" w:type="dxa"/>
            <w:left w:w="108" w:type="dxa"/>
            <w:bottom w:w="0" w:type="dxa"/>
            <w:right w:w="108" w:type="dxa"/>
          </w:tblCellMar>
        </w:tblPrEx>
        <w:trPr>
          <w:trHeight w:val="321"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3F4C7BC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4</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3030E95F">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投标人资格</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4FC558D1">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具有承担本项目的能力以及符合下述条件的供应商均为合格的投标人：</w:t>
            </w:r>
          </w:p>
          <w:p w14:paraId="70570085">
            <w:pPr>
              <w:keepNext w:val="0"/>
              <w:keepLines w:val="0"/>
              <w:pageBreakBefore w:val="0"/>
              <w:numPr>
                <w:ilvl w:val="0"/>
                <w:numId w:val="12"/>
              </w:numPr>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满足《中华人民共和国政府采购法》第二十二条规定：</w:t>
            </w:r>
          </w:p>
          <w:p w14:paraId="7FAF3A91">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1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①</w:t>
            </w:r>
            <w:r>
              <w:rPr>
                <w:rFonts w:hint="eastAsia" w:ascii="仿宋" w:hAnsi="仿宋" w:eastAsia="仿宋" w:cs="仿宋"/>
                <w:sz w:val="24"/>
                <w:highlight w:val="none"/>
              </w:rPr>
              <w:fldChar w:fldCharType="end"/>
            </w:r>
            <w:r>
              <w:rPr>
                <w:rFonts w:hint="eastAsia" w:ascii="仿宋" w:hAnsi="仿宋" w:eastAsia="仿宋" w:cs="仿宋"/>
                <w:sz w:val="24"/>
                <w:highlight w:val="none"/>
              </w:rPr>
              <w:t>具有独立承担民事责任的能力；</w:t>
            </w:r>
          </w:p>
          <w:p w14:paraId="1A201FF5">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2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②</w:t>
            </w:r>
            <w:r>
              <w:rPr>
                <w:rFonts w:hint="eastAsia" w:ascii="仿宋" w:hAnsi="仿宋" w:eastAsia="仿宋" w:cs="仿宋"/>
                <w:sz w:val="24"/>
                <w:highlight w:val="none"/>
              </w:rPr>
              <w:fldChar w:fldCharType="end"/>
            </w:r>
            <w:r>
              <w:rPr>
                <w:rFonts w:hint="eastAsia" w:ascii="仿宋" w:hAnsi="仿宋" w:eastAsia="仿宋" w:cs="仿宋"/>
                <w:sz w:val="24"/>
                <w:highlight w:val="none"/>
              </w:rPr>
              <w:t>具有良好的商业信誉和健全的</w:t>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"http://www.so.com/s?q=%E8%B4%A2%E5%8A%A1%E4%BC%9A%E8%AE%A1%E5%88%B6%E5%BA%A6&amp;ie=utf-8&amp;src=internal_wenda_recommend_textn" \t "https://wenda.so.com/q/_blank"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财务会计制度</w:t>
            </w:r>
            <w:r>
              <w:rPr>
                <w:rFonts w:hint="eastAsia" w:ascii="仿宋" w:hAnsi="仿宋" w:eastAsia="仿宋" w:cs="仿宋"/>
                <w:sz w:val="24"/>
                <w:highlight w:val="none"/>
              </w:rPr>
              <w:fldChar w:fldCharType="end"/>
            </w:r>
            <w:r>
              <w:rPr>
                <w:rFonts w:hint="eastAsia" w:ascii="仿宋" w:hAnsi="仿宋" w:eastAsia="仿宋" w:cs="仿宋"/>
                <w:sz w:val="24"/>
                <w:highlight w:val="none"/>
              </w:rPr>
              <w:t>；</w:t>
            </w:r>
          </w:p>
          <w:p w14:paraId="2463BEBB">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3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③</w:t>
            </w:r>
            <w:r>
              <w:rPr>
                <w:rFonts w:hint="eastAsia" w:ascii="仿宋" w:hAnsi="仿宋" w:eastAsia="仿宋" w:cs="仿宋"/>
                <w:sz w:val="24"/>
                <w:highlight w:val="none"/>
              </w:rPr>
              <w:fldChar w:fldCharType="end"/>
            </w:r>
            <w:r>
              <w:rPr>
                <w:rFonts w:hint="eastAsia" w:ascii="仿宋" w:hAnsi="仿宋" w:eastAsia="仿宋" w:cs="仿宋"/>
                <w:sz w:val="24"/>
                <w:highlight w:val="none"/>
              </w:rPr>
              <w:t>具有履行合同所必需的设备和专业技术能力；</w:t>
            </w:r>
          </w:p>
          <w:p w14:paraId="4045F79A">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4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④</w:t>
            </w:r>
            <w:r>
              <w:rPr>
                <w:rFonts w:hint="eastAsia" w:ascii="仿宋" w:hAnsi="仿宋" w:eastAsia="仿宋" w:cs="仿宋"/>
                <w:sz w:val="24"/>
                <w:highlight w:val="none"/>
              </w:rPr>
              <w:fldChar w:fldCharType="end"/>
            </w:r>
            <w:r>
              <w:rPr>
                <w:rFonts w:hint="eastAsia" w:ascii="仿宋" w:hAnsi="仿宋" w:eastAsia="仿宋" w:cs="仿宋"/>
                <w:sz w:val="24"/>
                <w:highlight w:val="none"/>
              </w:rPr>
              <w:t>有依法缴纳税收和</w:t>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"http://www.so.com/s?q=%E7%A4%BE%E4%BC%9A%E4%BF%9D%E9%9A%9C%E8%B5%84%E9%87%91&amp;ie=utf-8&amp;src=internal_wenda_recommend_textn" \t "https://wenda.so.com/q/_blank"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社会保障资金</w:t>
            </w:r>
            <w:r>
              <w:rPr>
                <w:rFonts w:hint="eastAsia" w:ascii="仿宋" w:hAnsi="仿宋" w:eastAsia="仿宋" w:cs="仿宋"/>
                <w:sz w:val="24"/>
                <w:highlight w:val="none"/>
              </w:rPr>
              <w:fldChar w:fldCharType="end"/>
            </w:r>
            <w:r>
              <w:rPr>
                <w:rFonts w:hint="eastAsia" w:ascii="仿宋" w:hAnsi="仿宋" w:eastAsia="仿宋" w:cs="仿宋"/>
                <w:sz w:val="24"/>
                <w:highlight w:val="none"/>
              </w:rPr>
              <w:t>的良好记录；</w:t>
            </w:r>
          </w:p>
          <w:p w14:paraId="44C1019E">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5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⑤</w:t>
            </w:r>
            <w:r>
              <w:rPr>
                <w:rFonts w:hint="eastAsia" w:ascii="仿宋" w:hAnsi="仿宋" w:eastAsia="仿宋" w:cs="仿宋"/>
                <w:sz w:val="24"/>
                <w:highlight w:val="none"/>
              </w:rPr>
              <w:fldChar w:fldCharType="end"/>
            </w:r>
            <w:r>
              <w:rPr>
                <w:rFonts w:hint="eastAsia" w:ascii="仿宋" w:hAnsi="仿宋" w:eastAsia="仿宋" w:cs="仿宋"/>
                <w:sz w:val="24"/>
                <w:highlight w:val="none"/>
              </w:rPr>
              <w:t>参加政府采购活动前三年内，在经营活动中没有重大违法记录；</w:t>
            </w:r>
          </w:p>
          <w:p w14:paraId="3FD4B8A3">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 6 \* GB3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⑥</w:t>
            </w:r>
            <w:r>
              <w:rPr>
                <w:rFonts w:hint="eastAsia" w:ascii="仿宋" w:hAnsi="仿宋" w:eastAsia="仿宋" w:cs="仿宋"/>
                <w:sz w:val="24"/>
                <w:highlight w:val="none"/>
              </w:rPr>
              <w:fldChar w:fldCharType="end"/>
            </w:r>
            <w:r>
              <w:rPr>
                <w:rFonts w:hint="eastAsia" w:ascii="仿宋" w:hAnsi="仿宋" w:eastAsia="仿宋" w:cs="仿宋"/>
                <w:sz w:val="24"/>
                <w:highlight w:val="none"/>
              </w:rPr>
              <w:t>法律、行政法规规定的其他条件。</w:t>
            </w:r>
          </w:p>
          <w:p w14:paraId="33D66FB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2、单位负责人为同一人或者存在直接控股、管理关系的不同投标人，不得参加本项目同一合同项下的政府采购活动。</w:t>
            </w:r>
          </w:p>
          <w:p w14:paraId="664D44A4">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3、为本采购项目提供整体设计、规范编制或者项目管理、监理、检测等服务的，不得再参加本项目的其他招标采购活动。</w:t>
            </w:r>
          </w:p>
          <w:p w14:paraId="2D3BC0A2">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4、未被列入失信被执行人、</w:t>
            </w:r>
            <w:r>
              <w:rPr>
                <w:rFonts w:hint="eastAsia" w:ascii="仿宋" w:hAnsi="仿宋" w:eastAsia="仿宋" w:cs="仿宋"/>
                <w:sz w:val="24"/>
                <w:highlight w:val="none"/>
                <w:lang w:eastAsia="zh-CN"/>
              </w:rPr>
              <w:t>重大税收违法失信主体</w:t>
            </w:r>
            <w:r>
              <w:rPr>
                <w:rFonts w:hint="eastAsia" w:ascii="仿宋" w:hAnsi="仿宋" w:eastAsia="仿宋" w:cs="仿宋"/>
                <w:sz w:val="24"/>
                <w:highlight w:val="none"/>
              </w:rPr>
              <w:t>，未被列入政府采购严重违法失信行为记录名单。</w:t>
            </w:r>
          </w:p>
          <w:p w14:paraId="473CF22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5、落实政府采购政策需满足的资格要求：</w:t>
            </w:r>
            <w:r>
              <w:rPr>
                <w:rFonts w:hint="eastAsia" w:ascii="仿宋" w:hAnsi="仿宋" w:eastAsia="仿宋" w:cs="仿宋"/>
                <w:sz w:val="24"/>
                <w:highlight w:val="none"/>
                <w:lang w:eastAsia="zh-CN"/>
              </w:rPr>
              <w:t xml:space="preserve">本项目为非专门面向中小企业采购的项目。 </w:t>
            </w:r>
            <w:r>
              <w:rPr>
                <w:rFonts w:hint="eastAsia" w:ascii="仿宋" w:hAnsi="仿宋" w:eastAsia="仿宋" w:cs="仿宋"/>
                <w:sz w:val="24"/>
                <w:highlight w:val="none"/>
              </w:rPr>
              <w:t> </w:t>
            </w:r>
          </w:p>
          <w:p w14:paraId="23F097C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6、本项目的特定资格要求：</w:t>
            </w:r>
            <w:r>
              <w:rPr>
                <w:rFonts w:hint="eastAsia" w:ascii="仿宋" w:hAnsi="仿宋" w:eastAsia="仿宋" w:cs="仿宋"/>
                <w:sz w:val="24"/>
                <w:highlight w:val="none"/>
                <w:lang w:eastAsia="zh-CN"/>
              </w:rPr>
              <w:t>无</w:t>
            </w:r>
            <w:r>
              <w:rPr>
                <w:rFonts w:hint="eastAsia" w:ascii="仿宋" w:hAnsi="仿宋" w:eastAsia="仿宋" w:cs="仿宋"/>
                <w:sz w:val="24"/>
                <w:highlight w:val="none"/>
              </w:rPr>
              <w:t>。</w:t>
            </w:r>
          </w:p>
          <w:p w14:paraId="4BE87C24">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7、法律、法规规定的其他要求。</w:t>
            </w:r>
          </w:p>
        </w:tc>
      </w:tr>
      <w:tr w14:paraId="6318E93B">
        <w:tblPrEx>
          <w:tblCellMar>
            <w:top w:w="0" w:type="dxa"/>
            <w:left w:w="108" w:type="dxa"/>
            <w:bottom w:w="0" w:type="dxa"/>
            <w:right w:w="108" w:type="dxa"/>
          </w:tblCellMar>
        </w:tblPrEx>
        <w:trPr>
          <w:trHeight w:val="321"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5CBE348B">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5</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2789999B">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是否允许</w:t>
            </w:r>
          </w:p>
          <w:p w14:paraId="75D310D6">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
                <w:kern w:val="0"/>
                <w:sz w:val="24"/>
                <w:highlight w:val="none"/>
              </w:rPr>
            </w:pPr>
            <w:r>
              <w:rPr>
                <w:rFonts w:hint="eastAsia" w:ascii="仿宋" w:hAnsi="仿宋" w:eastAsia="仿宋" w:cs="仿宋"/>
                <w:bCs/>
                <w:kern w:val="0"/>
                <w:sz w:val="24"/>
                <w:highlight w:val="none"/>
              </w:rPr>
              <w:t>联合体投标</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7757B276">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A8"/>
            </w:r>
            <w:r>
              <w:rPr>
                <w:rFonts w:hint="eastAsia" w:ascii="仿宋" w:hAnsi="仿宋" w:eastAsia="仿宋" w:cs="仿宋"/>
                <w:kern w:val="0"/>
                <w:sz w:val="24"/>
                <w:highlight w:val="none"/>
              </w:rPr>
              <w:t>是</w:t>
            </w:r>
          </w:p>
          <w:p w14:paraId="315E4080">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FE"/>
            </w:r>
            <w:r>
              <w:rPr>
                <w:rFonts w:hint="eastAsia" w:ascii="仿宋" w:hAnsi="仿宋" w:eastAsia="仿宋" w:cs="仿宋"/>
                <w:kern w:val="0"/>
                <w:sz w:val="24"/>
                <w:highlight w:val="none"/>
              </w:rPr>
              <w:t>否</w:t>
            </w:r>
          </w:p>
        </w:tc>
      </w:tr>
      <w:tr w14:paraId="128FE270">
        <w:tblPrEx>
          <w:tblCellMar>
            <w:top w:w="0" w:type="dxa"/>
            <w:left w:w="108" w:type="dxa"/>
            <w:bottom w:w="0" w:type="dxa"/>
            <w:right w:w="108" w:type="dxa"/>
          </w:tblCellMar>
        </w:tblPrEx>
        <w:trPr>
          <w:trHeight w:val="723"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2F6CF26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6</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5CCDD9B9">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计量单位</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0CA5216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highlight w:val="none"/>
              </w:rPr>
            </w:pPr>
            <w:r>
              <w:rPr>
                <w:rFonts w:hint="eastAsia" w:ascii="仿宋" w:hAnsi="仿宋" w:eastAsia="仿宋" w:cs="仿宋"/>
                <w:sz w:val="24"/>
                <w:highlight w:val="none"/>
              </w:rPr>
              <w:sym w:font="Wingdings" w:char="00FE"/>
            </w:r>
            <w:r>
              <w:rPr>
                <w:rFonts w:hint="eastAsia" w:ascii="仿宋" w:hAnsi="仿宋" w:eastAsia="仿宋" w:cs="仿宋"/>
                <w:bCs/>
                <w:kern w:val="0"/>
                <w:sz w:val="24"/>
                <w:highlight w:val="none"/>
              </w:rPr>
              <w:t>中华人民共和国法定计量单位</w:t>
            </w:r>
          </w:p>
          <w:p w14:paraId="70E2C376">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highlight w:val="none"/>
              </w:rPr>
            </w:pPr>
            <w:r>
              <w:rPr>
                <w:rFonts w:hint="eastAsia" w:ascii="仿宋" w:hAnsi="仿宋" w:eastAsia="仿宋" w:cs="仿宋"/>
                <w:sz w:val="24"/>
                <w:highlight w:val="none"/>
              </w:rPr>
              <w:sym w:font="Wingdings" w:char="00A8"/>
            </w:r>
            <w:r>
              <w:rPr>
                <w:rFonts w:hint="eastAsia" w:ascii="仿宋" w:hAnsi="仿宋" w:eastAsia="仿宋" w:cs="仿宋"/>
                <w:bCs/>
                <w:kern w:val="0"/>
                <w:sz w:val="24"/>
                <w:highlight w:val="none"/>
              </w:rPr>
              <w:t>其他：</w:t>
            </w:r>
            <w:r>
              <w:rPr>
                <w:rFonts w:hint="eastAsia" w:ascii="仿宋" w:hAnsi="仿宋" w:eastAsia="仿宋" w:cs="仿宋"/>
                <w:bCs/>
                <w:kern w:val="0"/>
                <w:sz w:val="24"/>
                <w:highlight w:val="none"/>
                <w:u w:val="single"/>
              </w:rPr>
              <w:t xml:space="preserve">             </w:t>
            </w:r>
          </w:p>
        </w:tc>
      </w:tr>
      <w:tr w14:paraId="57D7C4C3">
        <w:tblPrEx>
          <w:tblCellMar>
            <w:top w:w="0" w:type="dxa"/>
            <w:left w:w="108" w:type="dxa"/>
            <w:bottom w:w="0" w:type="dxa"/>
            <w:right w:w="108" w:type="dxa"/>
          </w:tblCellMar>
        </w:tblPrEx>
        <w:trPr>
          <w:trHeight w:val="943"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42112A9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7</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335487CA">
            <w:pPr>
              <w:keepNext w:val="0"/>
              <w:keepLines w:val="0"/>
              <w:pageBreakBefore w:val="0"/>
              <w:tabs>
                <w:tab w:val="left" w:pos="1425"/>
              </w:tabs>
              <w:kinsoku/>
              <w:wordWrap/>
              <w:overflowPunct/>
              <w:topLinePunct w:val="0"/>
              <w:autoSpaceDE/>
              <w:autoSpaceDN/>
              <w:bidi w:val="0"/>
              <w:adjustRightInd/>
              <w:snapToGrid/>
              <w:spacing w:line="400" w:lineRule="exact"/>
              <w:jc w:val="center"/>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标书售价</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4315BC9A">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人民币0元</w:t>
            </w:r>
          </w:p>
          <w:p w14:paraId="3104322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Cs/>
                <w:kern w:val="0"/>
                <w:sz w:val="24"/>
                <w:highlight w:val="none"/>
              </w:rPr>
            </w:pPr>
            <w:r>
              <w:rPr>
                <w:rFonts w:hint="eastAsia" w:ascii="仿宋" w:hAnsi="仿宋" w:eastAsia="仿宋" w:cs="仿宋"/>
                <w:bCs/>
                <w:kern w:val="0"/>
                <w:sz w:val="24"/>
                <w:highlight w:val="none"/>
              </w:rPr>
              <w:t>现金支付，标书售后一概不退，投标资格不能转让。</w:t>
            </w:r>
          </w:p>
        </w:tc>
      </w:tr>
      <w:tr w14:paraId="1F433CE1">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7DB321D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8</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7AD9CCC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现场考察、开标前答疑会</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66C0DD7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FE"/>
            </w:r>
            <w:r>
              <w:rPr>
                <w:rFonts w:hint="eastAsia" w:ascii="仿宋" w:hAnsi="仿宋" w:eastAsia="仿宋" w:cs="仿宋"/>
                <w:kern w:val="0"/>
                <w:sz w:val="24"/>
                <w:highlight w:val="none"/>
              </w:rPr>
              <w:t>不组织（投标人自行踏勘现场）</w:t>
            </w:r>
          </w:p>
          <w:p w14:paraId="444D767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A8"/>
            </w:r>
            <w:r>
              <w:rPr>
                <w:rFonts w:hint="eastAsia" w:ascii="仿宋" w:hAnsi="仿宋" w:eastAsia="仿宋" w:cs="仿宋"/>
                <w:kern w:val="0"/>
                <w:sz w:val="24"/>
                <w:highlight w:val="none"/>
              </w:rPr>
              <w:t>组织，时  间：</w:t>
            </w:r>
            <w:r>
              <w:rPr>
                <w:rFonts w:hint="eastAsia" w:ascii="仿宋" w:hAnsi="仿宋" w:eastAsia="仿宋" w:cs="仿宋"/>
                <w:bCs/>
                <w:kern w:val="0"/>
                <w:sz w:val="24"/>
                <w:highlight w:val="none"/>
                <w:u w:val="single"/>
              </w:rPr>
              <w:t xml:space="preserve">                                   </w:t>
            </w:r>
          </w:p>
          <w:p w14:paraId="77E19587">
            <w:pPr>
              <w:keepNext w:val="0"/>
              <w:keepLines w:val="0"/>
              <w:pageBreakBefore w:val="0"/>
              <w:widowControl/>
              <w:kinsoku/>
              <w:wordWrap/>
              <w:overflowPunct/>
              <w:topLinePunct w:val="0"/>
              <w:autoSpaceDE/>
              <w:autoSpaceDN/>
              <w:bidi w:val="0"/>
              <w:adjustRightInd/>
              <w:snapToGrid/>
              <w:spacing w:line="400" w:lineRule="exact"/>
              <w:ind w:left="-105" w:leftChars="-50" w:firstLine="1084" w:firstLineChars="452"/>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地  点：</w:t>
            </w:r>
            <w:r>
              <w:rPr>
                <w:rFonts w:hint="eastAsia" w:ascii="仿宋" w:hAnsi="仿宋" w:eastAsia="仿宋" w:cs="仿宋"/>
                <w:bCs/>
                <w:kern w:val="0"/>
                <w:sz w:val="24"/>
                <w:highlight w:val="none"/>
                <w:u w:val="single"/>
              </w:rPr>
              <w:t xml:space="preserve">                                    </w:t>
            </w:r>
          </w:p>
          <w:p w14:paraId="61F04A01">
            <w:pPr>
              <w:keepNext w:val="0"/>
              <w:keepLines w:val="0"/>
              <w:pageBreakBefore w:val="0"/>
              <w:kinsoku/>
              <w:wordWrap/>
              <w:overflowPunct/>
              <w:topLinePunct w:val="0"/>
              <w:autoSpaceDE/>
              <w:autoSpaceDN/>
              <w:bidi w:val="0"/>
              <w:adjustRightInd/>
              <w:snapToGrid/>
              <w:spacing w:line="400" w:lineRule="exact"/>
              <w:ind w:left="-105" w:leftChars="-50" w:firstLine="1084" w:firstLineChars="452"/>
              <w:textAlignment w:val="auto"/>
              <w:rPr>
                <w:rFonts w:ascii="仿宋" w:hAnsi="仿宋" w:eastAsia="仿宋" w:cs="仿宋"/>
                <w:kern w:val="0"/>
                <w:sz w:val="24"/>
                <w:highlight w:val="none"/>
              </w:rPr>
            </w:pPr>
            <w:r>
              <w:rPr>
                <w:rFonts w:hint="eastAsia" w:ascii="仿宋" w:hAnsi="仿宋" w:eastAsia="仿宋" w:cs="仿宋"/>
                <w:kern w:val="0"/>
                <w:sz w:val="24"/>
                <w:highlight w:val="none"/>
              </w:rPr>
              <w:t>联系人：</w:t>
            </w:r>
            <w:r>
              <w:rPr>
                <w:rFonts w:hint="eastAsia" w:ascii="仿宋" w:hAnsi="仿宋" w:eastAsia="仿宋" w:cs="仿宋"/>
                <w:bCs/>
                <w:kern w:val="0"/>
                <w:sz w:val="24"/>
                <w:highlight w:val="none"/>
                <w:u w:val="single"/>
              </w:rPr>
              <w:t xml:space="preserve">                                                                                                                                                                                                                                                                                                                                                                                                                                                                                                                                                                                                                                                                                                                                                                                                                                                                                                                                                                                                                           </w:t>
            </w:r>
          </w:p>
          <w:p w14:paraId="7B3FFA62">
            <w:pPr>
              <w:keepNext w:val="0"/>
              <w:keepLines w:val="0"/>
              <w:pageBreakBefore w:val="0"/>
              <w:kinsoku/>
              <w:wordWrap/>
              <w:overflowPunct/>
              <w:topLinePunct w:val="0"/>
              <w:autoSpaceDE/>
              <w:autoSpaceDN/>
              <w:bidi w:val="0"/>
              <w:adjustRightInd/>
              <w:snapToGrid/>
              <w:spacing w:line="400" w:lineRule="exact"/>
              <w:ind w:left="-105" w:leftChars="-50" w:firstLine="1084" w:firstLineChars="452"/>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电  话：</w:t>
            </w:r>
            <w:r>
              <w:rPr>
                <w:rFonts w:hint="eastAsia" w:ascii="仿宋" w:hAnsi="仿宋" w:eastAsia="仿宋" w:cs="仿宋"/>
                <w:bCs/>
                <w:kern w:val="0"/>
                <w:sz w:val="24"/>
                <w:highlight w:val="none"/>
                <w:u w:val="single"/>
              </w:rPr>
              <w:t xml:space="preserve">                                    </w:t>
            </w:r>
          </w:p>
          <w:p w14:paraId="1BC1F4BE">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A8"/>
            </w:r>
            <w:r>
              <w:rPr>
                <w:rFonts w:hint="eastAsia" w:ascii="仿宋" w:hAnsi="仿宋" w:eastAsia="仿宋" w:cs="仿宋"/>
                <w:kern w:val="0"/>
                <w:sz w:val="24"/>
                <w:highlight w:val="none"/>
              </w:rPr>
              <w:t>组织，招标文件提供期限截止后以书面形式通知。</w:t>
            </w:r>
          </w:p>
        </w:tc>
      </w:tr>
      <w:tr w14:paraId="5BF22223">
        <w:tblPrEx>
          <w:tblCellMar>
            <w:top w:w="0" w:type="dxa"/>
            <w:left w:w="108" w:type="dxa"/>
            <w:bottom w:w="0" w:type="dxa"/>
            <w:right w:w="108" w:type="dxa"/>
          </w:tblCellMar>
        </w:tblPrEx>
        <w:trPr>
          <w:trHeight w:val="317"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718D5EA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9</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771609B5">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样品或演示</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1FEC0F5B">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不需要提供样品</w:t>
            </w:r>
          </w:p>
          <w:p w14:paraId="4F8CA94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需要提供样品</w:t>
            </w:r>
          </w:p>
          <w:p w14:paraId="5B308F93">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1、递交样品的截止时间：</w:t>
            </w:r>
            <w:r>
              <w:rPr>
                <w:rFonts w:hint="eastAsia" w:ascii="仿宋" w:hAnsi="仿宋" w:eastAsia="仿宋" w:cs="仿宋"/>
                <w:bCs/>
                <w:sz w:val="24"/>
                <w:highlight w:val="none"/>
                <w:u w:val="single"/>
              </w:rPr>
              <w:t xml:space="preserve">          </w:t>
            </w:r>
            <w:r>
              <w:rPr>
                <w:rFonts w:hint="eastAsia" w:ascii="仿宋" w:hAnsi="仿宋" w:eastAsia="仿宋" w:cs="仿宋"/>
                <w:bCs/>
                <w:kern w:val="0"/>
                <w:sz w:val="24"/>
                <w:highlight w:val="none"/>
                <w:u w:val="single"/>
              </w:rPr>
              <w:t xml:space="preserve">                           </w:t>
            </w:r>
          </w:p>
          <w:p w14:paraId="29EBA5A6">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递交样品地点：</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p>
          <w:p w14:paraId="0B5F9BD6">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递交样品联系人：</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r>
              <w:rPr>
                <w:rFonts w:hint="eastAsia" w:ascii="仿宋" w:hAnsi="仿宋" w:eastAsia="仿宋" w:cs="仿宋"/>
                <w:sz w:val="24"/>
                <w:highlight w:val="none"/>
                <w:u w:val="single"/>
              </w:rPr>
              <w:t xml:space="preserve"> </w:t>
            </w:r>
          </w:p>
          <w:p w14:paraId="1B52A5A4">
            <w:pPr>
              <w:pStyle w:val="35"/>
              <w:keepNext w:val="0"/>
              <w:keepLines w:val="0"/>
              <w:pageBreakBefore w:val="0"/>
              <w:kinsoku/>
              <w:wordWrap/>
              <w:overflowPunct/>
              <w:topLinePunct w:val="0"/>
              <w:autoSpaceDE/>
              <w:autoSpaceDN/>
              <w:bidi w:val="0"/>
              <w:adjustRightInd/>
              <w:snapToGrid/>
              <w:spacing w:before="0" w:beforeAutospacing="0" w:after="0" w:afterAutospacing="0" w:line="400" w:lineRule="exact"/>
              <w:textAlignment w:val="auto"/>
              <w:rPr>
                <w:rFonts w:hint="eastAsia" w:ascii="仿宋" w:hAnsi="仿宋" w:eastAsia="仿宋" w:cs="仿宋"/>
                <w:kern w:val="2"/>
                <w:highlight w:val="none"/>
                <w:u w:val="single"/>
              </w:rPr>
            </w:pPr>
            <w:r>
              <w:rPr>
                <w:rFonts w:hint="eastAsia" w:ascii="仿宋" w:hAnsi="仿宋" w:eastAsia="仿宋" w:cs="仿宋"/>
                <w:highlight w:val="none"/>
              </w:rPr>
              <w:t>2、样品的标准和要求：</w:t>
            </w:r>
            <w:r>
              <w:rPr>
                <w:rFonts w:hint="eastAsia" w:ascii="仿宋" w:hAnsi="仿宋" w:eastAsia="仿宋" w:cs="仿宋"/>
                <w:highlight w:val="none"/>
                <w:u w:val="single"/>
              </w:rPr>
              <w:t xml:space="preserve">        </w:t>
            </w:r>
            <w:r>
              <w:rPr>
                <w:rFonts w:hint="eastAsia" w:ascii="仿宋" w:hAnsi="仿宋" w:eastAsia="仿宋" w:cs="仿宋"/>
                <w:kern w:val="2"/>
                <w:highlight w:val="none"/>
                <w:u w:val="single"/>
              </w:rPr>
              <w:t xml:space="preserve">       </w:t>
            </w:r>
            <w:r>
              <w:rPr>
                <w:rFonts w:hint="eastAsia" w:ascii="仿宋" w:hAnsi="仿宋" w:eastAsia="仿宋" w:cs="仿宋"/>
                <w:bCs/>
                <w:highlight w:val="none"/>
                <w:u w:val="single"/>
              </w:rPr>
              <w:t xml:space="preserve">                           </w:t>
            </w:r>
          </w:p>
          <w:p w14:paraId="0C4DE097">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u w:val="single"/>
              </w:rPr>
            </w:pPr>
            <w:r>
              <w:rPr>
                <w:rFonts w:hint="eastAsia" w:ascii="仿宋" w:hAnsi="仿宋" w:eastAsia="仿宋" w:cs="仿宋"/>
                <w:sz w:val="24"/>
                <w:highlight w:val="none"/>
              </w:rPr>
              <w:t>3、随样品提交相关检测报告要求：</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p>
          <w:p w14:paraId="47BB619D">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（包含是否要求提供、检测机构要求、检测内容等）</w:t>
            </w:r>
          </w:p>
          <w:p w14:paraId="7A96FEB0">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样品的封存及退回：中标投标人的样品将由采购人进行保管、封存，并作为履约验收的参考。</w:t>
            </w:r>
          </w:p>
          <w:p w14:paraId="4F20A792">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F0FE"/>
            </w:r>
            <w:r>
              <w:rPr>
                <w:rFonts w:hint="eastAsia" w:ascii="仿宋" w:hAnsi="仿宋" w:eastAsia="仿宋" w:cs="仿宋"/>
                <w:sz w:val="24"/>
                <w:highlight w:val="none"/>
              </w:rPr>
              <w:t>不需要提供演示</w:t>
            </w:r>
          </w:p>
          <w:p w14:paraId="5C62194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需要提供演示</w:t>
            </w:r>
          </w:p>
          <w:p w14:paraId="425BDF2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1、演示时间及顺序：</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r>
              <w:rPr>
                <w:rFonts w:hint="eastAsia" w:ascii="仿宋" w:hAnsi="仿宋" w:eastAsia="仿宋" w:cs="仿宋"/>
                <w:sz w:val="24"/>
                <w:highlight w:val="none"/>
                <w:u w:val="single"/>
              </w:rPr>
              <w:t xml:space="preserve"> </w:t>
            </w:r>
          </w:p>
          <w:p w14:paraId="7FE89C6F">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highlight w:val="none"/>
              </w:rPr>
            </w:pPr>
            <w:r>
              <w:rPr>
                <w:rFonts w:hint="eastAsia" w:ascii="仿宋" w:hAnsi="仿宋" w:eastAsia="仿宋" w:cs="仿宋"/>
                <w:sz w:val="24"/>
                <w:highlight w:val="none"/>
              </w:rPr>
              <w:t>2、演示地点：</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r>
              <w:rPr>
                <w:rFonts w:hint="eastAsia" w:ascii="仿宋" w:hAnsi="仿宋" w:eastAsia="仿宋" w:cs="仿宋"/>
                <w:sz w:val="24"/>
                <w:highlight w:val="none"/>
              </w:rPr>
              <w:t xml:space="preserve">      </w:t>
            </w:r>
          </w:p>
          <w:p w14:paraId="07A176D4">
            <w:pPr>
              <w:pStyle w:val="38"/>
              <w:keepNext w:val="0"/>
              <w:keepLines w:val="0"/>
              <w:pageBreakBefore w:val="0"/>
              <w:kinsoku/>
              <w:wordWrap/>
              <w:overflowPunct/>
              <w:topLinePunct w:val="0"/>
              <w:autoSpaceDE/>
              <w:autoSpaceDN/>
              <w:bidi w:val="0"/>
              <w:adjustRightInd/>
              <w:snapToGrid/>
              <w:spacing w:after="0" w:line="400" w:lineRule="exact"/>
              <w:ind w:firstLine="0" w:firstLineChars="0"/>
              <w:textAlignment w:val="auto"/>
              <w:rPr>
                <w:rFonts w:hint="eastAsia" w:ascii="仿宋" w:hAnsi="仿宋" w:eastAsia="仿宋" w:cs="仿宋"/>
                <w:bCs/>
                <w:kern w:val="0"/>
                <w:sz w:val="24"/>
                <w:highlight w:val="none"/>
                <w:u w:val="single"/>
              </w:rPr>
            </w:pPr>
            <w:r>
              <w:rPr>
                <w:rFonts w:hint="eastAsia" w:ascii="仿宋" w:hAnsi="仿宋" w:eastAsia="仿宋" w:cs="仿宋"/>
                <w:sz w:val="24"/>
                <w:highlight w:val="none"/>
              </w:rPr>
              <w:t>3、演示内容：</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p>
          <w:p w14:paraId="30229DB5">
            <w:pPr>
              <w:pStyle w:val="38"/>
              <w:keepNext w:val="0"/>
              <w:keepLines w:val="0"/>
              <w:pageBreakBefore w:val="0"/>
              <w:kinsoku/>
              <w:wordWrap/>
              <w:overflowPunct/>
              <w:topLinePunct w:val="0"/>
              <w:autoSpaceDE/>
              <w:autoSpaceDN/>
              <w:bidi w:val="0"/>
              <w:adjustRightInd/>
              <w:snapToGrid/>
              <w:spacing w:after="0" w:line="400" w:lineRule="exact"/>
              <w:ind w:firstLine="0" w:firstLineChars="0"/>
              <w:textAlignment w:val="auto"/>
              <w:rPr>
                <w:rFonts w:hint="eastAsia" w:ascii="仿宋" w:hAnsi="仿宋" w:eastAsia="仿宋" w:cs="仿宋"/>
                <w:highlight w:val="none"/>
              </w:rPr>
            </w:pPr>
            <w:r>
              <w:rPr>
                <w:rFonts w:hint="eastAsia" w:ascii="仿宋" w:hAnsi="仿宋" w:eastAsia="仿宋" w:cs="仿宋"/>
                <w:sz w:val="24"/>
                <w:highlight w:val="none"/>
              </w:rPr>
              <w:t>4、演示要求：</w:t>
            </w:r>
            <w:r>
              <w:rPr>
                <w:rFonts w:hint="eastAsia" w:ascii="仿宋" w:hAnsi="仿宋" w:eastAsia="仿宋" w:cs="仿宋"/>
                <w:sz w:val="24"/>
                <w:highlight w:val="none"/>
                <w:u w:val="single"/>
              </w:rPr>
              <w:t xml:space="preserve">                  </w:t>
            </w:r>
            <w:r>
              <w:rPr>
                <w:rFonts w:hint="eastAsia" w:ascii="仿宋" w:hAnsi="仿宋" w:eastAsia="仿宋" w:cs="仿宋"/>
                <w:bCs/>
                <w:kern w:val="0"/>
                <w:sz w:val="24"/>
                <w:highlight w:val="none"/>
                <w:u w:val="single"/>
              </w:rPr>
              <w:t xml:space="preserve">                           </w:t>
            </w:r>
          </w:p>
          <w:p w14:paraId="237EC905">
            <w:pPr>
              <w:pStyle w:val="38"/>
              <w:keepNext w:val="0"/>
              <w:keepLines w:val="0"/>
              <w:pageBreakBefore w:val="0"/>
              <w:kinsoku/>
              <w:wordWrap/>
              <w:overflowPunct/>
              <w:topLinePunct w:val="0"/>
              <w:autoSpaceDE/>
              <w:autoSpaceDN/>
              <w:bidi w:val="0"/>
              <w:adjustRightInd/>
              <w:snapToGrid/>
              <w:spacing w:after="0" w:line="400" w:lineRule="exact"/>
              <w:ind w:firstLine="0" w:firstLineChars="0"/>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备注：</w:t>
            </w:r>
          </w:p>
          <w:p w14:paraId="6F00EC43">
            <w:pPr>
              <w:pStyle w:val="38"/>
              <w:keepNext w:val="0"/>
              <w:keepLines w:val="0"/>
              <w:pageBreakBefore w:val="0"/>
              <w:kinsoku/>
              <w:wordWrap/>
              <w:overflowPunct/>
              <w:topLinePunct w:val="0"/>
              <w:autoSpaceDE/>
              <w:autoSpaceDN/>
              <w:bidi w:val="0"/>
              <w:adjustRightInd/>
              <w:snapToGrid/>
              <w:spacing w:after="0" w:line="400" w:lineRule="exact"/>
              <w:ind w:firstLine="482"/>
              <w:textAlignment w:val="auto"/>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1、经评标委员会认定为演示内容不能满足招标文件要求的视为无效投标。</w:t>
            </w:r>
          </w:p>
          <w:p w14:paraId="75A8BCE3">
            <w:pPr>
              <w:pStyle w:val="38"/>
              <w:keepNext w:val="0"/>
              <w:keepLines w:val="0"/>
              <w:pageBreakBefore w:val="0"/>
              <w:kinsoku/>
              <w:wordWrap/>
              <w:overflowPunct/>
              <w:topLinePunct w:val="0"/>
              <w:autoSpaceDE/>
              <w:autoSpaceDN/>
              <w:bidi w:val="0"/>
              <w:adjustRightInd/>
              <w:snapToGrid/>
              <w:spacing w:after="0" w:line="400" w:lineRule="exact"/>
              <w:ind w:firstLine="482"/>
              <w:textAlignment w:val="auto"/>
              <w:rPr>
                <w:rFonts w:hint="eastAsia" w:ascii="仿宋" w:hAnsi="仿宋" w:eastAsia="仿宋" w:cs="仿宋"/>
                <w:highlight w:val="none"/>
              </w:rPr>
            </w:pPr>
            <w:r>
              <w:rPr>
                <w:rFonts w:hint="eastAsia" w:ascii="仿宋" w:hAnsi="仿宋" w:eastAsia="仿宋" w:cs="仿宋"/>
                <w:b/>
                <w:bCs/>
                <w:sz w:val="24"/>
                <w:highlight w:val="none"/>
                <w:u w:val="single"/>
              </w:rPr>
              <w:t>2、演示应在规定时限内完成。演示不完整的，按实际演示功能记分。</w:t>
            </w:r>
          </w:p>
        </w:tc>
      </w:tr>
      <w:tr w14:paraId="327C78A4">
        <w:tblPrEx>
          <w:tblCellMar>
            <w:top w:w="0" w:type="dxa"/>
            <w:left w:w="108" w:type="dxa"/>
            <w:bottom w:w="0" w:type="dxa"/>
            <w:right w:w="108" w:type="dxa"/>
          </w:tblCellMar>
        </w:tblPrEx>
        <w:trPr>
          <w:trHeight w:val="929"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0DBE32C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10</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09B759B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投标报价</w:t>
            </w:r>
          </w:p>
          <w:p w14:paraId="510EE96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货币要求</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2C48A2D4">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sym w:font="Wingdings" w:char="00FE"/>
            </w:r>
            <w:r>
              <w:rPr>
                <w:rFonts w:hint="eastAsia" w:ascii="仿宋" w:hAnsi="仿宋" w:eastAsia="仿宋" w:cs="仿宋"/>
                <w:kern w:val="0"/>
                <w:sz w:val="24"/>
                <w:highlight w:val="none"/>
              </w:rPr>
              <w:t>所有投标均按</w:t>
            </w:r>
            <w:r>
              <w:rPr>
                <w:rFonts w:hint="eastAsia" w:ascii="仿宋" w:hAnsi="仿宋" w:eastAsia="仿宋" w:cs="仿宋"/>
                <w:kern w:val="0"/>
                <w:sz w:val="24"/>
                <w:highlight w:val="none"/>
                <w:u w:val="single"/>
              </w:rPr>
              <w:t xml:space="preserve"> </w:t>
            </w:r>
            <w:r>
              <w:rPr>
                <w:rFonts w:hint="eastAsia" w:ascii="仿宋" w:hAnsi="仿宋" w:eastAsia="仿宋" w:cs="仿宋"/>
                <w:b/>
                <w:bCs/>
                <w:kern w:val="0"/>
                <w:sz w:val="24"/>
                <w:highlight w:val="none"/>
                <w:u w:val="single"/>
              </w:rPr>
              <w:t>人民币</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货币进行报价。</w:t>
            </w:r>
          </w:p>
          <w:p w14:paraId="0E297EDF">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sz w:val="24"/>
                <w:highlight w:val="none"/>
              </w:rPr>
              <w:sym w:font="Wingdings" w:char="00A8"/>
            </w:r>
            <w:r>
              <w:rPr>
                <w:rFonts w:hint="eastAsia" w:ascii="仿宋" w:hAnsi="仿宋" w:eastAsia="仿宋" w:cs="仿宋"/>
                <w:kern w:val="0"/>
                <w:sz w:val="24"/>
                <w:highlight w:val="none"/>
              </w:rPr>
              <w:t>其它：</w:t>
            </w:r>
            <w:r>
              <w:rPr>
                <w:rFonts w:hint="eastAsia" w:ascii="仿宋" w:hAnsi="仿宋" w:eastAsia="仿宋" w:cs="仿宋"/>
                <w:kern w:val="0"/>
                <w:sz w:val="24"/>
                <w:highlight w:val="none"/>
                <w:u w:val="single"/>
              </w:rPr>
              <w:t xml:space="preserve">                                             </w:t>
            </w:r>
          </w:p>
        </w:tc>
      </w:tr>
      <w:tr w14:paraId="2DC62197">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5D07C64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11</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20B3985A">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投标保证金</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4C544189">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kern w:val="0"/>
                <w:sz w:val="24"/>
                <w:highlight w:val="none"/>
              </w:rPr>
              <w:t>1、投标保证金金额：</w:t>
            </w:r>
            <w:r>
              <w:rPr>
                <w:rFonts w:hint="eastAsia" w:ascii="仿宋" w:hAnsi="仿宋" w:eastAsia="仿宋" w:cs="仿宋"/>
                <w:kern w:val="0"/>
                <w:sz w:val="24"/>
                <w:highlight w:val="none"/>
                <w:u w:val="single"/>
              </w:rPr>
              <w:t xml:space="preserve"> </w:t>
            </w:r>
            <w:r>
              <w:rPr>
                <w:rFonts w:hint="eastAsia" w:ascii="仿宋" w:hAnsi="仿宋" w:eastAsia="仿宋" w:cs="仿宋"/>
                <w:b/>
                <w:bCs/>
                <w:kern w:val="0"/>
                <w:sz w:val="24"/>
                <w:highlight w:val="none"/>
                <w:u w:val="single"/>
                <w:lang w:val="en-US" w:eastAsia="zh-CN"/>
              </w:rPr>
              <w:t>16</w:t>
            </w:r>
            <w:r>
              <w:rPr>
                <w:rFonts w:hint="eastAsia" w:ascii="仿宋" w:hAnsi="仿宋" w:eastAsia="仿宋" w:cs="仿宋"/>
                <w:b/>
                <w:bCs/>
                <w:kern w:val="0"/>
                <w:sz w:val="24"/>
                <w:highlight w:val="none"/>
                <w:u w:val="single"/>
              </w:rPr>
              <w:t>000</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元</w:t>
            </w:r>
          </w:p>
          <w:p w14:paraId="63FB3339">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u w:val="single"/>
              </w:rPr>
            </w:pPr>
            <w:r>
              <w:rPr>
                <w:rFonts w:hint="eastAsia" w:ascii="仿宋" w:hAnsi="仿宋" w:eastAsia="仿宋" w:cs="仿宋"/>
                <w:sz w:val="24"/>
                <w:highlight w:val="none"/>
              </w:rPr>
              <w:t>2、投标保证金缴纳期限：</w:t>
            </w:r>
            <w:r>
              <w:rPr>
                <w:rFonts w:hint="eastAsia" w:ascii="仿宋" w:hAnsi="仿宋" w:eastAsia="仿宋" w:cs="仿宋"/>
                <w:sz w:val="24"/>
                <w:highlight w:val="none"/>
                <w:u w:val="single"/>
              </w:rPr>
              <w:t xml:space="preserve">与递交投标文件截止时间一致 </w:t>
            </w:r>
          </w:p>
          <w:p w14:paraId="15058055">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3、投标保证金缴纳方式：</w:t>
            </w:r>
          </w:p>
          <w:p w14:paraId="00C8B051">
            <w:pPr>
              <w:pStyle w:val="12"/>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kern w:val="0"/>
                <w:sz w:val="24"/>
                <w:highlight w:val="none"/>
                <w:u w:val="singl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保函   </w:t>
            </w: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支票  </w:t>
            </w: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电汇  </w:t>
            </w:r>
            <w:r>
              <w:rPr>
                <w:rFonts w:hint="eastAsia" w:ascii="仿宋" w:hAnsi="仿宋" w:eastAsia="仿宋" w:cs="仿宋"/>
                <w:sz w:val="24"/>
                <w:highlight w:val="none"/>
              </w:rPr>
              <w:sym w:font="Wingdings" w:char="00FE"/>
            </w:r>
            <w:r>
              <w:rPr>
                <w:rFonts w:hint="eastAsia" w:ascii="仿宋" w:hAnsi="仿宋" w:eastAsia="仿宋" w:cs="仿宋"/>
                <w:sz w:val="24"/>
                <w:highlight w:val="none"/>
              </w:rPr>
              <w:t>其他</w:t>
            </w:r>
          </w:p>
          <w:p w14:paraId="3E6278D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rPr>
              <w:t>保证金收款人银行信息：</w:t>
            </w:r>
          </w:p>
          <w:p w14:paraId="53111EED">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开 户 名：</w:t>
            </w:r>
            <w:r>
              <w:rPr>
                <w:rFonts w:hint="eastAsia" w:ascii="仿宋" w:hAnsi="仿宋" w:eastAsia="仿宋" w:cs="仿宋"/>
                <w:kern w:val="0"/>
                <w:sz w:val="24"/>
                <w:highlight w:val="none"/>
                <w:u w:val="single"/>
              </w:rPr>
              <w:t>新疆中鼎远航招标有限公司</w:t>
            </w:r>
          </w:p>
          <w:p w14:paraId="3AB90C54">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kern w:val="0"/>
                <w:sz w:val="24"/>
                <w:highlight w:val="none"/>
                <w:u w:val="single"/>
              </w:rPr>
            </w:pPr>
            <w:r>
              <w:rPr>
                <w:rFonts w:hint="eastAsia" w:ascii="仿宋" w:hAnsi="仿宋" w:eastAsia="仿宋" w:cs="仿宋"/>
                <w:kern w:val="0"/>
                <w:sz w:val="24"/>
                <w:highlight w:val="none"/>
              </w:rPr>
              <w:t>开 户 行：</w:t>
            </w:r>
            <w:r>
              <w:rPr>
                <w:rFonts w:hint="eastAsia" w:ascii="仿宋" w:hAnsi="仿宋" w:eastAsia="仿宋" w:cs="仿宋"/>
                <w:kern w:val="0"/>
                <w:sz w:val="24"/>
                <w:highlight w:val="none"/>
                <w:u w:val="single"/>
              </w:rPr>
              <w:t xml:space="preserve">新疆天山农村商业银行股份有限公司北京南路支行 </w:t>
            </w:r>
          </w:p>
          <w:p w14:paraId="7E87969B">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kern w:val="0"/>
                <w:sz w:val="24"/>
                <w:highlight w:val="none"/>
              </w:rPr>
              <w:t xml:space="preserve"> 账    号：</w:t>
            </w:r>
            <w:r>
              <w:rPr>
                <w:rFonts w:hint="eastAsia" w:ascii="仿宋" w:hAnsi="仿宋" w:eastAsia="仿宋" w:cs="仿宋"/>
                <w:kern w:val="0"/>
                <w:sz w:val="24"/>
                <w:highlight w:val="none"/>
                <w:u w:val="single"/>
              </w:rPr>
              <w:t xml:space="preserve"> 802021012010109109789</w:t>
            </w:r>
          </w:p>
          <w:p w14:paraId="5DEDEBFE">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4、保证金退还方式：</w:t>
            </w:r>
            <w:r>
              <w:rPr>
                <w:rFonts w:hint="eastAsia" w:ascii="仿宋" w:hAnsi="仿宋" w:eastAsia="仿宋" w:cs="仿宋"/>
                <w:kern w:val="0"/>
                <w:sz w:val="24"/>
                <w:highlight w:val="none"/>
                <w:u w:val="single"/>
              </w:rPr>
              <w:t>原账户返还</w:t>
            </w:r>
          </w:p>
          <w:p w14:paraId="274963F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5、保证金退还咨询电话：</w:t>
            </w:r>
            <w:r>
              <w:rPr>
                <w:rFonts w:hint="eastAsia" w:ascii="仿宋" w:hAnsi="仿宋" w:eastAsia="仿宋" w:cs="仿宋"/>
                <w:kern w:val="0"/>
                <w:sz w:val="24"/>
                <w:highlight w:val="none"/>
                <w:u w:val="single"/>
              </w:rPr>
              <w:t>0991-3663698</w:t>
            </w:r>
          </w:p>
        </w:tc>
      </w:tr>
      <w:tr w14:paraId="31A5AA3D">
        <w:tblPrEx>
          <w:tblCellMar>
            <w:top w:w="0" w:type="dxa"/>
            <w:left w:w="108" w:type="dxa"/>
            <w:bottom w:w="0" w:type="dxa"/>
            <w:right w:w="108" w:type="dxa"/>
          </w:tblCellMar>
        </w:tblPrEx>
        <w:trPr>
          <w:trHeight w:val="457"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65CC374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12</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108C8B4F">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投标有效期</w:t>
            </w:r>
          </w:p>
        </w:tc>
        <w:tc>
          <w:tcPr>
            <w:tcW w:w="6381" w:type="dxa"/>
            <w:tcBorders>
              <w:top w:val="single" w:color="auto" w:sz="4" w:space="0"/>
              <w:left w:val="nil"/>
              <w:bottom w:val="single" w:color="auto" w:sz="8" w:space="0"/>
              <w:right w:val="single" w:color="auto" w:sz="8" w:space="0"/>
            </w:tcBorders>
            <w:noWrap w:val="0"/>
            <w:vAlign w:val="center"/>
          </w:tcPr>
          <w:p w14:paraId="1A8CE12C">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u w:val="single"/>
              </w:rPr>
              <w:t xml:space="preserve">  </w:t>
            </w:r>
            <w:r>
              <w:rPr>
                <w:rFonts w:hint="eastAsia" w:ascii="仿宋" w:hAnsi="仿宋" w:eastAsia="仿宋" w:cs="仿宋"/>
                <w:b/>
                <w:bCs/>
                <w:kern w:val="0"/>
                <w:sz w:val="24"/>
                <w:highlight w:val="none"/>
                <w:u w:val="single"/>
              </w:rPr>
              <w:t>90</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个日历日</w:t>
            </w:r>
          </w:p>
        </w:tc>
      </w:tr>
      <w:tr w14:paraId="14C27308">
        <w:tblPrEx>
          <w:tblCellMar>
            <w:top w:w="0" w:type="dxa"/>
            <w:left w:w="108" w:type="dxa"/>
            <w:bottom w:w="0" w:type="dxa"/>
            <w:right w:w="108" w:type="dxa"/>
          </w:tblCellMar>
        </w:tblPrEx>
        <w:trPr>
          <w:trHeight w:val="1187"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796ABE9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13</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7D4CF4D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递交投标文件截止时间、</w:t>
            </w:r>
          </w:p>
          <w:p w14:paraId="04EA140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地点</w:t>
            </w:r>
          </w:p>
        </w:tc>
        <w:tc>
          <w:tcPr>
            <w:tcW w:w="6381" w:type="dxa"/>
            <w:tcBorders>
              <w:top w:val="single" w:color="auto" w:sz="4" w:space="0"/>
              <w:left w:val="nil"/>
              <w:bottom w:val="single" w:color="auto" w:sz="8" w:space="0"/>
              <w:right w:val="single" w:color="auto" w:sz="8" w:space="0"/>
            </w:tcBorders>
            <w:noWrap w:val="0"/>
            <w:vAlign w:val="center"/>
          </w:tcPr>
          <w:p w14:paraId="4220F10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kern w:val="0"/>
                <w:sz w:val="24"/>
                <w:highlight w:val="none"/>
              </w:rPr>
              <w:t>截止时间：</w:t>
            </w:r>
            <w:r>
              <w:rPr>
                <w:rFonts w:hint="eastAsia" w:ascii="仿宋" w:hAnsi="仿宋" w:eastAsia="仿宋" w:cs="仿宋"/>
                <w:kern w:val="0"/>
                <w:sz w:val="24"/>
                <w:highlight w:val="none"/>
                <w:u w:val="single"/>
                <w:lang w:eastAsia="zh-CN"/>
              </w:rPr>
              <w:t>2025年4月15日16:00</w:t>
            </w:r>
            <w:r>
              <w:rPr>
                <w:rFonts w:hint="eastAsia" w:ascii="仿宋" w:hAnsi="仿宋" w:eastAsia="仿宋" w:cs="仿宋"/>
                <w:kern w:val="0"/>
                <w:sz w:val="24"/>
                <w:highlight w:val="none"/>
                <w:u w:val="single"/>
              </w:rPr>
              <w:t>（北京时间）</w:t>
            </w:r>
          </w:p>
          <w:p w14:paraId="21DCE04D">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kern w:val="0"/>
                <w:sz w:val="24"/>
                <w:highlight w:val="none"/>
              </w:rPr>
              <w:t>递交地点：</w:t>
            </w:r>
            <w:r>
              <w:rPr>
                <w:rFonts w:hint="eastAsia" w:ascii="宋体" w:hAnsi="宋体"/>
                <w:bCs/>
                <w:sz w:val="24"/>
                <w:highlight w:val="none"/>
              </w:rPr>
              <w:t>政采云平台https：//www.zcygov.cn/</w:t>
            </w:r>
          </w:p>
        </w:tc>
      </w:tr>
      <w:tr w14:paraId="284F9773">
        <w:tblPrEx>
          <w:tblCellMar>
            <w:top w:w="0" w:type="dxa"/>
            <w:left w:w="108" w:type="dxa"/>
            <w:bottom w:w="0" w:type="dxa"/>
            <w:right w:w="108" w:type="dxa"/>
          </w:tblCellMar>
        </w:tblPrEx>
        <w:trPr>
          <w:trHeight w:val="1237"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022F19B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14</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5409658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开标时间、</w:t>
            </w:r>
          </w:p>
          <w:p w14:paraId="4D985F29">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地点</w:t>
            </w:r>
          </w:p>
        </w:tc>
        <w:tc>
          <w:tcPr>
            <w:tcW w:w="6381" w:type="dxa"/>
            <w:tcBorders>
              <w:top w:val="single" w:color="auto" w:sz="4" w:space="0"/>
              <w:left w:val="nil"/>
              <w:bottom w:val="single" w:color="auto" w:sz="8" w:space="0"/>
              <w:right w:val="single" w:color="auto" w:sz="8" w:space="0"/>
            </w:tcBorders>
            <w:noWrap w:val="0"/>
            <w:vAlign w:val="center"/>
          </w:tcPr>
          <w:p w14:paraId="73D177F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开标时间：</w:t>
            </w:r>
            <w:r>
              <w:rPr>
                <w:rFonts w:hint="eastAsia" w:ascii="仿宋" w:hAnsi="仿宋" w:eastAsia="仿宋" w:cs="仿宋"/>
                <w:kern w:val="0"/>
                <w:sz w:val="24"/>
                <w:highlight w:val="none"/>
                <w:lang w:eastAsia="zh-CN"/>
              </w:rPr>
              <w:t>2025年4月15日16:00</w:t>
            </w:r>
            <w:r>
              <w:rPr>
                <w:rFonts w:hint="eastAsia" w:ascii="仿宋" w:hAnsi="仿宋" w:eastAsia="仿宋" w:cs="仿宋"/>
                <w:kern w:val="0"/>
                <w:sz w:val="24"/>
                <w:highlight w:val="none"/>
              </w:rPr>
              <w:t>（北京时间）</w:t>
            </w:r>
          </w:p>
          <w:p w14:paraId="4FE5D06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开标地点：政采云平台https：//www.zcygov.cn/政采云不见面开标大厅</w:t>
            </w:r>
          </w:p>
          <w:p w14:paraId="7DCD743D">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不见面开标默认解密时长：30分钟</w:t>
            </w:r>
          </w:p>
          <w:p w14:paraId="2D29951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ascii="仿宋" w:hAnsi="仿宋" w:eastAsia="仿宋" w:cs="仿宋"/>
                <w:kern w:val="0"/>
                <w:sz w:val="24"/>
                <w:highlight w:val="none"/>
              </w:rPr>
              <w:t>关于能否延长解密时间的约定：开标现场若发现默认解密时长不足，由采购人决定是否延长解密时长。</w:t>
            </w:r>
          </w:p>
        </w:tc>
      </w:tr>
      <w:tr w14:paraId="553EDB51">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4803CF5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15</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4DCC487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ascii="仿宋" w:hAnsi="仿宋" w:eastAsia="仿宋" w:cs="仿宋"/>
                <w:kern w:val="0"/>
                <w:sz w:val="24"/>
                <w:highlight w:val="none"/>
              </w:rPr>
            </w:pPr>
            <w:r>
              <w:rPr>
                <w:rFonts w:hint="eastAsia" w:ascii="仿宋" w:hAnsi="仿宋" w:eastAsia="仿宋" w:cs="仿宋"/>
                <w:sz w:val="24"/>
                <w:highlight w:val="none"/>
              </w:rPr>
              <w:t>开标方式</w:t>
            </w:r>
          </w:p>
        </w:tc>
        <w:tc>
          <w:tcPr>
            <w:tcW w:w="6381" w:type="dxa"/>
            <w:tcBorders>
              <w:top w:val="single" w:color="auto" w:sz="4" w:space="0"/>
              <w:left w:val="nil"/>
              <w:bottom w:val="single" w:color="auto" w:sz="8" w:space="0"/>
              <w:right w:val="single" w:color="auto" w:sz="8" w:space="0"/>
            </w:tcBorders>
            <w:noWrap w:val="0"/>
            <w:vAlign w:val="center"/>
          </w:tcPr>
          <w:p w14:paraId="46BA2402">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☑采用不见面开标：</w:t>
            </w:r>
          </w:p>
          <w:p w14:paraId="2507D1DC">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1、本项目实行网上投标，采用电子投标文件；</w:t>
            </w:r>
          </w:p>
          <w:p w14:paraId="681D1F6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各供应商应成为新疆政府采购网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58E11AC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360605E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4、供应商应当在开标截止时间前,将生成的“电子加密投标文件”上传递交至“政府采购云平台”,开标截止时间以后上传递交的投标文件将被“政府采购云平台”拒收。</w:t>
            </w:r>
          </w:p>
          <w:p w14:paraId="0B6DA2F5">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5、供应商在开标前须提前配置好电脑浏览器（建议使用360 浏览器或谷歌浏览器）, 开标时请使用制作加密电子投标文件的CA锁进行解密及报价确认。本项目投标文件解密时间定为30分钟内,如因自身原因导致无法正常解密,后果由供应商自行承担。 </w:t>
            </w:r>
          </w:p>
          <w:p w14:paraId="1E5ABE8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6、供应商登录政采云平台，在开标时间后30分钟内用“项目采购-开标评标”功能进行解密投标文件。若供应商在规定时间内未按时解密的，视为无效投标。解密与加密投标文件须使用同一个 CA。</w:t>
            </w:r>
          </w:p>
        </w:tc>
      </w:tr>
      <w:tr w14:paraId="5FB5D5DF">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622BE51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16</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3F8F3F8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投标文件密封</w:t>
            </w:r>
          </w:p>
        </w:tc>
        <w:tc>
          <w:tcPr>
            <w:tcW w:w="6381" w:type="dxa"/>
            <w:tcBorders>
              <w:top w:val="single" w:color="auto" w:sz="4" w:space="0"/>
              <w:left w:val="nil"/>
              <w:bottom w:val="single" w:color="auto" w:sz="8" w:space="0"/>
              <w:right w:val="single" w:color="auto" w:sz="8" w:space="0"/>
            </w:tcBorders>
            <w:noWrap w:val="0"/>
            <w:vAlign w:val="center"/>
          </w:tcPr>
          <w:p w14:paraId="0D321761">
            <w:pPr>
              <w:keepNext w:val="0"/>
              <w:keepLines w:val="0"/>
              <w:pageBreakBefore w:val="0"/>
              <w:widowControl/>
              <w:numPr>
                <w:ilvl w:val="0"/>
                <w:numId w:val="13"/>
              </w:numPr>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投标人必须按招标文件及政采云平台要求制作并上传投标响应文件</w:t>
            </w:r>
          </w:p>
          <w:p w14:paraId="4458D210">
            <w:pPr>
              <w:keepNext w:val="0"/>
              <w:keepLines w:val="0"/>
              <w:pageBreakBefore w:val="0"/>
              <w:widowControl/>
              <w:numPr>
                <w:ilvl w:val="0"/>
                <w:numId w:val="13"/>
              </w:numPr>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投标人必须按政采云平台要求加密投标文件，否则其投标将被拒绝。</w:t>
            </w:r>
          </w:p>
        </w:tc>
      </w:tr>
      <w:tr w14:paraId="61A93CE0">
        <w:tblPrEx>
          <w:tblCellMar>
            <w:top w:w="0" w:type="dxa"/>
            <w:left w:w="108" w:type="dxa"/>
            <w:bottom w:w="0" w:type="dxa"/>
            <w:right w:w="108" w:type="dxa"/>
          </w:tblCellMar>
        </w:tblPrEx>
        <w:trPr>
          <w:trHeight w:val="632"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6AF63B4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17</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42D740D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投标文件的</w:t>
            </w:r>
          </w:p>
          <w:p w14:paraId="06C9064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签署规定</w:t>
            </w:r>
          </w:p>
        </w:tc>
        <w:tc>
          <w:tcPr>
            <w:tcW w:w="6381" w:type="dxa"/>
            <w:tcBorders>
              <w:top w:val="single" w:color="auto" w:sz="4" w:space="0"/>
              <w:left w:val="nil"/>
              <w:bottom w:val="single" w:color="auto" w:sz="8" w:space="0"/>
              <w:right w:val="single" w:color="auto" w:sz="8" w:space="0"/>
            </w:tcBorders>
            <w:noWrap w:val="0"/>
            <w:vAlign w:val="center"/>
          </w:tcPr>
          <w:p w14:paraId="5B7A917B">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1、投标文件应清楚工整，一般不准修改。个别非实质性修改之处必须由投标人的法定代表人（负责人）或经其正式授权的代表在修改的每一页上签字或盖投标单位公章后才有效。</w:t>
            </w:r>
          </w:p>
          <w:p w14:paraId="6BF6F98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2、投标文件应由法定代表人或法人授权代表在规定的签章处逐一签署或加盖单位公章，投标文件方为有效。</w:t>
            </w:r>
          </w:p>
          <w:p w14:paraId="4F65CE3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3、投标文件需编好始末页码,如不按要求签署编制的，造成的后果由投标人自行负责。</w:t>
            </w:r>
          </w:p>
        </w:tc>
      </w:tr>
      <w:tr w14:paraId="2D1029B5">
        <w:tblPrEx>
          <w:tblCellMar>
            <w:top w:w="0" w:type="dxa"/>
            <w:left w:w="108" w:type="dxa"/>
            <w:bottom w:w="0" w:type="dxa"/>
            <w:right w:w="108" w:type="dxa"/>
          </w:tblCellMar>
        </w:tblPrEx>
        <w:trPr>
          <w:trHeight w:val="407"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72DCAE2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18</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4565051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投标文件格式</w:t>
            </w:r>
          </w:p>
        </w:tc>
        <w:tc>
          <w:tcPr>
            <w:tcW w:w="6381" w:type="dxa"/>
            <w:tcBorders>
              <w:top w:val="single" w:color="auto" w:sz="4" w:space="0"/>
              <w:left w:val="nil"/>
              <w:bottom w:val="single" w:color="auto" w:sz="8" w:space="0"/>
              <w:right w:val="single" w:color="auto" w:sz="8" w:space="0"/>
            </w:tcBorders>
            <w:noWrap w:val="0"/>
            <w:vAlign w:val="center"/>
          </w:tcPr>
          <w:p w14:paraId="56EDFBB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1、投标人应按招标文件提供的范本格式认真填写投标文件、开标一览表。</w:t>
            </w:r>
          </w:p>
          <w:p w14:paraId="790340C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2、投标人应严格按招标文件的格式要求向招标公司提交投标文件，否则视为不响应招标文件要求，如招标文件没有提供格式的，投标人可自行设置。</w:t>
            </w:r>
          </w:p>
          <w:p w14:paraId="5735DE2D">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3、投标人应将投标文件按规定的顺序编排、并应编制目录、逐页标注连续页码，否则将可能导致投标文件无效。</w:t>
            </w:r>
          </w:p>
          <w:p w14:paraId="498DE95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4、电报、电话、传真、电子邮件等形式的投标概不接受。</w:t>
            </w:r>
          </w:p>
          <w:p w14:paraId="3E046C21">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eastAsia="仿宋"/>
                <w:highlight w:val="none"/>
              </w:rPr>
            </w:pPr>
            <w:r>
              <w:rPr>
                <w:rFonts w:hint="eastAsia" w:ascii="仿宋" w:hAnsi="仿宋" w:eastAsia="仿宋" w:cs="仿宋"/>
                <w:sz w:val="24"/>
                <w:highlight w:val="none"/>
              </w:rPr>
              <w:t>5、中标单位须在中标公告发布之日起3日内，向招标代理机构提供纸质版投标文件（2份）。</w:t>
            </w:r>
          </w:p>
        </w:tc>
      </w:tr>
      <w:tr w14:paraId="3FCBE445">
        <w:tblPrEx>
          <w:tblCellMar>
            <w:top w:w="0" w:type="dxa"/>
            <w:left w:w="108" w:type="dxa"/>
            <w:bottom w:w="0" w:type="dxa"/>
            <w:right w:w="108" w:type="dxa"/>
          </w:tblCellMar>
        </w:tblPrEx>
        <w:trPr>
          <w:trHeight w:val="642" w:hRule="atLeast"/>
        </w:trPr>
        <w:tc>
          <w:tcPr>
            <w:tcW w:w="856" w:type="dxa"/>
            <w:tcBorders>
              <w:top w:val="nil"/>
              <w:left w:val="single" w:color="auto" w:sz="8" w:space="0"/>
              <w:bottom w:val="single" w:color="auto" w:sz="4" w:space="0"/>
              <w:right w:val="single" w:color="auto" w:sz="4" w:space="0"/>
            </w:tcBorders>
            <w:noWrap w:val="0"/>
            <w:vAlign w:val="center"/>
          </w:tcPr>
          <w:p w14:paraId="16E4684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19</w:t>
            </w:r>
          </w:p>
        </w:tc>
        <w:tc>
          <w:tcPr>
            <w:tcW w:w="1773" w:type="dxa"/>
            <w:tcBorders>
              <w:top w:val="nil"/>
              <w:left w:val="single" w:color="auto" w:sz="4" w:space="0"/>
              <w:bottom w:val="single" w:color="auto" w:sz="4" w:space="0"/>
              <w:right w:val="single" w:color="auto" w:sz="8" w:space="0"/>
            </w:tcBorders>
            <w:noWrap w:val="0"/>
            <w:vAlign w:val="center"/>
          </w:tcPr>
          <w:p w14:paraId="4A382E6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评标办法</w:t>
            </w:r>
          </w:p>
        </w:tc>
        <w:tc>
          <w:tcPr>
            <w:tcW w:w="6381" w:type="dxa"/>
            <w:tcBorders>
              <w:top w:val="nil"/>
              <w:left w:val="nil"/>
              <w:bottom w:val="single" w:color="auto" w:sz="4" w:space="0"/>
              <w:right w:val="single" w:color="auto" w:sz="8" w:space="0"/>
            </w:tcBorders>
            <w:noWrap w:val="0"/>
            <w:vAlign w:val="center"/>
          </w:tcPr>
          <w:p w14:paraId="1C3BE07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综合评分法</w:t>
            </w:r>
          </w:p>
          <w:p w14:paraId="606DEFE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 xml:space="preserve">最低评标价法 </w:t>
            </w:r>
          </w:p>
        </w:tc>
      </w:tr>
      <w:tr w14:paraId="04C6FE8D">
        <w:tblPrEx>
          <w:tblCellMar>
            <w:top w:w="0" w:type="dxa"/>
            <w:left w:w="108" w:type="dxa"/>
            <w:bottom w:w="0" w:type="dxa"/>
            <w:right w:w="108" w:type="dxa"/>
          </w:tblCellMar>
        </w:tblPrEx>
        <w:trPr>
          <w:trHeight w:val="632" w:hRule="atLeast"/>
        </w:trPr>
        <w:tc>
          <w:tcPr>
            <w:tcW w:w="856" w:type="dxa"/>
            <w:tcBorders>
              <w:top w:val="nil"/>
              <w:left w:val="single" w:color="auto" w:sz="8" w:space="0"/>
              <w:bottom w:val="single" w:color="auto" w:sz="4" w:space="0"/>
              <w:right w:val="single" w:color="auto" w:sz="4" w:space="0"/>
            </w:tcBorders>
            <w:noWrap w:val="0"/>
            <w:vAlign w:val="center"/>
          </w:tcPr>
          <w:p w14:paraId="594A567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20</w:t>
            </w:r>
          </w:p>
        </w:tc>
        <w:tc>
          <w:tcPr>
            <w:tcW w:w="1773" w:type="dxa"/>
            <w:tcBorders>
              <w:top w:val="nil"/>
              <w:left w:val="single" w:color="auto" w:sz="4" w:space="0"/>
              <w:bottom w:val="single" w:color="auto" w:sz="4" w:space="0"/>
              <w:right w:val="single" w:color="auto" w:sz="8" w:space="0"/>
            </w:tcBorders>
            <w:noWrap w:val="0"/>
            <w:vAlign w:val="center"/>
          </w:tcPr>
          <w:p w14:paraId="100F2F4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eastAsia="仿宋"/>
                <w:highlight w:val="none"/>
              </w:rPr>
            </w:pPr>
            <w:r>
              <w:rPr>
                <w:rFonts w:hint="eastAsia" w:ascii="仿宋" w:hAnsi="仿宋" w:eastAsia="仿宋" w:cs="仿宋"/>
                <w:sz w:val="24"/>
                <w:highlight w:val="none"/>
              </w:rPr>
              <w:t>履约保证金</w:t>
            </w:r>
          </w:p>
        </w:tc>
        <w:tc>
          <w:tcPr>
            <w:tcW w:w="6381" w:type="dxa"/>
            <w:tcBorders>
              <w:top w:val="nil"/>
              <w:left w:val="nil"/>
              <w:bottom w:val="single" w:color="auto" w:sz="4" w:space="0"/>
              <w:right w:val="single" w:color="auto" w:sz="8" w:space="0"/>
            </w:tcBorders>
            <w:noWrap w:val="0"/>
            <w:vAlign w:val="center"/>
          </w:tcPr>
          <w:p w14:paraId="031266C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本项目不收取履约保证金</w:t>
            </w:r>
          </w:p>
          <w:p w14:paraId="2688885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本项目收取履约保证金</w:t>
            </w:r>
          </w:p>
          <w:p w14:paraId="0267F61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u w:val="single"/>
              </w:rPr>
            </w:pPr>
            <w:r>
              <w:rPr>
                <w:rFonts w:hint="eastAsia" w:ascii="仿宋" w:hAnsi="仿宋" w:eastAsia="仿宋" w:cs="仿宋"/>
                <w:sz w:val="24"/>
                <w:highlight w:val="none"/>
              </w:rPr>
              <w:t>履约保证金金额：</w:t>
            </w:r>
            <w:r>
              <w:rPr>
                <w:rFonts w:hint="eastAsia" w:ascii="仿宋" w:hAnsi="仿宋" w:eastAsia="仿宋" w:cs="仿宋"/>
                <w:sz w:val="24"/>
                <w:highlight w:val="none"/>
                <w:u w:val="single"/>
              </w:rPr>
              <w:t xml:space="preserve">           按采购人要求执行       </w:t>
            </w:r>
          </w:p>
          <w:p w14:paraId="34603AE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履约保证金递交时间：</w:t>
            </w:r>
            <w:r>
              <w:rPr>
                <w:rFonts w:hint="eastAsia" w:ascii="仿宋" w:hAnsi="仿宋" w:eastAsia="仿宋" w:cs="仿宋"/>
                <w:sz w:val="24"/>
                <w:highlight w:val="none"/>
                <w:u w:val="single"/>
              </w:rPr>
              <w:t xml:space="preserve">       按采购人要求执行      </w:t>
            </w:r>
          </w:p>
          <w:p w14:paraId="51C2B455">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履约保证金递交方式：</w:t>
            </w:r>
            <w:r>
              <w:rPr>
                <w:rFonts w:hint="eastAsia" w:ascii="仿宋" w:hAnsi="仿宋" w:eastAsia="仿宋" w:cs="仿宋"/>
                <w:sz w:val="24"/>
                <w:highlight w:val="none"/>
                <w:u w:val="single"/>
              </w:rPr>
              <w:t xml:space="preserve">       按采购人要求执行      </w:t>
            </w:r>
            <w:r>
              <w:rPr>
                <w:rFonts w:hint="eastAsia" w:ascii="仿宋" w:hAnsi="仿宋" w:eastAsia="仿宋" w:cs="仿宋"/>
                <w:sz w:val="24"/>
                <w:highlight w:val="none"/>
              </w:rPr>
              <w:t xml:space="preserve"> </w:t>
            </w:r>
          </w:p>
          <w:p w14:paraId="1EABF9D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履约保证金退还时间及规定：</w:t>
            </w:r>
            <w:r>
              <w:rPr>
                <w:rFonts w:hint="eastAsia" w:ascii="仿宋" w:hAnsi="仿宋" w:eastAsia="仿宋" w:cs="仿宋"/>
                <w:sz w:val="24"/>
                <w:highlight w:val="none"/>
                <w:u w:val="single"/>
              </w:rPr>
              <w:t xml:space="preserve"> 按采购人要求执行      </w:t>
            </w:r>
          </w:p>
        </w:tc>
      </w:tr>
      <w:tr w14:paraId="76DC447F">
        <w:tblPrEx>
          <w:tblCellMar>
            <w:top w:w="0" w:type="dxa"/>
            <w:left w:w="108" w:type="dxa"/>
            <w:bottom w:w="0" w:type="dxa"/>
            <w:right w:w="108" w:type="dxa"/>
          </w:tblCellMar>
        </w:tblPrEx>
        <w:trPr>
          <w:trHeight w:val="943"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564C4D0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21</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5DD4676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采购代理</w:t>
            </w:r>
          </w:p>
          <w:p w14:paraId="09587BB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服务费</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38858E7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本项目不收取采购代理服务费</w:t>
            </w:r>
          </w:p>
          <w:p w14:paraId="4426605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本项目收取采购代理服务费</w:t>
            </w:r>
          </w:p>
          <w:p w14:paraId="1D36E3ED">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本项目采购代理服务费由中标供应商向采购代理机构予以支付。</w:t>
            </w:r>
          </w:p>
          <w:p w14:paraId="458116A2">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highlight w:val="none"/>
              </w:rPr>
            </w:pPr>
            <w:r>
              <w:rPr>
                <w:rFonts w:hint="eastAsia" w:ascii="仿宋" w:hAnsi="仿宋" w:eastAsia="仿宋" w:cs="仿宋"/>
                <w:sz w:val="24"/>
                <w:highlight w:val="none"/>
              </w:rPr>
              <w:t>支付标准：</w:t>
            </w:r>
            <w:r>
              <w:rPr>
                <w:rFonts w:hint="eastAsia" w:ascii="仿宋" w:hAnsi="仿宋" w:eastAsia="仿宋" w:cs="仿宋"/>
                <w:color w:val="000000"/>
                <w:kern w:val="0"/>
                <w:sz w:val="24"/>
                <w:highlight w:val="none"/>
                <w:u w:val="single"/>
              </w:rPr>
              <w:t>参照国家计委《招标代理服务收费管理暂行办法》（计价格[2002]1980号）所规定标准收取。</w:t>
            </w:r>
            <w:r>
              <w:rPr>
                <w:rFonts w:hint="eastAsia" w:ascii="仿宋" w:hAnsi="仿宋" w:eastAsia="仿宋" w:cs="仿宋"/>
                <w:color w:val="000000"/>
                <w:kern w:val="0"/>
                <w:sz w:val="24"/>
                <w:highlight w:val="none"/>
                <w:u w:val="single"/>
                <w:lang w:val="en-US" w:eastAsia="zh-CN"/>
              </w:rPr>
              <w:t xml:space="preserve"> </w:t>
            </w:r>
          </w:p>
          <w:p w14:paraId="3E5582A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支付形式：</w:t>
            </w: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支票  </w:t>
            </w:r>
            <w:r>
              <w:rPr>
                <w:rFonts w:hint="eastAsia" w:ascii="仿宋" w:hAnsi="仿宋" w:eastAsia="仿宋" w:cs="仿宋"/>
                <w:sz w:val="24"/>
                <w:highlight w:val="none"/>
              </w:rPr>
              <w:sym w:font="Wingdings" w:char="00FE"/>
            </w:r>
            <w:r>
              <w:rPr>
                <w:rFonts w:hint="eastAsia" w:ascii="仿宋" w:hAnsi="仿宋" w:eastAsia="仿宋" w:cs="仿宋"/>
                <w:sz w:val="24"/>
                <w:highlight w:val="none"/>
              </w:rPr>
              <w:t xml:space="preserve">电汇  </w:t>
            </w:r>
            <w:r>
              <w:rPr>
                <w:rFonts w:hint="eastAsia" w:ascii="仿宋" w:hAnsi="仿宋" w:eastAsia="仿宋" w:cs="仿宋"/>
                <w:sz w:val="24"/>
                <w:highlight w:val="none"/>
              </w:rPr>
              <w:sym w:font="Wingdings" w:char="00FE"/>
            </w:r>
            <w:r>
              <w:rPr>
                <w:rFonts w:hint="eastAsia" w:ascii="仿宋" w:hAnsi="仿宋" w:eastAsia="仿宋" w:cs="仿宋"/>
                <w:sz w:val="24"/>
                <w:highlight w:val="none"/>
              </w:rPr>
              <w:t>现金</w:t>
            </w:r>
          </w:p>
          <w:p w14:paraId="698C0D75">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支付时间：领取中标通知书时支付代理服务费</w:t>
            </w:r>
          </w:p>
        </w:tc>
      </w:tr>
      <w:tr w14:paraId="3263CF49">
        <w:tblPrEx>
          <w:tblCellMar>
            <w:top w:w="0" w:type="dxa"/>
            <w:left w:w="108" w:type="dxa"/>
            <w:bottom w:w="0" w:type="dxa"/>
            <w:right w:w="108" w:type="dxa"/>
          </w:tblCellMar>
        </w:tblPrEx>
        <w:trPr>
          <w:trHeight w:val="800" w:hRule="atLeast"/>
        </w:trPr>
        <w:tc>
          <w:tcPr>
            <w:tcW w:w="856" w:type="dxa"/>
            <w:tcBorders>
              <w:top w:val="single" w:color="auto" w:sz="4" w:space="0"/>
              <w:left w:val="single" w:color="auto" w:sz="4" w:space="0"/>
              <w:bottom w:val="single" w:color="auto" w:sz="4" w:space="0"/>
              <w:right w:val="single" w:color="auto" w:sz="4" w:space="0"/>
            </w:tcBorders>
            <w:noWrap w:val="0"/>
            <w:vAlign w:val="center"/>
          </w:tcPr>
          <w:p w14:paraId="41622A2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22</w:t>
            </w:r>
          </w:p>
        </w:tc>
        <w:tc>
          <w:tcPr>
            <w:tcW w:w="1773" w:type="dxa"/>
            <w:tcBorders>
              <w:top w:val="single" w:color="auto" w:sz="4" w:space="0"/>
              <w:left w:val="single" w:color="auto" w:sz="4" w:space="0"/>
              <w:bottom w:val="single" w:color="auto" w:sz="4" w:space="0"/>
              <w:right w:val="single" w:color="auto" w:sz="4" w:space="0"/>
            </w:tcBorders>
            <w:noWrap w:val="0"/>
            <w:vAlign w:val="center"/>
          </w:tcPr>
          <w:p w14:paraId="78715E9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参与投标费用</w:t>
            </w:r>
          </w:p>
        </w:tc>
        <w:tc>
          <w:tcPr>
            <w:tcW w:w="6381" w:type="dxa"/>
            <w:tcBorders>
              <w:top w:val="single" w:color="auto" w:sz="4" w:space="0"/>
              <w:left w:val="single" w:color="auto" w:sz="4" w:space="0"/>
              <w:bottom w:val="single" w:color="auto" w:sz="4" w:space="0"/>
              <w:right w:val="single" w:color="auto" w:sz="4" w:space="0"/>
            </w:tcBorders>
            <w:noWrap w:val="0"/>
            <w:vAlign w:val="center"/>
          </w:tcPr>
          <w:p w14:paraId="289151A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不论投标的结果如何，投标人均应自行承担所有与参加投标有关的全部费用。</w:t>
            </w:r>
          </w:p>
        </w:tc>
      </w:tr>
      <w:tr w14:paraId="7FC547BB">
        <w:tblPrEx>
          <w:tblCellMar>
            <w:top w:w="0" w:type="dxa"/>
            <w:left w:w="108" w:type="dxa"/>
            <w:bottom w:w="0" w:type="dxa"/>
            <w:right w:w="108" w:type="dxa"/>
          </w:tblCellMar>
        </w:tblPrEx>
        <w:trPr>
          <w:trHeight w:val="523" w:hRule="atLeast"/>
        </w:trPr>
        <w:tc>
          <w:tcPr>
            <w:tcW w:w="856" w:type="dxa"/>
            <w:tcBorders>
              <w:top w:val="nil"/>
              <w:left w:val="single" w:color="auto" w:sz="8" w:space="0"/>
              <w:bottom w:val="single" w:color="auto" w:sz="8" w:space="0"/>
              <w:right w:val="single" w:color="auto" w:sz="4" w:space="0"/>
            </w:tcBorders>
            <w:noWrap w:val="0"/>
            <w:vAlign w:val="center"/>
          </w:tcPr>
          <w:p w14:paraId="75767D1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23</w:t>
            </w:r>
          </w:p>
        </w:tc>
        <w:tc>
          <w:tcPr>
            <w:tcW w:w="1773" w:type="dxa"/>
            <w:tcBorders>
              <w:top w:val="nil"/>
              <w:left w:val="single" w:color="auto" w:sz="4" w:space="0"/>
              <w:bottom w:val="single" w:color="auto" w:sz="8" w:space="0"/>
              <w:right w:val="single" w:color="auto" w:sz="8" w:space="0"/>
            </w:tcBorders>
            <w:noWrap w:val="0"/>
            <w:vAlign w:val="center"/>
          </w:tcPr>
          <w:p w14:paraId="30FCE8F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低于成本价不正当竞争预防措施</w:t>
            </w:r>
          </w:p>
        </w:tc>
        <w:tc>
          <w:tcPr>
            <w:tcW w:w="6381" w:type="dxa"/>
            <w:tcBorders>
              <w:top w:val="nil"/>
              <w:left w:val="nil"/>
              <w:bottom w:val="single" w:color="auto" w:sz="8" w:space="0"/>
              <w:right w:val="single" w:color="auto" w:sz="8" w:space="0"/>
            </w:tcBorders>
            <w:noWrap w:val="0"/>
            <w:vAlign w:val="center"/>
          </w:tcPr>
          <w:p w14:paraId="6B851FFF">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0805393C">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32DCC6D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供应商提供书面说明后，评标委员会应当结合采购项目采购需求、专业实际情况、供应商财务状况报告、与其他供应商比较情况等就供应商书面说明进行审查评价。</w:t>
            </w:r>
          </w:p>
          <w:p w14:paraId="77A22BB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供应商拒绝或者变相拒绝提供有效书面说明或者书面说明不能证明其报价合理性的，评标委员会应当将其投标文件作为无效处理。</w:t>
            </w:r>
          </w:p>
        </w:tc>
      </w:tr>
      <w:tr w14:paraId="5ED5FC4D">
        <w:tblPrEx>
          <w:tblCellMar>
            <w:top w:w="0" w:type="dxa"/>
            <w:left w:w="108" w:type="dxa"/>
            <w:bottom w:w="0" w:type="dxa"/>
            <w:right w:w="108" w:type="dxa"/>
          </w:tblCellMar>
        </w:tblPrEx>
        <w:trPr>
          <w:trHeight w:val="693" w:hRule="atLeast"/>
        </w:trPr>
        <w:tc>
          <w:tcPr>
            <w:tcW w:w="856" w:type="dxa"/>
            <w:tcBorders>
              <w:top w:val="nil"/>
              <w:left w:val="single" w:color="auto" w:sz="8" w:space="0"/>
              <w:bottom w:val="single" w:color="auto" w:sz="8" w:space="0"/>
              <w:right w:val="single" w:color="auto" w:sz="4" w:space="0"/>
            </w:tcBorders>
            <w:noWrap w:val="0"/>
            <w:vAlign w:val="center"/>
          </w:tcPr>
          <w:p w14:paraId="21FDA4E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24</w:t>
            </w:r>
          </w:p>
        </w:tc>
        <w:tc>
          <w:tcPr>
            <w:tcW w:w="1773" w:type="dxa"/>
            <w:tcBorders>
              <w:top w:val="nil"/>
              <w:left w:val="single" w:color="auto" w:sz="4" w:space="0"/>
              <w:bottom w:val="single" w:color="auto" w:sz="8" w:space="0"/>
              <w:right w:val="single" w:color="auto" w:sz="8" w:space="0"/>
            </w:tcBorders>
            <w:noWrap w:val="0"/>
            <w:vAlign w:val="center"/>
          </w:tcPr>
          <w:p w14:paraId="40AC0C1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政府采购</w:t>
            </w:r>
          </w:p>
          <w:p w14:paraId="2D82788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政策支持</w:t>
            </w:r>
          </w:p>
        </w:tc>
        <w:tc>
          <w:tcPr>
            <w:tcW w:w="6381" w:type="dxa"/>
            <w:tcBorders>
              <w:top w:val="nil"/>
              <w:left w:val="nil"/>
              <w:bottom w:val="single" w:color="auto" w:sz="8" w:space="0"/>
              <w:right w:val="single" w:color="auto" w:sz="8" w:space="0"/>
            </w:tcBorders>
            <w:noWrap w:val="0"/>
            <w:vAlign w:val="center"/>
          </w:tcPr>
          <w:p w14:paraId="2AE8861D">
            <w:pPr>
              <w:widowControl/>
              <w:numPr>
                <w:ilvl w:val="0"/>
                <w:numId w:val="0"/>
              </w:numPr>
              <w:spacing w:line="32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kern w:val="2"/>
                <w:sz w:val="24"/>
                <w:szCs w:val="24"/>
                <w:highlight w:val="none"/>
                <w:lang w:val="en-US" w:eastAsia="zh-CN" w:bidi="ar-SA"/>
              </w:rPr>
              <w:t>一、</w:t>
            </w:r>
            <w:r>
              <w:rPr>
                <w:rFonts w:hint="eastAsia" w:ascii="仿宋" w:hAnsi="仿宋" w:eastAsia="仿宋" w:cs="仿宋"/>
                <w:color w:val="auto"/>
                <w:sz w:val="24"/>
                <w:highlight w:val="none"/>
                <w:lang w:eastAsia="zh-CN"/>
              </w:rPr>
              <w:t>本项目</w:t>
            </w:r>
            <w:r>
              <w:rPr>
                <w:rFonts w:hint="eastAsia" w:ascii="仿宋" w:hAnsi="仿宋" w:eastAsia="仿宋" w:cs="仿宋"/>
                <w:color w:val="auto"/>
                <w:sz w:val="24"/>
                <w:highlight w:val="none"/>
                <w:lang w:val="en-US" w:eastAsia="zh-CN"/>
              </w:rPr>
              <w:t>按（C）执行。</w:t>
            </w:r>
            <w:r>
              <w:rPr>
                <w:rFonts w:hint="eastAsia" w:ascii="仿宋" w:hAnsi="仿宋" w:eastAsia="仿宋" w:cs="仿宋"/>
                <w:sz w:val="24"/>
                <w:highlight w:val="none"/>
              </w:rPr>
              <w:t>本项目采购标的对应的中小企业划分标准所属行业是</w:t>
            </w:r>
            <w:r>
              <w:rPr>
                <w:rFonts w:hint="eastAsia" w:ascii="仿宋" w:hAnsi="仿宋" w:eastAsia="仿宋" w:cs="仿宋"/>
                <w:b/>
                <w:bCs/>
                <w:sz w:val="24"/>
                <w:highlight w:val="none"/>
                <w:u w:val="single"/>
                <w:lang w:val="en-US" w:eastAsia="zh-CN"/>
              </w:rPr>
              <w:t xml:space="preserve"> 租赁和商务服务业</w:t>
            </w:r>
            <w:r>
              <w:rPr>
                <w:rFonts w:hint="eastAsia" w:ascii="仿宋" w:hAnsi="仿宋" w:eastAsia="仿宋" w:cs="仿宋"/>
                <w:sz w:val="24"/>
                <w:highlight w:val="none"/>
              </w:rPr>
              <w:t>。</w:t>
            </w:r>
          </w:p>
          <w:p w14:paraId="5D14D9D6">
            <w:pPr>
              <w:widowControl/>
              <w:numPr>
                <w:ilvl w:val="0"/>
                <w:numId w:val="0"/>
              </w:numPr>
              <w:spacing w:line="3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A：</w:t>
            </w:r>
            <w:r>
              <w:rPr>
                <w:rFonts w:hint="eastAsia" w:ascii="仿宋" w:hAnsi="仿宋" w:eastAsia="仿宋" w:cs="仿宋"/>
                <w:color w:val="auto"/>
                <w:sz w:val="24"/>
                <w:highlight w:val="none"/>
                <w:lang w:eastAsia="zh-CN"/>
              </w:rPr>
              <w:t>专门面向中小企业采购（</w:t>
            </w:r>
            <w:r>
              <w:rPr>
                <w:rFonts w:hint="eastAsia" w:ascii="仿宋" w:hAnsi="仿宋" w:eastAsia="仿宋" w:cs="仿宋"/>
                <w:color w:val="auto"/>
                <w:sz w:val="24"/>
                <w:highlight w:val="none"/>
                <w:lang w:val="en-US" w:eastAsia="zh-CN"/>
              </w:rPr>
              <w:t>响应文件中必须提供《中小企业声明函》</w:t>
            </w:r>
            <w:r>
              <w:rPr>
                <w:rFonts w:hint="eastAsia" w:ascii="仿宋" w:hAnsi="仿宋" w:eastAsia="仿宋" w:cs="仿宋"/>
                <w:color w:val="auto"/>
                <w:sz w:val="24"/>
                <w:highlight w:val="none"/>
                <w:lang w:eastAsia="zh-CN"/>
              </w:rPr>
              <w:t>）。</w:t>
            </w:r>
          </w:p>
          <w:p w14:paraId="1A899976">
            <w:pPr>
              <w:widowControl/>
              <w:numPr>
                <w:ilvl w:val="0"/>
                <w:numId w:val="0"/>
              </w:numPr>
              <w:spacing w:line="3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B：</w:t>
            </w:r>
            <w:r>
              <w:rPr>
                <w:rFonts w:hint="eastAsia" w:ascii="仿宋" w:hAnsi="仿宋" w:eastAsia="仿宋" w:cs="仿宋"/>
                <w:color w:val="auto"/>
                <w:sz w:val="24"/>
                <w:highlight w:val="none"/>
                <w:lang w:eastAsia="zh-CN"/>
              </w:rPr>
              <w:t>专门面向小微企业采购（</w:t>
            </w:r>
            <w:r>
              <w:rPr>
                <w:rFonts w:hint="eastAsia" w:ascii="仿宋" w:hAnsi="仿宋" w:eastAsia="仿宋" w:cs="仿宋"/>
                <w:color w:val="auto"/>
                <w:sz w:val="24"/>
                <w:highlight w:val="none"/>
                <w:lang w:val="en-US" w:eastAsia="zh-CN"/>
              </w:rPr>
              <w:t>响应文件中必须提供《中小企业声明函》</w:t>
            </w:r>
            <w:r>
              <w:rPr>
                <w:rFonts w:hint="eastAsia" w:ascii="仿宋" w:hAnsi="仿宋" w:eastAsia="仿宋" w:cs="仿宋"/>
                <w:color w:val="auto"/>
                <w:sz w:val="24"/>
                <w:highlight w:val="none"/>
                <w:lang w:eastAsia="zh-CN"/>
              </w:rPr>
              <w:t>）。</w:t>
            </w:r>
          </w:p>
          <w:p w14:paraId="008C8CBC">
            <w:pPr>
              <w:widowControl/>
              <w:numPr>
                <w:ilvl w:val="0"/>
                <w:numId w:val="0"/>
              </w:numPr>
              <w:spacing w:line="32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C: 非</w:t>
            </w:r>
            <w:r>
              <w:rPr>
                <w:rFonts w:hint="eastAsia" w:ascii="仿宋" w:hAnsi="仿宋" w:eastAsia="仿宋" w:cs="仿宋"/>
                <w:color w:val="auto"/>
                <w:sz w:val="24"/>
                <w:highlight w:val="none"/>
                <w:lang w:eastAsia="zh-CN"/>
              </w:rPr>
              <w:t>专门面向中小企业采购（</w:t>
            </w:r>
            <w:r>
              <w:rPr>
                <w:rFonts w:hint="eastAsia" w:ascii="仿宋" w:hAnsi="仿宋" w:eastAsia="仿宋" w:cs="仿宋"/>
                <w:color w:val="auto"/>
                <w:sz w:val="24"/>
                <w:highlight w:val="none"/>
                <w:lang w:val="en-US" w:eastAsia="zh-CN"/>
              </w:rPr>
              <w:t>响应文件中根据供应商自身实际情况，决定是否提供《中小企业声明函》</w:t>
            </w:r>
            <w:r>
              <w:rPr>
                <w:rFonts w:hint="eastAsia" w:ascii="仿宋" w:hAnsi="仿宋" w:eastAsia="仿宋" w:cs="仿宋"/>
                <w:color w:val="auto"/>
                <w:sz w:val="24"/>
                <w:highlight w:val="none"/>
                <w:lang w:eastAsia="zh-CN"/>
              </w:rPr>
              <w:t>）。</w:t>
            </w:r>
          </w:p>
          <w:p w14:paraId="5947E1BE">
            <w:pPr>
              <w:widowControl/>
              <w:numPr>
                <w:ilvl w:val="0"/>
                <w:numId w:val="0"/>
              </w:numPr>
              <w:spacing w:line="32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D: 不适用中小企业政府采购相关政策，供应商无须提供《中小企业声明函》。</w:t>
            </w:r>
          </w:p>
          <w:p w14:paraId="787F3264">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二、关于非</w:t>
            </w:r>
            <w:r>
              <w:rPr>
                <w:rFonts w:hint="eastAsia" w:ascii="仿宋" w:hAnsi="仿宋" w:eastAsia="仿宋" w:cs="仿宋"/>
                <w:color w:val="auto"/>
                <w:sz w:val="24"/>
                <w:highlight w:val="none"/>
                <w:lang w:eastAsia="zh-CN"/>
              </w:rPr>
              <w:t>专门面向中小企业采购</w:t>
            </w:r>
            <w:r>
              <w:rPr>
                <w:rFonts w:hint="eastAsia" w:ascii="仿宋" w:hAnsi="仿宋" w:eastAsia="仿宋" w:cs="仿宋"/>
                <w:color w:val="auto"/>
                <w:sz w:val="24"/>
                <w:highlight w:val="none"/>
                <w:lang w:val="en-US" w:eastAsia="zh-CN"/>
              </w:rPr>
              <w:t>项目，</w:t>
            </w:r>
            <w:r>
              <w:rPr>
                <w:rFonts w:hint="eastAsia" w:ascii="仿宋" w:hAnsi="仿宋" w:eastAsia="仿宋" w:cs="仿宋"/>
                <w:color w:val="auto"/>
                <w:sz w:val="24"/>
                <w:highlight w:val="none"/>
              </w:rPr>
              <w:t>符合政府采购优先（节约能源、保护环境）采购政策及促进中小企业（监狱企业、残疾人福利性单位）发展政策的，依据规定给予评审优惠。</w:t>
            </w:r>
          </w:p>
          <w:p w14:paraId="02D4CCEC">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关于非</w:t>
            </w:r>
            <w:r>
              <w:rPr>
                <w:rFonts w:hint="eastAsia" w:ascii="仿宋" w:hAnsi="仿宋" w:eastAsia="仿宋" w:cs="仿宋"/>
                <w:color w:val="auto"/>
                <w:sz w:val="24"/>
                <w:highlight w:val="none"/>
                <w:lang w:eastAsia="zh-CN"/>
              </w:rPr>
              <w:t>专门面向</w:t>
            </w:r>
            <w:r>
              <w:rPr>
                <w:rFonts w:hint="eastAsia" w:ascii="仿宋" w:hAnsi="仿宋" w:eastAsia="仿宋" w:cs="仿宋"/>
                <w:color w:val="auto"/>
                <w:sz w:val="24"/>
                <w:highlight w:val="none"/>
              </w:rPr>
              <w:t>中小企业（含中型、小型、微型企业）采购项目，根据《政府采购促进中小企业发展管理办法》（〔2020〕46号）、《关于印发扎实稳住经济一揽子政策措施的通知》（国发〔2022〕12号）、《关于印发&lt;自治区贯彻落实国发〔2022〕12号文件精神推进经济稳增长一揽子政策措施&gt;的通知》（新政发〔2022〕61号）的规定，评标时对符合规定的小微企业报价给予10%（</w:t>
            </w:r>
            <w:r>
              <w:rPr>
                <w:rFonts w:hint="eastAsia" w:ascii="仿宋" w:hAnsi="仿宋" w:eastAsia="仿宋" w:cs="仿宋"/>
                <w:color w:val="auto"/>
                <w:sz w:val="24"/>
                <w:highlight w:val="none"/>
                <w:lang w:eastAsia="zh-CN"/>
              </w:rPr>
              <w:t>工程项目为6%</w:t>
            </w:r>
            <w:r>
              <w:rPr>
                <w:rFonts w:hint="eastAsia" w:ascii="仿宋" w:hAnsi="仿宋" w:eastAsia="仿宋" w:cs="仿宋"/>
                <w:color w:val="auto"/>
                <w:sz w:val="24"/>
                <w:highlight w:val="none"/>
              </w:rPr>
              <w:t>）的扣除，用扣除后的价格参加评审。</w:t>
            </w:r>
          </w:p>
          <w:p w14:paraId="1EA0EA14">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2、政府采购强制采购：标记★符号的节能产品：</w:t>
            </w:r>
          </w:p>
          <w:p w14:paraId="798CAAF5">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符合《节能产品政府采购品目清单》内并获得认证的强制采购节能产品。</w:t>
            </w:r>
          </w:p>
          <w:p w14:paraId="46BC578D">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3、政府采购优先采购：</w:t>
            </w:r>
          </w:p>
          <w:p w14:paraId="4EA369E0">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(1)非标记★符号的节能产品；(2)环境标志产品；</w:t>
            </w:r>
          </w:p>
          <w:p w14:paraId="48D35F0C">
            <w:pPr>
              <w:widowControl/>
              <w:spacing w:line="3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采购产品为《节能产品政府采购品目清单》内并获得认证非标记★符号的节能产品及《环境标志产品政府采购品目清单》内并获得认证的产品：</w:t>
            </w:r>
          </w:p>
          <w:p w14:paraId="4D8E9F06">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color w:val="auto"/>
                <w:sz w:val="24"/>
                <w:highlight w:val="none"/>
                <w:lang w:eastAsia="zh-CN"/>
              </w:rPr>
              <w:t>响应文件</w:t>
            </w:r>
            <w:r>
              <w:rPr>
                <w:rFonts w:hint="eastAsia" w:ascii="仿宋" w:hAnsi="仿宋" w:eastAsia="仿宋" w:cs="仿宋"/>
                <w:color w:val="auto"/>
                <w:sz w:val="24"/>
                <w:highlight w:val="none"/>
              </w:rPr>
              <w:t>中对所供产品为节能、环境标志产品清单中的产品，在报价时必须对此类产品单独分项报价，计算出小计及占合同包总金额的百分比，并提供证明资料（中国政府采购网节能环保查询结果），未单独分项报价且未提供属于清单内产品的证明资料的不给予折扣优惠。</w:t>
            </w:r>
          </w:p>
        </w:tc>
      </w:tr>
      <w:tr w14:paraId="349287D7">
        <w:tblPrEx>
          <w:tblCellMar>
            <w:top w:w="0" w:type="dxa"/>
            <w:left w:w="108" w:type="dxa"/>
            <w:bottom w:w="0" w:type="dxa"/>
            <w:right w:w="108" w:type="dxa"/>
          </w:tblCellMar>
        </w:tblPrEx>
        <w:trPr>
          <w:trHeight w:val="506" w:hRule="atLeast"/>
        </w:trPr>
        <w:tc>
          <w:tcPr>
            <w:tcW w:w="856" w:type="dxa"/>
            <w:tcBorders>
              <w:top w:val="nil"/>
              <w:left w:val="single" w:color="auto" w:sz="8" w:space="0"/>
              <w:bottom w:val="single" w:color="auto" w:sz="8" w:space="0"/>
              <w:right w:val="single" w:color="auto" w:sz="4" w:space="0"/>
            </w:tcBorders>
            <w:noWrap w:val="0"/>
            <w:vAlign w:val="center"/>
          </w:tcPr>
          <w:p w14:paraId="345D423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25</w:t>
            </w:r>
          </w:p>
        </w:tc>
        <w:tc>
          <w:tcPr>
            <w:tcW w:w="1773" w:type="dxa"/>
            <w:tcBorders>
              <w:top w:val="nil"/>
              <w:left w:val="single" w:color="auto" w:sz="4" w:space="0"/>
              <w:bottom w:val="single" w:color="auto" w:sz="8" w:space="0"/>
              <w:right w:val="single" w:color="auto" w:sz="8" w:space="0"/>
            </w:tcBorders>
            <w:noWrap w:val="0"/>
            <w:vAlign w:val="center"/>
          </w:tcPr>
          <w:p w14:paraId="70D1A3A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信用情况</w:t>
            </w:r>
          </w:p>
        </w:tc>
        <w:tc>
          <w:tcPr>
            <w:tcW w:w="6381" w:type="dxa"/>
            <w:tcBorders>
              <w:top w:val="nil"/>
              <w:left w:val="nil"/>
              <w:bottom w:val="single" w:color="auto" w:sz="8" w:space="0"/>
              <w:right w:val="single" w:color="auto" w:sz="8" w:space="0"/>
            </w:tcBorders>
            <w:noWrap w:val="0"/>
            <w:vAlign w:val="center"/>
          </w:tcPr>
          <w:p w14:paraId="2D628908">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color w:val="000000"/>
                <w:sz w:val="24"/>
                <w:highlight w:val="none"/>
              </w:rPr>
            </w:pPr>
            <w:r>
              <w:rPr>
                <w:rFonts w:hint="eastAsia" w:ascii="仿宋_GB2312" w:hAnsi="仿宋_GB2312" w:eastAsia="仿宋_GB2312" w:cs="仿宋_GB2312"/>
                <w:b/>
                <w:color w:val="000000"/>
                <w:sz w:val="24"/>
                <w:highlight w:val="none"/>
              </w:rPr>
              <w:t>本项目不接受失信企业投标。</w:t>
            </w:r>
          </w:p>
          <w:p w14:paraId="1281B4F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1、信用记录查询方式及查询内容：</w:t>
            </w:r>
          </w:p>
          <w:p w14:paraId="1277500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fldChar w:fldCharType="begin"/>
            </w:r>
            <w:r>
              <w:rPr>
                <w:rFonts w:hint="eastAsia" w:ascii="仿宋_GB2312" w:hAnsi="仿宋_GB2312" w:eastAsia="仿宋_GB2312" w:cs="仿宋_GB2312"/>
                <w:color w:val="000000"/>
                <w:sz w:val="24"/>
                <w:highlight w:val="none"/>
              </w:rPr>
              <w:instrText xml:space="preserve"> EQ \o\ac(○,1)</w:instrText>
            </w:r>
            <w:r>
              <w:rPr>
                <w:rFonts w:hint="eastAsia" w:ascii="仿宋_GB2312" w:hAnsi="仿宋_GB2312" w:eastAsia="仿宋_GB2312" w:cs="仿宋_GB2312"/>
                <w:color w:val="000000"/>
                <w:sz w:val="24"/>
                <w:highlight w:val="none"/>
              </w:rPr>
              <w:fldChar w:fldCharType="end"/>
            </w:r>
            <w:r>
              <w:rPr>
                <w:rFonts w:hint="eastAsia" w:ascii="仿宋_GB2312" w:hAnsi="仿宋_GB2312" w:eastAsia="仿宋_GB2312" w:cs="仿宋_GB2312"/>
                <w:color w:val="000000"/>
                <w:sz w:val="24"/>
                <w:highlight w:val="none"/>
              </w:rPr>
              <w:t>“信用中国”（www.creditchina.gov.cn）未被列入</w:t>
            </w:r>
            <w:r>
              <w:rPr>
                <w:rFonts w:hint="eastAsia" w:ascii="仿宋_GB2312" w:hAnsi="仿宋_GB2312" w:eastAsia="仿宋_GB2312" w:cs="仿宋_GB2312"/>
                <w:color w:val="000000"/>
                <w:sz w:val="24"/>
                <w:highlight w:val="none"/>
                <w:lang w:eastAsia="zh-CN"/>
              </w:rPr>
              <w:t>重大税收违法失信主体</w:t>
            </w:r>
            <w:r>
              <w:rPr>
                <w:rFonts w:hint="eastAsia" w:ascii="仿宋_GB2312" w:hAnsi="仿宋_GB2312" w:eastAsia="仿宋_GB2312" w:cs="仿宋_GB2312"/>
                <w:color w:val="000000"/>
                <w:sz w:val="24"/>
                <w:highlight w:val="none"/>
              </w:rPr>
              <w:t>；</w:t>
            </w:r>
            <w:r>
              <w:rPr>
                <w:rFonts w:hint="eastAsia" w:ascii="仿宋_GB2312" w:hAnsi="仿宋_GB2312" w:eastAsia="仿宋_GB2312" w:cs="仿宋_GB2312"/>
                <w:color w:val="000000"/>
                <w:sz w:val="24"/>
                <w:highlight w:val="none"/>
              </w:rPr>
              <w:fldChar w:fldCharType="begin"/>
            </w:r>
            <w:r>
              <w:rPr>
                <w:rFonts w:hint="eastAsia" w:ascii="仿宋_GB2312" w:hAnsi="仿宋_GB2312" w:eastAsia="仿宋_GB2312" w:cs="仿宋_GB2312"/>
                <w:color w:val="000000"/>
                <w:sz w:val="24"/>
                <w:highlight w:val="none"/>
              </w:rPr>
              <w:instrText xml:space="preserve"> EQ \o\ac(○,2)</w:instrText>
            </w:r>
            <w:r>
              <w:rPr>
                <w:rFonts w:hint="eastAsia" w:ascii="仿宋_GB2312" w:hAnsi="仿宋_GB2312" w:eastAsia="仿宋_GB2312" w:cs="仿宋_GB2312"/>
                <w:color w:val="000000"/>
                <w:sz w:val="24"/>
                <w:highlight w:val="none"/>
              </w:rPr>
              <w:fldChar w:fldCharType="end"/>
            </w:r>
            <w:r>
              <w:rPr>
                <w:rFonts w:hint="eastAsia" w:ascii="仿宋_GB2312" w:hAnsi="仿宋_GB2312" w:eastAsia="仿宋_GB2312" w:cs="仿宋_GB2312"/>
                <w:color w:val="000000"/>
                <w:sz w:val="24"/>
                <w:highlight w:val="none"/>
              </w:rPr>
              <w:t>“中国执行信息公开网”（http://zxgk.court.gov.cn/）未被列入失信被执行人；</w:t>
            </w:r>
            <w:r>
              <w:rPr>
                <w:rFonts w:hint="eastAsia" w:ascii="仿宋_GB2312" w:hAnsi="仿宋_GB2312" w:eastAsia="仿宋_GB2312" w:cs="仿宋_GB2312"/>
                <w:color w:val="000000"/>
                <w:sz w:val="24"/>
                <w:highlight w:val="none"/>
              </w:rPr>
              <w:fldChar w:fldCharType="begin"/>
            </w:r>
            <w:r>
              <w:rPr>
                <w:rFonts w:hint="eastAsia" w:ascii="仿宋_GB2312" w:hAnsi="仿宋_GB2312" w:eastAsia="仿宋_GB2312" w:cs="仿宋_GB2312"/>
                <w:color w:val="000000"/>
                <w:sz w:val="24"/>
                <w:highlight w:val="none"/>
              </w:rPr>
              <w:instrText xml:space="preserve"> EQ \o\ac(○,3)</w:instrText>
            </w:r>
            <w:r>
              <w:rPr>
                <w:rFonts w:hint="eastAsia" w:ascii="仿宋_GB2312" w:hAnsi="仿宋_GB2312" w:eastAsia="仿宋_GB2312" w:cs="仿宋_GB2312"/>
                <w:color w:val="000000"/>
                <w:sz w:val="24"/>
                <w:highlight w:val="none"/>
              </w:rPr>
              <w:fldChar w:fldCharType="end"/>
            </w:r>
            <w:r>
              <w:rPr>
                <w:rFonts w:hint="eastAsia" w:ascii="仿宋_GB2312" w:hAnsi="仿宋_GB2312" w:eastAsia="仿宋_GB2312" w:cs="仿宋_GB2312"/>
                <w:color w:val="000000"/>
                <w:sz w:val="24"/>
                <w:highlight w:val="none"/>
              </w:rPr>
              <w:t>“中国政府采购网”（www.ccgp.gov.cn）网站上未被列入政府采购严重违法失信行为记录名单；（网页截图须自招标文件发出之日起至首次提交投标文件截止时间内，从上述网站中截图，并加盖公章）</w:t>
            </w:r>
          </w:p>
          <w:p w14:paraId="66B9AB1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highlight w:val="none"/>
              </w:rPr>
            </w:pPr>
            <w:r>
              <w:rPr>
                <w:rFonts w:hint="eastAsia" w:ascii="仿宋_GB2312" w:hAnsi="仿宋_GB2312" w:eastAsia="仿宋_GB2312" w:cs="仿宋_GB2312"/>
                <w:color w:val="000000"/>
                <w:sz w:val="24"/>
                <w:highlight w:val="none"/>
              </w:rPr>
              <w:t>2、供应商参加政府采购活动时，应当就自己的诚信情况在响应性文件中进行承诺或者提供以上网站的查询结果网页截图。</w:t>
            </w:r>
          </w:p>
        </w:tc>
      </w:tr>
      <w:tr w14:paraId="425F3B97">
        <w:tblPrEx>
          <w:tblCellMar>
            <w:top w:w="0" w:type="dxa"/>
            <w:left w:w="108" w:type="dxa"/>
            <w:bottom w:w="0" w:type="dxa"/>
            <w:right w:w="108" w:type="dxa"/>
          </w:tblCellMar>
        </w:tblPrEx>
        <w:trPr>
          <w:trHeight w:val="506" w:hRule="atLeast"/>
        </w:trPr>
        <w:tc>
          <w:tcPr>
            <w:tcW w:w="856" w:type="dxa"/>
            <w:tcBorders>
              <w:top w:val="nil"/>
              <w:left w:val="single" w:color="auto" w:sz="8" w:space="0"/>
              <w:bottom w:val="single" w:color="auto" w:sz="8" w:space="0"/>
              <w:right w:val="single" w:color="auto" w:sz="4" w:space="0"/>
            </w:tcBorders>
            <w:noWrap w:val="0"/>
            <w:vAlign w:val="center"/>
          </w:tcPr>
          <w:p w14:paraId="22F894F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26</w:t>
            </w:r>
          </w:p>
        </w:tc>
        <w:tc>
          <w:tcPr>
            <w:tcW w:w="1773" w:type="dxa"/>
            <w:tcBorders>
              <w:top w:val="nil"/>
              <w:left w:val="single" w:color="auto" w:sz="4" w:space="0"/>
              <w:bottom w:val="single" w:color="auto" w:sz="8" w:space="0"/>
              <w:right w:val="single" w:color="auto" w:sz="8" w:space="0"/>
            </w:tcBorders>
            <w:noWrap w:val="0"/>
            <w:vAlign w:val="center"/>
          </w:tcPr>
          <w:p w14:paraId="7DCBDC0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sz w:val="24"/>
                <w:highlight w:val="none"/>
              </w:rPr>
              <w:t>质疑须知</w:t>
            </w:r>
          </w:p>
        </w:tc>
        <w:tc>
          <w:tcPr>
            <w:tcW w:w="6381" w:type="dxa"/>
            <w:tcBorders>
              <w:top w:val="nil"/>
              <w:left w:val="nil"/>
              <w:bottom w:val="single" w:color="auto" w:sz="8" w:space="0"/>
              <w:right w:val="single" w:color="auto" w:sz="8" w:space="0"/>
            </w:tcBorders>
            <w:noWrap w:val="0"/>
            <w:vAlign w:val="center"/>
          </w:tcPr>
          <w:p w14:paraId="3AA08AB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一、投标人认为自己的权益受到损害的，可以在知道或者应知其权益受到损害之日起七个工作日内，向采购代理机构提出质疑。</w:t>
            </w:r>
          </w:p>
          <w:p w14:paraId="2BBC4A6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1、接收质疑函的方式：接收加盖单位公章的书面质疑函</w:t>
            </w:r>
          </w:p>
          <w:p w14:paraId="2638EC9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sz w:val="24"/>
                <w:highlight w:val="none"/>
              </w:rPr>
              <w:t>联系单位：</w:t>
            </w:r>
            <w:r>
              <w:rPr>
                <w:rFonts w:hint="eastAsia" w:ascii="仿宋" w:hAnsi="仿宋" w:eastAsia="仿宋" w:cs="仿宋"/>
                <w:kern w:val="0"/>
                <w:sz w:val="24"/>
                <w:highlight w:val="none"/>
                <w:u w:val="single"/>
              </w:rPr>
              <w:t>新疆中鼎远航招标有限公司</w:t>
            </w:r>
          </w:p>
          <w:p w14:paraId="4F2306F0">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联 系 人：</w:t>
            </w:r>
            <w:r>
              <w:rPr>
                <w:rFonts w:hint="eastAsia" w:ascii="仿宋" w:hAnsi="仿宋" w:eastAsia="仿宋" w:cs="仿宋"/>
                <w:kern w:val="0"/>
                <w:sz w:val="24"/>
                <w:highlight w:val="none"/>
                <w:u w:val="single"/>
                <w:lang w:eastAsia="zh-CN"/>
              </w:rPr>
              <w:t>王建刚</w:t>
            </w:r>
          </w:p>
          <w:p w14:paraId="57EBA4C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kern w:val="0"/>
                <w:sz w:val="24"/>
                <w:highlight w:val="none"/>
                <w:u w:val="single"/>
              </w:rPr>
              <w:t>0991-3663698</w:t>
            </w:r>
          </w:p>
          <w:p w14:paraId="311B877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u w:val="single"/>
              </w:rPr>
            </w:pPr>
            <w:r>
              <w:rPr>
                <w:rFonts w:hint="eastAsia" w:ascii="仿宋" w:hAnsi="仿宋" w:eastAsia="仿宋" w:cs="仿宋"/>
                <w:sz w:val="24"/>
                <w:highlight w:val="none"/>
              </w:rPr>
              <w:t>通讯地址：</w:t>
            </w:r>
            <w:r>
              <w:rPr>
                <w:rFonts w:hint="eastAsia" w:ascii="仿宋" w:hAnsi="仿宋" w:eastAsia="仿宋" w:cs="仿宋"/>
                <w:kern w:val="0"/>
                <w:sz w:val="24"/>
                <w:highlight w:val="none"/>
                <w:u w:val="single"/>
              </w:rPr>
              <w:t>乌鲁木齐高新技术产业开发区（新市区）鲤鱼山北路298号（领世华府）2栋2108室</w:t>
            </w:r>
          </w:p>
          <w:p w14:paraId="658771F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4"/>
                <w:highlight w:val="none"/>
              </w:rPr>
            </w:pPr>
            <w:r>
              <w:rPr>
                <w:rFonts w:hint="eastAsia" w:ascii="仿宋" w:hAnsi="仿宋" w:eastAsia="仿宋" w:cs="仿宋"/>
                <w:sz w:val="24"/>
                <w:highlight w:val="none"/>
              </w:rPr>
              <w:t>2、质疑函的内容、格式：应符合《政府采购质疑和投诉办法》相关规定和财政部门制定的《政府采购质疑函范本》格式。</w:t>
            </w:r>
          </w:p>
          <w:p w14:paraId="41703CB8">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sz w:val="24"/>
                <w:highlight w:val="none"/>
              </w:rPr>
              <w:t>二、投标人应在法定质疑期内一次性针对同一采购程序环节提出质疑，否则针对再次提出质疑将不予接收。（采购程序环节分为：</w:t>
            </w:r>
            <w:r>
              <w:rPr>
                <w:rFonts w:hint="eastAsia" w:ascii="仿宋" w:hAnsi="仿宋" w:eastAsia="仿宋" w:cs="仿宋"/>
                <w:kern w:val="0"/>
                <w:sz w:val="24"/>
                <w:highlight w:val="none"/>
              </w:rPr>
              <w:t>招标</w:t>
            </w:r>
            <w:r>
              <w:rPr>
                <w:rFonts w:hint="eastAsia" w:ascii="仿宋" w:hAnsi="仿宋" w:eastAsia="仿宋" w:cs="仿宋"/>
                <w:sz w:val="24"/>
                <w:highlight w:val="none"/>
              </w:rPr>
              <w:t>公告、招标文件、招标过程、中标结果）</w:t>
            </w:r>
          </w:p>
        </w:tc>
      </w:tr>
      <w:tr w14:paraId="076F103D">
        <w:tblPrEx>
          <w:tblCellMar>
            <w:top w:w="0" w:type="dxa"/>
            <w:left w:w="108" w:type="dxa"/>
            <w:bottom w:w="0" w:type="dxa"/>
            <w:right w:w="108" w:type="dxa"/>
          </w:tblCellMar>
        </w:tblPrEx>
        <w:trPr>
          <w:trHeight w:val="495" w:hRule="atLeast"/>
        </w:trPr>
        <w:tc>
          <w:tcPr>
            <w:tcW w:w="856" w:type="dxa"/>
            <w:tcBorders>
              <w:top w:val="nil"/>
              <w:left w:val="single" w:color="auto" w:sz="8" w:space="0"/>
              <w:bottom w:val="single" w:color="auto" w:sz="8" w:space="0"/>
              <w:right w:val="single" w:color="auto" w:sz="4" w:space="0"/>
            </w:tcBorders>
            <w:noWrap w:val="0"/>
            <w:vAlign w:val="center"/>
          </w:tcPr>
          <w:p w14:paraId="0020062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27</w:t>
            </w:r>
          </w:p>
        </w:tc>
        <w:tc>
          <w:tcPr>
            <w:tcW w:w="1773" w:type="dxa"/>
            <w:tcBorders>
              <w:top w:val="nil"/>
              <w:left w:val="single" w:color="auto" w:sz="4" w:space="0"/>
              <w:bottom w:val="single" w:color="auto" w:sz="8" w:space="0"/>
              <w:right w:val="single" w:color="auto" w:sz="8" w:space="0"/>
            </w:tcBorders>
            <w:noWrap w:val="0"/>
            <w:vAlign w:val="center"/>
          </w:tcPr>
          <w:p w14:paraId="04E9D98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公告发布媒体</w:t>
            </w:r>
          </w:p>
        </w:tc>
        <w:tc>
          <w:tcPr>
            <w:tcW w:w="6381" w:type="dxa"/>
            <w:tcBorders>
              <w:top w:val="nil"/>
              <w:left w:val="nil"/>
              <w:bottom w:val="single" w:color="auto" w:sz="8" w:space="0"/>
              <w:right w:val="single" w:color="auto" w:sz="8" w:space="0"/>
            </w:tcBorders>
            <w:noWrap w:val="0"/>
            <w:vAlign w:val="center"/>
          </w:tcPr>
          <w:p w14:paraId="4498F38F">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仿宋" w:hAnsi="仿宋" w:eastAsia="仿宋" w:cs="仿宋"/>
                <w:sz w:val="24"/>
                <w:highlight w:val="none"/>
              </w:rPr>
            </w:pPr>
            <w:r>
              <w:rPr>
                <w:rFonts w:hint="eastAsia" w:ascii="仿宋" w:hAnsi="仿宋" w:eastAsia="仿宋" w:cs="仿宋"/>
                <w:sz w:val="24"/>
                <w:highlight w:val="none"/>
              </w:rPr>
              <w:t>新疆政府采购网（http://www.ccgp-xinjiang.gov.cn/）</w:t>
            </w:r>
          </w:p>
        </w:tc>
      </w:tr>
      <w:tr w14:paraId="155651F3">
        <w:tblPrEx>
          <w:tblCellMar>
            <w:top w:w="0" w:type="dxa"/>
            <w:left w:w="108" w:type="dxa"/>
            <w:bottom w:w="0" w:type="dxa"/>
            <w:right w:w="108" w:type="dxa"/>
          </w:tblCellMar>
        </w:tblPrEx>
        <w:trPr>
          <w:trHeight w:val="718" w:hRule="atLeast"/>
        </w:trPr>
        <w:tc>
          <w:tcPr>
            <w:tcW w:w="856" w:type="dxa"/>
            <w:tcBorders>
              <w:top w:val="single" w:color="auto" w:sz="4" w:space="0"/>
              <w:left w:val="single" w:color="auto" w:sz="8" w:space="0"/>
              <w:bottom w:val="single" w:color="auto" w:sz="4" w:space="0"/>
              <w:right w:val="single" w:color="auto" w:sz="4" w:space="0"/>
            </w:tcBorders>
            <w:noWrap w:val="0"/>
            <w:vAlign w:val="center"/>
          </w:tcPr>
          <w:p w14:paraId="229BC31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28</w:t>
            </w:r>
          </w:p>
        </w:tc>
        <w:tc>
          <w:tcPr>
            <w:tcW w:w="1773" w:type="dxa"/>
            <w:tcBorders>
              <w:top w:val="single" w:color="auto" w:sz="4" w:space="0"/>
              <w:left w:val="single" w:color="auto" w:sz="4" w:space="0"/>
              <w:bottom w:val="single" w:color="auto" w:sz="4" w:space="0"/>
              <w:right w:val="single" w:color="auto" w:sz="8" w:space="0"/>
            </w:tcBorders>
            <w:noWrap w:val="0"/>
            <w:vAlign w:val="center"/>
          </w:tcPr>
          <w:p w14:paraId="2FCDD32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备注</w:t>
            </w:r>
          </w:p>
        </w:tc>
        <w:tc>
          <w:tcPr>
            <w:tcW w:w="6381" w:type="dxa"/>
            <w:tcBorders>
              <w:top w:val="single" w:color="auto" w:sz="4" w:space="0"/>
              <w:left w:val="nil"/>
              <w:bottom w:val="single" w:color="auto" w:sz="4" w:space="0"/>
              <w:right w:val="single" w:color="auto" w:sz="8" w:space="0"/>
            </w:tcBorders>
            <w:noWrap w:val="0"/>
            <w:vAlign w:val="center"/>
          </w:tcPr>
          <w:p w14:paraId="2CCE546D">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14:paraId="2661E324">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2、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p w14:paraId="2D9F24C0">
            <w:pPr>
              <w:pStyle w:val="12"/>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3、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w:t>
            </w:r>
            <w:r>
              <w:rPr>
                <w:rFonts w:hint="eastAsia" w:ascii="仿宋" w:hAnsi="仿宋" w:eastAsia="仿宋" w:cs="仿宋"/>
                <w:kern w:val="0"/>
                <w:sz w:val="24"/>
                <w:highlight w:val="none"/>
                <w:lang w:eastAsia="zh-CN"/>
              </w:rPr>
              <w:t>履约</w:t>
            </w:r>
            <w:r>
              <w:rPr>
                <w:rFonts w:hint="eastAsia" w:ascii="仿宋" w:hAnsi="仿宋" w:eastAsia="仿宋" w:cs="仿宋"/>
                <w:kern w:val="0"/>
                <w:sz w:val="24"/>
                <w:highlight w:val="none"/>
              </w:rPr>
              <w:t>。</w:t>
            </w:r>
          </w:p>
        </w:tc>
      </w:tr>
      <w:tr w14:paraId="4E69BE05">
        <w:tblPrEx>
          <w:tblCellMar>
            <w:top w:w="0" w:type="dxa"/>
            <w:left w:w="108" w:type="dxa"/>
            <w:bottom w:w="0" w:type="dxa"/>
            <w:right w:w="108" w:type="dxa"/>
          </w:tblCellMar>
        </w:tblPrEx>
        <w:trPr>
          <w:trHeight w:val="718" w:hRule="atLeast"/>
        </w:trPr>
        <w:tc>
          <w:tcPr>
            <w:tcW w:w="856" w:type="dxa"/>
            <w:tcBorders>
              <w:top w:val="single" w:color="auto" w:sz="4" w:space="0"/>
              <w:left w:val="single" w:color="auto" w:sz="8" w:space="0"/>
              <w:bottom w:val="single" w:color="auto" w:sz="8" w:space="0"/>
              <w:right w:val="single" w:color="auto" w:sz="4" w:space="0"/>
            </w:tcBorders>
            <w:noWrap w:val="0"/>
            <w:vAlign w:val="center"/>
          </w:tcPr>
          <w:p w14:paraId="6D48F11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29</w:t>
            </w:r>
          </w:p>
        </w:tc>
        <w:tc>
          <w:tcPr>
            <w:tcW w:w="1773" w:type="dxa"/>
            <w:tcBorders>
              <w:top w:val="single" w:color="auto" w:sz="4" w:space="0"/>
              <w:left w:val="single" w:color="auto" w:sz="4" w:space="0"/>
              <w:bottom w:val="single" w:color="auto" w:sz="8" w:space="0"/>
              <w:right w:val="single" w:color="auto" w:sz="8" w:space="0"/>
            </w:tcBorders>
            <w:noWrap w:val="0"/>
            <w:vAlign w:val="center"/>
          </w:tcPr>
          <w:p w14:paraId="61539DBB">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特别提醒</w:t>
            </w:r>
          </w:p>
        </w:tc>
        <w:tc>
          <w:tcPr>
            <w:tcW w:w="6381" w:type="dxa"/>
            <w:tcBorders>
              <w:top w:val="single" w:color="auto" w:sz="4" w:space="0"/>
              <w:left w:val="nil"/>
              <w:bottom w:val="single" w:color="auto" w:sz="8" w:space="0"/>
              <w:right w:val="single" w:color="auto" w:sz="8" w:space="0"/>
            </w:tcBorders>
            <w:noWrap w:val="0"/>
            <w:vAlign w:val="center"/>
          </w:tcPr>
          <w:p w14:paraId="0A3FCDA4">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为保证项目顺利开标（开标条件：至少3家供应商提交投标文件），请已经获取招标文件的供应商，按照诚实信用原则，在获取招标文件</w:t>
            </w:r>
            <w:r>
              <w:rPr>
                <w:rFonts w:hint="eastAsia" w:ascii="仿宋" w:hAnsi="仿宋" w:eastAsia="仿宋" w:cs="仿宋"/>
                <w:b/>
                <w:bCs/>
                <w:sz w:val="24"/>
                <w:szCs w:val="24"/>
                <w:highlight w:val="none"/>
                <w:lang w:eastAsia="zh-CN"/>
              </w:rPr>
              <w:t>后</w:t>
            </w:r>
            <w:r>
              <w:rPr>
                <w:rFonts w:hint="eastAsia" w:ascii="仿宋" w:hAnsi="仿宋" w:eastAsia="仿宋" w:cs="仿宋"/>
                <w:b/>
                <w:bCs/>
                <w:sz w:val="24"/>
                <w:szCs w:val="24"/>
                <w:highlight w:val="none"/>
              </w:rPr>
              <w:t>及时告知招标代理机构是否参与本项目投标，招标代理机构将根据实际情况调整是否延期报名。</w:t>
            </w:r>
          </w:p>
          <w:p w14:paraId="4FCC5672">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bCs/>
                <w:sz w:val="24"/>
                <w:szCs w:val="24"/>
                <w:highlight w:val="none"/>
                <w:lang w:eastAsia="zh-CN"/>
              </w:rPr>
            </w:pPr>
            <w:r>
              <w:rPr>
                <w:rFonts w:hint="eastAsia" w:ascii="仿宋" w:hAnsi="仿宋" w:eastAsia="仿宋" w:cs="仿宋"/>
                <w:b/>
                <w:bCs/>
                <w:sz w:val="24"/>
                <w:szCs w:val="24"/>
                <w:highlight w:val="none"/>
              </w:rPr>
              <w:t>告知形式：邮件函件或电话</w:t>
            </w:r>
          </w:p>
          <w:p w14:paraId="1D3B696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邮箱号：67236314@qq.com</w:t>
            </w:r>
          </w:p>
          <w:p w14:paraId="3CD5CD74">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sz w:val="24"/>
                <w:szCs w:val="24"/>
                <w:highlight w:val="none"/>
              </w:rPr>
            </w:pPr>
            <w:r>
              <w:rPr>
                <w:rFonts w:hint="eastAsia" w:ascii="仿宋" w:hAnsi="仿宋" w:eastAsia="仿宋" w:cs="仿宋"/>
                <w:b/>
                <w:bCs/>
                <w:sz w:val="24"/>
                <w:szCs w:val="24"/>
                <w:highlight w:val="none"/>
              </w:rPr>
              <w:t>电话：</w:t>
            </w:r>
            <w:r>
              <w:rPr>
                <w:rFonts w:hint="eastAsia" w:ascii="仿宋" w:hAnsi="仿宋" w:eastAsia="仿宋" w:cs="仿宋"/>
                <w:b/>
                <w:bCs/>
                <w:sz w:val="24"/>
                <w:szCs w:val="24"/>
                <w:highlight w:val="none"/>
                <w:lang w:val="en-US" w:eastAsia="zh-CN"/>
              </w:rPr>
              <w:t>17726858106</w:t>
            </w:r>
          </w:p>
        </w:tc>
      </w:tr>
    </w:tbl>
    <w:p w14:paraId="5E98280D">
      <w:pPr>
        <w:pStyle w:val="3"/>
        <w:rPr>
          <w:rFonts w:hint="eastAsia" w:ascii="仿宋" w:hAnsi="仿宋" w:eastAsia="仿宋" w:cs="仿宋"/>
          <w:highlight w:val="none"/>
        </w:rPr>
      </w:pPr>
      <w:r>
        <w:rPr>
          <w:rFonts w:hint="eastAsia"/>
          <w:highlight w:val="none"/>
        </w:rPr>
        <w:br w:type="page"/>
      </w:r>
    </w:p>
    <w:p w14:paraId="7E04806D">
      <w:pPr>
        <w:pStyle w:val="2"/>
        <w:numPr>
          <w:ilvl w:val="0"/>
          <w:numId w:val="11"/>
        </w:numPr>
        <w:spacing w:before="0" w:after="0" w:line="360" w:lineRule="auto"/>
        <w:rPr>
          <w:rFonts w:hint="eastAsia" w:ascii="仿宋" w:hAnsi="仿宋" w:eastAsia="仿宋" w:cs="仿宋"/>
          <w:color w:val="auto"/>
          <w:highlight w:val="none"/>
        </w:rPr>
      </w:pPr>
      <w:bookmarkStart w:id="37" w:name="_Toc816"/>
      <w:r>
        <w:rPr>
          <w:rFonts w:hint="eastAsia" w:ascii="仿宋" w:hAnsi="仿宋" w:eastAsia="仿宋" w:cs="仿宋"/>
          <w:color w:val="auto"/>
          <w:highlight w:val="none"/>
        </w:rPr>
        <w:t>招标说明</w:t>
      </w:r>
      <w:bookmarkEnd w:id="36"/>
      <w:bookmarkEnd w:id="37"/>
    </w:p>
    <w:p w14:paraId="1142D0FD">
      <w:pPr>
        <w:pStyle w:val="219"/>
        <w:spacing w:line="400" w:lineRule="exact"/>
        <w:jc w:val="center"/>
        <w:outlineLvl w:val="1"/>
        <w:rPr>
          <w:rFonts w:hint="eastAsia" w:ascii="仿宋" w:hAnsi="仿宋" w:eastAsia="仿宋" w:cs="仿宋"/>
          <w:b/>
          <w:color w:val="auto"/>
          <w:kern w:val="2"/>
          <w:sz w:val="28"/>
          <w:szCs w:val="28"/>
          <w:highlight w:val="none"/>
        </w:rPr>
      </w:pPr>
      <w:bookmarkStart w:id="38" w:name="_Toc507513096"/>
      <w:r>
        <w:rPr>
          <w:rFonts w:hint="eastAsia" w:ascii="仿宋" w:hAnsi="仿宋" w:eastAsia="仿宋" w:cs="仿宋"/>
          <w:b/>
          <w:color w:val="auto"/>
          <w:kern w:val="2"/>
          <w:sz w:val="28"/>
          <w:szCs w:val="28"/>
          <w:highlight w:val="none"/>
        </w:rPr>
        <w:t>第一章 总则</w:t>
      </w:r>
      <w:bookmarkEnd w:id="38"/>
    </w:p>
    <w:p w14:paraId="6A285D8D">
      <w:pPr>
        <w:spacing w:line="400" w:lineRule="exact"/>
        <w:ind w:firstLine="472" w:firstLineChars="196"/>
        <w:rPr>
          <w:rFonts w:hint="eastAsia" w:ascii="仿宋" w:hAnsi="仿宋" w:eastAsia="仿宋" w:cs="仿宋"/>
          <w:b/>
          <w:sz w:val="24"/>
          <w:highlight w:val="none"/>
        </w:rPr>
      </w:pPr>
      <w:bookmarkStart w:id="39" w:name="_Toc507513097"/>
      <w:r>
        <w:rPr>
          <w:rFonts w:hint="eastAsia" w:ascii="仿宋" w:hAnsi="仿宋" w:eastAsia="仿宋" w:cs="仿宋"/>
          <w:b/>
          <w:sz w:val="24"/>
          <w:highlight w:val="none"/>
        </w:rPr>
        <w:t>1、适用范围</w:t>
      </w:r>
    </w:p>
    <w:p w14:paraId="4A65919B">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  本招标文件仅适用于新疆中鼎远航招标有限公司的本次招标活动。</w:t>
      </w:r>
    </w:p>
    <w:p w14:paraId="330B3F64">
      <w:pPr>
        <w:tabs>
          <w:tab w:val="left" w:pos="1185"/>
        </w:tabs>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2、投标资格</w:t>
      </w:r>
    </w:p>
    <w:p w14:paraId="43681969">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2.1.满足《中华人民共和国政府采购法》第二十二条规定；</w:t>
      </w:r>
    </w:p>
    <w:p w14:paraId="03456F7A">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2.2.落实政府采购政策需满足的资格要求：见投标须知前附表</w:t>
      </w:r>
    </w:p>
    <w:p w14:paraId="42CD6FD7">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2.3.本项目的特定资格要求：见投标须知前附表 </w:t>
      </w:r>
    </w:p>
    <w:p w14:paraId="27D80D25">
      <w:pPr>
        <w:spacing w:line="400" w:lineRule="exact"/>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3、投标人存在下列情形之一的，拒绝其参加本次投标（已投标的按无效标处理）：</w:t>
      </w:r>
    </w:p>
    <w:p w14:paraId="101FF699">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（1）为招标人不具有独立法人资格的附属机构（单位）；</w:t>
      </w:r>
    </w:p>
    <w:p w14:paraId="1C6FFD8B">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（2）为本项目前期准备提供设计服务的；</w:t>
      </w:r>
    </w:p>
    <w:p w14:paraId="366E818B">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（3）为本项目提供招标代理服务的；</w:t>
      </w:r>
    </w:p>
    <w:p w14:paraId="11412FB2">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（4）法定代表人为同一人的两个及两个以上法人，母公司、全资子公司及其控股公司，在同一货物采购招标中同时投标的；</w:t>
      </w:r>
    </w:p>
    <w:p w14:paraId="1BD5F2CD">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（5）单位负责人为同一人或者存在直接控股、管理关系的不同供应商（服务商），不得参加同一合同项下的政府采购活动；</w:t>
      </w:r>
    </w:p>
    <w:p w14:paraId="1627B618">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（6）被责令停业的；</w:t>
      </w:r>
    </w:p>
    <w:p w14:paraId="704C1E97">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（7）被暂停或取消投标资格的；</w:t>
      </w:r>
    </w:p>
    <w:p w14:paraId="5F50BF74">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（8）财产被接管或冻结的；</w:t>
      </w:r>
    </w:p>
    <w:p w14:paraId="07CFB39F">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（9）在最近三年内有骗取中标或严重违约或重大质量问题的，受到行政处罚的。</w:t>
      </w:r>
    </w:p>
    <w:p w14:paraId="6825A5FE">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4、有下列情形之一的，视为投标人串通投标，其投标无效：</w:t>
      </w:r>
    </w:p>
    <w:p w14:paraId="5152C458">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（1）不同投标人的投标文件由同一单位或者个人编制。</w:t>
      </w:r>
    </w:p>
    <w:p w14:paraId="3FF253BA">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（2）不同投标人委托同一单位或者个人办理投标事宜。</w:t>
      </w:r>
    </w:p>
    <w:p w14:paraId="23F7F508">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（3）不同投标人的投标文件载明的项目管理成员或者联系人员为同一人。</w:t>
      </w:r>
    </w:p>
    <w:p w14:paraId="3CC6518E">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（4）不同投标人的投标文件异常一致或者投标报价呈规律性差异。</w:t>
      </w:r>
    </w:p>
    <w:p w14:paraId="7E8E1A0D">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（5）不同投标人的投标文件相互混装。</w:t>
      </w:r>
    </w:p>
    <w:p w14:paraId="20F5FDB6">
      <w:pPr>
        <w:spacing w:line="400" w:lineRule="exact"/>
        <w:ind w:firstLine="540" w:firstLineChars="225"/>
        <w:rPr>
          <w:rFonts w:hint="eastAsia" w:ascii="仿宋" w:hAnsi="仿宋" w:eastAsia="仿宋" w:cs="仿宋"/>
          <w:sz w:val="24"/>
          <w:highlight w:val="none"/>
        </w:rPr>
      </w:pPr>
      <w:r>
        <w:rPr>
          <w:rFonts w:hint="eastAsia" w:ascii="仿宋" w:hAnsi="仿宋" w:eastAsia="仿宋" w:cs="仿宋"/>
          <w:sz w:val="24"/>
          <w:highlight w:val="none"/>
        </w:rPr>
        <w:t>（6）不同投标人的投标保证金从同一单位或者个人的账户转出。</w:t>
      </w:r>
    </w:p>
    <w:p w14:paraId="3A52BB30">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（7）投标文件技术规格中的响应与事实不符或虚假投标的；</w:t>
      </w:r>
    </w:p>
    <w:p w14:paraId="35873B6A">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（8）投标文件符合招标文件中规定废标的其它技术条款；</w:t>
      </w:r>
    </w:p>
    <w:p w14:paraId="39D56669">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（9）投标人拒绝修正错误的；</w:t>
      </w:r>
    </w:p>
    <w:p w14:paraId="054AE3A7">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（10）其他违反相关法律法规规定的行为的；</w:t>
      </w:r>
    </w:p>
    <w:p w14:paraId="22D1EB36">
      <w:pPr>
        <w:spacing w:line="400" w:lineRule="exact"/>
        <w:ind w:firstLine="566" w:firstLineChars="236"/>
        <w:rPr>
          <w:rFonts w:hint="eastAsia" w:ascii="仿宋" w:hAnsi="仿宋" w:eastAsia="仿宋" w:cs="仿宋"/>
          <w:sz w:val="24"/>
          <w:highlight w:val="none"/>
        </w:rPr>
      </w:pPr>
      <w:r>
        <w:rPr>
          <w:rFonts w:hint="eastAsia" w:ascii="仿宋" w:hAnsi="仿宋" w:eastAsia="仿宋" w:cs="仿宋"/>
          <w:sz w:val="24"/>
          <w:highlight w:val="none"/>
        </w:rPr>
        <w:t>（11）评标委员会认为是其他应当否决的投标。</w:t>
      </w:r>
    </w:p>
    <w:p w14:paraId="1FFB739D">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5、投标人在本次招标活动中，必须遵守《中华人民共和国政府采购法》及相关法律法规的规定。</w:t>
      </w:r>
    </w:p>
    <w:p w14:paraId="4D62327B">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6、定义</w:t>
      </w:r>
    </w:p>
    <w:p w14:paraId="7C3A6716">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下列术语和缩写的定义为：</w:t>
      </w:r>
    </w:p>
    <w:p w14:paraId="37220627">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  “采购人”是指依法进行政府采购的国家机关、事业单位、团体组织。</w:t>
      </w:r>
    </w:p>
    <w:p w14:paraId="4F41338D">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6.2  “招标代理机构”系指新疆中鼎远航招标有限公司。</w:t>
      </w:r>
    </w:p>
    <w:p w14:paraId="788C1B4E">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6.3  “招标方”系指采购人和招标代理机构的统称。</w:t>
      </w:r>
    </w:p>
    <w:p w14:paraId="093E3AC2">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6.4  “投标人”是响应招标文件并且符合招标文件规定资格条件和参加投标竞争的法人、其他组织或者自然人。</w:t>
      </w:r>
    </w:p>
    <w:p w14:paraId="3DA8CC73">
      <w:pPr>
        <w:pStyle w:val="18"/>
        <w:spacing w:line="40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6.5　“供应商”是指向采购人提供货物、工程或者服务的法人、其他组织或者自然人。</w:t>
      </w:r>
    </w:p>
    <w:p w14:paraId="58E84E3A">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6.6  “投标人代表”是指投标人法定代表人，或法定代表人指定的某一代表自己参与和处理与投标项目有关事宜的自然人。</w:t>
      </w:r>
    </w:p>
    <w:p w14:paraId="01BEC0CF">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6.7 “中标人”系指经评标委员会评定后由评标委员会推荐并由采购人确定的投标人。</w:t>
      </w:r>
    </w:p>
    <w:p w14:paraId="0E888753">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6.8  “货物”、“产品”指本招标文件中第四部分《采购需求》及《政府采购品目分类目录》(财库[2013]189号)所述所有货物及相关服务。</w:t>
      </w:r>
    </w:p>
    <w:p w14:paraId="6D40A910">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6.9  采购信息安全产品的，应当采购经国家认证的信息安全产品；供应货物中的相关产品，供应商应提供由中国信息安全认证中心按国家标准认证颁发的有效认证证书。</w:t>
      </w:r>
    </w:p>
    <w:p w14:paraId="5966A92A">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6.10 “节能产品”或者“环保产品”是指财政部发布的《节能产品政府采购品目清单》内并获得认证的产品及《环境标志产品政府采购品目清单》内并获得认证的产品。</w:t>
      </w:r>
    </w:p>
    <w:p w14:paraId="75F20687">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6.11 “进口产品”是指通过中国海关报关验放进入中国境内且产自关境外的产品，详见《关于政府采购进口产品管理有关问题的通知》(财库[2007]119号)。</w:t>
      </w:r>
    </w:p>
    <w:p w14:paraId="4CE0661F">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6.12  “服务”系指招标文件中规定投标人须承担的质保、技术协助、培训及其他类似的责任。</w:t>
      </w:r>
    </w:p>
    <w:p w14:paraId="1E602B81">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6.13 “响应”系指投标人根据招标代理机构发布的招标文件，编制投标文件并按规定投标的行为。</w:t>
      </w:r>
    </w:p>
    <w:p w14:paraId="109807EF">
      <w:pPr>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6.14  “标段（包）”系指一个完整独立的投标项目。</w:t>
      </w:r>
    </w:p>
    <w:p w14:paraId="41331388">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7、投标费用</w:t>
      </w:r>
    </w:p>
    <w:p w14:paraId="7166986C">
      <w:pPr>
        <w:spacing w:line="400" w:lineRule="exact"/>
        <w:ind w:firstLine="482"/>
        <w:rPr>
          <w:rFonts w:hint="eastAsia" w:ascii="仿宋" w:hAnsi="仿宋" w:eastAsia="仿宋" w:cs="仿宋"/>
          <w:sz w:val="24"/>
          <w:highlight w:val="none"/>
        </w:rPr>
      </w:pPr>
      <w:r>
        <w:rPr>
          <w:rFonts w:hint="eastAsia" w:ascii="仿宋" w:hAnsi="仿宋" w:eastAsia="仿宋" w:cs="仿宋"/>
          <w:sz w:val="24"/>
          <w:highlight w:val="none"/>
        </w:rPr>
        <w:t>7.1  无论投标结果如何，凡参与招标、投标活动有关的所有费用将由投标人自行承担。</w:t>
      </w:r>
    </w:p>
    <w:p w14:paraId="4713CC38">
      <w:pPr>
        <w:tabs>
          <w:tab w:val="left" w:pos="1185"/>
        </w:tabs>
        <w:spacing w:line="400" w:lineRule="exact"/>
        <w:ind w:firstLine="480" w:firstLineChars="200"/>
        <w:rPr>
          <w:highlight w:val="none"/>
        </w:rPr>
      </w:pPr>
      <w:r>
        <w:rPr>
          <w:rFonts w:hint="eastAsia" w:ascii="仿宋" w:hAnsi="仿宋" w:eastAsia="仿宋" w:cs="仿宋"/>
          <w:sz w:val="24"/>
          <w:highlight w:val="none"/>
        </w:rPr>
        <w:t>7.2  投标人被视为熟悉本招标项目的各种情况以及与履行合同有关的一切情况</w:t>
      </w:r>
      <w:r>
        <w:rPr>
          <w:rFonts w:hint="eastAsia"/>
          <w:highlight w:val="none"/>
        </w:rPr>
        <w:t>。</w:t>
      </w:r>
    </w:p>
    <w:p w14:paraId="445488EC">
      <w:pPr>
        <w:pStyle w:val="219"/>
        <w:spacing w:line="400" w:lineRule="exact"/>
        <w:outlineLvl w:val="1"/>
        <w:rPr>
          <w:rFonts w:hint="eastAsia" w:ascii="仿宋" w:hAnsi="仿宋" w:eastAsia="仿宋" w:cs="仿宋"/>
          <w:b/>
          <w:color w:val="auto"/>
          <w:kern w:val="2"/>
          <w:sz w:val="28"/>
          <w:szCs w:val="28"/>
          <w:highlight w:val="none"/>
        </w:rPr>
      </w:pPr>
    </w:p>
    <w:p w14:paraId="5EA59C92">
      <w:pPr>
        <w:pStyle w:val="219"/>
        <w:spacing w:line="400" w:lineRule="exact"/>
        <w:jc w:val="center"/>
        <w:outlineLvl w:val="1"/>
        <w:rPr>
          <w:rFonts w:hint="eastAsia" w:ascii="仿宋" w:hAnsi="仿宋" w:eastAsia="仿宋" w:cs="仿宋"/>
          <w:b/>
          <w:color w:val="auto"/>
          <w:kern w:val="2"/>
          <w:sz w:val="28"/>
          <w:szCs w:val="28"/>
          <w:highlight w:val="none"/>
        </w:rPr>
      </w:pPr>
      <w:r>
        <w:rPr>
          <w:rFonts w:hint="eastAsia" w:ascii="仿宋" w:hAnsi="仿宋" w:eastAsia="仿宋" w:cs="仿宋"/>
          <w:b/>
          <w:color w:val="auto"/>
          <w:kern w:val="2"/>
          <w:sz w:val="28"/>
          <w:szCs w:val="28"/>
          <w:highlight w:val="none"/>
        </w:rPr>
        <w:t>第二章 招标文件</w:t>
      </w:r>
      <w:bookmarkEnd w:id="39"/>
    </w:p>
    <w:p w14:paraId="5BDA09CB">
      <w:pPr>
        <w:spacing w:line="400" w:lineRule="exact"/>
        <w:ind w:firstLine="482" w:firstLineChars="200"/>
        <w:rPr>
          <w:rFonts w:hint="eastAsia" w:ascii="仿宋" w:hAnsi="仿宋" w:eastAsia="仿宋" w:cs="仿宋"/>
          <w:b/>
          <w:sz w:val="24"/>
          <w:highlight w:val="none"/>
        </w:rPr>
      </w:pPr>
      <w:bookmarkStart w:id="40" w:name="_Toc507513098"/>
      <w:bookmarkStart w:id="41" w:name="_Toc22854"/>
      <w:r>
        <w:rPr>
          <w:rFonts w:hint="eastAsia" w:ascii="仿宋" w:hAnsi="仿宋" w:eastAsia="仿宋" w:cs="仿宋"/>
          <w:b/>
          <w:sz w:val="24"/>
          <w:highlight w:val="none"/>
        </w:rPr>
        <w:t>8、招标文件说明</w:t>
      </w:r>
    </w:p>
    <w:p w14:paraId="22D1E062">
      <w:pPr>
        <w:tabs>
          <w:tab w:val="left" w:pos="1185"/>
        </w:tabs>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8.1  招标文件组成如下：</w:t>
      </w:r>
    </w:p>
    <w:p w14:paraId="4EF1A152">
      <w:pPr>
        <w:tabs>
          <w:tab w:val="left" w:pos="1185"/>
        </w:tabs>
        <w:spacing w:line="40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 xml:space="preserve">  招标公告</w:t>
      </w:r>
    </w:p>
    <w:p w14:paraId="503AFEB3">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第一部分投标须知</w:t>
      </w:r>
    </w:p>
    <w:p w14:paraId="48C7A322">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第二部分招标说明</w:t>
      </w:r>
    </w:p>
    <w:p w14:paraId="574ACC58">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第三部分投标说明</w:t>
      </w:r>
    </w:p>
    <w:p w14:paraId="5DBED8A3">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第四部分采购内容及服务需求</w:t>
      </w:r>
    </w:p>
    <w:p w14:paraId="5E3BB5F8">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第五部分合同部分</w:t>
      </w:r>
    </w:p>
    <w:p w14:paraId="01804479">
      <w:pPr>
        <w:spacing w:line="400" w:lineRule="exact"/>
        <w:ind w:firstLine="720" w:firstLineChars="300"/>
        <w:rPr>
          <w:rFonts w:hint="eastAsia" w:ascii="仿宋" w:hAnsi="仿宋" w:eastAsia="仿宋" w:cs="仿宋"/>
          <w:sz w:val="24"/>
          <w:highlight w:val="none"/>
        </w:rPr>
      </w:pPr>
      <w:r>
        <w:rPr>
          <w:rFonts w:hint="eastAsia" w:ascii="仿宋" w:hAnsi="仿宋" w:eastAsia="仿宋" w:cs="仿宋"/>
          <w:sz w:val="24"/>
          <w:highlight w:val="none"/>
        </w:rPr>
        <w:t>第六部分投标文件格式（范本格式）</w:t>
      </w:r>
    </w:p>
    <w:p w14:paraId="3E0079CC">
      <w:pPr>
        <w:tabs>
          <w:tab w:val="left" w:pos="1185"/>
        </w:tabs>
        <w:spacing w:line="40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8.2  投标人应详细阅读招标文件的全部内容。如果投标人未按照招标文件要求提交全部资料或者投标文件没有对招标文件在各方面的要求做出实质性响应，将导致其投标被拒绝。</w:t>
      </w:r>
    </w:p>
    <w:p w14:paraId="77A23E8F">
      <w:pPr>
        <w:spacing w:line="400" w:lineRule="exact"/>
        <w:ind w:left="479" w:leftChars="228"/>
        <w:rPr>
          <w:rFonts w:hint="eastAsia" w:ascii="仿宋" w:hAnsi="仿宋" w:eastAsia="仿宋" w:cs="仿宋"/>
          <w:b/>
          <w:sz w:val="24"/>
          <w:highlight w:val="none"/>
        </w:rPr>
      </w:pPr>
      <w:r>
        <w:rPr>
          <w:rFonts w:hint="eastAsia" w:ascii="仿宋" w:hAnsi="仿宋" w:eastAsia="仿宋" w:cs="仿宋"/>
          <w:b/>
          <w:sz w:val="24"/>
          <w:highlight w:val="none"/>
        </w:rPr>
        <w:t>9、招标文件的修改或补充</w:t>
      </w:r>
    </w:p>
    <w:p w14:paraId="388EF838">
      <w:pPr>
        <w:spacing w:line="400" w:lineRule="exact"/>
        <w:ind w:left="479" w:leftChars="228"/>
        <w:rPr>
          <w:rFonts w:hint="eastAsia" w:ascii="仿宋" w:hAnsi="仿宋" w:eastAsia="仿宋" w:cs="仿宋"/>
          <w:sz w:val="24"/>
          <w:highlight w:val="none"/>
        </w:rPr>
      </w:pPr>
      <w:r>
        <w:rPr>
          <w:rFonts w:hint="eastAsia" w:ascii="仿宋" w:hAnsi="仿宋" w:eastAsia="仿宋" w:cs="仿宋"/>
          <w:sz w:val="24"/>
          <w:highlight w:val="none"/>
        </w:rPr>
        <w:t>9.1　澄清或者修改的内容可能影响投标文件编制的，在投标截止期十五日前的任何时间，招标方可主动或依据投标人要求澄清的问题而修改或补充招标文件，并以书面形式或网上公告通知所有投标人，投标人在收到该通知后应立即以电报或传真的形式予以确认。</w:t>
      </w:r>
    </w:p>
    <w:p w14:paraId="131556E0">
      <w:pPr>
        <w:spacing w:line="400" w:lineRule="exact"/>
        <w:ind w:left="479" w:leftChars="228"/>
        <w:rPr>
          <w:rFonts w:hint="eastAsia" w:ascii="仿宋" w:hAnsi="仿宋" w:eastAsia="仿宋" w:cs="仿宋"/>
          <w:sz w:val="24"/>
          <w:highlight w:val="none"/>
        </w:rPr>
      </w:pPr>
      <w:r>
        <w:rPr>
          <w:rFonts w:hint="eastAsia" w:ascii="仿宋" w:hAnsi="仿宋" w:eastAsia="仿宋" w:cs="仿宋"/>
          <w:sz w:val="24"/>
          <w:highlight w:val="none"/>
        </w:rPr>
        <w:t>9.2　为使投标人在准备投标时有适当的时间考虑投标文件的修改，招标方有权决定推迟投标截止时间和开标时间，并将此变更通知所有的投标人。</w:t>
      </w:r>
    </w:p>
    <w:p w14:paraId="75E0B269">
      <w:pPr>
        <w:spacing w:line="400" w:lineRule="exact"/>
        <w:ind w:left="479" w:leftChars="228"/>
        <w:rPr>
          <w:rFonts w:hint="eastAsia" w:ascii="仿宋" w:hAnsi="仿宋" w:eastAsia="仿宋" w:cs="仿宋"/>
          <w:sz w:val="24"/>
          <w:highlight w:val="none"/>
        </w:rPr>
      </w:pPr>
      <w:r>
        <w:rPr>
          <w:rFonts w:hint="eastAsia" w:ascii="仿宋" w:hAnsi="仿宋" w:eastAsia="仿宋" w:cs="仿宋"/>
          <w:sz w:val="24"/>
          <w:highlight w:val="none"/>
        </w:rPr>
        <w:t>9.3　招标文件的修改和补充文件将构成招标文件的一部分，并且对投标人具有优先约束力。</w:t>
      </w:r>
    </w:p>
    <w:p w14:paraId="688B6C20">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10、质疑须知</w:t>
      </w:r>
    </w:p>
    <w:p w14:paraId="2ACD9CEE">
      <w:pPr>
        <w:spacing w:line="40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投标人如需提出质疑的，应在法定质疑期内一次性提出针对同一采购程序环节的质疑。</w:t>
      </w:r>
    </w:p>
    <w:p w14:paraId="2CC8853A">
      <w:pPr>
        <w:pStyle w:val="2"/>
        <w:pageBreakBefore w:val="0"/>
        <w:widowControl w:val="0"/>
        <w:numPr>
          <w:ilvl w:val="0"/>
          <w:numId w:val="11"/>
        </w:numPr>
        <w:kinsoku/>
        <w:wordWrap/>
        <w:overflowPunct/>
        <w:topLinePunct w:val="0"/>
        <w:autoSpaceDE/>
        <w:autoSpaceDN/>
        <w:bidi w:val="0"/>
        <w:adjustRightInd/>
        <w:snapToGrid/>
        <w:spacing w:before="0" w:after="0" w:line="500" w:lineRule="exact"/>
        <w:textAlignment w:val="auto"/>
        <w:rPr>
          <w:rFonts w:hint="eastAsia" w:ascii="仿宋" w:hAnsi="仿宋" w:eastAsia="仿宋" w:cs="仿宋"/>
          <w:color w:val="auto"/>
          <w:highlight w:val="none"/>
        </w:rPr>
      </w:pPr>
      <w:r>
        <w:rPr>
          <w:color w:val="auto"/>
          <w:kern w:val="2"/>
          <w:sz w:val="36"/>
          <w:szCs w:val="20"/>
          <w:highlight w:val="none"/>
        </w:rPr>
        <w:br w:type="page"/>
      </w:r>
      <w:bookmarkStart w:id="42" w:name="_Toc18073"/>
      <w:r>
        <w:rPr>
          <w:rFonts w:hint="eastAsia" w:ascii="仿宋" w:hAnsi="仿宋" w:eastAsia="仿宋" w:cs="仿宋"/>
          <w:color w:val="auto"/>
          <w:highlight w:val="none"/>
        </w:rPr>
        <w:t>投标说明</w:t>
      </w:r>
      <w:bookmarkEnd w:id="40"/>
      <w:bookmarkEnd w:id="41"/>
      <w:bookmarkEnd w:id="42"/>
    </w:p>
    <w:p w14:paraId="3EDC2303">
      <w:pPr>
        <w:pageBreakBefore w:val="0"/>
        <w:widowControl w:val="0"/>
        <w:kinsoku/>
        <w:wordWrap/>
        <w:overflowPunct/>
        <w:topLinePunct w:val="0"/>
        <w:autoSpaceDE/>
        <w:autoSpaceDN/>
        <w:bidi w:val="0"/>
        <w:adjustRightInd/>
        <w:snapToGrid/>
        <w:spacing w:line="500" w:lineRule="exact"/>
        <w:ind w:firstLine="2249" w:firstLineChars="800"/>
        <w:textAlignment w:val="auto"/>
        <w:outlineLvl w:val="1"/>
        <w:rPr>
          <w:rFonts w:hint="eastAsia" w:ascii="仿宋" w:hAnsi="仿宋" w:eastAsia="仿宋" w:cs="仿宋"/>
          <w:b/>
          <w:sz w:val="28"/>
          <w:szCs w:val="22"/>
          <w:highlight w:val="none"/>
        </w:rPr>
      </w:pPr>
      <w:bookmarkStart w:id="43" w:name="_Toc507513099"/>
      <w:r>
        <w:rPr>
          <w:rFonts w:hint="eastAsia" w:ascii="仿宋" w:hAnsi="仿宋" w:eastAsia="仿宋" w:cs="仿宋"/>
          <w:b/>
          <w:sz w:val="28"/>
          <w:szCs w:val="22"/>
          <w:highlight w:val="none"/>
        </w:rPr>
        <w:t>第一章  对投标人的资质要求</w:t>
      </w:r>
      <w:bookmarkEnd w:id="43"/>
    </w:p>
    <w:p w14:paraId="42F250BB">
      <w:pPr>
        <w:spacing w:line="440" w:lineRule="exact"/>
        <w:ind w:firstLine="472" w:firstLineChars="196"/>
        <w:rPr>
          <w:rFonts w:hint="eastAsia" w:ascii="仿宋" w:hAnsi="仿宋" w:eastAsia="仿宋" w:cs="仿宋"/>
          <w:b/>
          <w:bCs/>
          <w:sz w:val="24"/>
          <w:highlight w:val="none"/>
        </w:rPr>
      </w:pPr>
      <w:bookmarkStart w:id="44" w:name="_Toc507513100"/>
      <w:r>
        <w:rPr>
          <w:rFonts w:hint="eastAsia" w:ascii="仿宋" w:hAnsi="仿宋" w:eastAsia="仿宋" w:cs="仿宋"/>
          <w:b/>
          <w:bCs/>
          <w:sz w:val="24"/>
          <w:highlight w:val="none"/>
        </w:rPr>
        <w:t>1、投标人的资格证明</w:t>
      </w:r>
    </w:p>
    <w:p w14:paraId="42DB231F">
      <w:pPr>
        <w:spacing w:line="440" w:lineRule="exact"/>
        <w:ind w:firstLine="470" w:firstLineChars="196"/>
        <w:rPr>
          <w:rFonts w:hint="eastAsia" w:ascii="仿宋" w:hAnsi="仿宋" w:eastAsia="仿宋" w:cs="仿宋"/>
          <w:sz w:val="24"/>
          <w:highlight w:val="none"/>
        </w:rPr>
      </w:pPr>
      <w:r>
        <w:rPr>
          <w:rFonts w:hint="eastAsia" w:ascii="仿宋" w:hAnsi="仿宋" w:eastAsia="仿宋" w:cs="仿宋"/>
          <w:sz w:val="24"/>
          <w:highlight w:val="none"/>
        </w:rPr>
        <w:t>1.1  投标人的资格条件见投标人须知前附表。</w:t>
      </w:r>
    </w:p>
    <w:p w14:paraId="716A73F1">
      <w:pPr>
        <w:spacing w:line="440" w:lineRule="exact"/>
        <w:ind w:firstLine="472" w:firstLineChars="196"/>
        <w:rPr>
          <w:rFonts w:hint="eastAsia" w:ascii="仿宋" w:hAnsi="仿宋" w:eastAsia="仿宋" w:cs="仿宋"/>
          <w:sz w:val="24"/>
          <w:highlight w:val="none"/>
        </w:rPr>
      </w:pPr>
      <w:r>
        <w:rPr>
          <w:rFonts w:hint="eastAsia" w:ascii="仿宋" w:hAnsi="仿宋" w:eastAsia="仿宋" w:cs="仿宋"/>
          <w:b/>
          <w:bCs/>
          <w:sz w:val="24"/>
          <w:highlight w:val="none"/>
        </w:rPr>
        <w:t xml:space="preserve">1.2  投标人投标响应文件中必须按招标文件要求提供资格证明文件，作为投标文件的一部分。 </w:t>
      </w:r>
    </w:p>
    <w:p w14:paraId="134E4AF2">
      <w:pPr>
        <w:spacing w:line="440" w:lineRule="exact"/>
        <w:ind w:firstLine="472" w:firstLineChars="196"/>
        <w:rPr>
          <w:rFonts w:hint="eastAsia" w:ascii="仿宋" w:hAnsi="仿宋" w:eastAsia="仿宋" w:cs="仿宋"/>
          <w:b/>
          <w:bCs/>
          <w:sz w:val="24"/>
          <w:highlight w:val="none"/>
        </w:rPr>
      </w:pPr>
      <w:r>
        <w:rPr>
          <w:rFonts w:hint="eastAsia" w:ascii="仿宋" w:hAnsi="仿宋" w:eastAsia="仿宋" w:cs="仿宋"/>
          <w:b/>
          <w:bCs/>
          <w:sz w:val="24"/>
          <w:highlight w:val="none"/>
        </w:rPr>
        <w:t>1.3  所有资格证明文件须加盖投标人公章。</w:t>
      </w:r>
    </w:p>
    <w:p w14:paraId="585A5A55">
      <w:pPr>
        <w:spacing w:line="440" w:lineRule="exact"/>
        <w:ind w:firstLine="470" w:firstLineChars="196"/>
        <w:rPr>
          <w:rFonts w:hint="eastAsia" w:ascii="仿宋" w:hAnsi="仿宋" w:eastAsia="仿宋" w:cs="仿宋"/>
          <w:sz w:val="24"/>
          <w:highlight w:val="none"/>
        </w:rPr>
      </w:pPr>
      <w:r>
        <w:rPr>
          <w:rFonts w:hint="eastAsia" w:ascii="仿宋" w:hAnsi="仿宋" w:eastAsia="仿宋" w:cs="仿宋"/>
          <w:sz w:val="24"/>
          <w:highlight w:val="none"/>
        </w:rPr>
        <w:t>1.4　所有资格证明文件必须满足招标文件的要求，否则将导致投标无效。</w:t>
      </w:r>
    </w:p>
    <w:p w14:paraId="5CDB8D02">
      <w:pPr>
        <w:spacing w:line="440" w:lineRule="exact"/>
        <w:ind w:firstLine="411" w:firstLineChars="196"/>
        <w:rPr>
          <w:rFonts w:hint="eastAsia" w:ascii="仿宋" w:hAnsi="仿宋" w:eastAsia="仿宋" w:cs="仿宋"/>
          <w:b/>
          <w:bCs/>
          <w:sz w:val="24"/>
          <w:highlight w:val="none"/>
        </w:rPr>
      </w:pPr>
      <w:r>
        <w:rPr>
          <w:rFonts w:hint="eastAsia"/>
          <w:highlight w:val="none"/>
        </w:rPr>
        <w:t>★</w:t>
      </w:r>
      <w:r>
        <w:rPr>
          <w:rFonts w:hint="eastAsia" w:ascii="仿宋" w:hAnsi="仿宋" w:eastAsia="仿宋" w:cs="仿宋"/>
          <w:b/>
          <w:bCs/>
          <w:sz w:val="24"/>
          <w:highlight w:val="none"/>
        </w:rPr>
        <w:t>1.5  资格审查资料须单独上传至政采云平台，具体资料如下</w:t>
      </w:r>
    </w:p>
    <w:tbl>
      <w:tblPr>
        <w:tblStyle w:val="40"/>
        <w:tblpPr w:leftFromText="180" w:rightFromText="180" w:vertAnchor="text" w:horzAnchor="page" w:tblpXSpec="center" w:tblpY="6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6103"/>
        <w:gridCol w:w="2127"/>
      </w:tblGrid>
      <w:tr w14:paraId="3F658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3" w:hRule="atLeast"/>
          <w:jc w:val="center"/>
        </w:trPr>
        <w:tc>
          <w:tcPr>
            <w:tcW w:w="723" w:type="dxa"/>
            <w:noWrap w:val="0"/>
            <w:vAlign w:val="center"/>
          </w:tcPr>
          <w:p w14:paraId="70125FE6">
            <w:pPr>
              <w:pStyle w:val="18"/>
              <w:spacing w:line="300" w:lineRule="exact"/>
              <w:rPr>
                <w:rFonts w:hint="eastAsia" w:ascii="仿宋" w:hAnsi="仿宋" w:eastAsia="仿宋" w:cs="仿宋"/>
                <w:b/>
                <w:bCs/>
                <w:spacing w:val="-2"/>
                <w:kern w:val="0"/>
                <w:sz w:val="24"/>
                <w:szCs w:val="24"/>
                <w:highlight w:val="none"/>
              </w:rPr>
            </w:pPr>
            <w:r>
              <w:rPr>
                <w:rFonts w:hint="eastAsia" w:ascii="仿宋" w:hAnsi="仿宋" w:eastAsia="仿宋" w:cs="仿宋"/>
                <w:b/>
                <w:bCs/>
                <w:spacing w:val="-2"/>
                <w:kern w:val="0"/>
                <w:sz w:val="24"/>
                <w:szCs w:val="24"/>
                <w:highlight w:val="none"/>
              </w:rPr>
              <w:t>序号</w:t>
            </w:r>
          </w:p>
        </w:tc>
        <w:tc>
          <w:tcPr>
            <w:tcW w:w="6103" w:type="dxa"/>
            <w:noWrap w:val="0"/>
            <w:vAlign w:val="center"/>
          </w:tcPr>
          <w:p w14:paraId="367AF00A">
            <w:pPr>
              <w:pStyle w:val="18"/>
              <w:spacing w:line="300" w:lineRule="exact"/>
              <w:jc w:val="center"/>
              <w:rPr>
                <w:rFonts w:hint="eastAsia" w:ascii="仿宋" w:hAnsi="仿宋" w:eastAsia="仿宋" w:cs="仿宋"/>
                <w:b/>
                <w:bCs/>
                <w:spacing w:val="-2"/>
                <w:kern w:val="0"/>
                <w:sz w:val="24"/>
                <w:szCs w:val="24"/>
                <w:highlight w:val="none"/>
              </w:rPr>
            </w:pPr>
            <w:r>
              <w:rPr>
                <w:rFonts w:hint="eastAsia" w:ascii="仿宋" w:hAnsi="仿宋" w:eastAsia="仿宋" w:cs="仿宋"/>
                <w:b/>
                <w:bCs/>
                <w:sz w:val="24"/>
                <w:highlight w:val="none"/>
              </w:rPr>
              <w:t>须单独上传至政采云平台的资料</w:t>
            </w:r>
          </w:p>
        </w:tc>
        <w:tc>
          <w:tcPr>
            <w:tcW w:w="2127" w:type="dxa"/>
            <w:noWrap w:val="0"/>
            <w:vAlign w:val="center"/>
          </w:tcPr>
          <w:p w14:paraId="73AD4C98">
            <w:pPr>
              <w:pStyle w:val="18"/>
              <w:spacing w:line="300" w:lineRule="exact"/>
              <w:jc w:val="center"/>
              <w:rPr>
                <w:rFonts w:hint="eastAsia" w:ascii="仿宋" w:hAnsi="仿宋" w:eastAsia="仿宋" w:cs="仿宋"/>
                <w:b/>
                <w:bCs/>
                <w:spacing w:val="-2"/>
                <w:kern w:val="0"/>
                <w:sz w:val="24"/>
                <w:szCs w:val="24"/>
                <w:highlight w:val="none"/>
              </w:rPr>
            </w:pPr>
            <w:r>
              <w:rPr>
                <w:rFonts w:hint="eastAsia" w:ascii="仿宋" w:hAnsi="仿宋" w:eastAsia="仿宋" w:cs="仿宋"/>
                <w:b/>
                <w:bCs/>
                <w:spacing w:val="-2"/>
                <w:kern w:val="0"/>
                <w:sz w:val="24"/>
                <w:szCs w:val="24"/>
                <w:highlight w:val="none"/>
              </w:rPr>
              <w:t>备注</w:t>
            </w:r>
          </w:p>
        </w:tc>
      </w:tr>
      <w:tr w14:paraId="304C3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jc w:val="center"/>
        </w:trPr>
        <w:tc>
          <w:tcPr>
            <w:tcW w:w="723" w:type="dxa"/>
            <w:noWrap w:val="0"/>
            <w:vAlign w:val="center"/>
          </w:tcPr>
          <w:p w14:paraId="3FAFA196">
            <w:pPr>
              <w:pStyle w:val="18"/>
              <w:spacing w:line="300" w:lineRule="exact"/>
              <w:jc w:val="center"/>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1</w:t>
            </w:r>
          </w:p>
        </w:tc>
        <w:tc>
          <w:tcPr>
            <w:tcW w:w="6103" w:type="dxa"/>
            <w:noWrap w:val="0"/>
            <w:vAlign w:val="center"/>
          </w:tcPr>
          <w:p w14:paraId="39936FBD">
            <w:pPr>
              <w:pStyle w:val="18"/>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法人或者其他组织的营业执照等证明文件；</w:t>
            </w:r>
          </w:p>
          <w:p w14:paraId="2E74EE50">
            <w:pPr>
              <w:pStyle w:val="18"/>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自然人需提供身份证明；</w:t>
            </w:r>
          </w:p>
        </w:tc>
        <w:tc>
          <w:tcPr>
            <w:tcW w:w="2127" w:type="dxa"/>
            <w:noWrap w:val="0"/>
            <w:vAlign w:val="center"/>
          </w:tcPr>
          <w:p w14:paraId="23475F66">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原件的扫描件</w:t>
            </w:r>
          </w:p>
        </w:tc>
      </w:tr>
      <w:tr w14:paraId="79609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723" w:type="dxa"/>
            <w:noWrap w:val="0"/>
            <w:vAlign w:val="center"/>
          </w:tcPr>
          <w:p w14:paraId="086FB657">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2</w:t>
            </w:r>
          </w:p>
        </w:tc>
        <w:tc>
          <w:tcPr>
            <w:tcW w:w="6103" w:type="dxa"/>
            <w:noWrap w:val="0"/>
            <w:vAlign w:val="center"/>
          </w:tcPr>
          <w:p w14:paraId="1EE67872">
            <w:pPr>
              <w:spacing w:line="300" w:lineRule="exact"/>
              <w:rPr>
                <w:rFonts w:hint="eastAsia" w:ascii="仿宋" w:hAnsi="仿宋" w:eastAsia="仿宋" w:cs="仿宋"/>
                <w:spacing w:val="-2"/>
                <w:sz w:val="24"/>
                <w:highlight w:val="none"/>
                <w:lang w:eastAsia="zh-CN"/>
              </w:rPr>
            </w:pPr>
            <w:r>
              <w:rPr>
                <w:rFonts w:hint="eastAsia" w:ascii="仿宋" w:hAnsi="仿宋" w:eastAsia="仿宋" w:cs="仿宋"/>
                <w:spacing w:val="-2"/>
                <w:sz w:val="24"/>
                <w:highlight w:val="none"/>
                <w:lang w:eastAsia="zh-CN"/>
              </w:rPr>
              <w:t>2025年1月1日以前注册成立的供应商提供2024年度的财务审计报告或财务报表，2025年1月1日以后注册成立的供应商提供具有健全的财务制度承诺函。</w:t>
            </w:r>
          </w:p>
        </w:tc>
        <w:tc>
          <w:tcPr>
            <w:tcW w:w="2127" w:type="dxa"/>
            <w:noWrap w:val="0"/>
            <w:vAlign w:val="center"/>
          </w:tcPr>
          <w:p w14:paraId="52A1E939">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原件的扫描件</w:t>
            </w:r>
          </w:p>
        </w:tc>
      </w:tr>
      <w:tr w14:paraId="3FF5C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6" w:hRule="atLeast"/>
          <w:jc w:val="center"/>
        </w:trPr>
        <w:tc>
          <w:tcPr>
            <w:tcW w:w="723" w:type="dxa"/>
            <w:noWrap w:val="0"/>
            <w:vAlign w:val="center"/>
          </w:tcPr>
          <w:p w14:paraId="0CC98B5B">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3</w:t>
            </w:r>
          </w:p>
        </w:tc>
        <w:tc>
          <w:tcPr>
            <w:tcW w:w="6103" w:type="dxa"/>
            <w:noWrap w:val="0"/>
            <w:vAlign w:val="center"/>
          </w:tcPr>
          <w:p w14:paraId="3A9E0514">
            <w:pPr>
              <w:spacing w:line="300" w:lineRule="exact"/>
              <w:rPr>
                <w:rFonts w:hint="eastAsia" w:ascii="仿宋" w:hAnsi="仿宋" w:eastAsia="仿宋" w:cs="仿宋"/>
                <w:spacing w:val="-2"/>
                <w:sz w:val="24"/>
                <w:highlight w:val="none"/>
              </w:rPr>
            </w:pPr>
            <w:r>
              <w:rPr>
                <w:rFonts w:hint="eastAsia" w:ascii="仿宋" w:hAnsi="仿宋" w:eastAsia="仿宋" w:cs="仿宋"/>
                <w:spacing w:val="-2"/>
                <w:sz w:val="24"/>
                <w:highlight w:val="none"/>
              </w:rPr>
              <w:t>提供具有履行合同所必需的设备和专业技术能力相关证明材料或声明；</w:t>
            </w:r>
          </w:p>
        </w:tc>
        <w:tc>
          <w:tcPr>
            <w:tcW w:w="2127" w:type="dxa"/>
            <w:noWrap w:val="0"/>
            <w:vAlign w:val="center"/>
          </w:tcPr>
          <w:p w14:paraId="3227E01D">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原件的扫描件</w:t>
            </w:r>
          </w:p>
        </w:tc>
      </w:tr>
      <w:tr w14:paraId="44F1D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723" w:type="dxa"/>
            <w:noWrap w:val="0"/>
            <w:vAlign w:val="center"/>
          </w:tcPr>
          <w:p w14:paraId="51E67DA0">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4</w:t>
            </w:r>
          </w:p>
        </w:tc>
        <w:tc>
          <w:tcPr>
            <w:tcW w:w="6103" w:type="dxa"/>
            <w:noWrap w:val="0"/>
            <w:vAlign w:val="center"/>
          </w:tcPr>
          <w:p w14:paraId="5EABDED7">
            <w:pPr>
              <w:spacing w:line="300" w:lineRule="exact"/>
              <w:rPr>
                <w:rFonts w:hint="eastAsia" w:ascii="仿宋" w:hAnsi="仿宋" w:eastAsia="仿宋" w:cs="仿宋"/>
                <w:spacing w:val="-2"/>
                <w:sz w:val="24"/>
                <w:highlight w:val="none"/>
              </w:rPr>
            </w:pPr>
            <w:r>
              <w:rPr>
                <w:rFonts w:hint="eastAsia" w:ascii="仿宋" w:hAnsi="仿宋" w:eastAsia="仿宋" w:cs="仿宋"/>
                <w:spacing w:val="-2"/>
                <w:sz w:val="24"/>
                <w:highlight w:val="none"/>
              </w:rPr>
              <w:t>有依法缴纳税收和社会保障资金的良好记录 (</w:t>
            </w:r>
            <w:r>
              <w:rPr>
                <w:rFonts w:hint="eastAsia" w:ascii="仿宋" w:hAnsi="仿宋" w:eastAsia="仿宋" w:cs="仿宋"/>
                <w:spacing w:val="-2"/>
                <w:sz w:val="24"/>
                <w:highlight w:val="none"/>
                <w:lang w:eastAsia="zh-CN"/>
              </w:rPr>
              <w:t>提供近半年任意一月依法缴纳税收和社会保障资金的相关材料或提供依法缴纳税收和社会保障资金的承诺函</w:t>
            </w:r>
            <w:r>
              <w:rPr>
                <w:rFonts w:hint="eastAsia" w:ascii="仿宋" w:hAnsi="仿宋" w:eastAsia="仿宋" w:cs="仿宋"/>
                <w:spacing w:val="-2"/>
                <w:sz w:val="24"/>
                <w:highlight w:val="none"/>
              </w:rPr>
              <w:t>,如依法免税或不需要缴纳社会保障资金的,应提供相应证明文件)</w:t>
            </w:r>
          </w:p>
        </w:tc>
        <w:tc>
          <w:tcPr>
            <w:tcW w:w="2127" w:type="dxa"/>
            <w:noWrap w:val="0"/>
            <w:vAlign w:val="center"/>
          </w:tcPr>
          <w:p w14:paraId="3FF1F9CA">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原件的扫描件</w:t>
            </w:r>
          </w:p>
        </w:tc>
      </w:tr>
      <w:tr w14:paraId="2A1ED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7" w:hRule="atLeast"/>
          <w:jc w:val="center"/>
        </w:trPr>
        <w:tc>
          <w:tcPr>
            <w:tcW w:w="723" w:type="dxa"/>
            <w:noWrap w:val="0"/>
            <w:vAlign w:val="center"/>
          </w:tcPr>
          <w:p w14:paraId="23BECFE7">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5</w:t>
            </w:r>
          </w:p>
        </w:tc>
        <w:tc>
          <w:tcPr>
            <w:tcW w:w="6103" w:type="dxa"/>
            <w:noWrap w:val="0"/>
            <w:vAlign w:val="center"/>
          </w:tcPr>
          <w:p w14:paraId="34FC1087">
            <w:pPr>
              <w:spacing w:line="300" w:lineRule="exact"/>
              <w:rPr>
                <w:rFonts w:hint="eastAsia" w:ascii="仿宋" w:hAnsi="仿宋" w:eastAsia="仿宋" w:cs="仿宋"/>
                <w:spacing w:val="-2"/>
                <w:sz w:val="24"/>
                <w:highlight w:val="none"/>
              </w:rPr>
            </w:pPr>
            <w:r>
              <w:rPr>
                <w:rFonts w:hint="eastAsia" w:ascii="仿宋" w:hAnsi="仿宋" w:eastAsia="仿宋" w:cs="仿宋"/>
                <w:spacing w:val="-2"/>
                <w:sz w:val="24"/>
                <w:highlight w:val="none"/>
              </w:rPr>
              <w:t>参加政府采购活动近三年内,在经营活动中没有重大违法记录的书面声明文件。</w:t>
            </w:r>
            <w:r>
              <w:rPr>
                <w:rFonts w:hint="eastAsia" w:ascii="仿宋" w:hAnsi="仿宋" w:eastAsia="仿宋" w:cs="仿宋"/>
                <w:kern w:val="0"/>
                <w:sz w:val="24"/>
                <w:highlight w:val="none"/>
              </w:rPr>
              <w:t>若投标响应供应商自成立之日起不足3年的,需提供成立至今的书面声明</w:t>
            </w:r>
          </w:p>
        </w:tc>
        <w:tc>
          <w:tcPr>
            <w:tcW w:w="2127" w:type="dxa"/>
            <w:noWrap w:val="0"/>
            <w:vAlign w:val="center"/>
          </w:tcPr>
          <w:p w14:paraId="4A5BFB20">
            <w:pPr>
              <w:spacing w:line="300" w:lineRule="exact"/>
              <w:rPr>
                <w:rFonts w:hint="eastAsia" w:ascii="仿宋" w:hAnsi="仿宋" w:eastAsia="仿宋" w:cs="仿宋"/>
                <w:spacing w:val="-2"/>
                <w:sz w:val="24"/>
                <w:highlight w:val="none"/>
              </w:rPr>
            </w:pPr>
            <w:r>
              <w:rPr>
                <w:rFonts w:hint="eastAsia" w:ascii="仿宋" w:hAnsi="仿宋" w:eastAsia="仿宋" w:cs="仿宋"/>
                <w:spacing w:val="-2"/>
                <w:kern w:val="0"/>
                <w:sz w:val="24"/>
                <w:highlight w:val="none"/>
              </w:rPr>
              <w:t>原件的扫描件</w:t>
            </w:r>
          </w:p>
        </w:tc>
      </w:tr>
      <w:tr w14:paraId="30EC0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7" w:hRule="atLeast"/>
          <w:jc w:val="center"/>
        </w:trPr>
        <w:tc>
          <w:tcPr>
            <w:tcW w:w="723" w:type="dxa"/>
            <w:noWrap w:val="0"/>
            <w:vAlign w:val="center"/>
          </w:tcPr>
          <w:p w14:paraId="1042D25F">
            <w:pPr>
              <w:spacing w:line="300" w:lineRule="exact"/>
              <w:jc w:val="center"/>
              <w:rPr>
                <w:rFonts w:hint="eastAsia" w:ascii="仿宋" w:hAnsi="仿宋" w:eastAsia="仿宋" w:cs="仿宋"/>
                <w:spacing w:val="-2"/>
                <w:sz w:val="24"/>
                <w:highlight w:val="none"/>
              </w:rPr>
            </w:pPr>
            <w:r>
              <w:rPr>
                <w:rFonts w:hint="eastAsia" w:ascii="仿宋" w:hAnsi="仿宋" w:eastAsia="仿宋" w:cs="仿宋"/>
                <w:spacing w:val="-2"/>
                <w:sz w:val="24"/>
                <w:highlight w:val="none"/>
              </w:rPr>
              <w:t>6</w:t>
            </w:r>
          </w:p>
        </w:tc>
        <w:tc>
          <w:tcPr>
            <w:tcW w:w="6103" w:type="dxa"/>
            <w:noWrap w:val="0"/>
            <w:vAlign w:val="center"/>
          </w:tcPr>
          <w:p w14:paraId="1E6CC4D5">
            <w:pPr>
              <w:spacing w:line="300" w:lineRule="exact"/>
              <w:rPr>
                <w:rFonts w:hint="eastAsia" w:ascii="仿宋" w:hAnsi="仿宋" w:eastAsia="仿宋" w:cs="仿宋"/>
                <w:szCs w:val="21"/>
                <w:highlight w:val="none"/>
              </w:rPr>
            </w:pPr>
            <w:r>
              <w:rPr>
                <w:rFonts w:hint="eastAsia" w:ascii="仿宋" w:hAnsi="仿宋" w:eastAsia="仿宋" w:cs="仿宋"/>
                <w:szCs w:val="21"/>
                <w:highlight w:val="none"/>
              </w:rPr>
              <w:t>信用记录查询方式：</w:t>
            </w:r>
          </w:p>
          <w:p w14:paraId="38842481">
            <w:pPr>
              <w:numPr>
                <w:ilvl w:val="0"/>
                <w:numId w:val="14"/>
              </w:numPr>
              <w:spacing w:line="300" w:lineRule="exact"/>
              <w:ind w:firstLine="0"/>
              <w:rPr>
                <w:rFonts w:hint="eastAsia" w:ascii="仿宋" w:hAnsi="仿宋" w:eastAsia="仿宋" w:cs="仿宋"/>
                <w:szCs w:val="21"/>
                <w:highlight w:val="none"/>
              </w:rPr>
            </w:pPr>
            <w:r>
              <w:rPr>
                <w:rFonts w:hint="eastAsia" w:ascii="仿宋" w:hAnsi="仿宋" w:eastAsia="仿宋" w:cs="仿宋"/>
                <w:szCs w:val="21"/>
                <w:highlight w:val="none"/>
              </w:rPr>
              <w:t>“信用中国”（www.creditchina.gov.cn）未被列入</w:t>
            </w:r>
            <w:r>
              <w:rPr>
                <w:rFonts w:hint="eastAsia" w:ascii="仿宋" w:hAnsi="仿宋" w:eastAsia="仿宋" w:cs="仿宋"/>
                <w:szCs w:val="21"/>
                <w:highlight w:val="none"/>
                <w:lang w:eastAsia="zh-CN"/>
              </w:rPr>
              <w:t>重大税收违法失信主体</w:t>
            </w:r>
            <w:r>
              <w:rPr>
                <w:rFonts w:hint="eastAsia" w:ascii="仿宋" w:hAnsi="仿宋" w:eastAsia="仿宋" w:cs="仿宋"/>
                <w:szCs w:val="21"/>
                <w:highlight w:val="none"/>
              </w:rPr>
              <w:t>；</w:t>
            </w:r>
          </w:p>
          <w:p w14:paraId="50DCDADA">
            <w:pPr>
              <w:numPr>
                <w:ilvl w:val="0"/>
                <w:numId w:val="14"/>
              </w:numPr>
              <w:spacing w:line="300" w:lineRule="exact"/>
              <w:ind w:firstLine="0"/>
              <w:rPr>
                <w:rFonts w:hint="eastAsia" w:ascii="仿宋" w:hAnsi="仿宋" w:eastAsia="仿宋" w:cs="仿宋"/>
                <w:szCs w:val="21"/>
                <w:highlight w:val="none"/>
              </w:rPr>
            </w:pPr>
            <w:r>
              <w:rPr>
                <w:rFonts w:hint="eastAsia" w:ascii="仿宋" w:hAnsi="仿宋" w:eastAsia="仿宋" w:cs="仿宋"/>
                <w:szCs w:val="21"/>
                <w:highlight w:val="none"/>
              </w:rPr>
              <w:t>“中国执行信息公开网”（http://zxgk.court.gov.cn/）未被列入失信被执行人；</w:t>
            </w:r>
          </w:p>
          <w:p w14:paraId="293E79D2">
            <w:pPr>
              <w:numPr>
                <w:ilvl w:val="0"/>
                <w:numId w:val="14"/>
              </w:numPr>
              <w:spacing w:line="300" w:lineRule="exact"/>
              <w:ind w:firstLine="0"/>
              <w:rPr>
                <w:rFonts w:hint="eastAsia" w:ascii="仿宋" w:hAnsi="仿宋" w:eastAsia="仿宋" w:cs="仿宋"/>
                <w:szCs w:val="21"/>
                <w:highlight w:val="none"/>
              </w:rPr>
            </w:pPr>
            <w:r>
              <w:rPr>
                <w:rFonts w:hint="eastAsia" w:ascii="仿宋" w:hAnsi="仿宋" w:eastAsia="仿宋" w:cs="仿宋"/>
                <w:szCs w:val="21"/>
                <w:highlight w:val="none"/>
              </w:rPr>
              <w:t>“中国政府采购网”（www.ccgp.gov.cn）网站上未被列入政府采购严重违法失信行为记录名单；</w:t>
            </w:r>
          </w:p>
          <w:p w14:paraId="4F0D53E5">
            <w:pPr>
              <w:spacing w:line="300" w:lineRule="exact"/>
              <w:ind w:left="400"/>
              <w:rPr>
                <w:rFonts w:hint="eastAsia" w:ascii="仿宋" w:hAnsi="仿宋" w:eastAsia="仿宋" w:cs="仿宋"/>
                <w:sz w:val="24"/>
                <w:highlight w:val="none"/>
              </w:rPr>
            </w:pPr>
            <w:r>
              <w:rPr>
                <w:rFonts w:hint="eastAsia" w:ascii="仿宋" w:hAnsi="仿宋" w:eastAsia="仿宋" w:cs="仿宋"/>
                <w:szCs w:val="21"/>
                <w:highlight w:val="none"/>
              </w:rPr>
              <w:t>也可提供以上情况的承诺函</w:t>
            </w:r>
          </w:p>
        </w:tc>
        <w:tc>
          <w:tcPr>
            <w:tcW w:w="2127" w:type="dxa"/>
            <w:noWrap w:val="0"/>
            <w:vAlign w:val="center"/>
          </w:tcPr>
          <w:p w14:paraId="1A016FDF">
            <w:pPr>
              <w:spacing w:line="300" w:lineRule="exact"/>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须自招标文件获取之日起至首次提交投标文件截止时间内从上述网站中查询并截图，并加盖公章</w:t>
            </w:r>
          </w:p>
          <w:p w14:paraId="17514380">
            <w:pPr>
              <w:pStyle w:val="4"/>
              <w:numPr>
                <w:ilvl w:val="0"/>
                <w:numId w:val="0"/>
              </w:numPr>
              <w:spacing w:before="0" w:after="0" w:line="300" w:lineRule="exact"/>
              <w:jc w:val="both"/>
              <w:rPr>
                <w:rFonts w:hint="eastAsia" w:ascii="仿宋" w:hAnsi="仿宋" w:eastAsia="仿宋" w:cs="仿宋"/>
                <w:sz w:val="24"/>
                <w:szCs w:val="24"/>
                <w:highlight w:val="none"/>
              </w:rPr>
            </w:pPr>
            <w:r>
              <w:rPr>
                <w:rFonts w:hint="eastAsia" w:ascii="仿宋" w:hAnsi="仿宋" w:eastAsia="仿宋" w:cs="仿宋"/>
                <w:spacing w:val="-2"/>
                <w:kern w:val="0"/>
                <w:sz w:val="24"/>
                <w:szCs w:val="24"/>
                <w:highlight w:val="none"/>
              </w:rPr>
              <w:t>若提供承诺函，为原件的扫描件</w:t>
            </w:r>
          </w:p>
        </w:tc>
      </w:tr>
      <w:tr w14:paraId="3A8E8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23" w:type="dxa"/>
            <w:noWrap w:val="0"/>
            <w:vAlign w:val="center"/>
          </w:tcPr>
          <w:p w14:paraId="790BE201">
            <w:pPr>
              <w:spacing w:line="300" w:lineRule="exact"/>
              <w:jc w:val="center"/>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rPr>
              <w:t>7</w:t>
            </w:r>
          </w:p>
        </w:tc>
        <w:tc>
          <w:tcPr>
            <w:tcW w:w="6103" w:type="dxa"/>
            <w:noWrap w:val="0"/>
            <w:vAlign w:val="center"/>
          </w:tcPr>
          <w:p w14:paraId="10B5A4C1">
            <w:pPr>
              <w:pStyle w:val="18"/>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《法定代表人授权委托书》原件的扫描件；</w:t>
            </w:r>
          </w:p>
          <w:p w14:paraId="06BD743F">
            <w:pPr>
              <w:pStyle w:val="18"/>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投标人代表身份证原件的扫描件</w:t>
            </w:r>
          </w:p>
        </w:tc>
        <w:tc>
          <w:tcPr>
            <w:tcW w:w="2127" w:type="dxa"/>
            <w:noWrap w:val="0"/>
            <w:vAlign w:val="center"/>
          </w:tcPr>
          <w:p w14:paraId="34D638AD">
            <w:pPr>
              <w:pStyle w:val="18"/>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原件扫描件</w:t>
            </w:r>
          </w:p>
        </w:tc>
      </w:tr>
      <w:tr w14:paraId="4C40F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23" w:type="dxa"/>
            <w:noWrap w:val="0"/>
            <w:vAlign w:val="center"/>
          </w:tcPr>
          <w:p w14:paraId="1BF07E3A">
            <w:pPr>
              <w:spacing w:line="300" w:lineRule="exact"/>
              <w:jc w:val="center"/>
              <w:rPr>
                <w:rFonts w:hint="eastAsia" w:ascii="仿宋" w:hAnsi="仿宋" w:eastAsia="仿宋" w:cs="仿宋"/>
                <w:spacing w:val="-2"/>
                <w:kern w:val="0"/>
                <w:sz w:val="24"/>
                <w:highlight w:val="none"/>
              </w:rPr>
            </w:pPr>
            <w:r>
              <w:rPr>
                <w:rFonts w:hint="eastAsia" w:ascii="仿宋" w:hAnsi="仿宋" w:eastAsia="仿宋" w:cs="仿宋"/>
                <w:spacing w:val="-2"/>
                <w:kern w:val="0"/>
                <w:sz w:val="24"/>
                <w:highlight w:val="none"/>
                <w:lang w:val="en-US" w:eastAsia="zh-CN"/>
              </w:rPr>
              <w:t>8</w:t>
            </w:r>
          </w:p>
        </w:tc>
        <w:tc>
          <w:tcPr>
            <w:tcW w:w="6103" w:type="dxa"/>
            <w:noWrap w:val="0"/>
            <w:vAlign w:val="center"/>
          </w:tcPr>
          <w:p w14:paraId="586DBD27">
            <w:pPr>
              <w:pStyle w:val="18"/>
              <w:spacing w:line="300" w:lineRule="exact"/>
              <w:rPr>
                <w:rFonts w:hint="default" w:ascii="仿宋" w:hAnsi="仿宋" w:eastAsia="仿宋" w:cs="仿宋"/>
                <w:spacing w:val="-2"/>
                <w:kern w:val="0"/>
                <w:sz w:val="24"/>
                <w:szCs w:val="24"/>
                <w:highlight w:val="none"/>
                <w:lang w:val="en-US"/>
              </w:rPr>
            </w:pPr>
            <w:r>
              <w:rPr>
                <w:rFonts w:hint="eastAsia" w:ascii="仿宋" w:hAnsi="仿宋" w:eastAsia="仿宋" w:cs="仿宋"/>
                <w:spacing w:val="-2"/>
                <w:kern w:val="0"/>
                <w:sz w:val="24"/>
                <w:szCs w:val="24"/>
                <w:highlight w:val="none"/>
                <w:lang w:val="en-US" w:eastAsia="zh-CN"/>
              </w:rPr>
              <w:t>中小企业声明函:非必须提供</w:t>
            </w:r>
          </w:p>
        </w:tc>
        <w:tc>
          <w:tcPr>
            <w:tcW w:w="2127" w:type="dxa"/>
            <w:noWrap w:val="0"/>
            <w:vAlign w:val="center"/>
          </w:tcPr>
          <w:p w14:paraId="750E8887">
            <w:pPr>
              <w:pStyle w:val="18"/>
              <w:spacing w:line="30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lang w:val="en-US" w:eastAsia="zh-CN"/>
              </w:rPr>
              <w:t>原件扫描件</w:t>
            </w:r>
          </w:p>
        </w:tc>
      </w:tr>
    </w:tbl>
    <w:p w14:paraId="032AAEEA">
      <w:pPr>
        <w:widowControl/>
        <w:spacing w:line="440" w:lineRule="exact"/>
        <w:ind w:firstLine="723" w:firstLineChars="300"/>
        <w:jc w:val="left"/>
        <w:rPr>
          <w:rFonts w:hint="eastAsia" w:ascii="仿宋_GB2312" w:hAnsi="仿宋_GB2312" w:eastAsia="仿宋_GB2312" w:cs="仿宋_GB2312"/>
          <w:b/>
          <w:sz w:val="24"/>
          <w:highlight w:val="none"/>
          <w:u w:val="single"/>
        </w:rPr>
      </w:pPr>
      <w:r>
        <w:rPr>
          <w:rFonts w:hint="eastAsia" w:ascii="仿宋_GB2312" w:hAnsi="仿宋_GB2312" w:eastAsia="仿宋_GB2312" w:cs="仿宋_GB2312"/>
          <w:b/>
          <w:sz w:val="24"/>
          <w:highlight w:val="none"/>
          <w:u w:val="single"/>
        </w:rPr>
        <w:t>说明：以上资料为资格审查的必备条件，必须单独提交，如果缺项则视为对招标文件资格审查内容的不响应，投标将被拒绝。</w:t>
      </w:r>
    </w:p>
    <w:p w14:paraId="0CF185B1">
      <w:pPr>
        <w:rPr>
          <w:rFonts w:hint="eastAsia"/>
          <w:highlight w:val="none"/>
        </w:rPr>
      </w:pPr>
      <w:r>
        <w:rPr>
          <w:rFonts w:hint="eastAsia"/>
          <w:highlight w:val="none"/>
        </w:rPr>
        <w:br w:type="page"/>
      </w:r>
    </w:p>
    <w:p w14:paraId="60A77A4B">
      <w:pPr>
        <w:spacing w:line="440" w:lineRule="exact"/>
        <w:ind w:firstLine="3092" w:firstLineChars="1100"/>
        <w:outlineLvl w:val="1"/>
        <w:rPr>
          <w:rFonts w:hint="eastAsia" w:ascii="仿宋" w:hAnsi="仿宋" w:eastAsia="仿宋" w:cs="仿宋"/>
          <w:b/>
          <w:sz w:val="28"/>
          <w:szCs w:val="22"/>
          <w:highlight w:val="none"/>
        </w:rPr>
      </w:pPr>
      <w:r>
        <w:rPr>
          <w:rFonts w:hint="eastAsia" w:ascii="仿宋" w:hAnsi="仿宋" w:eastAsia="仿宋" w:cs="仿宋"/>
          <w:b/>
          <w:sz w:val="28"/>
          <w:szCs w:val="22"/>
          <w:highlight w:val="none"/>
        </w:rPr>
        <w:t>第二章 投标文件的编写</w:t>
      </w:r>
      <w:bookmarkEnd w:id="44"/>
    </w:p>
    <w:p w14:paraId="4DEF6A50">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2、要求</w:t>
      </w:r>
    </w:p>
    <w:p w14:paraId="246DAEE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  投标人应详细阅读招标文件中的条款、规范、表示、条件和格式等所有内容，按招标文件的要求份数提供投标文件，并保证所提供全部材料的真实性，使其投标对招标文件做出实质性响应。否则，其投标视为无效。</w:t>
      </w:r>
    </w:p>
    <w:p w14:paraId="47577CA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  允许投标人对本招标文件中的所有标项投标，也可根据本企业生产或代理产品的情况对部标项进行投标，但不允许投标人对某一标项中的一项或部分项进行投标。招标人可选择一家投标单位为所有标项的中标人，也可选择若干个投标单位分别中标。</w:t>
      </w:r>
    </w:p>
    <w:p w14:paraId="6963C97E">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3、投标文件语言和度量单位</w:t>
      </w:r>
    </w:p>
    <w:p w14:paraId="12DF3B0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3.1  投标文件及投标人和招标方就招标、投标交换的文件和往来信件，须以中文书写。</w:t>
      </w:r>
    </w:p>
    <w:p w14:paraId="496BC3C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  除在招标文件的技术规格中另有规定外，计量单位应使用中华人民共和国法定计量单位。</w:t>
      </w:r>
    </w:p>
    <w:p w14:paraId="2EC94891">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4、投标文件的组成</w:t>
      </w:r>
    </w:p>
    <w:p w14:paraId="44EC74D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4.1　投标人编写的投标文件应包括但不限于下列内容：</w:t>
      </w:r>
    </w:p>
    <w:p w14:paraId="6AB401B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4.1.1　资格文件：</w:t>
      </w:r>
    </w:p>
    <w:p w14:paraId="6024955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(1)供应商符合投标人资格条件的证明文件</w:t>
      </w:r>
    </w:p>
    <w:p w14:paraId="2EE82AF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4.1.2　价格及商务技术文件：</w:t>
      </w:r>
    </w:p>
    <w:p w14:paraId="1E49573D">
      <w:pPr>
        <w:numPr>
          <w:ilvl w:val="0"/>
          <w:numId w:val="0"/>
        </w:numPr>
        <w:spacing w:line="440" w:lineRule="exact"/>
        <w:ind w:left="0" w:leftChars="0" w:firstLine="567" w:firstLineChars="0"/>
        <w:rPr>
          <w:rFonts w:hint="eastAsia" w:ascii="仿宋" w:hAnsi="仿宋" w:eastAsia="仿宋" w:cs="仿宋"/>
          <w:sz w:val="24"/>
          <w:highlight w:val="none"/>
        </w:rPr>
      </w:pPr>
      <w:r>
        <w:rPr>
          <w:rFonts w:hint="default" w:ascii="仿宋" w:hAnsi="仿宋" w:eastAsia="仿宋" w:cs="仿宋"/>
          <w:kern w:val="2"/>
          <w:sz w:val="24"/>
          <w:szCs w:val="24"/>
          <w:highlight w:val="none"/>
          <w:lang w:val="en-US" w:eastAsia="zh-CN" w:bidi="ar-SA"/>
        </w:rPr>
        <w:t>(1)</w:t>
      </w:r>
      <w:r>
        <w:rPr>
          <w:rFonts w:hint="eastAsia" w:ascii="仿宋" w:hAnsi="仿宋" w:eastAsia="仿宋" w:cs="仿宋"/>
          <w:sz w:val="24"/>
          <w:highlight w:val="none"/>
        </w:rPr>
        <w:t>投标函</w:t>
      </w:r>
    </w:p>
    <w:p w14:paraId="2CD178E4">
      <w:pPr>
        <w:numPr>
          <w:ilvl w:val="0"/>
          <w:numId w:val="0"/>
        </w:numPr>
        <w:spacing w:line="440" w:lineRule="exact"/>
        <w:ind w:left="0" w:leftChars="0" w:firstLine="567" w:firstLineChars="0"/>
        <w:rPr>
          <w:rFonts w:hint="eastAsia" w:ascii="仿宋" w:hAnsi="仿宋" w:eastAsia="仿宋" w:cs="仿宋"/>
          <w:sz w:val="24"/>
          <w:highlight w:val="none"/>
        </w:rPr>
      </w:pPr>
      <w:r>
        <w:rPr>
          <w:rFonts w:hint="default" w:ascii="仿宋" w:hAnsi="仿宋" w:eastAsia="仿宋" w:cs="仿宋"/>
          <w:kern w:val="2"/>
          <w:sz w:val="24"/>
          <w:szCs w:val="24"/>
          <w:highlight w:val="none"/>
          <w:lang w:val="en-US" w:eastAsia="zh-CN" w:bidi="ar-SA"/>
        </w:rPr>
        <w:t>(2)</w:t>
      </w:r>
      <w:r>
        <w:rPr>
          <w:rFonts w:hint="eastAsia" w:ascii="仿宋" w:hAnsi="仿宋" w:eastAsia="仿宋" w:cs="仿宋"/>
          <w:sz w:val="24"/>
          <w:highlight w:val="none"/>
        </w:rPr>
        <w:t>关于资格的声明函</w:t>
      </w:r>
    </w:p>
    <w:p w14:paraId="07354D69">
      <w:pPr>
        <w:numPr>
          <w:ilvl w:val="0"/>
          <w:numId w:val="0"/>
        </w:numPr>
        <w:spacing w:line="440" w:lineRule="exact"/>
        <w:ind w:left="0" w:leftChars="0" w:firstLine="567" w:firstLineChars="0"/>
        <w:rPr>
          <w:rFonts w:ascii="仿宋" w:hAnsi="仿宋" w:eastAsia="仿宋" w:cs="仿宋"/>
          <w:sz w:val="24"/>
          <w:highlight w:val="none"/>
        </w:rPr>
      </w:pPr>
      <w:r>
        <w:rPr>
          <w:rFonts w:hint="default" w:ascii="仿宋" w:hAnsi="仿宋" w:eastAsia="仿宋" w:cs="仿宋"/>
          <w:kern w:val="2"/>
          <w:sz w:val="24"/>
          <w:szCs w:val="24"/>
          <w:highlight w:val="none"/>
          <w:lang w:val="en-US" w:eastAsia="zh-CN" w:bidi="ar-SA"/>
        </w:rPr>
        <w:t>(3)</w:t>
      </w:r>
      <w:r>
        <w:rPr>
          <w:rFonts w:hint="eastAsia" w:ascii="仿宋" w:hAnsi="仿宋" w:eastAsia="仿宋" w:cs="仿宋"/>
          <w:sz w:val="24"/>
          <w:highlight w:val="none"/>
        </w:rPr>
        <w:t>授权委托书</w:t>
      </w:r>
    </w:p>
    <w:p w14:paraId="2EE15727">
      <w:pPr>
        <w:numPr>
          <w:ilvl w:val="0"/>
          <w:numId w:val="0"/>
        </w:numPr>
        <w:spacing w:line="440" w:lineRule="exact"/>
        <w:ind w:left="0" w:leftChars="0" w:firstLine="567" w:firstLineChars="0"/>
        <w:rPr>
          <w:rFonts w:hint="eastAsia" w:ascii="仿宋" w:hAnsi="仿宋" w:eastAsia="仿宋" w:cs="仿宋"/>
          <w:sz w:val="24"/>
          <w:highlight w:val="none"/>
        </w:rPr>
      </w:pPr>
      <w:r>
        <w:rPr>
          <w:rFonts w:hint="default" w:ascii="仿宋" w:hAnsi="仿宋" w:eastAsia="仿宋" w:cs="仿宋"/>
          <w:kern w:val="2"/>
          <w:sz w:val="24"/>
          <w:szCs w:val="24"/>
          <w:highlight w:val="none"/>
          <w:lang w:val="en-US" w:eastAsia="zh-CN" w:bidi="ar-SA"/>
        </w:rPr>
        <w:t>(4)</w:t>
      </w:r>
      <w:r>
        <w:rPr>
          <w:rFonts w:hint="eastAsia" w:ascii="仿宋" w:hAnsi="仿宋" w:eastAsia="仿宋" w:cs="仿宋"/>
          <w:sz w:val="24"/>
          <w:highlight w:val="none"/>
        </w:rPr>
        <w:t>开标一览表</w:t>
      </w:r>
    </w:p>
    <w:p w14:paraId="57798E8F">
      <w:pPr>
        <w:numPr>
          <w:ilvl w:val="0"/>
          <w:numId w:val="0"/>
        </w:numPr>
        <w:spacing w:line="440" w:lineRule="exact"/>
        <w:ind w:left="0" w:leftChars="0" w:firstLine="567" w:firstLineChars="0"/>
        <w:rPr>
          <w:rFonts w:hint="eastAsia" w:ascii="仿宋" w:hAnsi="仿宋" w:eastAsia="仿宋" w:cs="仿宋"/>
          <w:sz w:val="24"/>
          <w:highlight w:val="none"/>
        </w:rPr>
      </w:pPr>
      <w:r>
        <w:rPr>
          <w:rFonts w:hint="default" w:ascii="仿宋" w:hAnsi="仿宋" w:eastAsia="仿宋" w:cs="仿宋"/>
          <w:kern w:val="2"/>
          <w:sz w:val="24"/>
          <w:szCs w:val="24"/>
          <w:highlight w:val="none"/>
          <w:lang w:val="en-US" w:eastAsia="zh-CN" w:bidi="ar-SA"/>
        </w:rPr>
        <w:t>(5)</w:t>
      </w:r>
      <w:r>
        <w:rPr>
          <w:rFonts w:hint="eastAsia" w:ascii="仿宋" w:hAnsi="仿宋" w:eastAsia="仿宋" w:cs="仿宋"/>
          <w:sz w:val="24"/>
          <w:highlight w:val="none"/>
        </w:rPr>
        <w:t>分项价格表（明细报价表）</w:t>
      </w:r>
    </w:p>
    <w:p w14:paraId="37ED7EFE">
      <w:pPr>
        <w:numPr>
          <w:ilvl w:val="0"/>
          <w:numId w:val="0"/>
        </w:numPr>
        <w:spacing w:line="440" w:lineRule="exact"/>
        <w:ind w:left="0" w:leftChars="0" w:firstLine="567" w:firstLineChars="0"/>
        <w:rPr>
          <w:rFonts w:hint="eastAsia" w:ascii="仿宋" w:hAnsi="仿宋" w:eastAsia="仿宋" w:cs="仿宋"/>
          <w:sz w:val="24"/>
          <w:highlight w:val="none"/>
        </w:rPr>
      </w:pPr>
      <w:r>
        <w:rPr>
          <w:rFonts w:hint="default" w:ascii="仿宋" w:hAnsi="仿宋" w:eastAsia="仿宋" w:cs="仿宋"/>
          <w:kern w:val="2"/>
          <w:sz w:val="24"/>
          <w:szCs w:val="24"/>
          <w:highlight w:val="none"/>
          <w:lang w:val="en-US" w:eastAsia="zh-CN" w:bidi="ar-SA"/>
        </w:rPr>
        <w:t>(6)</w:t>
      </w:r>
      <w:r>
        <w:rPr>
          <w:rFonts w:hint="eastAsia" w:ascii="仿宋" w:hAnsi="仿宋" w:eastAsia="仿宋" w:cs="仿宋"/>
          <w:sz w:val="24"/>
          <w:highlight w:val="none"/>
        </w:rPr>
        <w:t>商务条款偏离表</w:t>
      </w:r>
    </w:p>
    <w:p w14:paraId="170D57DF">
      <w:pPr>
        <w:numPr>
          <w:ilvl w:val="0"/>
          <w:numId w:val="0"/>
        </w:numPr>
        <w:spacing w:line="440" w:lineRule="exact"/>
        <w:ind w:left="0" w:leftChars="0" w:firstLine="567" w:firstLineChars="0"/>
        <w:rPr>
          <w:rFonts w:hint="eastAsia" w:ascii="仿宋" w:hAnsi="仿宋" w:eastAsia="仿宋" w:cs="仿宋"/>
          <w:sz w:val="24"/>
          <w:highlight w:val="none"/>
        </w:rPr>
      </w:pPr>
      <w:r>
        <w:rPr>
          <w:rFonts w:hint="default" w:ascii="仿宋" w:hAnsi="仿宋" w:eastAsia="仿宋" w:cs="仿宋"/>
          <w:kern w:val="2"/>
          <w:sz w:val="24"/>
          <w:szCs w:val="24"/>
          <w:highlight w:val="none"/>
          <w:lang w:val="en-US" w:eastAsia="zh-CN" w:bidi="ar-SA"/>
        </w:rPr>
        <w:t>(7)</w:t>
      </w:r>
      <w:r>
        <w:rPr>
          <w:rFonts w:hint="eastAsia" w:ascii="仿宋" w:hAnsi="仿宋" w:eastAsia="仿宋" w:cs="仿宋"/>
          <w:sz w:val="24"/>
          <w:highlight w:val="none"/>
        </w:rPr>
        <w:t>符合政府采购政策的证明材料</w:t>
      </w:r>
    </w:p>
    <w:p w14:paraId="014A8F26">
      <w:pPr>
        <w:numPr>
          <w:ilvl w:val="0"/>
          <w:numId w:val="0"/>
        </w:numPr>
        <w:spacing w:line="440" w:lineRule="exact"/>
        <w:ind w:left="0" w:leftChars="0" w:firstLine="567" w:firstLineChars="0"/>
        <w:rPr>
          <w:rFonts w:hint="eastAsia" w:ascii="仿宋" w:hAnsi="仿宋" w:eastAsia="仿宋" w:cs="仿宋"/>
          <w:sz w:val="24"/>
          <w:highlight w:val="none"/>
        </w:rPr>
      </w:pPr>
      <w:r>
        <w:rPr>
          <w:rFonts w:hint="default" w:ascii="仿宋" w:hAnsi="仿宋" w:eastAsia="仿宋" w:cs="仿宋"/>
          <w:kern w:val="2"/>
          <w:sz w:val="24"/>
          <w:szCs w:val="24"/>
          <w:highlight w:val="none"/>
          <w:lang w:val="en-US" w:eastAsia="zh-CN" w:bidi="ar-SA"/>
        </w:rPr>
        <w:t>(8)</w:t>
      </w:r>
      <w:r>
        <w:rPr>
          <w:rFonts w:hint="eastAsia" w:ascii="仿宋" w:hAnsi="仿宋" w:eastAsia="仿宋" w:cs="仿宋"/>
          <w:sz w:val="24"/>
          <w:highlight w:val="none"/>
        </w:rPr>
        <w:t>投标人须知前附表要求投标人提交的其他资料</w:t>
      </w:r>
    </w:p>
    <w:p w14:paraId="4868F4EF">
      <w:pPr>
        <w:numPr>
          <w:ilvl w:val="0"/>
          <w:numId w:val="0"/>
        </w:numPr>
        <w:spacing w:line="440" w:lineRule="exact"/>
        <w:ind w:left="0" w:leftChars="0" w:firstLine="567" w:firstLineChars="0"/>
        <w:rPr>
          <w:rFonts w:hint="eastAsia" w:ascii="仿宋" w:hAnsi="仿宋" w:eastAsia="仿宋" w:cs="仿宋"/>
          <w:sz w:val="24"/>
          <w:highlight w:val="none"/>
        </w:rPr>
      </w:pPr>
      <w:r>
        <w:rPr>
          <w:rFonts w:hint="default" w:ascii="仿宋" w:hAnsi="仿宋" w:eastAsia="仿宋" w:cs="仿宋"/>
          <w:kern w:val="2"/>
          <w:sz w:val="24"/>
          <w:szCs w:val="24"/>
          <w:highlight w:val="none"/>
          <w:lang w:val="en-US" w:eastAsia="zh-CN" w:bidi="ar-SA"/>
        </w:rPr>
        <w:t>(9)</w:t>
      </w:r>
      <w:r>
        <w:rPr>
          <w:rFonts w:hint="eastAsia" w:ascii="仿宋" w:hAnsi="仿宋" w:eastAsia="仿宋" w:cs="仿宋"/>
          <w:sz w:val="24"/>
          <w:highlight w:val="none"/>
        </w:rPr>
        <w:t>供应商认为需提供的其他资料</w:t>
      </w:r>
    </w:p>
    <w:p w14:paraId="5EE31082">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(10)服务（货物）说明一览表、实施方案、技术方案或服务方案</w:t>
      </w:r>
    </w:p>
    <w:p w14:paraId="3267276D">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(11)技术参数（服务需求）偏离表</w:t>
      </w:r>
    </w:p>
    <w:p w14:paraId="101CEE6E">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(12)投标人售后服务承诺</w:t>
      </w:r>
    </w:p>
    <w:p w14:paraId="045D5A2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(13)用于本项目人员简历表</w:t>
      </w:r>
    </w:p>
    <w:p w14:paraId="3A5E8F1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(14)投标标的物符合招标文件规定的其他证明材料</w:t>
      </w:r>
    </w:p>
    <w:p w14:paraId="1C5EA9F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(15)其他资料</w:t>
      </w:r>
    </w:p>
    <w:p w14:paraId="70D940BF">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　投标人须知前附表规定供应商在投标时提供样品的，供应商有以下情形之一的，在投标时将其样品视为无效样品。</w:t>
      </w:r>
    </w:p>
    <w:p w14:paraId="36D199F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(1)未在投标人须知前附表规定的提交时间、地点提交的；</w:t>
      </w:r>
    </w:p>
    <w:p w14:paraId="61DA51C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(2)供应商提供的样品与投标文件中型号、规格不一致的。</w:t>
      </w:r>
    </w:p>
    <w:p w14:paraId="26287E9D">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4.3　在投标过程中，投标人根据评标委员会书面形式要求提供的澄清文件是投标文件的有效组成部分。</w:t>
      </w:r>
    </w:p>
    <w:p w14:paraId="02C6036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4.4　供应商无论中标与否，其投标文件不予退还。</w:t>
      </w:r>
    </w:p>
    <w:p w14:paraId="19C484C7">
      <w:pPr>
        <w:widowControl/>
        <w:spacing w:line="440" w:lineRule="exact"/>
        <w:ind w:firstLine="482" w:firstLineChars="20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5、投标文件格式</w:t>
      </w:r>
    </w:p>
    <w:p w14:paraId="50D153F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见投标须知前附表。</w:t>
      </w:r>
    </w:p>
    <w:p w14:paraId="01D26EAD">
      <w:pPr>
        <w:widowControl/>
        <w:spacing w:line="440" w:lineRule="exact"/>
        <w:ind w:firstLine="482" w:firstLineChars="20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投标人应按下列顺序排列、装订投标文件：</w:t>
      </w: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3323"/>
        <w:gridCol w:w="4947"/>
      </w:tblGrid>
      <w:tr w14:paraId="39C3A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tblHeader/>
          <w:jc w:val="center"/>
        </w:trPr>
        <w:tc>
          <w:tcPr>
            <w:tcW w:w="882" w:type="dxa"/>
            <w:noWrap w:val="0"/>
            <w:vAlign w:val="center"/>
          </w:tcPr>
          <w:p w14:paraId="5010EA4B">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序号</w:t>
            </w:r>
          </w:p>
        </w:tc>
        <w:tc>
          <w:tcPr>
            <w:tcW w:w="3323" w:type="dxa"/>
            <w:noWrap w:val="0"/>
            <w:vAlign w:val="center"/>
          </w:tcPr>
          <w:p w14:paraId="7887BA2B">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编制文件名称</w:t>
            </w:r>
          </w:p>
        </w:tc>
        <w:tc>
          <w:tcPr>
            <w:tcW w:w="4947" w:type="dxa"/>
            <w:noWrap w:val="0"/>
            <w:vAlign w:val="center"/>
          </w:tcPr>
          <w:p w14:paraId="2068EF34">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备注</w:t>
            </w:r>
          </w:p>
        </w:tc>
      </w:tr>
      <w:tr w14:paraId="2580F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882" w:type="dxa"/>
            <w:noWrap w:val="0"/>
            <w:vAlign w:val="center"/>
          </w:tcPr>
          <w:p w14:paraId="6DBA16D6">
            <w:pPr>
              <w:keepNext w:val="0"/>
              <w:keepLines w:val="0"/>
              <w:pageBreakBefore w:val="0"/>
              <w:widowControl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DFFC944">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封面</w:t>
            </w:r>
          </w:p>
        </w:tc>
        <w:tc>
          <w:tcPr>
            <w:tcW w:w="4947" w:type="dxa"/>
            <w:noWrap w:val="0"/>
            <w:vAlign w:val="center"/>
          </w:tcPr>
          <w:p w14:paraId="415BE2ED">
            <w:pPr>
              <w:keepNext w:val="0"/>
              <w:keepLines w:val="0"/>
              <w:pageBreakBefore w:val="0"/>
              <w:widowControl/>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格式自定（投标项目信息、投标单位信息）</w:t>
            </w:r>
          </w:p>
        </w:tc>
      </w:tr>
      <w:tr w14:paraId="6A9DA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41AE18AC">
            <w:pPr>
              <w:keepNext w:val="0"/>
              <w:keepLines w:val="0"/>
              <w:pageBreakBefore w:val="0"/>
              <w:widowControl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068DD307">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目录</w:t>
            </w:r>
          </w:p>
        </w:tc>
        <w:tc>
          <w:tcPr>
            <w:tcW w:w="4947" w:type="dxa"/>
            <w:noWrap w:val="0"/>
            <w:vAlign w:val="center"/>
          </w:tcPr>
          <w:p w14:paraId="7CA787E9">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格式自定并注明页码</w:t>
            </w:r>
          </w:p>
        </w:tc>
      </w:tr>
      <w:tr w14:paraId="3374A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4E7365B5">
            <w:pPr>
              <w:keepNext w:val="0"/>
              <w:keepLines w:val="0"/>
              <w:pageBreakBefore w:val="0"/>
              <w:widowControl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1CA60B5B">
            <w:pPr>
              <w:pStyle w:val="18"/>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法人或者其他组织的营业执照等证明文件；</w:t>
            </w:r>
          </w:p>
          <w:p w14:paraId="22714580">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spacing w:val="-2"/>
                <w:kern w:val="0"/>
                <w:sz w:val="24"/>
                <w:szCs w:val="24"/>
                <w:highlight w:val="none"/>
              </w:rPr>
              <w:t>自然人需提供身份证明；</w:t>
            </w:r>
          </w:p>
        </w:tc>
        <w:tc>
          <w:tcPr>
            <w:tcW w:w="4947" w:type="dxa"/>
            <w:noWrap w:val="0"/>
            <w:vAlign w:val="center"/>
          </w:tcPr>
          <w:p w14:paraId="0927F1B0">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清晰原件扫描件</w:t>
            </w:r>
          </w:p>
        </w:tc>
      </w:tr>
      <w:tr w14:paraId="0C5CF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038B62E0">
            <w:pPr>
              <w:keepNext w:val="0"/>
              <w:keepLines w:val="0"/>
              <w:pageBreakBefore w:val="0"/>
              <w:widowControl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E708598">
            <w:pPr>
              <w:keepNext w:val="0"/>
              <w:keepLines w:val="0"/>
              <w:pageBreakBefore w:val="0"/>
              <w:widowControl/>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财务报表或审计报告</w:t>
            </w:r>
          </w:p>
        </w:tc>
        <w:tc>
          <w:tcPr>
            <w:tcW w:w="4947" w:type="dxa"/>
            <w:noWrap w:val="0"/>
            <w:vAlign w:val="center"/>
          </w:tcPr>
          <w:p w14:paraId="3FC1FC97">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2025年1月1日以前注册成立的供应商提供2024年度的财务审计报告或财务报表，2025年1月1日以后注册成立的供应商提供具有健全的财务制度承诺函</w:t>
            </w:r>
          </w:p>
        </w:tc>
      </w:tr>
      <w:tr w14:paraId="36C5D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59976E99">
            <w:pPr>
              <w:keepNext w:val="0"/>
              <w:keepLines w:val="0"/>
              <w:pageBreakBefore w:val="0"/>
              <w:widowControl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2C06CDF">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spacing w:val="-2"/>
                <w:sz w:val="24"/>
                <w:szCs w:val="24"/>
                <w:highlight w:val="none"/>
              </w:rPr>
              <w:t>提供具有履行合同所必需的设备和专业技术能力相关证明材料或声明；</w:t>
            </w:r>
          </w:p>
        </w:tc>
        <w:tc>
          <w:tcPr>
            <w:tcW w:w="4947" w:type="dxa"/>
            <w:noWrap w:val="0"/>
            <w:vAlign w:val="center"/>
          </w:tcPr>
          <w:p w14:paraId="50528150">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原件扫描件</w:t>
            </w:r>
          </w:p>
        </w:tc>
      </w:tr>
      <w:tr w14:paraId="7F077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769EB94E">
            <w:pPr>
              <w:keepNext w:val="0"/>
              <w:keepLines w:val="0"/>
              <w:pageBreakBefore w:val="0"/>
              <w:widowControl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0F12C9E9">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提供近半年任意一月依法缴纳税收和社会保障资金的相关材料或提供依法缴纳税收和社会保障资金的承诺函</w:t>
            </w:r>
          </w:p>
        </w:tc>
        <w:tc>
          <w:tcPr>
            <w:tcW w:w="4947" w:type="dxa"/>
            <w:noWrap w:val="0"/>
            <w:vAlign w:val="center"/>
          </w:tcPr>
          <w:p w14:paraId="14453CE1">
            <w:pPr>
              <w:keepNext w:val="0"/>
              <w:keepLines w:val="0"/>
              <w:pageBreakBefore w:val="0"/>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原件扫描件，如依法免税或不需要缴纳社会保障资金的,应提供相应文件证明</w:t>
            </w:r>
          </w:p>
        </w:tc>
      </w:tr>
      <w:tr w14:paraId="2DBB3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jc w:val="center"/>
        </w:trPr>
        <w:tc>
          <w:tcPr>
            <w:tcW w:w="882" w:type="dxa"/>
            <w:noWrap w:val="0"/>
            <w:vAlign w:val="center"/>
          </w:tcPr>
          <w:p w14:paraId="5C437E5A">
            <w:pPr>
              <w:keepNext w:val="0"/>
              <w:keepLines w:val="0"/>
              <w:pageBreakBefore w:val="0"/>
              <w:widowControl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200E274B">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参加政府采购活动近三年内,在经营活动中没有重大违法记录的书面声明</w:t>
            </w:r>
          </w:p>
        </w:tc>
        <w:tc>
          <w:tcPr>
            <w:tcW w:w="4947" w:type="dxa"/>
            <w:noWrap w:val="0"/>
            <w:vAlign w:val="center"/>
          </w:tcPr>
          <w:p w14:paraId="7181D708">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若响应供应商自成立之日起不足3年的,需提供成立至今的书面声明原件扫描件</w:t>
            </w:r>
          </w:p>
        </w:tc>
      </w:tr>
      <w:tr w14:paraId="3C9F5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882" w:type="dxa"/>
            <w:noWrap w:val="0"/>
            <w:vAlign w:val="center"/>
          </w:tcPr>
          <w:p w14:paraId="401A0C33">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78A44DB9">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本项目的特定资格</w:t>
            </w:r>
          </w:p>
        </w:tc>
        <w:tc>
          <w:tcPr>
            <w:tcW w:w="4947" w:type="dxa"/>
            <w:noWrap w:val="0"/>
            <w:vAlign w:val="center"/>
          </w:tcPr>
          <w:p w14:paraId="0E1CA878">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本项目的特定资格：无</w:t>
            </w:r>
          </w:p>
        </w:tc>
      </w:tr>
      <w:tr w14:paraId="29FFB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82" w:type="dxa"/>
            <w:noWrap w:val="0"/>
            <w:vAlign w:val="center"/>
          </w:tcPr>
          <w:p w14:paraId="4F862108">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6A67661C">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信用记录或承诺函</w:t>
            </w:r>
          </w:p>
        </w:tc>
        <w:tc>
          <w:tcPr>
            <w:tcW w:w="4947" w:type="dxa"/>
            <w:noWrap w:val="0"/>
            <w:vAlign w:val="center"/>
          </w:tcPr>
          <w:p w14:paraId="1255EB77">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承诺函或网页截图，加盖公章。需体现查询日期（附件15）</w:t>
            </w:r>
          </w:p>
        </w:tc>
      </w:tr>
      <w:tr w14:paraId="0CC35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30312B4C">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B4DB25D">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投标保证金缴纳凭证</w:t>
            </w:r>
          </w:p>
        </w:tc>
        <w:tc>
          <w:tcPr>
            <w:tcW w:w="4947" w:type="dxa"/>
            <w:noWrap w:val="0"/>
            <w:vAlign w:val="center"/>
          </w:tcPr>
          <w:p w14:paraId="52A13E59">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电汇凭证或收据等</w:t>
            </w:r>
          </w:p>
        </w:tc>
      </w:tr>
      <w:tr w14:paraId="242B5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2DC9705B">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6A4DCA20">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投标函</w:t>
            </w:r>
          </w:p>
        </w:tc>
        <w:tc>
          <w:tcPr>
            <w:tcW w:w="4947" w:type="dxa"/>
            <w:noWrap w:val="0"/>
            <w:vAlign w:val="center"/>
          </w:tcPr>
          <w:p w14:paraId="3B7F9DFA">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（附件1）</w:t>
            </w:r>
          </w:p>
        </w:tc>
      </w:tr>
      <w:tr w14:paraId="7A4D6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77760278">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06CC0603">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关于资格的声明函</w:t>
            </w:r>
          </w:p>
        </w:tc>
        <w:tc>
          <w:tcPr>
            <w:tcW w:w="4947" w:type="dxa"/>
            <w:noWrap w:val="0"/>
            <w:vAlign w:val="center"/>
          </w:tcPr>
          <w:p w14:paraId="72B18A1C">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（附件2） </w:t>
            </w:r>
          </w:p>
        </w:tc>
      </w:tr>
      <w:tr w14:paraId="719C5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16977406">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17369256">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授权委托书</w:t>
            </w:r>
          </w:p>
        </w:tc>
        <w:tc>
          <w:tcPr>
            <w:tcW w:w="4947" w:type="dxa"/>
            <w:noWrap w:val="0"/>
            <w:vAlign w:val="center"/>
          </w:tcPr>
          <w:p w14:paraId="0BA33F6A">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（附件3）</w:t>
            </w:r>
          </w:p>
        </w:tc>
      </w:tr>
      <w:tr w14:paraId="0FD50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4D18232E">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AFCD29C">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商务条款偏离表</w:t>
            </w:r>
          </w:p>
        </w:tc>
        <w:tc>
          <w:tcPr>
            <w:tcW w:w="4947" w:type="dxa"/>
            <w:noWrap w:val="0"/>
            <w:vAlign w:val="center"/>
          </w:tcPr>
          <w:p w14:paraId="6C521BFC">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（附件4）</w:t>
            </w:r>
          </w:p>
        </w:tc>
      </w:tr>
      <w:tr w14:paraId="30C58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2D647C5C">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24E502C">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技术参数（服务需求）偏离表</w:t>
            </w:r>
          </w:p>
        </w:tc>
        <w:tc>
          <w:tcPr>
            <w:tcW w:w="4947" w:type="dxa"/>
            <w:noWrap w:val="0"/>
            <w:vAlign w:val="center"/>
          </w:tcPr>
          <w:p w14:paraId="789D4342">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5</w:t>
            </w:r>
            <w:r>
              <w:rPr>
                <w:rFonts w:hint="eastAsia" w:ascii="仿宋" w:hAnsi="仿宋" w:eastAsia="仿宋" w:cs="仿宋"/>
                <w:sz w:val="24"/>
                <w:szCs w:val="24"/>
                <w:highlight w:val="none"/>
              </w:rPr>
              <w:t>）</w:t>
            </w:r>
          </w:p>
        </w:tc>
      </w:tr>
      <w:tr w14:paraId="4733C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019BD347">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198A55D5">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近三年相关业绩证明材料</w:t>
            </w:r>
          </w:p>
        </w:tc>
        <w:tc>
          <w:tcPr>
            <w:tcW w:w="4947" w:type="dxa"/>
            <w:noWrap w:val="0"/>
            <w:vAlign w:val="center"/>
          </w:tcPr>
          <w:p w14:paraId="60BF9756">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bCs/>
                <w:sz w:val="24"/>
                <w:szCs w:val="24"/>
                <w:highlight w:val="none"/>
                <w:lang w:eastAsia="zh-CN"/>
              </w:rPr>
            </w:pPr>
            <w:r>
              <w:rPr>
                <w:rFonts w:hint="eastAsia" w:ascii="仿宋" w:hAnsi="仿宋" w:eastAsia="仿宋" w:cs="仿宋"/>
                <w:sz w:val="24"/>
                <w:szCs w:val="24"/>
                <w:highlight w:val="none"/>
              </w:rPr>
              <w:t>投标人根据项目要求及自身情况，进行提供</w:t>
            </w:r>
            <w:r>
              <w:rPr>
                <w:rFonts w:hint="eastAsia" w:ascii="仿宋" w:hAnsi="仿宋" w:eastAsia="仿宋" w:cs="仿宋"/>
                <w:sz w:val="24"/>
                <w:szCs w:val="24"/>
                <w:highlight w:val="none"/>
                <w:lang w:eastAsia="zh-CN"/>
              </w:rPr>
              <w:t>。</w:t>
            </w:r>
          </w:p>
          <w:p w14:paraId="31CF66C9">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sz w:val="24"/>
                <w:szCs w:val="24"/>
                <w:highlight w:val="none"/>
              </w:rPr>
            </w:pPr>
            <w:r>
              <w:rPr>
                <w:rFonts w:hint="eastAsia" w:ascii="仿宋" w:hAnsi="仿宋" w:eastAsia="仿宋" w:cs="仿宋"/>
                <w:bCs/>
                <w:sz w:val="24"/>
                <w:szCs w:val="24"/>
                <w:highlight w:val="none"/>
              </w:rPr>
              <w:t>提供</w:t>
            </w:r>
            <w:r>
              <w:rPr>
                <w:rFonts w:hint="eastAsia" w:ascii="仿宋" w:hAnsi="仿宋" w:eastAsia="仿宋" w:cs="仿宋"/>
                <w:sz w:val="24"/>
                <w:szCs w:val="24"/>
                <w:highlight w:val="none"/>
              </w:rPr>
              <w:t>合同及发票原件扫描件。</w:t>
            </w:r>
            <w:r>
              <w:rPr>
                <w:rFonts w:hint="eastAsia" w:ascii="仿宋" w:hAnsi="仿宋" w:eastAsia="仿宋" w:cs="仿宋"/>
                <w:bCs/>
                <w:sz w:val="24"/>
                <w:szCs w:val="24"/>
                <w:highlight w:val="none"/>
              </w:rPr>
              <w:t>（附件6）</w:t>
            </w:r>
          </w:p>
        </w:tc>
      </w:tr>
      <w:tr w14:paraId="3EBAC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6DEB1164">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3A0AA1B5">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拟指派项目负责人及主要成员信息表</w:t>
            </w:r>
          </w:p>
        </w:tc>
        <w:tc>
          <w:tcPr>
            <w:tcW w:w="4947" w:type="dxa"/>
            <w:noWrap w:val="0"/>
            <w:vAlign w:val="center"/>
          </w:tcPr>
          <w:p w14:paraId="5845A1E5">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附件（7）</w:t>
            </w:r>
          </w:p>
        </w:tc>
      </w:tr>
      <w:tr w14:paraId="340F5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3BF16E0A">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1F599BA9">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服务方案及保障措施等</w:t>
            </w:r>
          </w:p>
        </w:tc>
        <w:tc>
          <w:tcPr>
            <w:tcW w:w="4947" w:type="dxa"/>
            <w:noWrap w:val="0"/>
            <w:vAlign w:val="center"/>
          </w:tcPr>
          <w:p w14:paraId="5B9A568F">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根据采购需求，制定合理的服务方案，并提供完善的保障措施，格式自定</w:t>
            </w:r>
          </w:p>
        </w:tc>
      </w:tr>
      <w:tr w14:paraId="37CF3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02052D90">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5F7DA99">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服务承诺书</w:t>
            </w:r>
          </w:p>
        </w:tc>
        <w:tc>
          <w:tcPr>
            <w:tcW w:w="4947" w:type="dxa"/>
            <w:noWrap w:val="0"/>
            <w:vAlign w:val="center"/>
          </w:tcPr>
          <w:p w14:paraId="283B6BA8">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8</w:t>
            </w:r>
            <w:r>
              <w:rPr>
                <w:rFonts w:hint="eastAsia" w:ascii="仿宋" w:hAnsi="仿宋" w:eastAsia="仿宋" w:cs="仿宋"/>
                <w:sz w:val="24"/>
                <w:szCs w:val="24"/>
                <w:highlight w:val="none"/>
              </w:rPr>
              <w:t>）</w:t>
            </w:r>
          </w:p>
        </w:tc>
      </w:tr>
      <w:tr w14:paraId="7F4AE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490F2EE5">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12613A0F">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免费提供某项产品、部件或服务的说明</w:t>
            </w:r>
          </w:p>
        </w:tc>
        <w:tc>
          <w:tcPr>
            <w:tcW w:w="4947" w:type="dxa"/>
            <w:noWrap w:val="0"/>
            <w:vAlign w:val="center"/>
          </w:tcPr>
          <w:p w14:paraId="7D6E0677">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格式自定</w:t>
            </w:r>
          </w:p>
        </w:tc>
      </w:tr>
      <w:tr w14:paraId="511A2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2D41797E">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4CBE9E5A">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反商业贿赂承诺书</w:t>
            </w:r>
          </w:p>
        </w:tc>
        <w:tc>
          <w:tcPr>
            <w:tcW w:w="4947" w:type="dxa"/>
            <w:noWrap w:val="0"/>
            <w:vAlign w:val="center"/>
          </w:tcPr>
          <w:p w14:paraId="1DCC5BC3">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9</w:t>
            </w:r>
            <w:r>
              <w:rPr>
                <w:rFonts w:hint="eastAsia" w:ascii="仿宋" w:hAnsi="仿宋" w:eastAsia="仿宋" w:cs="仿宋"/>
                <w:sz w:val="24"/>
                <w:szCs w:val="24"/>
                <w:highlight w:val="none"/>
              </w:rPr>
              <w:t>）</w:t>
            </w:r>
          </w:p>
        </w:tc>
      </w:tr>
      <w:tr w14:paraId="6194A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5E5AA6CB">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60D1F864">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开标一览表</w:t>
            </w:r>
          </w:p>
        </w:tc>
        <w:tc>
          <w:tcPr>
            <w:tcW w:w="4947" w:type="dxa"/>
            <w:noWrap w:val="0"/>
            <w:vAlign w:val="center"/>
          </w:tcPr>
          <w:p w14:paraId="6B847250">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10</w:t>
            </w:r>
            <w:r>
              <w:rPr>
                <w:rFonts w:hint="eastAsia" w:ascii="仿宋" w:hAnsi="仿宋" w:eastAsia="仿宋" w:cs="仿宋"/>
                <w:sz w:val="24"/>
                <w:szCs w:val="24"/>
                <w:highlight w:val="none"/>
              </w:rPr>
              <w:t>）</w:t>
            </w:r>
          </w:p>
        </w:tc>
      </w:tr>
      <w:tr w14:paraId="5D9EA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0F502741">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26CD706D">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分项价格表（明细报价表）</w:t>
            </w:r>
          </w:p>
        </w:tc>
        <w:tc>
          <w:tcPr>
            <w:tcW w:w="4947" w:type="dxa"/>
            <w:noWrap w:val="0"/>
            <w:vAlign w:val="center"/>
          </w:tcPr>
          <w:p w14:paraId="62608FA8">
            <w:pPr>
              <w:keepNext w:val="0"/>
              <w:keepLines w:val="0"/>
              <w:pageBreakBefore w:val="0"/>
              <w:widowControl/>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kern w:val="0"/>
                <w:sz w:val="24"/>
                <w:szCs w:val="24"/>
                <w:highlight w:val="none"/>
              </w:rPr>
            </w:pPr>
            <w:r>
              <w:rPr>
                <w:rFonts w:hint="eastAsia" w:ascii="仿宋" w:hAnsi="仿宋" w:eastAsia="仿宋" w:cs="仿宋"/>
                <w:sz w:val="24"/>
                <w:szCs w:val="24"/>
                <w:highlight w:val="none"/>
              </w:rPr>
              <w:t>（附件</w:t>
            </w:r>
            <w:r>
              <w:rPr>
                <w:rFonts w:hint="eastAsia" w:ascii="仿宋" w:hAnsi="仿宋" w:eastAsia="仿宋" w:cs="仿宋"/>
                <w:kern w:val="0"/>
                <w:sz w:val="24"/>
                <w:szCs w:val="24"/>
                <w:highlight w:val="none"/>
              </w:rPr>
              <w:t>11</w:t>
            </w:r>
            <w:r>
              <w:rPr>
                <w:rFonts w:hint="eastAsia" w:ascii="仿宋" w:hAnsi="仿宋" w:eastAsia="仿宋" w:cs="仿宋"/>
                <w:sz w:val="24"/>
                <w:szCs w:val="24"/>
                <w:highlight w:val="none"/>
              </w:rPr>
              <w:t>）</w:t>
            </w:r>
          </w:p>
        </w:tc>
      </w:tr>
      <w:tr w14:paraId="41BCE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1C2A2802">
            <w:pPr>
              <w:keepNext w:val="0"/>
              <w:keepLines w:val="0"/>
              <w:pageBreakBefore w:val="0"/>
              <w:widowControl/>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627A8196">
            <w:pPr>
              <w:keepNext w:val="0"/>
              <w:keepLines w:val="0"/>
              <w:pageBreakBefore w:val="0"/>
              <w:widowControl/>
              <w:kinsoku/>
              <w:wordWrap/>
              <w:overflowPunct/>
              <w:topLinePunct w:val="0"/>
              <w:autoSpaceDE/>
              <w:autoSpaceDN/>
              <w:bidi w:val="0"/>
              <w:adjustRightInd/>
              <w:snapToGrid/>
              <w:spacing w:line="300" w:lineRule="exact"/>
              <w:ind w:left="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中小企业声明函</w:t>
            </w:r>
          </w:p>
        </w:tc>
        <w:tc>
          <w:tcPr>
            <w:tcW w:w="4947" w:type="dxa"/>
            <w:noWrap w:val="0"/>
            <w:vAlign w:val="center"/>
          </w:tcPr>
          <w:p w14:paraId="45C76C6A">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（附件12）</w:t>
            </w:r>
          </w:p>
          <w:p w14:paraId="1447CB0C">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投标人根据项目要求及自身情况，进行提供</w:t>
            </w:r>
          </w:p>
        </w:tc>
      </w:tr>
      <w:tr w14:paraId="0C43E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2" w:type="dxa"/>
            <w:noWrap w:val="0"/>
            <w:vAlign w:val="center"/>
          </w:tcPr>
          <w:p w14:paraId="0D3C12F4">
            <w:pPr>
              <w:keepNext w:val="0"/>
              <w:keepLines w:val="0"/>
              <w:pageBreakBefore w:val="0"/>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sz w:val="24"/>
                <w:szCs w:val="24"/>
                <w:highlight w:val="none"/>
              </w:rPr>
            </w:pPr>
          </w:p>
        </w:tc>
        <w:tc>
          <w:tcPr>
            <w:tcW w:w="3323" w:type="dxa"/>
            <w:noWrap w:val="0"/>
            <w:vAlign w:val="center"/>
          </w:tcPr>
          <w:p w14:paraId="63A00DEB">
            <w:pPr>
              <w:keepNext w:val="0"/>
              <w:keepLines w:val="0"/>
              <w:pageBreakBefore w:val="0"/>
              <w:widowControl/>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监狱企业声明函</w:t>
            </w:r>
          </w:p>
        </w:tc>
        <w:tc>
          <w:tcPr>
            <w:tcW w:w="4947" w:type="dxa"/>
            <w:noWrap w:val="0"/>
            <w:vAlign w:val="center"/>
          </w:tcPr>
          <w:p w14:paraId="38F4AAD3">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（附件13）</w:t>
            </w:r>
          </w:p>
          <w:p w14:paraId="68BA2F45">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投标人根据情况自行选择，不享受相关政策的投标人无需提供</w:t>
            </w:r>
          </w:p>
        </w:tc>
      </w:tr>
      <w:tr w14:paraId="692A2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7BBFAC73">
            <w:pPr>
              <w:keepNext w:val="0"/>
              <w:keepLines w:val="0"/>
              <w:pageBreakBefore w:val="0"/>
              <w:widowControl/>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kern w:val="0"/>
                <w:sz w:val="24"/>
                <w:szCs w:val="24"/>
                <w:highlight w:val="none"/>
              </w:rPr>
            </w:pPr>
          </w:p>
        </w:tc>
        <w:tc>
          <w:tcPr>
            <w:tcW w:w="3323" w:type="dxa"/>
            <w:noWrap w:val="0"/>
            <w:vAlign w:val="center"/>
          </w:tcPr>
          <w:p w14:paraId="2C354918">
            <w:pPr>
              <w:keepNext w:val="0"/>
              <w:keepLines w:val="0"/>
              <w:pageBreakBefore w:val="0"/>
              <w:widowControl/>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残疾人福利性单位声明函</w:t>
            </w:r>
          </w:p>
        </w:tc>
        <w:tc>
          <w:tcPr>
            <w:tcW w:w="4947" w:type="dxa"/>
            <w:noWrap w:val="0"/>
            <w:vAlign w:val="center"/>
          </w:tcPr>
          <w:p w14:paraId="1CD8512C">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（附件14）</w:t>
            </w:r>
          </w:p>
          <w:p w14:paraId="76CC2DAB">
            <w:pPr>
              <w:keepNext w:val="0"/>
              <w:keepLines w:val="0"/>
              <w:pageBreakBefore w:val="0"/>
              <w:kinsoku/>
              <w:wordWrap/>
              <w:overflowPunct/>
              <w:topLinePunct w:val="0"/>
              <w:autoSpaceDE/>
              <w:autoSpaceDN/>
              <w:bidi w:val="0"/>
              <w:adjustRightInd/>
              <w:snapToGrid/>
              <w:spacing w:line="300" w:lineRule="exact"/>
              <w:ind w:left="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投标人根据情况自行选择，不享受相关政策的投标人无需提供</w:t>
            </w:r>
          </w:p>
        </w:tc>
      </w:tr>
      <w:tr w14:paraId="0D365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882" w:type="dxa"/>
            <w:noWrap w:val="0"/>
            <w:vAlign w:val="center"/>
          </w:tcPr>
          <w:p w14:paraId="07A8321E">
            <w:pPr>
              <w:keepNext w:val="0"/>
              <w:keepLines w:val="0"/>
              <w:pageBreakBefore w:val="0"/>
              <w:widowControl/>
              <w:numPr>
                <w:ilvl w:val="0"/>
                <w:numId w:val="15"/>
              </w:numPr>
              <w:kinsoku/>
              <w:wordWrap/>
              <w:overflowPunct/>
              <w:topLinePunct w:val="0"/>
              <w:autoSpaceDE/>
              <w:autoSpaceDN/>
              <w:bidi w:val="0"/>
              <w:adjustRightInd/>
              <w:snapToGrid/>
              <w:spacing w:line="300" w:lineRule="exact"/>
              <w:ind w:left="425" w:hanging="425"/>
              <w:jc w:val="center"/>
              <w:textAlignment w:val="auto"/>
              <w:rPr>
                <w:rFonts w:hint="eastAsia" w:ascii="仿宋" w:hAnsi="仿宋" w:eastAsia="仿宋" w:cs="仿宋"/>
                <w:kern w:val="0"/>
                <w:sz w:val="24"/>
                <w:szCs w:val="24"/>
                <w:highlight w:val="none"/>
              </w:rPr>
            </w:pPr>
          </w:p>
        </w:tc>
        <w:tc>
          <w:tcPr>
            <w:tcW w:w="3323" w:type="dxa"/>
            <w:noWrap w:val="0"/>
            <w:vAlign w:val="center"/>
          </w:tcPr>
          <w:p w14:paraId="11FF1B92">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招标文件中要求提交的和投标人认为需要提供的其它说明和资料。</w:t>
            </w:r>
          </w:p>
        </w:tc>
        <w:tc>
          <w:tcPr>
            <w:tcW w:w="4947" w:type="dxa"/>
            <w:noWrap w:val="0"/>
            <w:vAlign w:val="center"/>
          </w:tcPr>
          <w:p w14:paraId="6291C2CB">
            <w:pPr>
              <w:keepNext w:val="0"/>
              <w:keepLines w:val="0"/>
              <w:pageBreakBefore w:val="0"/>
              <w:kinsoku/>
              <w:wordWrap/>
              <w:overflowPunct/>
              <w:topLinePunct w:val="0"/>
              <w:autoSpaceDE/>
              <w:autoSpaceDN/>
              <w:bidi w:val="0"/>
              <w:adjustRightInd/>
              <w:snapToGrid/>
              <w:spacing w:line="300" w:lineRule="exact"/>
              <w:ind w:lef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格式自定，如</w:t>
            </w:r>
            <w:r>
              <w:rPr>
                <w:rFonts w:hint="eastAsia" w:ascii="仿宋" w:hAnsi="仿宋" w:eastAsia="仿宋" w:cs="仿宋"/>
                <w:sz w:val="24"/>
                <w:szCs w:val="24"/>
                <w:highlight w:val="none"/>
                <w:lang w:eastAsia="zh-CN"/>
              </w:rPr>
              <w:t>获奖情况</w:t>
            </w:r>
            <w:r>
              <w:rPr>
                <w:rFonts w:hint="eastAsia" w:ascii="仿宋" w:hAnsi="仿宋" w:eastAsia="仿宋" w:cs="仿宋"/>
                <w:sz w:val="24"/>
                <w:szCs w:val="24"/>
                <w:highlight w:val="none"/>
              </w:rPr>
              <w:t>等</w:t>
            </w:r>
          </w:p>
        </w:tc>
      </w:tr>
    </w:tbl>
    <w:p w14:paraId="22221A18">
      <w:pPr>
        <w:ind w:firstLine="360" w:firstLineChars="150"/>
        <w:rPr>
          <w:rFonts w:hint="eastAsia" w:ascii="仿宋" w:hAnsi="仿宋" w:eastAsia="仿宋" w:cs="仿宋"/>
          <w:sz w:val="24"/>
          <w:highlight w:val="none"/>
        </w:rPr>
      </w:pPr>
      <w:r>
        <w:rPr>
          <w:rFonts w:hint="eastAsia" w:ascii="仿宋" w:hAnsi="仿宋" w:eastAsia="仿宋" w:cs="仿宋"/>
          <w:sz w:val="24"/>
          <w:highlight w:val="none"/>
        </w:rPr>
        <w:br w:type="page"/>
      </w:r>
    </w:p>
    <w:p w14:paraId="46575338">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6、投标报价</w:t>
      </w:r>
    </w:p>
    <w:p w14:paraId="69AC96F3">
      <w:pPr>
        <w:pStyle w:val="18"/>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6.1 投标人应按招标文件规定的供货及服务要求、责任范围和合同条件以人民币形式进行报价。投标报价应为完税价。</w:t>
      </w:r>
    </w:p>
    <w:p w14:paraId="24BD136A">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6.2 开标一览表</w:t>
      </w:r>
    </w:p>
    <w:p w14:paraId="11586C6B">
      <w:pPr>
        <w:spacing w:line="3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提交开标一览表是为了便于开标时唱标，投标人必须按本招标文件所附的格式填写，签字并加盖公章。 </w:t>
      </w:r>
    </w:p>
    <w:p w14:paraId="78126441">
      <w:pPr>
        <w:pStyle w:val="18"/>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6.3 投标人必须按开标一览表和明细报价表的内容和格式要求填写各项货物及服务的分项价格和总价。投标人在投标人须知前附表规定的投标文件截止之日前修改开标一览表中的报价的，应同时修改其明细报价表中的报价。</w:t>
      </w:r>
    </w:p>
    <w:p w14:paraId="78A6A940">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6.4 投标人应在明细报价表上标明综合单价和总价。</w:t>
      </w:r>
    </w:p>
    <w:p w14:paraId="6A0B4B4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（1）投标文件中开标一览表（报价表）内容与投标文件中相应内容不一致的，以开标一览表（报价表）为准；</w:t>
      </w:r>
    </w:p>
    <w:p w14:paraId="1CCDC4F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（2）大写金额和小写金额不一致的，以大写金额为准；</w:t>
      </w:r>
    </w:p>
    <w:p w14:paraId="0B106156">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（3）单价金额小数点或者百分比有明显错位的，以开标一览表的总价为准，并修改单价；</w:t>
      </w:r>
    </w:p>
    <w:p w14:paraId="56691ED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（4）总价金额与按单价汇总金额不一致的，以单价金额计算结果为准。</w:t>
      </w:r>
    </w:p>
    <w:p w14:paraId="1119CE9D">
      <w:pPr>
        <w:pStyle w:val="18"/>
        <w:spacing w:line="440" w:lineRule="exact"/>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同时出现两种以上不一致的，按照前款规定的顺序修正。修正后的报价经投标人确认后产生约束力，投标人不确认的，其投标无效。</w:t>
      </w:r>
    </w:p>
    <w:p w14:paraId="16927E51">
      <w:pPr>
        <w:pStyle w:val="18"/>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6.5　投标人对每种货物及服务只允许有一个报价，不接受可变动性报价，否则，在评标时将其视为无效投标。</w:t>
      </w:r>
    </w:p>
    <w:p w14:paraId="26CA9A71">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6.6  投标报价不符合招标文件对投标报价要求的，为无效投标。</w:t>
      </w:r>
    </w:p>
    <w:p w14:paraId="2B413042">
      <w:pPr>
        <w:spacing w:line="440" w:lineRule="exact"/>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rPr>
        <w:t>6.7投标报价超预算金额（最高限价）的，为无效投标。</w:t>
      </w:r>
    </w:p>
    <w:p w14:paraId="014AA587">
      <w:pPr>
        <w:spacing w:line="440" w:lineRule="exact"/>
        <w:ind w:firstLine="480" w:firstLineChars="200"/>
        <w:rPr>
          <w:rFonts w:hint="eastAsia" w:ascii="仿宋" w:hAnsi="仿宋" w:eastAsia="仿宋" w:cs="仿宋"/>
          <w:bCs/>
          <w:sz w:val="24"/>
          <w:highlight w:val="none"/>
        </w:rPr>
      </w:pPr>
      <w:r>
        <w:rPr>
          <w:rFonts w:hint="eastAsia" w:ascii="仿宋" w:hAnsi="仿宋" w:eastAsia="仿宋" w:cs="仿宋"/>
          <w:bCs/>
          <w:sz w:val="24"/>
          <w:highlight w:val="none"/>
        </w:rPr>
        <w:t>6.8 投标报价是履行合同的最终价格，应包括下列几项费用：</w:t>
      </w:r>
    </w:p>
    <w:p w14:paraId="3D1872E6">
      <w:pPr>
        <w:spacing w:line="440" w:lineRule="exact"/>
        <w:ind w:firstLine="360" w:firstLineChars="150"/>
        <w:rPr>
          <w:rFonts w:hint="eastAsia" w:ascii="仿宋" w:hAnsi="仿宋" w:eastAsia="仿宋" w:cs="仿宋"/>
          <w:bCs/>
          <w:sz w:val="24"/>
          <w:highlight w:val="none"/>
        </w:rPr>
      </w:pPr>
      <w:r>
        <w:rPr>
          <w:rFonts w:hint="eastAsia" w:ascii="仿宋" w:hAnsi="仿宋" w:eastAsia="仿宋" w:cs="仿宋"/>
          <w:bCs/>
          <w:sz w:val="24"/>
          <w:highlight w:val="none"/>
        </w:rPr>
        <w:t>（1）招标文件中特别要求的备品备件、易损件和专用工具的费用；</w:t>
      </w:r>
    </w:p>
    <w:p w14:paraId="38343D7F">
      <w:pPr>
        <w:spacing w:line="440" w:lineRule="exact"/>
        <w:ind w:firstLine="360" w:firstLineChars="150"/>
        <w:rPr>
          <w:rFonts w:hint="eastAsia" w:ascii="仿宋" w:hAnsi="仿宋" w:eastAsia="仿宋" w:cs="仿宋"/>
          <w:bCs/>
          <w:sz w:val="24"/>
          <w:highlight w:val="none"/>
        </w:rPr>
      </w:pPr>
      <w:r>
        <w:rPr>
          <w:rFonts w:hint="eastAsia" w:ascii="仿宋" w:hAnsi="仿宋" w:eastAsia="仿宋" w:cs="仿宋"/>
          <w:bCs/>
          <w:sz w:val="24"/>
          <w:highlight w:val="none"/>
        </w:rPr>
        <w:t>（2）招标文件中特别要求的安装、调试、培训、运输、保险及其它附带服务的全部费用；</w:t>
      </w:r>
    </w:p>
    <w:p w14:paraId="38360AAD">
      <w:pPr>
        <w:spacing w:line="440" w:lineRule="exact"/>
        <w:ind w:firstLine="360" w:firstLineChars="150"/>
        <w:rPr>
          <w:rFonts w:hint="eastAsia" w:ascii="仿宋" w:hAnsi="仿宋" w:eastAsia="仿宋" w:cs="仿宋"/>
          <w:bCs/>
          <w:sz w:val="24"/>
          <w:highlight w:val="none"/>
        </w:rPr>
      </w:pPr>
      <w:r>
        <w:rPr>
          <w:rFonts w:hint="eastAsia" w:ascii="仿宋" w:hAnsi="仿宋" w:eastAsia="仿宋" w:cs="仿宋"/>
          <w:bCs/>
          <w:sz w:val="24"/>
          <w:highlight w:val="none"/>
        </w:rPr>
        <w:t>（3）投标人提供的在中华人民共和国制造的货物，其货物的投标价即交货价中，包括制造、组装该货物所使用的零部件及原材料已付的全部关税、销售税和其他税。</w:t>
      </w:r>
    </w:p>
    <w:p w14:paraId="27619122">
      <w:pPr>
        <w:spacing w:line="440" w:lineRule="exact"/>
        <w:ind w:firstLine="360" w:firstLineChars="150"/>
        <w:rPr>
          <w:rFonts w:hint="eastAsia" w:ascii="仿宋" w:hAnsi="仿宋" w:eastAsia="仿宋" w:cs="仿宋"/>
          <w:bCs/>
          <w:sz w:val="24"/>
          <w:highlight w:val="none"/>
        </w:rPr>
      </w:pPr>
      <w:r>
        <w:rPr>
          <w:rFonts w:hint="eastAsia" w:ascii="仿宋" w:hAnsi="仿宋" w:eastAsia="仿宋" w:cs="仿宋"/>
          <w:bCs/>
          <w:sz w:val="24"/>
          <w:highlight w:val="none"/>
        </w:rPr>
        <w:t>（4）综合单价必须包括货物、安装、调试、技术支持、运输保险、售后服务、培训及其它必需服务的报价。</w:t>
      </w:r>
    </w:p>
    <w:p w14:paraId="2C516EA0">
      <w:pPr>
        <w:spacing w:line="440" w:lineRule="exact"/>
        <w:ind w:left="480"/>
        <w:rPr>
          <w:rFonts w:hint="eastAsia" w:ascii="仿宋" w:hAnsi="仿宋" w:eastAsia="仿宋" w:cs="仿宋"/>
          <w:b/>
          <w:sz w:val="24"/>
          <w:highlight w:val="none"/>
        </w:rPr>
      </w:pPr>
      <w:r>
        <w:rPr>
          <w:rFonts w:hint="eastAsia" w:ascii="仿宋" w:hAnsi="仿宋" w:eastAsia="仿宋" w:cs="仿宋"/>
          <w:b/>
          <w:sz w:val="24"/>
          <w:highlight w:val="none"/>
        </w:rPr>
        <w:t>7、证明货物（如本项目为货物项目）的合格性和符合招标文件规定的文件</w:t>
      </w:r>
    </w:p>
    <w:p w14:paraId="63475B3A">
      <w:pPr>
        <w:adjustRightInd w:val="0"/>
        <w:snapToGrid w:val="0"/>
        <w:spacing w:line="440" w:lineRule="exact"/>
        <w:ind w:firstLine="424" w:firstLineChars="177"/>
        <w:rPr>
          <w:rFonts w:hint="eastAsia" w:ascii="仿宋" w:hAnsi="仿宋" w:eastAsia="仿宋" w:cs="仿宋"/>
          <w:sz w:val="24"/>
          <w:highlight w:val="none"/>
        </w:rPr>
      </w:pPr>
      <w:r>
        <w:rPr>
          <w:rFonts w:hint="eastAsia" w:ascii="仿宋" w:hAnsi="仿宋" w:eastAsia="仿宋" w:cs="仿宋"/>
          <w:sz w:val="24"/>
          <w:highlight w:val="none"/>
        </w:rPr>
        <w:t>7.1 投标人应提交证明文件证明其拟投标的货物的合格性符合招标文件规定。该证明文件作为投标文件的一部分。</w:t>
      </w:r>
    </w:p>
    <w:p w14:paraId="7649096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7.2 投标人的服务承诺应按不低于招标文件中要求的服务标准做出响应。</w:t>
      </w:r>
    </w:p>
    <w:p w14:paraId="4129657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7.3 上述文件可以是文字资料、图纸和数据等，并提供：</w:t>
      </w:r>
    </w:p>
    <w:p w14:paraId="0F54879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（1）货物主要技术及性能特点的详细描述； </w:t>
      </w:r>
    </w:p>
    <w:p w14:paraId="7771CD8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（2）货物主要部件的详细资料，包括检验报告等；</w:t>
      </w:r>
    </w:p>
    <w:p w14:paraId="3FC6D836">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（3）一份在技术规格中规定的保证服务正常和连续运转期间所需要的所有备件和专业工具的详细清单包括供货来源信息。</w:t>
      </w:r>
    </w:p>
    <w:p w14:paraId="541A130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7.4 没有按要求提供资料或提供资料不完全的或仅仅复制招标文件提供的技术参数并与实际提供设备参数不符，将被视为对招标文件没有做出实质性响应，其风险由投标人自行承担。</w:t>
      </w:r>
    </w:p>
    <w:p w14:paraId="4B8C6B5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7.5 投标人提供的设备必须是正规厂家生产的高质量产品，不能提供劣质三无产品（无厂址,无商标,无合格证）。</w:t>
      </w:r>
    </w:p>
    <w:p w14:paraId="0D343082">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7.6 产品资料和检测报告所反映的技术参数和性能指标将作为验收产品实物的依据。</w:t>
      </w:r>
    </w:p>
    <w:p w14:paraId="7677CA1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7.7 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14:paraId="6AB5F7AD">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7.8 投标人在阐述上述时应注意招标文件“货物技术规格、参数与要求”中指出的工艺、材料和设备的标准以及参照的牌号或分类号仅起说明作用，并没有任何限制性。投标人在响应中可以选用替代标准、牌号或分类号，但这些替代要实质上相当于技术规格的要求，并且使采购方满意。</w:t>
      </w:r>
    </w:p>
    <w:p w14:paraId="61AE0368">
      <w:pPr>
        <w:spacing w:line="440" w:lineRule="exact"/>
        <w:ind w:firstLine="361" w:firstLineChars="150"/>
        <w:rPr>
          <w:rFonts w:hint="eastAsia" w:ascii="仿宋" w:hAnsi="仿宋" w:eastAsia="仿宋" w:cs="仿宋"/>
          <w:b/>
          <w:bCs/>
          <w:sz w:val="24"/>
          <w:highlight w:val="none"/>
        </w:rPr>
      </w:pPr>
      <w:r>
        <w:rPr>
          <w:rFonts w:hint="eastAsia" w:ascii="仿宋" w:hAnsi="仿宋" w:eastAsia="仿宋" w:cs="仿宋"/>
          <w:b/>
          <w:bCs/>
          <w:sz w:val="24"/>
          <w:highlight w:val="none"/>
        </w:rPr>
        <w:t>8、投标有效期</w:t>
      </w:r>
    </w:p>
    <w:p w14:paraId="2CF0C4C8">
      <w:pPr>
        <w:spacing w:line="440" w:lineRule="exact"/>
        <w:ind w:firstLine="360" w:firstLineChars="150"/>
        <w:rPr>
          <w:rFonts w:hint="eastAsia" w:ascii="仿宋" w:hAnsi="仿宋" w:eastAsia="仿宋" w:cs="仿宋"/>
          <w:sz w:val="24"/>
          <w:highlight w:val="none"/>
        </w:rPr>
      </w:pPr>
      <w:r>
        <w:rPr>
          <w:rFonts w:hint="eastAsia" w:ascii="仿宋" w:hAnsi="仿宋" w:eastAsia="仿宋" w:cs="仿宋"/>
          <w:sz w:val="24"/>
          <w:highlight w:val="none"/>
        </w:rPr>
        <w:t>8.1　投标有效期见投标人须知前附表，在此期间投标文件对投标人具有法律约束力，以保证采购人有足够的时间完成评标、定标以及签订合同。投标有效期从投标人须知前附表规定的投标截止之日起计算。投标有效期不足的，在评标时将其视为无效投标。</w:t>
      </w:r>
    </w:p>
    <w:p w14:paraId="4768F7C2">
      <w:pPr>
        <w:spacing w:line="440" w:lineRule="exact"/>
        <w:ind w:firstLine="360" w:firstLineChars="150"/>
        <w:rPr>
          <w:rFonts w:hint="eastAsia" w:ascii="仿宋" w:hAnsi="仿宋" w:eastAsia="仿宋" w:cs="仿宋"/>
          <w:sz w:val="24"/>
          <w:highlight w:val="none"/>
        </w:rPr>
      </w:pPr>
      <w:r>
        <w:rPr>
          <w:rFonts w:hint="eastAsia" w:ascii="仿宋" w:hAnsi="仿宋" w:eastAsia="仿宋" w:cs="仿宋"/>
          <w:sz w:val="24"/>
          <w:highlight w:val="none"/>
        </w:rPr>
        <w:t>8.2　特殊情况需延长投标有效期的，采购人或采购代理机构可于投标有效期届满之前，要求投标人同意延长有效期，采购人或采购代理机构的要求与投标人的答复均应为书面形式。投标人拒绝延长的，其投标在原投标有效期届满后将不再有效，但有权收回其投标保证金；投标人同意延长的，应相应延长其投标保证金的有效期，但不允许修改或撤回投标文件。</w:t>
      </w:r>
    </w:p>
    <w:p w14:paraId="478B5BEC">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9、投标文件的签署和规定</w:t>
      </w:r>
      <w:r>
        <w:rPr>
          <w:rFonts w:hint="eastAsia" w:ascii="仿宋" w:hAnsi="仿宋" w:eastAsia="仿宋" w:cs="仿宋"/>
          <w:b/>
          <w:bCs/>
          <w:sz w:val="24"/>
          <w:highlight w:val="none"/>
        </w:rPr>
        <w:t>见前投标须知前附表</w:t>
      </w:r>
    </w:p>
    <w:p w14:paraId="76DAF729">
      <w:pPr>
        <w:pStyle w:val="18"/>
        <w:tabs>
          <w:tab w:val="left" w:pos="397"/>
        </w:tabs>
        <w:spacing w:line="440" w:lineRule="exact"/>
        <w:ind w:firstLine="482" w:firstLineChars="20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10、投标文件的密封和标记见前投标须知前附表。</w:t>
      </w:r>
    </w:p>
    <w:p w14:paraId="05A056A0">
      <w:pPr>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11、投标保证金</w:t>
      </w:r>
    </w:p>
    <w:p w14:paraId="026EBBAA">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  招标方因投标人的违规行为而受到损害时将不予退还投标人的投标保证金，将其作为所受损害的补偿。</w:t>
      </w:r>
    </w:p>
    <w:p w14:paraId="5F782236">
      <w:pPr>
        <w:pStyle w:val="18"/>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11.2　投标保证金应当以支票、汇票、本票等非现金形式提交，必须从投标人基本账户转出，其有效期应不低于投标有效期。投标人未按照招标文件要求提交投标保证金的，投标无效。</w:t>
      </w:r>
    </w:p>
    <w:p w14:paraId="7B3B2AB8">
      <w:pPr>
        <w:pStyle w:val="18"/>
        <w:ind w:firstLine="482" w:firstLineChars="200"/>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投标保证金应于开标截止时间之前缴纳，并在开标截止时间之前到达指定账户。即不论投标人采取何种方式缴纳投标保证金，均以招标代理机构指定银行账户到账时间为准。（投标企业在开标截止时间以前缴纳投标保证金，但招标代理机构银行账户在开标截止时间以后收到投标企业投标保证金的，视为未按期缴纳投标保证金。）敬请投标企业提前缴纳投标保证金!</w:t>
      </w:r>
    </w:p>
    <w:p w14:paraId="5D72DE4C">
      <w:pPr>
        <w:pStyle w:val="18"/>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11.3  投标人应提交投标保证金，并于投标保证金缴纳截止时间前到达新疆中鼎远航招标有限公司指定账户（人民币）。如是本地转账支票需于投标保证金缴纳截止时间三个工作日前向新疆中鼎远航招标有限公司送达，如投标保证金为汇款形式的，（汇款时汇款单填写内容须备注投标企业名称、项目名称及项目编号）。</w:t>
      </w:r>
    </w:p>
    <w:p w14:paraId="11932979">
      <w:pPr>
        <w:pStyle w:val="18"/>
        <w:ind w:firstLine="482" w:firstLineChars="200"/>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投标保证金可直接交入：</w:t>
      </w:r>
    </w:p>
    <w:p w14:paraId="7E0CC771">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账户名：新疆中鼎远航招标有限公司</w:t>
      </w:r>
    </w:p>
    <w:p w14:paraId="7A61FC92">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开户行：新疆天山农村商业银行股份有限公司北京南路支行</w:t>
      </w:r>
    </w:p>
    <w:p w14:paraId="6260B3C4">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帐  号： 802021012010109109789</w:t>
      </w:r>
    </w:p>
    <w:p w14:paraId="4826B4CF">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注：汇款单上需注明项目编号，用途为投标保证金，以便核对查实。</w:t>
      </w:r>
    </w:p>
    <w:p w14:paraId="78B5ED50">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11.4未中标的投标人的投标保证金，将在中标通知书发出后5个工作日内无息退还。</w:t>
      </w:r>
    </w:p>
    <w:p w14:paraId="31AAD230">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11.5 中标人的投标保证金，将在领取中标通知书，缴纳履约保证金并签订合同后5个工作日内无息退还，中标企业退还保证金时，还需提供采购合同复印件。</w:t>
      </w:r>
    </w:p>
    <w:p w14:paraId="0972BD54">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11.6 退还时，请携带投标单位收到退还保证金收据一份。</w:t>
      </w:r>
    </w:p>
    <w:p w14:paraId="6F8305E2">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退还投标保证金也可办理电汇业务（请提供单位名称、账号、行号、退还保证金收据等相关资料，并承担电汇手续费）我单位不退还现金。</w:t>
      </w:r>
    </w:p>
    <w:p w14:paraId="210A635E">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11.7在评标过程中，如发现下列情况之一的，其投标将被拒绝；</w:t>
      </w:r>
    </w:p>
    <w:p w14:paraId="2E692E18">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（1）投标文件技术规格中的响应与事实不符或虚假投标的；</w:t>
      </w:r>
    </w:p>
    <w:p w14:paraId="3597224C">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（2）投标人复制招标文件的技术规格相关部分内容作为其投标文件的一部分；</w:t>
      </w:r>
    </w:p>
    <w:p w14:paraId="1890C939">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（3）投标文件符合招标文件中规定废标的其它技术条款；</w:t>
      </w:r>
    </w:p>
    <w:p w14:paraId="16AFA5C3">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（4）投标文件有不符合招标文件带“*”要求的内容的；</w:t>
      </w:r>
    </w:p>
    <w:p w14:paraId="1254803A">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（5）其他不符合招标文件重要参数的。</w:t>
      </w:r>
    </w:p>
    <w:p w14:paraId="6A5B3CA1">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11.8 以下情形被视为投标无效；</w:t>
      </w:r>
    </w:p>
    <w:p w14:paraId="467F2DE6">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（1）未按规定提交投标保证金的投标；</w:t>
      </w:r>
    </w:p>
    <w:p w14:paraId="57642ECD">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（2）投标文件与招标文件有重大负偏离的；</w:t>
      </w:r>
    </w:p>
    <w:p w14:paraId="77BBF90D">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（3）投标人拒绝修正错误的；</w:t>
      </w:r>
    </w:p>
    <w:p w14:paraId="6F418B60">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（4）投标文件的关键内容字迹模糊，无法辨认的；</w:t>
      </w:r>
    </w:p>
    <w:p w14:paraId="50A035EB">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（5）投标有效期不足的；</w:t>
      </w:r>
    </w:p>
    <w:p w14:paraId="263BA5D2">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（6）其他违反相关法律法规规定的行为的；</w:t>
      </w:r>
    </w:p>
    <w:p w14:paraId="4EF3741A">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（7）评标委员会认为是其他应当否决的投标。</w:t>
      </w:r>
    </w:p>
    <w:p w14:paraId="1CEEF1B1">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11.9下列任何情况发生时，投标保证金将不予退还，转为违约金：</w:t>
      </w:r>
    </w:p>
    <w:p w14:paraId="116B97A4">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  投标人在投标截止期后，投标有效期内撤回投标；</w:t>
      </w:r>
    </w:p>
    <w:p w14:paraId="266BD6A1">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  投标人在规定期限内未按规定向采购人缴纳履约保证金；</w:t>
      </w:r>
    </w:p>
    <w:p w14:paraId="61A6AD78">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  中标人未按投标人须知规定缴纳招标代理费；</w:t>
      </w:r>
    </w:p>
    <w:p w14:paraId="1EFA355D">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  以他人名义投标或者以其他方式弄虚作假，骗取中标；</w:t>
      </w:r>
    </w:p>
    <w:p w14:paraId="4A2CD3B9">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  打架斗殴，扰乱标场秩序；</w:t>
      </w:r>
    </w:p>
    <w:p w14:paraId="4D70197E">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  本招标文件中或《政府采购货物和服务招标投标管理办法》第七十五条规定的其他不予退还投标保证金的情形。</w:t>
      </w:r>
    </w:p>
    <w:p w14:paraId="5CBA075D">
      <w:pPr>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上述不予退还投标保证金的情况并给招标代理机构造成损失的，还要承担赔偿责任。</w:t>
      </w:r>
    </w:p>
    <w:p w14:paraId="63426651">
      <w:pPr>
        <w:spacing w:line="440" w:lineRule="exact"/>
        <w:ind w:firstLine="3373" w:firstLineChars="1200"/>
        <w:outlineLvl w:val="1"/>
        <w:rPr>
          <w:rFonts w:hint="eastAsia" w:ascii="仿宋" w:hAnsi="仿宋" w:eastAsia="仿宋" w:cs="仿宋"/>
          <w:b/>
          <w:sz w:val="28"/>
          <w:szCs w:val="22"/>
          <w:highlight w:val="none"/>
        </w:rPr>
      </w:pPr>
      <w:bookmarkStart w:id="45" w:name="_Toc507513101"/>
    </w:p>
    <w:p w14:paraId="01592702">
      <w:pPr>
        <w:pStyle w:val="36"/>
        <w:rPr>
          <w:rFonts w:hint="eastAsia"/>
          <w:highlight w:val="none"/>
        </w:rPr>
      </w:pPr>
    </w:p>
    <w:p w14:paraId="1C27D012">
      <w:pPr>
        <w:rPr>
          <w:rFonts w:hint="eastAsia"/>
          <w:highlight w:val="none"/>
        </w:rPr>
      </w:pPr>
    </w:p>
    <w:p w14:paraId="2F5C82E7">
      <w:pPr>
        <w:rPr>
          <w:rFonts w:hint="eastAsia"/>
          <w:highlight w:val="none"/>
        </w:rPr>
      </w:pPr>
      <w:r>
        <w:rPr>
          <w:highlight w:val="none"/>
        </w:rPr>
        <w:br w:type="page"/>
      </w:r>
    </w:p>
    <w:p w14:paraId="5E32BA8F">
      <w:pPr>
        <w:spacing w:line="440" w:lineRule="exact"/>
        <w:ind w:firstLine="3373" w:firstLineChars="1200"/>
        <w:outlineLvl w:val="1"/>
        <w:rPr>
          <w:rFonts w:hint="eastAsia" w:ascii="仿宋" w:hAnsi="仿宋" w:eastAsia="仿宋" w:cs="仿宋"/>
          <w:b/>
          <w:sz w:val="28"/>
          <w:szCs w:val="22"/>
          <w:highlight w:val="none"/>
        </w:rPr>
      </w:pPr>
      <w:r>
        <w:rPr>
          <w:rFonts w:hint="eastAsia" w:ascii="仿宋" w:hAnsi="仿宋" w:eastAsia="仿宋" w:cs="仿宋"/>
          <w:b/>
          <w:sz w:val="28"/>
          <w:szCs w:val="22"/>
          <w:highlight w:val="none"/>
        </w:rPr>
        <w:t>第三章 投标文件的递交</w:t>
      </w:r>
      <w:bookmarkEnd w:id="45"/>
    </w:p>
    <w:p w14:paraId="4CF1565D">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12、投标文件的标记</w:t>
      </w:r>
    </w:p>
    <w:p w14:paraId="5F892E4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12.1任何不完整或不满足招标文件要求的投标文件将被拒绝。</w:t>
      </w:r>
    </w:p>
    <w:p w14:paraId="2A69FE0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12.2由于不可抗拒原因或无法控制的事件而导致的丢失或损坏投标包装体内的投标文件时，招标方将不负责任。</w:t>
      </w:r>
    </w:p>
    <w:p w14:paraId="307872DF">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13、投标截止时间</w:t>
      </w:r>
    </w:p>
    <w:p w14:paraId="63D4D3D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13.1 投标文件应在投标人须知前附表规定的投标截止时间之前加密上传到投标人须知前附表指定的地点。</w:t>
      </w:r>
    </w:p>
    <w:p w14:paraId="42504B85">
      <w:pPr>
        <w:pStyle w:val="18"/>
        <w:spacing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13.2所有投标文件均派人送交（不接受邮寄），必须在招标方规定的投标截止时间之前送达招标文件指定地点，在此之后送达的投标文件，为无效投标，投标文件将一律被拒绝。任何单位和个人不得在开标前开启投标文件。</w:t>
      </w:r>
    </w:p>
    <w:p w14:paraId="03CCDD5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13.3 出现因招标文件的修改而推迟投标截止时间的情况时，投标人则需按招标方的书面修改通知重新规定的投标时间递交。</w:t>
      </w:r>
    </w:p>
    <w:p w14:paraId="6C65D46A">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14、投标文件的修改和撤销</w:t>
      </w:r>
    </w:p>
    <w:p w14:paraId="38E1EFC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14.1投标人在递交投标文件后，可在规定的投标截止时间之前，对其投标文件以书面通知的形式进行修改或撤消。该通知须有投标人的法定代表人或其委托代理人的签字，并得到招标方的确认。</w:t>
      </w:r>
    </w:p>
    <w:p w14:paraId="2DA5B56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14.2 投标人对投标文件修改的书面材料或撤消通知应按招标文件要求进行密封、标注和递交，并注明“修改投标文件”或“撤消投标”字样，修改或撤销的内容须按招标文件的要求签署、盖章，并作为投标文件的组成部分。</w:t>
      </w:r>
    </w:p>
    <w:p w14:paraId="41ADD4EE">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14.3对投标文件修改的书面材料应于投标截止日前送达招标方，投标截止时间以后不得修改投标文件。</w:t>
      </w:r>
    </w:p>
    <w:p w14:paraId="47755967">
      <w:pPr>
        <w:ind w:firstLine="2811" w:firstLineChars="1000"/>
        <w:outlineLvl w:val="1"/>
        <w:rPr>
          <w:rFonts w:hint="eastAsia" w:ascii="仿宋" w:hAnsi="仿宋" w:eastAsia="仿宋" w:cs="仿宋"/>
          <w:b/>
          <w:sz w:val="28"/>
          <w:szCs w:val="22"/>
          <w:highlight w:val="none"/>
        </w:rPr>
      </w:pPr>
    </w:p>
    <w:p w14:paraId="2781837E">
      <w:pPr>
        <w:pStyle w:val="36"/>
        <w:rPr>
          <w:rFonts w:hint="eastAsia" w:ascii="仿宋" w:hAnsi="仿宋" w:eastAsia="仿宋" w:cs="仿宋"/>
          <w:b w:val="0"/>
          <w:sz w:val="28"/>
          <w:szCs w:val="22"/>
          <w:highlight w:val="none"/>
        </w:rPr>
      </w:pPr>
    </w:p>
    <w:p w14:paraId="6F3BED7A">
      <w:pPr>
        <w:pStyle w:val="36"/>
        <w:rPr>
          <w:rFonts w:hint="eastAsia"/>
          <w:highlight w:val="none"/>
        </w:rPr>
      </w:pPr>
    </w:p>
    <w:p w14:paraId="111E9FB4">
      <w:pPr>
        <w:rPr>
          <w:rFonts w:hint="eastAsia"/>
          <w:highlight w:val="none"/>
        </w:rPr>
      </w:pPr>
    </w:p>
    <w:p w14:paraId="7A3F87AF">
      <w:pPr>
        <w:pStyle w:val="11"/>
        <w:rPr>
          <w:rFonts w:hint="eastAsia"/>
          <w:highlight w:val="none"/>
        </w:rPr>
      </w:pPr>
    </w:p>
    <w:p w14:paraId="5246FE22">
      <w:pPr>
        <w:rPr>
          <w:rFonts w:hint="eastAsia"/>
          <w:highlight w:val="none"/>
        </w:rPr>
      </w:pPr>
    </w:p>
    <w:p w14:paraId="51ADF3E1">
      <w:pPr>
        <w:pStyle w:val="11"/>
        <w:rPr>
          <w:rFonts w:hint="eastAsia"/>
          <w:highlight w:val="none"/>
        </w:rPr>
      </w:pPr>
    </w:p>
    <w:p w14:paraId="05338C2B">
      <w:pPr>
        <w:pStyle w:val="36"/>
        <w:rPr>
          <w:rFonts w:hint="eastAsia" w:ascii="仿宋" w:hAnsi="仿宋" w:eastAsia="仿宋" w:cs="仿宋"/>
          <w:b w:val="0"/>
          <w:sz w:val="28"/>
          <w:szCs w:val="22"/>
          <w:highlight w:val="none"/>
        </w:rPr>
      </w:pPr>
    </w:p>
    <w:p w14:paraId="292B5EBB">
      <w:pPr>
        <w:ind w:firstLine="2811" w:firstLineChars="1000"/>
        <w:outlineLvl w:val="1"/>
        <w:rPr>
          <w:rFonts w:hint="eastAsia" w:ascii="仿宋" w:hAnsi="仿宋" w:eastAsia="仿宋" w:cs="仿宋"/>
          <w:b/>
          <w:sz w:val="28"/>
          <w:szCs w:val="22"/>
          <w:highlight w:val="none"/>
        </w:rPr>
      </w:pPr>
      <w:r>
        <w:rPr>
          <w:rFonts w:hint="eastAsia" w:ascii="仿宋" w:hAnsi="仿宋" w:eastAsia="仿宋" w:cs="仿宋"/>
          <w:b/>
          <w:sz w:val="28"/>
          <w:szCs w:val="22"/>
          <w:highlight w:val="none"/>
        </w:rPr>
        <w:t>第四章  评标委员会</w:t>
      </w:r>
    </w:p>
    <w:p w14:paraId="69052482">
      <w:pPr>
        <w:spacing w:line="440" w:lineRule="exact"/>
        <w:ind w:left="481" w:leftChars="229"/>
        <w:rPr>
          <w:rFonts w:hint="eastAsia" w:ascii="仿宋" w:hAnsi="仿宋" w:eastAsia="仿宋" w:cs="仿宋"/>
          <w:b/>
          <w:sz w:val="24"/>
          <w:highlight w:val="none"/>
        </w:rPr>
      </w:pPr>
      <w:r>
        <w:rPr>
          <w:rFonts w:hint="eastAsia" w:ascii="仿宋" w:hAnsi="仿宋" w:eastAsia="仿宋" w:cs="仿宋"/>
          <w:b/>
          <w:sz w:val="24"/>
          <w:highlight w:val="none"/>
        </w:rPr>
        <w:t>15、评标委员会</w:t>
      </w:r>
    </w:p>
    <w:p w14:paraId="3BC8343A">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15.1 招标方将根据《中华人民共和国政府采购法》和相关法律法规，依法组建本次招标的评标委员会，负责本次招标的评标活动。评标委员会负责按招标文件规定的评标标准向招标方推荐中标候选人，并标明排列顺序。</w:t>
      </w:r>
    </w:p>
    <w:p w14:paraId="49D1253C">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15.2评标委员会人选于开标前确定。评标委员会成员名单在中标结果确定前保密。</w:t>
      </w:r>
    </w:p>
    <w:p w14:paraId="448CDED5">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15.3 评标委员会由有关技术、经济等方面的五名以上专家组成。</w:t>
      </w:r>
    </w:p>
    <w:p w14:paraId="3048C206">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15.4 按前款规定，评标委员会的成员，由招标方从专家库采取随机抽取的方式确定。对于技术复杂、专业性要求较高或者国家有特殊要求的招标项目，采取随机抽取的方式抽取的专家不能满足评标工作需要时，可采取直接确定的方式选定评标委员会的人选。</w:t>
      </w:r>
    </w:p>
    <w:p w14:paraId="1C573DB9">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bCs/>
          <w:sz w:val="24"/>
          <w:highlight w:val="none"/>
        </w:rPr>
        <w:t xml:space="preserve">15.5 </w:t>
      </w:r>
      <w:r>
        <w:rPr>
          <w:rFonts w:hint="eastAsia" w:ascii="仿宋" w:hAnsi="仿宋" w:eastAsia="仿宋" w:cs="仿宋"/>
          <w:spacing w:val="-2"/>
          <w:sz w:val="24"/>
          <w:highlight w:val="none"/>
        </w:rPr>
        <w:t>评标委员会成员应当熟悉并认真研究招标文件，至少应了解和熟悉以下内容：</w:t>
      </w:r>
    </w:p>
    <w:p w14:paraId="4B3A7D4D">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（1）</w:t>
      </w:r>
      <w:r>
        <w:rPr>
          <w:rFonts w:hint="eastAsia" w:ascii="仿宋" w:hAnsi="仿宋" w:eastAsia="仿宋" w:cs="仿宋"/>
          <w:spacing w:val="-2"/>
          <w:sz w:val="24"/>
          <w:highlight w:val="none"/>
        </w:rPr>
        <w:t>招标目的；</w:t>
      </w:r>
    </w:p>
    <w:p w14:paraId="3EFCF23B">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（2）</w:t>
      </w:r>
      <w:r>
        <w:rPr>
          <w:rFonts w:hint="eastAsia" w:ascii="仿宋" w:hAnsi="仿宋" w:eastAsia="仿宋" w:cs="仿宋"/>
          <w:spacing w:val="-2"/>
          <w:sz w:val="24"/>
          <w:highlight w:val="none"/>
        </w:rPr>
        <w:t>招标项目的范围、性质；</w:t>
      </w:r>
    </w:p>
    <w:p w14:paraId="7F1B38E7">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（3）</w:t>
      </w:r>
      <w:r>
        <w:rPr>
          <w:rFonts w:hint="eastAsia" w:ascii="仿宋" w:hAnsi="仿宋" w:eastAsia="仿宋" w:cs="仿宋"/>
          <w:spacing w:val="-2"/>
          <w:sz w:val="24"/>
          <w:highlight w:val="none"/>
        </w:rPr>
        <w:t>招标文件中规定的主要技术要求、标准和商务条款；</w:t>
      </w:r>
    </w:p>
    <w:p w14:paraId="4A60A86F">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（4）</w:t>
      </w:r>
      <w:r>
        <w:rPr>
          <w:rFonts w:hint="eastAsia" w:ascii="仿宋" w:hAnsi="仿宋" w:eastAsia="仿宋" w:cs="仿宋"/>
          <w:spacing w:val="-2"/>
          <w:sz w:val="24"/>
          <w:highlight w:val="none"/>
        </w:rPr>
        <w:t>招标文件规定的评标标准、评标方法和在评标过程中应考虑的相关因素。</w:t>
      </w:r>
    </w:p>
    <w:p w14:paraId="49F95833">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15.6 评标委员会应当根据招标文件规定的评标标准和方法，对投标文件进行系统地评审。招标文件中没有规定的标准和方法不得作为评标的依据。</w:t>
      </w:r>
    </w:p>
    <w:p w14:paraId="7C5ABA6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15.7 评标委员会成员应当客观、公正地履行职责，遵守职业道德，并对所提出的评审意见承担个人责任。评标委员会成员不得与任何投标人或者与招标结果有利害关系的人员进行私下接触，不得收受投标人、中介人或其他有利害关系人的财物或好处。</w:t>
      </w:r>
    </w:p>
    <w:p w14:paraId="5DC7F75A">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15.8 评标委员会成员和与本次评标活动有关的工作人员，不得透露对投标文件的评审和中标候选人的推荐情况以及与评标有关的其他情况。</w:t>
      </w:r>
    </w:p>
    <w:p w14:paraId="1AE17D3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15.9 与评标活动有关的工作人员，是指评标委员会成员以外的、因参与评标监督工作或者事务性工作而知悉有关评标情况的所有人员。</w:t>
      </w:r>
    </w:p>
    <w:p w14:paraId="15C02263">
      <w:pPr>
        <w:pStyle w:val="112"/>
        <w:ind w:firstLine="472"/>
        <w:rPr>
          <w:rFonts w:hint="eastAsia" w:ascii="仿宋" w:hAnsi="仿宋" w:eastAsia="仿宋" w:cs="仿宋"/>
          <w:spacing w:val="-2"/>
          <w:sz w:val="24"/>
          <w:highlight w:val="none"/>
        </w:rPr>
      </w:pPr>
    </w:p>
    <w:p w14:paraId="43CCFC4A">
      <w:pPr>
        <w:pStyle w:val="112"/>
        <w:ind w:firstLine="472"/>
        <w:rPr>
          <w:rFonts w:hint="eastAsia" w:ascii="仿宋" w:hAnsi="仿宋" w:eastAsia="仿宋" w:cs="仿宋"/>
          <w:spacing w:val="-2"/>
          <w:sz w:val="24"/>
          <w:highlight w:val="none"/>
        </w:rPr>
      </w:pPr>
    </w:p>
    <w:p w14:paraId="7D3DCF7B">
      <w:pPr>
        <w:pStyle w:val="112"/>
        <w:ind w:firstLine="472"/>
        <w:rPr>
          <w:rFonts w:hint="eastAsia" w:ascii="仿宋" w:hAnsi="仿宋" w:eastAsia="仿宋" w:cs="仿宋"/>
          <w:spacing w:val="-2"/>
          <w:sz w:val="24"/>
          <w:highlight w:val="none"/>
        </w:rPr>
      </w:pPr>
      <w:r>
        <w:rPr>
          <w:rFonts w:hint="eastAsia" w:ascii="仿宋" w:hAnsi="仿宋" w:eastAsia="仿宋" w:cs="仿宋"/>
          <w:spacing w:val="-2"/>
          <w:sz w:val="24"/>
          <w:highlight w:val="none"/>
        </w:rPr>
        <w:br w:type="page"/>
      </w:r>
    </w:p>
    <w:p w14:paraId="179A046A">
      <w:pPr>
        <w:jc w:val="center"/>
        <w:outlineLvl w:val="1"/>
        <w:rPr>
          <w:rFonts w:hint="eastAsia" w:ascii="仿宋" w:hAnsi="仿宋" w:eastAsia="仿宋" w:cs="仿宋"/>
          <w:b/>
          <w:sz w:val="28"/>
          <w:szCs w:val="22"/>
          <w:highlight w:val="none"/>
        </w:rPr>
      </w:pPr>
      <w:bookmarkStart w:id="46" w:name="_Toc507513103"/>
      <w:r>
        <w:rPr>
          <w:rFonts w:hint="eastAsia" w:ascii="仿宋" w:hAnsi="仿宋" w:eastAsia="仿宋" w:cs="仿宋"/>
          <w:b/>
          <w:sz w:val="28"/>
          <w:szCs w:val="22"/>
          <w:highlight w:val="none"/>
        </w:rPr>
        <w:t>第五章 开　标</w:t>
      </w:r>
      <w:bookmarkEnd w:id="46"/>
    </w:p>
    <w:p w14:paraId="5C112D61">
      <w:pPr>
        <w:spacing w:line="440" w:lineRule="exact"/>
        <w:ind w:firstLine="482" w:firstLineChars="200"/>
        <w:rPr>
          <w:rFonts w:hint="eastAsia" w:ascii="仿宋" w:hAnsi="仿宋" w:eastAsia="仿宋" w:cs="仿宋"/>
          <w:b/>
          <w:sz w:val="24"/>
          <w:highlight w:val="none"/>
        </w:rPr>
      </w:pPr>
      <w:bookmarkStart w:id="47" w:name="_Toc507513104"/>
      <w:r>
        <w:rPr>
          <w:rFonts w:hint="eastAsia" w:ascii="仿宋" w:hAnsi="仿宋" w:eastAsia="仿宋" w:cs="仿宋"/>
          <w:b/>
          <w:sz w:val="24"/>
          <w:highlight w:val="none"/>
        </w:rPr>
        <w:t>16、开标</w:t>
      </w:r>
    </w:p>
    <w:p w14:paraId="7C78F1EC">
      <w:pPr>
        <w:ind w:firstLine="472" w:firstLineChars="200"/>
        <w:rPr>
          <w:rFonts w:hint="eastAsia" w:ascii="仿宋" w:hAnsi="仿宋" w:eastAsia="仿宋" w:cs="仿宋"/>
          <w:sz w:val="24"/>
          <w:highlight w:val="none"/>
        </w:rPr>
      </w:pPr>
      <w:r>
        <w:rPr>
          <w:rFonts w:hint="eastAsia" w:ascii="仿宋" w:hAnsi="仿宋" w:eastAsia="仿宋" w:cs="仿宋"/>
          <w:spacing w:val="-2"/>
          <w:sz w:val="24"/>
          <w:highlight w:val="none"/>
        </w:rPr>
        <w:t xml:space="preserve">16.1 </w:t>
      </w:r>
      <w:r>
        <w:rPr>
          <w:rFonts w:hint="eastAsia" w:ascii="仿宋" w:hAnsi="仿宋" w:eastAsia="仿宋" w:cs="仿宋"/>
          <w:sz w:val="24"/>
          <w:highlight w:val="none"/>
        </w:rPr>
        <w:t>本项目开标的时间、地点见投标人须知前附表。</w:t>
      </w:r>
    </w:p>
    <w:p w14:paraId="76D892F5">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16.2 采购人或采购代理机构在投标人须知前附表规定的开标时间和开标地点组织公开开标，邀请投标人参加。投标人不足3家的，不得开标。</w:t>
      </w:r>
    </w:p>
    <w:p w14:paraId="6538B101">
      <w:pPr>
        <w:pStyle w:val="223"/>
        <w:spacing w:line="500" w:lineRule="exact"/>
        <w:ind w:firstLine="472" w:firstLineChars="200"/>
        <w:rPr>
          <w:rFonts w:ascii="宋体" w:hAnsi="宋体" w:eastAsia="宋体" w:cs="宋体"/>
          <w:kern w:val="2"/>
          <w:sz w:val="24"/>
          <w:szCs w:val="22"/>
          <w:highlight w:val="none"/>
        </w:rPr>
      </w:pPr>
      <w:r>
        <w:rPr>
          <w:rFonts w:hint="eastAsia" w:ascii="仿宋" w:hAnsi="仿宋" w:eastAsia="仿宋" w:cs="仿宋"/>
          <w:spacing w:val="-2"/>
          <w:sz w:val="24"/>
          <w:szCs w:val="24"/>
          <w:highlight w:val="none"/>
        </w:rPr>
        <w:t>16.3 开标时，招标人在规定的投标截止时间（开标时间）和投标人须知前附表规定的地点开标。投标人的法定代表人或其委托代理人无需到达开标现场，仅需在任意地点通过政采云不见面开标系统，使用CA密钥完成远程解密、提疑澄清、开标唱标、结果公布等交互环节。</w:t>
      </w:r>
    </w:p>
    <w:p w14:paraId="7B130F21">
      <w:pPr>
        <w:pStyle w:val="223"/>
        <w:spacing w:line="500" w:lineRule="exact"/>
        <w:ind w:firstLine="472" w:firstLineChars="200"/>
        <w:rPr>
          <w:rFonts w:ascii="宋体" w:hAnsi="宋体" w:eastAsia="宋体" w:cs="宋体"/>
          <w:kern w:val="2"/>
          <w:sz w:val="24"/>
          <w:szCs w:val="22"/>
          <w:highlight w:val="none"/>
        </w:rPr>
      </w:pPr>
      <w:r>
        <w:rPr>
          <w:rFonts w:hint="eastAsia" w:ascii="仿宋" w:hAnsi="仿宋" w:eastAsia="仿宋" w:cs="仿宋"/>
          <w:spacing w:val="-2"/>
          <w:sz w:val="24"/>
          <w:szCs w:val="24"/>
          <w:highlight w:val="none"/>
        </w:rPr>
        <w:t>16.4 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6F634D3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16.5 投标人对开标过程有异议，以及认为采购人、采购代理机构相关工作人员有需要回避的情形的，应当提出询问或者回避申请。采购人、采购代理机构对投标人代表提出的询问或者回避申请应当及时处理。</w:t>
      </w:r>
    </w:p>
    <w:p w14:paraId="14F6B321">
      <w:pPr>
        <w:spacing w:line="440" w:lineRule="exact"/>
        <w:ind w:firstLine="474" w:firstLineChars="200"/>
        <w:rPr>
          <w:rFonts w:hint="eastAsia" w:ascii="仿宋" w:hAnsi="仿宋" w:eastAsia="仿宋" w:cs="仿宋"/>
          <w:spacing w:val="-2"/>
          <w:sz w:val="24"/>
          <w:highlight w:val="none"/>
        </w:rPr>
      </w:pPr>
      <w:r>
        <w:rPr>
          <w:rFonts w:hint="eastAsia" w:ascii="仿宋" w:hAnsi="仿宋" w:eastAsia="仿宋" w:cs="仿宋"/>
          <w:b/>
          <w:bCs/>
          <w:spacing w:val="-2"/>
          <w:sz w:val="24"/>
          <w:highlight w:val="none"/>
        </w:rPr>
        <w:t>17、资格审查</w:t>
      </w:r>
    </w:p>
    <w:p w14:paraId="12845224">
      <w:pPr>
        <w:pStyle w:val="18"/>
        <w:spacing w:line="440" w:lineRule="exact"/>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17.1 公开招标采购项目开标结束后，采购人或者采购代理机构应当依法对投标人的资格进行审查。合格投标人不足3家的，不得评标。</w:t>
      </w:r>
    </w:p>
    <w:p w14:paraId="2D530E29">
      <w:pPr>
        <w:pStyle w:val="18"/>
        <w:spacing w:line="440" w:lineRule="exact"/>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资格审查内容如下：</w:t>
      </w:r>
    </w:p>
    <w:p w14:paraId="45B81296">
      <w:pPr>
        <w:pStyle w:val="18"/>
        <w:spacing w:line="440" w:lineRule="exact"/>
        <w:ind w:firstLine="472" w:firstLineChars="20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br w:type="page"/>
      </w:r>
    </w:p>
    <w:p w14:paraId="68F5DC5F">
      <w:pPr>
        <w:pStyle w:val="112"/>
        <w:ind w:firstLine="562"/>
        <w:jc w:val="center"/>
        <w:rPr>
          <w:rFonts w:ascii="仿宋" w:hAnsi="仿宋" w:eastAsia="仿宋" w:cs="仿宋"/>
          <w:b/>
          <w:sz w:val="28"/>
          <w:szCs w:val="22"/>
          <w:highlight w:val="none"/>
        </w:rPr>
      </w:pPr>
      <w:r>
        <w:rPr>
          <w:rFonts w:hint="eastAsia" w:ascii="仿宋" w:hAnsi="仿宋" w:eastAsia="仿宋" w:cs="仿宋"/>
          <w:b/>
          <w:sz w:val="28"/>
          <w:szCs w:val="22"/>
          <w:highlight w:val="none"/>
        </w:rPr>
        <w:t>资格审查表</w:t>
      </w:r>
    </w:p>
    <w:tbl>
      <w:tblPr>
        <w:tblStyle w:val="40"/>
        <w:tblW w:w="9371" w:type="dxa"/>
        <w:tblInd w:w="-1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7"/>
        <w:gridCol w:w="2143"/>
        <w:gridCol w:w="4622"/>
        <w:gridCol w:w="666"/>
        <w:gridCol w:w="666"/>
        <w:gridCol w:w="667"/>
      </w:tblGrid>
      <w:tr w14:paraId="52B0B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2750" w:type="dxa"/>
            <w:gridSpan w:val="2"/>
            <w:vMerge w:val="restart"/>
            <w:noWrap w:val="0"/>
            <w:vAlign w:val="center"/>
          </w:tcPr>
          <w:p w14:paraId="3AD5B70D">
            <w:pPr>
              <w:pStyle w:val="18"/>
              <w:spacing w:line="320" w:lineRule="exact"/>
              <w:ind w:firstLine="474" w:firstLineChars="200"/>
              <w:jc w:val="center"/>
              <w:rPr>
                <w:rFonts w:hint="eastAsia" w:ascii="仿宋" w:hAnsi="仿宋" w:eastAsia="仿宋" w:cs="仿宋"/>
                <w:b/>
                <w:bCs/>
                <w:spacing w:val="-2"/>
                <w:kern w:val="0"/>
                <w:sz w:val="24"/>
                <w:szCs w:val="24"/>
                <w:highlight w:val="none"/>
              </w:rPr>
            </w:pPr>
            <w:r>
              <w:rPr>
                <w:rFonts w:hint="eastAsia" w:ascii="仿宋" w:hAnsi="仿宋" w:eastAsia="仿宋" w:cs="仿宋"/>
                <w:b/>
                <w:bCs/>
                <w:spacing w:val="-2"/>
                <w:kern w:val="0"/>
                <w:sz w:val="24"/>
                <w:szCs w:val="24"/>
                <w:highlight w:val="none"/>
              </w:rPr>
              <w:t>审查内容</w:t>
            </w:r>
          </w:p>
        </w:tc>
        <w:tc>
          <w:tcPr>
            <w:tcW w:w="4622" w:type="dxa"/>
            <w:vMerge w:val="restart"/>
            <w:noWrap w:val="0"/>
            <w:vAlign w:val="center"/>
          </w:tcPr>
          <w:p w14:paraId="2319FDEB">
            <w:pPr>
              <w:pStyle w:val="18"/>
              <w:spacing w:line="320" w:lineRule="exact"/>
              <w:ind w:firstLine="474" w:firstLineChars="200"/>
              <w:jc w:val="center"/>
              <w:rPr>
                <w:rFonts w:hint="eastAsia" w:ascii="仿宋" w:hAnsi="仿宋" w:eastAsia="仿宋" w:cs="仿宋"/>
                <w:b/>
                <w:bCs/>
                <w:spacing w:val="-2"/>
                <w:kern w:val="0"/>
                <w:sz w:val="24"/>
                <w:szCs w:val="24"/>
                <w:highlight w:val="none"/>
              </w:rPr>
            </w:pPr>
            <w:r>
              <w:rPr>
                <w:rFonts w:hint="eastAsia" w:ascii="仿宋" w:hAnsi="仿宋" w:eastAsia="仿宋" w:cs="仿宋"/>
                <w:b/>
                <w:bCs/>
                <w:spacing w:val="-2"/>
                <w:kern w:val="0"/>
                <w:sz w:val="24"/>
                <w:szCs w:val="24"/>
                <w:highlight w:val="none"/>
              </w:rPr>
              <w:t>审查标准</w:t>
            </w:r>
          </w:p>
        </w:tc>
        <w:tc>
          <w:tcPr>
            <w:tcW w:w="1999" w:type="dxa"/>
            <w:gridSpan w:val="3"/>
            <w:noWrap w:val="0"/>
            <w:vAlign w:val="center"/>
          </w:tcPr>
          <w:p w14:paraId="23DEF23F">
            <w:pPr>
              <w:pStyle w:val="18"/>
              <w:spacing w:line="32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投标企业名称</w:t>
            </w:r>
          </w:p>
        </w:tc>
      </w:tr>
      <w:tr w14:paraId="7162B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2750" w:type="dxa"/>
            <w:gridSpan w:val="2"/>
            <w:vMerge w:val="continue"/>
            <w:noWrap w:val="0"/>
            <w:vAlign w:val="center"/>
          </w:tcPr>
          <w:p w14:paraId="66FCFDE1">
            <w:pPr>
              <w:pStyle w:val="18"/>
              <w:spacing w:line="320" w:lineRule="exact"/>
              <w:ind w:firstLine="474" w:firstLineChars="200"/>
              <w:rPr>
                <w:rFonts w:hint="eastAsia" w:ascii="仿宋" w:hAnsi="仿宋" w:eastAsia="仿宋" w:cs="仿宋"/>
                <w:b/>
                <w:bCs/>
                <w:spacing w:val="-2"/>
                <w:kern w:val="0"/>
                <w:sz w:val="24"/>
                <w:szCs w:val="24"/>
                <w:highlight w:val="none"/>
              </w:rPr>
            </w:pPr>
          </w:p>
        </w:tc>
        <w:tc>
          <w:tcPr>
            <w:tcW w:w="4622" w:type="dxa"/>
            <w:vMerge w:val="continue"/>
            <w:noWrap w:val="0"/>
            <w:vAlign w:val="center"/>
          </w:tcPr>
          <w:p w14:paraId="251F213A">
            <w:pPr>
              <w:pStyle w:val="18"/>
              <w:spacing w:line="320" w:lineRule="exact"/>
              <w:ind w:firstLine="474" w:firstLineChars="200"/>
              <w:rPr>
                <w:rFonts w:hint="eastAsia" w:ascii="仿宋" w:hAnsi="仿宋" w:eastAsia="仿宋" w:cs="仿宋"/>
                <w:b/>
                <w:bCs/>
                <w:spacing w:val="-2"/>
                <w:kern w:val="0"/>
                <w:sz w:val="24"/>
                <w:szCs w:val="24"/>
                <w:highlight w:val="none"/>
              </w:rPr>
            </w:pPr>
          </w:p>
        </w:tc>
        <w:tc>
          <w:tcPr>
            <w:tcW w:w="666" w:type="dxa"/>
            <w:noWrap w:val="0"/>
            <w:vAlign w:val="center"/>
          </w:tcPr>
          <w:p w14:paraId="6127294D">
            <w:pPr>
              <w:pStyle w:val="18"/>
              <w:spacing w:line="32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1</w:t>
            </w:r>
          </w:p>
        </w:tc>
        <w:tc>
          <w:tcPr>
            <w:tcW w:w="666" w:type="dxa"/>
            <w:noWrap w:val="0"/>
            <w:vAlign w:val="center"/>
          </w:tcPr>
          <w:p w14:paraId="360481E4">
            <w:pPr>
              <w:pStyle w:val="18"/>
              <w:spacing w:line="32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2</w:t>
            </w:r>
          </w:p>
        </w:tc>
        <w:tc>
          <w:tcPr>
            <w:tcW w:w="667" w:type="dxa"/>
            <w:noWrap w:val="0"/>
            <w:vAlign w:val="center"/>
          </w:tcPr>
          <w:p w14:paraId="3388D492">
            <w:pPr>
              <w:pStyle w:val="18"/>
              <w:spacing w:line="320" w:lineRule="exact"/>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w:t>
            </w:r>
          </w:p>
        </w:tc>
      </w:tr>
      <w:tr w14:paraId="54C17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07" w:type="dxa"/>
            <w:noWrap w:val="0"/>
            <w:vAlign w:val="center"/>
          </w:tcPr>
          <w:p w14:paraId="6F3AD64A">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2143" w:type="dxa"/>
            <w:noWrap w:val="0"/>
            <w:vAlign w:val="center"/>
          </w:tcPr>
          <w:p w14:paraId="38149833">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具有独立承担民事责任的能力</w:t>
            </w:r>
          </w:p>
        </w:tc>
        <w:tc>
          <w:tcPr>
            <w:tcW w:w="4622" w:type="dxa"/>
            <w:noWrap w:val="0"/>
            <w:vAlign w:val="center"/>
          </w:tcPr>
          <w:p w14:paraId="12C7AE04">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法人或者其他组织的营业执照等证明文件；</w:t>
            </w:r>
          </w:p>
          <w:p w14:paraId="00AD7F53">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自然人需提供身份证明；</w:t>
            </w:r>
          </w:p>
        </w:tc>
        <w:tc>
          <w:tcPr>
            <w:tcW w:w="666" w:type="dxa"/>
            <w:noWrap w:val="0"/>
            <w:vAlign w:val="center"/>
          </w:tcPr>
          <w:p w14:paraId="4CDE0FB1">
            <w:pPr>
              <w:pStyle w:val="18"/>
              <w:spacing w:line="320" w:lineRule="exact"/>
              <w:ind w:firstLine="480" w:firstLineChars="200"/>
              <w:rPr>
                <w:rFonts w:hint="eastAsia" w:ascii="仿宋" w:hAnsi="仿宋" w:eastAsia="仿宋" w:cs="仿宋"/>
                <w:kern w:val="0"/>
                <w:sz w:val="24"/>
                <w:szCs w:val="24"/>
                <w:highlight w:val="none"/>
              </w:rPr>
            </w:pPr>
          </w:p>
        </w:tc>
        <w:tc>
          <w:tcPr>
            <w:tcW w:w="666" w:type="dxa"/>
            <w:noWrap w:val="0"/>
            <w:vAlign w:val="top"/>
          </w:tcPr>
          <w:p w14:paraId="3913EDA9">
            <w:pPr>
              <w:pStyle w:val="18"/>
              <w:spacing w:line="320" w:lineRule="exact"/>
              <w:ind w:firstLine="480" w:firstLineChars="200"/>
              <w:rPr>
                <w:rFonts w:hint="eastAsia" w:ascii="仿宋" w:hAnsi="仿宋" w:eastAsia="仿宋" w:cs="仿宋"/>
                <w:kern w:val="0"/>
                <w:sz w:val="24"/>
                <w:szCs w:val="24"/>
                <w:highlight w:val="none"/>
              </w:rPr>
            </w:pPr>
          </w:p>
        </w:tc>
        <w:tc>
          <w:tcPr>
            <w:tcW w:w="667" w:type="dxa"/>
            <w:noWrap w:val="0"/>
            <w:vAlign w:val="top"/>
          </w:tcPr>
          <w:p w14:paraId="50852E31">
            <w:pPr>
              <w:pStyle w:val="18"/>
              <w:spacing w:line="320" w:lineRule="exact"/>
              <w:ind w:firstLine="480" w:firstLineChars="200"/>
              <w:rPr>
                <w:rFonts w:hint="eastAsia" w:ascii="仿宋" w:hAnsi="仿宋" w:eastAsia="仿宋" w:cs="仿宋"/>
                <w:kern w:val="0"/>
                <w:sz w:val="24"/>
                <w:szCs w:val="24"/>
                <w:highlight w:val="none"/>
              </w:rPr>
            </w:pPr>
          </w:p>
        </w:tc>
      </w:tr>
      <w:tr w14:paraId="3E9F4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607" w:type="dxa"/>
            <w:noWrap w:val="0"/>
            <w:vAlign w:val="center"/>
          </w:tcPr>
          <w:p w14:paraId="782AC466">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2143" w:type="dxa"/>
            <w:noWrap w:val="0"/>
            <w:vAlign w:val="center"/>
          </w:tcPr>
          <w:p w14:paraId="455EC62C">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具有良好的商业信誉和健全的</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"http://www.so.com/s?q=%E8%B4%A2%E5%8A%A1%E4%BC%9A%E8%AE%A1%E5%88%B6%E5%BA%A6&amp;ie=utf-8&amp;src=internal_wenda_recommend_textn" \t "https://wenda.so.com/q/_blank"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财务会计制度</w:t>
            </w:r>
            <w:r>
              <w:rPr>
                <w:rFonts w:hint="eastAsia" w:ascii="仿宋" w:hAnsi="仿宋" w:eastAsia="仿宋" w:cs="仿宋"/>
                <w:sz w:val="24"/>
                <w:szCs w:val="24"/>
                <w:highlight w:val="none"/>
              </w:rPr>
              <w:fldChar w:fldCharType="end"/>
            </w:r>
          </w:p>
        </w:tc>
        <w:tc>
          <w:tcPr>
            <w:tcW w:w="4622" w:type="dxa"/>
            <w:noWrap w:val="0"/>
            <w:vAlign w:val="center"/>
          </w:tcPr>
          <w:p w14:paraId="6E4D4AB5">
            <w:pPr>
              <w:spacing w:line="300" w:lineRule="exact"/>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2025年1月1日以前注册成立的供应商提供2024年度的财务审计报告或财务报表，2025年1月1日以后注册成立的供应商提供具有健全的财务制度承诺函。</w:t>
            </w:r>
          </w:p>
        </w:tc>
        <w:tc>
          <w:tcPr>
            <w:tcW w:w="666" w:type="dxa"/>
            <w:noWrap w:val="0"/>
            <w:vAlign w:val="center"/>
          </w:tcPr>
          <w:p w14:paraId="2A4946B7">
            <w:pPr>
              <w:pStyle w:val="18"/>
              <w:spacing w:line="320" w:lineRule="exact"/>
              <w:ind w:firstLine="480" w:firstLineChars="200"/>
              <w:rPr>
                <w:rFonts w:hint="eastAsia" w:ascii="仿宋" w:hAnsi="仿宋" w:eastAsia="仿宋" w:cs="仿宋"/>
                <w:kern w:val="0"/>
                <w:sz w:val="24"/>
                <w:szCs w:val="24"/>
                <w:highlight w:val="none"/>
              </w:rPr>
            </w:pPr>
          </w:p>
        </w:tc>
        <w:tc>
          <w:tcPr>
            <w:tcW w:w="666" w:type="dxa"/>
            <w:noWrap w:val="0"/>
            <w:vAlign w:val="top"/>
          </w:tcPr>
          <w:p w14:paraId="3ACF9511">
            <w:pPr>
              <w:pStyle w:val="18"/>
              <w:spacing w:line="320" w:lineRule="exact"/>
              <w:ind w:firstLine="480" w:firstLineChars="200"/>
              <w:rPr>
                <w:rFonts w:hint="eastAsia" w:ascii="仿宋" w:hAnsi="仿宋" w:eastAsia="仿宋" w:cs="仿宋"/>
                <w:kern w:val="0"/>
                <w:sz w:val="24"/>
                <w:szCs w:val="24"/>
                <w:highlight w:val="none"/>
              </w:rPr>
            </w:pPr>
          </w:p>
        </w:tc>
        <w:tc>
          <w:tcPr>
            <w:tcW w:w="667" w:type="dxa"/>
            <w:noWrap w:val="0"/>
            <w:vAlign w:val="top"/>
          </w:tcPr>
          <w:p w14:paraId="5ECFC72C">
            <w:pPr>
              <w:pStyle w:val="18"/>
              <w:spacing w:line="320" w:lineRule="exact"/>
              <w:ind w:firstLine="480" w:firstLineChars="200"/>
              <w:rPr>
                <w:rFonts w:hint="eastAsia" w:ascii="仿宋" w:hAnsi="仿宋" w:eastAsia="仿宋" w:cs="仿宋"/>
                <w:kern w:val="0"/>
                <w:sz w:val="24"/>
                <w:szCs w:val="24"/>
                <w:highlight w:val="none"/>
              </w:rPr>
            </w:pPr>
          </w:p>
        </w:tc>
      </w:tr>
      <w:tr w14:paraId="1D503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607" w:type="dxa"/>
            <w:noWrap w:val="0"/>
            <w:vAlign w:val="center"/>
          </w:tcPr>
          <w:p w14:paraId="299A7AED">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2143" w:type="dxa"/>
            <w:noWrap w:val="0"/>
            <w:vAlign w:val="center"/>
          </w:tcPr>
          <w:p w14:paraId="6F672240">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具有履行合同所必需的设备和专业技术能力</w:t>
            </w:r>
          </w:p>
        </w:tc>
        <w:tc>
          <w:tcPr>
            <w:tcW w:w="4622" w:type="dxa"/>
            <w:noWrap w:val="0"/>
            <w:vAlign w:val="center"/>
          </w:tcPr>
          <w:p w14:paraId="1E818AEC">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提供具有履行合同所必需的设备和专业技术能力相关证明材料或声明；</w:t>
            </w:r>
          </w:p>
        </w:tc>
        <w:tc>
          <w:tcPr>
            <w:tcW w:w="666" w:type="dxa"/>
            <w:noWrap w:val="0"/>
            <w:vAlign w:val="center"/>
          </w:tcPr>
          <w:p w14:paraId="2B9FDF0E">
            <w:pPr>
              <w:pStyle w:val="18"/>
              <w:spacing w:line="320" w:lineRule="exact"/>
              <w:ind w:firstLine="480" w:firstLineChars="200"/>
              <w:rPr>
                <w:rFonts w:hint="eastAsia" w:ascii="仿宋" w:hAnsi="仿宋" w:eastAsia="仿宋" w:cs="仿宋"/>
                <w:kern w:val="0"/>
                <w:sz w:val="24"/>
                <w:szCs w:val="24"/>
                <w:highlight w:val="none"/>
              </w:rPr>
            </w:pPr>
          </w:p>
        </w:tc>
        <w:tc>
          <w:tcPr>
            <w:tcW w:w="666" w:type="dxa"/>
            <w:noWrap w:val="0"/>
            <w:vAlign w:val="top"/>
          </w:tcPr>
          <w:p w14:paraId="1977B1D5">
            <w:pPr>
              <w:pStyle w:val="18"/>
              <w:spacing w:line="320" w:lineRule="exact"/>
              <w:ind w:firstLine="480" w:firstLineChars="200"/>
              <w:rPr>
                <w:rFonts w:hint="eastAsia" w:ascii="仿宋" w:hAnsi="仿宋" w:eastAsia="仿宋" w:cs="仿宋"/>
                <w:kern w:val="0"/>
                <w:sz w:val="24"/>
                <w:szCs w:val="24"/>
                <w:highlight w:val="none"/>
              </w:rPr>
            </w:pPr>
          </w:p>
        </w:tc>
        <w:tc>
          <w:tcPr>
            <w:tcW w:w="667" w:type="dxa"/>
            <w:noWrap w:val="0"/>
            <w:vAlign w:val="top"/>
          </w:tcPr>
          <w:p w14:paraId="34E38296">
            <w:pPr>
              <w:pStyle w:val="18"/>
              <w:spacing w:line="320" w:lineRule="exact"/>
              <w:ind w:firstLine="480" w:firstLineChars="200"/>
              <w:rPr>
                <w:rFonts w:hint="eastAsia" w:ascii="仿宋" w:hAnsi="仿宋" w:eastAsia="仿宋" w:cs="仿宋"/>
                <w:kern w:val="0"/>
                <w:sz w:val="24"/>
                <w:szCs w:val="24"/>
                <w:highlight w:val="none"/>
              </w:rPr>
            </w:pPr>
          </w:p>
        </w:tc>
      </w:tr>
      <w:tr w14:paraId="03C6A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607" w:type="dxa"/>
            <w:noWrap w:val="0"/>
            <w:vAlign w:val="center"/>
          </w:tcPr>
          <w:p w14:paraId="3174AFC5">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2143" w:type="dxa"/>
            <w:noWrap w:val="0"/>
            <w:vAlign w:val="center"/>
          </w:tcPr>
          <w:p w14:paraId="2636D569">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有依法缴纳税收和</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"http://www.so.com/s?q=%E7%A4%BE%E4%BC%9A%E4%BF%9D%E9%9A%9C%E8%B5%84%E9%87%91&amp;ie=utf-8&amp;src=internal_wenda_recommend_textn" \t "https://wenda.so.com/q/_blank"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社会保障资金</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的良好记录</w:t>
            </w:r>
          </w:p>
        </w:tc>
        <w:tc>
          <w:tcPr>
            <w:tcW w:w="4622" w:type="dxa"/>
            <w:noWrap w:val="0"/>
            <w:vAlign w:val="center"/>
          </w:tcPr>
          <w:p w14:paraId="5B610066">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有依法缴纳税收和社会保障资金的良好记录 (</w:t>
            </w:r>
            <w:r>
              <w:rPr>
                <w:rFonts w:hint="eastAsia" w:ascii="仿宋" w:hAnsi="仿宋" w:eastAsia="仿宋" w:cs="仿宋"/>
                <w:sz w:val="24"/>
                <w:szCs w:val="24"/>
                <w:highlight w:val="none"/>
                <w:lang w:eastAsia="zh-CN"/>
              </w:rPr>
              <w:t>提供近半年任意一月依法缴纳税收和社会保障资金的相关材料或提供依法缴纳税收和社会保障资金的承诺函</w:t>
            </w:r>
            <w:r>
              <w:rPr>
                <w:rFonts w:hint="eastAsia" w:ascii="仿宋" w:hAnsi="仿宋" w:eastAsia="仿宋" w:cs="仿宋"/>
                <w:sz w:val="24"/>
                <w:szCs w:val="24"/>
                <w:highlight w:val="none"/>
              </w:rPr>
              <w:t>,如依法免税或不需要缴纳社会保障资金的,应提供相应证明文件)</w:t>
            </w:r>
          </w:p>
        </w:tc>
        <w:tc>
          <w:tcPr>
            <w:tcW w:w="666" w:type="dxa"/>
            <w:noWrap w:val="0"/>
            <w:vAlign w:val="center"/>
          </w:tcPr>
          <w:p w14:paraId="510B7D23">
            <w:pPr>
              <w:spacing w:line="320" w:lineRule="exact"/>
              <w:jc w:val="center"/>
              <w:rPr>
                <w:rFonts w:hint="eastAsia" w:ascii="仿宋" w:hAnsi="仿宋" w:eastAsia="仿宋" w:cs="仿宋"/>
                <w:sz w:val="24"/>
                <w:highlight w:val="none"/>
              </w:rPr>
            </w:pPr>
          </w:p>
        </w:tc>
        <w:tc>
          <w:tcPr>
            <w:tcW w:w="666" w:type="dxa"/>
            <w:noWrap w:val="0"/>
            <w:vAlign w:val="top"/>
          </w:tcPr>
          <w:p w14:paraId="115539D2">
            <w:pPr>
              <w:spacing w:line="320" w:lineRule="exact"/>
              <w:jc w:val="center"/>
              <w:rPr>
                <w:rFonts w:hint="eastAsia" w:ascii="仿宋" w:hAnsi="仿宋" w:eastAsia="仿宋" w:cs="仿宋"/>
                <w:sz w:val="24"/>
                <w:highlight w:val="none"/>
              </w:rPr>
            </w:pPr>
          </w:p>
        </w:tc>
        <w:tc>
          <w:tcPr>
            <w:tcW w:w="667" w:type="dxa"/>
            <w:noWrap w:val="0"/>
            <w:vAlign w:val="top"/>
          </w:tcPr>
          <w:p w14:paraId="23EE1C8E">
            <w:pPr>
              <w:spacing w:line="320" w:lineRule="exact"/>
              <w:jc w:val="center"/>
              <w:rPr>
                <w:rFonts w:hint="eastAsia" w:ascii="仿宋" w:hAnsi="仿宋" w:eastAsia="仿宋" w:cs="仿宋"/>
                <w:sz w:val="24"/>
                <w:highlight w:val="none"/>
              </w:rPr>
            </w:pPr>
          </w:p>
        </w:tc>
      </w:tr>
      <w:tr w14:paraId="73459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607" w:type="dxa"/>
            <w:noWrap w:val="0"/>
            <w:vAlign w:val="center"/>
          </w:tcPr>
          <w:p w14:paraId="61187099">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2143" w:type="dxa"/>
            <w:noWrap w:val="0"/>
            <w:vAlign w:val="center"/>
          </w:tcPr>
          <w:p w14:paraId="0BF0E087">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参加政府采购活动前三年内，在经营活动中没有重大违法记录</w:t>
            </w:r>
          </w:p>
        </w:tc>
        <w:tc>
          <w:tcPr>
            <w:tcW w:w="4622" w:type="dxa"/>
            <w:noWrap w:val="0"/>
            <w:vAlign w:val="center"/>
          </w:tcPr>
          <w:p w14:paraId="50FA9E27">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参加政府采购活动近三年内,在经营活动中没有重大违法记录的书面声明文件。若响应供应商自成立之日起不足3年的,需提供成立至今的书面声明</w:t>
            </w:r>
          </w:p>
        </w:tc>
        <w:tc>
          <w:tcPr>
            <w:tcW w:w="666" w:type="dxa"/>
            <w:noWrap w:val="0"/>
            <w:vAlign w:val="center"/>
          </w:tcPr>
          <w:p w14:paraId="3340C77C">
            <w:pPr>
              <w:spacing w:line="320" w:lineRule="exact"/>
              <w:jc w:val="center"/>
              <w:rPr>
                <w:rFonts w:hint="eastAsia" w:ascii="仿宋" w:hAnsi="仿宋" w:eastAsia="仿宋" w:cs="仿宋"/>
                <w:sz w:val="24"/>
                <w:highlight w:val="none"/>
              </w:rPr>
            </w:pPr>
          </w:p>
        </w:tc>
        <w:tc>
          <w:tcPr>
            <w:tcW w:w="666" w:type="dxa"/>
            <w:noWrap w:val="0"/>
            <w:vAlign w:val="top"/>
          </w:tcPr>
          <w:p w14:paraId="3CDE480E">
            <w:pPr>
              <w:spacing w:line="320" w:lineRule="exact"/>
              <w:jc w:val="center"/>
              <w:rPr>
                <w:rFonts w:hint="eastAsia" w:ascii="仿宋" w:hAnsi="仿宋" w:eastAsia="仿宋" w:cs="仿宋"/>
                <w:sz w:val="24"/>
                <w:highlight w:val="none"/>
              </w:rPr>
            </w:pPr>
          </w:p>
        </w:tc>
        <w:tc>
          <w:tcPr>
            <w:tcW w:w="667" w:type="dxa"/>
            <w:noWrap w:val="0"/>
            <w:vAlign w:val="top"/>
          </w:tcPr>
          <w:p w14:paraId="7E243490">
            <w:pPr>
              <w:spacing w:line="320" w:lineRule="exact"/>
              <w:jc w:val="center"/>
              <w:rPr>
                <w:rFonts w:hint="eastAsia" w:ascii="仿宋" w:hAnsi="仿宋" w:eastAsia="仿宋" w:cs="仿宋"/>
                <w:sz w:val="24"/>
                <w:highlight w:val="none"/>
              </w:rPr>
            </w:pPr>
          </w:p>
        </w:tc>
      </w:tr>
      <w:tr w14:paraId="3442A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607" w:type="dxa"/>
            <w:noWrap w:val="0"/>
            <w:vAlign w:val="center"/>
          </w:tcPr>
          <w:p w14:paraId="687ECF1A">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2143" w:type="dxa"/>
            <w:noWrap w:val="0"/>
            <w:vAlign w:val="center"/>
          </w:tcPr>
          <w:p w14:paraId="2D4C58D9">
            <w:pPr>
              <w:spacing w:line="320" w:lineRule="exact"/>
              <w:rPr>
                <w:rFonts w:hint="eastAsia" w:ascii="仿宋" w:hAnsi="仿宋" w:eastAsia="仿宋" w:cs="仿宋"/>
                <w:spacing w:val="-2"/>
                <w:kern w:val="0"/>
                <w:sz w:val="24"/>
                <w:szCs w:val="24"/>
                <w:highlight w:val="none"/>
              </w:rPr>
            </w:pPr>
            <w:r>
              <w:rPr>
                <w:rFonts w:hint="eastAsia" w:ascii="仿宋" w:hAnsi="仿宋" w:eastAsia="仿宋" w:cs="仿宋"/>
                <w:spacing w:val="-2"/>
                <w:kern w:val="0"/>
                <w:sz w:val="24"/>
                <w:szCs w:val="24"/>
                <w:highlight w:val="none"/>
              </w:rPr>
              <w:t>信用查询结果或</w:t>
            </w:r>
          </w:p>
          <w:p w14:paraId="3834D49B">
            <w:pPr>
              <w:spacing w:line="320" w:lineRule="exact"/>
              <w:rPr>
                <w:rFonts w:hint="eastAsia" w:ascii="仿宋" w:hAnsi="仿宋" w:eastAsia="仿宋" w:cs="仿宋"/>
                <w:spacing w:val="-2"/>
                <w:sz w:val="24"/>
                <w:szCs w:val="24"/>
                <w:highlight w:val="none"/>
              </w:rPr>
            </w:pPr>
            <w:r>
              <w:rPr>
                <w:rFonts w:hint="eastAsia" w:ascii="仿宋" w:hAnsi="仿宋" w:eastAsia="仿宋" w:cs="仿宋"/>
                <w:spacing w:val="-2"/>
                <w:kern w:val="0"/>
                <w:sz w:val="24"/>
                <w:szCs w:val="24"/>
                <w:highlight w:val="none"/>
              </w:rPr>
              <w:t>承诺函</w:t>
            </w:r>
          </w:p>
        </w:tc>
        <w:tc>
          <w:tcPr>
            <w:tcW w:w="4622" w:type="dxa"/>
            <w:noWrap w:val="0"/>
            <w:vAlign w:val="center"/>
          </w:tcPr>
          <w:p w14:paraId="352FDFE6">
            <w:pPr>
              <w:spacing w:line="30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信用记录查询方式：</w:t>
            </w:r>
          </w:p>
          <w:p w14:paraId="683DB26F">
            <w:pPr>
              <w:numPr>
                <w:ilvl w:val="0"/>
                <w:numId w:val="16"/>
              </w:numPr>
              <w:spacing w:line="300" w:lineRule="exact"/>
              <w:ind w:firstLine="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“信用中国”（www.creditchina.gov.cn）未被列入</w:t>
            </w:r>
            <w:r>
              <w:rPr>
                <w:rFonts w:hint="eastAsia" w:ascii="仿宋" w:hAnsi="仿宋" w:eastAsia="仿宋" w:cs="仿宋"/>
                <w:sz w:val="24"/>
                <w:szCs w:val="24"/>
                <w:highlight w:val="none"/>
                <w:lang w:eastAsia="zh-CN"/>
              </w:rPr>
              <w:t>重大税收违法失信主体</w:t>
            </w:r>
            <w:r>
              <w:rPr>
                <w:rFonts w:hint="eastAsia" w:ascii="仿宋" w:hAnsi="仿宋" w:eastAsia="仿宋" w:cs="仿宋"/>
                <w:sz w:val="24"/>
                <w:szCs w:val="24"/>
                <w:highlight w:val="none"/>
              </w:rPr>
              <w:t>；</w:t>
            </w:r>
          </w:p>
          <w:p w14:paraId="436F23AD">
            <w:pPr>
              <w:numPr>
                <w:ilvl w:val="0"/>
                <w:numId w:val="16"/>
              </w:numPr>
              <w:spacing w:line="300" w:lineRule="exact"/>
              <w:ind w:firstLine="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“中国执行信息公开网”（http://zxgk.court.gov.cn/）未被列入失信被执行人；</w:t>
            </w:r>
          </w:p>
          <w:p w14:paraId="5F11FDB7">
            <w:pPr>
              <w:numPr>
                <w:ilvl w:val="0"/>
                <w:numId w:val="16"/>
              </w:numPr>
              <w:spacing w:line="300" w:lineRule="exact"/>
              <w:ind w:firstLine="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“中国政府采购网”（www.ccgp.gov.cn）网站上未被列入政府采购严重违法失信行为记录名单；</w:t>
            </w:r>
          </w:p>
          <w:p w14:paraId="3B83561C">
            <w:pPr>
              <w:spacing w:line="30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也可提供以上情况的承诺函</w:t>
            </w:r>
          </w:p>
        </w:tc>
        <w:tc>
          <w:tcPr>
            <w:tcW w:w="666" w:type="dxa"/>
            <w:noWrap w:val="0"/>
            <w:vAlign w:val="center"/>
          </w:tcPr>
          <w:p w14:paraId="5BA61D7D">
            <w:pPr>
              <w:spacing w:line="320" w:lineRule="exact"/>
              <w:jc w:val="center"/>
              <w:rPr>
                <w:rFonts w:hint="eastAsia" w:ascii="仿宋" w:hAnsi="仿宋" w:eastAsia="仿宋" w:cs="仿宋"/>
                <w:sz w:val="24"/>
                <w:highlight w:val="none"/>
              </w:rPr>
            </w:pPr>
          </w:p>
        </w:tc>
        <w:tc>
          <w:tcPr>
            <w:tcW w:w="666" w:type="dxa"/>
            <w:noWrap w:val="0"/>
            <w:vAlign w:val="top"/>
          </w:tcPr>
          <w:p w14:paraId="42A12F09">
            <w:pPr>
              <w:spacing w:line="320" w:lineRule="exact"/>
              <w:jc w:val="center"/>
              <w:rPr>
                <w:rFonts w:hint="eastAsia" w:ascii="仿宋" w:hAnsi="仿宋" w:eastAsia="仿宋" w:cs="仿宋"/>
                <w:sz w:val="24"/>
                <w:highlight w:val="none"/>
              </w:rPr>
            </w:pPr>
          </w:p>
        </w:tc>
        <w:tc>
          <w:tcPr>
            <w:tcW w:w="667" w:type="dxa"/>
            <w:noWrap w:val="0"/>
            <w:vAlign w:val="top"/>
          </w:tcPr>
          <w:p w14:paraId="1B470F09">
            <w:pPr>
              <w:spacing w:line="320" w:lineRule="exact"/>
              <w:jc w:val="center"/>
              <w:rPr>
                <w:rFonts w:hint="eastAsia" w:ascii="仿宋" w:hAnsi="仿宋" w:eastAsia="仿宋" w:cs="仿宋"/>
                <w:sz w:val="24"/>
                <w:highlight w:val="none"/>
              </w:rPr>
            </w:pPr>
          </w:p>
        </w:tc>
      </w:tr>
      <w:tr w14:paraId="2CB4F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trPr>
        <w:tc>
          <w:tcPr>
            <w:tcW w:w="607" w:type="dxa"/>
            <w:noWrap w:val="0"/>
            <w:vAlign w:val="center"/>
          </w:tcPr>
          <w:p w14:paraId="542152AE">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2143" w:type="dxa"/>
            <w:noWrap w:val="0"/>
            <w:vAlign w:val="center"/>
          </w:tcPr>
          <w:p w14:paraId="56E9EF54">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投标人代表身份证明</w:t>
            </w:r>
          </w:p>
        </w:tc>
        <w:tc>
          <w:tcPr>
            <w:tcW w:w="4622" w:type="dxa"/>
            <w:noWrap w:val="0"/>
            <w:vAlign w:val="center"/>
          </w:tcPr>
          <w:p w14:paraId="06E5A52C">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《法定代表人授权委托书》原件的扫描件；</w:t>
            </w:r>
          </w:p>
          <w:p w14:paraId="66F4E377">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投标人代表身份证原件的扫描件</w:t>
            </w:r>
          </w:p>
        </w:tc>
        <w:tc>
          <w:tcPr>
            <w:tcW w:w="666" w:type="dxa"/>
            <w:noWrap w:val="0"/>
            <w:vAlign w:val="center"/>
          </w:tcPr>
          <w:p w14:paraId="1F075739">
            <w:pPr>
              <w:spacing w:line="320" w:lineRule="exact"/>
              <w:jc w:val="center"/>
              <w:rPr>
                <w:rFonts w:hint="eastAsia" w:ascii="仿宋" w:hAnsi="仿宋" w:eastAsia="仿宋" w:cs="仿宋"/>
                <w:sz w:val="24"/>
                <w:highlight w:val="none"/>
              </w:rPr>
            </w:pPr>
          </w:p>
        </w:tc>
        <w:tc>
          <w:tcPr>
            <w:tcW w:w="666" w:type="dxa"/>
            <w:noWrap w:val="0"/>
            <w:vAlign w:val="top"/>
          </w:tcPr>
          <w:p w14:paraId="79C172DA">
            <w:pPr>
              <w:spacing w:line="320" w:lineRule="exact"/>
              <w:jc w:val="center"/>
              <w:rPr>
                <w:rFonts w:hint="eastAsia" w:ascii="仿宋" w:hAnsi="仿宋" w:eastAsia="仿宋" w:cs="仿宋"/>
                <w:sz w:val="24"/>
                <w:highlight w:val="none"/>
              </w:rPr>
            </w:pPr>
          </w:p>
        </w:tc>
        <w:tc>
          <w:tcPr>
            <w:tcW w:w="667" w:type="dxa"/>
            <w:noWrap w:val="0"/>
            <w:vAlign w:val="top"/>
          </w:tcPr>
          <w:p w14:paraId="073218FC">
            <w:pPr>
              <w:spacing w:line="320" w:lineRule="exact"/>
              <w:jc w:val="center"/>
              <w:rPr>
                <w:rFonts w:hint="eastAsia" w:ascii="仿宋" w:hAnsi="仿宋" w:eastAsia="仿宋" w:cs="仿宋"/>
                <w:sz w:val="24"/>
                <w:highlight w:val="none"/>
              </w:rPr>
            </w:pPr>
          </w:p>
        </w:tc>
      </w:tr>
      <w:tr w14:paraId="0D3D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607" w:type="dxa"/>
            <w:noWrap w:val="0"/>
            <w:vAlign w:val="center"/>
          </w:tcPr>
          <w:p w14:paraId="24B1EECD">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8</w:t>
            </w:r>
          </w:p>
        </w:tc>
        <w:tc>
          <w:tcPr>
            <w:tcW w:w="2143" w:type="dxa"/>
            <w:noWrap w:val="0"/>
            <w:vAlign w:val="center"/>
          </w:tcPr>
          <w:p w14:paraId="232D21DE">
            <w:pPr>
              <w:spacing w:line="300" w:lineRule="exact"/>
              <w:rPr>
                <w:rFonts w:hint="eastAsia"/>
              </w:rPr>
            </w:pPr>
            <w:r>
              <w:rPr>
                <w:rFonts w:hint="eastAsia" w:ascii="仿宋" w:hAnsi="仿宋" w:eastAsia="仿宋" w:cs="仿宋"/>
                <w:sz w:val="24"/>
                <w:szCs w:val="24"/>
                <w:highlight w:val="none"/>
                <w:lang w:val="en-US" w:eastAsia="zh-CN"/>
              </w:rPr>
              <w:t>中小企业声明函（非必须提供）</w:t>
            </w:r>
          </w:p>
        </w:tc>
        <w:tc>
          <w:tcPr>
            <w:tcW w:w="4622" w:type="dxa"/>
            <w:noWrap w:val="0"/>
            <w:vAlign w:val="center"/>
          </w:tcPr>
          <w:p w14:paraId="4BD5CB12">
            <w:pPr>
              <w:spacing w:line="300" w:lineRule="exact"/>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原件的扫描件</w:t>
            </w:r>
          </w:p>
        </w:tc>
        <w:tc>
          <w:tcPr>
            <w:tcW w:w="666" w:type="dxa"/>
            <w:noWrap w:val="0"/>
            <w:vAlign w:val="center"/>
          </w:tcPr>
          <w:p w14:paraId="1DA657A5">
            <w:pPr>
              <w:spacing w:line="320" w:lineRule="exact"/>
              <w:jc w:val="center"/>
              <w:rPr>
                <w:rFonts w:hint="eastAsia" w:ascii="仿宋" w:hAnsi="仿宋" w:eastAsia="仿宋" w:cs="仿宋"/>
                <w:sz w:val="24"/>
                <w:highlight w:val="none"/>
              </w:rPr>
            </w:pPr>
          </w:p>
        </w:tc>
        <w:tc>
          <w:tcPr>
            <w:tcW w:w="666" w:type="dxa"/>
            <w:noWrap w:val="0"/>
            <w:vAlign w:val="top"/>
          </w:tcPr>
          <w:p w14:paraId="2503A316">
            <w:pPr>
              <w:spacing w:line="320" w:lineRule="exact"/>
              <w:jc w:val="center"/>
              <w:rPr>
                <w:rFonts w:hint="eastAsia" w:ascii="仿宋" w:hAnsi="仿宋" w:eastAsia="仿宋" w:cs="仿宋"/>
                <w:sz w:val="24"/>
                <w:highlight w:val="none"/>
              </w:rPr>
            </w:pPr>
          </w:p>
        </w:tc>
        <w:tc>
          <w:tcPr>
            <w:tcW w:w="667" w:type="dxa"/>
            <w:noWrap w:val="0"/>
            <w:vAlign w:val="top"/>
          </w:tcPr>
          <w:p w14:paraId="6999B4B4">
            <w:pPr>
              <w:spacing w:line="320" w:lineRule="exact"/>
              <w:jc w:val="center"/>
              <w:rPr>
                <w:rFonts w:hint="eastAsia" w:ascii="仿宋" w:hAnsi="仿宋" w:eastAsia="仿宋" w:cs="仿宋"/>
                <w:sz w:val="24"/>
                <w:highlight w:val="none"/>
              </w:rPr>
            </w:pPr>
          </w:p>
        </w:tc>
      </w:tr>
      <w:tr w14:paraId="53405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372" w:type="dxa"/>
            <w:gridSpan w:val="3"/>
            <w:noWrap w:val="0"/>
            <w:vAlign w:val="center"/>
          </w:tcPr>
          <w:p w14:paraId="20759FBB">
            <w:pPr>
              <w:spacing w:line="320" w:lineRule="exact"/>
              <w:jc w:val="center"/>
              <w:rPr>
                <w:rFonts w:hint="eastAsia" w:ascii="仿宋" w:hAnsi="仿宋" w:eastAsia="仿宋" w:cs="仿宋"/>
                <w:b/>
                <w:bCs/>
                <w:sz w:val="24"/>
                <w:highlight w:val="none"/>
              </w:rPr>
            </w:pPr>
            <w:r>
              <w:rPr>
                <w:rFonts w:hint="eastAsia" w:ascii="仿宋" w:hAnsi="仿宋" w:eastAsia="仿宋" w:cs="仿宋"/>
                <w:b/>
                <w:bCs/>
                <w:sz w:val="24"/>
                <w:highlight w:val="none"/>
              </w:rPr>
              <w:t>资格审查结果</w:t>
            </w:r>
          </w:p>
        </w:tc>
        <w:tc>
          <w:tcPr>
            <w:tcW w:w="666" w:type="dxa"/>
            <w:noWrap w:val="0"/>
            <w:vAlign w:val="center"/>
          </w:tcPr>
          <w:p w14:paraId="4924CA31">
            <w:pPr>
              <w:spacing w:line="320" w:lineRule="exact"/>
              <w:jc w:val="center"/>
              <w:rPr>
                <w:rFonts w:hint="eastAsia" w:ascii="仿宋" w:hAnsi="仿宋" w:eastAsia="仿宋" w:cs="仿宋"/>
                <w:sz w:val="24"/>
                <w:highlight w:val="none"/>
              </w:rPr>
            </w:pPr>
          </w:p>
        </w:tc>
        <w:tc>
          <w:tcPr>
            <w:tcW w:w="666" w:type="dxa"/>
            <w:noWrap w:val="0"/>
            <w:vAlign w:val="top"/>
          </w:tcPr>
          <w:p w14:paraId="31309806">
            <w:pPr>
              <w:spacing w:line="320" w:lineRule="exact"/>
              <w:jc w:val="center"/>
              <w:rPr>
                <w:rFonts w:hint="eastAsia" w:ascii="仿宋" w:hAnsi="仿宋" w:eastAsia="仿宋" w:cs="仿宋"/>
                <w:sz w:val="24"/>
                <w:highlight w:val="none"/>
              </w:rPr>
            </w:pPr>
          </w:p>
        </w:tc>
        <w:tc>
          <w:tcPr>
            <w:tcW w:w="667" w:type="dxa"/>
            <w:noWrap w:val="0"/>
            <w:vAlign w:val="top"/>
          </w:tcPr>
          <w:p w14:paraId="5F3FFE80">
            <w:pPr>
              <w:spacing w:line="320" w:lineRule="exact"/>
              <w:jc w:val="center"/>
              <w:rPr>
                <w:rFonts w:hint="eastAsia" w:ascii="仿宋" w:hAnsi="仿宋" w:eastAsia="仿宋" w:cs="仿宋"/>
                <w:sz w:val="24"/>
                <w:highlight w:val="none"/>
              </w:rPr>
            </w:pPr>
          </w:p>
        </w:tc>
      </w:tr>
      <w:tr w14:paraId="43BE8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7372" w:type="dxa"/>
            <w:gridSpan w:val="3"/>
            <w:noWrap w:val="0"/>
            <w:vAlign w:val="center"/>
          </w:tcPr>
          <w:p w14:paraId="6B3360A9">
            <w:pPr>
              <w:spacing w:line="320" w:lineRule="exact"/>
              <w:jc w:val="center"/>
              <w:rPr>
                <w:rFonts w:hint="eastAsia" w:ascii="仿宋" w:hAnsi="仿宋" w:eastAsia="仿宋" w:cs="仿宋"/>
                <w:b/>
                <w:bCs/>
                <w:sz w:val="24"/>
                <w:highlight w:val="none"/>
              </w:rPr>
            </w:pPr>
            <w:r>
              <w:rPr>
                <w:rFonts w:hint="eastAsia" w:ascii="仿宋" w:hAnsi="仿宋" w:eastAsia="仿宋" w:cs="仿宋"/>
                <w:b/>
                <w:bCs/>
                <w:sz w:val="24"/>
                <w:highlight w:val="none"/>
              </w:rPr>
              <w:t>不通过理由说明</w:t>
            </w:r>
          </w:p>
        </w:tc>
        <w:tc>
          <w:tcPr>
            <w:tcW w:w="666" w:type="dxa"/>
            <w:noWrap w:val="0"/>
            <w:vAlign w:val="center"/>
          </w:tcPr>
          <w:p w14:paraId="3C1FBE6D">
            <w:pPr>
              <w:spacing w:line="320" w:lineRule="exact"/>
              <w:jc w:val="center"/>
              <w:rPr>
                <w:rFonts w:hint="eastAsia" w:ascii="仿宋" w:hAnsi="仿宋" w:eastAsia="仿宋" w:cs="仿宋"/>
                <w:sz w:val="24"/>
                <w:highlight w:val="none"/>
              </w:rPr>
            </w:pPr>
          </w:p>
        </w:tc>
        <w:tc>
          <w:tcPr>
            <w:tcW w:w="666" w:type="dxa"/>
            <w:noWrap w:val="0"/>
            <w:vAlign w:val="top"/>
          </w:tcPr>
          <w:p w14:paraId="22421CCD">
            <w:pPr>
              <w:spacing w:line="320" w:lineRule="exact"/>
              <w:jc w:val="center"/>
              <w:rPr>
                <w:rFonts w:hint="eastAsia" w:ascii="仿宋" w:hAnsi="仿宋" w:eastAsia="仿宋" w:cs="仿宋"/>
                <w:sz w:val="24"/>
                <w:highlight w:val="none"/>
              </w:rPr>
            </w:pPr>
          </w:p>
        </w:tc>
        <w:tc>
          <w:tcPr>
            <w:tcW w:w="667" w:type="dxa"/>
            <w:noWrap w:val="0"/>
            <w:vAlign w:val="top"/>
          </w:tcPr>
          <w:p w14:paraId="75702399">
            <w:pPr>
              <w:spacing w:line="320" w:lineRule="exact"/>
              <w:jc w:val="center"/>
              <w:rPr>
                <w:rFonts w:hint="eastAsia" w:ascii="仿宋" w:hAnsi="仿宋" w:eastAsia="仿宋" w:cs="仿宋"/>
                <w:sz w:val="24"/>
                <w:highlight w:val="none"/>
              </w:rPr>
            </w:pPr>
          </w:p>
        </w:tc>
      </w:tr>
    </w:tbl>
    <w:p w14:paraId="7C74AD37">
      <w:pPr>
        <w:rPr>
          <w:rFonts w:hint="eastAsia" w:ascii="仿宋" w:hAnsi="仿宋" w:eastAsia="仿宋" w:cs="仿宋"/>
          <w:sz w:val="24"/>
          <w:highlight w:val="none"/>
        </w:rPr>
      </w:pPr>
      <w:r>
        <w:rPr>
          <w:rFonts w:hint="eastAsia" w:ascii="仿宋" w:hAnsi="仿宋" w:eastAsia="仿宋" w:cs="仿宋"/>
          <w:sz w:val="24"/>
          <w:highlight w:val="none"/>
        </w:rPr>
        <w:t>1.资格审查合格的打“√”，不合格的打“×”。</w:t>
      </w:r>
    </w:p>
    <w:p w14:paraId="5AD8B0A3">
      <w:pPr>
        <w:rPr>
          <w:rFonts w:hint="eastAsia" w:ascii="仿宋" w:hAnsi="仿宋" w:eastAsia="仿宋" w:cs="仿宋"/>
          <w:sz w:val="24"/>
          <w:highlight w:val="none"/>
        </w:rPr>
      </w:pPr>
      <w:r>
        <w:rPr>
          <w:rFonts w:hint="eastAsia" w:ascii="仿宋" w:hAnsi="仿宋" w:eastAsia="仿宋" w:cs="仿宋"/>
          <w:sz w:val="24"/>
          <w:highlight w:val="none"/>
        </w:rPr>
        <w:t>2.资格审查结果，通过打“√”，不通过的打“×”。</w:t>
      </w:r>
    </w:p>
    <w:p w14:paraId="2201AE21">
      <w:pPr>
        <w:rPr>
          <w:rFonts w:hint="eastAsia" w:ascii="仿宋" w:hAnsi="仿宋" w:eastAsia="仿宋" w:cs="仿宋"/>
          <w:sz w:val="24"/>
          <w:highlight w:val="none"/>
        </w:rPr>
      </w:pPr>
      <w:r>
        <w:rPr>
          <w:rFonts w:hint="eastAsia" w:ascii="仿宋" w:hAnsi="仿宋" w:eastAsia="仿宋" w:cs="仿宋"/>
          <w:sz w:val="24"/>
          <w:highlight w:val="none"/>
        </w:rPr>
        <w:t>3.请填写不通过资格审查的供应商的原因。</w:t>
      </w:r>
    </w:p>
    <w:p w14:paraId="5F7C782A">
      <w:pPr>
        <w:rPr>
          <w:rFonts w:hint="eastAsia" w:ascii="仿宋" w:hAnsi="仿宋" w:eastAsia="仿宋" w:cs="仿宋"/>
          <w:sz w:val="24"/>
          <w:highlight w:val="none"/>
        </w:rPr>
      </w:pPr>
      <w:r>
        <w:rPr>
          <w:rFonts w:hint="eastAsia" w:ascii="仿宋" w:hAnsi="仿宋" w:eastAsia="仿宋" w:cs="仿宋"/>
          <w:sz w:val="24"/>
          <w:highlight w:val="none"/>
        </w:rPr>
        <w:t>17.2　已经进行资格预审的，可以不再对供应商资格进行审查，资格预审合格的供应商在评审阶段资格发生变化的，应当通知采购人和采购代理机构。</w:t>
      </w:r>
    </w:p>
    <w:p w14:paraId="4491D4E3">
      <w:pPr>
        <w:rPr>
          <w:rFonts w:hint="eastAsia"/>
          <w:highlight w:val="none"/>
        </w:rPr>
      </w:pPr>
    </w:p>
    <w:p w14:paraId="23A9B92F">
      <w:pPr>
        <w:spacing w:line="440" w:lineRule="exact"/>
        <w:ind w:firstLine="3486" w:firstLineChars="1240"/>
        <w:outlineLvl w:val="1"/>
        <w:rPr>
          <w:rFonts w:hint="eastAsia" w:ascii="仿宋" w:hAnsi="仿宋" w:eastAsia="仿宋" w:cs="仿宋"/>
          <w:b/>
          <w:sz w:val="28"/>
          <w:szCs w:val="22"/>
          <w:highlight w:val="none"/>
        </w:rPr>
      </w:pPr>
      <w:r>
        <w:rPr>
          <w:rFonts w:hint="eastAsia" w:ascii="仿宋" w:hAnsi="仿宋" w:eastAsia="仿宋" w:cs="仿宋"/>
          <w:b/>
          <w:sz w:val="28"/>
          <w:szCs w:val="22"/>
          <w:highlight w:val="none"/>
        </w:rPr>
        <w:t>第六章 评　标</w:t>
      </w:r>
      <w:bookmarkEnd w:id="47"/>
    </w:p>
    <w:p w14:paraId="1DA899C8">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18、评标依据</w:t>
      </w:r>
    </w:p>
    <w:p w14:paraId="483F3F73">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18.1　评标的依据为招标文件。</w:t>
      </w:r>
    </w:p>
    <w:p w14:paraId="31F0DB25">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19、投标文件的澄清</w:t>
      </w:r>
    </w:p>
    <w:p w14:paraId="5AF81D0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19.1　为有助于对投标文件进行审查、评估，评标委员会将对认为需要（不是每一个）的投标人进行询标，请投标人澄清其投标内容。投标人有责任按照招标方通知的时间、地点指派专人进行答疑和澄清。询标时投标人代表根据评标委员会要求作书面记录，并对答疑和澄清的内容做出书面答复。</w:t>
      </w:r>
    </w:p>
    <w:p w14:paraId="5025AE5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19.2　答疑和澄清的内容应是书面的，但不得对投标的价格、技术指标和参数等内容进行实质性修改。澄清文件须由投标人法定代表人或其授权代表签字或加盖投标人公章，并作为投标文件的组成部分。</w:t>
      </w:r>
    </w:p>
    <w:p w14:paraId="6A030638">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20、评标过程的保密</w:t>
      </w:r>
    </w:p>
    <w:p w14:paraId="479A2FE5">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 xml:space="preserve">20.1  </w:t>
      </w:r>
      <w:r>
        <w:rPr>
          <w:rFonts w:hint="eastAsia" w:ascii="仿宋" w:hAnsi="仿宋" w:eastAsia="仿宋" w:cs="仿宋"/>
          <w:spacing w:val="-2"/>
          <w:sz w:val="24"/>
          <w:highlight w:val="none"/>
        </w:rPr>
        <w:t>开标后，凡是属于审查、澄清、评价的有关资料以及授标建议等，评标委员会成员或参与评标的有关工作人员均不得向投标人或其他无关的人员透露，违者给予警告、取消担任评标委员会成员的资格，不得再参加任何投标项目的评标。</w:t>
      </w:r>
    </w:p>
    <w:p w14:paraId="7EBD6F82">
      <w:pPr>
        <w:spacing w:line="440" w:lineRule="exact"/>
        <w:ind w:firstLine="480" w:firstLineChars="200"/>
        <w:rPr>
          <w:rFonts w:hint="eastAsia" w:ascii="仿宋" w:hAnsi="仿宋" w:eastAsia="仿宋" w:cs="仿宋"/>
          <w:spacing w:val="-2"/>
          <w:sz w:val="24"/>
          <w:highlight w:val="none"/>
        </w:rPr>
      </w:pPr>
      <w:r>
        <w:rPr>
          <w:rFonts w:hint="eastAsia" w:ascii="仿宋" w:hAnsi="仿宋" w:eastAsia="仿宋" w:cs="仿宋"/>
          <w:sz w:val="24"/>
          <w:highlight w:val="none"/>
        </w:rPr>
        <w:t xml:space="preserve">20.2 </w:t>
      </w:r>
      <w:r>
        <w:rPr>
          <w:rFonts w:hint="eastAsia" w:ascii="仿宋" w:hAnsi="仿宋" w:eastAsia="仿宋" w:cs="仿宋"/>
          <w:spacing w:val="-2"/>
          <w:sz w:val="24"/>
          <w:highlight w:val="none"/>
        </w:rPr>
        <w:t>投标人在评标过程中，所进行的试图影响评标结果的不符合《中华人民共和国政府采购法》</w:t>
      </w:r>
      <w:r>
        <w:rPr>
          <w:rFonts w:hint="eastAsia" w:ascii="仿宋" w:hAnsi="仿宋" w:eastAsia="仿宋" w:cs="仿宋"/>
          <w:sz w:val="24"/>
          <w:highlight w:val="none"/>
        </w:rPr>
        <w:t>和相关法律法规</w:t>
      </w:r>
      <w:r>
        <w:rPr>
          <w:rFonts w:hint="eastAsia" w:ascii="仿宋" w:hAnsi="仿宋" w:eastAsia="仿宋" w:cs="仿宋"/>
          <w:spacing w:val="-2"/>
          <w:sz w:val="24"/>
          <w:highlight w:val="none"/>
        </w:rPr>
        <w:t>及本次招标有关规定的活动，将被取消中标资格。</w:t>
      </w:r>
    </w:p>
    <w:p w14:paraId="4DEBF16E">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21、初步评审</w:t>
      </w:r>
    </w:p>
    <w:p w14:paraId="0FFA9CCE">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21.1  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w:t>
      </w:r>
    </w:p>
    <w:p w14:paraId="24ACBD1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21.2　招标方不接受不符合国家有关部门相关规定的投标报价或优惠方案。</w:t>
      </w:r>
    </w:p>
    <w:p w14:paraId="2759672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21.3　在评标过程中，评标委员会发现投标人以他人名义投标、串通投标、以行贿手段谋取中标或者以其他弄虚作假方式投标的，该投标人的投标应作无效标处理。</w:t>
      </w:r>
    </w:p>
    <w:p w14:paraId="2422C9B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21.4  投标人拒不按照要求对投标文件进行澄清、说明或补正的，评标委员会可以否决其投标。</w:t>
      </w:r>
    </w:p>
    <w:p w14:paraId="28A969AA">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21.5  评标委员会应当审查每一投标文件是否对招标文件提出的所有实质性要求和条件做出满足。未能在实质上满足的投标，应作无效标处理。</w:t>
      </w:r>
    </w:p>
    <w:p w14:paraId="06C9D106">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21.6　投标人不得误导、干扰招标方的评标活动，否则将废除其投标。</w:t>
      </w:r>
    </w:p>
    <w:p w14:paraId="3CD5FFED">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21.7  对投标文件满足招标文件条款的审查：</w:t>
      </w:r>
    </w:p>
    <w:p w14:paraId="36359665">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（1）开标后，评标委员会将组织对投标文件进行审查，检查投标文件是否完整，是否出现计算性错误，投标文件正本是否满足招标文件的格式要求；</w:t>
      </w:r>
    </w:p>
    <w:p w14:paraId="08012488">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评标委员会将确定每一投标人是否对招标文件的要求做出了实质性满足。实质性满足的投标是指符合招标文件的所有条款、条件和规定且没有重大偏离的投标。重大偏离是指影响到招标文件规定的服务范围和质量，或限制了招标人的权力和投标人义务的规定，而纠正这些偏离将影响到其他提交实质性满足的投标人的公平竞争地位；</w:t>
      </w:r>
    </w:p>
    <w:p w14:paraId="1EEAD662">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（3）评标委员会判断投标文件的满足性仅基于投标文件本身而不靠外部证据；</w:t>
      </w:r>
    </w:p>
    <w:p w14:paraId="1459F889">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（4）评标委员会将拒绝被确定为非实质性满足的投标。投标人不能通过修正或撤消不符合之处而使其投标成为实质性满足的投标。</w:t>
      </w:r>
    </w:p>
    <w:p w14:paraId="3F10FBC9">
      <w:pPr>
        <w:rPr>
          <w:rFonts w:hint="eastAsia" w:ascii="仿宋" w:hAnsi="仿宋" w:eastAsia="仿宋" w:cs="仿宋"/>
          <w:highlight w:val="none"/>
        </w:rPr>
      </w:pPr>
    </w:p>
    <w:p w14:paraId="0D92BE22">
      <w:pPr>
        <w:jc w:val="center"/>
        <w:rPr>
          <w:rFonts w:hint="eastAsia" w:ascii="仿宋" w:hAnsi="仿宋" w:eastAsia="仿宋" w:cs="仿宋"/>
          <w:b/>
          <w:bCs/>
          <w:spacing w:val="-2"/>
          <w:sz w:val="24"/>
          <w:highlight w:val="none"/>
        </w:rPr>
      </w:pPr>
      <w:r>
        <w:rPr>
          <w:rFonts w:hint="eastAsia" w:ascii="仿宋" w:hAnsi="仿宋" w:eastAsia="仿宋" w:cs="仿宋"/>
          <w:b/>
          <w:bCs/>
          <w:spacing w:val="-2"/>
          <w:sz w:val="24"/>
          <w:highlight w:val="none"/>
        </w:rPr>
        <w:t>符合性审查</w:t>
      </w:r>
    </w:p>
    <w:tbl>
      <w:tblPr>
        <w:tblStyle w:val="40"/>
        <w:tblW w:w="98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6540"/>
        <w:gridCol w:w="663"/>
        <w:gridCol w:w="663"/>
        <w:gridCol w:w="663"/>
        <w:gridCol w:w="668"/>
      </w:tblGrid>
      <w:tr w14:paraId="00901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exact"/>
          <w:jc w:val="center"/>
        </w:trPr>
        <w:tc>
          <w:tcPr>
            <w:tcW w:w="7182" w:type="dxa"/>
            <w:gridSpan w:val="2"/>
            <w:vMerge w:val="restart"/>
            <w:noWrap w:val="0"/>
            <w:vAlign w:val="center"/>
          </w:tcPr>
          <w:p w14:paraId="42B32BE9">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评审内容</w:t>
            </w:r>
          </w:p>
        </w:tc>
        <w:tc>
          <w:tcPr>
            <w:tcW w:w="2657" w:type="dxa"/>
            <w:gridSpan w:val="4"/>
            <w:noWrap w:val="0"/>
            <w:vAlign w:val="center"/>
          </w:tcPr>
          <w:p w14:paraId="540B642E">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投标企业名称</w:t>
            </w:r>
          </w:p>
        </w:tc>
      </w:tr>
      <w:tr w14:paraId="41962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exact"/>
          <w:jc w:val="center"/>
        </w:trPr>
        <w:tc>
          <w:tcPr>
            <w:tcW w:w="7182" w:type="dxa"/>
            <w:gridSpan w:val="2"/>
            <w:vMerge w:val="continue"/>
            <w:noWrap w:val="0"/>
            <w:vAlign w:val="center"/>
          </w:tcPr>
          <w:p w14:paraId="3032800C">
            <w:pPr>
              <w:jc w:val="center"/>
              <w:rPr>
                <w:rFonts w:hint="eastAsia" w:ascii="仿宋_GB2312" w:hAnsi="仿宋_GB2312" w:eastAsia="仿宋_GB2312" w:cs="仿宋_GB2312"/>
                <w:b/>
                <w:sz w:val="24"/>
                <w:highlight w:val="none"/>
              </w:rPr>
            </w:pPr>
          </w:p>
        </w:tc>
        <w:tc>
          <w:tcPr>
            <w:tcW w:w="663" w:type="dxa"/>
            <w:noWrap w:val="0"/>
            <w:vAlign w:val="center"/>
          </w:tcPr>
          <w:p w14:paraId="07A57737">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1</w:t>
            </w:r>
          </w:p>
        </w:tc>
        <w:tc>
          <w:tcPr>
            <w:tcW w:w="663" w:type="dxa"/>
            <w:noWrap w:val="0"/>
            <w:vAlign w:val="center"/>
          </w:tcPr>
          <w:p w14:paraId="512A283D">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2</w:t>
            </w:r>
          </w:p>
        </w:tc>
        <w:tc>
          <w:tcPr>
            <w:tcW w:w="663" w:type="dxa"/>
            <w:noWrap w:val="0"/>
            <w:vAlign w:val="center"/>
          </w:tcPr>
          <w:p w14:paraId="33855602">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3</w:t>
            </w:r>
          </w:p>
        </w:tc>
        <w:tc>
          <w:tcPr>
            <w:tcW w:w="668" w:type="dxa"/>
            <w:noWrap w:val="0"/>
            <w:vAlign w:val="center"/>
          </w:tcPr>
          <w:p w14:paraId="661F20BD">
            <w:pPr>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w:t>
            </w:r>
          </w:p>
        </w:tc>
      </w:tr>
      <w:tr w14:paraId="3CCC8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4EB8DC7D">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6540" w:type="dxa"/>
            <w:noWrap w:val="0"/>
            <w:vAlign w:val="center"/>
          </w:tcPr>
          <w:p w14:paraId="459CBA95">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提供资格声明函；</w:t>
            </w:r>
          </w:p>
        </w:tc>
        <w:tc>
          <w:tcPr>
            <w:tcW w:w="663" w:type="dxa"/>
            <w:noWrap w:val="0"/>
            <w:vAlign w:val="center"/>
          </w:tcPr>
          <w:p w14:paraId="251DB5EE">
            <w:pPr>
              <w:rPr>
                <w:rFonts w:hint="eastAsia" w:ascii="仿宋_GB2312" w:hAnsi="仿宋_GB2312" w:eastAsia="仿宋_GB2312" w:cs="仿宋_GB2312"/>
                <w:sz w:val="24"/>
                <w:highlight w:val="none"/>
              </w:rPr>
            </w:pPr>
          </w:p>
        </w:tc>
        <w:tc>
          <w:tcPr>
            <w:tcW w:w="663" w:type="dxa"/>
            <w:noWrap w:val="0"/>
            <w:vAlign w:val="center"/>
          </w:tcPr>
          <w:p w14:paraId="33A470F5">
            <w:pPr>
              <w:rPr>
                <w:rFonts w:hint="eastAsia" w:ascii="仿宋_GB2312" w:hAnsi="仿宋_GB2312" w:eastAsia="仿宋_GB2312" w:cs="仿宋_GB2312"/>
                <w:sz w:val="24"/>
                <w:highlight w:val="none"/>
              </w:rPr>
            </w:pPr>
          </w:p>
        </w:tc>
        <w:tc>
          <w:tcPr>
            <w:tcW w:w="663" w:type="dxa"/>
            <w:noWrap w:val="0"/>
            <w:vAlign w:val="center"/>
          </w:tcPr>
          <w:p w14:paraId="3FE60B96">
            <w:pPr>
              <w:rPr>
                <w:rFonts w:hint="eastAsia" w:ascii="仿宋_GB2312" w:hAnsi="仿宋_GB2312" w:eastAsia="仿宋_GB2312" w:cs="仿宋_GB2312"/>
                <w:sz w:val="24"/>
                <w:highlight w:val="none"/>
              </w:rPr>
            </w:pPr>
          </w:p>
        </w:tc>
        <w:tc>
          <w:tcPr>
            <w:tcW w:w="668" w:type="dxa"/>
            <w:noWrap w:val="0"/>
            <w:vAlign w:val="center"/>
          </w:tcPr>
          <w:p w14:paraId="2A38A5E9">
            <w:pPr>
              <w:jc w:val="center"/>
              <w:rPr>
                <w:rFonts w:hint="eastAsia" w:ascii="仿宋_GB2312" w:hAnsi="仿宋_GB2312" w:eastAsia="仿宋_GB2312" w:cs="仿宋_GB2312"/>
                <w:sz w:val="24"/>
                <w:highlight w:val="none"/>
              </w:rPr>
            </w:pPr>
          </w:p>
        </w:tc>
      </w:tr>
      <w:tr w14:paraId="70C39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642" w:type="dxa"/>
            <w:noWrap w:val="0"/>
            <w:vAlign w:val="center"/>
          </w:tcPr>
          <w:p w14:paraId="7EB67652">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6540" w:type="dxa"/>
            <w:noWrap w:val="0"/>
            <w:vAlign w:val="center"/>
          </w:tcPr>
          <w:p w14:paraId="16819C19">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投标函有单位盖章及法定代表人或法定代表人授权的代理人签字或盖章的；</w:t>
            </w:r>
          </w:p>
        </w:tc>
        <w:tc>
          <w:tcPr>
            <w:tcW w:w="663" w:type="dxa"/>
            <w:noWrap w:val="0"/>
            <w:vAlign w:val="center"/>
          </w:tcPr>
          <w:p w14:paraId="45B23407">
            <w:pPr>
              <w:rPr>
                <w:rFonts w:hint="eastAsia" w:ascii="仿宋_GB2312" w:hAnsi="仿宋_GB2312" w:eastAsia="仿宋_GB2312" w:cs="仿宋_GB2312"/>
                <w:sz w:val="24"/>
                <w:highlight w:val="none"/>
              </w:rPr>
            </w:pPr>
          </w:p>
        </w:tc>
        <w:tc>
          <w:tcPr>
            <w:tcW w:w="663" w:type="dxa"/>
            <w:noWrap w:val="0"/>
            <w:vAlign w:val="center"/>
          </w:tcPr>
          <w:p w14:paraId="73A416A1">
            <w:pPr>
              <w:rPr>
                <w:rFonts w:hint="eastAsia" w:ascii="仿宋_GB2312" w:hAnsi="仿宋_GB2312" w:eastAsia="仿宋_GB2312" w:cs="仿宋_GB2312"/>
                <w:sz w:val="24"/>
                <w:highlight w:val="none"/>
              </w:rPr>
            </w:pPr>
          </w:p>
        </w:tc>
        <w:tc>
          <w:tcPr>
            <w:tcW w:w="663" w:type="dxa"/>
            <w:noWrap w:val="0"/>
            <w:vAlign w:val="center"/>
          </w:tcPr>
          <w:p w14:paraId="7C9D0C35">
            <w:pPr>
              <w:rPr>
                <w:rFonts w:hint="eastAsia" w:ascii="仿宋_GB2312" w:hAnsi="仿宋_GB2312" w:eastAsia="仿宋_GB2312" w:cs="仿宋_GB2312"/>
                <w:sz w:val="24"/>
                <w:highlight w:val="none"/>
              </w:rPr>
            </w:pPr>
          </w:p>
        </w:tc>
        <w:tc>
          <w:tcPr>
            <w:tcW w:w="668" w:type="dxa"/>
            <w:noWrap w:val="0"/>
            <w:vAlign w:val="center"/>
          </w:tcPr>
          <w:p w14:paraId="55DF0D1B">
            <w:pPr>
              <w:jc w:val="center"/>
              <w:rPr>
                <w:rFonts w:hint="eastAsia" w:ascii="仿宋_GB2312" w:hAnsi="仿宋_GB2312" w:eastAsia="仿宋_GB2312" w:cs="仿宋_GB2312"/>
                <w:sz w:val="24"/>
                <w:highlight w:val="none"/>
              </w:rPr>
            </w:pPr>
          </w:p>
        </w:tc>
      </w:tr>
      <w:tr w14:paraId="4CEFD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642" w:type="dxa"/>
            <w:noWrap w:val="0"/>
            <w:vAlign w:val="center"/>
          </w:tcPr>
          <w:p w14:paraId="5BC0F816">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6540" w:type="dxa"/>
            <w:noWrap w:val="0"/>
            <w:vAlign w:val="center"/>
          </w:tcPr>
          <w:p w14:paraId="29C83E70">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按规定时间和形式提交投标文件</w:t>
            </w:r>
          </w:p>
        </w:tc>
        <w:tc>
          <w:tcPr>
            <w:tcW w:w="663" w:type="dxa"/>
            <w:noWrap w:val="0"/>
            <w:vAlign w:val="center"/>
          </w:tcPr>
          <w:p w14:paraId="0C860C76">
            <w:pPr>
              <w:rPr>
                <w:rFonts w:hint="eastAsia" w:ascii="仿宋_GB2312" w:hAnsi="仿宋_GB2312" w:eastAsia="仿宋_GB2312" w:cs="仿宋_GB2312"/>
                <w:sz w:val="24"/>
                <w:highlight w:val="none"/>
              </w:rPr>
            </w:pPr>
          </w:p>
        </w:tc>
        <w:tc>
          <w:tcPr>
            <w:tcW w:w="663" w:type="dxa"/>
            <w:noWrap w:val="0"/>
            <w:vAlign w:val="center"/>
          </w:tcPr>
          <w:p w14:paraId="0E0B624B">
            <w:pPr>
              <w:rPr>
                <w:rFonts w:hint="eastAsia" w:ascii="仿宋_GB2312" w:hAnsi="仿宋_GB2312" w:eastAsia="仿宋_GB2312" w:cs="仿宋_GB2312"/>
                <w:sz w:val="24"/>
                <w:highlight w:val="none"/>
              </w:rPr>
            </w:pPr>
          </w:p>
        </w:tc>
        <w:tc>
          <w:tcPr>
            <w:tcW w:w="663" w:type="dxa"/>
            <w:noWrap w:val="0"/>
            <w:vAlign w:val="center"/>
          </w:tcPr>
          <w:p w14:paraId="21CE20E7">
            <w:pPr>
              <w:rPr>
                <w:rFonts w:hint="eastAsia" w:ascii="仿宋_GB2312" w:hAnsi="仿宋_GB2312" w:eastAsia="仿宋_GB2312" w:cs="仿宋_GB2312"/>
                <w:sz w:val="24"/>
                <w:highlight w:val="none"/>
              </w:rPr>
            </w:pPr>
          </w:p>
        </w:tc>
        <w:tc>
          <w:tcPr>
            <w:tcW w:w="668" w:type="dxa"/>
            <w:noWrap w:val="0"/>
            <w:vAlign w:val="center"/>
          </w:tcPr>
          <w:p w14:paraId="11DAB879">
            <w:pPr>
              <w:jc w:val="center"/>
              <w:rPr>
                <w:rFonts w:hint="eastAsia" w:ascii="仿宋_GB2312" w:hAnsi="仿宋_GB2312" w:eastAsia="仿宋_GB2312" w:cs="仿宋_GB2312"/>
                <w:sz w:val="24"/>
                <w:highlight w:val="none"/>
              </w:rPr>
            </w:pPr>
          </w:p>
        </w:tc>
      </w:tr>
      <w:tr w14:paraId="70AB4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642" w:type="dxa"/>
            <w:noWrap w:val="0"/>
            <w:vAlign w:val="center"/>
          </w:tcPr>
          <w:p w14:paraId="5A19CDA9">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6540" w:type="dxa"/>
            <w:noWrap w:val="0"/>
            <w:vAlign w:val="center"/>
          </w:tcPr>
          <w:p w14:paraId="4F448850">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按规定的格式填写，无内容不全或关键字迹模糊、无法辨认的；</w:t>
            </w:r>
          </w:p>
        </w:tc>
        <w:tc>
          <w:tcPr>
            <w:tcW w:w="663" w:type="dxa"/>
            <w:noWrap w:val="0"/>
            <w:vAlign w:val="center"/>
          </w:tcPr>
          <w:p w14:paraId="750F6016">
            <w:pPr>
              <w:rPr>
                <w:rFonts w:hint="eastAsia" w:ascii="仿宋_GB2312" w:hAnsi="仿宋_GB2312" w:eastAsia="仿宋_GB2312" w:cs="仿宋_GB2312"/>
                <w:sz w:val="24"/>
                <w:highlight w:val="none"/>
              </w:rPr>
            </w:pPr>
          </w:p>
        </w:tc>
        <w:tc>
          <w:tcPr>
            <w:tcW w:w="663" w:type="dxa"/>
            <w:noWrap w:val="0"/>
            <w:vAlign w:val="center"/>
          </w:tcPr>
          <w:p w14:paraId="006D987A">
            <w:pPr>
              <w:rPr>
                <w:rFonts w:hint="eastAsia" w:ascii="仿宋_GB2312" w:hAnsi="仿宋_GB2312" w:eastAsia="仿宋_GB2312" w:cs="仿宋_GB2312"/>
                <w:sz w:val="24"/>
                <w:highlight w:val="none"/>
              </w:rPr>
            </w:pPr>
          </w:p>
        </w:tc>
        <w:tc>
          <w:tcPr>
            <w:tcW w:w="663" w:type="dxa"/>
            <w:noWrap w:val="0"/>
            <w:vAlign w:val="center"/>
          </w:tcPr>
          <w:p w14:paraId="7EE28526">
            <w:pPr>
              <w:rPr>
                <w:rFonts w:hint="eastAsia" w:ascii="仿宋_GB2312" w:hAnsi="仿宋_GB2312" w:eastAsia="仿宋_GB2312" w:cs="仿宋_GB2312"/>
                <w:sz w:val="24"/>
                <w:highlight w:val="none"/>
              </w:rPr>
            </w:pPr>
          </w:p>
        </w:tc>
        <w:tc>
          <w:tcPr>
            <w:tcW w:w="668" w:type="dxa"/>
            <w:noWrap w:val="0"/>
            <w:vAlign w:val="center"/>
          </w:tcPr>
          <w:p w14:paraId="7E18D048">
            <w:pPr>
              <w:jc w:val="center"/>
              <w:rPr>
                <w:rFonts w:hint="eastAsia" w:ascii="仿宋_GB2312" w:hAnsi="仿宋_GB2312" w:eastAsia="仿宋_GB2312" w:cs="仿宋_GB2312"/>
                <w:sz w:val="24"/>
                <w:highlight w:val="none"/>
              </w:rPr>
            </w:pPr>
          </w:p>
        </w:tc>
      </w:tr>
      <w:tr w14:paraId="34082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40A28EEB">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6540" w:type="dxa"/>
            <w:noWrap w:val="0"/>
            <w:vAlign w:val="center"/>
          </w:tcPr>
          <w:p w14:paraId="1D67AD09">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投标文件按照招标文件要求编写、装订；</w:t>
            </w:r>
          </w:p>
        </w:tc>
        <w:tc>
          <w:tcPr>
            <w:tcW w:w="663" w:type="dxa"/>
            <w:noWrap w:val="0"/>
            <w:vAlign w:val="center"/>
          </w:tcPr>
          <w:p w14:paraId="3F093B30">
            <w:pPr>
              <w:rPr>
                <w:rFonts w:hint="eastAsia" w:ascii="仿宋_GB2312" w:hAnsi="仿宋_GB2312" w:eastAsia="仿宋_GB2312" w:cs="仿宋_GB2312"/>
                <w:sz w:val="24"/>
                <w:highlight w:val="none"/>
              </w:rPr>
            </w:pPr>
          </w:p>
        </w:tc>
        <w:tc>
          <w:tcPr>
            <w:tcW w:w="663" w:type="dxa"/>
            <w:noWrap w:val="0"/>
            <w:vAlign w:val="center"/>
          </w:tcPr>
          <w:p w14:paraId="10076435">
            <w:pPr>
              <w:rPr>
                <w:rFonts w:hint="eastAsia" w:ascii="仿宋_GB2312" w:hAnsi="仿宋_GB2312" w:eastAsia="仿宋_GB2312" w:cs="仿宋_GB2312"/>
                <w:sz w:val="24"/>
                <w:highlight w:val="none"/>
              </w:rPr>
            </w:pPr>
          </w:p>
        </w:tc>
        <w:tc>
          <w:tcPr>
            <w:tcW w:w="663" w:type="dxa"/>
            <w:noWrap w:val="0"/>
            <w:vAlign w:val="center"/>
          </w:tcPr>
          <w:p w14:paraId="5A5F422E">
            <w:pPr>
              <w:rPr>
                <w:rFonts w:hint="eastAsia" w:ascii="仿宋_GB2312" w:hAnsi="仿宋_GB2312" w:eastAsia="仿宋_GB2312" w:cs="仿宋_GB2312"/>
                <w:sz w:val="24"/>
                <w:highlight w:val="none"/>
              </w:rPr>
            </w:pPr>
          </w:p>
        </w:tc>
        <w:tc>
          <w:tcPr>
            <w:tcW w:w="668" w:type="dxa"/>
            <w:noWrap w:val="0"/>
            <w:vAlign w:val="center"/>
          </w:tcPr>
          <w:p w14:paraId="03659E32">
            <w:pPr>
              <w:jc w:val="center"/>
              <w:rPr>
                <w:rFonts w:hint="eastAsia" w:ascii="仿宋_GB2312" w:hAnsi="仿宋_GB2312" w:eastAsia="仿宋_GB2312" w:cs="仿宋_GB2312"/>
                <w:sz w:val="24"/>
                <w:highlight w:val="none"/>
              </w:rPr>
            </w:pPr>
          </w:p>
        </w:tc>
      </w:tr>
      <w:tr w14:paraId="1FDC1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4D5D3D05">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6540" w:type="dxa"/>
            <w:noWrap w:val="0"/>
            <w:vAlign w:val="center"/>
          </w:tcPr>
          <w:p w14:paraId="379A35EF">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投标总报价未超过预算金额</w:t>
            </w:r>
            <w:r>
              <w:rPr>
                <w:rFonts w:hint="eastAsia" w:ascii="仿宋_GB2312" w:hAnsi="仿宋_GB2312" w:eastAsia="仿宋_GB2312" w:cs="仿宋_GB2312"/>
                <w:kern w:val="0"/>
                <w:sz w:val="24"/>
                <w:highlight w:val="none"/>
                <w:lang w:eastAsia="zh-CN"/>
              </w:rPr>
              <w:t>及最高限价</w:t>
            </w:r>
            <w:r>
              <w:rPr>
                <w:rFonts w:hint="eastAsia" w:ascii="仿宋_GB2312" w:hAnsi="仿宋_GB2312" w:eastAsia="仿宋_GB2312" w:cs="仿宋_GB2312"/>
                <w:kern w:val="0"/>
                <w:sz w:val="24"/>
                <w:highlight w:val="none"/>
              </w:rPr>
              <w:t>；</w:t>
            </w:r>
          </w:p>
        </w:tc>
        <w:tc>
          <w:tcPr>
            <w:tcW w:w="663" w:type="dxa"/>
            <w:noWrap w:val="0"/>
            <w:vAlign w:val="center"/>
          </w:tcPr>
          <w:p w14:paraId="1FCF8CF5">
            <w:pPr>
              <w:rPr>
                <w:rFonts w:hint="eastAsia" w:ascii="仿宋_GB2312" w:hAnsi="仿宋_GB2312" w:eastAsia="仿宋_GB2312" w:cs="仿宋_GB2312"/>
                <w:sz w:val="24"/>
                <w:highlight w:val="none"/>
              </w:rPr>
            </w:pPr>
          </w:p>
        </w:tc>
        <w:tc>
          <w:tcPr>
            <w:tcW w:w="663" w:type="dxa"/>
            <w:noWrap w:val="0"/>
            <w:vAlign w:val="center"/>
          </w:tcPr>
          <w:p w14:paraId="387E9C83">
            <w:pPr>
              <w:rPr>
                <w:rFonts w:hint="eastAsia" w:ascii="仿宋_GB2312" w:hAnsi="仿宋_GB2312" w:eastAsia="仿宋_GB2312" w:cs="仿宋_GB2312"/>
                <w:sz w:val="24"/>
                <w:highlight w:val="none"/>
              </w:rPr>
            </w:pPr>
          </w:p>
        </w:tc>
        <w:tc>
          <w:tcPr>
            <w:tcW w:w="663" w:type="dxa"/>
            <w:noWrap w:val="0"/>
            <w:vAlign w:val="center"/>
          </w:tcPr>
          <w:p w14:paraId="7E16E5FA">
            <w:pPr>
              <w:rPr>
                <w:rFonts w:hint="eastAsia" w:ascii="仿宋_GB2312" w:hAnsi="仿宋_GB2312" w:eastAsia="仿宋_GB2312" w:cs="仿宋_GB2312"/>
                <w:sz w:val="24"/>
                <w:highlight w:val="none"/>
              </w:rPr>
            </w:pPr>
          </w:p>
        </w:tc>
        <w:tc>
          <w:tcPr>
            <w:tcW w:w="668" w:type="dxa"/>
            <w:noWrap w:val="0"/>
            <w:vAlign w:val="center"/>
          </w:tcPr>
          <w:p w14:paraId="6518FD79">
            <w:pPr>
              <w:jc w:val="center"/>
              <w:rPr>
                <w:rFonts w:hint="eastAsia" w:ascii="仿宋_GB2312" w:hAnsi="仿宋_GB2312" w:eastAsia="仿宋_GB2312" w:cs="仿宋_GB2312"/>
                <w:sz w:val="24"/>
                <w:highlight w:val="none"/>
              </w:rPr>
            </w:pPr>
          </w:p>
        </w:tc>
      </w:tr>
      <w:tr w14:paraId="26CC1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22CA530B">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6540" w:type="dxa"/>
            <w:noWrap w:val="0"/>
            <w:vAlign w:val="center"/>
          </w:tcPr>
          <w:p w14:paraId="6764F987">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满足招标文件规定的服务期限；</w:t>
            </w:r>
          </w:p>
        </w:tc>
        <w:tc>
          <w:tcPr>
            <w:tcW w:w="663" w:type="dxa"/>
            <w:noWrap w:val="0"/>
            <w:vAlign w:val="center"/>
          </w:tcPr>
          <w:p w14:paraId="60AE7F23">
            <w:pPr>
              <w:rPr>
                <w:rFonts w:hint="eastAsia" w:ascii="仿宋_GB2312" w:hAnsi="仿宋_GB2312" w:eastAsia="仿宋_GB2312" w:cs="仿宋_GB2312"/>
                <w:sz w:val="24"/>
                <w:highlight w:val="none"/>
              </w:rPr>
            </w:pPr>
          </w:p>
        </w:tc>
        <w:tc>
          <w:tcPr>
            <w:tcW w:w="663" w:type="dxa"/>
            <w:noWrap w:val="0"/>
            <w:vAlign w:val="center"/>
          </w:tcPr>
          <w:p w14:paraId="446C2A2B">
            <w:pPr>
              <w:rPr>
                <w:rFonts w:hint="eastAsia" w:ascii="仿宋_GB2312" w:hAnsi="仿宋_GB2312" w:eastAsia="仿宋_GB2312" w:cs="仿宋_GB2312"/>
                <w:sz w:val="24"/>
                <w:highlight w:val="none"/>
              </w:rPr>
            </w:pPr>
          </w:p>
        </w:tc>
        <w:tc>
          <w:tcPr>
            <w:tcW w:w="663" w:type="dxa"/>
            <w:noWrap w:val="0"/>
            <w:vAlign w:val="center"/>
          </w:tcPr>
          <w:p w14:paraId="08A180A5">
            <w:pPr>
              <w:rPr>
                <w:rFonts w:hint="eastAsia" w:ascii="仿宋_GB2312" w:hAnsi="仿宋_GB2312" w:eastAsia="仿宋_GB2312" w:cs="仿宋_GB2312"/>
                <w:sz w:val="24"/>
                <w:highlight w:val="none"/>
              </w:rPr>
            </w:pPr>
          </w:p>
        </w:tc>
        <w:tc>
          <w:tcPr>
            <w:tcW w:w="668" w:type="dxa"/>
            <w:noWrap w:val="0"/>
            <w:vAlign w:val="center"/>
          </w:tcPr>
          <w:p w14:paraId="12D56D58">
            <w:pPr>
              <w:jc w:val="center"/>
              <w:rPr>
                <w:rFonts w:hint="eastAsia" w:ascii="仿宋_GB2312" w:hAnsi="仿宋_GB2312" w:eastAsia="仿宋_GB2312" w:cs="仿宋_GB2312"/>
                <w:sz w:val="24"/>
                <w:highlight w:val="none"/>
              </w:rPr>
            </w:pPr>
          </w:p>
        </w:tc>
      </w:tr>
      <w:tr w14:paraId="0855D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0243375D">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6540" w:type="dxa"/>
            <w:noWrap w:val="0"/>
            <w:vAlign w:val="center"/>
          </w:tcPr>
          <w:p w14:paraId="720D3719">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投标有效期满足招标文件要求的；</w:t>
            </w:r>
          </w:p>
        </w:tc>
        <w:tc>
          <w:tcPr>
            <w:tcW w:w="663" w:type="dxa"/>
            <w:noWrap w:val="0"/>
            <w:vAlign w:val="center"/>
          </w:tcPr>
          <w:p w14:paraId="5A5E4C68">
            <w:pPr>
              <w:rPr>
                <w:rFonts w:hint="eastAsia" w:ascii="仿宋_GB2312" w:hAnsi="仿宋_GB2312" w:eastAsia="仿宋_GB2312" w:cs="仿宋_GB2312"/>
                <w:sz w:val="24"/>
                <w:highlight w:val="none"/>
              </w:rPr>
            </w:pPr>
          </w:p>
        </w:tc>
        <w:tc>
          <w:tcPr>
            <w:tcW w:w="663" w:type="dxa"/>
            <w:noWrap w:val="0"/>
            <w:vAlign w:val="center"/>
          </w:tcPr>
          <w:p w14:paraId="100F8F81">
            <w:pPr>
              <w:rPr>
                <w:rFonts w:hint="eastAsia" w:ascii="仿宋_GB2312" w:hAnsi="仿宋_GB2312" w:eastAsia="仿宋_GB2312" w:cs="仿宋_GB2312"/>
                <w:sz w:val="24"/>
                <w:highlight w:val="none"/>
              </w:rPr>
            </w:pPr>
          </w:p>
        </w:tc>
        <w:tc>
          <w:tcPr>
            <w:tcW w:w="663" w:type="dxa"/>
            <w:noWrap w:val="0"/>
            <w:vAlign w:val="center"/>
          </w:tcPr>
          <w:p w14:paraId="1674C232">
            <w:pPr>
              <w:rPr>
                <w:rFonts w:hint="eastAsia" w:ascii="仿宋_GB2312" w:hAnsi="仿宋_GB2312" w:eastAsia="仿宋_GB2312" w:cs="仿宋_GB2312"/>
                <w:sz w:val="24"/>
                <w:highlight w:val="none"/>
              </w:rPr>
            </w:pPr>
          </w:p>
        </w:tc>
        <w:tc>
          <w:tcPr>
            <w:tcW w:w="668" w:type="dxa"/>
            <w:noWrap w:val="0"/>
            <w:vAlign w:val="center"/>
          </w:tcPr>
          <w:p w14:paraId="687EB9E5">
            <w:pPr>
              <w:jc w:val="center"/>
              <w:rPr>
                <w:rFonts w:hint="eastAsia" w:ascii="仿宋_GB2312" w:hAnsi="仿宋_GB2312" w:eastAsia="仿宋_GB2312" w:cs="仿宋_GB2312"/>
                <w:sz w:val="24"/>
                <w:highlight w:val="none"/>
              </w:rPr>
            </w:pPr>
          </w:p>
        </w:tc>
      </w:tr>
      <w:tr w14:paraId="13715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410A7CCF">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6540" w:type="dxa"/>
            <w:noWrap w:val="0"/>
            <w:vAlign w:val="center"/>
          </w:tcPr>
          <w:p w14:paraId="17BF1F91">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投标文件未附有招标人不能接受的条件；</w:t>
            </w:r>
          </w:p>
        </w:tc>
        <w:tc>
          <w:tcPr>
            <w:tcW w:w="663" w:type="dxa"/>
            <w:noWrap w:val="0"/>
            <w:vAlign w:val="center"/>
          </w:tcPr>
          <w:p w14:paraId="444C8902">
            <w:pPr>
              <w:rPr>
                <w:rFonts w:hint="eastAsia" w:ascii="仿宋_GB2312" w:hAnsi="仿宋_GB2312" w:eastAsia="仿宋_GB2312" w:cs="仿宋_GB2312"/>
                <w:sz w:val="24"/>
                <w:highlight w:val="none"/>
              </w:rPr>
            </w:pPr>
          </w:p>
        </w:tc>
        <w:tc>
          <w:tcPr>
            <w:tcW w:w="663" w:type="dxa"/>
            <w:noWrap w:val="0"/>
            <w:vAlign w:val="center"/>
          </w:tcPr>
          <w:p w14:paraId="1FA58763">
            <w:pPr>
              <w:rPr>
                <w:rFonts w:hint="eastAsia" w:ascii="仿宋_GB2312" w:hAnsi="仿宋_GB2312" w:eastAsia="仿宋_GB2312" w:cs="仿宋_GB2312"/>
                <w:sz w:val="24"/>
                <w:highlight w:val="none"/>
              </w:rPr>
            </w:pPr>
          </w:p>
        </w:tc>
        <w:tc>
          <w:tcPr>
            <w:tcW w:w="663" w:type="dxa"/>
            <w:noWrap w:val="0"/>
            <w:vAlign w:val="center"/>
          </w:tcPr>
          <w:p w14:paraId="06445B64">
            <w:pPr>
              <w:rPr>
                <w:rFonts w:hint="eastAsia" w:ascii="仿宋_GB2312" w:hAnsi="仿宋_GB2312" w:eastAsia="仿宋_GB2312" w:cs="仿宋_GB2312"/>
                <w:sz w:val="24"/>
                <w:highlight w:val="none"/>
              </w:rPr>
            </w:pPr>
          </w:p>
        </w:tc>
        <w:tc>
          <w:tcPr>
            <w:tcW w:w="668" w:type="dxa"/>
            <w:noWrap w:val="0"/>
            <w:vAlign w:val="center"/>
          </w:tcPr>
          <w:p w14:paraId="24222197">
            <w:pPr>
              <w:jc w:val="center"/>
              <w:rPr>
                <w:rFonts w:hint="eastAsia" w:ascii="仿宋_GB2312" w:hAnsi="仿宋_GB2312" w:eastAsia="仿宋_GB2312" w:cs="仿宋_GB2312"/>
                <w:sz w:val="24"/>
                <w:highlight w:val="none"/>
              </w:rPr>
            </w:pPr>
          </w:p>
        </w:tc>
      </w:tr>
      <w:tr w14:paraId="4980A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252509A3">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6540" w:type="dxa"/>
            <w:noWrap w:val="0"/>
            <w:vAlign w:val="center"/>
          </w:tcPr>
          <w:p w14:paraId="06C12276">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投标文件未附有不符合招标文件中规定的其他实质性要求；</w:t>
            </w:r>
          </w:p>
        </w:tc>
        <w:tc>
          <w:tcPr>
            <w:tcW w:w="663" w:type="dxa"/>
            <w:noWrap w:val="0"/>
            <w:vAlign w:val="center"/>
          </w:tcPr>
          <w:p w14:paraId="6764ABEA">
            <w:pPr>
              <w:rPr>
                <w:rFonts w:hint="eastAsia" w:ascii="仿宋_GB2312" w:hAnsi="仿宋_GB2312" w:eastAsia="仿宋_GB2312" w:cs="仿宋_GB2312"/>
                <w:sz w:val="24"/>
                <w:highlight w:val="none"/>
              </w:rPr>
            </w:pPr>
          </w:p>
        </w:tc>
        <w:tc>
          <w:tcPr>
            <w:tcW w:w="663" w:type="dxa"/>
            <w:noWrap w:val="0"/>
            <w:vAlign w:val="center"/>
          </w:tcPr>
          <w:p w14:paraId="0DB84146">
            <w:pPr>
              <w:rPr>
                <w:rFonts w:hint="eastAsia" w:ascii="仿宋_GB2312" w:hAnsi="仿宋_GB2312" w:eastAsia="仿宋_GB2312" w:cs="仿宋_GB2312"/>
                <w:sz w:val="24"/>
                <w:highlight w:val="none"/>
              </w:rPr>
            </w:pPr>
          </w:p>
        </w:tc>
        <w:tc>
          <w:tcPr>
            <w:tcW w:w="663" w:type="dxa"/>
            <w:noWrap w:val="0"/>
            <w:vAlign w:val="center"/>
          </w:tcPr>
          <w:p w14:paraId="1464C57D">
            <w:pPr>
              <w:rPr>
                <w:rFonts w:hint="eastAsia" w:ascii="仿宋_GB2312" w:hAnsi="仿宋_GB2312" w:eastAsia="仿宋_GB2312" w:cs="仿宋_GB2312"/>
                <w:sz w:val="24"/>
                <w:highlight w:val="none"/>
              </w:rPr>
            </w:pPr>
          </w:p>
        </w:tc>
        <w:tc>
          <w:tcPr>
            <w:tcW w:w="668" w:type="dxa"/>
            <w:noWrap w:val="0"/>
            <w:vAlign w:val="center"/>
          </w:tcPr>
          <w:p w14:paraId="7537266D">
            <w:pPr>
              <w:jc w:val="center"/>
              <w:rPr>
                <w:rFonts w:hint="eastAsia" w:ascii="仿宋_GB2312" w:hAnsi="仿宋_GB2312" w:eastAsia="仿宋_GB2312" w:cs="仿宋_GB2312"/>
                <w:sz w:val="24"/>
                <w:highlight w:val="none"/>
              </w:rPr>
            </w:pPr>
          </w:p>
        </w:tc>
      </w:tr>
      <w:tr w14:paraId="5F159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2" w:type="dxa"/>
            <w:noWrap w:val="0"/>
            <w:vAlign w:val="center"/>
          </w:tcPr>
          <w:p w14:paraId="0E7906F3">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6540" w:type="dxa"/>
            <w:noWrap w:val="0"/>
            <w:vAlign w:val="center"/>
          </w:tcPr>
          <w:p w14:paraId="4869D583">
            <w:pPr>
              <w:widowControl/>
              <w:jc w:val="left"/>
              <w:textAlignment w:val="center"/>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投标人未有违反招标投标纪律的。</w:t>
            </w:r>
          </w:p>
        </w:tc>
        <w:tc>
          <w:tcPr>
            <w:tcW w:w="663" w:type="dxa"/>
            <w:noWrap w:val="0"/>
            <w:vAlign w:val="center"/>
          </w:tcPr>
          <w:p w14:paraId="7EA24903">
            <w:pPr>
              <w:rPr>
                <w:rFonts w:hint="eastAsia" w:ascii="仿宋_GB2312" w:hAnsi="仿宋_GB2312" w:eastAsia="仿宋_GB2312" w:cs="仿宋_GB2312"/>
                <w:sz w:val="24"/>
                <w:highlight w:val="none"/>
              </w:rPr>
            </w:pPr>
          </w:p>
        </w:tc>
        <w:tc>
          <w:tcPr>
            <w:tcW w:w="663" w:type="dxa"/>
            <w:noWrap w:val="0"/>
            <w:vAlign w:val="center"/>
          </w:tcPr>
          <w:p w14:paraId="6EEB2531">
            <w:pPr>
              <w:rPr>
                <w:rFonts w:hint="eastAsia" w:ascii="仿宋_GB2312" w:hAnsi="仿宋_GB2312" w:eastAsia="仿宋_GB2312" w:cs="仿宋_GB2312"/>
                <w:sz w:val="24"/>
                <w:highlight w:val="none"/>
              </w:rPr>
            </w:pPr>
          </w:p>
        </w:tc>
        <w:tc>
          <w:tcPr>
            <w:tcW w:w="663" w:type="dxa"/>
            <w:noWrap w:val="0"/>
            <w:vAlign w:val="center"/>
          </w:tcPr>
          <w:p w14:paraId="795FD18F">
            <w:pPr>
              <w:rPr>
                <w:rFonts w:hint="eastAsia" w:ascii="仿宋_GB2312" w:hAnsi="仿宋_GB2312" w:eastAsia="仿宋_GB2312" w:cs="仿宋_GB2312"/>
                <w:sz w:val="24"/>
                <w:highlight w:val="none"/>
              </w:rPr>
            </w:pPr>
          </w:p>
        </w:tc>
        <w:tc>
          <w:tcPr>
            <w:tcW w:w="668" w:type="dxa"/>
            <w:noWrap w:val="0"/>
            <w:vAlign w:val="center"/>
          </w:tcPr>
          <w:p w14:paraId="7ED51359">
            <w:pPr>
              <w:jc w:val="center"/>
              <w:rPr>
                <w:rFonts w:hint="eastAsia" w:ascii="仿宋_GB2312" w:hAnsi="仿宋_GB2312" w:eastAsia="仿宋_GB2312" w:cs="仿宋_GB2312"/>
                <w:sz w:val="24"/>
                <w:highlight w:val="none"/>
              </w:rPr>
            </w:pPr>
          </w:p>
        </w:tc>
      </w:tr>
      <w:tr w14:paraId="18C83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642" w:type="dxa"/>
            <w:noWrap w:val="0"/>
            <w:vAlign w:val="center"/>
          </w:tcPr>
          <w:p w14:paraId="24DA4211">
            <w:pPr>
              <w:pStyle w:val="18"/>
              <w:spacing w:line="32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6540" w:type="dxa"/>
            <w:noWrap w:val="0"/>
            <w:vAlign w:val="center"/>
          </w:tcPr>
          <w:p w14:paraId="475A6E63">
            <w:pPr>
              <w:pStyle w:val="18"/>
              <w:spacing w:line="300" w:lineRule="exact"/>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szCs w:val="24"/>
                <w:highlight w:val="none"/>
              </w:rPr>
              <w:t>是否按照投标须知要求金额缴纳了投标保证金，并提供了投标保证金缴纳凭证。</w:t>
            </w:r>
          </w:p>
        </w:tc>
        <w:tc>
          <w:tcPr>
            <w:tcW w:w="663" w:type="dxa"/>
            <w:noWrap w:val="0"/>
            <w:vAlign w:val="center"/>
          </w:tcPr>
          <w:p w14:paraId="057EF30B">
            <w:pPr>
              <w:rPr>
                <w:rFonts w:hint="eastAsia" w:ascii="仿宋_GB2312" w:hAnsi="仿宋_GB2312" w:eastAsia="仿宋_GB2312" w:cs="仿宋_GB2312"/>
                <w:sz w:val="24"/>
                <w:highlight w:val="none"/>
              </w:rPr>
            </w:pPr>
          </w:p>
        </w:tc>
        <w:tc>
          <w:tcPr>
            <w:tcW w:w="663" w:type="dxa"/>
            <w:noWrap w:val="0"/>
            <w:vAlign w:val="center"/>
          </w:tcPr>
          <w:p w14:paraId="1FE215E8">
            <w:pPr>
              <w:rPr>
                <w:rFonts w:hint="eastAsia" w:ascii="仿宋_GB2312" w:hAnsi="仿宋_GB2312" w:eastAsia="仿宋_GB2312" w:cs="仿宋_GB2312"/>
                <w:sz w:val="24"/>
                <w:highlight w:val="none"/>
              </w:rPr>
            </w:pPr>
          </w:p>
        </w:tc>
        <w:tc>
          <w:tcPr>
            <w:tcW w:w="663" w:type="dxa"/>
            <w:noWrap w:val="0"/>
            <w:vAlign w:val="center"/>
          </w:tcPr>
          <w:p w14:paraId="5032EAEF">
            <w:pPr>
              <w:rPr>
                <w:rFonts w:hint="eastAsia" w:ascii="仿宋_GB2312" w:hAnsi="仿宋_GB2312" w:eastAsia="仿宋_GB2312" w:cs="仿宋_GB2312"/>
                <w:sz w:val="24"/>
                <w:highlight w:val="none"/>
              </w:rPr>
            </w:pPr>
          </w:p>
        </w:tc>
        <w:tc>
          <w:tcPr>
            <w:tcW w:w="668" w:type="dxa"/>
            <w:noWrap w:val="0"/>
            <w:vAlign w:val="center"/>
          </w:tcPr>
          <w:p w14:paraId="149B8B96">
            <w:pPr>
              <w:jc w:val="center"/>
              <w:rPr>
                <w:rFonts w:hint="eastAsia" w:ascii="仿宋_GB2312" w:hAnsi="仿宋_GB2312" w:eastAsia="仿宋_GB2312" w:cs="仿宋_GB2312"/>
                <w:sz w:val="24"/>
                <w:highlight w:val="none"/>
              </w:rPr>
            </w:pPr>
          </w:p>
        </w:tc>
      </w:tr>
      <w:tr w14:paraId="47F22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7182" w:type="dxa"/>
            <w:gridSpan w:val="2"/>
            <w:noWrap w:val="0"/>
            <w:vAlign w:val="center"/>
          </w:tcPr>
          <w:p w14:paraId="4234D172">
            <w:pPr>
              <w:jc w:val="center"/>
              <w:rPr>
                <w:rFonts w:hint="eastAsia" w:ascii="仿宋_GB2312" w:hAnsi="仿宋_GB2312" w:eastAsia="仿宋_GB2312" w:cs="仿宋_GB2312"/>
                <w:b/>
                <w:bCs/>
                <w:sz w:val="24"/>
                <w:highlight w:val="none"/>
              </w:rPr>
            </w:pPr>
            <w:r>
              <w:rPr>
                <w:rFonts w:hint="eastAsia" w:ascii="仿宋_GB2312" w:hAnsi="仿宋_GB2312" w:eastAsia="仿宋_GB2312" w:cs="仿宋_GB2312"/>
                <w:b/>
                <w:bCs/>
                <w:sz w:val="24"/>
                <w:highlight w:val="none"/>
              </w:rPr>
              <w:t>审查结果</w:t>
            </w:r>
          </w:p>
        </w:tc>
        <w:tc>
          <w:tcPr>
            <w:tcW w:w="663" w:type="dxa"/>
            <w:noWrap w:val="0"/>
            <w:vAlign w:val="center"/>
          </w:tcPr>
          <w:p w14:paraId="39EA7E0A">
            <w:pPr>
              <w:rPr>
                <w:rFonts w:hint="eastAsia" w:ascii="仿宋_GB2312" w:hAnsi="仿宋_GB2312" w:eastAsia="仿宋_GB2312" w:cs="仿宋_GB2312"/>
                <w:sz w:val="24"/>
                <w:highlight w:val="none"/>
              </w:rPr>
            </w:pPr>
          </w:p>
        </w:tc>
        <w:tc>
          <w:tcPr>
            <w:tcW w:w="663" w:type="dxa"/>
            <w:noWrap w:val="0"/>
            <w:vAlign w:val="center"/>
          </w:tcPr>
          <w:p w14:paraId="51E622C6">
            <w:pPr>
              <w:rPr>
                <w:rFonts w:hint="eastAsia" w:ascii="仿宋_GB2312" w:hAnsi="仿宋_GB2312" w:eastAsia="仿宋_GB2312" w:cs="仿宋_GB2312"/>
                <w:sz w:val="24"/>
                <w:highlight w:val="none"/>
              </w:rPr>
            </w:pPr>
          </w:p>
        </w:tc>
        <w:tc>
          <w:tcPr>
            <w:tcW w:w="663" w:type="dxa"/>
            <w:noWrap w:val="0"/>
            <w:vAlign w:val="center"/>
          </w:tcPr>
          <w:p w14:paraId="6AFD3640">
            <w:pPr>
              <w:jc w:val="center"/>
              <w:rPr>
                <w:rFonts w:hint="eastAsia" w:ascii="仿宋_GB2312" w:hAnsi="仿宋_GB2312" w:eastAsia="仿宋_GB2312" w:cs="仿宋_GB2312"/>
                <w:sz w:val="24"/>
                <w:highlight w:val="none"/>
              </w:rPr>
            </w:pPr>
          </w:p>
        </w:tc>
        <w:tc>
          <w:tcPr>
            <w:tcW w:w="668" w:type="dxa"/>
            <w:noWrap w:val="0"/>
            <w:vAlign w:val="center"/>
          </w:tcPr>
          <w:p w14:paraId="30D7A94C">
            <w:pPr>
              <w:jc w:val="center"/>
              <w:rPr>
                <w:rFonts w:hint="eastAsia" w:ascii="仿宋_GB2312" w:hAnsi="仿宋_GB2312" w:eastAsia="仿宋_GB2312" w:cs="仿宋_GB2312"/>
                <w:sz w:val="24"/>
                <w:highlight w:val="none"/>
              </w:rPr>
            </w:pPr>
          </w:p>
        </w:tc>
      </w:tr>
      <w:tr w14:paraId="5FA6C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7182" w:type="dxa"/>
            <w:gridSpan w:val="2"/>
            <w:noWrap w:val="0"/>
            <w:vAlign w:val="center"/>
          </w:tcPr>
          <w:p w14:paraId="4DA207AC">
            <w:pPr>
              <w:jc w:val="center"/>
              <w:rPr>
                <w:rFonts w:ascii="仿宋_GB2312" w:hAnsi="仿宋_GB2312" w:eastAsia="仿宋_GB2312" w:cs="仿宋_GB2312"/>
                <w:sz w:val="24"/>
                <w:highlight w:val="none"/>
              </w:rPr>
            </w:pPr>
            <w:r>
              <w:rPr>
                <w:rFonts w:hint="eastAsia" w:ascii="仿宋_GB2312" w:hAnsi="仿宋_GB2312" w:eastAsia="仿宋_GB2312" w:cs="仿宋_GB2312"/>
                <w:b/>
                <w:bCs/>
                <w:sz w:val="24"/>
                <w:highlight w:val="none"/>
              </w:rPr>
              <w:t>不通过理由</w:t>
            </w:r>
          </w:p>
        </w:tc>
        <w:tc>
          <w:tcPr>
            <w:tcW w:w="663" w:type="dxa"/>
            <w:noWrap w:val="0"/>
            <w:vAlign w:val="center"/>
          </w:tcPr>
          <w:p w14:paraId="0295E7CC">
            <w:pPr>
              <w:rPr>
                <w:rFonts w:hint="eastAsia" w:ascii="仿宋_GB2312" w:hAnsi="仿宋_GB2312" w:eastAsia="仿宋_GB2312" w:cs="仿宋_GB2312"/>
                <w:sz w:val="24"/>
                <w:highlight w:val="none"/>
              </w:rPr>
            </w:pPr>
          </w:p>
        </w:tc>
        <w:tc>
          <w:tcPr>
            <w:tcW w:w="663" w:type="dxa"/>
            <w:noWrap w:val="0"/>
            <w:vAlign w:val="center"/>
          </w:tcPr>
          <w:p w14:paraId="4D7A5290">
            <w:pPr>
              <w:rPr>
                <w:rFonts w:hint="eastAsia" w:ascii="仿宋_GB2312" w:hAnsi="仿宋_GB2312" w:eastAsia="仿宋_GB2312" w:cs="仿宋_GB2312"/>
                <w:sz w:val="24"/>
                <w:highlight w:val="none"/>
              </w:rPr>
            </w:pPr>
          </w:p>
        </w:tc>
        <w:tc>
          <w:tcPr>
            <w:tcW w:w="663" w:type="dxa"/>
            <w:noWrap w:val="0"/>
            <w:vAlign w:val="center"/>
          </w:tcPr>
          <w:p w14:paraId="7BEA801E">
            <w:pPr>
              <w:jc w:val="center"/>
              <w:rPr>
                <w:rFonts w:hint="eastAsia" w:ascii="仿宋_GB2312" w:hAnsi="仿宋_GB2312" w:eastAsia="仿宋_GB2312" w:cs="仿宋_GB2312"/>
                <w:sz w:val="24"/>
                <w:highlight w:val="none"/>
              </w:rPr>
            </w:pPr>
          </w:p>
        </w:tc>
        <w:tc>
          <w:tcPr>
            <w:tcW w:w="668" w:type="dxa"/>
            <w:noWrap w:val="0"/>
            <w:vAlign w:val="center"/>
          </w:tcPr>
          <w:p w14:paraId="7CB98480">
            <w:pPr>
              <w:jc w:val="center"/>
              <w:rPr>
                <w:rFonts w:hint="eastAsia" w:ascii="仿宋_GB2312" w:hAnsi="仿宋_GB2312" w:eastAsia="仿宋_GB2312" w:cs="仿宋_GB2312"/>
                <w:sz w:val="24"/>
                <w:highlight w:val="none"/>
              </w:rPr>
            </w:pPr>
          </w:p>
        </w:tc>
      </w:tr>
    </w:tbl>
    <w:p w14:paraId="39612793">
      <w:pPr>
        <w:rPr>
          <w:rFonts w:hint="eastAsia" w:ascii="仿宋" w:hAnsi="仿宋" w:eastAsia="仿宋" w:cs="仿宋"/>
          <w:sz w:val="24"/>
          <w:highlight w:val="none"/>
        </w:rPr>
      </w:pPr>
      <w:r>
        <w:rPr>
          <w:rFonts w:hint="eastAsia" w:ascii="仿宋" w:hAnsi="仿宋" w:eastAsia="仿宋" w:cs="仿宋"/>
          <w:sz w:val="24"/>
          <w:highlight w:val="none"/>
        </w:rPr>
        <w:t>1. 符合性审查审查合格的打“√”，不合格的打“×”。</w:t>
      </w:r>
    </w:p>
    <w:p w14:paraId="251501A4">
      <w:pPr>
        <w:rPr>
          <w:rFonts w:hint="eastAsia" w:ascii="仿宋" w:hAnsi="仿宋" w:eastAsia="仿宋" w:cs="仿宋"/>
          <w:sz w:val="24"/>
          <w:highlight w:val="none"/>
        </w:rPr>
      </w:pPr>
      <w:r>
        <w:rPr>
          <w:rFonts w:hint="eastAsia" w:ascii="仿宋" w:hAnsi="仿宋" w:eastAsia="仿宋" w:cs="仿宋"/>
          <w:sz w:val="24"/>
          <w:highlight w:val="none"/>
        </w:rPr>
        <w:t>2. 符合性审查审查结果，通过打“√”，不通过的打“×”。</w:t>
      </w:r>
    </w:p>
    <w:p w14:paraId="5E56C366">
      <w:pPr>
        <w:rPr>
          <w:rFonts w:hint="eastAsia" w:ascii="仿宋" w:hAnsi="仿宋" w:eastAsia="仿宋" w:cs="仿宋"/>
          <w:sz w:val="24"/>
          <w:highlight w:val="none"/>
        </w:rPr>
      </w:pPr>
      <w:r>
        <w:rPr>
          <w:rFonts w:hint="eastAsia" w:ascii="仿宋" w:hAnsi="仿宋" w:eastAsia="仿宋" w:cs="仿宋"/>
          <w:sz w:val="24"/>
          <w:highlight w:val="none"/>
        </w:rPr>
        <w:t>3.请填写不通过符合性审查审查的供应商的原因。</w:t>
      </w:r>
    </w:p>
    <w:p w14:paraId="4694A505">
      <w:pPr>
        <w:ind w:firstLine="482" w:firstLineChars="200"/>
        <w:rPr>
          <w:rFonts w:hint="eastAsia" w:ascii="仿宋" w:hAnsi="仿宋" w:eastAsia="仿宋" w:cs="仿宋"/>
          <w:b/>
          <w:bCs/>
          <w:sz w:val="24"/>
          <w:highlight w:val="none"/>
          <w:u w:val="single"/>
        </w:rPr>
      </w:pPr>
      <w:r>
        <w:rPr>
          <w:rFonts w:hint="eastAsia" w:ascii="仿宋" w:hAnsi="仿宋" w:eastAsia="仿宋" w:cs="仿宋"/>
          <w:b/>
          <w:bCs/>
          <w:sz w:val="24"/>
          <w:highlight w:val="none"/>
          <w:u w:val="single"/>
        </w:rPr>
        <w:t>投标文件响应程度初步审查通过的投标企业，进入下一步详细评审阶段，未通过投标文件响应程度初步审查的企业，其投标作为无效标，不进入后期评审阶</w:t>
      </w:r>
    </w:p>
    <w:p w14:paraId="345DE402">
      <w:pPr>
        <w:tabs>
          <w:tab w:val="left" w:pos="0"/>
        </w:tabs>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21.8评标委员会将根据政府采购政策支持中小企业政策对最后报价进行价格折扣，折扣的价格将作为评审价格。</w:t>
      </w:r>
    </w:p>
    <w:p w14:paraId="01901289">
      <w:pPr>
        <w:tabs>
          <w:tab w:val="left" w:pos="0"/>
        </w:tabs>
        <w:adjustRightInd w:val="0"/>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（1）节能产品及环保产品价格折扣比例及方法</w:t>
      </w: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Layout w:type="fixed"/>
        <w:tblCellMar>
          <w:top w:w="0" w:type="dxa"/>
          <w:left w:w="108" w:type="dxa"/>
          <w:bottom w:w="0" w:type="dxa"/>
          <w:right w:w="108" w:type="dxa"/>
        </w:tblCellMar>
      </w:tblPr>
      <w:tblGrid>
        <w:gridCol w:w="844"/>
        <w:gridCol w:w="1807"/>
        <w:gridCol w:w="7203"/>
      </w:tblGrid>
      <w:tr w14:paraId="79C7E6E2">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jc w:val="center"/>
        </w:trPr>
        <w:tc>
          <w:tcPr>
            <w:tcW w:w="844" w:type="dxa"/>
            <w:tcBorders>
              <w:top w:val="single" w:color="auto" w:sz="4" w:space="0"/>
            </w:tcBorders>
            <w:noWrap w:val="0"/>
            <w:vAlign w:val="center"/>
          </w:tcPr>
          <w:p w14:paraId="2DBB1B6A">
            <w:pPr>
              <w:adjustRightInd w:val="0"/>
              <w:snapToGrid w:val="0"/>
              <w:spacing w:line="440" w:lineRule="exact"/>
              <w:jc w:val="center"/>
              <w:rPr>
                <w:rFonts w:hint="eastAsia" w:ascii="仿宋" w:hAnsi="仿宋" w:eastAsia="仿宋" w:cs="仿宋"/>
                <w:b/>
                <w:highlight w:val="none"/>
              </w:rPr>
            </w:pPr>
            <w:r>
              <w:rPr>
                <w:rFonts w:hint="eastAsia" w:ascii="仿宋" w:hAnsi="仿宋" w:eastAsia="仿宋" w:cs="仿宋"/>
                <w:b/>
                <w:highlight w:val="none"/>
              </w:rPr>
              <w:t>序号</w:t>
            </w:r>
          </w:p>
        </w:tc>
        <w:tc>
          <w:tcPr>
            <w:tcW w:w="1807" w:type="dxa"/>
            <w:tcBorders>
              <w:top w:val="single" w:color="auto" w:sz="4" w:space="0"/>
            </w:tcBorders>
            <w:noWrap w:val="0"/>
            <w:vAlign w:val="center"/>
          </w:tcPr>
          <w:p w14:paraId="463B17DD">
            <w:pPr>
              <w:adjustRightInd w:val="0"/>
              <w:snapToGrid w:val="0"/>
              <w:spacing w:line="440" w:lineRule="exact"/>
              <w:jc w:val="center"/>
              <w:rPr>
                <w:rFonts w:hint="eastAsia" w:ascii="仿宋" w:hAnsi="仿宋" w:eastAsia="仿宋" w:cs="仿宋"/>
                <w:b/>
                <w:highlight w:val="none"/>
              </w:rPr>
            </w:pPr>
            <w:r>
              <w:rPr>
                <w:rFonts w:hint="eastAsia" w:ascii="仿宋" w:hAnsi="仿宋" w:eastAsia="仿宋" w:cs="仿宋"/>
                <w:b/>
                <w:highlight w:val="none"/>
              </w:rPr>
              <w:t>项目</w:t>
            </w:r>
          </w:p>
        </w:tc>
        <w:tc>
          <w:tcPr>
            <w:tcW w:w="7203" w:type="dxa"/>
            <w:tcBorders>
              <w:top w:val="single" w:color="auto" w:sz="4" w:space="0"/>
            </w:tcBorders>
            <w:noWrap w:val="0"/>
            <w:vAlign w:val="center"/>
          </w:tcPr>
          <w:p w14:paraId="6643B1BC">
            <w:pPr>
              <w:adjustRightInd w:val="0"/>
              <w:snapToGrid w:val="0"/>
              <w:spacing w:line="440" w:lineRule="exact"/>
              <w:jc w:val="center"/>
              <w:rPr>
                <w:rFonts w:hint="eastAsia" w:ascii="仿宋" w:hAnsi="仿宋" w:eastAsia="仿宋" w:cs="仿宋"/>
                <w:b/>
                <w:highlight w:val="none"/>
              </w:rPr>
            </w:pPr>
            <w:r>
              <w:rPr>
                <w:rFonts w:hint="eastAsia" w:ascii="仿宋" w:hAnsi="仿宋" w:eastAsia="仿宋" w:cs="仿宋"/>
                <w:b/>
                <w:highlight w:val="none"/>
              </w:rPr>
              <w:t>折扣比例及方法</w:t>
            </w:r>
          </w:p>
        </w:tc>
      </w:tr>
      <w:tr w14:paraId="4DCD1A90">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93" w:hRule="atLeast"/>
          <w:jc w:val="center"/>
        </w:trPr>
        <w:tc>
          <w:tcPr>
            <w:tcW w:w="844" w:type="dxa"/>
            <w:noWrap w:val="0"/>
            <w:vAlign w:val="center"/>
          </w:tcPr>
          <w:p w14:paraId="5055BA4E">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807" w:type="dxa"/>
            <w:noWrap w:val="0"/>
            <w:vAlign w:val="center"/>
          </w:tcPr>
          <w:p w14:paraId="5EC5AD9A">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节能产品</w:t>
            </w:r>
          </w:p>
        </w:tc>
        <w:tc>
          <w:tcPr>
            <w:tcW w:w="7203" w:type="dxa"/>
            <w:noWrap w:val="0"/>
            <w:vAlign w:val="center"/>
          </w:tcPr>
          <w:p w14:paraId="64869FC2">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折扣金额=（节能清单部分产品的价格/首次报价）×3%×最后报价</w:t>
            </w:r>
          </w:p>
        </w:tc>
      </w:tr>
      <w:tr w14:paraId="7F0310CF">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613" w:hRule="atLeast"/>
          <w:jc w:val="center"/>
        </w:trPr>
        <w:tc>
          <w:tcPr>
            <w:tcW w:w="844" w:type="dxa"/>
            <w:noWrap w:val="0"/>
            <w:vAlign w:val="center"/>
          </w:tcPr>
          <w:p w14:paraId="0951802E">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807" w:type="dxa"/>
            <w:noWrap w:val="0"/>
            <w:vAlign w:val="center"/>
          </w:tcPr>
          <w:p w14:paraId="1FFDDE96">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环保产品</w:t>
            </w:r>
          </w:p>
        </w:tc>
        <w:tc>
          <w:tcPr>
            <w:tcW w:w="7203" w:type="dxa"/>
            <w:noWrap w:val="0"/>
            <w:vAlign w:val="center"/>
          </w:tcPr>
          <w:p w14:paraId="2EA1FF2A">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折扣金额=（环境清单部分产品的价格/首次报价）×3%×最后报价</w:t>
            </w:r>
          </w:p>
        </w:tc>
      </w:tr>
      <w:tr w14:paraId="7CA8CB39">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jc w:val="center"/>
        </w:trPr>
        <w:tc>
          <w:tcPr>
            <w:tcW w:w="844" w:type="dxa"/>
            <w:tcBorders>
              <w:bottom w:val="single" w:color="auto" w:sz="4" w:space="0"/>
            </w:tcBorders>
            <w:noWrap w:val="0"/>
            <w:vAlign w:val="center"/>
          </w:tcPr>
          <w:p w14:paraId="5BF735DF">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807" w:type="dxa"/>
            <w:tcBorders>
              <w:bottom w:val="single" w:color="auto" w:sz="4" w:space="0"/>
            </w:tcBorders>
            <w:noWrap w:val="0"/>
            <w:vAlign w:val="center"/>
          </w:tcPr>
          <w:p w14:paraId="58914730">
            <w:pPr>
              <w:adjustRightInd w:val="0"/>
              <w:snapToGrid w:val="0"/>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证明材料说明</w:t>
            </w:r>
          </w:p>
        </w:tc>
        <w:tc>
          <w:tcPr>
            <w:tcW w:w="7203" w:type="dxa"/>
            <w:tcBorders>
              <w:bottom w:val="single" w:color="auto" w:sz="4" w:space="0"/>
            </w:tcBorders>
            <w:noWrap w:val="0"/>
            <w:vAlign w:val="center"/>
          </w:tcPr>
          <w:p w14:paraId="0D392D6E">
            <w:pPr>
              <w:spacing w:line="440" w:lineRule="exact"/>
              <w:rPr>
                <w:rFonts w:hint="eastAsia" w:ascii="仿宋" w:hAnsi="仿宋" w:eastAsia="仿宋" w:cs="仿宋"/>
                <w:sz w:val="24"/>
                <w:highlight w:val="none"/>
              </w:rPr>
            </w:pPr>
            <w:r>
              <w:rPr>
                <w:rFonts w:hint="eastAsia" w:ascii="仿宋" w:hAnsi="仿宋" w:eastAsia="仿宋" w:cs="仿宋"/>
                <w:sz w:val="24"/>
                <w:highlight w:val="none"/>
              </w:rPr>
              <w:t>1、须提供中国政府采购网节能环保查询结果</w:t>
            </w:r>
          </w:p>
        </w:tc>
      </w:tr>
    </w:tbl>
    <w:p w14:paraId="3452A7EA">
      <w:pPr>
        <w:tabs>
          <w:tab w:val="left" w:pos="0"/>
        </w:tabs>
        <w:adjustRightInd w:val="0"/>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说明：1.如有多种产品符合此项政策时，折扣价格为每种产品的折扣金额汇总。</w:t>
      </w:r>
    </w:p>
    <w:p w14:paraId="69723249">
      <w:pPr>
        <w:tabs>
          <w:tab w:val="left" w:pos="0"/>
        </w:tabs>
        <w:adjustRightInd w:val="0"/>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 xml:space="preserve">      2.若所投产品同时属于节能产品及环保产品，只进行一次价格折扣认定。</w:t>
      </w:r>
    </w:p>
    <w:p w14:paraId="216191E2">
      <w:pPr>
        <w:tabs>
          <w:tab w:val="left" w:pos="0"/>
        </w:tabs>
        <w:adjustRightInd w:val="0"/>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（2）中小企业价格折扣比例及方法</w:t>
      </w:r>
    </w:p>
    <w:tbl>
      <w:tblPr>
        <w:tblStyle w:val="4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854"/>
      </w:tblGrid>
      <w:tr w14:paraId="19FAB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9854" w:type="dxa"/>
            <w:tcBorders>
              <w:top w:val="single" w:color="auto" w:sz="4" w:space="0"/>
              <w:bottom w:val="single" w:color="auto" w:sz="4" w:space="0"/>
            </w:tcBorders>
            <w:noWrap w:val="0"/>
            <w:vAlign w:val="center"/>
          </w:tcPr>
          <w:p w14:paraId="7FA21F8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根据《政府采购促进中小企业发展管理办法》（〔2020〕46号）、《关于印发扎实稳住经济一揽子政策措施的通知》（国发〔2022〕12号）、《关于印发&lt;自治区贯彻落实国发〔2022〕12号文件精神推进经济稳增长一揽子政策措施&gt;的通知》（新政发〔2022〕61号）的规定，属于中小企业评审优惠内容及幅度如下：</w:t>
            </w:r>
          </w:p>
          <w:p w14:paraId="2251874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中小企业（含中型、小型、微型企业）应当符合中小企业划分标准，按《关于印发中小企业划型标准规定的通知》（工信部联企业〔2011〕300号）执行）；</w:t>
            </w:r>
          </w:p>
          <w:p w14:paraId="0EA2297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（二）价格扣除办法：</w:t>
            </w:r>
          </w:p>
          <w:p w14:paraId="2CAC12F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对非专门面向中小企业（含中型、小型、微型企业）采购项目，根据《政府采购促进中小企业发展管理办法》（〔2020〕46号）、《关于印发扎实稳住经济一揽子政策措施的通知》（国发〔2022〕12号）、《关于印发&lt;自治区贯彻落实国发〔2022〕12号文件精神推进经济稳增长一揽子政策措施&gt;的通知》（新政发〔2022〕61号）的规定，评标时对符合规定的小微企业（或联合体各方均为小型、微型企业的，残疾人福利性单位、监狱企业视为小微企业）报价给予10%（工程项目为6%）的扣除，用扣除后的价格参加评审。</w:t>
            </w:r>
          </w:p>
          <w:p w14:paraId="4640946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（三）小型和微型企业适用价格扣除办法时应提供的相关资料：</w:t>
            </w:r>
          </w:p>
          <w:p w14:paraId="5706A46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供应商《中小企业声明函》或残疾人福利性单位声明函或监狱企业声明函；</w:t>
            </w:r>
          </w:p>
          <w:p w14:paraId="73A3387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b/>
                <w:highlight w:val="none"/>
              </w:rPr>
            </w:pPr>
            <w:r>
              <w:rPr>
                <w:rFonts w:hint="eastAsia" w:ascii="仿宋" w:hAnsi="仿宋" w:eastAsia="仿宋" w:cs="仿宋"/>
                <w:sz w:val="24"/>
                <w:szCs w:val="24"/>
                <w:highlight w:val="none"/>
              </w:rPr>
              <w:t>供应商若所供应产品为进口产品的，不适用《政府采购促进中小企业发展管理办法》。中标单位符合小微企业投标时享受中小企业扶持政策的，将随中标结果公开中标供应商的企业类型声明函。</w:t>
            </w:r>
          </w:p>
        </w:tc>
      </w:tr>
    </w:tbl>
    <w:p w14:paraId="1350035B">
      <w:pPr>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22. 详细评审</w:t>
      </w:r>
    </w:p>
    <w:p w14:paraId="72F67F91">
      <w:pPr>
        <w:spacing w:line="440" w:lineRule="exact"/>
        <w:ind w:firstLine="472" w:firstLineChars="200"/>
        <w:rPr>
          <w:rFonts w:hint="eastAsia" w:ascii="仿宋" w:hAnsi="仿宋" w:eastAsia="仿宋" w:cs="仿宋"/>
          <w:sz w:val="24"/>
          <w:highlight w:val="none"/>
        </w:rPr>
      </w:pPr>
      <w:r>
        <w:rPr>
          <w:rFonts w:hint="eastAsia" w:ascii="仿宋" w:hAnsi="仿宋" w:eastAsia="仿宋" w:cs="仿宋"/>
          <w:spacing w:val="-2"/>
          <w:sz w:val="24"/>
          <w:highlight w:val="none"/>
        </w:rPr>
        <w:t>22.1  经初步评审合格的投标文件，评标委员会应当根据招标文件确定的评标标准和方法，对</w:t>
      </w:r>
      <w:r>
        <w:rPr>
          <w:rFonts w:hint="eastAsia" w:ascii="仿宋" w:hAnsi="仿宋" w:eastAsia="仿宋" w:cs="仿宋"/>
          <w:sz w:val="24"/>
          <w:highlight w:val="none"/>
        </w:rPr>
        <w:t>投标人所有投标产品的</w:t>
      </w:r>
      <w:r>
        <w:rPr>
          <w:rFonts w:hint="eastAsia" w:ascii="仿宋" w:hAnsi="仿宋" w:eastAsia="仿宋" w:cs="仿宋"/>
          <w:spacing w:val="-2"/>
          <w:sz w:val="24"/>
          <w:highlight w:val="none"/>
        </w:rPr>
        <w:t>技术和商务部分进行详细评审</w:t>
      </w:r>
      <w:r>
        <w:rPr>
          <w:rFonts w:hint="eastAsia" w:ascii="仿宋" w:hAnsi="仿宋" w:eastAsia="仿宋" w:cs="仿宋"/>
          <w:sz w:val="24"/>
          <w:highlight w:val="none"/>
        </w:rPr>
        <w:t>。</w:t>
      </w:r>
    </w:p>
    <w:p w14:paraId="7879CA3B">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22.2  在评审过程中，为了有助于对投标文件进行审查、评估，投标人有责任按照招标方通知的时间、地点指派专人进行答疑和澄清。评标委员会可能要求投标人就投标文件中的内容进行答辩，投标人应按要求进行答辩。</w:t>
      </w:r>
    </w:p>
    <w:p w14:paraId="73309FC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22.3采用综合评分法衡量投标文件在是否最大限度地满足招标文件实质性要求前提下，按照招标文件中规定的各项因素进行综合评审后，依据得分高低，依次确定为中标候选人。</w:t>
      </w:r>
    </w:p>
    <w:p w14:paraId="283B5698">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23E61CA">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非单一产品采购项目，采购人应当根据采购项目技术构成、产品价格比重等合理确定核心产品，并在招标文件中载明。多家投标人提供的核心产品品牌相同的，按前款规定处理。</w:t>
      </w:r>
    </w:p>
    <w:p w14:paraId="34D07839">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22.3.1当投标人总得分相同时，以投标价格低者排位在前。</w:t>
      </w:r>
    </w:p>
    <w:p w14:paraId="3B84C471">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22.4根据综合评分法完成评标后，评标委员会应当拟定一份书面评标报告提交招标方。</w:t>
      </w:r>
    </w:p>
    <w:p w14:paraId="486CF860">
      <w:pPr>
        <w:spacing w:line="44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22.5评标和定标一般应当在开标后7个工作日内完成，项目金额较大、技术较为复杂等特殊项目的评标工作应当在30个工作日内完成。不能在开标后30个工作日内完成评标和定标的，招标人应当提前3天通知所有投标人延长投标有效期。同意延长投标有效期的投标人应当相应延长投标保证金的有效期，但不得修改投标文件的实质性内容。</w:t>
      </w:r>
    </w:p>
    <w:p w14:paraId="3277B4C0">
      <w:pPr>
        <w:pStyle w:val="11"/>
        <w:rPr>
          <w:rFonts w:hint="eastAsia" w:ascii="仿宋" w:hAnsi="仿宋" w:eastAsia="仿宋" w:cs="仿宋"/>
          <w:spacing w:val="-2"/>
          <w:sz w:val="24"/>
          <w:highlight w:val="none"/>
        </w:rPr>
      </w:pPr>
    </w:p>
    <w:p w14:paraId="02B106D6">
      <w:pPr>
        <w:rPr>
          <w:rFonts w:hint="eastAsia"/>
          <w:highlight w:val="none"/>
        </w:rPr>
      </w:pPr>
    </w:p>
    <w:p w14:paraId="40834B3F">
      <w:pPr>
        <w:spacing w:line="400" w:lineRule="exact"/>
        <w:jc w:val="center"/>
        <w:outlineLvl w:val="1"/>
        <w:rPr>
          <w:rFonts w:hint="eastAsia" w:ascii="仿宋" w:hAnsi="仿宋" w:eastAsia="仿宋" w:cs="仿宋"/>
          <w:b/>
          <w:sz w:val="28"/>
          <w:szCs w:val="22"/>
          <w:highlight w:val="none"/>
        </w:rPr>
      </w:pPr>
      <w:bookmarkStart w:id="48" w:name="_Toc507513105"/>
      <w:r>
        <w:rPr>
          <w:rFonts w:hint="eastAsia" w:ascii="仿宋" w:hAnsi="仿宋" w:eastAsia="仿宋" w:cs="仿宋"/>
          <w:b/>
          <w:sz w:val="28"/>
          <w:szCs w:val="22"/>
          <w:highlight w:val="none"/>
        </w:rPr>
        <w:t>第七章 定　标</w:t>
      </w:r>
      <w:bookmarkEnd w:id="48"/>
    </w:p>
    <w:p w14:paraId="5699348D">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23、定标标准</w:t>
      </w:r>
    </w:p>
    <w:p w14:paraId="564295F4">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23.1　合同将授予被确定为实质性响应招标文件要求，经评定认为具备履行合同能力、报价合理、技术和商务条件都符合招标文件要求的，得分最高的投标人。</w:t>
      </w:r>
    </w:p>
    <w:p w14:paraId="42AF8A5A">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23.2　如果确定中标人没有条件圆满履行合同，招标方有权按照投标人的得分高低把合同授予下一个中标候选人。</w:t>
      </w:r>
    </w:p>
    <w:p w14:paraId="04C62FAC">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24、接受和拒绝任何或所有投标的权力</w:t>
      </w:r>
    </w:p>
    <w:p w14:paraId="7D78532E">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24.1　为维护国家利益，招标方在授予合同之前仍有选择或拒绝任何全部投标的权力。</w:t>
      </w:r>
    </w:p>
    <w:p w14:paraId="6C80EF0E">
      <w:pPr>
        <w:spacing w:line="40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25、中标通知书</w:t>
      </w:r>
    </w:p>
    <w:p w14:paraId="0990771F">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25.1 中标结果确定后，招标方将以书面形式发出《中标通知书》，但发出时间不超过投标有效期，《中标通知书》一经发出即发生法律效力。</w:t>
      </w:r>
    </w:p>
    <w:p w14:paraId="1A4F6548">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25.2  《中标通知书》将作为签订合同的依据。</w:t>
      </w:r>
    </w:p>
    <w:p w14:paraId="78665775">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25.3  中标人在领取《中标通知书》时，必须按招标文件规定向招标代理机构缴纳招标代理服务费。</w:t>
      </w:r>
    </w:p>
    <w:p w14:paraId="2212F844">
      <w:pPr>
        <w:spacing w:line="400" w:lineRule="exact"/>
        <w:ind w:firstLine="424" w:firstLineChars="180"/>
        <w:rPr>
          <w:rFonts w:hint="eastAsia"/>
          <w:highlight w:val="none"/>
        </w:rPr>
      </w:pPr>
      <w:r>
        <w:rPr>
          <w:rFonts w:hint="eastAsia" w:ascii="仿宋" w:hAnsi="仿宋" w:eastAsia="仿宋" w:cs="仿宋"/>
          <w:spacing w:val="-2"/>
          <w:sz w:val="24"/>
          <w:highlight w:val="none"/>
        </w:rPr>
        <w:t xml:space="preserve">  </w:t>
      </w:r>
    </w:p>
    <w:p w14:paraId="122B598C">
      <w:pPr>
        <w:spacing w:line="400" w:lineRule="exact"/>
        <w:jc w:val="center"/>
        <w:outlineLvl w:val="1"/>
        <w:rPr>
          <w:rFonts w:hint="eastAsia" w:ascii="仿宋" w:hAnsi="仿宋" w:eastAsia="仿宋" w:cs="仿宋"/>
          <w:b/>
          <w:sz w:val="28"/>
          <w:szCs w:val="22"/>
          <w:highlight w:val="none"/>
        </w:rPr>
      </w:pPr>
      <w:bookmarkStart w:id="49" w:name="_Toc507513106"/>
      <w:r>
        <w:rPr>
          <w:rFonts w:hint="eastAsia" w:ascii="仿宋" w:hAnsi="仿宋" w:eastAsia="仿宋" w:cs="仿宋"/>
          <w:b/>
          <w:sz w:val="28"/>
          <w:szCs w:val="22"/>
          <w:highlight w:val="none"/>
        </w:rPr>
        <w:t>第八章 授予合同</w:t>
      </w:r>
      <w:bookmarkEnd w:id="49"/>
    </w:p>
    <w:bookmarkEnd w:id="0"/>
    <w:p w14:paraId="6E1A6278">
      <w:pPr>
        <w:spacing w:line="400" w:lineRule="exact"/>
        <w:ind w:firstLine="482" w:firstLineChars="200"/>
        <w:rPr>
          <w:rFonts w:hint="eastAsia" w:ascii="仿宋" w:hAnsi="仿宋" w:eastAsia="仿宋" w:cs="仿宋"/>
          <w:b/>
          <w:sz w:val="24"/>
          <w:highlight w:val="none"/>
        </w:rPr>
      </w:pPr>
      <w:bookmarkStart w:id="50" w:name="_Toc26460"/>
      <w:bookmarkStart w:id="51" w:name="_Toc502882149"/>
      <w:bookmarkStart w:id="52" w:name="_Toc502852409"/>
      <w:r>
        <w:rPr>
          <w:rFonts w:hint="eastAsia" w:ascii="仿宋" w:hAnsi="仿宋" w:eastAsia="仿宋" w:cs="仿宋"/>
          <w:b/>
          <w:sz w:val="24"/>
          <w:highlight w:val="none"/>
        </w:rPr>
        <w:t>26. 签订合同</w:t>
      </w:r>
    </w:p>
    <w:p w14:paraId="51678EFF">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26.1  中标人收到招标方的《中标通知书》后三十日内，按照招标文件和中标人投标文件中的约定与采购人签订书面合同，所签订的合同不得对招标文件和中标人的投标文件作实质性修改。</w:t>
      </w:r>
    </w:p>
    <w:p w14:paraId="3CB605F3">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26.2  招标方在授予合同时，有权对招标文件中规定的货物和服务的数量在10%的幅度内予以增加。</w:t>
      </w:r>
    </w:p>
    <w:p w14:paraId="01482CEA">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26.3  如中标人拒签合同，则按违约处理。</w:t>
      </w:r>
    </w:p>
    <w:p w14:paraId="487DC23C">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26.4  招标文件、中标人的投标文件及其澄清文件等，均为签订合同的依据。</w:t>
      </w:r>
    </w:p>
    <w:p w14:paraId="73346B3D">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26.5  不允许中标人将中标项目标项或转交他人承担。</w:t>
      </w:r>
    </w:p>
    <w:p w14:paraId="24B60ACE">
      <w:pPr>
        <w:spacing w:line="400" w:lineRule="exact"/>
        <w:ind w:firstLine="472" w:firstLineChars="200"/>
        <w:rPr>
          <w:rFonts w:hint="eastAsia" w:ascii="仿宋" w:hAnsi="仿宋" w:eastAsia="仿宋" w:cs="仿宋"/>
          <w:spacing w:val="-2"/>
          <w:sz w:val="24"/>
          <w:highlight w:val="none"/>
        </w:rPr>
      </w:pPr>
      <w:r>
        <w:rPr>
          <w:rFonts w:hint="eastAsia" w:ascii="仿宋" w:hAnsi="仿宋" w:eastAsia="仿宋" w:cs="仿宋"/>
          <w:spacing w:val="-2"/>
          <w:sz w:val="24"/>
          <w:highlight w:val="none"/>
        </w:rPr>
        <w:t>27 投标人低价恶意中标不能按要求供货的，五年内禁止参加本辖区内的任何招标活动。</w:t>
      </w:r>
    </w:p>
    <w:p w14:paraId="00D9BD6D">
      <w:pPr>
        <w:pStyle w:val="36"/>
        <w:numPr>
          <w:ilvl w:val="0"/>
          <w:numId w:val="11"/>
        </w:numPr>
        <w:spacing w:before="0" w:after="0" w:line="360" w:lineRule="auto"/>
        <w:rPr>
          <w:rStyle w:val="51"/>
          <w:rFonts w:hint="eastAsia" w:ascii="仿宋" w:hAnsi="仿宋" w:eastAsia="仿宋" w:cs="仿宋"/>
          <w:b/>
          <w:bCs/>
          <w:color w:val="auto"/>
          <w:highlight w:val="none"/>
        </w:rPr>
      </w:pPr>
      <w:r>
        <w:rPr>
          <w:rStyle w:val="51"/>
          <w:rFonts w:hint="eastAsia" w:ascii="仿宋" w:hAnsi="仿宋" w:eastAsia="仿宋" w:cs="仿宋"/>
          <w:b/>
          <w:bCs/>
          <w:color w:val="auto"/>
          <w:highlight w:val="none"/>
        </w:rPr>
        <w:br w:type="page"/>
      </w:r>
      <w:bookmarkStart w:id="53" w:name="_Toc1921"/>
      <w:r>
        <w:rPr>
          <w:rStyle w:val="51"/>
          <w:rFonts w:hint="eastAsia" w:ascii="仿宋" w:hAnsi="仿宋" w:eastAsia="仿宋" w:cs="仿宋"/>
          <w:b/>
          <w:bCs/>
          <w:color w:val="auto"/>
          <w:highlight w:val="none"/>
        </w:rPr>
        <w:t>采购内容及服务需求</w:t>
      </w:r>
      <w:bookmarkEnd w:id="50"/>
      <w:bookmarkEnd w:id="53"/>
    </w:p>
    <w:p w14:paraId="49AD88A8">
      <w:pPr>
        <w:jc w:val="center"/>
        <w:rPr>
          <w:rFonts w:hint="eastAsia"/>
          <w:b/>
          <w:bCs/>
          <w:sz w:val="32"/>
          <w:szCs w:val="40"/>
          <w:lang w:eastAsia="zh-CN"/>
        </w:rPr>
      </w:pPr>
      <w:r>
        <w:rPr>
          <w:rFonts w:hint="eastAsia"/>
          <w:b/>
          <w:bCs/>
          <w:sz w:val="32"/>
          <w:szCs w:val="40"/>
          <w:lang w:eastAsia="zh-CN"/>
        </w:rPr>
        <w:t>2025-2040年乌鲁木齐县文化和旅游产业发展规划（乌鲁木齐县“十五五”文化和旅游发展规划）项目</w:t>
      </w:r>
    </w:p>
    <w:p w14:paraId="7BBE2BE1">
      <w:pPr>
        <w:jc w:val="center"/>
        <w:rPr>
          <w:rFonts w:hint="eastAsia"/>
          <w:b/>
          <w:bCs/>
          <w:sz w:val="32"/>
          <w:szCs w:val="40"/>
        </w:rPr>
      </w:pPr>
      <w:r>
        <w:rPr>
          <w:rFonts w:hint="eastAsia"/>
          <w:b/>
          <w:bCs/>
          <w:sz w:val="32"/>
          <w:szCs w:val="40"/>
        </w:rPr>
        <w:t>服务事项</w:t>
      </w:r>
    </w:p>
    <w:p w14:paraId="00F334AA">
      <w:pPr>
        <w:keepNext w:val="0"/>
        <w:keepLines w:val="0"/>
        <w:pageBreakBefore w:val="0"/>
        <w:widowControl/>
        <w:suppressLineNumbers w:val="0"/>
        <w:kinsoku/>
        <w:wordWrap/>
        <w:overflowPunct/>
        <w:topLinePunct w:val="0"/>
        <w:autoSpaceDE/>
        <w:autoSpaceDN/>
        <w:bidi w:val="0"/>
        <w:adjustRightInd/>
        <w:snapToGrid/>
        <w:ind w:firstLine="482" w:firstLineChars="200"/>
        <w:jc w:val="left"/>
        <w:textAlignment w:val="auto"/>
        <w:rPr>
          <w:rFonts w:hint="eastAsia" w:ascii="宋体" w:hAnsi="宋体" w:eastAsia="宋体" w:cs="宋体"/>
          <w:b/>
          <w:bCs/>
          <w:color w:val="000000"/>
          <w:kern w:val="0"/>
          <w:sz w:val="24"/>
          <w:szCs w:val="24"/>
          <w:lang w:val="en-US" w:eastAsia="zh-CN" w:bidi="ar"/>
        </w:rPr>
      </w:pPr>
    </w:p>
    <w:p w14:paraId="20A9A553">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default" w:ascii="宋体" w:hAnsi="宋体" w:eastAsia="宋体" w:cs="宋体"/>
          <w:b/>
          <w:bCs/>
          <w:color w:val="000000"/>
          <w:kern w:val="0"/>
          <w:sz w:val="24"/>
          <w:szCs w:val="24"/>
          <w:highlight w:val="none"/>
          <w:lang w:val="en-US" w:eastAsia="zh-CN" w:bidi="ar"/>
        </w:rPr>
      </w:pPr>
      <w:r>
        <w:rPr>
          <w:rFonts w:hint="eastAsia" w:ascii="宋体" w:hAnsi="宋体" w:eastAsia="宋体" w:cs="宋体"/>
          <w:b/>
          <w:bCs/>
          <w:color w:val="000000"/>
          <w:kern w:val="0"/>
          <w:sz w:val="24"/>
          <w:szCs w:val="24"/>
          <w:highlight w:val="none"/>
          <w:lang w:val="en-US" w:eastAsia="zh-CN" w:bidi="ar"/>
        </w:rPr>
        <w:t>规划内容：</w:t>
      </w:r>
    </w:p>
    <w:p w14:paraId="19295AD5">
      <w:pPr>
        <w:keepNext w:val="0"/>
        <w:keepLines w:val="0"/>
        <w:pageBreakBefore w:val="0"/>
        <w:widowControl/>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b w:val="0"/>
          <w:bCs w:val="0"/>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全面分析乌鲁木齐县文化和旅游产业发展现状、存在问题和发展趋势，剖析乌鲁木齐县文化和旅游业发展条件，全面梳理乌鲁木齐县文化和旅游资源禀赋，分析乌鲁木齐县文化和旅游市场。结合国内外先进规划理念，明确乌鲁木齐县文化和旅游产业发展总体思路、发展目标和战略布局，提出乌鲁木齐县文化和旅游产业发展重点区域、市场定位、主题形象、营销策略，根据市场需求制定文化和旅游项目开发、文化和旅游产品体系、文化和旅游精品线路、公共服务体系、旅游服务要素体系、配套基础设施建设等发展思路，列出旅游产业发展重点工作任务，提出促进文化和旅游产业发展的优惠政策和保障措施，并提出三年行动方案。同时编制</w:t>
      </w:r>
      <w:r>
        <w:rPr>
          <w:rFonts w:hint="eastAsia" w:ascii="宋体" w:hAnsi="宋体" w:eastAsia="宋体" w:cs="宋体"/>
          <w:b w:val="0"/>
          <w:bCs w:val="0"/>
          <w:color w:val="000000"/>
          <w:kern w:val="0"/>
          <w:sz w:val="24"/>
          <w:szCs w:val="24"/>
          <w:highlight w:val="none"/>
          <w:lang w:val="en-US" w:eastAsia="zh-CN" w:bidi="ar"/>
        </w:rPr>
        <w:t>《乌鲁木齐县文化和旅游产业发展“十五五”规划》。</w:t>
      </w:r>
    </w:p>
    <w:p w14:paraId="31CE6E94">
      <w:pPr>
        <w:keepNext w:val="0"/>
        <w:keepLines w:val="0"/>
        <w:pageBreakBefore w:val="0"/>
        <w:widowControl/>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color w:val="000000"/>
          <w:kern w:val="0"/>
          <w:sz w:val="24"/>
          <w:szCs w:val="24"/>
          <w:highlight w:val="none"/>
          <w:lang w:val="en-US" w:eastAsia="zh-CN" w:bidi="ar"/>
        </w:rPr>
      </w:pPr>
    </w:p>
    <w:p w14:paraId="73B31AEC">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b/>
          <w:bCs/>
          <w:color w:val="000000"/>
          <w:kern w:val="0"/>
          <w:sz w:val="24"/>
          <w:szCs w:val="24"/>
          <w:highlight w:val="none"/>
          <w:lang w:val="en-US" w:eastAsia="zh-CN" w:bidi="ar"/>
        </w:rPr>
        <w:t>项目总体服务方案：</w:t>
      </w:r>
      <w:r>
        <w:rPr>
          <w:rFonts w:hint="eastAsia" w:ascii="宋体" w:hAnsi="宋体" w:eastAsia="宋体" w:cs="宋体"/>
          <w:color w:val="000000"/>
          <w:kern w:val="0"/>
          <w:sz w:val="24"/>
          <w:szCs w:val="24"/>
          <w:highlight w:val="none"/>
          <w:lang w:val="en-US" w:eastAsia="zh-CN" w:bidi="ar"/>
        </w:rPr>
        <w:t>包括文化和旅游产业项目规划、文化和旅游产品体系规划、文化和旅游产业发展配套服务体系规划、文化和旅游产业营销体系规划、文化和旅游产业发展重点工作任务规划、文化和旅游资源与环境保护措施规划、文化和旅游产业发展优惠政策与保障措施规划及乌鲁木齐县文化和旅游产业发展“十五五”规划。</w:t>
      </w:r>
    </w:p>
    <w:p w14:paraId="2FE91FBF">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default" w:ascii="宋体" w:hAnsi="宋体" w:eastAsia="宋体" w:cs="宋体"/>
          <w:color w:val="000000"/>
          <w:kern w:val="0"/>
          <w:sz w:val="24"/>
          <w:szCs w:val="24"/>
          <w:highlight w:val="none"/>
          <w:lang w:val="en-US" w:eastAsia="zh-CN" w:bidi="ar"/>
        </w:rPr>
      </w:pPr>
      <w:r>
        <w:rPr>
          <w:rFonts w:hint="eastAsia" w:ascii="宋体" w:hAnsi="宋体" w:eastAsia="宋体" w:cs="宋体"/>
          <w:b/>
          <w:bCs/>
          <w:color w:val="000000"/>
          <w:kern w:val="0"/>
          <w:sz w:val="24"/>
          <w:szCs w:val="24"/>
          <w:highlight w:val="none"/>
          <w:lang w:val="en-US" w:eastAsia="zh-CN" w:bidi="ar"/>
        </w:rPr>
        <w:t>成果要求：</w:t>
      </w:r>
      <w:r>
        <w:rPr>
          <w:rFonts w:hint="default" w:ascii="宋体" w:hAnsi="宋体" w:eastAsia="宋体" w:cs="宋体"/>
          <w:color w:val="000000"/>
          <w:kern w:val="0"/>
          <w:sz w:val="24"/>
          <w:szCs w:val="24"/>
          <w:highlight w:val="none"/>
          <w:lang w:val="en-US" w:eastAsia="zh-CN" w:bidi="ar"/>
        </w:rPr>
        <w:t>符合国家《旅游规划通则》《文化和旅游规划管理办法》要求，必须按照国家相关要求提供规划文本、说明书和相关图件等规划成果，提供规划成果纸质版不少于</w:t>
      </w:r>
      <w:r>
        <w:rPr>
          <w:rFonts w:hint="eastAsia" w:ascii="宋体" w:hAnsi="宋体" w:eastAsia="宋体" w:cs="宋体"/>
          <w:color w:val="000000"/>
          <w:kern w:val="0"/>
          <w:sz w:val="24"/>
          <w:szCs w:val="24"/>
          <w:highlight w:val="none"/>
          <w:lang w:val="en-US" w:eastAsia="zh-CN" w:bidi="ar"/>
        </w:rPr>
        <w:t>40</w:t>
      </w:r>
      <w:r>
        <w:rPr>
          <w:rFonts w:hint="default" w:ascii="宋体" w:hAnsi="宋体" w:eastAsia="宋体" w:cs="宋体"/>
          <w:color w:val="000000"/>
          <w:kern w:val="0"/>
          <w:sz w:val="24"/>
          <w:szCs w:val="24"/>
          <w:highlight w:val="none"/>
          <w:lang w:val="en-US" w:eastAsia="zh-CN" w:bidi="ar"/>
        </w:rPr>
        <w:t>套，电子版</w:t>
      </w:r>
      <w:r>
        <w:rPr>
          <w:rFonts w:hint="eastAsia" w:ascii="宋体" w:hAnsi="宋体" w:eastAsia="宋体" w:cs="宋体"/>
          <w:color w:val="000000"/>
          <w:kern w:val="0"/>
          <w:sz w:val="24"/>
          <w:szCs w:val="24"/>
          <w:highlight w:val="none"/>
          <w:lang w:val="en-US" w:eastAsia="zh-CN" w:bidi="ar"/>
        </w:rPr>
        <w:t>1</w:t>
      </w:r>
      <w:r>
        <w:rPr>
          <w:rFonts w:hint="default" w:ascii="宋体" w:hAnsi="宋体" w:eastAsia="宋体" w:cs="宋体"/>
          <w:color w:val="000000"/>
          <w:kern w:val="0"/>
          <w:sz w:val="24"/>
          <w:szCs w:val="24"/>
          <w:highlight w:val="none"/>
          <w:lang w:val="en-US" w:eastAsia="zh-CN" w:bidi="ar"/>
        </w:rPr>
        <w:t>套。</w:t>
      </w:r>
    </w:p>
    <w:p w14:paraId="5DCFF99B">
      <w:pPr>
        <w:keepNext w:val="0"/>
        <w:keepLines w:val="0"/>
        <w:pageBreakBefore w:val="0"/>
        <w:widowControl/>
        <w:suppressLineNumbers w:val="0"/>
        <w:kinsoku/>
        <w:wordWrap/>
        <w:overflowPunct/>
        <w:topLinePunct w:val="0"/>
        <w:autoSpaceDE/>
        <w:autoSpaceDN/>
        <w:bidi w:val="0"/>
        <w:adjustRightInd/>
        <w:snapToGrid/>
        <w:ind w:firstLine="480" w:firstLineChars="200"/>
        <w:jc w:val="both"/>
        <w:textAlignment w:val="auto"/>
        <w:rPr>
          <w:rFonts w:hint="default" w:ascii="宋体" w:hAnsi="宋体" w:eastAsia="宋体" w:cs="宋体"/>
          <w:color w:val="000000"/>
          <w:kern w:val="0"/>
          <w:sz w:val="24"/>
          <w:szCs w:val="24"/>
          <w:highlight w:val="none"/>
          <w:lang w:val="en-US" w:eastAsia="zh-CN" w:bidi="ar"/>
        </w:rPr>
      </w:pPr>
    </w:p>
    <w:p w14:paraId="5C30E065">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b/>
          <w:bCs/>
          <w:color w:val="000000"/>
          <w:kern w:val="0"/>
          <w:sz w:val="24"/>
          <w:szCs w:val="24"/>
          <w:highlight w:val="none"/>
          <w:lang w:val="en-US" w:eastAsia="zh-CN" w:bidi="ar"/>
        </w:rPr>
        <w:t>团队配备要求</w:t>
      </w:r>
      <w:r>
        <w:rPr>
          <w:rFonts w:hint="eastAsia" w:ascii="宋体" w:hAnsi="宋体" w:eastAsia="宋体" w:cs="宋体"/>
          <w:color w:val="000000"/>
          <w:kern w:val="0"/>
          <w:sz w:val="24"/>
          <w:szCs w:val="24"/>
          <w:highlight w:val="none"/>
          <w:lang w:val="en-US" w:eastAsia="zh-CN" w:bidi="ar"/>
        </w:rPr>
        <w:t>：项目负责人：具有旅游管理类正高级技术职称，近五年承担过类似项目。项目成员：拟投入人员人数不少于10人，且具有旅游、历史、文学、地理、生态、新闻、环境等专业的高级技术职称不少于7人。</w:t>
      </w:r>
    </w:p>
    <w:p w14:paraId="23AA13BB">
      <w:pPr>
        <w:keepNext w:val="0"/>
        <w:keepLines w:val="0"/>
        <w:pageBreakBefore w:val="0"/>
        <w:widowControl/>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color w:val="000000"/>
          <w:kern w:val="0"/>
          <w:sz w:val="24"/>
          <w:szCs w:val="24"/>
          <w:highlight w:val="none"/>
          <w:lang w:val="en-US" w:eastAsia="zh-CN" w:bidi="ar"/>
        </w:rPr>
      </w:pPr>
    </w:p>
    <w:p w14:paraId="5A69F131">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b/>
          <w:bCs/>
          <w:color w:val="000000"/>
          <w:kern w:val="0"/>
          <w:sz w:val="24"/>
          <w:szCs w:val="24"/>
          <w:highlight w:val="none"/>
          <w:lang w:val="en-US" w:eastAsia="zh-CN" w:bidi="ar"/>
        </w:rPr>
        <w:t>业绩要求：</w:t>
      </w:r>
      <w:r>
        <w:rPr>
          <w:rFonts w:hint="eastAsia" w:ascii="宋体" w:hAnsi="宋体" w:eastAsia="宋体" w:cs="宋体"/>
          <w:color w:val="000000"/>
          <w:kern w:val="0"/>
          <w:sz w:val="24"/>
          <w:szCs w:val="24"/>
          <w:highlight w:val="none"/>
          <w:lang w:val="en-US" w:eastAsia="zh-CN" w:bidi="ar"/>
        </w:rPr>
        <w:t>提供</w:t>
      </w:r>
      <w:r>
        <w:rPr>
          <w:rFonts w:hint="default" w:ascii="宋体" w:hAnsi="宋体" w:eastAsia="宋体" w:cs="宋体"/>
          <w:color w:val="000000"/>
          <w:kern w:val="0"/>
          <w:sz w:val="24"/>
          <w:szCs w:val="24"/>
          <w:highlight w:val="none"/>
          <w:lang w:val="en-US" w:eastAsia="zh-CN" w:bidi="ar"/>
        </w:rPr>
        <w:t>投标截止日前</w:t>
      </w:r>
      <w:r>
        <w:rPr>
          <w:rFonts w:hint="eastAsia" w:ascii="宋体" w:hAnsi="宋体" w:eastAsia="宋体" w:cs="宋体"/>
          <w:color w:val="000000"/>
          <w:kern w:val="0"/>
          <w:sz w:val="24"/>
          <w:szCs w:val="24"/>
          <w:highlight w:val="none"/>
          <w:lang w:val="en-US" w:eastAsia="zh-CN" w:bidi="ar"/>
        </w:rPr>
        <w:t>五</w:t>
      </w:r>
      <w:r>
        <w:rPr>
          <w:rFonts w:hint="default" w:ascii="宋体" w:hAnsi="宋体" w:eastAsia="宋体" w:cs="宋体"/>
          <w:color w:val="000000"/>
          <w:kern w:val="0"/>
          <w:sz w:val="24"/>
          <w:szCs w:val="24"/>
          <w:highlight w:val="none"/>
          <w:lang w:val="en-US" w:eastAsia="zh-CN" w:bidi="ar"/>
        </w:rPr>
        <w:t>年内同类业务业绩</w:t>
      </w:r>
      <w:r>
        <w:rPr>
          <w:rFonts w:hint="eastAsia" w:ascii="宋体" w:hAnsi="宋体" w:eastAsia="宋体" w:cs="宋体"/>
          <w:color w:val="000000"/>
          <w:kern w:val="0"/>
          <w:sz w:val="24"/>
          <w:szCs w:val="24"/>
          <w:highlight w:val="none"/>
          <w:lang w:val="en-US" w:eastAsia="zh-CN" w:bidi="ar"/>
        </w:rPr>
        <w:t>。</w:t>
      </w:r>
    </w:p>
    <w:p w14:paraId="483C6CCB">
      <w:pPr>
        <w:keepNext w:val="0"/>
        <w:keepLines w:val="0"/>
        <w:pageBreakBefore w:val="0"/>
        <w:widowControl/>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color w:val="000000"/>
          <w:kern w:val="0"/>
          <w:sz w:val="24"/>
          <w:szCs w:val="24"/>
          <w:highlight w:val="none"/>
          <w:lang w:val="en-US" w:eastAsia="zh-CN" w:bidi="ar"/>
        </w:rPr>
      </w:pPr>
    </w:p>
    <w:p w14:paraId="1FC43F42">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eastAsia" w:ascii="宋体" w:hAnsi="宋体" w:eastAsia="宋体" w:cs="宋体"/>
          <w:b w:val="0"/>
          <w:bCs w:val="0"/>
          <w:color w:val="000000"/>
          <w:kern w:val="0"/>
          <w:sz w:val="24"/>
          <w:szCs w:val="24"/>
          <w:highlight w:val="none"/>
          <w:lang w:val="en-US" w:eastAsia="zh-CN" w:bidi="ar"/>
        </w:rPr>
      </w:pPr>
      <w:r>
        <w:rPr>
          <w:rFonts w:hint="eastAsia" w:ascii="宋体" w:hAnsi="宋体" w:eastAsia="宋体" w:cs="宋体"/>
          <w:b/>
          <w:bCs/>
          <w:color w:val="000000"/>
          <w:kern w:val="0"/>
          <w:sz w:val="24"/>
          <w:szCs w:val="24"/>
          <w:highlight w:val="none"/>
          <w:lang w:val="en-US" w:eastAsia="zh-CN" w:bidi="ar"/>
        </w:rPr>
        <w:t xml:space="preserve">付款方式： </w:t>
      </w:r>
      <w:r>
        <w:rPr>
          <w:rFonts w:hint="eastAsia" w:ascii="宋体" w:hAnsi="宋体" w:eastAsia="宋体" w:cs="宋体"/>
          <w:b w:val="0"/>
          <w:bCs w:val="0"/>
          <w:color w:val="000000"/>
          <w:kern w:val="0"/>
          <w:sz w:val="24"/>
          <w:szCs w:val="24"/>
          <w:highlight w:val="none"/>
          <w:lang w:val="en-US" w:eastAsia="zh-CN" w:bidi="ar"/>
        </w:rPr>
        <w:t>①签订合同后支付合同款总额的40%，完成规划编制提交初稿后支付30%，专家评审审计后支付合同款总额的30%。②付款前，须提供增值税发票并经采购人财务审核后15个工作日内方可付款。</w:t>
      </w:r>
    </w:p>
    <w:p w14:paraId="363B42E6">
      <w:pPr>
        <w:keepNext w:val="0"/>
        <w:keepLines w:val="0"/>
        <w:pageBreakBefore w:val="0"/>
        <w:widowControl/>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color w:val="000000"/>
          <w:kern w:val="0"/>
          <w:sz w:val="24"/>
          <w:szCs w:val="24"/>
          <w:highlight w:val="none"/>
          <w:lang w:val="en-US" w:eastAsia="zh-CN" w:bidi="ar"/>
        </w:rPr>
      </w:pPr>
    </w:p>
    <w:p w14:paraId="7F9D0EB0">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default" w:ascii="宋体" w:hAnsi="宋体" w:eastAsia="宋体" w:cs="宋体"/>
          <w:b w:val="0"/>
          <w:bCs w:val="0"/>
          <w:color w:val="000000"/>
          <w:kern w:val="0"/>
          <w:sz w:val="24"/>
          <w:szCs w:val="24"/>
          <w:highlight w:val="none"/>
          <w:lang w:val="en-US" w:eastAsia="zh-CN" w:bidi="ar"/>
        </w:rPr>
      </w:pPr>
      <w:r>
        <w:rPr>
          <w:rFonts w:hint="default" w:ascii="宋体" w:hAnsi="宋体" w:eastAsia="宋体" w:cs="宋体"/>
          <w:b/>
          <w:bCs/>
          <w:color w:val="000000"/>
          <w:kern w:val="0"/>
          <w:sz w:val="24"/>
          <w:szCs w:val="24"/>
          <w:highlight w:val="none"/>
          <w:lang w:val="en-US" w:eastAsia="zh-CN" w:bidi="ar"/>
        </w:rPr>
        <w:t>项目完成时限</w:t>
      </w:r>
      <w:r>
        <w:rPr>
          <w:rFonts w:hint="eastAsia" w:ascii="宋体" w:hAnsi="宋体" w:eastAsia="宋体" w:cs="宋体"/>
          <w:b/>
          <w:bCs/>
          <w:color w:val="000000"/>
          <w:kern w:val="0"/>
          <w:sz w:val="24"/>
          <w:szCs w:val="24"/>
          <w:highlight w:val="none"/>
          <w:lang w:val="en-US" w:eastAsia="zh-CN" w:bidi="ar"/>
        </w:rPr>
        <w:t>：</w:t>
      </w:r>
      <w:r>
        <w:rPr>
          <w:rFonts w:hint="eastAsia" w:ascii="宋体" w:hAnsi="宋体" w:eastAsia="宋体" w:cs="宋体"/>
          <w:b w:val="0"/>
          <w:bCs w:val="0"/>
          <w:color w:val="000000"/>
          <w:kern w:val="0"/>
          <w:sz w:val="24"/>
          <w:szCs w:val="24"/>
          <w:highlight w:val="none"/>
          <w:lang w:val="en-US" w:eastAsia="zh-CN" w:bidi="ar"/>
        </w:rPr>
        <w:t>拟定于2025年10月中旬初完成初稿并征询专家、各相关部门和社会各界意见，2025年12月初根据专家和社会各界意见修改完成形成评审稿。</w:t>
      </w:r>
    </w:p>
    <w:p w14:paraId="2860B216">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eastAsia" w:ascii="宋体" w:hAnsi="宋体" w:eastAsia="宋体" w:cs="宋体"/>
          <w:b/>
          <w:bCs/>
          <w:color w:val="000000"/>
          <w:kern w:val="0"/>
          <w:sz w:val="24"/>
          <w:szCs w:val="24"/>
          <w:highlight w:val="none"/>
          <w:lang w:val="en-US" w:eastAsia="zh-CN" w:bidi="ar"/>
        </w:rPr>
      </w:pPr>
    </w:p>
    <w:p w14:paraId="3A6A746B">
      <w:pPr>
        <w:keepNext w:val="0"/>
        <w:keepLines w:val="0"/>
        <w:pageBreakBefore w:val="0"/>
        <w:widowControl/>
        <w:suppressLineNumbers w:val="0"/>
        <w:kinsoku/>
        <w:wordWrap/>
        <w:overflowPunct/>
        <w:topLinePunct w:val="0"/>
        <w:autoSpaceDE/>
        <w:autoSpaceDN/>
        <w:bidi w:val="0"/>
        <w:adjustRightInd/>
        <w:snapToGrid/>
        <w:ind w:firstLine="482" w:firstLineChars="200"/>
        <w:jc w:val="both"/>
        <w:textAlignment w:val="auto"/>
        <w:rPr>
          <w:rFonts w:hint="default" w:ascii="宋体" w:hAnsi="宋体" w:eastAsia="宋体" w:cs="宋体"/>
          <w:b/>
          <w:bCs/>
          <w:color w:val="000000"/>
          <w:kern w:val="0"/>
          <w:sz w:val="24"/>
          <w:szCs w:val="24"/>
          <w:highlight w:val="none"/>
          <w:lang w:val="en-US" w:eastAsia="zh-CN" w:bidi="ar"/>
        </w:rPr>
      </w:pPr>
      <w:r>
        <w:rPr>
          <w:rFonts w:hint="default" w:ascii="宋体" w:hAnsi="宋体" w:eastAsia="宋体" w:cs="宋体"/>
          <w:b/>
          <w:bCs/>
          <w:color w:val="000000"/>
          <w:kern w:val="0"/>
          <w:sz w:val="24"/>
          <w:szCs w:val="24"/>
          <w:highlight w:val="none"/>
          <w:lang w:val="en-US" w:eastAsia="zh-CN" w:bidi="ar"/>
        </w:rPr>
        <w:t>售后服务方面的要求</w:t>
      </w:r>
      <w:r>
        <w:rPr>
          <w:rFonts w:hint="eastAsia" w:ascii="宋体" w:hAnsi="宋体" w:eastAsia="宋体" w:cs="宋体"/>
          <w:b/>
          <w:bCs/>
          <w:color w:val="000000"/>
          <w:kern w:val="0"/>
          <w:sz w:val="24"/>
          <w:szCs w:val="24"/>
          <w:highlight w:val="none"/>
          <w:lang w:val="en-US" w:eastAsia="zh-CN" w:bidi="ar"/>
        </w:rPr>
        <w:t>：</w:t>
      </w:r>
      <w:r>
        <w:rPr>
          <w:rFonts w:hint="eastAsia" w:ascii="宋体" w:hAnsi="宋体" w:eastAsia="宋体" w:cs="宋体"/>
          <w:b w:val="0"/>
          <w:bCs w:val="0"/>
          <w:color w:val="000000"/>
          <w:kern w:val="0"/>
          <w:sz w:val="24"/>
          <w:szCs w:val="24"/>
          <w:highlight w:val="none"/>
          <w:lang w:val="en-US" w:eastAsia="zh-CN" w:bidi="ar"/>
        </w:rPr>
        <w:t>提供3年免费售后服务，包括日常支持、现场支持（上门服务）、后期技术支持等。</w:t>
      </w:r>
    </w:p>
    <w:p w14:paraId="4DDB4DE7">
      <w:pPr>
        <w:keepNext w:val="0"/>
        <w:keepLines w:val="0"/>
        <w:pageBreakBefore w:val="0"/>
        <w:widowControl/>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color w:val="000000"/>
          <w:kern w:val="0"/>
          <w:sz w:val="24"/>
          <w:szCs w:val="24"/>
          <w:highlight w:val="none"/>
          <w:lang w:val="en-US" w:eastAsia="zh-CN" w:bidi="ar"/>
        </w:rPr>
      </w:pPr>
    </w:p>
    <w:p w14:paraId="6A8DD3E1">
      <w:pPr>
        <w:keepNext w:val="0"/>
        <w:keepLines w:val="0"/>
        <w:widowControl/>
        <w:suppressLineNumbers w:val="0"/>
        <w:ind w:firstLine="482" w:firstLineChars="200"/>
        <w:jc w:val="left"/>
      </w:pPr>
      <w:r>
        <w:rPr>
          <w:rFonts w:hint="eastAsia" w:ascii="宋体" w:hAnsi="宋体" w:eastAsia="宋体" w:cs="宋体"/>
          <w:b/>
          <w:bCs/>
          <w:color w:val="000000"/>
          <w:kern w:val="0"/>
          <w:sz w:val="24"/>
          <w:szCs w:val="24"/>
          <w:lang w:val="en-US" w:eastAsia="zh-CN" w:bidi="ar"/>
        </w:rPr>
        <w:t xml:space="preserve">其他要求： </w:t>
      </w:r>
      <w:r>
        <w:rPr>
          <w:rFonts w:hint="eastAsia" w:ascii="宋体" w:hAnsi="宋体" w:eastAsia="宋体" w:cs="宋体"/>
          <w:color w:val="000000"/>
          <w:kern w:val="0"/>
          <w:sz w:val="24"/>
          <w:szCs w:val="24"/>
          <w:lang w:val="en-US" w:eastAsia="zh-CN" w:bidi="ar"/>
        </w:rPr>
        <w:t xml:space="preserve">①最终价格以最终审计价格为准；②中标单位须确保成果通过 </w:t>
      </w:r>
    </w:p>
    <w:p w14:paraId="093B63A1">
      <w:pPr>
        <w:keepNext w:val="0"/>
        <w:keepLines w:val="0"/>
        <w:widowControl/>
        <w:suppressLineNumbers w:val="0"/>
        <w:jc w:val="left"/>
      </w:pPr>
      <w:r>
        <w:rPr>
          <w:rFonts w:hint="eastAsia" w:ascii="宋体" w:hAnsi="宋体" w:eastAsia="宋体" w:cs="宋体"/>
          <w:color w:val="000000"/>
          <w:kern w:val="0"/>
          <w:sz w:val="24"/>
          <w:szCs w:val="24"/>
          <w:lang w:val="en-US" w:eastAsia="zh-CN" w:bidi="ar"/>
        </w:rPr>
        <w:t>专家评估及对未来文旅产业发展具有一定的指导意义和可操作性。</w:t>
      </w:r>
    </w:p>
    <w:p w14:paraId="2DA527D7">
      <w:pPr>
        <w:keepNext w:val="0"/>
        <w:keepLines w:val="0"/>
        <w:pageBreakBefore w:val="0"/>
        <w:widowControl/>
        <w:suppressLineNumbers w:val="0"/>
        <w:kinsoku/>
        <w:wordWrap/>
        <w:overflowPunct/>
        <w:topLinePunct w:val="0"/>
        <w:autoSpaceDE/>
        <w:autoSpaceDN/>
        <w:bidi w:val="0"/>
        <w:adjustRightInd/>
        <w:snapToGrid/>
        <w:ind w:firstLine="480" w:firstLineChars="200"/>
        <w:jc w:val="both"/>
        <w:textAlignment w:val="auto"/>
        <w:rPr>
          <w:rFonts w:hint="eastAsia" w:ascii="宋体" w:hAnsi="宋体" w:eastAsia="宋体" w:cs="宋体"/>
          <w:color w:val="000000"/>
          <w:kern w:val="0"/>
          <w:sz w:val="24"/>
          <w:szCs w:val="24"/>
          <w:highlight w:val="none"/>
          <w:lang w:val="en-US" w:eastAsia="zh-CN" w:bidi="ar"/>
        </w:rPr>
      </w:pPr>
    </w:p>
    <w:p w14:paraId="68B94298">
      <w:pPr>
        <w:jc w:val="center"/>
        <w:rPr>
          <w:rFonts w:hint="eastAsia"/>
          <w:b/>
          <w:bCs/>
          <w:sz w:val="32"/>
          <w:szCs w:val="40"/>
        </w:rPr>
      </w:pPr>
      <w:r>
        <w:rPr>
          <w:rFonts w:hint="eastAsia"/>
          <w:b/>
          <w:bCs/>
          <w:sz w:val="32"/>
          <w:szCs w:val="40"/>
        </w:rPr>
        <w:br w:type="page"/>
      </w:r>
    </w:p>
    <w:p w14:paraId="05340D35">
      <w:pPr>
        <w:numPr>
          <w:ilvl w:val="0"/>
          <w:numId w:val="11"/>
        </w:numPr>
        <w:spacing w:line="480" w:lineRule="exact"/>
        <w:jc w:val="center"/>
        <w:outlineLvl w:val="0"/>
        <w:rPr>
          <w:rStyle w:val="51"/>
          <w:rFonts w:hint="eastAsia" w:ascii="仿宋" w:hAnsi="仿宋" w:eastAsia="仿宋" w:cs="仿宋"/>
          <w:color w:val="auto"/>
          <w:highlight w:val="none"/>
        </w:rPr>
      </w:pPr>
      <w:r>
        <w:rPr>
          <w:rFonts w:hint="eastAsia" w:ascii="仿宋" w:hAnsi="仿宋" w:eastAsia="仿宋" w:cs="仿宋"/>
          <w:b/>
          <w:sz w:val="24"/>
          <w:szCs w:val="24"/>
          <w:highlight w:val="none"/>
          <w:lang w:val="en-US" w:eastAsia="zh-CN"/>
        </w:rPr>
        <w:t xml:space="preserve"> </w:t>
      </w:r>
      <w:bookmarkEnd w:id="51"/>
      <w:bookmarkEnd w:id="52"/>
      <w:bookmarkStart w:id="54" w:name="_Toc380404621"/>
      <w:bookmarkStart w:id="55" w:name="_Toc502852418"/>
      <w:bookmarkStart w:id="56" w:name="_Toc433042579"/>
      <w:bookmarkStart w:id="57" w:name="_Toc502882158"/>
      <w:bookmarkStart w:id="58" w:name="_Toc23182"/>
      <w:bookmarkStart w:id="59" w:name="_Toc1465"/>
      <w:r>
        <w:rPr>
          <w:rStyle w:val="51"/>
          <w:rFonts w:hint="eastAsia" w:ascii="仿宋" w:hAnsi="仿宋" w:eastAsia="仿宋" w:cs="仿宋"/>
          <w:color w:val="auto"/>
          <w:highlight w:val="none"/>
        </w:rPr>
        <w:t>合同样本</w:t>
      </w:r>
      <w:bookmarkEnd w:id="54"/>
      <w:bookmarkEnd w:id="55"/>
      <w:bookmarkEnd w:id="56"/>
      <w:bookmarkEnd w:id="57"/>
      <w:r>
        <w:rPr>
          <w:rStyle w:val="51"/>
          <w:rFonts w:hint="eastAsia" w:ascii="仿宋" w:hAnsi="仿宋" w:eastAsia="仿宋" w:cs="仿宋"/>
          <w:color w:val="auto"/>
          <w:highlight w:val="none"/>
        </w:rPr>
        <w:t>（参考模板）</w:t>
      </w:r>
      <w:bookmarkEnd w:id="58"/>
      <w:bookmarkEnd w:id="59"/>
    </w:p>
    <w:p w14:paraId="56C27073">
      <w:pPr>
        <w:spacing w:line="360" w:lineRule="auto"/>
        <w:rPr>
          <w:rFonts w:hint="eastAsia" w:ascii="仿宋" w:hAnsi="仿宋" w:eastAsia="仿宋" w:cs="仿宋"/>
          <w:spacing w:val="-2"/>
          <w:sz w:val="24"/>
          <w:highlight w:val="none"/>
          <w:lang w:eastAsia="zh-CN"/>
        </w:rPr>
      </w:pPr>
      <w:bookmarkStart w:id="60" w:name="_Toc502852419"/>
      <w:r>
        <w:rPr>
          <w:rFonts w:hint="eastAsia" w:ascii="仿宋" w:hAnsi="仿宋" w:eastAsia="仿宋" w:cs="仿宋"/>
          <w:sz w:val="24"/>
          <w:highlight w:val="none"/>
        </w:rPr>
        <w:t xml:space="preserve">    </w:t>
      </w:r>
      <w:bookmarkStart w:id="61" w:name="_Toc502882159"/>
      <w:r>
        <w:rPr>
          <w:rFonts w:hint="eastAsia" w:ascii="仿宋" w:hAnsi="仿宋" w:eastAsia="仿宋" w:cs="仿宋"/>
          <w:spacing w:val="-2"/>
          <w:sz w:val="24"/>
          <w:highlight w:val="none"/>
        </w:rPr>
        <w:t>项目编号：</w:t>
      </w:r>
    </w:p>
    <w:p w14:paraId="3BFC0780">
      <w:pPr>
        <w:pStyle w:val="3"/>
        <w:pageBreakBefore w:val="0"/>
        <w:widowControl w:val="0"/>
        <w:kinsoku/>
        <w:wordWrap/>
        <w:overflowPunct/>
        <w:topLinePunct w:val="0"/>
        <w:autoSpaceDE/>
        <w:autoSpaceDN/>
        <w:bidi w:val="0"/>
        <w:adjustRightInd/>
        <w:snapToGrid/>
        <w:spacing w:before="0" w:after="0" w:line="360" w:lineRule="auto"/>
        <w:ind w:firstLine="472" w:firstLineChars="200"/>
        <w:textAlignment w:val="auto"/>
        <w:rPr>
          <w:rFonts w:hint="eastAsia" w:ascii="仿宋" w:hAnsi="仿宋" w:eastAsia="仿宋" w:cs="仿宋"/>
          <w:highlight w:val="none"/>
          <w:lang w:eastAsia="zh-CN"/>
        </w:rPr>
      </w:pPr>
      <w:r>
        <w:rPr>
          <w:rFonts w:hint="eastAsia" w:ascii="仿宋" w:hAnsi="仿宋" w:eastAsia="仿宋" w:cs="仿宋"/>
          <w:b w:val="0"/>
          <w:bCs w:val="0"/>
          <w:spacing w:val="-2"/>
          <w:sz w:val="24"/>
          <w:szCs w:val="24"/>
          <w:highlight w:val="none"/>
        </w:rPr>
        <w:t>项目名称：</w:t>
      </w:r>
      <w:r>
        <w:rPr>
          <w:rFonts w:hint="eastAsia" w:ascii="仿宋" w:hAnsi="仿宋" w:eastAsia="仿宋" w:cs="仿宋"/>
          <w:b w:val="0"/>
          <w:bCs w:val="0"/>
          <w:spacing w:val="-2"/>
          <w:sz w:val="24"/>
          <w:szCs w:val="24"/>
          <w:highlight w:val="none"/>
          <w:lang w:eastAsia="zh-CN"/>
        </w:rPr>
        <w:t>2025-2040年乌鲁木齐县文化和旅游产业发展规划（乌鲁木齐县“十五五”文化和旅游发展规划）项目</w:t>
      </w:r>
    </w:p>
    <w:p w14:paraId="4F170445">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注：本合同仅为合同的参考文本，合同签订双方可根据项目的具体要求进行修订，但合同条款不得与投标文件和成交响应供应商投标文件有实质性偏离。</w:t>
      </w:r>
    </w:p>
    <w:p w14:paraId="714F1DBA">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lang w:eastAsia="zh-CN"/>
        </w:rPr>
      </w:pPr>
      <w:r>
        <w:rPr>
          <w:rFonts w:hint="eastAsia" w:ascii="仿宋" w:hAnsi="仿宋" w:eastAsia="仿宋" w:cs="仿宋"/>
          <w:spacing w:val="-2"/>
          <w:sz w:val="24"/>
          <w:highlight w:val="none"/>
        </w:rPr>
        <w:t>甲 方（采购方）：</w:t>
      </w:r>
      <w:r>
        <w:rPr>
          <w:rFonts w:hint="eastAsia" w:ascii="仿宋" w:hAnsi="仿宋" w:eastAsia="仿宋" w:cs="仿宋"/>
          <w:spacing w:val="-2"/>
          <w:sz w:val="24"/>
          <w:highlight w:val="none"/>
          <w:lang w:eastAsia="zh-CN"/>
        </w:rPr>
        <w:t xml:space="preserve"> </w:t>
      </w:r>
    </w:p>
    <w:p w14:paraId="42E30327">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乙 方（中标方）：</w:t>
      </w:r>
    </w:p>
    <w:p w14:paraId="12C70434">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根据《民法典》、《中华人民共和国政府采购法》有关规定以及</w:t>
      </w:r>
      <w:r>
        <w:rPr>
          <w:rFonts w:hint="eastAsia" w:ascii="仿宋" w:hAnsi="仿宋" w:eastAsia="仿宋" w:cs="仿宋"/>
          <w:spacing w:val="-2"/>
          <w:sz w:val="24"/>
          <w:highlight w:val="none"/>
          <w:lang w:eastAsia="zh-CN"/>
        </w:rPr>
        <w:t>《</w:t>
      </w:r>
      <w:r>
        <w:rPr>
          <w:rFonts w:hint="eastAsia" w:ascii="仿宋" w:hAnsi="仿宋" w:eastAsia="仿宋" w:cs="仿宋"/>
          <w:b w:val="0"/>
          <w:bCs w:val="0"/>
          <w:spacing w:val="-2"/>
          <w:sz w:val="24"/>
          <w:szCs w:val="24"/>
          <w:highlight w:val="none"/>
          <w:lang w:eastAsia="zh-CN"/>
        </w:rPr>
        <w:t>2025-2040年乌鲁木齐县文化和旅游产业发展规划（乌鲁木齐县“十五五”文化和旅游发展规划）项目</w:t>
      </w:r>
      <w:r>
        <w:rPr>
          <w:rFonts w:hint="eastAsia" w:ascii="仿宋" w:hAnsi="仿宋" w:eastAsia="仿宋" w:cs="仿宋"/>
          <w:spacing w:val="-2"/>
          <w:sz w:val="24"/>
          <w:highlight w:val="none"/>
          <w:lang w:eastAsia="zh-CN"/>
        </w:rPr>
        <w:t>》</w:t>
      </w:r>
      <w:r>
        <w:rPr>
          <w:rFonts w:hint="eastAsia" w:ascii="仿宋" w:hAnsi="仿宋" w:eastAsia="仿宋" w:cs="仿宋"/>
          <w:spacing w:val="-2"/>
          <w:sz w:val="24"/>
          <w:highlight w:val="none"/>
        </w:rPr>
        <w:t>（项目编号：</w:t>
      </w:r>
      <w:r>
        <w:rPr>
          <w:rFonts w:hint="eastAsia" w:ascii="仿宋" w:hAnsi="仿宋" w:eastAsia="仿宋" w:cs="仿宋"/>
          <w:spacing w:val="-2"/>
          <w:sz w:val="24"/>
          <w:highlight w:val="none"/>
          <w:lang w:eastAsia="zh-CN"/>
        </w:rPr>
        <w:t xml:space="preserve"> </w:t>
      </w:r>
      <w:r>
        <w:rPr>
          <w:rFonts w:hint="eastAsia" w:ascii="仿宋" w:hAnsi="仿宋" w:eastAsia="仿宋" w:cs="仿宋"/>
          <w:spacing w:val="-2"/>
          <w:sz w:val="24"/>
          <w:highlight w:val="none"/>
        </w:rPr>
        <w:t>）招标结果，经双方协商，本着平等互利和诚实信用的原则，一致同意签订本合同如下。</w:t>
      </w:r>
    </w:p>
    <w:p w14:paraId="4C9C8158">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第一条、合同内容：甲乙双方按照招投标结果确定。</w:t>
      </w:r>
    </w:p>
    <w:p w14:paraId="0A82BCAE">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第二条、合同总金额</w:t>
      </w:r>
    </w:p>
    <w:p w14:paraId="0E17A069">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合同总金额：（大写）：人民币____________元（￥_________元）。</w:t>
      </w:r>
    </w:p>
    <w:p w14:paraId="2A4EC7B9">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 xml:space="preserve">第三条、质量检验标准：甲乙双方按照招投标结果确定。 </w:t>
      </w:r>
    </w:p>
    <w:p w14:paraId="05174484">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第四条、服务成果要求和项目服务期限：甲乙双方按照招投标文件确定。</w:t>
      </w:r>
    </w:p>
    <w:p w14:paraId="6CAB57AD">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bCs/>
          <w:color w:val="000000"/>
          <w:kern w:val="0"/>
          <w:sz w:val="24"/>
          <w:szCs w:val="24"/>
          <w:highlight w:val="none"/>
        </w:rPr>
      </w:pPr>
      <w:r>
        <w:rPr>
          <w:rFonts w:hint="eastAsia" w:ascii="仿宋" w:hAnsi="仿宋" w:eastAsia="仿宋" w:cs="仿宋"/>
          <w:spacing w:val="-2"/>
          <w:sz w:val="24"/>
          <w:highlight w:val="none"/>
        </w:rPr>
        <w:t>第五条、付款方式：</w:t>
      </w:r>
      <w:r>
        <w:rPr>
          <w:rFonts w:hint="eastAsia" w:ascii="仿宋" w:hAnsi="仿宋" w:eastAsia="仿宋" w:cs="仿宋"/>
          <w:spacing w:val="-2"/>
          <w:sz w:val="24"/>
          <w:highlight w:val="none"/>
          <w:lang w:eastAsia="zh-CN"/>
        </w:rPr>
        <w:t>以采购人意见为准</w:t>
      </w:r>
      <w:r>
        <w:rPr>
          <w:rFonts w:hint="eastAsia" w:ascii="仿宋" w:hAnsi="仿宋" w:eastAsia="仿宋" w:cs="仿宋"/>
          <w:bCs/>
          <w:color w:val="000000"/>
          <w:kern w:val="0"/>
          <w:sz w:val="24"/>
          <w:szCs w:val="24"/>
          <w:highlight w:val="none"/>
        </w:rPr>
        <w:t>。</w:t>
      </w:r>
    </w:p>
    <w:p w14:paraId="52785E6C">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第六条、知识产权要求</w:t>
      </w:r>
    </w:p>
    <w:p w14:paraId="5919411B">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1、本次采购的成交投标人提供的有关设计方案的署名权归中标人所有，著作权、版权、专利权和使用权归采购人所有。</w:t>
      </w:r>
    </w:p>
    <w:p w14:paraId="4139407F">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2、投标人须保证投标文件及资料均未侵犯他人的知识产权，否则必须承担全部责任。</w:t>
      </w:r>
    </w:p>
    <w:p w14:paraId="2FB0FF62">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第七条、权利和义务</w:t>
      </w:r>
    </w:p>
    <w:p w14:paraId="57F52723">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（一）甲方的权利和义务：甲乙双方按照招投标结果确定</w:t>
      </w:r>
    </w:p>
    <w:p w14:paraId="338C107D">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（二）乙方的权利和义务：甲乙双方按照招投标结果确定</w:t>
      </w:r>
    </w:p>
    <w:p w14:paraId="7BA4D969">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1. 如期向甲方提交服务。</w:t>
      </w:r>
    </w:p>
    <w:p w14:paraId="1EE13A8E">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2. 乙方提供的货物、工程/服务如侵犯了第三方合法权益而引发的任何纠纷或诉讼，均有乙方负责处理并承担所有相关责任。</w:t>
      </w:r>
    </w:p>
    <w:p w14:paraId="592D99EC">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3. 对于甲方提供的图纸和技术资料以及属于甲方的原始资料，乙方有保密义务，不得向第三人提供或用于本合同以外的项目，否则甲方有权追究乙方经济及法律责任。</w:t>
      </w:r>
    </w:p>
    <w:p w14:paraId="4F39E047">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第八条、违约责任</w:t>
      </w:r>
    </w:p>
    <w:p w14:paraId="761AEA91">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1) 乙方交付的货物、工程/提供的服务不符合公开招标文件、招标投标文件或本合同规定的，甲方有权拒收，并且乙方须向甲方支付本合同总价 5%的违约金。</w:t>
      </w:r>
    </w:p>
    <w:p w14:paraId="425874F5">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2) 乙方未能按本合同规定的交货时间交付货物、工程/提供服务，从逾期之日起每日按本合同总价 3‰的数额向甲方支付违约金；逾期半个月以上的，甲方有权终止合同，由此造成的甲方经济损失由乙方承担。</w:t>
      </w:r>
    </w:p>
    <w:p w14:paraId="5EBACAAB">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3) 甲方无正当理由拒收货物/接受服务，到期拒付货物/服务款项的，甲方向乙方偿付本合同总的 5%的违约金。甲方人逾期付款，则每日按本合同总价的 3‰向乙方偿付违约金。</w:t>
      </w:r>
    </w:p>
    <w:p w14:paraId="714E1F39">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4) 其它违约责任按《民法典》处理。</w:t>
      </w:r>
    </w:p>
    <w:p w14:paraId="36FAA728">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第九条、争议的解决</w:t>
      </w:r>
    </w:p>
    <w:p w14:paraId="11A20ECB">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1) 因货物或工程/服务质量问题发生争议时，由本地质量技术监督部门鉴定。货物或工程/服务符合质量技术标准的，鉴定费由甲方承担；否则鉴定费由乙方承担。</w:t>
      </w:r>
    </w:p>
    <w:p w14:paraId="3BF45606">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2）合同执行过程中发生的任何争议，如双方不能通过友好协商解决，按相关法律法规处理。</w:t>
      </w:r>
    </w:p>
    <w:p w14:paraId="73C14E0D">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第十条、不可抗力</w:t>
      </w:r>
    </w:p>
    <w:p w14:paraId="1D44B7CD">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14:paraId="43E55010">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第十一条、税费</w:t>
      </w:r>
    </w:p>
    <w:p w14:paraId="68A60D70">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在中国境内、外发生的与本合同执行有关的一切税费均由乙方负担。</w:t>
      </w:r>
    </w:p>
    <w:p w14:paraId="61F9C68A">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第十二条、其它</w:t>
      </w:r>
    </w:p>
    <w:p w14:paraId="7A8484AB">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1) 本合同所有附件、招标文件、招标投标文件、中标通知书均为合同的有效组成部分，与本合同具有同等法律效力。</w:t>
      </w:r>
    </w:p>
    <w:p w14:paraId="6E61F3EB">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2) 在执行本合同的过程中，所有经双方签署确认的文件（包括会议纪要、补充协议、往来信函）即成为本合同的有效组成部分。</w:t>
      </w:r>
    </w:p>
    <w:p w14:paraId="5B3D8045">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3) 如一方地址、电话、传真号码有变更，应在变更当日内书面通知对方，否则，应承担相应责任。</w:t>
      </w:r>
    </w:p>
    <w:p w14:paraId="737CDAB1">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4) 除甲方事先书面同意外，乙方不得部分或全部转让其应履行的合同项下的义务。</w:t>
      </w:r>
    </w:p>
    <w:p w14:paraId="60F0FCF8">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第十三条、合同生效</w:t>
      </w:r>
    </w:p>
    <w:p w14:paraId="5EB134B8">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1) 本合同在甲乙双方法定代表人或其授权代表签字盖章后生效。</w:t>
      </w:r>
    </w:p>
    <w:p w14:paraId="178B9A82">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2) 本合同一式 份（至少四份原件），均具有同等法律效力。</w:t>
      </w:r>
    </w:p>
    <w:p w14:paraId="461781B6">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3）甲乙双方各执一份、所属采购监督管理部门一份、采购代理机构一份。</w:t>
      </w:r>
    </w:p>
    <w:p w14:paraId="405B034D">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 xml:space="preserve">甲方盖章：                               乙方盖章：  </w:t>
      </w:r>
    </w:p>
    <w:p w14:paraId="74130307">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甲方法定代表人或                         乙方法定代表人或</w:t>
      </w:r>
    </w:p>
    <w:p w14:paraId="357F75CA">
      <w:pPr>
        <w:pageBreakBefore w:val="0"/>
        <w:widowControl w:val="0"/>
        <w:kinsoku/>
        <w:wordWrap/>
        <w:overflowPunct/>
        <w:topLinePunct w:val="0"/>
        <w:autoSpaceDE/>
        <w:autoSpaceDN/>
        <w:bidi w:val="0"/>
        <w:adjustRightInd/>
        <w:snapToGrid/>
        <w:spacing w:line="360" w:lineRule="auto"/>
        <w:ind w:firstLine="472" w:firstLineChars="200"/>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 xml:space="preserve">委托代理人签字：                         委托代理人签字：  </w:t>
      </w:r>
    </w:p>
    <w:p w14:paraId="04323BAD">
      <w:pPr>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pacing w:val="-2"/>
          <w:sz w:val="24"/>
          <w:highlight w:val="none"/>
        </w:rPr>
      </w:pPr>
      <w:r>
        <w:rPr>
          <w:rFonts w:hint="eastAsia" w:ascii="仿宋" w:hAnsi="仿宋" w:eastAsia="仿宋" w:cs="仿宋"/>
          <w:spacing w:val="-2"/>
          <w:sz w:val="24"/>
          <w:highlight w:val="none"/>
        </w:rPr>
        <w:t>签订日期：     年     月     日          签订日期      年     月    日</w:t>
      </w:r>
    </w:p>
    <w:p w14:paraId="21EA953E">
      <w:pPr>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sz w:val="24"/>
          <w:highlight w:val="none"/>
        </w:rPr>
      </w:pPr>
      <w:r>
        <w:rPr>
          <w:rFonts w:hint="eastAsia" w:ascii="仿宋" w:hAnsi="仿宋" w:eastAsia="仿宋" w:cs="仿宋"/>
          <w:b/>
          <w:sz w:val="24"/>
          <w:highlight w:val="none"/>
        </w:rPr>
        <w:t>注：最终合同以和甲方签订为准。</w:t>
      </w:r>
    </w:p>
    <w:p w14:paraId="5DCEF17C">
      <w:pPr>
        <w:rPr>
          <w:rFonts w:hint="eastAsia" w:ascii="仿宋" w:hAnsi="仿宋" w:eastAsia="仿宋" w:cs="仿宋"/>
          <w:b/>
          <w:sz w:val="24"/>
          <w:highlight w:val="none"/>
        </w:rPr>
      </w:pPr>
    </w:p>
    <w:p w14:paraId="1867A9D7">
      <w:pPr>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sz w:val="24"/>
          <w:highlight w:val="none"/>
        </w:rPr>
      </w:pPr>
    </w:p>
    <w:p w14:paraId="4C8B5A44">
      <w:pPr>
        <w:rPr>
          <w:rFonts w:hint="eastAsia" w:ascii="仿宋" w:hAnsi="仿宋" w:eastAsia="仿宋" w:cs="仿宋"/>
          <w:highlight w:val="none"/>
        </w:rPr>
      </w:pPr>
    </w:p>
    <w:p w14:paraId="1522567C">
      <w:pPr>
        <w:pStyle w:val="2"/>
        <w:numPr>
          <w:ilvl w:val="0"/>
          <w:numId w:val="11"/>
        </w:numPr>
        <w:rPr>
          <w:rStyle w:val="51"/>
          <w:rFonts w:hint="eastAsia" w:ascii="仿宋" w:hAnsi="仿宋" w:eastAsia="仿宋" w:cs="仿宋"/>
          <w:b/>
          <w:bCs/>
          <w:color w:val="auto"/>
          <w:highlight w:val="none"/>
        </w:rPr>
      </w:pPr>
      <w:r>
        <w:rPr>
          <w:rStyle w:val="51"/>
          <w:rFonts w:hint="eastAsia" w:ascii="仿宋" w:hAnsi="仿宋" w:eastAsia="仿宋" w:cs="仿宋"/>
          <w:b/>
          <w:bCs/>
          <w:color w:val="auto"/>
          <w:highlight w:val="none"/>
        </w:rPr>
        <w:t xml:space="preserve">  </w:t>
      </w:r>
      <w:bookmarkStart w:id="62" w:name="_Toc8629"/>
      <w:bookmarkStart w:id="63" w:name="_Toc14987"/>
      <w:r>
        <w:rPr>
          <w:rStyle w:val="51"/>
          <w:rFonts w:hint="eastAsia" w:ascii="仿宋" w:hAnsi="仿宋" w:eastAsia="仿宋" w:cs="仿宋"/>
          <w:b/>
          <w:bCs/>
          <w:color w:val="auto"/>
          <w:highlight w:val="none"/>
        </w:rPr>
        <w:t>投标格式及附件</w:t>
      </w:r>
      <w:bookmarkEnd w:id="60"/>
      <w:bookmarkEnd w:id="61"/>
      <w:bookmarkEnd w:id="62"/>
      <w:bookmarkEnd w:id="63"/>
    </w:p>
    <w:p w14:paraId="4237BCE1">
      <w:pPr>
        <w:spacing w:line="440" w:lineRule="exact"/>
        <w:rPr>
          <w:rFonts w:hint="eastAsia" w:ascii="仿宋" w:hAnsi="仿宋" w:eastAsia="仿宋" w:cs="仿宋"/>
          <w:b/>
          <w:sz w:val="28"/>
          <w:szCs w:val="28"/>
          <w:highlight w:val="none"/>
        </w:rPr>
      </w:pPr>
      <w:r>
        <w:rPr>
          <w:rFonts w:hint="eastAsia" w:ascii="仿宋" w:hAnsi="仿宋" w:eastAsia="仿宋" w:cs="仿宋"/>
          <w:b/>
          <w:sz w:val="28"/>
          <w:szCs w:val="28"/>
          <w:highlight w:val="none"/>
        </w:rPr>
        <w:t>一、投标文件封面</w:t>
      </w:r>
    </w:p>
    <w:p w14:paraId="2F1C0A66">
      <w:pPr>
        <w:spacing w:line="440" w:lineRule="exact"/>
        <w:jc w:val="center"/>
        <w:rPr>
          <w:rFonts w:hint="eastAsia" w:ascii="仿宋" w:hAnsi="仿宋" w:eastAsia="仿宋" w:cs="仿宋"/>
          <w:b/>
          <w:szCs w:val="21"/>
          <w:highlight w:val="none"/>
        </w:rPr>
      </w:pPr>
    </w:p>
    <w:p w14:paraId="77602EF0">
      <w:pPr>
        <w:spacing w:line="440" w:lineRule="exact"/>
        <w:jc w:val="center"/>
        <w:rPr>
          <w:rFonts w:hint="eastAsia" w:ascii="仿宋" w:hAnsi="仿宋" w:eastAsia="仿宋" w:cs="仿宋"/>
          <w:b/>
          <w:szCs w:val="21"/>
          <w:highlight w:val="none"/>
        </w:rPr>
      </w:pPr>
    </w:p>
    <w:p w14:paraId="5982E3E5">
      <w:pPr>
        <w:spacing w:line="440" w:lineRule="exact"/>
        <w:jc w:val="center"/>
        <w:rPr>
          <w:rFonts w:hint="eastAsia" w:ascii="仿宋" w:hAnsi="仿宋" w:eastAsia="仿宋" w:cs="仿宋"/>
          <w:b/>
          <w:szCs w:val="21"/>
          <w:highlight w:val="none"/>
        </w:rPr>
      </w:pPr>
    </w:p>
    <w:p w14:paraId="6FBAACF1">
      <w:pPr>
        <w:spacing w:line="440" w:lineRule="exact"/>
        <w:jc w:val="center"/>
        <w:rPr>
          <w:rFonts w:hint="eastAsia" w:ascii="仿宋" w:hAnsi="仿宋" w:eastAsia="仿宋" w:cs="仿宋"/>
          <w:b/>
          <w:szCs w:val="21"/>
          <w:highlight w:val="none"/>
        </w:rPr>
      </w:pPr>
    </w:p>
    <w:p w14:paraId="0DE83270">
      <w:pPr>
        <w:spacing w:line="360" w:lineRule="auto"/>
        <w:jc w:val="center"/>
        <w:rPr>
          <w:rFonts w:hint="eastAsia" w:ascii="仿宋" w:hAnsi="仿宋" w:eastAsia="仿宋" w:cs="仿宋"/>
          <w:b/>
          <w:sz w:val="22"/>
          <w:szCs w:val="22"/>
          <w:highlight w:val="none"/>
          <w:lang w:eastAsia="zh-CN"/>
        </w:rPr>
      </w:pPr>
      <w:r>
        <w:rPr>
          <w:rFonts w:hint="eastAsia" w:ascii="仿宋" w:hAnsi="仿宋" w:eastAsia="仿宋" w:cs="仿宋"/>
          <w:b/>
          <w:sz w:val="44"/>
          <w:szCs w:val="44"/>
          <w:highlight w:val="none"/>
          <w:lang w:eastAsia="zh-CN"/>
        </w:rPr>
        <w:t>2025-2040年乌鲁木齐县文化和旅游产业发展规划（乌鲁木齐县“十五五”文化和旅游发展规划）项目</w:t>
      </w:r>
    </w:p>
    <w:p w14:paraId="2DDBEABD">
      <w:pPr>
        <w:pStyle w:val="38"/>
        <w:ind w:firstLine="422"/>
        <w:rPr>
          <w:rFonts w:hint="eastAsia" w:ascii="仿宋" w:hAnsi="仿宋" w:eastAsia="仿宋" w:cs="仿宋"/>
          <w:b/>
          <w:szCs w:val="21"/>
          <w:highlight w:val="none"/>
        </w:rPr>
      </w:pPr>
    </w:p>
    <w:p w14:paraId="2E97A37A">
      <w:pPr>
        <w:pStyle w:val="38"/>
        <w:ind w:firstLine="422"/>
        <w:rPr>
          <w:rFonts w:hint="eastAsia" w:ascii="仿宋" w:hAnsi="仿宋" w:eastAsia="仿宋" w:cs="仿宋"/>
          <w:b/>
          <w:szCs w:val="21"/>
          <w:highlight w:val="none"/>
        </w:rPr>
      </w:pPr>
    </w:p>
    <w:p w14:paraId="28591556">
      <w:pPr>
        <w:spacing w:line="440" w:lineRule="exact"/>
        <w:jc w:val="center"/>
        <w:rPr>
          <w:rFonts w:hint="eastAsia" w:ascii="仿宋" w:hAnsi="仿宋" w:eastAsia="仿宋" w:cs="仿宋"/>
          <w:b/>
          <w:szCs w:val="21"/>
          <w:highlight w:val="none"/>
        </w:rPr>
      </w:pPr>
    </w:p>
    <w:p w14:paraId="6728BC50">
      <w:pPr>
        <w:spacing w:line="440" w:lineRule="exact"/>
        <w:jc w:val="center"/>
        <w:rPr>
          <w:rFonts w:hint="eastAsia" w:ascii="仿宋" w:hAnsi="仿宋" w:eastAsia="仿宋" w:cs="仿宋"/>
          <w:b/>
          <w:sz w:val="40"/>
          <w:szCs w:val="40"/>
          <w:highlight w:val="none"/>
        </w:rPr>
      </w:pPr>
      <w:r>
        <w:rPr>
          <w:rFonts w:hint="eastAsia" w:ascii="仿宋" w:hAnsi="仿宋" w:eastAsia="仿宋" w:cs="仿宋"/>
          <w:b/>
          <w:sz w:val="40"/>
          <w:szCs w:val="40"/>
          <w:highlight w:val="none"/>
        </w:rPr>
        <w:t>投标文件</w:t>
      </w:r>
    </w:p>
    <w:p w14:paraId="79BC0FB7">
      <w:pPr>
        <w:spacing w:line="440" w:lineRule="exact"/>
        <w:rPr>
          <w:rFonts w:hint="eastAsia" w:ascii="仿宋" w:hAnsi="仿宋" w:eastAsia="仿宋" w:cs="仿宋"/>
          <w:szCs w:val="21"/>
          <w:highlight w:val="none"/>
        </w:rPr>
      </w:pPr>
    </w:p>
    <w:p w14:paraId="7383BBE9">
      <w:pPr>
        <w:spacing w:line="440" w:lineRule="exact"/>
        <w:ind w:firstLine="480"/>
        <w:rPr>
          <w:rFonts w:hint="eastAsia" w:ascii="仿宋" w:hAnsi="仿宋" w:eastAsia="仿宋" w:cs="仿宋"/>
          <w:szCs w:val="21"/>
          <w:highlight w:val="none"/>
        </w:rPr>
      </w:pPr>
    </w:p>
    <w:p w14:paraId="034C3790">
      <w:pPr>
        <w:spacing w:line="440" w:lineRule="exact"/>
        <w:ind w:firstLine="480"/>
        <w:rPr>
          <w:rFonts w:hint="eastAsia" w:ascii="仿宋" w:hAnsi="仿宋" w:eastAsia="仿宋" w:cs="仿宋"/>
          <w:sz w:val="24"/>
          <w:highlight w:val="none"/>
        </w:rPr>
      </w:pPr>
    </w:p>
    <w:p w14:paraId="46FCA46A">
      <w:pPr>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项目编号：</w:t>
      </w:r>
    </w:p>
    <w:p w14:paraId="47204E43">
      <w:pPr>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所投包号：</w:t>
      </w:r>
    </w:p>
    <w:p w14:paraId="3A12825E">
      <w:pPr>
        <w:spacing w:line="440" w:lineRule="exact"/>
        <w:ind w:firstLine="480"/>
        <w:rPr>
          <w:rFonts w:hint="eastAsia" w:ascii="仿宋" w:hAnsi="仿宋" w:eastAsia="仿宋" w:cs="仿宋"/>
          <w:sz w:val="24"/>
          <w:highlight w:val="none"/>
        </w:rPr>
      </w:pPr>
      <w:r>
        <w:rPr>
          <w:rFonts w:hint="eastAsia" w:ascii="仿宋" w:hAnsi="仿宋" w:eastAsia="仿宋" w:cs="仿宋"/>
          <w:sz w:val="24"/>
          <w:highlight w:val="none"/>
        </w:rPr>
        <w:t>投标单位名称：</w:t>
      </w:r>
    </w:p>
    <w:p w14:paraId="38427180">
      <w:pPr>
        <w:spacing w:line="440" w:lineRule="exact"/>
        <w:ind w:firstLine="480"/>
        <w:rPr>
          <w:rFonts w:hint="eastAsia" w:ascii="仿宋" w:hAnsi="仿宋" w:eastAsia="仿宋" w:cs="仿宋"/>
          <w:sz w:val="24"/>
          <w:highlight w:val="none"/>
        </w:rPr>
      </w:pPr>
      <w:r>
        <w:rPr>
          <w:rFonts w:hint="eastAsia" w:ascii="仿宋" w:hAnsi="仿宋" w:eastAsia="仿宋" w:cs="仿宋"/>
          <w:sz w:val="24"/>
          <w:highlight w:val="none"/>
        </w:rPr>
        <w:t>投标单位联系人：</w:t>
      </w:r>
    </w:p>
    <w:p w14:paraId="358B4263">
      <w:pPr>
        <w:spacing w:line="440" w:lineRule="exact"/>
        <w:ind w:firstLine="480"/>
        <w:rPr>
          <w:rFonts w:hint="eastAsia" w:ascii="仿宋" w:hAnsi="仿宋" w:eastAsia="仿宋" w:cs="仿宋"/>
          <w:sz w:val="24"/>
          <w:highlight w:val="none"/>
        </w:rPr>
      </w:pPr>
      <w:r>
        <w:rPr>
          <w:rFonts w:hint="eastAsia" w:ascii="仿宋" w:hAnsi="仿宋" w:eastAsia="仿宋" w:cs="仿宋"/>
          <w:sz w:val="24"/>
          <w:highlight w:val="none"/>
        </w:rPr>
        <w:t>投标单位联系电话：</w:t>
      </w:r>
    </w:p>
    <w:p w14:paraId="0F2B00D3">
      <w:pPr>
        <w:spacing w:line="440" w:lineRule="exact"/>
        <w:ind w:firstLine="480"/>
        <w:rPr>
          <w:rFonts w:hint="eastAsia" w:ascii="仿宋" w:hAnsi="仿宋" w:eastAsia="仿宋" w:cs="仿宋"/>
          <w:sz w:val="24"/>
          <w:highlight w:val="none"/>
        </w:rPr>
        <w:sectPr>
          <w:footerReference r:id="rId6" w:type="default"/>
          <w:pgSz w:w="11850" w:h="16783"/>
          <w:pgMar w:top="1417" w:right="1701" w:bottom="1417" w:left="1701" w:header="850" w:footer="567" w:gutter="0"/>
          <w:pgNumType w:fmt="decimal"/>
          <w:cols w:space="0" w:num="1"/>
          <w:rtlGutter w:val="0"/>
          <w:docGrid w:type="lines" w:linePitch="377" w:charSpace="0"/>
        </w:sectPr>
      </w:pPr>
      <w:r>
        <w:rPr>
          <w:rFonts w:hint="eastAsia" w:ascii="仿宋" w:hAnsi="仿宋" w:eastAsia="仿宋" w:cs="仿宋"/>
          <w:sz w:val="24"/>
          <w:highlight w:val="none"/>
        </w:rPr>
        <w:t xml:space="preserve">   年    月    日</w:t>
      </w:r>
    </w:p>
    <w:p w14:paraId="44DB7972">
      <w:pPr>
        <w:spacing w:line="440" w:lineRule="exact"/>
        <w:rPr>
          <w:rFonts w:hint="eastAsia" w:ascii="仿宋" w:hAnsi="仿宋" w:eastAsia="仿宋" w:cs="仿宋"/>
          <w:b/>
          <w:sz w:val="28"/>
          <w:szCs w:val="28"/>
          <w:highlight w:val="none"/>
        </w:rPr>
      </w:pPr>
      <w:r>
        <w:rPr>
          <w:rFonts w:hint="eastAsia" w:ascii="仿宋" w:hAnsi="仿宋" w:eastAsia="仿宋" w:cs="仿宋"/>
          <w:b/>
          <w:sz w:val="28"/>
          <w:szCs w:val="28"/>
          <w:highlight w:val="none"/>
        </w:rPr>
        <w:t>二、技术标、商务标组成</w:t>
      </w:r>
    </w:p>
    <w:p w14:paraId="3477E2B8">
      <w:pPr>
        <w:spacing w:line="440" w:lineRule="exact"/>
        <w:ind w:left="420" w:leftChars="200"/>
        <w:rPr>
          <w:rFonts w:hint="eastAsia" w:ascii="仿宋" w:hAnsi="仿宋" w:eastAsia="仿宋" w:cs="仿宋"/>
          <w:b/>
          <w:sz w:val="28"/>
          <w:szCs w:val="28"/>
          <w:highlight w:val="none"/>
        </w:rPr>
      </w:pPr>
    </w:p>
    <w:p w14:paraId="165452C6">
      <w:pPr>
        <w:ind w:left="105"/>
        <w:rPr>
          <w:rFonts w:hint="eastAsia" w:ascii="仿宋" w:hAnsi="仿宋" w:eastAsia="仿宋" w:cs="仿宋"/>
          <w:spacing w:val="-2"/>
          <w:sz w:val="28"/>
          <w:szCs w:val="28"/>
          <w:highlight w:val="none"/>
        </w:rPr>
      </w:pPr>
      <w:r>
        <w:rPr>
          <w:rFonts w:hint="eastAsia" w:ascii="仿宋" w:hAnsi="仿宋" w:eastAsia="仿宋" w:cs="仿宋"/>
          <w:spacing w:val="-2"/>
          <w:sz w:val="28"/>
          <w:szCs w:val="28"/>
          <w:highlight w:val="none"/>
        </w:rPr>
        <w:t>按照本招标文件 第三部分 第二章  第5条  表格顺序装订</w:t>
      </w:r>
    </w:p>
    <w:p w14:paraId="6914EB0E">
      <w:pPr>
        <w:ind w:left="105"/>
        <w:rPr>
          <w:rFonts w:hint="eastAsia" w:ascii="仿宋" w:hAnsi="仿宋" w:eastAsia="仿宋" w:cs="仿宋"/>
          <w:b/>
          <w:sz w:val="24"/>
          <w:highlight w:val="none"/>
        </w:rPr>
      </w:pPr>
    </w:p>
    <w:p w14:paraId="03D4B219">
      <w:pPr>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附件1 投标函</w:t>
      </w:r>
    </w:p>
    <w:p w14:paraId="2A83B01C">
      <w:pPr>
        <w:spacing w:line="440" w:lineRule="exact"/>
        <w:rPr>
          <w:rFonts w:hint="eastAsia" w:ascii="仿宋" w:hAnsi="仿宋" w:eastAsia="仿宋" w:cs="仿宋"/>
          <w:sz w:val="24"/>
          <w:highlight w:val="none"/>
        </w:rPr>
      </w:pPr>
      <w:r>
        <w:rPr>
          <w:rFonts w:hint="eastAsia" w:ascii="仿宋" w:hAnsi="仿宋" w:eastAsia="仿宋" w:cs="仿宋"/>
          <w:sz w:val="24"/>
          <w:highlight w:val="none"/>
        </w:rPr>
        <w:t>致：新疆中鼎远航招标有限公司:</w:t>
      </w:r>
    </w:p>
    <w:p w14:paraId="102A464E">
      <w:pPr>
        <w:spacing w:line="440" w:lineRule="exact"/>
        <w:ind w:firstLine="555"/>
        <w:rPr>
          <w:rFonts w:hint="eastAsia" w:ascii="仿宋" w:hAnsi="仿宋" w:eastAsia="仿宋" w:cs="仿宋"/>
          <w:sz w:val="24"/>
          <w:highlight w:val="none"/>
        </w:rPr>
      </w:pPr>
      <w:r>
        <w:rPr>
          <w:rFonts w:hint="eastAsia" w:ascii="仿宋" w:hAnsi="仿宋" w:eastAsia="仿宋" w:cs="仿宋"/>
          <w:sz w:val="24"/>
          <w:highlight w:val="none"/>
        </w:rPr>
        <w:t>根据贵方为项目招标的投标邀请</w:t>
      </w:r>
      <w:r>
        <w:rPr>
          <w:rFonts w:hint="eastAsia" w:ascii="仿宋" w:hAnsi="仿宋" w:eastAsia="仿宋" w:cs="仿宋"/>
          <w:sz w:val="24"/>
          <w:highlight w:val="none"/>
          <w:u w:val="single"/>
        </w:rPr>
        <w:t xml:space="preserve"> 项目名称、项目编号、所投包号 </w:t>
      </w:r>
      <w:r>
        <w:rPr>
          <w:rFonts w:hint="eastAsia" w:ascii="仿宋" w:hAnsi="仿宋" w:eastAsia="仿宋" w:cs="仿宋"/>
          <w:sz w:val="24"/>
          <w:highlight w:val="none"/>
        </w:rPr>
        <w:t>，签字代表</w:t>
      </w:r>
      <w:r>
        <w:rPr>
          <w:rFonts w:hint="eastAsia" w:ascii="仿宋" w:hAnsi="仿宋" w:eastAsia="仿宋" w:cs="仿宋"/>
          <w:sz w:val="24"/>
          <w:highlight w:val="none"/>
          <w:u w:val="single"/>
        </w:rPr>
        <w:t>（姓名、职务）</w:t>
      </w:r>
      <w:r>
        <w:rPr>
          <w:rFonts w:hint="eastAsia" w:ascii="仿宋" w:hAnsi="仿宋" w:eastAsia="仿宋" w:cs="仿宋"/>
          <w:sz w:val="24"/>
          <w:highlight w:val="none"/>
        </w:rPr>
        <w:t>经正式授权并代表投标人</w:t>
      </w:r>
      <w:r>
        <w:rPr>
          <w:rFonts w:hint="eastAsia" w:ascii="仿宋" w:hAnsi="仿宋" w:eastAsia="仿宋" w:cs="仿宋"/>
          <w:sz w:val="24"/>
          <w:highlight w:val="none"/>
          <w:u w:val="single"/>
        </w:rPr>
        <w:t>（投标人名称、地址）</w:t>
      </w:r>
      <w:r>
        <w:rPr>
          <w:rFonts w:hint="eastAsia" w:ascii="仿宋" w:hAnsi="仿宋" w:eastAsia="仿宋" w:cs="仿宋"/>
          <w:sz w:val="24"/>
          <w:highlight w:val="none"/>
        </w:rPr>
        <w:t>对此项目进行投标。据此函，签字代表宣布并同意如下：</w:t>
      </w:r>
    </w:p>
    <w:p w14:paraId="2C294CE0">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1、我方同意在本项目招标文件中规定的开标日起</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u w:val="single"/>
        </w:rPr>
        <w:t>90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个日历日遵守本投标文件中的承诺且在此期限期满之前均具有约束力。</w:t>
      </w:r>
    </w:p>
    <w:p w14:paraId="471AE295">
      <w:pPr>
        <w:pStyle w:val="161"/>
        <w:snapToGrid w:val="0"/>
        <w:spacing w:line="440" w:lineRule="exact"/>
        <w:ind w:firstLine="480" w:firstLineChars="200"/>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2、我方承诺已经具备《中华人民共和国政府采购法》中规定的参加政府采购活动的供应商应当具备的条件：</w:t>
      </w:r>
    </w:p>
    <w:p w14:paraId="0E2B557E">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具有独立承担民事责任的能力；</w:t>
      </w:r>
    </w:p>
    <w:p w14:paraId="0BBAFE8A">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具有良好的商业信誉和健全的财务会计制度；</w:t>
      </w:r>
    </w:p>
    <w:p w14:paraId="1F078BD2">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具有履行合同所必需的设备和专业技术能力；</w:t>
      </w:r>
    </w:p>
    <w:p w14:paraId="208B17F6">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有依法缴纳税收和社会保障资金的良好记录；</w:t>
      </w:r>
    </w:p>
    <w:p w14:paraId="471EE656">
      <w:pPr>
        <w:numPr>
          <w:ilvl w:val="0"/>
          <w:numId w:val="17"/>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参加此项采购活动前三年内，在经营活动中没有重大违法记录。</w:t>
      </w:r>
    </w:p>
    <w:p w14:paraId="58681D09">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3、提供投标须知规定的全部投标文件，包括投标文件扫描件（盖章签字后）1份。</w:t>
      </w:r>
    </w:p>
    <w:p w14:paraId="25F8341D">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4、保证忠实地执行双方所签订的合同，并承担合同规定的责任和义务。</w:t>
      </w:r>
    </w:p>
    <w:p w14:paraId="6C8F070F">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5、保证遵守招标文件的规定。</w:t>
      </w:r>
    </w:p>
    <w:p w14:paraId="393550CE">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6、如果在开标后规定的投标有效期内撤回投标，我方的投标保证金可被贵方没收。</w:t>
      </w:r>
    </w:p>
    <w:p w14:paraId="640B5BAE">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7、我方愿意向贵方提供任何与本项投标有关的数据、情况和技术资料。若贵方需要，我方愿意提供我方作出的一切承诺的证明材料。</w:t>
      </w:r>
    </w:p>
    <w:p w14:paraId="4C18DBBA">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8、我方已详细审核全部投标文件，包括“修改投标文件”（如有的话）、参考资料及有关附件，确认无误。</w:t>
      </w:r>
    </w:p>
    <w:p w14:paraId="79D6BE2B">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9、我方承诺接受招标文件中第五部分—合同部分的全部条款且无任何异议。</w:t>
      </w:r>
    </w:p>
    <w:p w14:paraId="3E7EB1CF">
      <w:pPr>
        <w:adjustRightInd w:val="0"/>
        <w:snapToGrid w:val="0"/>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10、我方将严格遵守《中华人民共和国政府采购法》的有关规定，若有下列情形之一的，将被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776AF9F">
      <w:pPr>
        <w:numPr>
          <w:ilvl w:val="0"/>
          <w:numId w:val="18"/>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提供虚假材料谋取中标、成交的；</w:t>
      </w:r>
    </w:p>
    <w:p w14:paraId="15D8C509">
      <w:pPr>
        <w:numPr>
          <w:ilvl w:val="0"/>
          <w:numId w:val="18"/>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采取不正当手段诋毁、排挤其他供应商的；</w:t>
      </w:r>
    </w:p>
    <w:p w14:paraId="154E4BAC">
      <w:pPr>
        <w:numPr>
          <w:ilvl w:val="0"/>
          <w:numId w:val="18"/>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与采购人、其它供应商或者采购代理机构恶意串通的；</w:t>
      </w:r>
    </w:p>
    <w:p w14:paraId="6ADCA06A">
      <w:pPr>
        <w:numPr>
          <w:ilvl w:val="0"/>
          <w:numId w:val="18"/>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向采购人、采购代理机构行贿或者提供其他不正当利益的；</w:t>
      </w:r>
    </w:p>
    <w:p w14:paraId="6B68B803">
      <w:pPr>
        <w:numPr>
          <w:ilvl w:val="0"/>
          <w:numId w:val="18"/>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未经采购代理机构同意，在采购过程中与采购人进行协商谈判的；</w:t>
      </w:r>
    </w:p>
    <w:p w14:paraId="7B1C6380">
      <w:pPr>
        <w:numPr>
          <w:ilvl w:val="0"/>
          <w:numId w:val="18"/>
        </w:numPr>
        <w:adjustRightInd w:val="0"/>
        <w:snapToGrid w:val="0"/>
        <w:spacing w:line="440" w:lineRule="exact"/>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拒绝有关部门监督检查或提供虚假情况的。</w:t>
      </w:r>
    </w:p>
    <w:p w14:paraId="0753CEF6">
      <w:pPr>
        <w:adjustRightInd w:val="0"/>
        <w:snapToGrid w:val="0"/>
        <w:spacing w:line="440" w:lineRule="exact"/>
        <w:rPr>
          <w:rFonts w:hint="eastAsia" w:ascii="仿宋" w:hAnsi="仿宋" w:eastAsia="仿宋" w:cs="仿宋"/>
          <w:sz w:val="24"/>
          <w:highlight w:val="none"/>
        </w:rPr>
      </w:pPr>
    </w:p>
    <w:p w14:paraId="57901091">
      <w:pPr>
        <w:spacing w:line="440" w:lineRule="exact"/>
        <w:ind w:firstLine="240" w:firstLineChars="100"/>
        <w:rPr>
          <w:rFonts w:hint="eastAsia" w:ascii="仿宋" w:hAnsi="仿宋" w:eastAsia="仿宋" w:cs="仿宋"/>
          <w:sz w:val="24"/>
          <w:highlight w:val="none"/>
        </w:rPr>
      </w:pPr>
      <w:r>
        <w:rPr>
          <w:rFonts w:hint="eastAsia" w:ascii="仿宋" w:hAnsi="仿宋" w:eastAsia="仿宋" w:cs="仿宋"/>
          <w:sz w:val="24"/>
          <w:highlight w:val="none"/>
        </w:rPr>
        <w:t>与本投标有关的一切正式往来信函请寄：</w:t>
      </w:r>
    </w:p>
    <w:p w14:paraId="224AF5F5">
      <w:pPr>
        <w:spacing w:line="440" w:lineRule="exact"/>
        <w:ind w:firstLine="240" w:firstLineChars="100"/>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single"/>
        </w:rPr>
        <w:t>　　　　　　　 　     　　</w:t>
      </w:r>
    </w:p>
    <w:p w14:paraId="68E16C9C">
      <w:pPr>
        <w:spacing w:line="440" w:lineRule="exact"/>
        <w:ind w:firstLine="240" w:firstLineChars="100"/>
        <w:rPr>
          <w:rFonts w:hint="eastAsia" w:ascii="仿宋" w:hAnsi="仿宋" w:eastAsia="仿宋" w:cs="仿宋"/>
          <w:sz w:val="24"/>
          <w:highlight w:val="none"/>
          <w:u w:val="single"/>
        </w:rPr>
      </w:pPr>
      <w:r>
        <w:rPr>
          <w:rFonts w:hint="eastAsia" w:ascii="仿宋" w:hAnsi="仿宋" w:eastAsia="仿宋" w:cs="仿宋"/>
          <w:sz w:val="24"/>
          <w:highlight w:val="none"/>
        </w:rPr>
        <w:t>邮          编：</w:t>
      </w:r>
      <w:r>
        <w:rPr>
          <w:rFonts w:hint="eastAsia" w:ascii="仿宋" w:hAnsi="仿宋" w:eastAsia="仿宋" w:cs="仿宋"/>
          <w:sz w:val="24"/>
          <w:highlight w:val="none"/>
          <w:u w:val="single"/>
        </w:rPr>
        <w:t>　　　　　　　　        　</w:t>
      </w:r>
    </w:p>
    <w:p w14:paraId="24A67717">
      <w:pPr>
        <w:spacing w:line="440" w:lineRule="exact"/>
        <w:rPr>
          <w:rFonts w:hint="eastAsia" w:ascii="仿宋" w:hAnsi="仿宋" w:eastAsia="仿宋" w:cs="仿宋"/>
          <w:sz w:val="24"/>
          <w:highlight w:val="none"/>
          <w:u w:val="single"/>
        </w:rPr>
      </w:pPr>
      <w:r>
        <w:rPr>
          <w:rFonts w:hint="eastAsia" w:ascii="仿宋" w:hAnsi="仿宋" w:eastAsia="仿宋" w:cs="仿宋"/>
          <w:sz w:val="24"/>
          <w:highlight w:val="none"/>
        </w:rPr>
        <w:t>　电　　　　　话：</w:t>
      </w:r>
      <w:r>
        <w:rPr>
          <w:rFonts w:hint="eastAsia" w:ascii="仿宋" w:hAnsi="仿宋" w:eastAsia="仿宋" w:cs="仿宋"/>
          <w:sz w:val="24"/>
          <w:highlight w:val="none"/>
          <w:u w:val="single"/>
        </w:rPr>
        <w:t>　　　　　　　     　 　　</w:t>
      </w:r>
    </w:p>
    <w:p w14:paraId="60979FF9">
      <w:pPr>
        <w:spacing w:line="440" w:lineRule="exact"/>
        <w:ind w:firstLine="240" w:firstLineChars="100"/>
        <w:rPr>
          <w:rFonts w:hint="eastAsia" w:ascii="仿宋" w:hAnsi="仿宋" w:eastAsia="仿宋" w:cs="仿宋"/>
          <w:sz w:val="24"/>
          <w:highlight w:val="none"/>
        </w:rPr>
      </w:pPr>
      <w:r>
        <w:rPr>
          <w:rFonts w:hint="eastAsia" w:ascii="仿宋" w:hAnsi="仿宋" w:eastAsia="仿宋" w:cs="仿宋"/>
          <w:sz w:val="24"/>
          <w:highlight w:val="none"/>
        </w:rPr>
        <w:t>传          真：</w:t>
      </w:r>
      <w:r>
        <w:rPr>
          <w:rFonts w:hint="eastAsia" w:ascii="仿宋" w:hAnsi="仿宋" w:eastAsia="仿宋" w:cs="仿宋"/>
          <w:sz w:val="24"/>
          <w:highlight w:val="none"/>
          <w:u w:val="single"/>
        </w:rPr>
        <w:t>　　　　   　　　      　</w:t>
      </w:r>
    </w:p>
    <w:p w14:paraId="0289EB36">
      <w:pPr>
        <w:spacing w:line="440" w:lineRule="exact"/>
        <w:rPr>
          <w:rFonts w:hint="eastAsia" w:ascii="仿宋" w:hAnsi="仿宋" w:eastAsia="仿宋" w:cs="仿宋"/>
          <w:sz w:val="24"/>
          <w:highlight w:val="none"/>
        </w:rPr>
      </w:pPr>
      <w:r>
        <w:rPr>
          <w:rFonts w:hint="eastAsia" w:ascii="仿宋" w:hAnsi="仿宋" w:eastAsia="仿宋" w:cs="仿宋"/>
          <w:sz w:val="24"/>
          <w:highlight w:val="none"/>
        </w:rPr>
        <w:t>　投标人代表签字：</w:t>
      </w:r>
      <w:r>
        <w:rPr>
          <w:rFonts w:hint="eastAsia" w:ascii="仿宋" w:hAnsi="仿宋" w:eastAsia="仿宋" w:cs="仿宋"/>
          <w:sz w:val="24"/>
          <w:highlight w:val="none"/>
          <w:u w:val="single"/>
        </w:rPr>
        <w:t>　　　　　　　　　　　　　</w:t>
      </w:r>
    </w:p>
    <w:p w14:paraId="3933595B">
      <w:pPr>
        <w:spacing w:line="440" w:lineRule="exact"/>
        <w:rPr>
          <w:rFonts w:hint="eastAsia" w:ascii="仿宋" w:hAnsi="仿宋" w:eastAsia="仿宋" w:cs="仿宋"/>
          <w:sz w:val="24"/>
          <w:highlight w:val="none"/>
        </w:rPr>
      </w:pPr>
      <w:r>
        <w:rPr>
          <w:rFonts w:hint="eastAsia" w:ascii="仿宋" w:hAnsi="仿宋" w:eastAsia="仿宋" w:cs="仿宋"/>
          <w:sz w:val="24"/>
          <w:highlight w:val="none"/>
        </w:rPr>
        <w:t>　投标人名称：</w:t>
      </w:r>
      <w:r>
        <w:rPr>
          <w:rFonts w:hint="eastAsia" w:ascii="仿宋" w:hAnsi="仿宋" w:eastAsia="仿宋" w:cs="仿宋"/>
          <w:sz w:val="24"/>
          <w:highlight w:val="none"/>
          <w:u w:val="single"/>
        </w:rPr>
        <w:t>　　　　　          　　　　　</w:t>
      </w:r>
    </w:p>
    <w:p w14:paraId="1549854E">
      <w:pPr>
        <w:spacing w:line="440" w:lineRule="exact"/>
        <w:ind w:firstLine="6240" w:firstLineChars="2600"/>
        <w:rPr>
          <w:rFonts w:hint="eastAsia" w:ascii="仿宋" w:hAnsi="仿宋" w:eastAsia="仿宋" w:cs="仿宋"/>
          <w:sz w:val="24"/>
          <w:highlight w:val="none"/>
        </w:rPr>
      </w:pPr>
      <w:r>
        <w:rPr>
          <w:rFonts w:hint="eastAsia" w:ascii="仿宋" w:hAnsi="仿宋" w:eastAsia="仿宋" w:cs="仿宋"/>
          <w:sz w:val="24"/>
          <w:highlight w:val="none"/>
        </w:rPr>
        <w:t>（单位公章）</w:t>
      </w:r>
    </w:p>
    <w:p w14:paraId="50BAF376">
      <w:pPr>
        <w:spacing w:line="440" w:lineRule="exact"/>
        <w:ind w:firstLine="5880" w:firstLineChars="2450"/>
        <w:rPr>
          <w:rFonts w:hint="eastAsia" w:ascii="仿宋" w:hAnsi="仿宋" w:eastAsia="仿宋" w:cs="仿宋"/>
          <w:sz w:val="24"/>
          <w:highlight w:val="none"/>
        </w:rPr>
      </w:pPr>
      <w:r>
        <w:rPr>
          <w:rFonts w:hint="eastAsia" w:ascii="仿宋" w:hAnsi="仿宋" w:eastAsia="仿宋" w:cs="仿宋"/>
          <w:sz w:val="24"/>
          <w:highlight w:val="none"/>
        </w:rPr>
        <w:t xml:space="preserve">   年   月   日</w:t>
      </w:r>
    </w:p>
    <w:p w14:paraId="3C1D491B">
      <w:pPr>
        <w:adjustRightInd w:val="0"/>
        <w:snapToGrid w:val="0"/>
        <w:spacing w:line="440" w:lineRule="exact"/>
        <w:ind w:firstLine="482" w:firstLineChars="200"/>
        <w:rPr>
          <w:rFonts w:hint="eastAsia" w:ascii="仿宋" w:hAnsi="仿宋" w:eastAsia="仿宋" w:cs="仿宋"/>
          <w:b/>
          <w:sz w:val="24"/>
          <w:highlight w:val="none"/>
          <w:em w:val="dot"/>
        </w:rPr>
      </w:pPr>
      <w:r>
        <w:rPr>
          <w:rFonts w:hint="eastAsia" w:ascii="仿宋" w:hAnsi="仿宋" w:eastAsia="仿宋" w:cs="仿宋"/>
          <w:b/>
          <w:sz w:val="24"/>
          <w:highlight w:val="none"/>
          <w:em w:val="dot"/>
        </w:rPr>
        <w:t>注：除可填报项目外，对本投标函的任何修改将被视为非实质性响应投标，从而导致该投标被拒绝。</w:t>
      </w:r>
    </w:p>
    <w:p w14:paraId="12D52708">
      <w:pPr>
        <w:rPr>
          <w:rFonts w:hint="eastAsia" w:ascii="仿宋" w:hAnsi="仿宋" w:eastAsia="仿宋" w:cs="仿宋"/>
          <w:sz w:val="28"/>
          <w:szCs w:val="28"/>
          <w:highlight w:val="none"/>
        </w:rPr>
      </w:pPr>
      <w:r>
        <w:rPr>
          <w:rFonts w:hint="eastAsia" w:ascii="仿宋" w:hAnsi="仿宋" w:eastAsia="仿宋" w:cs="仿宋"/>
          <w:b/>
          <w:sz w:val="24"/>
          <w:highlight w:val="none"/>
        </w:rPr>
        <w:br w:type="page"/>
      </w:r>
      <w:r>
        <w:rPr>
          <w:rFonts w:hint="eastAsia" w:ascii="仿宋" w:hAnsi="仿宋" w:eastAsia="仿宋" w:cs="仿宋"/>
          <w:b/>
          <w:bCs/>
          <w:sz w:val="28"/>
          <w:szCs w:val="28"/>
          <w:highlight w:val="none"/>
        </w:rPr>
        <w:t>附件2  关于资格的声明函</w:t>
      </w:r>
    </w:p>
    <w:p w14:paraId="52CFF06F">
      <w:pPr>
        <w:spacing w:line="440" w:lineRule="exact"/>
        <w:jc w:val="center"/>
        <w:rPr>
          <w:rFonts w:hint="eastAsia" w:ascii="仿宋" w:hAnsi="仿宋" w:eastAsia="仿宋" w:cs="仿宋"/>
          <w:b/>
          <w:sz w:val="30"/>
          <w:szCs w:val="30"/>
          <w:highlight w:val="none"/>
        </w:rPr>
      </w:pPr>
    </w:p>
    <w:p w14:paraId="612D7E25">
      <w:pPr>
        <w:pStyle w:val="15"/>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致：新疆中鼎远航招标有限公司：</w:t>
      </w:r>
    </w:p>
    <w:p w14:paraId="1057F306">
      <w:pPr>
        <w:pStyle w:val="15"/>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关于贵方</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rPr>
        <w:t>日第</w:t>
      </w:r>
      <w:r>
        <w:rPr>
          <w:rFonts w:hint="eastAsia" w:ascii="仿宋" w:hAnsi="仿宋" w:eastAsia="仿宋" w:cs="仿宋"/>
          <w:sz w:val="24"/>
          <w:szCs w:val="24"/>
          <w:highlight w:val="none"/>
          <w:u w:val="single"/>
        </w:rPr>
        <w:t xml:space="preserve"> 项目编号 </w:t>
      </w:r>
      <w:r>
        <w:rPr>
          <w:rFonts w:hint="eastAsia" w:ascii="仿宋" w:hAnsi="仿宋" w:eastAsia="仿宋" w:cs="仿宋"/>
          <w:sz w:val="24"/>
          <w:szCs w:val="24"/>
          <w:highlight w:val="none"/>
        </w:rPr>
        <w:t>招标公告关于</w:t>
      </w:r>
      <w:r>
        <w:rPr>
          <w:rFonts w:hint="eastAsia" w:ascii="仿宋" w:hAnsi="仿宋" w:eastAsia="仿宋" w:cs="仿宋"/>
          <w:sz w:val="24"/>
          <w:szCs w:val="24"/>
          <w:highlight w:val="none"/>
          <w:u w:val="single"/>
        </w:rPr>
        <w:t>“项目名称、所投包号”</w:t>
      </w:r>
      <w:r>
        <w:rPr>
          <w:rFonts w:hint="eastAsia" w:ascii="仿宋" w:hAnsi="仿宋" w:eastAsia="仿宋" w:cs="仿宋"/>
          <w:sz w:val="24"/>
          <w:szCs w:val="24"/>
          <w:highlight w:val="none"/>
        </w:rPr>
        <w:t>的招标项目，本签字人愿意参加投标，并有能力提供</w:t>
      </w:r>
      <w:r>
        <w:rPr>
          <w:rFonts w:hint="eastAsia" w:ascii="仿宋" w:hAnsi="仿宋" w:eastAsia="仿宋" w:cs="仿宋"/>
          <w:sz w:val="24"/>
          <w:szCs w:val="24"/>
          <w:highlight w:val="none"/>
          <w:u w:val="single"/>
        </w:rPr>
        <w:t xml:space="preserve"> 项目名称 、所投包号 </w:t>
      </w:r>
      <w:r>
        <w:rPr>
          <w:rFonts w:hint="eastAsia" w:ascii="仿宋" w:hAnsi="仿宋" w:eastAsia="仿宋" w:cs="仿宋"/>
          <w:sz w:val="24"/>
          <w:szCs w:val="24"/>
          <w:highlight w:val="none"/>
        </w:rPr>
        <w:t>项目中的招标货物及相关服务，并保证所提交的所有文件和说明是真实和准确的。</w:t>
      </w:r>
    </w:p>
    <w:tbl>
      <w:tblPr>
        <w:tblStyle w:val="40"/>
        <w:tblpPr w:leftFromText="180" w:rightFromText="180" w:vertAnchor="text" w:horzAnchor="page" w:tblpX="1926" w:tblpY="3596"/>
        <w:tblOverlap w:val="never"/>
        <w:tblW w:w="8539" w:type="dxa"/>
        <w:tblInd w:w="0" w:type="dxa"/>
        <w:tblLayout w:type="fixed"/>
        <w:tblCellMar>
          <w:top w:w="0" w:type="dxa"/>
          <w:left w:w="108" w:type="dxa"/>
          <w:bottom w:w="0" w:type="dxa"/>
          <w:right w:w="108" w:type="dxa"/>
        </w:tblCellMar>
      </w:tblPr>
      <w:tblGrid>
        <w:gridCol w:w="3478"/>
        <w:gridCol w:w="5061"/>
      </w:tblGrid>
      <w:tr w14:paraId="089C58CB">
        <w:tblPrEx>
          <w:tblCellMar>
            <w:top w:w="0" w:type="dxa"/>
            <w:left w:w="108" w:type="dxa"/>
            <w:bottom w:w="0" w:type="dxa"/>
            <w:right w:w="108" w:type="dxa"/>
          </w:tblCellMar>
        </w:tblPrEx>
        <w:trPr>
          <w:trHeight w:val="461" w:hRule="atLeast"/>
        </w:trPr>
        <w:tc>
          <w:tcPr>
            <w:tcW w:w="3478" w:type="dxa"/>
            <w:noWrap w:val="0"/>
            <w:vAlign w:val="top"/>
          </w:tcPr>
          <w:p w14:paraId="42622890">
            <w:pPr>
              <w:pStyle w:val="15"/>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投标人（单位公章）：</w:t>
            </w:r>
          </w:p>
        </w:tc>
        <w:tc>
          <w:tcPr>
            <w:tcW w:w="5061" w:type="dxa"/>
            <w:noWrap w:val="0"/>
            <w:vAlign w:val="top"/>
          </w:tcPr>
          <w:p w14:paraId="2AA9F333">
            <w:pPr>
              <w:pStyle w:val="15"/>
              <w:spacing w:line="240" w:lineRule="auto"/>
              <w:rPr>
                <w:rFonts w:hint="eastAsia" w:ascii="仿宋" w:hAnsi="仿宋" w:eastAsia="仿宋" w:cs="仿宋"/>
                <w:sz w:val="24"/>
                <w:highlight w:val="none"/>
              </w:rPr>
            </w:pPr>
          </w:p>
        </w:tc>
      </w:tr>
      <w:tr w14:paraId="596E5C0B">
        <w:tblPrEx>
          <w:tblCellMar>
            <w:top w:w="0" w:type="dxa"/>
            <w:left w:w="108" w:type="dxa"/>
            <w:bottom w:w="0" w:type="dxa"/>
            <w:right w:w="108" w:type="dxa"/>
          </w:tblCellMar>
        </w:tblPrEx>
        <w:trPr>
          <w:trHeight w:val="461" w:hRule="atLeast"/>
        </w:trPr>
        <w:tc>
          <w:tcPr>
            <w:tcW w:w="3478" w:type="dxa"/>
            <w:noWrap w:val="0"/>
            <w:vAlign w:val="top"/>
          </w:tcPr>
          <w:p w14:paraId="1020F4E4">
            <w:pPr>
              <w:pStyle w:val="15"/>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地址：</w:t>
            </w:r>
          </w:p>
        </w:tc>
        <w:tc>
          <w:tcPr>
            <w:tcW w:w="5061" w:type="dxa"/>
            <w:noWrap w:val="0"/>
            <w:vAlign w:val="top"/>
          </w:tcPr>
          <w:p w14:paraId="1A1A3F43">
            <w:pPr>
              <w:pStyle w:val="15"/>
              <w:spacing w:line="240" w:lineRule="auto"/>
              <w:rPr>
                <w:rFonts w:hint="eastAsia" w:ascii="仿宋" w:hAnsi="仿宋" w:eastAsia="仿宋" w:cs="仿宋"/>
                <w:sz w:val="24"/>
                <w:highlight w:val="none"/>
              </w:rPr>
            </w:pPr>
          </w:p>
        </w:tc>
      </w:tr>
      <w:tr w14:paraId="51FADB6A">
        <w:tblPrEx>
          <w:tblCellMar>
            <w:top w:w="0" w:type="dxa"/>
            <w:left w:w="108" w:type="dxa"/>
            <w:bottom w:w="0" w:type="dxa"/>
            <w:right w:w="108" w:type="dxa"/>
          </w:tblCellMar>
        </w:tblPrEx>
        <w:trPr>
          <w:trHeight w:val="461" w:hRule="atLeast"/>
        </w:trPr>
        <w:tc>
          <w:tcPr>
            <w:tcW w:w="3478" w:type="dxa"/>
            <w:noWrap w:val="0"/>
            <w:vAlign w:val="center"/>
          </w:tcPr>
          <w:p w14:paraId="74F1CAFE">
            <w:pPr>
              <w:pStyle w:val="15"/>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法定代表人签字或盖章：</w:t>
            </w:r>
          </w:p>
        </w:tc>
        <w:tc>
          <w:tcPr>
            <w:tcW w:w="5061" w:type="dxa"/>
            <w:noWrap w:val="0"/>
            <w:vAlign w:val="top"/>
          </w:tcPr>
          <w:p w14:paraId="554D81A8">
            <w:pPr>
              <w:pStyle w:val="15"/>
              <w:spacing w:line="240" w:lineRule="auto"/>
              <w:rPr>
                <w:rFonts w:hint="eastAsia" w:ascii="仿宋" w:hAnsi="仿宋" w:eastAsia="仿宋" w:cs="仿宋"/>
                <w:sz w:val="24"/>
                <w:highlight w:val="none"/>
              </w:rPr>
            </w:pPr>
          </w:p>
        </w:tc>
      </w:tr>
      <w:tr w14:paraId="6787AC9D">
        <w:tblPrEx>
          <w:tblCellMar>
            <w:top w:w="0" w:type="dxa"/>
            <w:left w:w="108" w:type="dxa"/>
            <w:bottom w:w="0" w:type="dxa"/>
            <w:right w:w="108" w:type="dxa"/>
          </w:tblCellMar>
        </w:tblPrEx>
        <w:trPr>
          <w:trHeight w:val="461" w:hRule="atLeast"/>
        </w:trPr>
        <w:tc>
          <w:tcPr>
            <w:tcW w:w="3478" w:type="dxa"/>
            <w:noWrap w:val="0"/>
            <w:vAlign w:val="top"/>
          </w:tcPr>
          <w:p w14:paraId="087905AB">
            <w:pPr>
              <w:pStyle w:val="15"/>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代理（被授权人）签字或盖章：</w:t>
            </w:r>
          </w:p>
        </w:tc>
        <w:tc>
          <w:tcPr>
            <w:tcW w:w="5061" w:type="dxa"/>
            <w:noWrap w:val="0"/>
            <w:vAlign w:val="top"/>
          </w:tcPr>
          <w:p w14:paraId="2C0EFC71">
            <w:pPr>
              <w:pStyle w:val="15"/>
              <w:spacing w:line="240" w:lineRule="auto"/>
              <w:rPr>
                <w:rFonts w:hint="eastAsia" w:ascii="仿宋" w:hAnsi="仿宋" w:eastAsia="仿宋" w:cs="仿宋"/>
                <w:sz w:val="24"/>
                <w:highlight w:val="none"/>
              </w:rPr>
            </w:pPr>
          </w:p>
        </w:tc>
      </w:tr>
      <w:tr w14:paraId="30AACC16">
        <w:tblPrEx>
          <w:tblCellMar>
            <w:top w:w="0" w:type="dxa"/>
            <w:left w:w="108" w:type="dxa"/>
            <w:bottom w:w="0" w:type="dxa"/>
            <w:right w:w="108" w:type="dxa"/>
          </w:tblCellMar>
        </w:tblPrEx>
        <w:trPr>
          <w:trHeight w:val="461" w:hRule="atLeast"/>
        </w:trPr>
        <w:tc>
          <w:tcPr>
            <w:tcW w:w="3478" w:type="dxa"/>
            <w:noWrap w:val="0"/>
            <w:vAlign w:val="top"/>
          </w:tcPr>
          <w:p w14:paraId="7771CE98">
            <w:pPr>
              <w:pStyle w:val="15"/>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联系电话：</w:t>
            </w:r>
          </w:p>
        </w:tc>
        <w:tc>
          <w:tcPr>
            <w:tcW w:w="5061" w:type="dxa"/>
            <w:noWrap w:val="0"/>
            <w:vAlign w:val="top"/>
          </w:tcPr>
          <w:p w14:paraId="56B9FCDD">
            <w:pPr>
              <w:pStyle w:val="15"/>
              <w:spacing w:line="240" w:lineRule="auto"/>
              <w:rPr>
                <w:rFonts w:hint="eastAsia" w:ascii="仿宋" w:hAnsi="仿宋" w:eastAsia="仿宋" w:cs="仿宋"/>
                <w:sz w:val="24"/>
                <w:highlight w:val="none"/>
              </w:rPr>
            </w:pPr>
          </w:p>
        </w:tc>
      </w:tr>
      <w:tr w14:paraId="03263AAF">
        <w:tblPrEx>
          <w:tblCellMar>
            <w:top w:w="0" w:type="dxa"/>
            <w:left w:w="108" w:type="dxa"/>
            <w:bottom w:w="0" w:type="dxa"/>
            <w:right w:w="108" w:type="dxa"/>
          </w:tblCellMar>
        </w:tblPrEx>
        <w:trPr>
          <w:trHeight w:val="461" w:hRule="atLeast"/>
        </w:trPr>
        <w:tc>
          <w:tcPr>
            <w:tcW w:w="3478" w:type="dxa"/>
            <w:noWrap w:val="0"/>
            <w:vAlign w:val="top"/>
          </w:tcPr>
          <w:p w14:paraId="06440A4F">
            <w:pPr>
              <w:pStyle w:val="15"/>
              <w:spacing w:line="240" w:lineRule="auto"/>
              <w:ind w:firstLine="0"/>
              <w:jc w:val="left"/>
              <w:rPr>
                <w:rFonts w:hint="eastAsia" w:ascii="仿宋" w:hAnsi="仿宋" w:eastAsia="仿宋" w:cs="仿宋"/>
                <w:sz w:val="24"/>
                <w:highlight w:val="none"/>
              </w:rPr>
            </w:pPr>
            <w:r>
              <w:rPr>
                <w:rFonts w:hint="eastAsia" w:ascii="仿宋" w:hAnsi="仿宋" w:eastAsia="仿宋" w:cs="仿宋"/>
                <w:sz w:val="24"/>
                <w:highlight w:val="none"/>
              </w:rPr>
              <w:t>日期：</w:t>
            </w:r>
          </w:p>
        </w:tc>
        <w:tc>
          <w:tcPr>
            <w:tcW w:w="5061" w:type="dxa"/>
            <w:noWrap w:val="0"/>
            <w:vAlign w:val="center"/>
          </w:tcPr>
          <w:p w14:paraId="2807A650">
            <w:pPr>
              <w:spacing w:line="240" w:lineRule="auto"/>
              <w:rPr>
                <w:rFonts w:hint="eastAsia" w:ascii="仿宋" w:hAnsi="仿宋" w:eastAsia="仿宋" w:cs="仿宋"/>
                <w:sz w:val="24"/>
                <w:highlight w:val="none"/>
              </w:rPr>
            </w:pPr>
            <w:r>
              <w:rPr>
                <w:rFonts w:hint="eastAsia" w:ascii="仿宋" w:hAnsi="仿宋" w:eastAsia="仿宋" w:cs="仿宋"/>
                <w:sz w:val="24"/>
                <w:highlight w:val="none"/>
              </w:rPr>
              <w:t xml:space="preserve">  年   月   日</w:t>
            </w:r>
          </w:p>
        </w:tc>
      </w:tr>
    </w:tbl>
    <w:p w14:paraId="2A5C694F">
      <w:pPr>
        <w:pStyle w:val="15"/>
        <w:spacing w:line="480" w:lineRule="auto"/>
        <w:ind w:firstLine="480" w:firstLineChars="200"/>
        <w:rPr>
          <w:rFonts w:hint="eastAsia" w:ascii="仿宋" w:hAnsi="仿宋" w:eastAsia="仿宋" w:cs="仿宋"/>
          <w:sz w:val="24"/>
          <w:highlight w:val="none"/>
        </w:rPr>
      </w:pPr>
    </w:p>
    <w:p w14:paraId="70DC99C1">
      <w:pPr>
        <w:pStyle w:val="15"/>
        <w:spacing w:line="480" w:lineRule="auto"/>
        <w:ind w:firstLine="480" w:firstLineChars="200"/>
        <w:rPr>
          <w:rFonts w:hint="eastAsia" w:ascii="仿宋" w:hAnsi="仿宋" w:eastAsia="仿宋" w:cs="仿宋"/>
          <w:sz w:val="24"/>
          <w:highlight w:val="none"/>
        </w:rPr>
      </w:pPr>
    </w:p>
    <w:p w14:paraId="36BE306A">
      <w:pPr>
        <w:pStyle w:val="15"/>
        <w:spacing w:line="480" w:lineRule="auto"/>
        <w:ind w:firstLine="480" w:firstLineChars="200"/>
        <w:rPr>
          <w:rFonts w:hint="eastAsia" w:ascii="仿宋" w:hAnsi="仿宋" w:eastAsia="仿宋" w:cs="仿宋"/>
          <w:sz w:val="24"/>
          <w:highlight w:val="none"/>
        </w:rPr>
      </w:pPr>
    </w:p>
    <w:p w14:paraId="0684932F">
      <w:pPr>
        <w:pStyle w:val="15"/>
        <w:spacing w:line="440" w:lineRule="exact"/>
        <w:rPr>
          <w:rFonts w:hint="eastAsia" w:ascii="仿宋" w:hAnsi="仿宋" w:eastAsia="仿宋" w:cs="仿宋"/>
          <w:sz w:val="24"/>
          <w:highlight w:val="none"/>
          <w:u w:val="single"/>
        </w:rPr>
      </w:pPr>
    </w:p>
    <w:p w14:paraId="08DD23D6">
      <w:pPr>
        <w:pStyle w:val="15"/>
        <w:spacing w:line="440" w:lineRule="exact"/>
        <w:rPr>
          <w:rFonts w:hint="eastAsia" w:ascii="仿宋" w:hAnsi="仿宋" w:eastAsia="仿宋" w:cs="仿宋"/>
          <w:sz w:val="24"/>
          <w:highlight w:val="none"/>
          <w:u w:val="single"/>
        </w:rPr>
      </w:pPr>
    </w:p>
    <w:p w14:paraId="20CF1914">
      <w:pPr>
        <w:spacing w:line="440" w:lineRule="exact"/>
        <w:jc w:val="left"/>
        <w:rPr>
          <w:rFonts w:hint="eastAsia" w:ascii="仿宋" w:hAnsi="仿宋" w:eastAsia="仿宋" w:cs="仿宋"/>
          <w:b/>
          <w:sz w:val="32"/>
          <w:szCs w:val="32"/>
          <w:highlight w:val="none"/>
        </w:rPr>
      </w:pPr>
      <w:r>
        <w:rPr>
          <w:rFonts w:hint="eastAsia" w:ascii="仿宋" w:hAnsi="仿宋" w:eastAsia="仿宋" w:cs="仿宋"/>
          <w:b/>
          <w:szCs w:val="21"/>
          <w:highlight w:val="none"/>
        </w:rPr>
        <w:br w:type="page"/>
      </w:r>
      <w:r>
        <w:rPr>
          <w:rFonts w:hint="eastAsia" w:ascii="仿宋" w:hAnsi="仿宋" w:eastAsia="仿宋" w:cs="仿宋"/>
          <w:b/>
          <w:bCs/>
          <w:sz w:val="28"/>
          <w:szCs w:val="28"/>
          <w:highlight w:val="none"/>
        </w:rPr>
        <w:t>附件3  授权委托书</w:t>
      </w:r>
    </w:p>
    <w:p w14:paraId="4C1266F2">
      <w:pPr>
        <w:spacing w:line="440" w:lineRule="exact"/>
        <w:jc w:val="center"/>
        <w:rPr>
          <w:rFonts w:hint="eastAsia" w:ascii="仿宋" w:hAnsi="仿宋" w:eastAsia="仿宋" w:cs="仿宋"/>
          <w:b/>
          <w:sz w:val="24"/>
          <w:highlight w:val="none"/>
        </w:rPr>
      </w:pPr>
    </w:p>
    <w:p w14:paraId="2D40FBAD">
      <w:pPr>
        <w:autoSpaceDE w:val="0"/>
        <w:autoSpaceDN w:val="0"/>
        <w:adjustRightInd w:val="0"/>
        <w:spacing w:line="440" w:lineRule="exact"/>
        <w:ind w:firstLine="422"/>
        <w:rPr>
          <w:rFonts w:hint="eastAsia" w:ascii="仿宋" w:hAnsi="仿宋" w:eastAsia="仿宋" w:cs="仿宋"/>
          <w:sz w:val="24"/>
          <w:highlight w:val="none"/>
        </w:rPr>
      </w:pPr>
      <w:r>
        <w:rPr>
          <w:rFonts w:hint="eastAsia" w:ascii="仿宋" w:hAnsi="仿宋" w:eastAsia="仿宋" w:cs="仿宋"/>
          <w:sz w:val="24"/>
          <w:highlight w:val="none"/>
        </w:rPr>
        <w:t>本授权声明：注册于中华人民共和国的</w:t>
      </w:r>
      <w:r>
        <w:rPr>
          <w:rFonts w:hint="eastAsia" w:ascii="仿宋" w:hAnsi="仿宋" w:eastAsia="仿宋" w:cs="仿宋"/>
          <w:sz w:val="24"/>
          <w:highlight w:val="none"/>
          <w:u w:val="single"/>
        </w:rPr>
        <w:t>（投标人名称、住址）</w:t>
      </w:r>
      <w:r>
        <w:rPr>
          <w:rFonts w:hint="eastAsia" w:ascii="仿宋" w:hAnsi="仿宋" w:eastAsia="仿宋" w:cs="仿宋"/>
          <w:sz w:val="24"/>
          <w:highlight w:val="none"/>
        </w:rPr>
        <w:t>的法定代表人</w:t>
      </w:r>
      <w:r>
        <w:rPr>
          <w:rFonts w:hint="eastAsia" w:ascii="仿宋" w:hAnsi="仿宋" w:eastAsia="仿宋" w:cs="仿宋"/>
          <w:sz w:val="24"/>
          <w:highlight w:val="none"/>
          <w:u w:val="single"/>
        </w:rPr>
        <w:t>（法定代表人姓名、职务）</w:t>
      </w:r>
      <w:r>
        <w:rPr>
          <w:rFonts w:hint="eastAsia" w:ascii="仿宋" w:hAnsi="仿宋" w:eastAsia="仿宋" w:cs="仿宋"/>
          <w:sz w:val="24"/>
          <w:highlight w:val="none"/>
        </w:rPr>
        <w:t>代表本公司授权在下面签字的</w:t>
      </w:r>
      <w:r>
        <w:rPr>
          <w:rFonts w:hint="eastAsia" w:ascii="仿宋" w:hAnsi="仿宋" w:eastAsia="仿宋" w:cs="仿宋"/>
          <w:sz w:val="24"/>
          <w:highlight w:val="none"/>
          <w:u w:val="single"/>
        </w:rPr>
        <w:t>（被授权人的姓名、职务）</w:t>
      </w:r>
      <w:r>
        <w:rPr>
          <w:rFonts w:hint="eastAsia" w:ascii="仿宋" w:hAnsi="仿宋" w:eastAsia="仿宋" w:cs="仿宋"/>
          <w:sz w:val="24"/>
          <w:highlight w:val="none"/>
        </w:rPr>
        <w:t>为本公司的合法代理人，就此次</w:t>
      </w:r>
      <w:r>
        <w:rPr>
          <w:rFonts w:hint="eastAsia" w:ascii="仿宋" w:hAnsi="仿宋" w:eastAsia="仿宋" w:cs="仿宋"/>
          <w:kern w:val="0"/>
          <w:sz w:val="24"/>
          <w:highlight w:val="none"/>
          <w:u w:val="single"/>
        </w:rPr>
        <w:t>项目名称</w:t>
      </w:r>
      <w:r>
        <w:rPr>
          <w:rFonts w:hint="eastAsia" w:ascii="仿宋" w:hAnsi="仿宋" w:eastAsia="仿宋" w:cs="仿宋"/>
          <w:sz w:val="24"/>
          <w:highlight w:val="none"/>
        </w:rPr>
        <w:t>项目，项目编号为</w:t>
      </w:r>
      <w:r>
        <w:rPr>
          <w:rFonts w:hint="eastAsia" w:ascii="仿宋" w:hAnsi="仿宋" w:eastAsia="仿宋" w:cs="仿宋"/>
          <w:sz w:val="24"/>
          <w:highlight w:val="none"/>
          <w:u w:val="single"/>
        </w:rPr>
        <w:t xml:space="preserve"> 项目编号、所投包号 </w:t>
      </w:r>
      <w:r>
        <w:rPr>
          <w:rFonts w:hint="eastAsia" w:ascii="仿宋" w:hAnsi="仿宋" w:eastAsia="仿宋" w:cs="仿宋"/>
          <w:sz w:val="24"/>
          <w:highlight w:val="none"/>
        </w:rPr>
        <w:t>的投标及合同的执行、完成和保修，以本公司名义处理一切与之有关的事务。</w:t>
      </w:r>
    </w:p>
    <w:p w14:paraId="7E77AA6F">
      <w:pPr>
        <w:autoSpaceDE w:val="0"/>
        <w:autoSpaceDN w:val="0"/>
        <w:adjustRightIn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 xml:space="preserve">本授权书于 </w:t>
      </w:r>
      <w:r>
        <w:rPr>
          <w:rFonts w:hint="eastAsia" w:ascii="仿宋" w:hAnsi="仿宋" w:eastAsia="仿宋" w:cs="仿宋"/>
          <w:sz w:val="24"/>
          <w:highlight w:val="none"/>
          <w:u w:val="single"/>
        </w:rPr>
        <w:t xml:space="preserve">       年   月   日 </w:t>
      </w:r>
      <w:r>
        <w:rPr>
          <w:rFonts w:hint="eastAsia" w:ascii="仿宋" w:hAnsi="仿宋" w:eastAsia="仿宋" w:cs="仿宋"/>
          <w:sz w:val="24"/>
          <w:highlight w:val="none"/>
        </w:rPr>
        <w:t>签字生效，特此声明。</w:t>
      </w:r>
    </w:p>
    <w:p w14:paraId="2ADB193D">
      <w:pPr>
        <w:autoSpaceDE w:val="0"/>
        <w:autoSpaceDN w:val="0"/>
        <w:adjustRightInd w:val="0"/>
        <w:spacing w:line="440" w:lineRule="exact"/>
        <w:ind w:firstLine="480" w:firstLineChars="200"/>
        <w:jc w:val="left"/>
        <w:rPr>
          <w:rFonts w:ascii="仿宋" w:hAnsi="仿宋" w:eastAsia="仿宋" w:cs="仿宋"/>
          <w:sz w:val="24"/>
          <w:highlight w:val="none"/>
          <w:u w:val="single"/>
        </w:rPr>
      </w:pPr>
      <w:r>
        <w:rPr>
          <w:rFonts w:hint="eastAsia" w:ascii="仿宋" w:hAnsi="仿宋" w:eastAsia="仿宋" w:cs="仿宋"/>
          <w:sz w:val="24"/>
          <w:highlight w:val="none"/>
        </w:rPr>
        <w:t>单位名称：</w:t>
      </w:r>
      <w:r>
        <w:rPr>
          <w:rFonts w:hint="eastAsia" w:ascii="仿宋" w:hAnsi="仿宋" w:eastAsia="仿宋" w:cs="仿宋"/>
          <w:sz w:val="24"/>
          <w:highlight w:val="none"/>
          <w:u w:val="single"/>
        </w:rPr>
        <w:t xml:space="preserve">                                        </w:t>
      </w:r>
    </w:p>
    <w:p w14:paraId="22926DB8">
      <w:pPr>
        <w:autoSpaceDE w:val="0"/>
        <w:autoSpaceDN w:val="0"/>
        <w:adjustRightInd w:val="0"/>
        <w:spacing w:line="440" w:lineRule="exact"/>
        <w:ind w:firstLine="480" w:firstLineChars="200"/>
        <w:jc w:val="left"/>
        <w:rPr>
          <w:rFonts w:hint="eastAsia" w:ascii="仿宋" w:hAnsi="仿宋" w:eastAsia="仿宋" w:cs="仿宋"/>
          <w:sz w:val="24"/>
          <w:highlight w:val="none"/>
          <w:u w:val="single"/>
        </w:rPr>
      </w:pPr>
      <w:r>
        <w:rPr>
          <w:rFonts w:hint="eastAsia" w:ascii="仿宋" w:hAnsi="仿宋" w:eastAsia="仿宋" w:cs="仿宋"/>
          <w:sz w:val="24"/>
          <w:highlight w:val="none"/>
        </w:rPr>
        <w:t>法定代表人签字或盖章：</w:t>
      </w:r>
      <w:r>
        <w:rPr>
          <w:rFonts w:hint="eastAsia" w:ascii="仿宋" w:hAnsi="仿宋" w:eastAsia="仿宋" w:cs="仿宋"/>
          <w:sz w:val="24"/>
          <w:highlight w:val="none"/>
          <w:u w:val="single"/>
        </w:rPr>
        <w:t xml:space="preserve">                            </w:t>
      </w:r>
    </w:p>
    <w:p w14:paraId="17AF05AB">
      <w:pPr>
        <w:autoSpaceDE w:val="0"/>
        <w:autoSpaceDN w:val="0"/>
        <w:adjustRightInd w:val="0"/>
        <w:spacing w:line="440" w:lineRule="exact"/>
        <w:ind w:firstLine="480" w:firstLineChars="200"/>
        <w:jc w:val="left"/>
        <w:rPr>
          <w:rFonts w:hint="eastAsia" w:ascii="仿宋" w:hAnsi="仿宋" w:eastAsia="仿宋" w:cs="仿宋"/>
          <w:sz w:val="24"/>
          <w:highlight w:val="none"/>
          <w:u w:val="single"/>
        </w:rPr>
      </w:pPr>
      <w:r>
        <w:rPr>
          <w:rFonts w:hint="eastAsia" w:ascii="仿宋" w:hAnsi="仿宋" w:eastAsia="仿宋" w:cs="仿宋"/>
          <w:sz w:val="24"/>
          <w:highlight w:val="none"/>
        </w:rPr>
        <w:t>代理（被授权人）签字或盖章：</w:t>
      </w:r>
      <w:r>
        <w:rPr>
          <w:rFonts w:hint="eastAsia" w:ascii="仿宋" w:hAnsi="仿宋" w:eastAsia="仿宋" w:cs="仿宋"/>
          <w:sz w:val="24"/>
          <w:highlight w:val="none"/>
          <w:u w:val="single"/>
        </w:rPr>
        <w:t xml:space="preserve">                      </w:t>
      </w:r>
    </w:p>
    <w:p w14:paraId="16916AAB">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授权日期：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w:t>
      </w:r>
      <w:r>
        <w:rPr>
          <w:rFonts w:hint="eastAsia" w:ascii="仿宋" w:hAnsi="仿宋" w:eastAsia="仿宋" w:cs="仿宋"/>
          <w:sz w:val="24"/>
          <w:highlight w:val="none"/>
        </w:rPr>
        <w:t>月</w:t>
      </w:r>
      <w:r>
        <w:rPr>
          <w:rFonts w:hint="eastAsia" w:ascii="仿宋" w:hAnsi="仿宋" w:eastAsia="仿宋" w:cs="仿宋"/>
          <w:sz w:val="24"/>
          <w:highlight w:val="none"/>
          <w:u w:val="single"/>
        </w:rPr>
        <w:t>　　</w:t>
      </w:r>
      <w:r>
        <w:rPr>
          <w:rFonts w:hint="eastAsia" w:ascii="仿宋" w:hAnsi="仿宋" w:eastAsia="仿宋" w:cs="仿宋"/>
          <w:sz w:val="24"/>
          <w:highlight w:val="none"/>
        </w:rPr>
        <w:t>日</w:t>
      </w:r>
    </w:p>
    <w:p w14:paraId="35402361">
      <w:pPr>
        <w:spacing w:line="440" w:lineRule="exact"/>
        <w:ind w:firstLine="480"/>
        <w:rPr>
          <w:rFonts w:hint="eastAsia" w:ascii="仿宋" w:hAnsi="仿宋" w:eastAsia="仿宋" w:cs="仿宋"/>
          <w:sz w:val="24"/>
          <w:highlight w:val="none"/>
        </w:rPr>
      </w:pPr>
    </w:p>
    <w:p w14:paraId="5471D7D3">
      <w:pPr>
        <w:spacing w:line="440" w:lineRule="exact"/>
        <w:ind w:firstLine="6240" w:firstLineChars="2600"/>
        <w:rPr>
          <w:rFonts w:hint="eastAsia" w:ascii="仿宋" w:hAnsi="仿宋" w:eastAsia="仿宋" w:cs="仿宋"/>
          <w:sz w:val="24"/>
          <w:highlight w:val="none"/>
        </w:rPr>
      </w:pPr>
      <w:r>
        <w:rPr>
          <w:rFonts w:hint="eastAsia" w:ascii="仿宋" w:hAnsi="仿宋" w:eastAsia="仿宋" w:cs="仿宋"/>
          <w:sz w:val="24"/>
          <w:highlight w:val="none"/>
        </w:rPr>
        <w:t>（单位公章）</w:t>
      </w:r>
    </w:p>
    <w:p w14:paraId="10E3BD86">
      <w:pPr>
        <w:spacing w:line="440" w:lineRule="exact"/>
        <w:ind w:firstLine="5760" w:firstLineChars="2400"/>
        <w:rPr>
          <w:rFonts w:hint="eastAsia" w:ascii="仿宋" w:hAnsi="仿宋" w:eastAsia="仿宋" w:cs="仿宋"/>
          <w:sz w:val="24"/>
          <w:highlight w:val="none"/>
        </w:rPr>
      </w:pPr>
      <w:r>
        <w:rPr>
          <w:rFonts w:hint="eastAsia" w:ascii="仿宋" w:hAnsi="仿宋" w:eastAsia="仿宋" w:cs="仿宋"/>
          <w:sz w:val="24"/>
          <w:highlight w:val="none"/>
        </w:rPr>
        <w:t xml:space="preserve">    年    月   日</w:t>
      </w:r>
    </w:p>
    <w:p w14:paraId="0C1B5987">
      <w:pPr>
        <w:spacing w:line="440" w:lineRule="exact"/>
        <w:ind w:firstLine="422" w:firstLineChars="200"/>
        <w:rPr>
          <w:rFonts w:hint="eastAsia" w:ascii="仿宋" w:hAnsi="仿宋" w:eastAsia="仿宋" w:cs="仿宋"/>
          <w:b/>
          <w:szCs w:val="21"/>
          <w:highlight w:val="none"/>
          <w:em w:val="dot"/>
        </w:rPr>
      </w:pPr>
      <w:r>
        <w:rPr>
          <w:rFonts w:hint="eastAsia" w:ascii="仿宋" w:hAnsi="仿宋" w:eastAsia="仿宋" w:cs="仿宋"/>
          <w:b/>
          <w:szCs w:val="21"/>
          <w:highlight w:val="none"/>
          <w:em w:val="dot"/>
        </w:rPr>
        <w:t>注：参加开标会议的投标人的法定代表人或其委托代理人应提供本人身份证，委托代理人还应携带《授权委托书》原件扫描件一份，以证明其身份。</w:t>
      </w:r>
    </w:p>
    <w:p w14:paraId="2ACB62D3">
      <w:pPr>
        <w:spacing w:line="440" w:lineRule="exact"/>
        <w:rPr>
          <w:rFonts w:hint="eastAsia" w:ascii="仿宋" w:hAnsi="仿宋" w:eastAsia="仿宋" w:cs="仿宋"/>
          <w:b/>
          <w:szCs w:val="21"/>
          <w:highlight w:val="none"/>
          <w:em w:val="dot"/>
        </w:rPr>
      </w:pPr>
      <w:r>
        <w:rPr>
          <w:rFonts w:hint="eastAsia" w:ascii="仿宋" w:hAnsi="仿宋" w:eastAsia="仿宋" w:cs="仿宋"/>
          <w:sz w:val="24"/>
          <w:highlight w:val="none"/>
        </w:rPr>
        <mc:AlternateContent>
          <mc:Choice Requires="wpg">
            <w:drawing>
              <wp:anchor distT="0" distB="0" distL="114300" distR="114300" simplePos="0" relativeHeight="251661312" behindDoc="0" locked="0" layoutInCell="1" allowOverlap="1">
                <wp:simplePos x="0" y="0"/>
                <wp:positionH relativeFrom="column">
                  <wp:posOffset>-271780</wp:posOffset>
                </wp:positionH>
                <wp:positionV relativeFrom="paragraph">
                  <wp:posOffset>89535</wp:posOffset>
                </wp:positionV>
                <wp:extent cx="6046470" cy="3416300"/>
                <wp:effectExtent l="4445" t="5080" r="6985" b="7620"/>
                <wp:wrapNone/>
                <wp:docPr id="6" name="组合 286"/>
                <wp:cNvGraphicFramePr/>
                <a:graphic xmlns:a="http://schemas.openxmlformats.org/drawingml/2006/main">
                  <a:graphicData uri="http://schemas.microsoft.com/office/word/2010/wordprocessingGroup">
                    <wpg:wgp>
                      <wpg:cNvGrpSpPr/>
                      <wpg:grpSpPr>
                        <a:xfrm>
                          <a:off x="0" y="0"/>
                          <a:ext cx="6046470" cy="3416300"/>
                          <a:chOff x="6894" y="574848"/>
                          <a:chExt cx="9522" cy="5380"/>
                        </a:xfrm>
                      </wpg:grpSpPr>
                      <wps:wsp>
                        <wps:cNvPr id="2" name="文本框 287"/>
                        <wps:cNvSpPr txBox="1"/>
                        <wps:spPr>
                          <a:xfrm>
                            <a:off x="6894" y="574852"/>
                            <a:ext cx="4500" cy="2496"/>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2CBED5BC">
                              <w:pPr>
                                <w:jc w:val="center"/>
                                <w:rPr>
                                  <w:rFonts w:hint="eastAsia"/>
                                </w:rPr>
                              </w:pPr>
                            </w:p>
                            <w:p w14:paraId="008F2F07">
                              <w:pPr>
                                <w:jc w:val="center"/>
                                <w:rPr>
                                  <w:rFonts w:hint="eastAsia" w:ascii="宋体" w:hAnsi="宋体"/>
                                </w:rPr>
                              </w:pPr>
                            </w:p>
                            <w:p w14:paraId="60CC1CE7">
                              <w:pPr>
                                <w:jc w:val="center"/>
                                <w:rPr>
                                  <w:rFonts w:hint="eastAsia" w:ascii="宋体" w:hAnsi="宋体"/>
                                  <w:b/>
                                  <w:sz w:val="24"/>
                                </w:rPr>
                              </w:pPr>
                              <w:r>
                                <w:rPr>
                                  <w:rFonts w:hint="eastAsia" w:ascii="宋体" w:hAnsi="宋体"/>
                                  <w:b/>
                                  <w:sz w:val="24"/>
                                </w:rPr>
                                <w:t>法定代表人身份证正面粘贴处</w:t>
                              </w:r>
                            </w:p>
                            <w:p w14:paraId="4FFBC2B5">
                              <w:pPr>
                                <w:jc w:val="center"/>
                                <w:rPr>
                                  <w:rFonts w:hint="eastAsia" w:ascii="宋体" w:hAnsi="宋体"/>
                                  <w:b/>
                                  <w:sz w:val="24"/>
                                </w:rPr>
                              </w:pPr>
                              <w:r>
                                <w:rPr>
                                  <w:rFonts w:hint="eastAsia" w:ascii="宋体" w:hAnsi="宋体"/>
                                  <w:b/>
                                  <w:sz w:val="24"/>
                                </w:rPr>
                                <w:t>加盖公章</w:t>
                              </w:r>
                            </w:p>
                          </w:txbxContent>
                        </wps:txbx>
                        <wps:bodyPr upright="1"/>
                      </wps:wsp>
                      <wps:wsp>
                        <wps:cNvPr id="3" name="文本框 288"/>
                        <wps:cNvSpPr txBox="1"/>
                        <wps:spPr>
                          <a:xfrm>
                            <a:off x="11916" y="577703"/>
                            <a:ext cx="4500" cy="2496"/>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17CDD02E">
                              <w:pPr>
                                <w:jc w:val="center"/>
                                <w:rPr>
                                  <w:rFonts w:hint="eastAsia"/>
                                </w:rPr>
                              </w:pPr>
                            </w:p>
                            <w:p w14:paraId="0EA0AF20">
                              <w:pPr>
                                <w:jc w:val="center"/>
                                <w:rPr>
                                  <w:rFonts w:hint="eastAsia"/>
                                </w:rPr>
                              </w:pPr>
                            </w:p>
                            <w:p w14:paraId="48CE9463">
                              <w:pPr>
                                <w:jc w:val="center"/>
                                <w:rPr>
                                  <w:rFonts w:hint="eastAsia" w:ascii="宋体" w:hAnsi="宋体"/>
                                  <w:b/>
                                  <w:sz w:val="24"/>
                                </w:rPr>
                              </w:pPr>
                              <w:r>
                                <w:rPr>
                                  <w:rFonts w:hint="eastAsia" w:ascii="宋体" w:hAnsi="宋体"/>
                                  <w:b/>
                                  <w:sz w:val="24"/>
                                </w:rPr>
                                <w:t>被授权人身份证背面粘贴处</w:t>
                              </w:r>
                            </w:p>
                            <w:p w14:paraId="5819E9F8">
                              <w:pPr>
                                <w:jc w:val="center"/>
                                <w:rPr>
                                  <w:rFonts w:hint="eastAsia" w:ascii="宋体" w:hAnsi="宋体"/>
                                  <w:sz w:val="24"/>
                                </w:rPr>
                              </w:pPr>
                              <w:r>
                                <w:rPr>
                                  <w:rFonts w:hint="eastAsia" w:ascii="宋体" w:hAnsi="宋体"/>
                                  <w:b/>
                                  <w:sz w:val="24"/>
                                </w:rPr>
                                <w:t>加盖公章</w:t>
                              </w:r>
                            </w:p>
                          </w:txbxContent>
                        </wps:txbx>
                        <wps:bodyPr upright="1"/>
                      </wps:wsp>
                      <wps:wsp>
                        <wps:cNvPr id="4" name="文本框 289"/>
                        <wps:cNvSpPr txBox="1"/>
                        <wps:spPr>
                          <a:xfrm>
                            <a:off x="6910" y="577732"/>
                            <a:ext cx="4500" cy="2496"/>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5963156E">
                              <w:pPr>
                                <w:jc w:val="center"/>
                                <w:rPr>
                                  <w:rFonts w:hint="eastAsia"/>
                                </w:rPr>
                              </w:pPr>
                            </w:p>
                            <w:p w14:paraId="7740537E">
                              <w:pPr>
                                <w:jc w:val="center"/>
                                <w:rPr>
                                  <w:rFonts w:hint="eastAsia" w:ascii="宋体" w:hAnsi="宋体"/>
                                </w:rPr>
                              </w:pPr>
                            </w:p>
                            <w:p w14:paraId="5C4CC5EE">
                              <w:pPr>
                                <w:jc w:val="center"/>
                                <w:rPr>
                                  <w:rFonts w:hint="eastAsia" w:ascii="宋体" w:hAnsi="宋体"/>
                                  <w:b/>
                                  <w:sz w:val="24"/>
                                </w:rPr>
                              </w:pPr>
                              <w:r>
                                <w:rPr>
                                  <w:rFonts w:hint="eastAsia" w:ascii="宋体" w:hAnsi="宋体"/>
                                  <w:b/>
                                  <w:sz w:val="24"/>
                                </w:rPr>
                                <w:t>被授权人身份证正面粘贴处</w:t>
                              </w:r>
                            </w:p>
                            <w:p w14:paraId="24386E5C">
                              <w:pPr>
                                <w:jc w:val="center"/>
                                <w:rPr>
                                  <w:rFonts w:hint="eastAsia" w:ascii="宋体" w:hAnsi="宋体"/>
                                  <w:b/>
                                  <w:sz w:val="24"/>
                                </w:rPr>
                              </w:pPr>
                              <w:r>
                                <w:rPr>
                                  <w:rFonts w:hint="eastAsia" w:ascii="宋体" w:hAnsi="宋体"/>
                                  <w:b/>
                                  <w:sz w:val="24"/>
                                </w:rPr>
                                <w:t>加盖公章</w:t>
                              </w:r>
                            </w:p>
                          </w:txbxContent>
                        </wps:txbx>
                        <wps:bodyPr upright="1"/>
                      </wps:wsp>
                      <wps:wsp>
                        <wps:cNvPr id="5" name="文本框 290"/>
                        <wps:cNvSpPr txBox="1"/>
                        <wps:spPr>
                          <a:xfrm>
                            <a:off x="11912" y="574848"/>
                            <a:ext cx="4500" cy="2496"/>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5E1302A5">
                              <w:pPr>
                                <w:jc w:val="center"/>
                                <w:rPr>
                                  <w:rFonts w:hint="eastAsia"/>
                                </w:rPr>
                              </w:pPr>
                            </w:p>
                            <w:p w14:paraId="051FC0F3">
                              <w:pPr>
                                <w:jc w:val="center"/>
                                <w:rPr>
                                  <w:rFonts w:hint="eastAsia"/>
                                </w:rPr>
                              </w:pPr>
                            </w:p>
                            <w:p w14:paraId="1661A208">
                              <w:pPr>
                                <w:jc w:val="center"/>
                                <w:rPr>
                                  <w:rFonts w:hint="eastAsia" w:ascii="宋体" w:hAnsi="宋体"/>
                                  <w:b/>
                                  <w:sz w:val="24"/>
                                </w:rPr>
                              </w:pPr>
                              <w:r>
                                <w:rPr>
                                  <w:rFonts w:hint="eastAsia" w:ascii="宋体" w:hAnsi="宋体"/>
                                  <w:b/>
                                  <w:sz w:val="24"/>
                                </w:rPr>
                                <w:t>法定代表人身份证背面粘贴处</w:t>
                              </w:r>
                            </w:p>
                            <w:p w14:paraId="3F575593">
                              <w:pPr>
                                <w:jc w:val="center"/>
                                <w:rPr>
                                  <w:rFonts w:hint="eastAsia" w:ascii="宋体" w:hAnsi="宋体"/>
                                  <w:sz w:val="24"/>
                                </w:rPr>
                              </w:pPr>
                              <w:r>
                                <w:rPr>
                                  <w:rFonts w:hint="eastAsia" w:ascii="宋体" w:hAnsi="宋体"/>
                                  <w:b/>
                                  <w:sz w:val="24"/>
                                </w:rPr>
                                <w:t>加盖公章</w:t>
                              </w:r>
                            </w:p>
                          </w:txbxContent>
                        </wps:txbx>
                        <wps:bodyPr upright="1"/>
                      </wps:wsp>
                    </wpg:wgp>
                  </a:graphicData>
                </a:graphic>
              </wp:anchor>
            </w:drawing>
          </mc:Choice>
          <mc:Fallback>
            <w:pict>
              <v:group id="组合 286" o:spid="_x0000_s1026" o:spt="203" style="position:absolute;left:0pt;margin-left:-21.4pt;margin-top:7.05pt;height:269pt;width:476.1pt;z-index:251661312;mso-width-relative:page;mso-height-relative:page;" coordorigin="6894,574848" coordsize="9522,5380" o:gfxdata="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">
                <o:lock v:ext="edit" aspectratio="f"/>
                <v:shape id="文本框 287" o:spid="_x0000_s1026" o:spt="202" type="#_x0000_t202" style="position:absolute;left:6894;top:574852;height:2496;width:4500;" fillcolor="#FFFFFF" filled="t" stroked="t" coordsize="21600,21600" o:gfxdata="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otY/SbgAAADaAAAA&#10;DwAAAAAAAAABACAAAAAiAAAAZHJzL2Rvd25yZXYueG1sUEsBAhQAFAAAAAgAh07iQDMvBZ47AAAA&#10;OQAAABAAAAAAAAAAAQAgAAAABwEAAGRycy9zaGFwZXhtbC54bWxQSwUGAAAAAAYABgBbAQAAsQMA&#10;AAAA&#10;">
                  <v:fill on="t" focussize="0,0"/>
                  <v:stroke color="#000000" joinstyle="miter" dashstyle="1 1"/>
                  <v:imagedata o:title=""/>
                  <o:lock v:ext="edit" aspectratio="f"/>
                  <v:textbox>
                    <w:txbxContent>
                      <w:p w14:paraId="2CBED5BC">
                        <w:pPr>
                          <w:jc w:val="center"/>
                          <w:rPr>
                            <w:rFonts w:hint="eastAsia"/>
                          </w:rPr>
                        </w:pPr>
                      </w:p>
                      <w:p w14:paraId="008F2F07">
                        <w:pPr>
                          <w:jc w:val="center"/>
                          <w:rPr>
                            <w:rFonts w:hint="eastAsia" w:ascii="宋体" w:hAnsi="宋体"/>
                          </w:rPr>
                        </w:pPr>
                      </w:p>
                      <w:p w14:paraId="60CC1CE7">
                        <w:pPr>
                          <w:jc w:val="center"/>
                          <w:rPr>
                            <w:rFonts w:hint="eastAsia" w:ascii="宋体" w:hAnsi="宋体"/>
                            <w:b/>
                            <w:sz w:val="24"/>
                          </w:rPr>
                        </w:pPr>
                        <w:r>
                          <w:rPr>
                            <w:rFonts w:hint="eastAsia" w:ascii="宋体" w:hAnsi="宋体"/>
                            <w:b/>
                            <w:sz w:val="24"/>
                          </w:rPr>
                          <w:t>法定代表人身份证正面粘贴处</w:t>
                        </w:r>
                      </w:p>
                      <w:p w14:paraId="4FFBC2B5">
                        <w:pPr>
                          <w:jc w:val="center"/>
                          <w:rPr>
                            <w:rFonts w:hint="eastAsia" w:ascii="宋体" w:hAnsi="宋体"/>
                            <w:b/>
                            <w:sz w:val="24"/>
                          </w:rPr>
                        </w:pPr>
                        <w:r>
                          <w:rPr>
                            <w:rFonts w:hint="eastAsia" w:ascii="宋体" w:hAnsi="宋体"/>
                            <w:b/>
                            <w:sz w:val="24"/>
                          </w:rPr>
                          <w:t>加盖公章</w:t>
                        </w:r>
                      </w:p>
                    </w:txbxContent>
                  </v:textbox>
                </v:shape>
                <v:shape id="文本框 288" o:spid="_x0000_s1026" o:spt="202" type="#_x0000_t202" style="position:absolute;left:11916;top:577703;height:2496;width:4500;" fillcolor="#FFFFFF" filled="t" stroked="t" coordsize="21600,21600" o:gfxdata="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NmprSvQAA&#10;ANoAAAAPAAAAAAAAAAEAIAAAACIAAABkcnMvZG93bnJldi54bWxQSwECFAAUAAAACACHTuJAMy8F&#10;njsAAAA5AAAAEAAAAAAAAAABACAAAAAMAQAAZHJzL3NoYXBleG1sLnhtbFBLBQYAAAAABgAGAFsB&#10;AAC2AwAAAAA=&#10;">
                  <v:fill on="t" focussize="0,0"/>
                  <v:stroke color="#000000" joinstyle="miter" dashstyle="1 1"/>
                  <v:imagedata o:title=""/>
                  <o:lock v:ext="edit" aspectratio="f"/>
                  <v:textbox>
                    <w:txbxContent>
                      <w:p w14:paraId="17CDD02E">
                        <w:pPr>
                          <w:jc w:val="center"/>
                          <w:rPr>
                            <w:rFonts w:hint="eastAsia"/>
                          </w:rPr>
                        </w:pPr>
                      </w:p>
                      <w:p w14:paraId="0EA0AF20">
                        <w:pPr>
                          <w:jc w:val="center"/>
                          <w:rPr>
                            <w:rFonts w:hint="eastAsia"/>
                          </w:rPr>
                        </w:pPr>
                      </w:p>
                      <w:p w14:paraId="48CE9463">
                        <w:pPr>
                          <w:jc w:val="center"/>
                          <w:rPr>
                            <w:rFonts w:hint="eastAsia" w:ascii="宋体" w:hAnsi="宋体"/>
                            <w:b/>
                            <w:sz w:val="24"/>
                          </w:rPr>
                        </w:pPr>
                        <w:r>
                          <w:rPr>
                            <w:rFonts w:hint="eastAsia" w:ascii="宋体" w:hAnsi="宋体"/>
                            <w:b/>
                            <w:sz w:val="24"/>
                          </w:rPr>
                          <w:t>被授权人身份证背面粘贴处</w:t>
                        </w:r>
                      </w:p>
                      <w:p w14:paraId="5819E9F8">
                        <w:pPr>
                          <w:jc w:val="center"/>
                          <w:rPr>
                            <w:rFonts w:hint="eastAsia" w:ascii="宋体" w:hAnsi="宋体"/>
                            <w:sz w:val="24"/>
                          </w:rPr>
                        </w:pPr>
                        <w:r>
                          <w:rPr>
                            <w:rFonts w:hint="eastAsia" w:ascii="宋体" w:hAnsi="宋体"/>
                            <w:b/>
                            <w:sz w:val="24"/>
                          </w:rPr>
                          <w:t>加盖公章</w:t>
                        </w:r>
                      </w:p>
                    </w:txbxContent>
                  </v:textbox>
                </v:shape>
                <v:shape id="文本框 289" o:spid="_x0000_s1026" o:spt="202" type="#_x0000_t202" style="position:absolute;left:6910;top:577732;height:2496;width:4500;" fillcolor="#FFFFFF" filled="t" stroked="t" coordsize="21600,21600" o:gfxdata="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CcwKmvQAA&#10;ANoAAAAPAAAAAAAAAAEAIAAAACIAAABkcnMvZG93bnJldi54bWxQSwECFAAUAAAACACHTuJAMy8F&#10;njsAAAA5AAAAEAAAAAAAAAABACAAAAAMAQAAZHJzL3NoYXBleG1sLnhtbFBLBQYAAAAABgAGAFsB&#10;AAC2AwAAAAA=&#10;">
                  <v:fill on="t" focussize="0,0"/>
                  <v:stroke color="#000000" joinstyle="miter" dashstyle="1 1"/>
                  <v:imagedata o:title=""/>
                  <o:lock v:ext="edit" aspectratio="f"/>
                  <v:textbox>
                    <w:txbxContent>
                      <w:p w14:paraId="5963156E">
                        <w:pPr>
                          <w:jc w:val="center"/>
                          <w:rPr>
                            <w:rFonts w:hint="eastAsia"/>
                          </w:rPr>
                        </w:pPr>
                      </w:p>
                      <w:p w14:paraId="7740537E">
                        <w:pPr>
                          <w:jc w:val="center"/>
                          <w:rPr>
                            <w:rFonts w:hint="eastAsia" w:ascii="宋体" w:hAnsi="宋体"/>
                          </w:rPr>
                        </w:pPr>
                      </w:p>
                      <w:p w14:paraId="5C4CC5EE">
                        <w:pPr>
                          <w:jc w:val="center"/>
                          <w:rPr>
                            <w:rFonts w:hint="eastAsia" w:ascii="宋体" w:hAnsi="宋体"/>
                            <w:b/>
                            <w:sz w:val="24"/>
                          </w:rPr>
                        </w:pPr>
                        <w:r>
                          <w:rPr>
                            <w:rFonts w:hint="eastAsia" w:ascii="宋体" w:hAnsi="宋体"/>
                            <w:b/>
                            <w:sz w:val="24"/>
                          </w:rPr>
                          <w:t>被授权人身份证正面粘贴处</w:t>
                        </w:r>
                      </w:p>
                      <w:p w14:paraId="24386E5C">
                        <w:pPr>
                          <w:jc w:val="center"/>
                          <w:rPr>
                            <w:rFonts w:hint="eastAsia" w:ascii="宋体" w:hAnsi="宋体"/>
                            <w:b/>
                            <w:sz w:val="24"/>
                          </w:rPr>
                        </w:pPr>
                        <w:r>
                          <w:rPr>
                            <w:rFonts w:hint="eastAsia" w:ascii="宋体" w:hAnsi="宋体"/>
                            <w:b/>
                            <w:sz w:val="24"/>
                          </w:rPr>
                          <w:t>加盖公章</w:t>
                        </w:r>
                      </w:p>
                    </w:txbxContent>
                  </v:textbox>
                </v:shape>
                <v:shape id="文本框 290" o:spid="_x0000_s1026" o:spt="202" type="#_x0000_t202" style="position:absolute;left:11912;top:574848;height:2496;width:4500;" fillcolor="#FFFFFF" filled="t" stroked="t" coordsize="21600,21600" o:gfxdata="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tP6c9vQAA&#10;ANoAAAAPAAAAAAAAAAEAIAAAACIAAABkcnMvZG93bnJldi54bWxQSwECFAAUAAAACACHTuJAMy8F&#10;njsAAAA5AAAAEAAAAAAAAAABACAAAAAMAQAAZHJzL3NoYXBleG1sLnhtbFBLBQYAAAAABgAGAFsB&#10;AAC2AwAAAAA=&#10;">
                  <v:fill on="t" focussize="0,0"/>
                  <v:stroke color="#000000" joinstyle="miter" dashstyle="1 1"/>
                  <v:imagedata o:title=""/>
                  <o:lock v:ext="edit" aspectratio="f"/>
                  <v:textbox>
                    <w:txbxContent>
                      <w:p w14:paraId="5E1302A5">
                        <w:pPr>
                          <w:jc w:val="center"/>
                          <w:rPr>
                            <w:rFonts w:hint="eastAsia"/>
                          </w:rPr>
                        </w:pPr>
                      </w:p>
                      <w:p w14:paraId="051FC0F3">
                        <w:pPr>
                          <w:jc w:val="center"/>
                          <w:rPr>
                            <w:rFonts w:hint="eastAsia"/>
                          </w:rPr>
                        </w:pPr>
                      </w:p>
                      <w:p w14:paraId="1661A208">
                        <w:pPr>
                          <w:jc w:val="center"/>
                          <w:rPr>
                            <w:rFonts w:hint="eastAsia" w:ascii="宋体" w:hAnsi="宋体"/>
                            <w:b/>
                            <w:sz w:val="24"/>
                          </w:rPr>
                        </w:pPr>
                        <w:r>
                          <w:rPr>
                            <w:rFonts w:hint="eastAsia" w:ascii="宋体" w:hAnsi="宋体"/>
                            <w:b/>
                            <w:sz w:val="24"/>
                          </w:rPr>
                          <w:t>法定代表人身份证背面粘贴处</w:t>
                        </w:r>
                      </w:p>
                      <w:p w14:paraId="3F575593">
                        <w:pPr>
                          <w:jc w:val="center"/>
                          <w:rPr>
                            <w:rFonts w:hint="eastAsia" w:ascii="宋体" w:hAnsi="宋体"/>
                            <w:sz w:val="24"/>
                          </w:rPr>
                        </w:pPr>
                        <w:r>
                          <w:rPr>
                            <w:rFonts w:hint="eastAsia" w:ascii="宋体" w:hAnsi="宋体"/>
                            <w:b/>
                            <w:sz w:val="24"/>
                          </w:rPr>
                          <w:t>加盖公章</w:t>
                        </w:r>
                      </w:p>
                    </w:txbxContent>
                  </v:textbox>
                </v:shape>
              </v:group>
            </w:pict>
          </mc:Fallback>
        </mc:AlternateContent>
      </w:r>
    </w:p>
    <w:p w14:paraId="289F01A0">
      <w:pPr>
        <w:spacing w:line="440" w:lineRule="exact"/>
        <w:rPr>
          <w:rFonts w:hint="eastAsia" w:ascii="仿宋" w:hAnsi="仿宋" w:eastAsia="仿宋" w:cs="仿宋"/>
          <w:b/>
          <w:szCs w:val="21"/>
          <w:highlight w:val="none"/>
          <w:em w:val="dot"/>
        </w:rPr>
      </w:pPr>
    </w:p>
    <w:p w14:paraId="12A90044">
      <w:pPr>
        <w:spacing w:line="440" w:lineRule="exact"/>
        <w:rPr>
          <w:rFonts w:hint="eastAsia" w:ascii="仿宋" w:hAnsi="仿宋" w:eastAsia="仿宋" w:cs="仿宋"/>
          <w:b/>
          <w:szCs w:val="21"/>
          <w:highlight w:val="none"/>
          <w:em w:val="dot"/>
        </w:rPr>
      </w:pPr>
    </w:p>
    <w:p w14:paraId="3213A1BB">
      <w:pPr>
        <w:spacing w:line="440" w:lineRule="exact"/>
        <w:rPr>
          <w:rFonts w:hint="eastAsia" w:ascii="仿宋" w:hAnsi="仿宋" w:eastAsia="仿宋" w:cs="仿宋"/>
          <w:b/>
          <w:szCs w:val="21"/>
          <w:highlight w:val="none"/>
        </w:rPr>
      </w:pPr>
    </w:p>
    <w:p w14:paraId="6B6BDC2F">
      <w:pPr>
        <w:spacing w:line="440" w:lineRule="exact"/>
        <w:rPr>
          <w:rFonts w:hint="eastAsia" w:ascii="仿宋" w:hAnsi="仿宋" w:eastAsia="仿宋" w:cs="仿宋"/>
          <w:b/>
          <w:szCs w:val="21"/>
          <w:highlight w:val="none"/>
        </w:rPr>
      </w:pPr>
    </w:p>
    <w:p w14:paraId="21827CC1">
      <w:pPr>
        <w:spacing w:line="440" w:lineRule="exact"/>
        <w:rPr>
          <w:rFonts w:hint="eastAsia" w:ascii="仿宋" w:hAnsi="仿宋" w:eastAsia="仿宋" w:cs="仿宋"/>
          <w:b/>
          <w:szCs w:val="21"/>
          <w:highlight w:val="none"/>
        </w:rPr>
      </w:pPr>
    </w:p>
    <w:p w14:paraId="17DCFD75">
      <w:pPr>
        <w:spacing w:line="440" w:lineRule="exact"/>
        <w:jc w:val="center"/>
        <w:rPr>
          <w:rFonts w:hint="eastAsia" w:ascii="仿宋" w:hAnsi="仿宋" w:eastAsia="仿宋" w:cs="仿宋"/>
          <w:b/>
          <w:szCs w:val="21"/>
          <w:highlight w:val="none"/>
        </w:rPr>
      </w:pPr>
    </w:p>
    <w:p w14:paraId="14562E7A">
      <w:pPr>
        <w:spacing w:line="440" w:lineRule="exact"/>
        <w:jc w:val="center"/>
        <w:rPr>
          <w:rFonts w:hint="eastAsia" w:ascii="仿宋" w:hAnsi="仿宋" w:eastAsia="仿宋" w:cs="仿宋"/>
          <w:b/>
          <w:szCs w:val="21"/>
          <w:highlight w:val="none"/>
        </w:rPr>
      </w:pPr>
    </w:p>
    <w:p w14:paraId="4D06675B">
      <w:pPr>
        <w:adjustRightInd w:val="0"/>
        <w:snapToGrid w:val="0"/>
        <w:spacing w:line="440" w:lineRule="exact"/>
        <w:rPr>
          <w:rFonts w:hint="eastAsia" w:ascii="仿宋" w:hAnsi="仿宋" w:eastAsia="仿宋" w:cs="仿宋"/>
          <w:b/>
          <w:bCs/>
          <w:sz w:val="28"/>
          <w:szCs w:val="28"/>
          <w:highlight w:val="none"/>
        </w:rPr>
      </w:pPr>
      <w:r>
        <w:rPr>
          <w:rFonts w:hint="eastAsia" w:ascii="仿宋" w:hAnsi="仿宋" w:eastAsia="仿宋" w:cs="仿宋"/>
          <w:b/>
          <w:szCs w:val="21"/>
          <w:highlight w:val="none"/>
        </w:rPr>
        <w:br w:type="page"/>
      </w:r>
      <w:r>
        <w:rPr>
          <w:rFonts w:hint="eastAsia" w:ascii="仿宋" w:hAnsi="仿宋" w:eastAsia="仿宋" w:cs="仿宋"/>
          <w:b/>
          <w:bCs/>
          <w:sz w:val="28"/>
          <w:szCs w:val="28"/>
          <w:highlight w:val="none"/>
        </w:rPr>
        <w:t>附件4 商务条款偏离表</w:t>
      </w:r>
    </w:p>
    <w:p w14:paraId="64B6CD43">
      <w:pPr>
        <w:pStyle w:val="219"/>
        <w:spacing w:line="360" w:lineRule="auto"/>
        <w:ind w:left="960" w:hanging="960" w:hangingChars="4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04ABF999">
      <w:pPr>
        <w:pStyle w:val="219"/>
        <w:spacing w:line="360" w:lineRule="auto"/>
        <w:ind w:left="960" w:hanging="960" w:hangingChars="4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43BC47EA">
      <w:pPr>
        <w:pStyle w:val="219"/>
        <w:spacing w:line="360" w:lineRule="auto"/>
        <w:ind w:left="960" w:hanging="960" w:hanging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05B50B9B">
      <w:pPr>
        <w:pStyle w:val="219"/>
        <w:spacing w:line="360" w:lineRule="auto"/>
        <w:ind w:left="960" w:hanging="960" w:hanging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46929667">
      <w:pPr>
        <w:pStyle w:val="219"/>
        <w:ind w:left="210" w:leftChars="-86" w:hanging="391" w:hangingChars="163"/>
        <w:jc w:val="both"/>
        <w:rPr>
          <w:rFonts w:hint="eastAsia" w:ascii="仿宋" w:hAnsi="仿宋" w:eastAsia="仿宋" w:cs="仿宋"/>
          <w:color w:val="auto"/>
          <w:sz w:val="24"/>
          <w:highlight w:val="none"/>
        </w:rPr>
      </w:pPr>
    </w:p>
    <w:tbl>
      <w:tblPr>
        <w:tblStyle w:val="40"/>
        <w:tblW w:w="0" w:type="auto"/>
        <w:tblInd w:w="-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6165"/>
        <w:gridCol w:w="886"/>
        <w:gridCol w:w="1344"/>
      </w:tblGrid>
      <w:tr w14:paraId="3FFD1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673" w:type="dxa"/>
            <w:shd w:val="clear" w:color="auto" w:fill="F3F3F3"/>
            <w:noWrap w:val="0"/>
            <w:vAlign w:val="center"/>
          </w:tcPr>
          <w:p w14:paraId="7E58371A">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序号</w:t>
            </w:r>
          </w:p>
        </w:tc>
        <w:tc>
          <w:tcPr>
            <w:tcW w:w="6165" w:type="dxa"/>
            <w:shd w:val="clear" w:color="auto" w:fill="F3F3F3"/>
            <w:noWrap w:val="0"/>
            <w:vAlign w:val="center"/>
          </w:tcPr>
          <w:p w14:paraId="49587084">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主要商务条款</w:t>
            </w:r>
          </w:p>
        </w:tc>
        <w:tc>
          <w:tcPr>
            <w:tcW w:w="886" w:type="dxa"/>
            <w:shd w:val="clear" w:color="auto" w:fill="F3F3F3"/>
            <w:noWrap w:val="0"/>
            <w:vAlign w:val="center"/>
          </w:tcPr>
          <w:p w14:paraId="18338E2F">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是否</w:t>
            </w:r>
          </w:p>
          <w:p w14:paraId="100AB28E">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响应</w:t>
            </w:r>
          </w:p>
        </w:tc>
        <w:tc>
          <w:tcPr>
            <w:tcW w:w="1344" w:type="dxa"/>
            <w:shd w:val="clear" w:color="auto" w:fill="F3F3F3"/>
            <w:noWrap w:val="0"/>
            <w:vAlign w:val="center"/>
          </w:tcPr>
          <w:p w14:paraId="4E1D99EB">
            <w:pPr>
              <w:jc w:val="center"/>
              <w:rPr>
                <w:rFonts w:hint="eastAsia" w:ascii="仿宋" w:hAnsi="仿宋" w:eastAsia="仿宋" w:cs="仿宋"/>
                <w:b/>
                <w:bCs/>
                <w:szCs w:val="21"/>
                <w:highlight w:val="none"/>
              </w:rPr>
            </w:pPr>
            <w:r>
              <w:rPr>
                <w:rFonts w:hint="eastAsia" w:ascii="仿宋" w:hAnsi="仿宋" w:eastAsia="仿宋" w:cs="仿宋"/>
                <w:b/>
                <w:bCs/>
                <w:szCs w:val="21"/>
                <w:highlight w:val="none"/>
              </w:rPr>
              <w:t>偏离说明</w:t>
            </w:r>
          </w:p>
        </w:tc>
      </w:tr>
      <w:tr w14:paraId="20D60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336DF10D">
            <w:pPr>
              <w:jc w:val="center"/>
              <w:rPr>
                <w:rFonts w:hint="eastAsia" w:ascii="仿宋" w:hAnsi="仿宋" w:eastAsia="仿宋" w:cs="仿宋"/>
                <w:szCs w:val="21"/>
                <w:highlight w:val="none"/>
              </w:rPr>
            </w:pPr>
            <w:r>
              <w:rPr>
                <w:rFonts w:hint="eastAsia" w:ascii="仿宋" w:hAnsi="仿宋" w:eastAsia="仿宋" w:cs="仿宋"/>
                <w:szCs w:val="21"/>
                <w:highlight w:val="none"/>
              </w:rPr>
              <w:t>1</w:t>
            </w:r>
          </w:p>
        </w:tc>
        <w:tc>
          <w:tcPr>
            <w:tcW w:w="6165" w:type="dxa"/>
            <w:noWrap w:val="0"/>
            <w:vAlign w:val="center"/>
          </w:tcPr>
          <w:p w14:paraId="018798A5">
            <w:pPr>
              <w:rPr>
                <w:rFonts w:hint="eastAsia" w:ascii="仿宋" w:hAnsi="仿宋" w:eastAsia="仿宋" w:cs="仿宋"/>
                <w:szCs w:val="21"/>
                <w:highlight w:val="none"/>
              </w:rPr>
            </w:pPr>
            <w:r>
              <w:rPr>
                <w:rFonts w:hint="eastAsia" w:ascii="仿宋" w:hAnsi="仿宋" w:eastAsia="仿宋" w:cs="仿宋"/>
                <w:szCs w:val="21"/>
                <w:highlight w:val="none"/>
              </w:rPr>
              <w:t>完全理解并接受对合格投标人、合格的货物、工程和服务要求</w:t>
            </w:r>
          </w:p>
        </w:tc>
        <w:tc>
          <w:tcPr>
            <w:tcW w:w="886" w:type="dxa"/>
            <w:noWrap w:val="0"/>
            <w:vAlign w:val="center"/>
          </w:tcPr>
          <w:p w14:paraId="7DAB8BB4">
            <w:pPr>
              <w:pStyle w:val="197"/>
              <w:keepNext w:val="0"/>
              <w:adjustRightInd/>
              <w:spacing w:before="0" w:after="0" w:line="240" w:lineRule="auto"/>
              <w:textAlignment w:val="auto"/>
              <w:rPr>
                <w:rFonts w:hint="eastAsia" w:ascii="仿宋" w:hAnsi="仿宋" w:eastAsia="仿宋" w:cs="仿宋"/>
                <w:snapToGrid/>
                <w:spacing w:val="0"/>
                <w:kern w:val="2"/>
                <w:sz w:val="21"/>
                <w:szCs w:val="21"/>
                <w:highlight w:val="none"/>
              </w:rPr>
            </w:pPr>
          </w:p>
        </w:tc>
        <w:tc>
          <w:tcPr>
            <w:tcW w:w="1344" w:type="dxa"/>
            <w:noWrap w:val="0"/>
            <w:vAlign w:val="center"/>
          </w:tcPr>
          <w:p w14:paraId="6280ADCA">
            <w:pPr>
              <w:jc w:val="center"/>
              <w:rPr>
                <w:rFonts w:hint="eastAsia" w:ascii="仿宋" w:hAnsi="仿宋" w:eastAsia="仿宋" w:cs="仿宋"/>
                <w:szCs w:val="21"/>
                <w:highlight w:val="none"/>
              </w:rPr>
            </w:pPr>
          </w:p>
        </w:tc>
      </w:tr>
      <w:tr w14:paraId="5F3E1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28BD7E9E">
            <w:pPr>
              <w:jc w:val="center"/>
              <w:rPr>
                <w:rFonts w:hint="eastAsia" w:ascii="仿宋" w:hAnsi="仿宋" w:eastAsia="仿宋" w:cs="仿宋"/>
                <w:szCs w:val="21"/>
                <w:highlight w:val="none"/>
              </w:rPr>
            </w:pPr>
            <w:r>
              <w:rPr>
                <w:rFonts w:hint="eastAsia" w:ascii="仿宋" w:hAnsi="仿宋" w:eastAsia="仿宋" w:cs="仿宋"/>
                <w:szCs w:val="21"/>
                <w:highlight w:val="none"/>
              </w:rPr>
              <w:t>2</w:t>
            </w:r>
          </w:p>
        </w:tc>
        <w:tc>
          <w:tcPr>
            <w:tcW w:w="6165" w:type="dxa"/>
            <w:noWrap w:val="0"/>
            <w:vAlign w:val="center"/>
          </w:tcPr>
          <w:p w14:paraId="6499B411">
            <w:pPr>
              <w:rPr>
                <w:rFonts w:hint="eastAsia" w:ascii="仿宋" w:hAnsi="仿宋" w:eastAsia="仿宋" w:cs="仿宋"/>
                <w:szCs w:val="21"/>
                <w:highlight w:val="none"/>
              </w:rPr>
            </w:pPr>
            <w:r>
              <w:rPr>
                <w:rFonts w:hint="eastAsia" w:ascii="仿宋" w:hAnsi="仿宋" w:eastAsia="仿宋" w:cs="仿宋"/>
                <w:szCs w:val="21"/>
                <w:highlight w:val="none"/>
              </w:rPr>
              <w:t>完全理解并接受对投标人的各项须知、规约要求和责任义务</w:t>
            </w:r>
          </w:p>
        </w:tc>
        <w:tc>
          <w:tcPr>
            <w:tcW w:w="886" w:type="dxa"/>
            <w:noWrap w:val="0"/>
            <w:vAlign w:val="center"/>
          </w:tcPr>
          <w:p w14:paraId="7CD97F16">
            <w:pPr>
              <w:jc w:val="center"/>
              <w:rPr>
                <w:rFonts w:hint="eastAsia" w:ascii="仿宋" w:hAnsi="仿宋" w:eastAsia="仿宋" w:cs="仿宋"/>
                <w:szCs w:val="21"/>
                <w:highlight w:val="none"/>
              </w:rPr>
            </w:pPr>
          </w:p>
        </w:tc>
        <w:tc>
          <w:tcPr>
            <w:tcW w:w="1344" w:type="dxa"/>
            <w:noWrap w:val="0"/>
            <w:vAlign w:val="center"/>
          </w:tcPr>
          <w:p w14:paraId="6174407B">
            <w:pPr>
              <w:ind w:right="-35"/>
              <w:jc w:val="center"/>
              <w:rPr>
                <w:rFonts w:hint="eastAsia" w:ascii="仿宋" w:hAnsi="仿宋" w:eastAsia="仿宋" w:cs="仿宋"/>
                <w:szCs w:val="21"/>
                <w:highlight w:val="none"/>
              </w:rPr>
            </w:pPr>
          </w:p>
        </w:tc>
      </w:tr>
      <w:tr w14:paraId="6DF78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72076F4D">
            <w:pPr>
              <w:jc w:val="center"/>
              <w:rPr>
                <w:rFonts w:hint="eastAsia" w:ascii="仿宋" w:hAnsi="仿宋" w:eastAsia="仿宋" w:cs="仿宋"/>
                <w:szCs w:val="21"/>
                <w:highlight w:val="none"/>
              </w:rPr>
            </w:pPr>
            <w:r>
              <w:rPr>
                <w:rFonts w:hint="eastAsia" w:ascii="仿宋" w:hAnsi="仿宋" w:eastAsia="仿宋" w:cs="仿宋"/>
                <w:szCs w:val="21"/>
                <w:highlight w:val="none"/>
              </w:rPr>
              <w:t>3</w:t>
            </w:r>
          </w:p>
        </w:tc>
        <w:tc>
          <w:tcPr>
            <w:tcW w:w="6165" w:type="dxa"/>
            <w:noWrap w:val="0"/>
            <w:vAlign w:val="center"/>
          </w:tcPr>
          <w:p w14:paraId="0F6268D6">
            <w:pPr>
              <w:rPr>
                <w:rFonts w:hint="eastAsia" w:ascii="仿宋" w:hAnsi="仿宋" w:eastAsia="仿宋" w:cs="仿宋"/>
                <w:szCs w:val="21"/>
                <w:highlight w:val="none"/>
              </w:rPr>
            </w:pPr>
            <w:r>
              <w:rPr>
                <w:rFonts w:hint="eastAsia" w:ascii="仿宋" w:hAnsi="仿宋" w:eastAsia="仿宋" w:cs="仿宋"/>
                <w:szCs w:val="21"/>
                <w:highlight w:val="none"/>
              </w:rPr>
              <w:t>同意接受合同范本所列述的各项条款</w:t>
            </w:r>
          </w:p>
        </w:tc>
        <w:tc>
          <w:tcPr>
            <w:tcW w:w="886" w:type="dxa"/>
            <w:noWrap w:val="0"/>
            <w:vAlign w:val="center"/>
          </w:tcPr>
          <w:p w14:paraId="1F149787">
            <w:pPr>
              <w:jc w:val="center"/>
              <w:rPr>
                <w:rFonts w:hint="eastAsia" w:ascii="仿宋" w:hAnsi="仿宋" w:eastAsia="仿宋" w:cs="仿宋"/>
                <w:szCs w:val="21"/>
                <w:highlight w:val="none"/>
              </w:rPr>
            </w:pPr>
          </w:p>
        </w:tc>
        <w:tc>
          <w:tcPr>
            <w:tcW w:w="1344" w:type="dxa"/>
            <w:noWrap w:val="0"/>
            <w:vAlign w:val="center"/>
          </w:tcPr>
          <w:p w14:paraId="6CC0C6E8">
            <w:pPr>
              <w:ind w:right="-35"/>
              <w:jc w:val="center"/>
              <w:rPr>
                <w:rFonts w:hint="eastAsia" w:ascii="仿宋" w:hAnsi="仿宋" w:eastAsia="仿宋" w:cs="仿宋"/>
                <w:szCs w:val="21"/>
                <w:highlight w:val="none"/>
              </w:rPr>
            </w:pPr>
          </w:p>
        </w:tc>
      </w:tr>
      <w:tr w14:paraId="3DEAD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0FB756C4">
            <w:pPr>
              <w:jc w:val="center"/>
              <w:rPr>
                <w:rFonts w:hint="eastAsia" w:ascii="仿宋" w:hAnsi="仿宋" w:eastAsia="仿宋" w:cs="仿宋"/>
                <w:szCs w:val="21"/>
                <w:highlight w:val="none"/>
              </w:rPr>
            </w:pPr>
            <w:r>
              <w:rPr>
                <w:rFonts w:hint="eastAsia" w:ascii="仿宋" w:hAnsi="仿宋" w:eastAsia="仿宋" w:cs="仿宋"/>
                <w:szCs w:val="21"/>
                <w:highlight w:val="none"/>
              </w:rPr>
              <w:t>4</w:t>
            </w:r>
          </w:p>
        </w:tc>
        <w:tc>
          <w:tcPr>
            <w:tcW w:w="6165" w:type="dxa"/>
            <w:noWrap w:val="0"/>
            <w:vAlign w:val="center"/>
          </w:tcPr>
          <w:p w14:paraId="08DB9141">
            <w:pPr>
              <w:rPr>
                <w:rFonts w:hint="eastAsia" w:ascii="仿宋" w:hAnsi="仿宋" w:eastAsia="仿宋" w:cs="仿宋"/>
                <w:szCs w:val="21"/>
                <w:highlight w:val="none"/>
              </w:rPr>
            </w:pPr>
            <w:r>
              <w:rPr>
                <w:rFonts w:hint="eastAsia" w:ascii="仿宋" w:hAnsi="仿宋" w:eastAsia="仿宋" w:cs="仿宋"/>
                <w:szCs w:val="21"/>
                <w:highlight w:val="none"/>
              </w:rPr>
              <w:t>同意按本项目要求缴付相关款项</w:t>
            </w:r>
          </w:p>
        </w:tc>
        <w:tc>
          <w:tcPr>
            <w:tcW w:w="886" w:type="dxa"/>
            <w:noWrap w:val="0"/>
            <w:vAlign w:val="center"/>
          </w:tcPr>
          <w:p w14:paraId="6D480207">
            <w:pPr>
              <w:jc w:val="center"/>
              <w:rPr>
                <w:rFonts w:hint="eastAsia" w:ascii="仿宋" w:hAnsi="仿宋" w:eastAsia="仿宋" w:cs="仿宋"/>
                <w:szCs w:val="21"/>
                <w:highlight w:val="none"/>
              </w:rPr>
            </w:pPr>
          </w:p>
        </w:tc>
        <w:tc>
          <w:tcPr>
            <w:tcW w:w="1344" w:type="dxa"/>
            <w:noWrap w:val="0"/>
            <w:vAlign w:val="center"/>
          </w:tcPr>
          <w:p w14:paraId="1C0E9A7B">
            <w:pPr>
              <w:ind w:right="-35"/>
              <w:jc w:val="center"/>
              <w:rPr>
                <w:rFonts w:hint="eastAsia" w:ascii="仿宋" w:hAnsi="仿宋" w:eastAsia="仿宋" w:cs="仿宋"/>
                <w:szCs w:val="21"/>
                <w:highlight w:val="none"/>
              </w:rPr>
            </w:pPr>
          </w:p>
        </w:tc>
      </w:tr>
      <w:tr w14:paraId="744E7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62267515">
            <w:pPr>
              <w:jc w:val="center"/>
              <w:rPr>
                <w:rFonts w:hint="eastAsia" w:ascii="仿宋" w:hAnsi="仿宋" w:eastAsia="仿宋" w:cs="仿宋"/>
                <w:szCs w:val="21"/>
                <w:highlight w:val="none"/>
              </w:rPr>
            </w:pPr>
            <w:r>
              <w:rPr>
                <w:rFonts w:hint="eastAsia" w:ascii="仿宋" w:hAnsi="仿宋" w:eastAsia="仿宋" w:cs="仿宋"/>
                <w:szCs w:val="21"/>
                <w:highlight w:val="none"/>
              </w:rPr>
              <w:t>5</w:t>
            </w:r>
          </w:p>
        </w:tc>
        <w:tc>
          <w:tcPr>
            <w:tcW w:w="6165" w:type="dxa"/>
            <w:noWrap w:val="0"/>
            <w:vAlign w:val="center"/>
          </w:tcPr>
          <w:p w14:paraId="06FEA928">
            <w:pPr>
              <w:rPr>
                <w:rFonts w:hint="eastAsia" w:ascii="仿宋" w:hAnsi="仿宋" w:eastAsia="仿宋" w:cs="仿宋"/>
                <w:szCs w:val="21"/>
                <w:highlight w:val="none"/>
              </w:rPr>
            </w:pPr>
            <w:r>
              <w:rPr>
                <w:rFonts w:hint="eastAsia" w:ascii="仿宋" w:hAnsi="仿宋" w:eastAsia="仿宋" w:cs="仿宋"/>
                <w:szCs w:val="21"/>
                <w:highlight w:val="none"/>
              </w:rPr>
              <w:t>从开标之日起，投标有效期为</w:t>
            </w:r>
            <w:r>
              <w:rPr>
                <w:rFonts w:hint="eastAsia" w:ascii="仿宋" w:hAnsi="仿宋" w:eastAsia="仿宋" w:cs="仿宋"/>
                <w:szCs w:val="21"/>
                <w:highlight w:val="none"/>
                <w:u w:val="single"/>
              </w:rPr>
              <w:t xml:space="preserve"> 90 </w:t>
            </w:r>
            <w:r>
              <w:rPr>
                <w:rFonts w:hint="eastAsia" w:ascii="仿宋" w:hAnsi="仿宋" w:eastAsia="仿宋" w:cs="仿宋"/>
                <w:szCs w:val="21"/>
                <w:highlight w:val="none"/>
              </w:rPr>
              <w:t>个日历日</w:t>
            </w:r>
          </w:p>
        </w:tc>
        <w:tc>
          <w:tcPr>
            <w:tcW w:w="886" w:type="dxa"/>
            <w:noWrap w:val="0"/>
            <w:vAlign w:val="center"/>
          </w:tcPr>
          <w:p w14:paraId="07A4BB4B">
            <w:pPr>
              <w:jc w:val="center"/>
              <w:rPr>
                <w:rFonts w:hint="eastAsia" w:ascii="仿宋" w:hAnsi="仿宋" w:eastAsia="仿宋" w:cs="仿宋"/>
                <w:szCs w:val="21"/>
                <w:highlight w:val="none"/>
              </w:rPr>
            </w:pPr>
          </w:p>
        </w:tc>
        <w:tc>
          <w:tcPr>
            <w:tcW w:w="1344" w:type="dxa"/>
            <w:noWrap w:val="0"/>
            <w:vAlign w:val="center"/>
          </w:tcPr>
          <w:p w14:paraId="5FB19125">
            <w:pPr>
              <w:ind w:right="-35"/>
              <w:jc w:val="center"/>
              <w:rPr>
                <w:rFonts w:hint="eastAsia" w:ascii="仿宋" w:hAnsi="仿宋" w:eastAsia="仿宋" w:cs="仿宋"/>
                <w:szCs w:val="21"/>
                <w:highlight w:val="none"/>
              </w:rPr>
            </w:pPr>
          </w:p>
        </w:tc>
      </w:tr>
      <w:tr w14:paraId="4CB39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53D133D2">
            <w:pPr>
              <w:jc w:val="center"/>
              <w:rPr>
                <w:rFonts w:hint="eastAsia" w:ascii="仿宋" w:hAnsi="仿宋" w:eastAsia="仿宋" w:cs="仿宋"/>
                <w:szCs w:val="21"/>
                <w:highlight w:val="none"/>
              </w:rPr>
            </w:pPr>
            <w:r>
              <w:rPr>
                <w:rFonts w:hint="eastAsia" w:ascii="仿宋" w:hAnsi="仿宋" w:eastAsia="仿宋" w:cs="仿宋"/>
                <w:szCs w:val="21"/>
                <w:highlight w:val="none"/>
              </w:rPr>
              <w:t>6</w:t>
            </w:r>
          </w:p>
        </w:tc>
        <w:tc>
          <w:tcPr>
            <w:tcW w:w="6165" w:type="dxa"/>
            <w:noWrap w:val="0"/>
            <w:vAlign w:val="center"/>
          </w:tcPr>
          <w:p w14:paraId="262DDB50">
            <w:pPr>
              <w:rPr>
                <w:rFonts w:hint="eastAsia" w:ascii="仿宋" w:hAnsi="仿宋" w:eastAsia="仿宋" w:cs="仿宋"/>
                <w:szCs w:val="21"/>
                <w:highlight w:val="none"/>
              </w:rPr>
            </w:pPr>
            <w:r>
              <w:rPr>
                <w:rFonts w:hint="eastAsia" w:ascii="仿宋" w:hAnsi="仿宋" w:eastAsia="仿宋" w:cs="仿宋"/>
                <w:szCs w:val="21"/>
                <w:highlight w:val="none"/>
              </w:rPr>
              <w:t>投标内容均涵盖招标要求及一切费用和伴随服务</w:t>
            </w:r>
          </w:p>
        </w:tc>
        <w:tc>
          <w:tcPr>
            <w:tcW w:w="886" w:type="dxa"/>
            <w:noWrap w:val="0"/>
            <w:vAlign w:val="center"/>
          </w:tcPr>
          <w:p w14:paraId="361C622A">
            <w:pPr>
              <w:jc w:val="center"/>
              <w:rPr>
                <w:rFonts w:hint="eastAsia" w:ascii="仿宋" w:hAnsi="仿宋" w:eastAsia="仿宋" w:cs="仿宋"/>
                <w:szCs w:val="21"/>
                <w:highlight w:val="none"/>
              </w:rPr>
            </w:pPr>
          </w:p>
        </w:tc>
        <w:tc>
          <w:tcPr>
            <w:tcW w:w="1344" w:type="dxa"/>
            <w:noWrap w:val="0"/>
            <w:vAlign w:val="center"/>
          </w:tcPr>
          <w:p w14:paraId="5E49D7FD">
            <w:pPr>
              <w:pStyle w:val="197"/>
              <w:keepNext w:val="0"/>
              <w:adjustRightInd/>
              <w:spacing w:before="0" w:after="0" w:line="240" w:lineRule="auto"/>
              <w:textAlignment w:val="auto"/>
              <w:rPr>
                <w:rFonts w:hint="eastAsia" w:ascii="仿宋" w:hAnsi="仿宋" w:eastAsia="仿宋" w:cs="仿宋"/>
                <w:snapToGrid/>
                <w:spacing w:val="0"/>
                <w:kern w:val="2"/>
                <w:sz w:val="21"/>
                <w:szCs w:val="21"/>
                <w:highlight w:val="none"/>
              </w:rPr>
            </w:pPr>
          </w:p>
        </w:tc>
      </w:tr>
      <w:tr w14:paraId="28D2A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003911FE">
            <w:pPr>
              <w:jc w:val="center"/>
              <w:rPr>
                <w:rFonts w:hint="eastAsia" w:ascii="仿宋" w:hAnsi="仿宋" w:eastAsia="仿宋" w:cs="仿宋"/>
                <w:szCs w:val="21"/>
                <w:highlight w:val="none"/>
              </w:rPr>
            </w:pPr>
            <w:r>
              <w:rPr>
                <w:rFonts w:hint="eastAsia" w:ascii="仿宋" w:hAnsi="仿宋" w:eastAsia="仿宋" w:cs="仿宋"/>
                <w:szCs w:val="21"/>
                <w:highlight w:val="none"/>
              </w:rPr>
              <w:t>7</w:t>
            </w:r>
          </w:p>
        </w:tc>
        <w:tc>
          <w:tcPr>
            <w:tcW w:w="6165" w:type="dxa"/>
            <w:noWrap w:val="0"/>
            <w:vAlign w:val="center"/>
          </w:tcPr>
          <w:p w14:paraId="25AF4500">
            <w:pPr>
              <w:rPr>
                <w:rFonts w:hint="eastAsia" w:ascii="仿宋" w:hAnsi="仿宋" w:eastAsia="仿宋" w:cs="仿宋"/>
                <w:szCs w:val="21"/>
                <w:highlight w:val="none"/>
              </w:rPr>
            </w:pPr>
            <w:r>
              <w:rPr>
                <w:rFonts w:hint="eastAsia" w:ascii="仿宋" w:hAnsi="仿宋" w:eastAsia="仿宋" w:cs="仿宋"/>
                <w:szCs w:val="21"/>
                <w:highlight w:val="none"/>
              </w:rPr>
              <w:t>同意接受本项目服务期或相关进度安排要求</w:t>
            </w:r>
          </w:p>
        </w:tc>
        <w:tc>
          <w:tcPr>
            <w:tcW w:w="886" w:type="dxa"/>
            <w:noWrap w:val="0"/>
            <w:vAlign w:val="center"/>
          </w:tcPr>
          <w:p w14:paraId="681436FE">
            <w:pPr>
              <w:jc w:val="center"/>
              <w:rPr>
                <w:rFonts w:hint="eastAsia" w:ascii="仿宋" w:hAnsi="仿宋" w:eastAsia="仿宋" w:cs="仿宋"/>
                <w:szCs w:val="21"/>
                <w:highlight w:val="none"/>
              </w:rPr>
            </w:pPr>
          </w:p>
        </w:tc>
        <w:tc>
          <w:tcPr>
            <w:tcW w:w="1344" w:type="dxa"/>
            <w:noWrap w:val="0"/>
            <w:vAlign w:val="center"/>
          </w:tcPr>
          <w:p w14:paraId="64A10614">
            <w:pPr>
              <w:jc w:val="center"/>
              <w:rPr>
                <w:rFonts w:hint="eastAsia" w:ascii="仿宋" w:hAnsi="仿宋" w:eastAsia="仿宋" w:cs="仿宋"/>
                <w:szCs w:val="21"/>
                <w:highlight w:val="none"/>
              </w:rPr>
            </w:pPr>
          </w:p>
        </w:tc>
      </w:tr>
      <w:tr w14:paraId="780AA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453F4AF4">
            <w:pPr>
              <w:jc w:val="center"/>
              <w:rPr>
                <w:rFonts w:hint="eastAsia" w:ascii="仿宋" w:hAnsi="仿宋" w:eastAsia="仿宋" w:cs="仿宋"/>
                <w:szCs w:val="21"/>
                <w:highlight w:val="none"/>
              </w:rPr>
            </w:pPr>
            <w:r>
              <w:rPr>
                <w:rFonts w:hint="eastAsia" w:ascii="仿宋" w:hAnsi="仿宋" w:eastAsia="仿宋" w:cs="仿宋"/>
                <w:szCs w:val="21"/>
                <w:highlight w:val="none"/>
              </w:rPr>
              <w:t>8</w:t>
            </w:r>
          </w:p>
        </w:tc>
        <w:tc>
          <w:tcPr>
            <w:tcW w:w="6165" w:type="dxa"/>
            <w:noWrap w:val="0"/>
            <w:vAlign w:val="center"/>
          </w:tcPr>
          <w:p w14:paraId="018C414D">
            <w:pPr>
              <w:rPr>
                <w:rFonts w:hint="eastAsia" w:ascii="仿宋" w:hAnsi="仿宋" w:eastAsia="仿宋" w:cs="仿宋"/>
                <w:szCs w:val="21"/>
                <w:highlight w:val="none"/>
              </w:rPr>
            </w:pPr>
            <w:r>
              <w:rPr>
                <w:rFonts w:hint="eastAsia" w:ascii="仿宋" w:hAnsi="仿宋" w:eastAsia="仿宋" w:cs="仿宋"/>
                <w:szCs w:val="21"/>
                <w:highlight w:val="none"/>
              </w:rPr>
              <w:t>同意接受本项目的验收要求及验收标准</w:t>
            </w:r>
          </w:p>
        </w:tc>
        <w:tc>
          <w:tcPr>
            <w:tcW w:w="886" w:type="dxa"/>
            <w:noWrap w:val="0"/>
            <w:vAlign w:val="center"/>
          </w:tcPr>
          <w:p w14:paraId="6300AB2F">
            <w:pPr>
              <w:jc w:val="center"/>
              <w:rPr>
                <w:rFonts w:hint="eastAsia" w:ascii="仿宋" w:hAnsi="仿宋" w:eastAsia="仿宋" w:cs="仿宋"/>
                <w:szCs w:val="21"/>
                <w:highlight w:val="none"/>
              </w:rPr>
            </w:pPr>
          </w:p>
        </w:tc>
        <w:tc>
          <w:tcPr>
            <w:tcW w:w="1344" w:type="dxa"/>
            <w:noWrap w:val="0"/>
            <w:vAlign w:val="center"/>
          </w:tcPr>
          <w:p w14:paraId="7BABE4B0">
            <w:pPr>
              <w:jc w:val="center"/>
              <w:rPr>
                <w:rFonts w:hint="eastAsia" w:ascii="仿宋" w:hAnsi="仿宋" w:eastAsia="仿宋" w:cs="仿宋"/>
                <w:szCs w:val="21"/>
                <w:highlight w:val="none"/>
              </w:rPr>
            </w:pPr>
          </w:p>
        </w:tc>
      </w:tr>
      <w:tr w14:paraId="3BD4E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057B2D3F">
            <w:pPr>
              <w:jc w:val="center"/>
              <w:rPr>
                <w:rFonts w:hint="eastAsia" w:ascii="仿宋" w:hAnsi="仿宋" w:eastAsia="仿宋" w:cs="仿宋"/>
                <w:szCs w:val="21"/>
                <w:highlight w:val="none"/>
              </w:rPr>
            </w:pPr>
            <w:r>
              <w:rPr>
                <w:rFonts w:hint="eastAsia" w:ascii="仿宋" w:hAnsi="仿宋" w:eastAsia="仿宋" w:cs="仿宋"/>
                <w:szCs w:val="21"/>
                <w:highlight w:val="none"/>
              </w:rPr>
              <w:t>9</w:t>
            </w:r>
          </w:p>
        </w:tc>
        <w:tc>
          <w:tcPr>
            <w:tcW w:w="6165" w:type="dxa"/>
            <w:noWrap w:val="0"/>
            <w:vAlign w:val="center"/>
          </w:tcPr>
          <w:p w14:paraId="63788D9B">
            <w:pPr>
              <w:rPr>
                <w:rFonts w:hint="eastAsia" w:ascii="仿宋" w:hAnsi="仿宋" w:eastAsia="仿宋" w:cs="仿宋"/>
                <w:szCs w:val="21"/>
                <w:highlight w:val="none"/>
              </w:rPr>
            </w:pPr>
            <w:r>
              <w:rPr>
                <w:rFonts w:hint="eastAsia" w:ascii="仿宋" w:hAnsi="仿宋" w:eastAsia="仿宋" w:cs="仿宋"/>
                <w:szCs w:val="21"/>
                <w:highlight w:val="none"/>
              </w:rPr>
              <w:t>同意接受本项目服务的各项要求</w:t>
            </w:r>
          </w:p>
        </w:tc>
        <w:tc>
          <w:tcPr>
            <w:tcW w:w="886" w:type="dxa"/>
            <w:noWrap w:val="0"/>
            <w:vAlign w:val="center"/>
          </w:tcPr>
          <w:p w14:paraId="6F968D97">
            <w:pPr>
              <w:jc w:val="center"/>
              <w:rPr>
                <w:rFonts w:hint="eastAsia" w:ascii="仿宋" w:hAnsi="仿宋" w:eastAsia="仿宋" w:cs="仿宋"/>
                <w:szCs w:val="21"/>
                <w:highlight w:val="none"/>
              </w:rPr>
            </w:pPr>
          </w:p>
        </w:tc>
        <w:tc>
          <w:tcPr>
            <w:tcW w:w="1344" w:type="dxa"/>
            <w:noWrap w:val="0"/>
            <w:vAlign w:val="center"/>
          </w:tcPr>
          <w:p w14:paraId="0C2C8BA0">
            <w:pPr>
              <w:jc w:val="center"/>
              <w:rPr>
                <w:rFonts w:hint="eastAsia" w:ascii="仿宋" w:hAnsi="仿宋" w:eastAsia="仿宋" w:cs="仿宋"/>
                <w:szCs w:val="21"/>
                <w:highlight w:val="none"/>
              </w:rPr>
            </w:pPr>
          </w:p>
        </w:tc>
      </w:tr>
      <w:tr w14:paraId="2A48E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204071CE">
            <w:pPr>
              <w:jc w:val="center"/>
              <w:rPr>
                <w:rFonts w:ascii="仿宋" w:hAnsi="仿宋" w:eastAsia="仿宋" w:cs="仿宋"/>
                <w:szCs w:val="21"/>
                <w:highlight w:val="none"/>
              </w:rPr>
            </w:pPr>
            <w:r>
              <w:rPr>
                <w:rFonts w:hint="eastAsia" w:ascii="仿宋" w:hAnsi="仿宋" w:eastAsia="仿宋" w:cs="仿宋"/>
                <w:szCs w:val="21"/>
                <w:highlight w:val="none"/>
              </w:rPr>
              <w:t>10</w:t>
            </w:r>
          </w:p>
        </w:tc>
        <w:tc>
          <w:tcPr>
            <w:tcW w:w="6165" w:type="dxa"/>
            <w:noWrap w:val="0"/>
            <w:vAlign w:val="center"/>
          </w:tcPr>
          <w:p w14:paraId="38A122B7">
            <w:pPr>
              <w:pStyle w:val="27"/>
              <w:rPr>
                <w:rFonts w:hint="eastAsia" w:ascii="仿宋" w:hAnsi="仿宋" w:cs="仿宋"/>
                <w:sz w:val="21"/>
                <w:szCs w:val="21"/>
                <w:highlight w:val="none"/>
              </w:rPr>
            </w:pPr>
            <w:r>
              <w:rPr>
                <w:rFonts w:hint="eastAsia" w:ascii="仿宋" w:hAnsi="仿宋" w:cs="仿宋"/>
                <w:b w:val="0"/>
                <w:bCs w:val="0"/>
                <w:kern w:val="2"/>
                <w:sz w:val="21"/>
                <w:szCs w:val="21"/>
                <w:highlight w:val="none"/>
              </w:rPr>
              <w:t>同意采购方以任何形式对我方的投标/投标文件内容的真实性和有效性进行审查、验证</w:t>
            </w:r>
          </w:p>
        </w:tc>
        <w:tc>
          <w:tcPr>
            <w:tcW w:w="886" w:type="dxa"/>
            <w:noWrap w:val="0"/>
            <w:vAlign w:val="center"/>
          </w:tcPr>
          <w:p w14:paraId="5AD68C0F">
            <w:pPr>
              <w:pStyle w:val="145"/>
              <w:numPr>
                <w:ilvl w:val="0"/>
                <w:numId w:val="0"/>
              </w:numPr>
              <w:rPr>
                <w:rFonts w:hint="eastAsia" w:ascii="仿宋" w:hAnsi="仿宋" w:eastAsia="仿宋" w:cs="仿宋"/>
                <w:color w:val="auto"/>
                <w:sz w:val="21"/>
                <w:szCs w:val="21"/>
                <w:highlight w:val="none"/>
              </w:rPr>
            </w:pPr>
          </w:p>
        </w:tc>
        <w:tc>
          <w:tcPr>
            <w:tcW w:w="1344" w:type="dxa"/>
            <w:noWrap w:val="0"/>
            <w:vAlign w:val="center"/>
          </w:tcPr>
          <w:p w14:paraId="0042A6D6">
            <w:pPr>
              <w:pStyle w:val="197"/>
              <w:keepNext w:val="0"/>
              <w:adjustRightInd/>
              <w:spacing w:before="0" w:after="0" w:line="240" w:lineRule="auto"/>
              <w:jc w:val="both"/>
              <w:textAlignment w:val="auto"/>
              <w:rPr>
                <w:rFonts w:hint="eastAsia" w:ascii="仿宋" w:hAnsi="仿宋" w:eastAsia="仿宋" w:cs="仿宋"/>
                <w:snapToGrid/>
                <w:spacing w:val="0"/>
                <w:kern w:val="2"/>
                <w:sz w:val="21"/>
                <w:szCs w:val="21"/>
                <w:highlight w:val="none"/>
              </w:rPr>
            </w:pPr>
          </w:p>
        </w:tc>
      </w:tr>
      <w:tr w14:paraId="60209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14B1EB17">
            <w:pPr>
              <w:jc w:val="center"/>
              <w:rPr>
                <w:rFonts w:ascii="仿宋" w:hAnsi="仿宋" w:eastAsia="仿宋" w:cs="仿宋"/>
                <w:szCs w:val="21"/>
                <w:highlight w:val="none"/>
              </w:rPr>
            </w:pPr>
            <w:r>
              <w:rPr>
                <w:rFonts w:hint="eastAsia" w:ascii="仿宋" w:hAnsi="仿宋" w:eastAsia="仿宋" w:cs="仿宋"/>
                <w:szCs w:val="21"/>
                <w:highlight w:val="none"/>
              </w:rPr>
              <w:t>11</w:t>
            </w:r>
          </w:p>
        </w:tc>
        <w:tc>
          <w:tcPr>
            <w:tcW w:w="6165" w:type="dxa"/>
            <w:noWrap w:val="0"/>
            <w:vAlign w:val="center"/>
          </w:tcPr>
          <w:p w14:paraId="3D95B000">
            <w:pPr>
              <w:pStyle w:val="27"/>
              <w:rPr>
                <w:rFonts w:hint="eastAsia" w:ascii="仿宋" w:hAnsi="仿宋" w:cs="仿宋"/>
                <w:b w:val="0"/>
                <w:bCs w:val="0"/>
                <w:kern w:val="2"/>
                <w:sz w:val="21"/>
                <w:szCs w:val="21"/>
                <w:highlight w:val="none"/>
              </w:rPr>
            </w:pPr>
            <w:r>
              <w:rPr>
                <w:rFonts w:hint="eastAsia" w:ascii="仿宋" w:hAnsi="仿宋" w:cs="仿宋"/>
                <w:b w:val="0"/>
                <w:bCs w:val="0"/>
                <w:kern w:val="2"/>
                <w:sz w:val="21"/>
                <w:szCs w:val="21"/>
                <w:highlight w:val="none"/>
              </w:rPr>
              <w:t>同意接受本项目付款的各项要求</w:t>
            </w:r>
          </w:p>
        </w:tc>
        <w:tc>
          <w:tcPr>
            <w:tcW w:w="886" w:type="dxa"/>
            <w:noWrap w:val="0"/>
            <w:vAlign w:val="center"/>
          </w:tcPr>
          <w:p w14:paraId="20D5A6F5">
            <w:pPr>
              <w:pStyle w:val="145"/>
              <w:numPr>
                <w:ilvl w:val="0"/>
                <w:numId w:val="0"/>
              </w:numPr>
              <w:rPr>
                <w:rFonts w:hint="eastAsia" w:ascii="仿宋" w:hAnsi="仿宋" w:eastAsia="仿宋" w:cs="仿宋"/>
                <w:color w:val="auto"/>
                <w:sz w:val="21"/>
                <w:szCs w:val="21"/>
                <w:highlight w:val="none"/>
              </w:rPr>
            </w:pPr>
          </w:p>
        </w:tc>
        <w:tc>
          <w:tcPr>
            <w:tcW w:w="1344" w:type="dxa"/>
            <w:noWrap w:val="0"/>
            <w:vAlign w:val="center"/>
          </w:tcPr>
          <w:p w14:paraId="3ED7D05D">
            <w:pPr>
              <w:pStyle w:val="197"/>
              <w:keepNext w:val="0"/>
              <w:adjustRightInd/>
              <w:spacing w:before="0" w:after="0" w:line="240" w:lineRule="auto"/>
              <w:jc w:val="both"/>
              <w:textAlignment w:val="auto"/>
              <w:rPr>
                <w:rFonts w:hint="eastAsia" w:ascii="仿宋" w:hAnsi="仿宋" w:eastAsia="仿宋" w:cs="仿宋"/>
                <w:snapToGrid/>
                <w:spacing w:val="0"/>
                <w:kern w:val="2"/>
                <w:sz w:val="21"/>
                <w:szCs w:val="21"/>
                <w:highlight w:val="none"/>
              </w:rPr>
            </w:pPr>
          </w:p>
        </w:tc>
      </w:tr>
      <w:tr w14:paraId="26D9F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73" w:type="dxa"/>
            <w:noWrap w:val="0"/>
            <w:vAlign w:val="center"/>
          </w:tcPr>
          <w:p w14:paraId="505D172E">
            <w:pPr>
              <w:jc w:val="center"/>
              <w:rPr>
                <w:rFonts w:hint="eastAsia" w:ascii="仿宋" w:hAnsi="仿宋" w:eastAsia="仿宋" w:cs="仿宋"/>
                <w:szCs w:val="21"/>
                <w:highlight w:val="none"/>
              </w:rPr>
            </w:pPr>
            <w:r>
              <w:rPr>
                <w:rFonts w:hint="eastAsia" w:ascii="仿宋" w:hAnsi="仿宋" w:eastAsia="仿宋" w:cs="仿宋"/>
                <w:szCs w:val="21"/>
                <w:highlight w:val="none"/>
              </w:rPr>
              <w:t>12</w:t>
            </w:r>
          </w:p>
        </w:tc>
        <w:tc>
          <w:tcPr>
            <w:tcW w:w="8395" w:type="dxa"/>
            <w:gridSpan w:val="3"/>
            <w:noWrap w:val="0"/>
            <w:vAlign w:val="center"/>
          </w:tcPr>
          <w:p w14:paraId="13C8B8D3">
            <w:pPr>
              <w:rPr>
                <w:rFonts w:hint="eastAsia" w:ascii="仿宋" w:hAnsi="仿宋" w:eastAsia="仿宋" w:cs="仿宋"/>
                <w:szCs w:val="21"/>
                <w:highlight w:val="none"/>
              </w:rPr>
            </w:pPr>
            <w:r>
              <w:rPr>
                <w:rFonts w:hint="eastAsia" w:ascii="仿宋" w:hAnsi="仿宋" w:eastAsia="仿宋" w:cs="仿宋"/>
                <w:szCs w:val="21"/>
                <w:highlight w:val="none"/>
              </w:rPr>
              <w:t>其它商务条款偏离说明：</w:t>
            </w:r>
          </w:p>
        </w:tc>
      </w:tr>
    </w:tbl>
    <w:p w14:paraId="03CE3FFB">
      <w:pPr>
        <w:pStyle w:val="112"/>
        <w:rPr>
          <w:rFonts w:hint="eastAsia" w:ascii="仿宋" w:hAnsi="仿宋" w:eastAsia="仿宋" w:cs="仿宋"/>
          <w:highlight w:val="none"/>
        </w:rPr>
      </w:pPr>
    </w:p>
    <w:p w14:paraId="28D85717">
      <w:pPr>
        <w:adjustRightInd w:val="0"/>
        <w:snapToGrid w:val="0"/>
        <w:ind w:right="105" w:rightChars="50"/>
        <w:jc w:val="left"/>
        <w:rPr>
          <w:rFonts w:hint="eastAsia" w:ascii="仿宋_GB2312" w:hAnsi="仿宋_GB2312" w:eastAsia="仿宋_GB2312" w:cs="仿宋_GB2312"/>
          <w:b/>
          <w:szCs w:val="21"/>
          <w:highlight w:val="none"/>
        </w:rPr>
      </w:pPr>
      <w:r>
        <w:rPr>
          <w:rFonts w:hint="eastAsia" w:ascii="仿宋_GB2312" w:hAnsi="仿宋_GB2312" w:eastAsia="仿宋_GB2312" w:cs="仿宋_GB2312"/>
          <w:b/>
          <w:szCs w:val="21"/>
          <w:highlight w:val="none"/>
        </w:rPr>
        <w:t>填表要求：</w:t>
      </w:r>
    </w:p>
    <w:p w14:paraId="683E91E2">
      <w:pPr>
        <w:adjustRightInd w:val="0"/>
        <w:snapToGrid w:val="0"/>
        <w:rPr>
          <w:rFonts w:hint="eastAsia" w:ascii="仿宋_GB2312" w:hAnsi="仿宋_GB2312" w:eastAsia="仿宋_GB2312" w:cs="仿宋_GB2312"/>
          <w:szCs w:val="21"/>
          <w:highlight w:val="none"/>
        </w:rPr>
      </w:pPr>
      <w:r>
        <w:rPr>
          <w:rFonts w:hint="eastAsia" w:ascii="仿宋_GB2312" w:hAnsi="仿宋_GB2312" w:eastAsia="仿宋_GB2312" w:cs="仿宋_GB2312"/>
          <w:szCs w:val="21"/>
          <w:highlight w:val="none"/>
        </w:rPr>
        <w:t>1、“投标文件响应内容”一栏由投标人按照招标文件要求填写并进行逐项响应。</w:t>
      </w:r>
    </w:p>
    <w:p w14:paraId="27F06797">
      <w:pPr>
        <w:adjustRightInd w:val="0"/>
        <w:snapToGrid w:val="0"/>
        <w:rPr>
          <w:rFonts w:hint="eastAsia" w:ascii="仿宋_GB2312" w:hAnsi="仿宋_GB2312" w:eastAsia="仿宋_GB2312" w:cs="仿宋_GB2312"/>
          <w:szCs w:val="21"/>
          <w:highlight w:val="none"/>
        </w:rPr>
      </w:pPr>
      <w:r>
        <w:rPr>
          <w:rFonts w:hint="eastAsia" w:ascii="仿宋_GB2312" w:hAnsi="仿宋_GB2312" w:eastAsia="仿宋_GB2312" w:cs="仿宋_GB2312"/>
          <w:szCs w:val="21"/>
          <w:highlight w:val="none"/>
        </w:rPr>
        <w:t>2、“偏离程度”一栏根据“投标文件响应内容”与招标文件逐项对照的结果填写。偏离必须用 “正偏离、负偏离或无偏离”三个名称中的一种进行标注。</w:t>
      </w:r>
    </w:p>
    <w:p w14:paraId="490B7849">
      <w:pPr>
        <w:adjustRightInd w:val="0"/>
        <w:snapToGrid w:val="0"/>
        <w:rPr>
          <w:rFonts w:hint="eastAsia" w:ascii="仿宋_GB2312" w:hAnsi="仿宋_GB2312" w:eastAsia="仿宋_GB2312" w:cs="仿宋_GB2312"/>
          <w:szCs w:val="21"/>
          <w:highlight w:val="none"/>
        </w:rPr>
      </w:pPr>
      <w:r>
        <w:rPr>
          <w:rFonts w:hint="eastAsia" w:ascii="仿宋_GB2312" w:hAnsi="仿宋_GB2312" w:eastAsia="仿宋_GB2312" w:cs="仿宋_GB2312"/>
          <w:szCs w:val="21"/>
          <w:highlight w:val="none"/>
        </w:rPr>
        <w:t>3、“偏离说明”一栏由投标人对偏离的情况做详细说明。</w:t>
      </w:r>
    </w:p>
    <w:p w14:paraId="32688251">
      <w:pPr>
        <w:adjustRightInd w:val="0"/>
        <w:snapToGrid w:val="0"/>
        <w:rPr>
          <w:rFonts w:hint="eastAsia" w:ascii="仿宋_GB2312" w:hAnsi="仿宋_GB2312" w:eastAsia="仿宋_GB2312" w:cs="仿宋_GB2312"/>
          <w:szCs w:val="21"/>
          <w:highlight w:val="none"/>
        </w:rPr>
      </w:pPr>
      <w:r>
        <w:rPr>
          <w:rFonts w:hint="eastAsia" w:ascii="仿宋_GB2312" w:hAnsi="仿宋_GB2312" w:eastAsia="仿宋_GB2312" w:cs="仿宋_GB2312"/>
          <w:szCs w:val="21"/>
          <w:highlight w:val="none"/>
        </w:rPr>
        <w:t>4、实质性要求及重要指标用★标注，★标注项不得负偏离，如果负偏离，则投标文件无效。</w:t>
      </w:r>
    </w:p>
    <w:tbl>
      <w:tblPr>
        <w:tblStyle w:val="40"/>
        <w:tblpPr w:leftFromText="180" w:rightFromText="180" w:vertAnchor="text" w:horzAnchor="page" w:tblpX="5867" w:tblpY="522"/>
        <w:tblOverlap w:val="never"/>
        <w:tblW w:w="0" w:type="auto"/>
        <w:tblInd w:w="0" w:type="dxa"/>
        <w:tblLayout w:type="fixed"/>
        <w:tblCellMar>
          <w:top w:w="0" w:type="dxa"/>
          <w:left w:w="108" w:type="dxa"/>
          <w:bottom w:w="0" w:type="dxa"/>
          <w:right w:w="108" w:type="dxa"/>
        </w:tblCellMar>
      </w:tblPr>
      <w:tblGrid>
        <w:gridCol w:w="4700"/>
      </w:tblGrid>
      <w:tr w14:paraId="53F783C5">
        <w:tblPrEx>
          <w:tblCellMar>
            <w:top w:w="0" w:type="dxa"/>
            <w:left w:w="108" w:type="dxa"/>
            <w:bottom w:w="0" w:type="dxa"/>
            <w:right w:w="108" w:type="dxa"/>
          </w:tblCellMar>
        </w:tblPrEx>
        <w:trPr>
          <w:trHeight w:val="1911" w:hRule="atLeast"/>
        </w:trPr>
        <w:tc>
          <w:tcPr>
            <w:tcW w:w="4700" w:type="dxa"/>
            <w:noWrap w:val="0"/>
            <w:vAlign w:val="top"/>
          </w:tcPr>
          <w:p w14:paraId="7D2A7F41">
            <w:pPr>
              <w:pStyle w:val="38"/>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520FD4BA">
            <w:pPr>
              <w:pStyle w:val="38"/>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6AF7E1CA">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4AFCEC7B">
      <w:pPr>
        <w:adjustRightInd w:val="0"/>
        <w:snapToGrid w:val="0"/>
        <w:spacing w:line="400" w:lineRule="exact"/>
        <w:jc w:val="left"/>
        <w:rPr>
          <w:rFonts w:hint="eastAsia" w:ascii="仿宋" w:hAnsi="仿宋" w:eastAsia="仿宋" w:cs="仿宋"/>
          <w:b/>
          <w:sz w:val="28"/>
          <w:szCs w:val="28"/>
          <w:highlight w:val="none"/>
        </w:rPr>
      </w:pPr>
      <w:r>
        <w:rPr>
          <w:rFonts w:hint="eastAsia" w:ascii="仿宋" w:hAnsi="仿宋" w:eastAsia="仿宋" w:cs="仿宋"/>
          <w:szCs w:val="21"/>
          <w:highlight w:val="none"/>
        </w:rPr>
        <w:br w:type="page"/>
      </w:r>
      <w:r>
        <w:rPr>
          <w:rFonts w:hint="eastAsia" w:ascii="仿宋" w:hAnsi="仿宋" w:eastAsia="仿宋" w:cs="仿宋"/>
          <w:b/>
          <w:sz w:val="28"/>
          <w:szCs w:val="28"/>
          <w:highlight w:val="none"/>
        </w:rPr>
        <w:t>附件5  技术参数（服务需求）偏离表</w:t>
      </w:r>
    </w:p>
    <w:p w14:paraId="68F639E4">
      <w:pPr>
        <w:adjustRightInd w:val="0"/>
        <w:snapToGrid w:val="0"/>
        <w:spacing w:line="400" w:lineRule="exact"/>
        <w:jc w:val="left"/>
        <w:rPr>
          <w:rFonts w:hint="eastAsia" w:ascii="仿宋" w:hAnsi="仿宋" w:eastAsia="仿宋" w:cs="仿宋"/>
          <w:b/>
          <w:sz w:val="28"/>
          <w:szCs w:val="28"/>
          <w:highlight w:val="none"/>
        </w:rPr>
      </w:pPr>
    </w:p>
    <w:p w14:paraId="6EFAB4A5">
      <w:pPr>
        <w:pStyle w:val="219"/>
        <w:spacing w:line="360" w:lineRule="auto"/>
        <w:ind w:left="960" w:hanging="960" w:hangingChars="4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09236F61">
      <w:pPr>
        <w:pStyle w:val="219"/>
        <w:spacing w:line="360" w:lineRule="auto"/>
        <w:ind w:left="960" w:hanging="960" w:hangingChars="4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17817856">
      <w:pPr>
        <w:pStyle w:val="219"/>
        <w:spacing w:line="360" w:lineRule="auto"/>
        <w:ind w:left="960" w:hanging="960" w:hanging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2031AEE8">
      <w:pPr>
        <w:pStyle w:val="219"/>
        <w:spacing w:line="360" w:lineRule="auto"/>
        <w:ind w:left="960" w:hanging="960" w:hangingChars="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0BD36D83">
      <w:pPr>
        <w:spacing w:line="440" w:lineRule="exact"/>
        <w:jc w:val="left"/>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p>
    <w:p w14:paraId="7E4BE1CB">
      <w:pPr>
        <w:pStyle w:val="18"/>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p>
    <w:tbl>
      <w:tblPr>
        <w:tblStyle w:val="40"/>
        <w:tblW w:w="0" w:type="auto"/>
        <w:jc w:val="center"/>
        <w:tblLayout w:type="fixed"/>
        <w:tblCellMar>
          <w:top w:w="0" w:type="dxa"/>
          <w:left w:w="108" w:type="dxa"/>
          <w:bottom w:w="0" w:type="dxa"/>
          <w:right w:w="108" w:type="dxa"/>
        </w:tblCellMar>
      </w:tblPr>
      <w:tblGrid>
        <w:gridCol w:w="709"/>
        <w:gridCol w:w="1701"/>
        <w:gridCol w:w="1276"/>
        <w:gridCol w:w="1417"/>
        <w:gridCol w:w="1701"/>
        <w:gridCol w:w="1560"/>
        <w:gridCol w:w="1560"/>
      </w:tblGrid>
      <w:tr w14:paraId="4D8D14AF">
        <w:tblPrEx>
          <w:tblCellMar>
            <w:top w:w="0" w:type="dxa"/>
            <w:left w:w="108" w:type="dxa"/>
            <w:bottom w:w="0" w:type="dxa"/>
            <w:right w:w="108" w:type="dxa"/>
          </w:tblCellMar>
        </w:tblPrEx>
        <w:trPr>
          <w:trHeight w:val="747" w:hRule="atLeast"/>
          <w:jc w:val="center"/>
        </w:trPr>
        <w:tc>
          <w:tcPr>
            <w:tcW w:w="709" w:type="dxa"/>
            <w:tcBorders>
              <w:top w:val="single" w:color="auto" w:sz="4" w:space="0"/>
              <w:left w:val="single" w:color="auto" w:sz="4" w:space="0"/>
              <w:bottom w:val="single" w:color="auto" w:sz="4" w:space="0"/>
              <w:right w:val="single" w:color="auto" w:sz="4" w:space="0"/>
            </w:tcBorders>
            <w:noWrap w:val="0"/>
            <w:vAlign w:val="center"/>
          </w:tcPr>
          <w:p w14:paraId="3BC8D8C5">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79DC5432">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货物（服务）名称</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42EF73D4">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招标文件条目号</w:t>
            </w:r>
          </w:p>
        </w:tc>
        <w:tc>
          <w:tcPr>
            <w:tcW w:w="1417" w:type="dxa"/>
            <w:tcBorders>
              <w:top w:val="single" w:color="auto" w:sz="4" w:space="0"/>
              <w:left w:val="single" w:color="auto" w:sz="4" w:space="0"/>
              <w:bottom w:val="single" w:color="auto" w:sz="4" w:space="0"/>
              <w:right w:val="single" w:color="auto" w:sz="4" w:space="0"/>
            </w:tcBorders>
            <w:noWrap w:val="0"/>
            <w:vAlign w:val="center"/>
          </w:tcPr>
          <w:p w14:paraId="5D36A8EC">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招标规格</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5A89E334">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投标规格</w:t>
            </w:r>
          </w:p>
        </w:tc>
        <w:tc>
          <w:tcPr>
            <w:tcW w:w="1560" w:type="dxa"/>
            <w:tcBorders>
              <w:top w:val="single" w:color="auto" w:sz="4" w:space="0"/>
              <w:left w:val="single" w:color="auto" w:sz="4" w:space="0"/>
              <w:bottom w:val="single" w:color="auto" w:sz="4" w:space="0"/>
              <w:right w:val="single" w:color="auto" w:sz="4" w:space="0"/>
            </w:tcBorders>
            <w:noWrap w:val="0"/>
            <w:vAlign w:val="center"/>
          </w:tcPr>
          <w:p w14:paraId="0712C79B">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响应/偏离</w:t>
            </w:r>
          </w:p>
        </w:tc>
        <w:tc>
          <w:tcPr>
            <w:tcW w:w="1560" w:type="dxa"/>
            <w:tcBorders>
              <w:top w:val="single" w:color="auto" w:sz="4" w:space="0"/>
              <w:left w:val="single" w:color="auto" w:sz="4" w:space="0"/>
              <w:bottom w:val="single" w:color="auto" w:sz="4" w:space="0"/>
              <w:right w:val="single" w:color="auto" w:sz="4" w:space="0"/>
            </w:tcBorders>
            <w:noWrap w:val="0"/>
            <w:vAlign w:val="center"/>
          </w:tcPr>
          <w:p w14:paraId="697AE358">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说明</w:t>
            </w:r>
          </w:p>
        </w:tc>
      </w:tr>
      <w:tr w14:paraId="75B1BEC7">
        <w:tblPrEx>
          <w:tblCellMar>
            <w:top w:w="0" w:type="dxa"/>
            <w:left w:w="108" w:type="dxa"/>
            <w:bottom w:w="0" w:type="dxa"/>
            <w:right w:w="108" w:type="dxa"/>
          </w:tblCellMar>
        </w:tblPrEx>
        <w:trPr>
          <w:trHeight w:val="373" w:hRule="atLeast"/>
          <w:jc w:val="center"/>
        </w:trPr>
        <w:tc>
          <w:tcPr>
            <w:tcW w:w="709" w:type="dxa"/>
            <w:tcBorders>
              <w:top w:val="single" w:color="auto" w:sz="4" w:space="0"/>
              <w:left w:val="single" w:color="auto" w:sz="4" w:space="0"/>
              <w:bottom w:val="single" w:color="auto" w:sz="4" w:space="0"/>
              <w:right w:val="single" w:color="auto" w:sz="4" w:space="0"/>
            </w:tcBorders>
            <w:noWrap w:val="0"/>
            <w:vAlign w:val="top"/>
          </w:tcPr>
          <w:p w14:paraId="289B2F83">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701" w:type="dxa"/>
            <w:tcBorders>
              <w:top w:val="single" w:color="auto" w:sz="4" w:space="0"/>
              <w:left w:val="single" w:color="auto" w:sz="4" w:space="0"/>
              <w:bottom w:val="single" w:color="auto" w:sz="4" w:space="0"/>
              <w:right w:val="single" w:color="auto" w:sz="4" w:space="0"/>
            </w:tcBorders>
            <w:noWrap w:val="0"/>
            <w:vAlign w:val="top"/>
          </w:tcPr>
          <w:p w14:paraId="689BB697">
            <w:pPr>
              <w:spacing w:line="360" w:lineRule="auto"/>
              <w:rPr>
                <w:rFonts w:hint="eastAsia" w:ascii="仿宋" w:hAnsi="仿宋" w:eastAsia="仿宋" w:cs="仿宋"/>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4D724B5C">
            <w:pPr>
              <w:spacing w:line="360" w:lineRule="auto"/>
              <w:rPr>
                <w:rFonts w:hint="eastAsia" w:ascii="仿宋" w:hAnsi="仿宋" w:eastAsia="仿宋" w:cs="仿宋"/>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5FAC8C65">
            <w:pPr>
              <w:spacing w:line="360" w:lineRule="auto"/>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3FBF5FE4">
            <w:pPr>
              <w:spacing w:line="360" w:lineRule="auto"/>
              <w:rPr>
                <w:rFonts w:hint="eastAsia" w:ascii="仿宋" w:hAnsi="仿宋" w:eastAsia="仿宋" w:cs="仿宋"/>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60472181">
            <w:pPr>
              <w:spacing w:line="360" w:lineRule="auto"/>
              <w:rPr>
                <w:rFonts w:hint="eastAsia" w:ascii="仿宋" w:hAnsi="仿宋" w:eastAsia="仿宋" w:cs="仿宋"/>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09517537">
            <w:pPr>
              <w:spacing w:line="360" w:lineRule="auto"/>
              <w:rPr>
                <w:rFonts w:hint="eastAsia" w:ascii="仿宋" w:hAnsi="仿宋" w:eastAsia="仿宋" w:cs="仿宋"/>
                <w:sz w:val="24"/>
                <w:highlight w:val="none"/>
              </w:rPr>
            </w:pPr>
          </w:p>
        </w:tc>
      </w:tr>
      <w:tr w14:paraId="50304FC6">
        <w:tblPrEx>
          <w:tblCellMar>
            <w:top w:w="0" w:type="dxa"/>
            <w:left w:w="108" w:type="dxa"/>
            <w:bottom w:w="0" w:type="dxa"/>
            <w:right w:w="108" w:type="dxa"/>
          </w:tblCellMar>
        </w:tblPrEx>
        <w:trPr>
          <w:trHeight w:val="353" w:hRule="atLeast"/>
          <w:jc w:val="center"/>
        </w:trPr>
        <w:tc>
          <w:tcPr>
            <w:tcW w:w="709" w:type="dxa"/>
            <w:tcBorders>
              <w:top w:val="single" w:color="auto" w:sz="4" w:space="0"/>
              <w:left w:val="single" w:color="auto" w:sz="4" w:space="0"/>
              <w:bottom w:val="single" w:color="auto" w:sz="4" w:space="0"/>
              <w:right w:val="single" w:color="auto" w:sz="4" w:space="0"/>
            </w:tcBorders>
            <w:noWrap w:val="0"/>
            <w:vAlign w:val="top"/>
          </w:tcPr>
          <w:p w14:paraId="3A3BAE25">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701" w:type="dxa"/>
            <w:tcBorders>
              <w:top w:val="single" w:color="auto" w:sz="4" w:space="0"/>
              <w:left w:val="single" w:color="auto" w:sz="4" w:space="0"/>
              <w:bottom w:val="single" w:color="auto" w:sz="4" w:space="0"/>
              <w:right w:val="single" w:color="auto" w:sz="4" w:space="0"/>
            </w:tcBorders>
            <w:noWrap w:val="0"/>
            <w:vAlign w:val="top"/>
          </w:tcPr>
          <w:p w14:paraId="38358468">
            <w:pPr>
              <w:spacing w:line="360" w:lineRule="auto"/>
              <w:rPr>
                <w:rFonts w:hint="eastAsia" w:ascii="仿宋" w:hAnsi="仿宋" w:eastAsia="仿宋" w:cs="仿宋"/>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3724B5CD">
            <w:pPr>
              <w:spacing w:line="360" w:lineRule="auto"/>
              <w:rPr>
                <w:rFonts w:hint="eastAsia" w:ascii="仿宋" w:hAnsi="仿宋" w:eastAsia="仿宋" w:cs="仿宋"/>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69310599">
            <w:pPr>
              <w:spacing w:line="360" w:lineRule="auto"/>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442B6551">
            <w:pPr>
              <w:spacing w:line="360" w:lineRule="auto"/>
              <w:rPr>
                <w:rFonts w:hint="eastAsia" w:ascii="仿宋" w:hAnsi="仿宋" w:eastAsia="仿宋" w:cs="仿宋"/>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4B99116B">
            <w:pPr>
              <w:spacing w:line="360" w:lineRule="auto"/>
              <w:rPr>
                <w:rFonts w:hint="eastAsia" w:ascii="仿宋" w:hAnsi="仿宋" w:eastAsia="仿宋" w:cs="仿宋"/>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25F224A2">
            <w:pPr>
              <w:spacing w:line="360" w:lineRule="auto"/>
              <w:rPr>
                <w:rFonts w:hint="eastAsia" w:ascii="仿宋" w:hAnsi="仿宋" w:eastAsia="仿宋" w:cs="仿宋"/>
                <w:sz w:val="24"/>
                <w:highlight w:val="none"/>
              </w:rPr>
            </w:pPr>
          </w:p>
        </w:tc>
      </w:tr>
      <w:tr w14:paraId="5247ACB2">
        <w:tblPrEx>
          <w:tblCellMar>
            <w:top w:w="0" w:type="dxa"/>
            <w:left w:w="108" w:type="dxa"/>
            <w:bottom w:w="0" w:type="dxa"/>
            <w:right w:w="108" w:type="dxa"/>
          </w:tblCellMar>
        </w:tblPrEx>
        <w:trPr>
          <w:trHeight w:val="373" w:hRule="atLeast"/>
          <w:jc w:val="center"/>
        </w:trPr>
        <w:tc>
          <w:tcPr>
            <w:tcW w:w="709" w:type="dxa"/>
            <w:tcBorders>
              <w:top w:val="single" w:color="auto" w:sz="4" w:space="0"/>
              <w:left w:val="single" w:color="auto" w:sz="4" w:space="0"/>
              <w:bottom w:val="single" w:color="auto" w:sz="4" w:space="0"/>
              <w:right w:val="single" w:color="auto" w:sz="4" w:space="0"/>
            </w:tcBorders>
            <w:noWrap w:val="0"/>
            <w:vAlign w:val="top"/>
          </w:tcPr>
          <w:p w14:paraId="376CD45B">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701" w:type="dxa"/>
            <w:tcBorders>
              <w:top w:val="single" w:color="auto" w:sz="4" w:space="0"/>
              <w:left w:val="single" w:color="auto" w:sz="4" w:space="0"/>
              <w:bottom w:val="single" w:color="auto" w:sz="4" w:space="0"/>
              <w:right w:val="single" w:color="auto" w:sz="4" w:space="0"/>
            </w:tcBorders>
            <w:noWrap w:val="0"/>
            <w:vAlign w:val="top"/>
          </w:tcPr>
          <w:p w14:paraId="2869996D">
            <w:pPr>
              <w:spacing w:line="360" w:lineRule="auto"/>
              <w:rPr>
                <w:rFonts w:hint="eastAsia" w:ascii="仿宋" w:hAnsi="仿宋" w:eastAsia="仿宋" w:cs="仿宋"/>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1CAA1C92">
            <w:pPr>
              <w:spacing w:line="360" w:lineRule="auto"/>
              <w:rPr>
                <w:rFonts w:hint="eastAsia" w:ascii="仿宋" w:hAnsi="仿宋" w:eastAsia="仿宋" w:cs="仿宋"/>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34722FCB">
            <w:pPr>
              <w:spacing w:line="360" w:lineRule="auto"/>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22800C45">
            <w:pPr>
              <w:spacing w:line="360" w:lineRule="auto"/>
              <w:rPr>
                <w:rFonts w:hint="eastAsia" w:ascii="仿宋" w:hAnsi="仿宋" w:eastAsia="仿宋" w:cs="仿宋"/>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1EB52EA7">
            <w:pPr>
              <w:spacing w:line="360" w:lineRule="auto"/>
              <w:rPr>
                <w:rFonts w:hint="eastAsia" w:ascii="仿宋" w:hAnsi="仿宋" w:eastAsia="仿宋" w:cs="仿宋"/>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5E299913">
            <w:pPr>
              <w:spacing w:line="360" w:lineRule="auto"/>
              <w:rPr>
                <w:rFonts w:hint="eastAsia" w:ascii="仿宋" w:hAnsi="仿宋" w:eastAsia="仿宋" w:cs="仿宋"/>
                <w:sz w:val="24"/>
                <w:highlight w:val="none"/>
              </w:rPr>
            </w:pPr>
          </w:p>
        </w:tc>
      </w:tr>
      <w:tr w14:paraId="6F6EBA44">
        <w:tblPrEx>
          <w:tblCellMar>
            <w:top w:w="0" w:type="dxa"/>
            <w:left w:w="108" w:type="dxa"/>
            <w:bottom w:w="0" w:type="dxa"/>
            <w:right w:w="108" w:type="dxa"/>
          </w:tblCellMar>
        </w:tblPrEx>
        <w:trPr>
          <w:trHeight w:val="373" w:hRule="atLeast"/>
          <w:jc w:val="center"/>
        </w:trPr>
        <w:tc>
          <w:tcPr>
            <w:tcW w:w="709" w:type="dxa"/>
            <w:tcBorders>
              <w:top w:val="single" w:color="auto" w:sz="4" w:space="0"/>
              <w:left w:val="single" w:color="auto" w:sz="4" w:space="0"/>
              <w:bottom w:val="single" w:color="auto" w:sz="4" w:space="0"/>
              <w:right w:val="single" w:color="auto" w:sz="4" w:space="0"/>
            </w:tcBorders>
            <w:noWrap w:val="0"/>
            <w:vAlign w:val="top"/>
          </w:tcPr>
          <w:p w14:paraId="21D47E0E">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701" w:type="dxa"/>
            <w:tcBorders>
              <w:top w:val="single" w:color="auto" w:sz="4" w:space="0"/>
              <w:left w:val="single" w:color="auto" w:sz="4" w:space="0"/>
              <w:bottom w:val="single" w:color="auto" w:sz="4" w:space="0"/>
              <w:right w:val="single" w:color="auto" w:sz="4" w:space="0"/>
            </w:tcBorders>
            <w:noWrap w:val="0"/>
            <w:vAlign w:val="top"/>
          </w:tcPr>
          <w:p w14:paraId="3F20D1BB">
            <w:pPr>
              <w:spacing w:line="360" w:lineRule="auto"/>
              <w:rPr>
                <w:rFonts w:hint="eastAsia" w:ascii="仿宋" w:hAnsi="仿宋" w:eastAsia="仿宋" w:cs="仿宋"/>
                <w:sz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FF4C8C1">
            <w:pPr>
              <w:spacing w:line="360" w:lineRule="auto"/>
              <w:rPr>
                <w:rFonts w:hint="eastAsia" w:ascii="仿宋" w:hAnsi="仿宋" w:eastAsia="仿宋" w:cs="仿宋"/>
                <w:sz w:val="24"/>
                <w:highlight w:val="none"/>
              </w:rPr>
            </w:pPr>
          </w:p>
        </w:tc>
        <w:tc>
          <w:tcPr>
            <w:tcW w:w="1417" w:type="dxa"/>
            <w:tcBorders>
              <w:top w:val="single" w:color="auto" w:sz="4" w:space="0"/>
              <w:left w:val="single" w:color="auto" w:sz="4" w:space="0"/>
              <w:bottom w:val="single" w:color="auto" w:sz="4" w:space="0"/>
              <w:right w:val="single" w:color="auto" w:sz="4" w:space="0"/>
            </w:tcBorders>
            <w:noWrap w:val="0"/>
            <w:vAlign w:val="top"/>
          </w:tcPr>
          <w:p w14:paraId="38240E19">
            <w:pPr>
              <w:spacing w:line="360" w:lineRule="auto"/>
              <w:rPr>
                <w:rFonts w:hint="eastAsia" w:ascii="仿宋" w:hAnsi="仿宋" w:eastAsia="仿宋" w:cs="仿宋"/>
                <w:sz w:val="24"/>
                <w:highlight w:val="none"/>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56AA25B1">
            <w:pPr>
              <w:spacing w:line="360" w:lineRule="auto"/>
              <w:rPr>
                <w:rFonts w:hint="eastAsia" w:ascii="仿宋" w:hAnsi="仿宋" w:eastAsia="仿宋" w:cs="仿宋"/>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1BD7A0A8">
            <w:pPr>
              <w:spacing w:line="360" w:lineRule="auto"/>
              <w:rPr>
                <w:rFonts w:hint="eastAsia" w:ascii="仿宋" w:hAnsi="仿宋" w:eastAsia="仿宋" w:cs="仿宋"/>
                <w:sz w:val="24"/>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1A31E793">
            <w:pPr>
              <w:spacing w:line="360" w:lineRule="auto"/>
              <w:rPr>
                <w:rFonts w:hint="eastAsia" w:ascii="仿宋" w:hAnsi="仿宋" w:eastAsia="仿宋" w:cs="仿宋"/>
                <w:sz w:val="24"/>
                <w:highlight w:val="none"/>
              </w:rPr>
            </w:pPr>
          </w:p>
        </w:tc>
      </w:tr>
    </w:tbl>
    <w:p w14:paraId="410369F2">
      <w:pPr>
        <w:adjustRightInd w:val="0"/>
        <w:snapToGrid w:val="0"/>
        <w:spacing w:line="360" w:lineRule="auto"/>
        <w:ind w:right="105" w:rightChars="50"/>
        <w:jc w:val="left"/>
        <w:rPr>
          <w:rFonts w:hint="eastAsia" w:ascii="仿宋" w:hAnsi="仿宋" w:eastAsia="仿宋" w:cs="仿宋"/>
          <w:b/>
          <w:szCs w:val="21"/>
          <w:highlight w:val="none"/>
        </w:rPr>
      </w:pPr>
    </w:p>
    <w:p w14:paraId="16579906">
      <w:pPr>
        <w:adjustRightInd w:val="0"/>
        <w:snapToGrid w:val="0"/>
        <w:spacing w:line="360" w:lineRule="auto"/>
        <w:ind w:right="105" w:rightChars="50"/>
        <w:jc w:val="left"/>
        <w:rPr>
          <w:rFonts w:hint="eastAsia" w:ascii="仿宋" w:hAnsi="仿宋" w:eastAsia="仿宋" w:cs="仿宋"/>
          <w:b/>
          <w:szCs w:val="21"/>
          <w:highlight w:val="none"/>
        </w:rPr>
      </w:pPr>
      <w:r>
        <w:rPr>
          <w:rFonts w:hint="eastAsia" w:ascii="仿宋" w:hAnsi="仿宋" w:eastAsia="仿宋" w:cs="仿宋"/>
          <w:b/>
          <w:szCs w:val="21"/>
          <w:highlight w:val="none"/>
        </w:rPr>
        <w:t>填表要求：</w:t>
      </w:r>
    </w:p>
    <w:p w14:paraId="284E9A0D">
      <w:pPr>
        <w:spacing w:line="460" w:lineRule="atLeast"/>
        <w:rPr>
          <w:rFonts w:hint="eastAsia" w:ascii="仿宋" w:hAnsi="仿宋" w:eastAsia="仿宋" w:cs="仿宋"/>
          <w:szCs w:val="21"/>
          <w:highlight w:val="none"/>
        </w:rPr>
      </w:pPr>
      <w:r>
        <w:rPr>
          <w:rFonts w:hint="eastAsia" w:ascii="仿宋" w:hAnsi="仿宋" w:eastAsia="仿宋" w:cs="仿宋"/>
          <w:szCs w:val="21"/>
          <w:highlight w:val="none"/>
        </w:rPr>
        <w:t>1、投标人必须对照招标文件技术规格，如实逐条说明所提供货物和服务已对招标文件的技术规格做出了实质性的响应，并申明与技术规格条文的偏差和例外。特别对有具体参数要求的指标，投标人必须提供所投设备的具体参数值。</w:t>
      </w:r>
    </w:p>
    <w:p w14:paraId="4E7004B6">
      <w:pPr>
        <w:spacing w:line="460" w:lineRule="atLeast"/>
        <w:rPr>
          <w:rFonts w:hint="eastAsia" w:ascii="仿宋" w:hAnsi="仿宋" w:eastAsia="仿宋" w:cs="仿宋"/>
          <w:szCs w:val="21"/>
          <w:highlight w:val="none"/>
        </w:rPr>
      </w:pPr>
      <w:r>
        <w:rPr>
          <w:rFonts w:hint="eastAsia" w:ascii="仿宋" w:hAnsi="仿宋" w:eastAsia="仿宋" w:cs="仿宋"/>
          <w:szCs w:val="21"/>
          <w:highlight w:val="none"/>
        </w:rPr>
        <w:t>2、投标人应在“响应/偏离”栏中注明“响应”或“正偏离”或“负偏离”。</w:t>
      </w:r>
    </w:p>
    <w:p w14:paraId="7EBE5B76">
      <w:pPr>
        <w:spacing w:line="460" w:lineRule="atLeast"/>
        <w:rPr>
          <w:rFonts w:hint="eastAsia" w:ascii="仿宋" w:hAnsi="仿宋" w:eastAsia="仿宋" w:cs="仿宋"/>
          <w:szCs w:val="21"/>
          <w:highlight w:val="none"/>
        </w:rPr>
      </w:pPr>
      <w:r>
        <w:rPr>
          <w:rFonts w:hint="eastAsia" w:ascii="仿宋" w:hAnsi="仿宋" w:eastAsia="仿宋" w:cs="仿宋"/>
          <w:szCs w:val="21"/>
          <w:highlight w:val="none"/>
        </w:rPr>
        <w:t>3、投标人标注的“正偏离”需经评标委员会认可。</w:t>
      </w:r>
    </w:p>
    <w:p w14:paraId="56EFABCA">
      <w:pPr>
        <w:spacing w:line="460" w:lineRule="atLeast"/>
        <w:rPr>
          <w:rFonts w:hint="eastAsia" w:ascii="仿宋" w:hAnsi="仿宋" w:eastAsia="仿宋" w:cs="仿宋"/>
          <w:szCs w:val="21"/>
          <w:highlight w:val="none"/>
        </w:rPr>
      </w:pPr>
      <w:r>
        <w:rPr>
          <w:rFonts w:hint="eastAsia" w:ascii="仿宋" w:hAnsi="仿宋" w:eastAsia="仿宋" w:cs="仿宋"/>
          <w:szCs w:val="21"/>
          <w:highlight w:val="none"/>
        </w:rPr>
        <w:t>4、投标人须如实填写其投标产品的参数和偏离程度，如发现提供不实情况，造成的一切后果由投标人承担。</w:t>
      </w:r>
    </w:p>
    <w:tbl>
      <w:tblPr>
        <w:tblStyle w:val="40"/>
        <w:tblpPr w:leftFromText="180" w:rightFromText="180" w:vertAnchor="text" w:horzAnchor="page" w:tblpX="5463" w:tblpY="429"/>
        <w:tblOverlap w:val="never"/>
        <w:tblW w:w="0" w:type="auto"/>
        <w:tblInd w:w="0" w:type="dxa"/>
        <w:tblLayout w:type="fixed"/>
        <w:tblCellMar>
          <w:top w:w="0" w:type="dxa"/>
          <w:left w:w="108" w:type="dxa"/>
          <w:bottom w:w="0" w:type="dxa"/>
          <w:right w:w="108" w:type="dxa"/>
        </w:tblCellMar>
      </w:tblPr>
      <w:tblGrid>
        <w:gridCol w:w="4700"/>
      </w:tblGrid>
      <w:tr w14:paraId="32756DA3">
        <w:tblPrEx>
          <w:tblCellMar>
            <w:top w:w="0" w:type="dxa"/>
            <w:left w:w="108" w:type="dxa"/>
            <w:bottom w:w="0" w:type="dxa"/>
            <w:right w:w="108" w:type="dxa"/>
          </w:tblCellMar>
        </w:tblPrEx>
        <w:trPr>
          <w:trHeight w:val="1911" w:hRule="atLeast"/>
        </w:trPr>
        <w:tc>
          <w:tcPr>
            <w:tcW w:w="4700" w:type="dxa"/>
            <w:noWrap w:val="0"/>
            <w:vAlign w:val="top"/>
          </w:tcPr>
          <w:p w14:paraId="40038650">
            <w:pPr>
              <w:pStyle w:val="38"/>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071C61C4">
            <w:pPr>
              <w:pStyle w:val="38"/>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2735938D">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0F323BFD">
      <w:pPr>
        <w:spacing w:line="440" w:lineRule="exact"/>
        <w:rPr>
          <w:rFonts w:hint="eastAsia" w:ascii="仿宋" w:hAnsi="仿宋" w:eastAsia="仿宋" w:cs="仿宋"/>
          <w:szCs w:val="21"/>
          <w:highlight w:val="none"/>
        </w:rPr>
      </w:pPr>
    </w:p>
    <w:p w14:paraId="20ADBDF7">
      <w:pPr>
        <w:spacing w:line="440" w:lineRule="exact"/>
        <w:rPr>
          <w:rFonts w:hint="eastAsia" w:ascii="仿宋" w:hAnsi="仿宋" w:eastAsia="仿宋" w:cs="仿宋"/>
          <w:szCs w:val="21"/>
          <w:highlight w:val="none"/>
        </w:rPr>
      </w:pPr>
    </w:p>
    <w:p w14:paraId="2C154D36">
      <w:pPr>
        <w:spacing w:line="440" w:lineRule="exact"/>
        <w:rPr>
          <w:rFonts w:hint="eastAsia" w:ascii="仿宋" w:hAnsi="仿宋" w:eastAsia="仿宋" w:cs="仿宋"/>
          <w:szCs w:val="21"/>
          <w:highlight w:val="none"/>
        </w:rPr>
      </w:pPr>
    </w:p>
    <w:p w14:paraId="0239D7C5">
      <w:pPr>
        <w:spacing w:line="440" w:lineRule="exact"/>
        <w:rPr>
          <w:rFonts w:hint="eastAsia" w:ascii="仿宋" w:hAnsi="仿宋" w:eastAsia="仿宋" w:cs="仿宋"/>
          <w:szCs w:val="21"/>
          <w:highlight w:val="none"/>
        </w:rPr>
      </w:pPr>
    </w:p>
    <w:p w14:paraId="1BBC80DC">
      <w:pPr>
        <w:spacing w:line="440" w:lineRule="exact"/>
        <w:rPr>
          <w:rFonts w:hint="eastAsia" w:ascii="仿宋" w:hAnsi="仿宋" w:eastAsia="仿宋" w:cs="仿宋"/>
          <w:szCs w:val="21"/>
          <w:highlight w:val="none"/>
        </w:rPr>
      </w:pPr>
    </w:p>
    <w:p w14:paraId="680C72D7">
      <w:pPr>
        <w:spacing w:line="440" w:lineRule="exact"/>
        <w:jc w:val="left"/>
        <w:rPr>
          <w:rFonts w:hint="eastAsia" w:ascii="仿宋" w:hAnsi="仿宋" w:eastAsia="仿宋" w:cs="仿宋"/>
          <w:b/>
          <w:bCs/>
          <w:sz w:val="28"/>
          <w:szCs w:val="28"/>
          <w:highlight w:val="none"/>
        </w:rPr>
      </w:pPr>
      <w:r>
        <w:rPr>
          <w:rFonts w:hint="eastAsia" w:ascii="仿宋" w:hAnsi="仿宋" w:eastAsia="仿宋" w:cs="仿宋"/>
          <w:szCs w:val="21"/>
          <w:highlight w:val="none"/>
        </w:rPr>
        <w:br w:type="page"/>
      </w:r>
      <w:r>
        <w:rPr>
          <w:rFonts w:hint="eastAsia" w:ascii="仿宋" w:hAnsi="仿宋" w:eastAsia="仿宋" w:cs="仿宋"/>
          <w:b/>
          <w:bCs/>
          <w:sz w:val="28"/>
          <w:szCs w:val="28"/>
          <w:highlight w:val="none"/>
        </w:rPr>
        <w:t>附件6  近三年经营业绩表</w:t>
      </w:r>
    </w:p>
    <w:p w14:paraId="427FC059">
      <w:pPr>
        <w:spacing w:line="440" w:lineRule="exact"/>
        <w:rPr>
          <w:rFonts w:hint="eastAsia" w:ascii="仿宋" w:hAnsi="仿宋" w:eastAsia="仿宋" w:cs="仿宋"/>
          <w:b/>
          <w:sz w:val="32"/>
          <w:szCs w:val="32"/>
          <w:highlight w:val="none"/>
        </w:rPr>
      </w:pPr>
    </w:p>
    <w:p w14:paraId="1984EF4D">
      <w:pPr>
        <w:pStyle w:val="219"/>
        <w:spacing w:line="360" w:lineRule="auto"/>
        <w:ind w:left="210" w:leftChars="-86" w:hanging="391" w:hangingChars="163"/>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10999F0B">
      <w:pPr>
        <w:pStyle w:val="219"/>
        <w:spacing w:line="360" w:lineRule="auto"/>
        <w:ind w:left="210" w:leftChars="-86" w:hanging="391" w:hangingChars="163"/>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4C8225FE">
      <w:pPr>
        <w:pStyle w:val="219"/>
        <w:spacing w:line="360" w:lineRule="auto"/>
        <w:ind w:left="210" w:leftChars="-86" w:hanging="391" w:hangingChars="16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3078FD5D">
      <w:pPr>
        <w:pStyle w:val="219"/>
        <w:spacing w:line="360" w:lineRule="auto"/>
        <w:ind w:left="210" w:leftChars="-86" w:hanging="391" w:hangingChars="16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5905A6F3">
      <w:pPr>
        <w:spacing w:line="440" w:lineRule="exact"/>
        <w:rPr>
          <w:rFonts w:hint="eastAsia" w:ascii="仿宋" w:hAnsi="仿宋" w:eastAsia="仿宋" w:cs="仿宋"/>
          <w:sz w:val="24"/>
          <w:highlight w:val="none"/>
          <w:u w:val="single"/>
        </w:rPr>
      </w:pP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8"/>
        <w:gridCol w:w="3763"/>
        <w:gridCol w:w="2154"/>
        <w:gridCol w:w="1719"/>
      </w:tblGrid>
      <w:tr w14:paraId="2B438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307F5B47">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地区</w:t>
            </w:r>
          </w:p>
        </w:tc>
        <w:tc>
          <w:tcPr>
            <w:tcW w:w="3763" w:type="dxa"/>
            <w:noWrap w:val="0"/>
            <w:vAlign w:val="top"/>
          </w:tcPr>
          <w:p w14:paraId="271E12A4">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项目名称</w:t>
            </w:r>
          </w:p>
        </w:tc>
        <w:tc>
          <w:tcPr>
            <w:tcW w:w="2154" w:type="dxa"/>
            <w:noWrap w:val="0"/>
            <w:vAlign w:val="top"/>
          </w:tcPr>
          <w:p w14:paraId="53EF9A2F">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金额</w:t>
            </w:r>
          </w:p>
        </w:tc>
        <w:tc>
          <w:tcPr>
            <w:tcW w:w="1719" w:type="dxa"/>
            <w:noWrap w:val="0"/>
            <w:vAlign w:val="top"/>
          </w:tcPr>
          <w:p w14:paraId="66C1560E">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日期</w:t>
            </w:r>
          </w:p>
        </w:tc>
      </w:tr>
      <w:tr w14:paraId="2B65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561E3D72">
            <w:pPr>
              <w:spacing w:line="440" w:lineRule="exact"/>
              <w:jc w:val="center"/>
              <w:rPr>
                <w:rFonts w:hint="eastAsia" w:ascii="仿宋" w:hAnsi="仿宋" w:eastAsia="仿宋" w:cs="仿宋"/>
                <w:sz w:val="24"/>
                <w:highlight w:val="none"/>
              </w:rPr>
            </w:pPr>
          </w:p>
        </w:tc>
        <w:tc>
          <w:tcPr>
            <w:tcW w:w="3763" w:type="dxa"/>
            <w:noWrap w:val="0"/>
            <w:vAlign w:val="top"/>
          </w:tcPr>
          <w:p w14:paraId="1FCE2FC0">
            <w:pPr>
              <w:spacing w:line="440" w:lineRule="exact"/>
              <w:jc w:val="center"/>
              <w:rPr>
                <w:rFonts w:hint="eastAsia" w:ascii="仿宋" w:hAnsi="仿宋" w:eastAsia="仿宋" w:cs="仿宋"/>
                <w:sz w:val="24"/>
                <w:highlight w:val="none"/>
              </w:rPr>
            </w:pPr>
          </w:p>
        </w:tc>
        <w:tc>
          <w:tcPr>
            <w:tcW w:w="2154" w:type="dxa"/>
            <w:noWrap w:val="0"/>
            <w:vAlign w:val="top"/>
          </w:tcPr>
          <w:p w14:paraId="43F5016C">
            <w:pPr>
              <w:spacing w:line="440" w:lineRule="exact"/>
              <w:jc w:val="center"/>
              <w:rPr>
                <w:rFonts w:hint="eastAsia" w:ascii="仿宋" w:hAnsi="仿宋" w:eastAsia="仿宋" w:cs="仿宋"/>
                <w:sz w:val="24"/>
                <w:highlight w:val="none"/>
              </w:rPr>
            </w:pPr>
          </w:p>
        </w:tc>
        <w:tc>
          <w:tcPr>
            <w:tcW w:w="1719" w:type="dxa"/>
            <w:noWrap w:val="0"/>
            <w:vAlign w:val="top"/>
          </w:tcPr>
          <w:p w14:paraId="7C64DD3D">
            <w:pPr>
              <w:spacing w:line="440" w:lineRule="exact"/>
              <w:jc w:val="center"/>
              <w:rPr>
                <w:rFonts w:hint="eastAsia" w:ascii="仿宋" w:hAnsi="仿宋" w:eastAsia="仿宋" w:cs="仿宋"/>
                <w:sz w:val="24"/>
                <w:highlight w:val="none"/>
              </w:rPr>
            </w:pPr>
          </w:p>
        </w:tc>
      </w:tr>
      <w:tr w14:paraId="2D2C3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7125EC62">
            <w:pPr>
              <w:spacing w:line="440" w:lineRule="exact"/>
              <w:jc w:val="center"/>
              <w:rPr>
                <w:rFonts w:hint="eastAsia" w:ascii="仿宋" w:hAnsi="仿宋" w:eastAsia="仿宋" w:cs="仿宋"/>
                <w:sz w:val="24"/>
                <w:highlight w:val="none"/>
              </w:rPr>
            </w:pPr>
          </w:p>
        </w:tc>
        <w:tc>
          <w:tcPr>
            <w:tcW w:w="3763" w:type="dxa"/>
            <w:noWrap w:val="0"/>
            <w:vAlign w:val="top"/>
          </w:tcPr>
          <w:p w14:paraId="67A261EA">
            <w:pPr>
              <w:spacing w:line="440" w:lineRule="exact"/>
              <w:jc w:val="center"/>
              <w:rPr>
                <w:rFonts w:hint="eastAsia" w:ascii="仿宋" w:hAnsi="仿宋" w:eastAsia="仿宋" w:cs="仿宋"/>
                <w:sz w:val="24"/>
                <w:highlight w:val="none"/>
              </w:rPr>
            </w:pPr>
          </w:p>
        </w:tc>
        <w:tc>
          <w:tcPr>
            <w:tcW w:w="2154" w:type="dxa"/>
            <w:noWrap w:val="0"/>
            <w:vAlign w:val="top"/>
          </w:tcPr>
          <w:p w14:paraId="65FBEDBF">
            <w:pPr>
              <w:spacing w:line="440" w:lineRule="exact"/>
              <w:jc w:val="center"/>
              <w:rPr>
                <w:rFonts w:hint="eastAsia" w:ascii="仿宋" w:hAnsi="仿宋" w:eastAsia="仿宋" w:cs="仿宋"/>
                <w:sz w:val="24"/>
                <w:highlight w:val="none"/>
              </w:rPr>
            </w:pPr>
          </w:p>
        </w:tc>
        <w:tc>
          <w:tcPr>
            <w:tcW w:w="1719" w:type="dxa"/>
            <w:noWrap w:val="0"/>
            <w:vAlign w:val="top"/>
          </w:tcPr>
          <w:p w14:paraId="1165EBEF">
            <w:pPr>
              <w:spacing w:line="440" w:lineRule="exact"/>
              <w:jc w:val="center"/>
              <w:rPr>
                <w:rFonts w:hint="eastAsia" w:ascii="仿宋" w:hAnsi="仿宋" w:eastAsia="仿宋" w:cs="仿宋"/>
                <w:sz w:val="24"/>
                <w:highlight w:val="none"/>
              </w:rPr>
            </w:pPr>
          </w:p>
        </w:tc>
      </w:tr>
      <w:tr w14:paraId="07D56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noWrap w:val="0"/>
            <w:vAlign w:val="top"/>
          </w:tcPr>
          <w:p w14:paraId="68EBE3AA">
            <w:pPr>
              <w:spacing w:line="440" w:lineRule="exact"/>
              <w:jc w:val="center"/>
              <w:rPr>
                <w:rFonts w:hint="eastAsia" w:ascii="仿宋" w:hAnsi="仿宋" w:eastAsia="仿宋" w:cs="仿宋"/>
                <w:sz w:val="24"/>
                <w:highlight w:val="none"/>
              </w:rPr>
            </w:pPr>
          </w:p>
        </w:tc>
        <w:tc>
          <w:tcPr>
            <w:tcW w:w="3763" w:type="dxa"/>
            <w:noWrap w:val="0"/>
            <w:vAlign w:val="top"/>
          </w:tcPr>
          <w:p w14:paraId="2E836133">
            <w:pPr>
              <w:spacing w:line="440" w:lineRule="exact"/>
              <w:jc w:val="center"/>
              <w:rPr>
                <w:rFonts w:hint="eastAsia" w:ascii="仿宋" w:hAnsi="仿宋" w:eastAsia="仿宋" w:cs="仿宋"/>
                <w:sz w:val="24"/>
                <w:highlight w:val="none"/>
              </w:rPr>
            </w:pPr>
          </w:p>
        </w:tc>
        <w:tc>
          <w:tcPr>
            <w:tcW w:w="2154" w:type="dxa"/>
            <w:noWrap w:val="0"/>
            <w:vAlign w:val="top"/>
          </w:tcPr>
          <w:p w14:paraId="0FC2D261">
            <w:pPr>
              <w:spacing w:line="440" w:lineRule="exact"/>
              <w:jc w:val="center"/>
              <w:rPr>
                <w:rFonts w:hint="eastAsia" w:ascii="仿宋" w:hAnsi="仿宋" w:eastAsia="仿宋" w:cs="仿宋"/>
                <w:sz w:val="24"/>
                <w:highlight w:val="none"/>
              </w:rPr>
            </w:pPr>
          </w:p>
        </w:tc>
        <w:tc>
          <w:tcPr>
            <w:tcW w:w="1719" w:type="dxa"/>
            <w:noWrap w:val="0"/>
            <w:vAlign w:val="top"/>
          </w:tcPr>
          <w:p w14:paraId="62463837">
            <w:pPr>
              <w:spacing w:line="440" w:lineRule="exact"/>
              <w:jc w:val="center"/>
              <w:rPr>
                <w:rFonts w:hint="eastAsia" w:ascii="仿宋" w:hAnsi="仿宋" w:eastAsia="仿宋" w:cs="仿宋"/>
                <w:sz w:val="24"/>
                <w:highlight w:val="none"/>
              </w:rPr>
            </w:pPr>
          </w:p>
        </w:tc>
      </w:tr>
      <w:tr w14:paraId="43EF6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noWrap w:val="0"/>
            <w:vAlign w:val="top"/>
          </w:tcPr>
          <w:p w14:paraId="28FB6E11">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3763" w:type="dxa"/>
            <w:noWrap w:val="0"/>
            <w:vAlign w:val="top"/>
          </w:tcPr>
          <w:p w14:paraId="6E1081EC">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2154" w:type="dxa"/>
            <w:noWrap w:val="0"/>
            <w:vAlign w:val="top"/>
          </w:tcPr>
          <w:p w14:paraId="64198F24">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719" w:type="dxa"/>
            <w:noWrap w:val="0"/>
            <w:vAlign w:val="top"/>
          </w:tcPr>
          <w:p w14:paraId="695FF58A">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r>
    </w:tbl>
    <w:p w14:paraId="5493987A">
      <w:pPr>
        <w:spacing w:line="440" w:lineRule="exact"/>
        <w:rPr>
          <w:rFonts w:hint="eastAsia" w:ascii="仿宋" w:hAnsi="仿宋" w:eastAsia="仿宋" w:cs="仿宋"/>
          <w:b/>
          <w:sz w:val="24"/>
          <w:highlight w:val="none"/>
        </w:rPr>
      </w:pPr>
      <w:r>
        <w:rPr>
          <w:rFonts w:hint="eastAsia" w:ascii="仿宋" w:hAnsi="仿宋" w:eastAsia="仿宋" w:cs="仿宋"/>
          <w:b/>
          <w:sz w:val="24"/>
          <w:highlight w:val="none"/>
        </w:rPr>
        <w:t>附合同及发票。</w:t>
      </w:r>
    </w:p>
    <w:tbl>
      <w:tblPr>
        <w:tblStyle w:val="40"/>
        <w:tblpPr w:leftFromText="180" w:rightFromText="180" w:vertAnchor="text" w:horzAnchor="page" w:tblpX="5923" w:tblpY="2650"/>
        <w:tblOverlap w:val="never"/>
        <w:tblW w:w="0" w:type="auto"/>
        <w:tblInd w:w="0" w:type="dxa"/>
        <w:tblLayout w:type="fixed"/>
        <w:tblCellMar>
          <w:top w:w="0" w:type="dxa"/>
          <w:left w:w="108" w:type="dxa"/>
          <w:bottom w:w="0" w:type="dxa"/>
          <w:right w:w="108" w:type="dxa"/>
        </w:tblCellMar>
      </w:tblPr>
      <w:tblGrid>
        <w:gridCol w:w="4700"/>
      </w:tblGrid>
      <w:tr w14:paraId="5FE45DEF">
        <w:tblPrEx>
          <w:tblCellMar>
            <w:top w:w="0" w:type="dxa"/>
            <w:left w:w="108" w:type="dxa"/>
            <w:bottom w:w="0" w:type="dxa"/>
            <w:right w:w="108" w:type="dxa"/>
          </w:tblCellMar>
        </w:tblPrEx>
        <w:trPr>
          <w:trHeight w:val="1911" w:hRule="atLeast"/>
        </w:trPr>
        <w:tc>
          <w:tcPr>
            <w:tcW w:w="4700" w:type="dxa"/>
            <w:noWrap w:val="0"/>
            <w:vAlign w:val="top"/>
          </w:tcPr>
          <w:p w14:paraId="639891CE">
            <w:pPr>
              <w:pStyle w:val="38"/>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0449801A">
            <w:pPr>
              <w:pStyle w:val="38"/>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2A69C52F">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3BA5B4D9">
      <w:pPr>
        <w:spacing w:line="440" w:lineRule="exact"/>
        <w:jc w:val="left"/>
        <w:rPr>
          <w:rFonts w:hint="eastAsia" w:ascii="仿宋" w:hAnsi="仿宋" w:eastAsia="仿宋" w:cs="仿宋"/>
          <w:b/>
          <w:bCs/>
          <w:sz w:val="28"/>
          <w:szCs w:val="28"/>
          <w:highlight w:val="none"/>
        </w:rPr>
      </w:pPr>
      <w:r>
        <w:rPr>
          <w:rFonts w:hint="eastAsia" w:ascii="仿宋" w:hAnsi="仿宋" w:eastAsia="仿宋" w:cs="仿宋"/>
          <w:szCs w:val="21"/>
          <w:highlight w:val="none"/>
        </w:rPr>
        <w:br w:type="page"/>
      </w:r>
      <w:r>
        <w:rPr>
          <w:rFonts w:hint="eastAsia" w:ascii="仿宋" w:hAnsi="仿宋" w:eastAsia="仿宋" w:cs="仿宋"/>
          <w:b/>
          <w:bCs/>
          <w:sz w:val="28"/>
          <w:szCs w:val="28"/>
          <w:highlight w:val="none"/>
        </w:rPr>
        <w:t>附件7  拟指派负责人和主要成员名单</w:t>
      </w:r>
    </w:p>
    <w:p w14:paraId="207ED47E">
      <w:pPr>
        <w:pStyle w:val="112"/>
        <w:rPr>
          <w:rFonts w:hint="eastAsia" w:ascii="仿宋" w:hAnsi="仿宋" w:eastAsia="仿宋" w:cs="仿宋"/>
          <w:highlight w:val="none"/>
        </w:rPr>
      </w:pPr>
    </w:p>
    <w:tbl>
      <w:tblPr>
        <w:tblStyle w:val="40"/>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1"/>
        <w:gridCol w:w="888"/>
        <w:gridCol w:w="888"/>
        <w:gridCol w:w="711"/>
        <w:gridCol w:w="955"/>
        <w:gridCol w:w="1312"/>
        <w:gridCol w:w="1238"/>
        <w:gridCol w:w="1371"/>
        <w:gridCol w:w="1064"/>
      </w:tblGrid>
      <w:tr w14:paraId="169221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711" w:type="dxa"/>
            <w:noWrap w:val="0"/>
            <w:vAlign w:val="center"/>
          </w:tcPr>
          <w:p w14:paraId="45794DA3">
            <w:pPr>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888" w:type="dxa"/>
            <w:noWrap w:val="0"/>
            <w:vAlign w:val="center"/>
          </w:tcPr>
          <w:p w14:paraId="13BE7120">
            <w:pPr>
              <w:jc w:val="center"/>
              <w:rPr>
                <w:rFonts w:hint="eastAsia" w:ascii="仿宋" w:hAnsi="仿宋" w:eastAsia="仿宋" w:cs="仿宋"/>
                <w:sz w:val="24"/>
                <w:highlight w:val="none"/>
              </w:rPr>
            </w:pPr>
            <w:r>
              <w:rPr>
                <w:rFonts w:hint="eastAsia" w:ascii="仿宋" w:hAnsi="仿宋" w:eastAsia="仿宋" w:cs="仿宋"/>
                <w:sz w:val="24"/>
                <w:highlight w:val="none"/>
              </w:rPr>
              <w:t>姓名</w:t>
            </w:r>
          </w:p>
        </w:tc>
        <w:tc>
          <w:tcPr>
            <w:tcW w:w="888" w:type="dxa"/>
            <w:noWrap w:val="0"/>
            <w:vAlign w:val="center"/>
          </w:tcPr>
          <w:p w14:paraId="11A99CE1">
            <w:pPr>
              <w:jc w:val="center"/>
              <w:rPr>
                <w:rFonts w:hint="eastAsia" w:ascii="仿宋" w:hAnsi="仿宋" w:eastAsia="仿宋" w:cs="仿宋"/>
                <w:sz w:val="24"/>
                <w:highlight w:val="none"/>
              </w:rPr>
            </w:pPr>
            <w:r>
              <w:rPr>
                <w:rFonts w:hint="eastAsia" w:ascii="仿宋" w:hAnsi="仿宋" w:eastAsia="仿宋" w:cs="仿宋"/>
                <w:sz w:val="24"/>
                <w:highlight w:val="none"/>
              </w:rPr>
              <w:t>性别</w:t>
            </w:r>
          </w:p>
        </w:tc>
        <w:tc>
          <w:tcPr>
            <w:tcW w:w="711" w:type="dxa"/>
            <w:noWrap w:val="0"/>
            <w:vAlign w:val="center"/>
          </w:tcPr>
          <w:p w14:paraId="04DB733C">
            <w:pPr>
              <w:jc w:val="center"/>
              <w:rPr>
                <w:rFonts w:hint="eastAsia" w:ascii="仿宋" w:hAnsi="仿宋" w:eastAsia="仿宋" w:cs="仿宋"/>
                <w:sz w:val="24"/>
                <w:highlight w:val="none"/>
              </w:rPr>
            </w:pPr>
            <w:r>
              <w:rPr>
                <w:rFonts w:hint="eastAsia" w:ascii="仿宋" w:hAnsi="仿宋" w:eastAsia="仿宋" w:cs="仿宋"/>
                <w:sz w:val="24"/>
                <w:highlight w:val="none"/>
              </w:rPr>
              <w:t>年龄</w:t>
            </w:r>
          </w:p>
        </w:tc>
        <w:tc>
          <w:tcPr>
            <w:tcW w:w="955" w:type="dxa"/>
            <w:noWrap w:val="0"/>
            <w:vAlign w:val="center"/>
          </w:tcPr>
          <w:p w14:paraId="5A291ABB">
            <w:pPr>
              <w:jc w:val="center"/>
              <w:rPr>
                <w:rFonts w:hint="eastAsia" w:ascii="仿宋" w:hAnsi="仿宋" w:eastAsia="仿宋" w:cs="仿宋"/>
                <w:sz w:val="24"/>
                <w:highlight w:val="none"/>
              </w:rPr>
            </w:pPr>
            <w:r>
              <w:rPr>
                <w:rFonts w:hint="eastAsia" w:ascii="仿宋" w:hAnsi="仿宋" w:eastAsia="仿宋" w:cs="仿宋"/>
                <w:sz w:val="24"/>
                <w:highlight w:val="none"/>
              </w:rPr>
              <w:t>学历</w:t>
            </w:r>
          </w:p>
        </w:tc>
        <w:tc>
          <w:tcPr>
            <w:tcW w:w="1312" w:type="dxa"/>
            <w:noWrap w:val="0"/>
            <w:vAlign w:val="center"/>
          </w:tcPr>
          <w:p w14:paraId="1626A7B0">
            <w:pPr>
              <w:spacing w:line="280" w:lineRule="exact"/>
              <w:jc w:val="center"/>
              <w:rPr>
                <w:rFonts w:hint="eastAsia" w:ascii="仿宋" w:hAnsi="仿宋" w:eastAsia="仿宋" w:cs="仿宋"/>
                <w:sz w:val="24"/>
                <w:highlight w:val="none"/>
              </w:rPr>
            </w:pPr>
            <w:r>
              <w:rPr>
                <w:rFonts w:hint="eastAsia" w:ascii="仿宋" w:hAnsi="仿宋" w:eastAsia="仿宋" w:cs="仿宋"/>
                <w:sz w:val="24"/>
                <w:highlight w:val="none"/>
              </w:rPr>
              <w:t>职称/职务</w:t>
            </w:r>
          </w:p>
        </w:tc>
        <w:tc>
          <w:tcPr>
            <w:tcW w:w="1238" w:type="dxa"/>
            <w:noWrap w:val="0"/>
            <w:vAlign w:val="center"/>
          </w:tcPr>
          <w:p w14:paraId="033453B8">
            <w:pPr>
              <w:spacing w:line="280" w:lineRule="exact"/>
              <w:jc w:val="center"/>
              <w:rPr>
                <w:rFonts w:hint="eastAsia" w:ascii="仿宋" w:hAnsi="仿宋" w:eastAsia="仿宋" w:cs="仿宋"/>
                <w:sz w:val="24"/>
                <w:highlight w:val="none"/>
              </w:rPr>
            </w:pPr>
            <w:r>
              <w:rPr>
                <w:rFonts w:hint="eastAsia" w:ascii="仿宋" w:hAnsi="仿宋" w:eastAsia="仿宋" w:cs="仿宋"/>
                <w:sz w:val="24"/>
                <w:highlight w:val="none"/>
              </w:rPr>
              <w:t>本工程中的岗位</w:t>
            </w:r>
          </w:p>
        </w:tc>
        <w:tc>
          <w:tcPr>
            <w:tcW w:w="1371" w:type="dxa"/>
            <w:noWrap w:val="0"/>
            <w:vAlign w:val="center"/>
          </w:tcPr>
          <w:p w14:paraId="08292192">
            <w:pPr>
              <w:jc w:val="center"/>
              <w:rPr>
                <w:rFonts w:hint="eastAsia" w:ascii="仿宋" w:hAnsi="仿宋" w:eastAsia="仿宋" w:cs="仿宋"/>
                <w:sz w:val="24"/>
                <w:highlight w:val="none"/>
              </w:rPr>
            </w:pPr>
            <w:r>
              <w:rPr>
                <w:rFonts w:hint="eastAsia" w:ascii="仿宋" w:hAnsi="仿宋" w:eastAsia="仿宋" w:cs="仿宋"/>
                <w:sz w:val="24"/>
                <w:highlight w:val="none"/>
              </w:rPr>
              <w:t>从事专业年限</w:t>
            </w:r>
          </w:p>
        </w:tc>
        <w:tc>
          <w:tcPr>
            <w:tcW w:w="1064" w:type="dxa"/>
            <w:noWrap w:val="0"/>
            <w:vAlign w:val="center"/>
          </w:tcPr>
          <w:p w14:paraId="7CBE3A29">
            <w:pPr>
              <w:jc w:val="center"/>
              <w:rPr>
                <w:rFonts w:hint="eastAsia" w:ascii="仿宋" w:hAnsi="仿宋" w:eastAsia="仿宋" w:cs="仿宋"/>
                <w:sz w:val="24"/>
                <w:highlight w:val="none"/>
              </w:rPr>
            </w:pPr>
            <w:r>
              <w:rPr>
                <w:rFonts w:hint="eastAsia" w:ascii="仿宋" w:hAnsi="仿宋" w:eastAsia="仿宋" w:cs="仿宋"/>
                <w:sz w:val="24"/>
                <w:highlight w:val="none"/>
              </w:rPr>
              <w:t>备注</w:t>
            </w:r>
          </w:p>
        </w:tc>
      </w:tr>
      <w:tr w14:paraId="0E9CAA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0" w:hRule="exact"/>
        </w:trPr>
        <w:tc>
          <w:tcPr>
            <w:tcW w:w="711" w:type="dxa"/>
            <w:noWrap w:val="0"/>
            <w:vAlign w:val="center"/>
          </w:tcPr>
          <w:p w14:paraId="4F809DF3">
            <w:pPr>
              <w:jc w:val="center"/>
              <w:rPr>
                <w:rFonts w:hint="eastAsia" w:ascii="仿宋" w:hAnsi="仿宋" w:eastAsia="仿宋" w:cs="仿宋"/>
                <w:sz w:val="24"/>
                <w:highlight w:val="none"/>
              </w:rPr>
            </w:pPr>
          </w:p>
        </w:tc>
        <w:tc>
          <w:tcPr>
            <w:tcW w:w="888" w:type="dxa"/>
            <w:noWrap w:val="0"/>
            <w:vAlign w:val="center"/>
          </w:tcPr>
          <w:p w14:paraId="65B94473">
            <w:pPr>
              <w:jc w:val="center"/>
              <w:rPr>
                <w:rFonts w:hint="eastAsia" w:ascii="仿宋" w:hAnsi="仿宋" w:eastAsia="仿宋" w:cs="仿宋"/>
                <w:sz w:val="24"/>
                <w:highlight w:val="none"/>
              </w:rPr>
            </w:pPr>
          </w:p>
        </w:tc>
        <w:tc>
          <w:tcPr>
            <w:tcW w:w="888" w:type="dxa"/>
            <w:noWrap w:val="0"/>
            <w:vAlign w:val="center"/>
          </w:tcPr>
          <w:p w14:paraId="1E1BA6DC">
            <w:pPr>
              <w:jc w:val="center"/>
              <w:rPr>
                <w:rFonts w:hint="eastAsia" w:ascii="仿宋" w:hAnsi="仿宋" w:eastAsia="仿宋" w:cs="仿宋"/>
                <w:sz w:val="24"/>
                <w:highlight w:val="none"/>
              </w:rPr>
            </w:pPr>
          </w:p>
        </w:tc>
        <w:tc>
          <w:tcPr>
            <w:tcW w:w="711" w:type="dxa"/>
            <w:noWrap w:val="0"/>
            <w:vAlign w:val="center"/>
          </w:tcPr>
          <w:p w14:paraId="54D9DD36">
            <w:pPr>
              <w:jc w:val="center"/>
              <w:rPr>
                <w:rFonts w:hint="eastAsia" w:ascii="仿宋" w:hAnsi="仿宋" w:eastAsia="仿宋" w:cs="仿宋"/>
                <w:sz w:val="24"/>
                <w:highlight w:val="none"/>
              </w:rPr>
            </w:pPr>
          </w:p>
        </w:tc>
        <w:tc>
          <w:tcPr>
            <w:tcW w:w="955" w:type="dxa"/>
            <w:noWrap w:val="0"/>
            <w:vAlign w:val="center"/>
          </w:tcPr>
          <w:p w14:paraId="15D65EBC">
            <w:pPr>
              <w:jc w:val="center"/>
              <w:rPr>
                <w:rFonts w:hint="eastAsia" w:ascii="仿宋" w:hAnsi="仿宋" w:eastAsia="仿宋" w:cs="仿宋"/>
                <w:sz w:val="24"/>
                <w:highlight w:val="none"/>
              </w:rPr>
            </w:pPr>
          </w:p>
        </w:tc>
        <w:tc>
          <w:tcPr>
            <w:tcW w:w="1312" w:type="dxa"/>
            <w:noWrap w:val="0"/>
            <w:vAlign w:val="center"/>
          </w:tcPr>
          <w:p w14:paraId="44031F53">
            <w:pPr>
              <w:jc w:val="center"/>
              <w:rPr>
                <w:rFonts w:hint="eastAsia" w:ascii="仿宋" w:hAnsi="仿宋" w:eastAsia="仿宋" w:cs="仿宋"/>
                <w:sz w:val="24"/>
                <w:highlight w:val="none"/>
              </w:rPr>
            </w:pPr>
          </w:p>
        </w:tc>
        <w:tc>
          <w:tcPr>
            <w:tcW w:w="1238" w:type="dxa"/>
            <w:noWrap w:val="0"/>
            <w:vAlign w:val="center"/>
          </w:tcPr>
          <w:p w14:paraId="376A1AA0">
            <w:pPr>
              <w:jc w:val="center"/>
              <w:rPr>
                <w:rFonts w:hint="eastAsia" w:ascii="仿宋" w:hAnsi="仿宋" w:eastAsia="仿宋" w:cs="仿宋"/>
                <w:sz w:val="24"/>
                <w:highlight w:val="none"/>
              </w:rPr>
            </w:pPr>
          </w:p>
        </w:tc>
        <w:tc>
          <w:tcPr>
            <w:tcW w:w="1371" w:type="dxa"/>
            <w:noWrap w:val="0"/>
            <w:vAlign w:val="top"/>
          </w:tcPr>
          <w:p w14:paraId="683A195F">
            <w:pPr>
              <w:jc w:val="center"/>
              <w:rPr>
                <w:rFonts w:hint="eastAsia" w:ascii="仿宋" w:hAnsi="仿宋" w:eastAsia="仿宋" w:cs="仿宋"/>
                <w:sz w:val="24"/>
                <w:highlight w:val="none"/>
              </w:rPr>
            </w:pPr>
          </w:p>
        </w:tc>
        <w:tc>
          <w:tcPr>
            <w:tcW w:w="1064" w:type="dxa"/>
            <w:noWrap w:val="0"/>
            <w:vAlign w:val="center"/>
          </w:tcPr>
          <w:p w14:paraId="653104FE">
            <w:pPr>
              <w:jc w:val="center"/>
              <w:rPr>
                <w:rFonts w:hint="eastAsia" w:ascii="仿宋" w:hAnsi="仿宋" w:eastAsia="仿宋" w:cs="仿宋"/>
                <w:sz w:val="24"/>
                <w:highlight w:val="none"/>
              </w:rPr>
            </w:pPr>
          </w:p>
        </w:tc>
      </w:tr>
      <w:tr w14:paraId="408FCA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0" w:hRule="exact"/>
        </w:trPr>
        <w:tc>
          <w:tcPr>
            <w:tcW w:w="711" w:type="dxa"/>
            <w:noWrap w:val="0"/>
            <w:vAlign w:val="center"/>
          </w:tcPr>
          <w:p w14:paraId="2ABB2B7D">
            <w:pPr>
              <w:jc w:val="center"/>
              <w:rPr>
                <w:rFonts w:hint="eastAsia" w:ascii="仿宋" w:hAnsi="仿宋" w:eastAsia="仿宋" w:cs="仿宋"/>
                <w:sz w:val="24"/>
                <w:highlight w:val="none"/>
              </w:rPr>
            </w:pPr>
          </w:p>
        </w:tc>
        <w:tc>
          <w:tcPr>
            <w:tcW w:w="888" w:type="dxa"/>
            <w:noWrap w:val="0"/>
            <w:vAlign w:val="center"/>
          </w:tcPr>
          <w:p w14:paraId="3F863016">
            <w:pPr>
              <w:jc w:val="center"/>
              <w:rPr>
                <w:rFonts w:hint="eastAsia" w:ascii="仿宋" w:hAnsi="仿宋" w:eastAsia="仿宋" w:cs="仿宋"/>
                <w:sz w:val="24"/>
                <w:highlight w:val="none"/>
              </w:rPr>
            </w:pPr>
          </w:p>
        </w:tc>
        <w:tc>
          <w:tcPr>
            <w:tcW w:w="888" w:type="dxa"/>
            <w:noWrap w:val="0"/>
            <w:vAlign w:val="center"/>
          </w:tcPr>
          <w:p w14:paraId="411FFD90">
            <w:pPr>
              <w:jc w:val="center"/>
              <w:rPr>
                <w:rFonts w:hint="eastAsia" w:ascii="仿宋" w:hAnsi="仿宋" w:eastAsia="仿宋" w:cs="仿宋"/>
                <w:sz w:val="24"/>
                <w:highlight w:val="none"/>
              </w:rPr>
            </w:pPr>
          </w:p>
        </w:tc>
        <w:tc>
          <w:tcPr>
            <w:tcW w:w="711" w:type="dxa"/>
            <w:noWrap w:val="0"/>
            <w:vAlign w:val="center"/>
          </w:tcPr>
          <w:p w14:paraId="40681A89">
            <w:pPr>
              <w:jc w:val="center"/>
              <w:rPr>
                <w:rFonts w:hint="eastAsia" w:ascii="仿宋" w:hAnsi="仿宋" w:eastAsia="仿宋" w:cs="仿宋"/>
                <w:sz w:val="24"/>
                <w:highlight w:val="none"/>
              </w:rPr>
            </w:pPr>
          </w:p>
        </w:tc>
        <w:tc>
          <w:tcPr>
            <w:tcW w:w="955" w:type="dxa"/>
            <w:noWrap w:val="0"/>
            <w:vAlign w:val="center"/>
          </w:tcPr>
          <w:p w14:paraId="7E4FA911">
            <w:pPr>
              <w:jc w:val="center"/>
              <w:rPr>
                <w:rFonts w:hint="eastAsia" w:ascii="仿宋" w:hAnsi="仿宋" w:eastAsia="仿宋" w:cs="仿宋"/>
                <w:sz w:val="24"/>
                <w:highlight w:val="none"/>
              </w:rPr>
            </w:pPr>
          </w:p>
        </w:tc>
        <w:tc>
          <w:tcPr>
            <w:tcW w:w="1312" w:type="dxa"/>
            <w:noWrap w:val="0"/>
            <w:vAlign w:val="center"/>
          </w:tcPr>
          <w:p w14:paraId="790DAB98">
            <w:pPr>
              <w:jc w:val="center"/>
              <w:rPr>
                <w:rFonts w:hint="eastAsia" w:ascii="仿宋" w:hAnsi="仿宋" w:eastAsia="仿宋" w:cs="仿宋"/>
                <w:sz w:val="24"/>
                <w:highlight w:val="none"/>
              </w:rPr>
            </w:pPr>
          </w:p>
        </w:tc>
        <w:tc>
          <w:tcPr>
            <w:tcW w:w="1238" w:type="dxa"/>
            <w:noWrap w:val="0"/>
            <w:vAlign w:val="center"/>
          </w:tcPr>
          <w:p w14:paraId="22D477BC">
            <w:pPr>
              <w:jc w:val="center"/>
              <w:rPr>
                <w:rFonts w:hint="eastAsia" w:ascii="仿宋" w:hAnsi="仿宋" w:eastAsia="仿宋" w:cs="仿宋"/>
                <w:sz w:val="24"/>
                <w:highlight w:val="none"/>
              </w:rPr>
            </w:pPr>
          </w:p>
        </w:tc>
        <w:tc>
          <w:tcPr>
            <w:tcW w:w="1371" w:type="dxa"/>
            <w:noWrap w:val="0"/>
            <w:vAlign w:val="top"/>
          </w:tcPr>
          <w:p w14:paraId="6EE596E6">
            <w:pPr>
              <w:jc w:val="center"/>
              <w:rPr>
                <w:rFonts w:hint="eastAsia" w:ascii="仿宋" w:hAnsi="仿宋" w:eastAsia="仿宋" w:cs="仿宋"/>
                <w:sz w:val="24"/>
                <w:highlight w:val="none"/>
              </w:rPr>
            </w:pPr>
          </w:p>
        </w:tc>
        <w:tc>
          <w:tcPr>
            <w:tcW w:w="1064" w:type="dxa"/>
            <w:noWrap w:val="0"/>
            <w:vAlign w:val="center"/>
          </w:tcPr>
          <w:p w14:paraId="5879693D">
            <w:pPr>
              <w:jc w:val="center"/>
              <w:rPr>
                <w:rFonts w:hint="eastAsia" w:ascii="仿宋" w:hAnsi="仿宋" w:eastAsia="仿宋" w:cs="仿宋"/>
                <w:sz w:val="24"/>
                <w:highlight w:val="none"/>
              </w:rPr>
            </w:pPr>
          </w:p>
        </w:tc>
      </w:tr>
      <w:tr w14:paraId="55A651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0" w:hRule="exact"/>
        </w:trPr>
        <w:tc>
          <w:tcPr>
            <w:tcW w:w="711" w:type="dxa"/>
            <w:noWrap w:val="0"/>
            <w:vAlign w:val="center"/>
          </w:tcPr>
          <w:p w14:paraId="25C389ED">
            <w:pPr>
              <w:jc w:val="center"/>
              <w:rPr>
                <w:rFonts w:hint="eastAsia" w:ascii="仿宋" w:hAnsi="仿宋" w:eastAsia="仿宋" w:cs="仿宋"/>
                <w:sz w:val="24"/>
                <w:highlight w:val="none"/>
              </w:rPr>
            </w:pPr>
          </w:p>
        </w:tc>
        <w:tc>
          <w:tcPr>
            <w:tcW w:w="888" w:type="dxa"/>
            <w:noWrap w:val="0"/>
            <w:vAlign w:val="center"/>
          </w:tcPr>
          <w:p w14:paraId="149C5DB5">
            <w:pPr>
              <w:jc w:val="center"/>
              <w:rPr>
                <w:rFonts w:hint="eastAsia" w:ascii="仿宋" w:hAnsi="仿宋" w:eastAsia="仿宋" w:cs="仿宋"/>
                <w:sz w:val="24"/>
                <w:highlight w:val="none"/>
              </w:rPr>
            </w:pPr>
          </w:p>
        </w:tc>
        <w:tc>
          <w:tcPr>
            <w:tcW w:w="888" w:type="dxa"/>
            <w:noWrap w:val="0"/>
            <w:vAlign w:val="center"/>
          </w:tcPr>
          <w:p w14:paraId="45D0994C">
            <w:pPr>
              <w:jc w:val="center"/>
              <w:rPr>
                <w:rFonts w:hint="eastAsia" w:ascii="仿宋" w:hAnsi="仿宋" w:eastAsia="仿宋" w:cs="仿宋"/>
                <w:sz w:val="24"/>
                <w:highlight w:val="none"/>
              </w:rPr>
            </w:pPr>
          </w:p>
        </w:tc>
        <w:tc>
          <w:tcPr>
            <w:tcW w:w="711" w:type="dxa"/>
            <w:noWrap w:val="0"/>
            <w:vAlign w:val="center"/>
          </w:tcPr>
          <w:p w14:paraId="2DA10183">
            <w:pPr>
              <w:jc w:val="center"/>
              <w:rPr>
                <w:rFonts w:hint="eastAsia" w:ascii="仿宋" w:hAnsi="仿宋" w:eastAsia="仿宋" w:cs="仿宋"/>
                <w:sz w:val="24"/>
                <w:highlight w:val="none"/>
              </w:rPr>
            </w:pPr>
          </w:p>
        </w:tc>
        <w:tc>
          <w:tcPr>
            <w:tcW w:w="955" w:type="dxa"/>
            <w:noWrap w:val="0"/>
            <w:vAlign w:val="center"/>
          </w:tcPr>
          <w:p w14:paraId="41EF9DF8">
            <w:pPr>
              <w:jc w:val="center"/>
              <w:rPr>
                <w:rFonts w:hint="eastAsia" w:ascii="仿宋" w:hAnsi="仿宋" w:eastAsia="仿宋" w:cs="仿宋"/>
                <w:sz w:val="24"/>
                <w:highlight w:val="none"/>
              </w:rPr>
            </w:pPr>
          </w:p>
        </w:tc>
        <w:tc>
          <w:tcPr>
            <w:tcW w:w="1312" w:type="dxa"/>
            <w:noWrap w:val="0"/>
            <w:vAlign w:val="center"/>
          </w:tcPr>
          <w:p w14:paraId="01952E6F">
            <w:pPr>
              <w:jc w:val="center"/>
              <w:rPr>
                <w:rFonts w:hint="eastAsia" w:ascii="仿宋" w:hAnsi="仿宋" w:eastAsia="仿宋" w:cs="仿宋"/>
                <w:sz w:val="24"/>
                <w:highlight w:val="none"/>
              </w:rPr>
            </w:pPr>
          </w:p>
        </w:tc>
        <w:tc>
          <w:tcPr>
            <w:tcW w:w="1238" w:type="dxa"/>
            <w:noWrap w:val="0"/>
            <w:vAlign w:val="center"/>
          </w:tcPr>
          <w:p w14:paraId="7734B782">
            <w:pPr>
              <w:jc w:val="center"/>
              <w:rPr>
                <w:rFonts w:hint="eastAsia" w:ascii="仿宋" w:hAnsi="仿宋" w:eastAsia="仿宋" w:cs="仿宋"/>
                <w:sz w:val="24"/>
                <w:highlight w:val="none"/>
              </w:rPr>
            </w:pPr>
          </w:p>
        </w:tc>
        <w:tc>
          <w:tcPr>
            <w:tcW w:w="1371" w:type="dxa"/>
            <w:noWrap w:val="0"/>
            <w:vAlign w:val="top"/>
          </w:tcPr>
          <w:p w14:paraId="2044860D">
            <w:pPr>
              <w:jc w:val="center"/>
              <w:rPr>
                <w:rFonts w:hint="eastAsia" w:ascii="仿宋" w:hAnsi="仿宋" w:eastAsia="仿宋" w:cs="仿宋"/>
                <w:sz w:val="24"/>
                <w:highlight w:val="none"/>
              </w:rPr>
            </w:pPr>
          </w:p>
        </w:tc>
        <w:tc>
          <w:tcPr>
            <w:tcW w:w="1064" w:type="dxa"/>
            <w:noWrap w:val="0"/>
            <w:vAlign w:val="center"/>
          </w:tcPr>
          <w:p w14:paraId="3E938C7E">
            <w:pPr>
              <w:jc w:val="center"/>
              <w:rPr>
                <w:rFonts w:hint="eastAsia" w:ascii="仿宋" w:hAnsi="仿宋" w:eastAsia="仿宋" w:cs="仿宋"/>
                <w:sz w:val="24"/>
                <w:highlight w:val="none"/>
              </w:rPr>
            </w:pPr>
          </w:p>
        </w:tc>
      </w:tr>
      <w:tr w14:paraId="5E775A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0" w:hRule="exact"/>
        </w:trPr>
        <w:tc>
          <w:tcPr>
            <w:tcW w:w="711" w:type="dxa"/>
            <w:noWrap w:val="0"/>
            <w:vAlign w:val="center"/>
          </w:tcPr>
          <w:p w14:paraId="54DD60B9">
            <w:pPr>
              <w:jc w:val="center"/>
              <w:rPr>
                <w:rFonts w:hint="eastAsia" w:ascii="仿宋" w:hAnsi="仿宋" w:eastAsia="仿宋" w:cs="仿宋"/>
                <w:sz w:val="24"/>
                <w:highlight w:val="none"/>
              </w:rPr>
            </w:pPr>
          </w:p>
        </w:tc>
        <w:tc>
          <w:tcPr>
            <w:tcW w:w="888" w:type="dxa"/>
            <w:noWrap w:val="0"/>
            <w:vAlign w:val="center"/>
          </w:tcPr>
          <w:p w14:paraId="5D3FF86A">
            <w:pPr>
              <w:jc w:val="center"/>
              <w:rPr>
                <w:rFonts w:hint="eastAsia" w:ascii="仿宋" w:hAnsi="仿宋" w:eastAsia="仿宋" w:cs="仿宋"/>
                <w:sz w:val="24"/>
                <w:highlight w:val="none"/>
              </w:rPr>
            </w:pPr>
          </w:p>
        </w:tc>
        <w:tc>
          <w:tcPr>
            <w:tcW w:w="888" w:type="dxa"/>
            <w:noWrap w:val="0"/>
            <w:vAlign w:val="center"/>
          </w:tcPr>
          <w:p w14:paraId="53ECB76C">
            <w:pPr>
              <w:jc w:val="center"/>
              <w:rPr>
                <w:rFonts w:hint="eastAsia" w:ascii="仿宋" w:hAnsi="仿宋" w:eastAsia="仿宋" w:cs="仿宋"/>
                <w:sz w:val="24"/>
                <w:highlight w:val="none"/>
              </w:rPr>
            </w:pPr>
          </w:p>
        </w:tc>
        <w:tc>
          <w:tcPr>
            <w:tcW w:w="711" w:type="dxa"/>
            <w:noWrap w:val="0"/>
            <w:vAlign w:val="center"/>
          </w:tcPr>
          <w:p w14:paraId="283A85C0">
            <w:pPr>
              <w:jc w:val="center"/>
              <w:rPr>
                <w:rFonts w:hint="eastAsia" w:ascii="仿宋" w:hAnsi="仿宋" w:eastAsia="仿宋" w:cs="仿宋"/>
                <w:sz w:val="24"/>
                <w:highlight w:val="none"/>
              </w:rPr>
            </w:pPr>
          </w:p>
        </w:tc>
        <w:tc>
          <w:tcPr>
            <w:tcW w:w="955" w:type="dxa"/>
            <w:noWrap w:val="0"/>
            <w:vAlign w:val="center"/>
          </w:tcPr>
          <w:p w14:paraId="53FE94E5">
            <w:pPr>
              <w:jc w:val="center"/>
              <w:rPr>
                <w:rFonts w:hint="eastAsia" w:ascii="仿宋" w:hAnsi="仿宋" w:eastAsia="仿宋" w:cs="仿宋"/>
                <w:sz w:val="24"/>
                <w:highlight w:val="none"/>
              </w:rPr>
            </w:pPr>
          </w:p>
        </w:tc>
        <w:tc>
          <w:tcPr>
            <w:tcW w:w="1312" w:type="dxa"/>
            <w:noWrap w:val="0"/>
            <w:vAlign w:val="center"/>
          </w:tcPr>
          <w:p w14:paraId="7E1B9302">
            <w:pPr>
              <w:jc w:val="center"/>
              <w:rPr>
                <w:rFonts w:hint="eastAsia" w:ascii="仿宋" w:hAnsi="仿宋" w:eastAsia="仿宋" w:cs="仿宋"/>
                <w:sz w:val="24"/>
                <w:highlight w:val="none"/>
              </w:rPr>
            </w:pPr>
          </w:p>
        </w:tc>
        <w:tc>
          <w:tcPr>
            <w:tcW w:w="1238" w:type="dxa"/>
            <w:noWrap w:val="0"/>
            <w:vAlign w:val="center"/>
          </w:tcPr>
          <w:p w14:paraId="3158DD1A">
            <w:pPr>
              <w:jc w:val="center"/>
              <w:rPr>
                <w:rFonts w:hint="eastAsia" w:ascii="仿宋" w:hAnsi="仿宋" w:eastAsia="仿宋" w:cs="仿宋"/>
                <w:sz w:val="24"/>
                <w:highlight w:val="none"/>
              </w:rPr>
            </w:pPr>
          </w:p>
        </w:tc>
        <w:tc>
          <w:tcPr>
            <w:tcW w:w="1371" w:type="dxa"/>
            <w:noWrap w:val="0"/>
            <w:vAlign w:val="top"/>
          </w:tcPr>
          <w:p w14:paraId="51594A09">
            <w:pPr>
              <w:jc w:val="center"/>
              <w:rPr>
                <w:rFonts w:hint="eastAsia" w:ascii="仿宋" w:hAnsi="仿宋" w:eastAsia="仿宋" w:cs="仿宋"/>
                <w:sz w:val="24"/>
                <w:highlight w:val="none"/>
              </w:rPr>
            </w:pPr>
          </w:p>
        </w:tc>
        <w:tc>
          <w:tcPr>
            <w:tcW w:w="1064" w:type="dxa"/>
            <w:noWrap w:val="0"/>
            <w:vAlign w:val="center"/>
          </w:tcPr>
          <w:p w14:paraId="6FDA4887">
            <w:pPr>
              <w:jc w:val="center"/>
              <w:rPr>
                <w:rFonts w:hint="eastAsia" w:ascii="仿宋" w:hAnsi="仿宋" w:eastAsia="仿宋" w:cs="仿宋"/>
                <w:sz w:val="24"/>
                <w:highlight w:val="none"/>
              </w:rPr>
            </w:pPr>
          </w:p>
        </w:tc>
      </w:tr>
    </w:tbl>
    <w:p w14:paraId="52E0CF7C">
      <w:pPr>
        <w:autoSpaceDE w:val="0"/>
        <w:autoSpaceDN w:val="0"/>
        <w:adjustRightInd w:val="0"/>
        <w:spacing w:line="440" w:lineRule="exact"/>
        <w:rPr>
          <w:rFonts w:hint="eastAsia" w:ascii="仿宋" w:hAnsi="仿宋" w:eastAsia="仿宋" w:cs="仿宋"/>
          <w:b/>
          <w:bCs/>
          <w:sz w:val="24"/>
          <w:highlight w:val="none"/>
        </w:rPr>
      </w:pPr>
    </w:p>
    <w:tbl>
      <w:tblPr>
        <w:tblStyle w:val="40"/>
        <w:tblpPr w:leftFromText="180" w:rightFromText="180" w:vertAnchor="text" w:horzAnchor="page" w:tblpX="6129" w:tblpY="1763"/>
        <w:tblOverlap w:val="never"/>
        <w:tblW w:w="0" w:type="auto"/>
        <w:tblInd w:w="0" w:type="dxa"/>
        <w:tblLayout w:type="fixed"/>
        <w:tblCellMar>
          <w:top w:w="0" w:type="dxa"/>
          <w:left w:w="108" w:type="dxa"/>
          <w:bottom w:w="0" w:type="dxa"/>
          <w:right w:w="108" w:type="dxa"/>
        </w:tblCellMar>
      </w:tblPr>
      <w:tblGrid>
        <w:gridCol w:w="4700"/>
      </w:tblGrid>
      <w:tr w14:paraId="5569E480">
        <w:tblPrEx>
          <w:tblCellMar>
            <w:top w:w="0" w:type="dxa"/>
            <w:left w:w="108" w:type="dxa"/>
            <w:bottom w:w="0" w:type="dxa"/>
            <w:right w:w="108" w:type="dxa"/>
          </w:tblCellMar>
        </w:tblPrEx>
        <w:trPr>
          <w:trHeight w:val="1911" w:hRule="atLeast"/>
        </w:trPr>
        <w:tc>
          <w:tcPr>
            <w:tcW w:w="4700" w:type="dxa"/>
            <w:noWrap w:val="0"/>
            <w:vAlign w:val="top"/>
          </w:tcPr>
          <w:p w14:paraId="27D9D4E7">
            <w:pPr>
              <w:pStyle w:val="38"/>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40221D3E">
            <w:pPr>
              <w:pStyle w:val="38"/>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6322A3D1">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26F878A0">
      <w:pPr>
        <w:adjustRightInd w:val="0"/>
        <w:snapToGrid w:val="0"/>
        <w:spacing w:line="44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注：后附人员相关资格证书。</w:t>
      </w:r>
    </w:p>
    <w:p w14:paraId="4A65CBFB">
      <w:pPr>
        <w:adjustRightInd w:val="0"/>
        <w:snapToGrid w:val="0"/>
        <w:spacing w:line="440" w:lineRule="exact"/>
        <w:ind w:firstLine="422" w:firstLineChars="200"/>
        <w:rPr>
          <w:rFonts w:hint="eastAsia" w:ascii="仿宋" w:hAnsi="仿宋" w:eastAsia="仿宋" w:cs="仿宋"/>
          <w:b/>
          <w:szCs w:val="21"/>
          <w:highlight w:val="none"/>
        </w:rPr>
      </w:pPr>
    </w:p>
    <w:p w14:paraId="57E44E4D">
      <w:pPr>
        <w:spacing w:line="440" w:lineRule="exact"/>
        <w:rPr>
          <w:rFonts w:hint="eastAsia" w:ascii="仿宋" w:hAnsi="仿宋" w:eastAsia="仿宋" w:cs="仿宋"/>
          <w:b/>
          <w:bCs/>
          <w:sz w:val="28"/>
          <w:szCs w:val="28"/>
          <w:highlight w:val="none"/>
        </w:rPr>
      </w:pPr>
    </w:p>
    <w:p w14:paraId="716C879B">
      <w:pPr>
        <w:spacing w:line="440" w:lineRule="exact"/>
        <w:rPr>
          <w:rFonts w:hint="eastAsia" w:ascii="仿宋" w:hAnsi="仿宋" w:eastAsia="仿宋" w:cs="仿宋"/>
          <w:b/>
          <w:bCs/>
          <w:sz w:val="28"/>
          <w:szCs w:val="28"/>
          <w:highlight w:val="none"/>
        </w:rPr>
      </w:pPr>
    </w:p>
    <w:p w14:paraId="557F2AAF">
      <w:pPr>
        <w:spacing w:line="440" w:lineRule="exact"/>
        <w:rPr>
          <w:rFonts w:hint="eastAsia" w:ascii="仿宋" w:hAnsi="仿宋" w:eastAsia="仿宋" w:cs="仿宋"/>
          <w:b/>
          <w:bCs/>
          <w:sz w:val="28"/>
          <w:szCs w:val="28"/>
          <w:highlight w:val="none"/>
        </w:rPr>
      </w:pPr>
    </w:p>
    <w:p w14:paraId="1EF7E49A">
      <w:pPr>
        <w:spacing w:line="440" w:lineRule="exact"/>
        <w:rPr>
          <w:rFonts w:hint="eastAsia" w:ascii="仿宋" w:hAnsi="仿宋" w:eastAsia="仿宋" w:cs="仿宋"/>
          <w:b/>
          <w:bCs/>
          <w:sz w:val="28"/>
          <w:szCs w:val="28"/>
          <w:highlight w:val="none"/>
        </w:rPr>
      </w:pPr>
    </w:p>
    <w:p w14:paraId="3B3344B7">
      <w:pPr>
        <w:spacing w:line="440" w:lineRule="exact"/>
        <w:rPr>
          <w:rFonts w:hint="eastAsia" w:ascii="仿宋" w:hAnsi="仿宋" w:eastAsia="仿宋" w:cs="仿宋"/>
          <w:b/>
          <w:bCs/>
          <w:sz w:val="28"/>
          <w:szCs w:val="28"/>
          <w:highlight w:val="none"/>
        </w:rPr>
      </w:pPr>
    </w:p>
    <w:p w14:paraId="61E6B07E">
      <w:pPr>
        <w:spacing w:line="440" w:lineRule="exact"/>
        <w:rPr>
          <w:rFonts w:hint="eastAsia" w:ascii="仿宋" w:hAnsi="仿宋" w:eastAsia="仿宋" w:cs="仿宋"/>
          <w:b/>
          <w:bCs/>
          <w:sz w:val="28"/>
          <w:szCs w:val="28"/>
          <w:highlight w:val="none"/>
        </w:rPr>
      </w:pPr>
    </w:p>
    <w:p w14:paraId="2BD3BC67">
      <w:pPr>
        <w:spacing w:line="440" w:lineRule="exact"/>
        <w:rPr>
          <w:rFonts w:hint="eastAsia" w:ascii="仿宋" w:hAnsi="仿宋" w:eastAsia="仿宋" w:cs="仿宋"/>
          <w:b/>
          <w:bCs/>
          <w:sz w:val="28"/>
          <w:szCs w:val="28"/>
          <w:highlight w:val="none"/>
        </w:rPr>
      </w:pPr>
    </w:p>
    <w:p w14:paraId="60AEAE8F">
      <w:pPr>
        <w:spacing w:line="440" w:lineRule="exact"/>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br w:type="page"/>
      </w:r>
      <w:r>
        <w:rPr>
          <w:rFonts w:hint="eastAsia" w:ascii="仿宋" w:hAnsi="仿宋" w:eastAsia="仿宋" w:cs="仿宋"/>
          <w:b/>
          <w:bCs/>
          <w:sz w:val="28"/>
          <w:szCs w:val="28"/>
          <w:highlight w:val="none"/>
        </w:rPr>
        <w:t>附件8  服务承诺书</w:t>
      </w:r>
    </w:p>
    <w:p w14:paraId="06418A5F">
      <w:pPr>
        <w:pStyle w:val="36"/>
        <w:rPr>
          <w:rFonts w:hint="eastAsia"/>
          <w:highlight w:val="none"/>
        </w:rPr>
      </w:pPr>
    </w:p>
    <w:p w14:paraId="76548F3F">
      <w:pPr>
        <w:pStyle w:val="219"/>
        <w:spacing w:line="360" w:lineRule="auto"/>
        <w:ind w:left="1440" w:hanging="1440" w:hangingChars="6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545CDA62">
      <w:pPr>
        <w:pStyle w:val="219"/>
        <w:spacing w:line="360" w:lineRule="auto"/>
        <w:ind w:left="1440" w:hanging="1440" w:hangingChars="6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66725CE3">
      <w:pPr>
        <w:pStyle w:val="219"/>
        <w:spacing w:line="360" w:lineRule="auto"/>
        <w:ind w:left="1440" w:hanging="1440" w:hangingChars="6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7CA6569D">
      <w:pPr>
        <w:pStyle w:val="219"/>
        <w:spacing w:line="360" w:lineRule="auto"/>
        <w:ind w:left="1440" w:hanging="1440" w:hangingChars="6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32536CFF">
      <w:pPr>
        <w:widowControl/>
        <w:spacing w:line="360" w:lineRule="auto"/>
        <w:jc w:val="left"/>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主要承诺: </w:t>
      </w:r>
    </w:p>
    <w:p w14:paraId="09E8400C">
      <w:pPr>
        <w:pStyle w:val="36"/>
        <w:rPr>
          <w:rFonts w:hint="eastAsia"/>
          <w:highlight w:val="none"/>
        </w:rPr>
      </w:pPr>
    </w:p>
    <w:p w14:paraId="35006B46">
      <w:pPr>
        <w:widowControl/>
        <w:spacing w:line="360" w:lineRule="auto"/>
        <w:ind w:left="902"/>
        <w:jc w:val="center"/>
        <w:rPr>
          <w:rFonts w:hint="eastAsia" w:ascii="仿宋" w:hAnsi="仿宋" w:eastAsia="仿宋" w:cs="仿宋"/>
          <w:b/>
          <w:bCs/>
          <w:kern w:val="0"/>
          <w:sz w:val="44"/>
          <w:szCs w:val="44"/>
          <w:highlight w:val="none"/>
        </w:rPr>
      </w:pPr>
      <w:r>
        <w:rPr>
          <w:rFonts w:hint="eastAsia" w:ascii="仿宋" w:hAnsi="仿宋" w:eastAsia="仿宋" w:cs="仿宋"/>
          <w:b/>
          <w:bCs/>
          <w:kern w:val="0"/>
          <w:sz w:val="44"/>
          <w:szCs w:val="44"/>
          <w:highlight w:val="none"/>
        </w:rPr>
        <w:t>格式自定</w:t>
      </w:r>
    </w:p>
    <w:p w14:paraId="50E2D2DA">
      <w:pPr>
        <w:widowControl/>
        <w:spacing w:line="360" w:lineRule="auto"/>
        <w:ind w:left="902"/>
        <w:jc w:val="left"/>
        <w:rPr>
          <w:rFonts w:hint="eastAsia" w:ascii="仿宋" w:hAnsi="仿宋" w:eastAsia="仿宋" w:cs="仿宋"/>
          <w:kern w:val="0"/>
          <w:sz w:val="24"/>
          <w:highlight w:val="none"/>
        </w:rPr>
      </w:pPr>
    </w:p>
    <w:p w14:paraId="0FA5E433">
      <w:pPr>
        <w:widowControl/>
        <w:spacing w:before="100" w:beforeAutospacing="1" w:after="100" w:afterAutospacing="1" w:line="360" w:lineRule="auto"/>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p>
    <w:p w14:paraId="2201C285">
      <w:pPr>
        <w:tabs>
          <w:tab w:val="left" w:pos="3420"/>
        </w:tabs>
        <w:rPr>
          <w:rFonts w:hint="eastAsia" w:ascii="仿宋" w:hAnsi="仿宋" w:eastAsia="仿宋" w:cs="仿宋"/>
          <w:sz w:val="24"/>
          <w:highlight w:val="none"/>
        </w:rPr>
      </w:pPr>
      <w:r>
        <w:rPr>
          <w:rFonts w:hint="eastAsia" w:ascii="仿宋" w:hAnsi="仿宋" w:eastAsia="仿宋" w:cs="仿宋"/>
          <w:sz w:val="24"/>
          <w:highlight w:val="none"/>
        </w:rPr>
        <w:tab/>
      </w:r>
    </w:p>
    <w:tbl>
      <w:tblPr>
        <w:tblStyle w:val="40"/>
        <w:tblpPr w:leftFromText="180" w:rightFromText="180" w:vertAnchor="text" w:horzAnchor="page" w:tblpX="5884" w:tblpY="44"/>
        <w:tblOverlap w:val="never"/>
        <w:tblW w:w="0" w:type="auto"/>
        <w:tblInd w:w="0" w:type="dxa"/>
        <w:tblLayout w:type="fixed"/>
        <w:tblCellMar>
          <w:top w:w="0" w:type="dxa"/>
          <w:left w:w="108" w:type="dxa"/>
          <w:bottom w:w="0" w:type="dxa"/>
          <w:right w:w="108" w:type="dxa"/>
        </w:tblCellMar>
      </w:tblPr>
      <w:tblGrid>
        <w:gridCol w:w="4700"/>
      </w:tblGrid>
      <w:tr w14:paraId="65A7B5C9">
        <w:tblPrEx>
          <w:tblCellMar>
            <w:top w:w="0" w:type="dxa"/>
            <w:left w:w="108" w:type="dxa"/>
            <w:bottom w:w="0" w:type="dxa"/>
            <w:right w:w="108" w:type="dxa"/>
          </w:tblCellMar>
        </w:tblPrEx>
        <w:trPr>
          <w:trHeight w:val="1911" w:hRule="atLeast"/>
        </w:trPr>
        <w:tc>
          <w:tcPr>
            <w:tcW w:w="4700" w:type="dxa"/>
            <w:noWrap w:val="0"/>
            <w:vAlign w:val="top"/>
          </w:tcPr>
          <w:p w14:paraId="7A0A693D">
            <w:pPr>
              <w:pStyle w:val="38"/>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23691C4A">
            <w:pPr>
              <w:pStyle w:val="38"/>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48C54D29">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7F3CAA30">
      <w:pPr>
        <w:widowControl/>
        <w:adjustRightInd w:val="0"/>
        <w:ind w:firstLine="3570" w:firstLineChars="1700"/>
        <w:rPr>
          <w:rFonts w:hint="eastAsia" w:ascii="仿宋" w:hAnsi="仿宋" w:eastAsia="仿宋" w:cs="仿宋"/>
          <w:kern w:val="0"/>
          <w:szCs w:val="21"/>
          <w:highlight w:val="none"/>
        </w:rPr>
      </w:pPr>
    </w:p>
    <w:p w14:paraId="5F8A5358">
      <w:pPr>
        <w:widowControl/>
        <w:adjustRightInd w:val="0"/>
        <w:ind w:firstLine="3570" w:firstLineChars="1700"/>
        <w:rPr>
          <w:rFonts w:hint="eastAsia" w:ascii="仿宋" w:hAnsi="仿宋" w:eastAsia="仿宋" w:cs="仿宋"/>
          <w:kern w:val="0"/>
          <w:szCs w:val="21"/>
          <w:highlight w:val="none"/>
        </w:rPr>
      </w:pPr>
    </w:p>
    <w:p w14:paraId="120063F5">
      <w:pPr>
        <w:widowControl/>
        <w:adjustRightInd w:val="0"/>
        <w:ind w:firstLine="3570" w:firstLineChars="1700"/>
        <w:rPr>
          <w:rFonts w:hint="eastAsia" w:ascii="仿宋" w:hAnsi="仿宋" w:eastAsia="仿宋" w:cs="仿宋"/>
          <w:kern w:val="0"/>
          <w:szCs w:val="21"/>
          <w:highlight w:val="none"/>
        </w:rPr>
      </w:pPr>
    </w:p>
    <w:p w14:paraId="6432BA28">
      <w:pPr>
        <w:widowControl/>
        <w:adjustRightInd w:val="0"/>
        <w:ind w:firstLine="3570" w:firstLineChars="1700"/>
        <w:rPr>
          <w:rFonts w:hint="eastAsia" w:ascii="仿宋" w:hAnsi="仿宋" w:eastAsia="仿宋" w:cs="仿宋"/>
          <w:kern w:val="0"/>
          <w:szCs w:val="21"/>
          <w:highlight w:val="none"/>
        </w:rPr>
      </w:pPr>
    </w:p>
    <w:p w14:paraId="593D6921">
      <w:pPr>
        <w:widowControl/>
        <w:adjustRightInd w:val="0"/>
        <w:ind w:firstLine="3570" w:firstLineChars="1700"/>
        <w:rPr>
          <w:rFonts w:hint="eastAsia" w:ascii="仿宋" w:hAnsi="仿宋" w:eastAsia="仿宋" w:cs="仿宋"/>
          <w:kern w:val="0"/>
          <w:szCs w:val="21"/>
          <w:highlight w:val="none"/>
        </w:rPr>
      </w:pPr>
    </w:p>
    <w:p w14:paraId="0497EA60">
      <w:pPr>
        <w:widowControl/>
        <w:adjustRightInd w:val="0"/>
        <w:spacing w:line="440" w:lineRule="exact"/>
        <w:jc w:val="left"/>
        <w:rPr>
          <w:rFonts w:hint="eastAsia" w:ascii="仿宋" w:hAnsi="仿宋" w:eastAsia="仿宋" w:cs="仿宋"/>
          <w:b/>
          <w:bCs/>
          <w:sz w:val="28"/>
          <w:szCs w:val="28"/>
          <w:highlight w:val="none"/>
        </w:rPr>
      </w:pPr>
      <w:r>
        <w:rPr>
          <w:rFonts w:hint="eastAsia" w:ascii="仿宋" w:hAnsi="仿宋" w:eastAsia="仿宋" w:cs="仿宋"/>
          <w:kern w:val="0"/>
          <w:szCs w:val="21"/>
          <w:highlight w:val="none"/>
        </w:rPr>
        <w:br w:type="page"/>
      </w:r>
      <w:r>
        <w:rPr>
          <w:rFonts w:hint="eastAsia" w:ascii="仿宋" w:hAnsi="仿宋" w:eastAsia="仿宋" w:cs="仿宋"/>
          <w:b/>
          <w:bCs/>
          <w:sz w:val="28"/>
          <w:szCs w:val="28"/>
          <w:highlight w:val="none"/>
        </w:rPr>
        <w:t>附件9  反商业贿赂承诺书</w:t>
      </w:r>
    </w:p>
    <w:p w14:paraId="37CC913C">
      <w:pPr>
        <w:spacing w:line="440" w:lineRule="exact"/>
        <w:rPr>
          <w:rFonts w:hint="eastAsia" w:ascii="仿宋" w:hAnsi="仿宋" w:eastAsia="仿宋" w:cs="仿宋"/>
          <w:b/>
          <w:bCs/>
          <w:sz w:val="28"/>
          <w:szCs w:val="28"/>
          <w:highlight w:val="none"/>
        </w:rPr>
      </w:pPr>
    </w:p>
    <w:p w14:paraId="60E9069D">
      <w:pPr>
        <w:spacing w:line="440" w:lineRule="exact"/>
        <w:rPr>
          <w:rFonts w:hint="eastAsia" w:ascii="仿宋" w:hAnsi="仿宋" w:eastAsia="仿宋" w:cs="仿宋"/>
          <w:b/>
          <w:bCs/>
          <w:sz w:val="28"/>
          <w:szCs w:val="28"/>
          <w:highlight w:val="none"/>
        </w:rPr>
      </w:pPr>
    </w:p>
    <w:p w14:paraId="73135F0F">
      <w:pPr>
        <w:pStyle w:val="15"/>
        <w:spacing w:line="600" w:lineRule="auto"/>
        <w:ind w:firstLine="482"/>
        <w:rPr>
          <w:rFonts w:hint="eastAsia" w:ascii="仿宋" w:hAnsi="仿宋" w:eastAsia="仿宋" w:cs="仿宋"/>
          <w:sz w:val="24"/>
          <w:highlight w:val="none"/>
        </w:rPr>
      </w:pPr>
      <w:r>
        <w:rPr>
          <w:rFonts w:hint="eastAsia" w:ascii="仿宋" w:hAnsi="仿宋" w:eastAsia="仿宋" w:cs="仿宋"/>
          <w:sz w:val="24"/>
          <w:highlight w:val="none"/>
        </w:rPr>
        <w:t>我公司承诺在</w:t>
      </w:r>
      <w:r>
        <w:rPr>
          <w:rFonts w:hint="eastAsia" w:ascii="仿宋" w:hAnsi="仿宋" w:eastAsia="仿宋" w:cs="仿宋"/>
          <w:sz w:val="24"/>
          <w:highlight w:val="none"/>
          <w:u w:val="single"/>
        </w:rPr>
        <w:t>（项目名称、项目编号）</w:t>
      </w:r>
      <w:r>
        <w:rPr>
          <w:rFonts w:hint="eastAsia" w:ascii="仿宋" w:hAnsi="仿宋" w:eastAsia="仿宋" w:cs="仿宋"/>
          <w:sz w:val="24"/>
          <w:highlight w:val="none"/>
        </w:rPr>
        <w:t>招标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0A771200">
      <w:pPr>
        <w:pStyle w:val="15"/>
        <w:spacing w:line="600" w:lineRule="auto"/>
        <w:ind w:firstLine="482"/>
        <w:rPr>
          <w:rFonts w:hint="eastAsia" w:ascii="仿宋" w:hAnsi="仿宋" w:eastAsia="仿宋" w:cs="仿宋"/>
          <w:sz w:val="24"/>
          <w:highlight w:val="none"/>
        </w:rPr>
      </w:pPr>
    </w:p>
    <w:p w14:paraId="5A8DE614">
      <w:pPr>
        <w:pStyle w:val="15"/>
        <w:spacing w:line="440" w:lineRule="exact"/>
        <w:ind w:firstLine="482"/>
        <w:rPr>
          <w:rFonts w:hint="eastAsia" w:ascii="仿宋" w:hAnsi="仿宋" w:eastAsia="仿宋" w:cs="仿宋"/>
          <w:sz w:val="24"/>
          <w:highlight w:val="none"/>
        </w:rPr>
      </w:pPr>
    </w:p>
    <w:tbl>
      <w:tblPr>
        <w:tblStyle w:val="40"/>
        <w:tblpPr w:leftFromText="180" w:rightFromText="180" w:vertAnchor="text" w:horzAnchor="page" w:tblpX="5727" w:tblpY="302"/>
        <w:tblOverlap w:val="never"/>
        <w:tblW w:w="0" w:type="auto"/>
        <w:tblInd w:w="0" w:type="dxa"/>
        <w:tblLayout w:type="fixed"/>
        <w:tblCellMar>
          <w:top w:w="0" w:type="dxa"/>
          <w:left w:w="108" w:type="dxa"/>
          <w:bottom w:w="0" w:type="dxa"/>
          <w:right w:w="108" w:type="dxa"/>
        </w:tblCellMar>
      </w:tblPr>
      <w:tblGrid>
        <w:gridCol w:w="4700"/>
      </w:tblGrid>
      <w:tr w14:paraId="11ABF761">
        <w:tblPrEx>
          <w:tblCellMar>
            <w:top w:w="0" w:type="dxa"/>
            <w:left w:w="108" w:type="dxa"/>
            <w:bottom w:w="0" w:type="dxa"/>
            <w:right w:w="108" w:type="dxa"/>
          </w:tblCellMar>
        </w:tblPrEx>
        <w:trPr>
          <w:trHeight w:val="1911" w:hRule="atLeast"/>
        </w:trPr>
        <w:tc>
          <w:tcPr>
            <w:tcW w:w="4700" w:type="dxa"/>
            <w:noWrap w:val="0"/>
            <w:vAlign w:val="top"/>
          </w:tcPr>
          <w:p w14:paraId="002B107C">
            <w:pPr>
              <w:pStyle w:val="38"/>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739853F2">
            <w:pPr>
              <w:pStyle w:val="38"/>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1E03159D">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2EFC588F">
      <w:pPr>
        <w:pStyle w:val="15"/>
        <w:spacing w:line="440" w:lineRule="exact"/>
        <w:ind w:firstLine="482"/>
        <w:rPr>
          <w:rFonts w:hint="eastAsia" w:ascii="仿宋" w:hAnsi="仿宋" w:eastAsia="仿宋" w:cs="仿宋"/>
          <w:sz w:val="24"/>
          <w:highlight w:val="none"/>
        </w:rPr>
      </w:pPr>
    </w:p>
    <w:p w14:paraId="730118B2">
      <w:pPr>
        <w:pStyle w:val="15"/>
        <w:spacing w:line="440" w:lineRule="exact"/>
        <w:ind w:firstLine="482"/>
        <w:rPr>
          <w:rFonts w:hint="eastAsia" w:ascii="仿宋" w:hAnsi="仿宋" w:eastAsia="仿宋" w:cs="仿宋"/>
          <w:sz w:val="24"/>
          <w:highlight w:val="none"/>
        </w:rPr>
      </w:pPr>
    </w:p>
    <w:p w14:paraId="5CF2B999">
      <w:pPr>
        <w:pStyle w:val="15"/>
        <w:spacing w:line="440" w:lineRule="exact"/>
        <w:ind w:firstLine="482"/>
        <w:rPr>
          <w:rFonts w:hint="eastAsia" w:ascii="仿宋" w:hAnsi="仿宋" w:eastAsia="仿宋" w:cs="仿宋"/>
          <w:sz w:val="24"/>
          <w:highlight w:val="none"/>
        </w:rPr>
      </w:pPr>
    </w:p>
    <w:p w14:paraId="11FE8DB4">
      <w:pPr>
        <w:pStyle w:val="15"/>
        <w:spacing w:line="440" w:lineRule="exact"/>
        <w:ind w:firstLine="482"/>
        <w:rPr>
          <w:rFonts w:hint="eastAsia" w:ascii="仿宋" w:hAnsi="仿宋" w:eastAsia="仿宋" w:cs="仿宋"/>
          <w:sz w:val="24"/>
          <w:highlight w:val="none"/>
        </w:rPr>
      </w:pPr>
    </w:p>
    <w:p w14:paraId="00C4277E">
      <w:pPr>
        <w:pStyle w:val="15"/>
        <w:spacing w:line="440" w:lineRule="exact"/>
        <w:ind w:firstLine="482"/>
        <w:rPr>
          <w:rFonts w:hint="eastAsia" w:ascii="仿宋" w:hAnsi="仿宋" w:eastAsia="仿宋" w:cs="仿宋"/>
          <w:sz w:val="24"/>
          <w:highlight w:val="none"/>
        </w:rPr>
      </w:pPr>
    </w:p>
    <w:p w14:paraId="2866D875">
      <w:pPr>
        <w:pStyle w:val="15"/>
        <w:spacing w:line="440" w:lineRule="exact"/>
        <w:ind w:firstLine="482"/>
        <w:rPr>
          <w:rFonts w:hint="eastAsia" w:ascii="仿宋" w:hAnsi="仿宋" w:eastAsia="仿宋" w:cs="仿宋"/>
          <w:sz w:val="24"/>
          <w:highlight w:val="none"/>
        </w:rPr>
      </w:pPr>
    </w:p>
    <w:p w14:paraId="6D618FC6">
      <w:pPr>
        <w:spacing w:line="440" w:lineRule="exact"/>
        <w:rPr>
          <w:rFonts w:hint="eastAsia" w:ascii="仿宋" w:hAnsi="仿宋" w:eastAsia="仿宋" w:cs="仿宋"/>
          <w:b/>
          <w:bCs/>
          <w:sz w:val="28"/>
          <w:szCs w:val="28"/>
          <w:highlight w:val="none"/>
        </w:rPr>
      </w:pPr>
      <w:r>
        <w:rPr>
          <w:rFonts w:hint="eastAsia" w:ascii="仿宋" w:hAnsi="仿宋" w:eastAsia="仿宋" w:cs="仿宋"/>
          <w:sz w:val="24"/>
          <w:highlight w:val="none"/>
        </w:rPr>
        <w:br w:type="page"/>
      </w:r>
      <w:r>
        <w:rPr>
          <w:rFonts w:hint="eastAsia" w:ascii="仿宋" w:hAnsi="仿宋" w:eastAsia="仿宋" w:cs="仿宋"/>
          <w:b/>
          <w:bCs/>
          <w:sz w:val="28"/>
          <w:szCs w:val="28"/>
          <w:highlight w:val="none"/>
        </w:rPr>
        <w:t>附件10  开标一览表</w:t>
      </w:r>
    </w:p>
    <w:p w14:paraId="6AEE1C77">
      <w:pPr>
        <w:pStyle w:val="36"/>
        <w:spacing w:before="0" w:after="0"/>
        <w:rPr>
          <w:rFonts w:hint="eastAsia"/>
          <w:highlight w:val="none"/>
        </w:rPr>
      </w:pPr>
    </w:p>
    <w:p w14:paraId="3CCFD318">
      <w:pPr>
        <w:pStyle w:val="219"/>
        <w:spacing w:line="360" w:lineRule="auto"/>
        <w:ind w:left="1440" w:hanging="1440" w:hangingChars="6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项目名称： </w:t>
      </w:r>
      <w:r>
        <w:rPr>
          <w:rFonts w:hint="eastAsia" w:ascii="仿宋" w:hAnsi="仿宋" w:eastAsia="仿宋" w:cs="仿宋"/>
          <w:color w:val="auto"/>
          <w:sz w:val="24"/>
          <w:highlight w:val="none"/>
          <w:u w:val="single"/>
        </w:rPr>
        <w:t xml:space="preserve">                                                 </w:t>
      </w:r>
    </w:p>
    <w:p w14:paraId="2B79F086">
      <w:pPr>
        <w:pStyle w:val="219"/>
        <w:spacing w:line="360" w:lineRule="auto"/>
        <w:ind w:left="1440" w:hanging="1440" w:hangingChars="600"/>
        <w:jc w:val="both"/>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项目编号： </w:t>
      </w:r>
      <w:r>
        <w:rPr>
          <w:rFonts w:hint="eastAsia" w:ascii="仿宋" w:hAnsi="仿宋" w:eastAsia="仿宋" w:cs="仿宋"/>
          <w:color w:val="auto"/>
          <w:sz w:val="24"/>
          <w:highlight w:val="none"/>
          <w:u w:val="single"/>
        </w:rPr>
        <w:t xml:space="preserve">                                                 </w:t>
      </w:r>
    </w:p>
    <w:p w14:paraId="6E5B073F">
      <w:pPr>
        <w:pStyle w:val="219"/>
        <w:spacing w:line="360" w:lineRule="auto"/>
        <w:ind w:left="1440" w:hanging="1440" w:hangingChars="6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所投包号： </w:t>
      </w:r>
      <w:r>
        <w:rPr>
          <w:rFonts w:hint="eastAsia" w:ascii="仿宋" w:hAnsi="仿宋" w:eastAsia="仿宋" w:cs="仿宋"/>
          <w:color w:val="auto"/>
          <w:sz w:val="24"/>
          <w:highlight w:val="none"/>
          <w:u w:val="single"/>
        </w:rPr>
        <w:t xml:space="preserve">                                                 </w:t>
      </w:r>
    </w:p>
    <w:p w14:paraId="4A4A9E71">
      <w:pPr>
        <w:pStyle w:val="219"/>
        <w:spacing w:line="360" w:lineRule="auto"/>
        <w:ind w:left="1440" w:hanging="1440" w:hangingChars="6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14:paraId="09C7D225">
      <w:pPr>
        <w:pStyle w:val="219"/>
        <w:ind w:left="275" w:leftChars="-86" w:hanging="456" w:hangingChars="163"/>
        <w:jc w:val="both"/>
        <w:rPr>
          <w:rFonts w:hint="eastAsia" w:ascii="仿宋" w:hAnsi="仿宋" w:eastAsia="仿宋" w:cs="仿宋"/>
          <w:color w:val="auto"/>
          <w:sz w:val="28"/>
          <w:szCs w:val="28"/>
          <w:highlight w:val="none"/>
        </w:rPr>
      </w:pPr>
    </w:p>
    <w:tbl>
      <w:tblPr>
        <w:tblStyle w:val="4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31"/>
        <w:gridCol w:w="5088"/>
      </w:tblGrid>
      <w:tr w14:paraId="02848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exact"/>
          <w:jc w:val="center"/>
        </w:trPr>
        <w:tc>
          <w:tcPr>
            <w:tcW w:w="3631" w:type="dxa"/>
            <w:noWrap w:val="0"/>
            <w:vAlign w:val="center"/>
          </w:tcPr>
          <w:p w14:paraId="7DDD930F">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投标内容</w:t>
            </w:r>
          </w:p>
        </w:tc>
        <w:tc>
          <w:tcPr>
            <w:tcW w:w="5088" w:type="dxa"/>
            <w:noWrap w:val="0"/>
            <w:vAlign w:val="center"/>
          </w:tcPr>
          <w:p w14:paraId="289BAB39">
            <w:pPr>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投标报价</w:t>
            </w:r>
          </w:p>
        </w:tc>
      </w:tr>
      <w:tr w14:paraId="631D3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exact"/>
          <w:jc w:val="center"/>
        </w:trPr>
        <w:tc>
          <w:tcPr>
            <w:tcW w:w="3631" w:type="dxa"/>
            <w:vMerge w:val="restart"/>
            <w:noWrap w:val="0"/>
            <w:vAlign w:val="center"/>
          </w:tcPr>
          <w:p w14:paraId="5424A184">
            <w:pPr>
              <w:jc w:val="center"/>
              <w:rPr>
                <w:rFonts w:hint="eastAsia" w:ascii="仿宋_GB2312" w:hAnsi="仿宋_GB2312" w:eastAsia="仿宋_GB2312" w:cs="仿宋_GB2312"/>
                <w:b/>
                <w:sz w:val="24"/>
                <w:highlight w:val="none"/>
                <w:lang w:eastAsia="zh-CN"/>
              </w:rPr>
            </w:pPr>
            <w:r>
              <w:rPr>
                <w:rFonts w:hint="eastAsia" w:ascii="仿宋_GB2312" w:hAnsi="仿宋_GB2312" w:eastAsia="仿宋_GB2312" w:cs="仿宋_GB2312"/>
                <w:sz w:val="24"/>
                <w:highlight w:val="none"/>
                <w:lang w:eastAsia="zh-CN"/>
              </w:rPr>
              <w:t>2025-2040年乌鲁木齐县文化和旅游产业发展规划（乌鲁木齐县“十五五”文化和旅游发展规划）项目</w:t>
            </w:r>
          </w:p>
        </w:tc>
        <w:tc>
          <w:tcPr>
            <w:tcW w:w="5088" w:type="dxa"/>
            <w:noWrap w:val="0"/>
            <w:vAlign w:val="center"/>
          </w:tcPr>
          <w:p w14:paraId="2D83748F">
            <w:pPr>
              <w:widowControl/>
              <w:spacing w:line="440" w:lineRule="exact"/>
              <w:jc w:val="left"/>
              <w:rPr>
                <w:rFonts w:hint="eastAsia" w:ascii="仿宋_GB2312" w:hAnsi="仿宋_GB2312" w:eastAsia="仿宋_GB2312" w:cs="仿宋_GB2312"/>
                <w:kern w:val="0"/>
                <w:sz w:val="24"/>
                <w:highlight w:val="none"/>
                <w:lang w:eastAsia="zh-CN"/>
              </w:rPr>
            </w:pPr>
            <w:r>
              <w:rPr>
                <w:rFonts w:hint="eastAsia" w:ascii="仿宋_GB2312" w:hAnsi="仿宋_GB2312" w:eastAsia="仿宋_GB2312" w:cs="仿宋_GB2312"/>
                <w:kern w:val="0"/>
                <w:sz w:val="24"/>
                <w:highlight w:val="none"/>
              </w:rPr>
              <w:t>小写：</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lang w:eastAsia="zh-CN"/>
              </w:rPr>
              <w:t>元</w:t>
            </w:r>
          </w:p>
        </w:tc>
      </w:tr>
      <w:tr w14:paraId="67872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exact"/>
          <w:jc w:val="center"/>
        </w:trPr>
        <w:tc>
          <w:tcPr>
            <w:tcW w:w="3631" w:type="dxa"/>
            <w:vMerge w:val="continue"/>
            <w:noWrap w:val="0"/>
            <w:vAlign w:val="center"/>
          </w:tcPr>
          <w:p w14:paraId="04D5E4D1">
            <w:pPr>
              <w:jc w:val="center"/>
              <w:rPr>
                <w:rFonts w:hint="eastAsia" w:ascii="仿宋_GB2312" w:hAnsi="仿宋_GB2312" w:eastAsia="仿宋_GB2312" w:cs="仿宋_GB2312"/>
                <w:sz w:val="24"/>
                <w:highlight w:val="none"/>
              </w:rPr>
            </w:pPr>
          </w:p>
        </w:tc>
        <w:tc>
          <w:tcPr>
            <w:tcW w:w="5088" w:type="dxa"/>
            <w:noWrap w:val="0"/>
            <w:vAlign w:val="center"/>
          </w:tcPr>
          <w:p w14:paraId="766F3D9D">
            <w:pPr>
              <w:rPr>
                <w:rFonts w:hint="eastAsia" w:ascii="仿宋_GB2312" w:hAnsi="仿宋_GB2312" w:eastAsia="仿宋_GB2312" w:cs="仿宋_GB2312"/>
                <w:sz w:val="24"/>
                <w:highlight w:val="none"/>
              </w:rPr>
            </w:pPr>
            <w:r>
              <w:rPr>
                <w:rFonts w:hint="eastAsia" w:ascii="仿宋_GB2312" w:hAnsi="仿宋_GB2312" w:eastAsia="仿宋_GB2312" w:cs="仿宋_GB2312"/>
                <w:kern w:val="0"/>
                <w:sz w:val="24"/>
                <w:highlight w:val="none"/>
              </w:rPr>
              <w:t>大写：</w:t>
            </w:r>
          </w:p>
        </w:tc>
      </w:tr>
    </w:tbl>
    <w:p w14:paraId="3CFC2AAB">
      <w:pPr>
        <w:pStyle w:val="219"/>
        <w:ind w:left="145" w:leftChars="-86" w:hanging="326" w:hangingChars="163"/>
        <w:jc w:val="both"/>
        <w:rPr>
          <w:rFonts w:hint="eastAsia" w:ascii="微软雅黑" w:hAnsi="微软雅黑" w:eastAsia="微软雅黑" w:cs="微软雅黑"/>
          <w:color w:val="333333"/>
          <w:szCs w:val="21"/>
          <w:highlight w:val="none"/>
          <w:shd w:val="clear" w:color="auto" w:fill="FFFFFF"/>
        </w:rPr>
      </w:pPr>
    </w:p>
    <w:p w14:paraId="6D210021">
      <w:pPr>
        <w:widowControl/>
        <w:spacing w:line="440" w:lineRule="exact"/>
        <w:ind w:firstLine="120" w:firstLineChars="5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声明：以上投标报价在投标有效期内一直有效。</w:t>
      </w:r>
    </w:p>
    <w:p w14:paraId="5605CE36">
      <w:pPr>
        <w:pStyle w:val="219"/>
        <w:spacing w:line="440" w:lineRule="exact"/>
        <w:rPr>
          <w:rFonts w:hint="eastAsia" w:ascii="仿宋" w:hAnsi="仿宋" w:eastAsia="仿宋" w:cs="仿宋"/>
          <w:b/>
          <w:bCs/>
          <w:color w:val="auto"/>
          <w:sz w:val="24"/>
          <w:highlight w:val="none"/>
        </w:rPr>
      </w:pPr>
    </w:p>
    <w:tbl>
      <w:tblPr>
        <w:tblStyle w:val="40"/>
        <w:tblpPr w:leftFromText="180" w:rightFromText="180" w:vertAnchor="text" w:horzAnchor="page" w:tblpX="5727" w:tblpY="302"/>
        <w:tblOverlap w:val="never"/>
        <w:tblW w:w="0" w:type="auto"/>
        <w:tblInd w:w="0" w:type="dxa"/>
        <w:tblLayout w:type="fixed"/>
        <w:tblCellMar>
          <w:top w:w="0" w:type="dxa"/>
          <w:left w:w="108" w:type="dxa"/>
          <w:bottom w:w="0" w:type="dxa"/>
          <w:right w:w="108" w:type="dxa"/>
        </w:tblCellMar>
      </w:tblPr>
      <w:tblGrid>
        <w:gridCol w:w="4700"/>
      </w:tblGrid>
      <w:tr w14:paraId="7AFD4282">
        <w:tblPrEx>
          <w:tblCellMar>
            <w:top w:w="0" w:type="dxa"/>
            <w:left w:w="108" w:type="dxa"/>
            <w:bottom w:w="0" w:type="dxa"/>
            <w:right w:w="108" w:type="dxa"/>
          </w:tblCellMar>
        </w:tblPrEx>
        <w:trPr>
          <w:trHeight w:val="1911" w:hRule="atLeast"/>
        </w:trPr>
        <w:tc>
          <w:tcPr>
            <w:tcW w:w="4700" w:type="dxa"/>
            <w:noWrap w:val="0"/>
            <w:vAlign w:val="top"/>
          </w:tcPr>
          <w:p w14:paraId="4B573001">
            <w:pPr>
              <w:pStyle w:val="38"/>
              <w:spacing w:line="360" w:lineRule="auto"/>
              <w:ind w:firstLine="0" w:firstLineChars="0"/>
              <w:rPr>
                <w:rFonts w:hint="eastAsia" w:ascii="仿宋" w:hAnsi="仿宋" w:eastAsia="仿宋" w:cs="仿宋"/>
                <w:bCs/>
                <w:sz w:val="24"/>
                <w:highlight w:val="none"/>
              </w:rPr>
            </w:pPr>
            <w:r>
              <w:rPr>
                <w:rFonts w:hint="eastAsia" w:ascii="仿宋" w:hAnsi="仿宋" w:eastAsia="仿宋" w:cs="仿宋"/>
                <w:bCs/>
                <w:sz w:val="24"/>
                <w:highlight w:val="none"/>
              </w:rPr>
              <w:t>投标人名称（加盖公章）：</w:t>
            </w:r>
          </w:p>
          <w:p w14:paraId="5A74511C">
            <w:pPr>
              <w:pStyle w:val="38"/>
              <w:spacing w:line="360" w:lineRule="auto"/>
              <w:ind w:firstLine="0" w:firstLineChars="0"/>
              <w:rPr>
                <w:rFonts w:hint="eastAsia" w:ascii="仿宋" w:hAnsi="仿宋" w:eastAsia="仿宋" w:cs="仿宋"/>
                <w:sz w:val="24"/>
                <w:highlight w:val="none"/>
              </w:rPr>
            </w:pPr>
            <w:r>
              <w:rPr>
                <w:rFonts w:hint="eastAsia" w:ascii="仿宋" w:hAnsi="仿宋" w:eastAsia="仿宋" w:cs="仿宋"/>
                <w:kern w:val="0"/>
                <w:sz w:val="24"/>
                <w:highlight w:val="none"/>
              </w:rPr>
              <w:t>代理（被授权人）签字或盖章：</w:t>
            </w:r>
          </w:p>
          <w:p w14:paraId="31BAC8D9">
            <w:pPr>
              <w:widowControl/>
              <w:adjustRightIn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日期：  年  月  日</w:t>
            </w:r>
          </w:p>
        </w:tc>
      </w:tr>
    </w:tbl>
    <w:p w14:paraId="5E5BF2F1">
      <w:pPr>
        <w:pStyle w:val="195"/>
        <w:keepNext w:val="0"/>
        <w:keepLines w:val="0"/>
        <w:adjustRightInd/>
        <w:spacing w:before="0" w:line="440" w:lineRule="exact"/>
        <w:textAlignment w:val="auto"/>
        <w:outlineLvl w:val="9"/>
        <w:rPr>
          <w:rFonts w:hint="eastAsia" w:ascii="仿宋" w:hAnsi="仿宋" w:eastAsia="仿宋" w:cs="仿宋"/>
          <w:sz w:val="24"/>
          <w:szCs w:val="24"/>
          <w:highlight w:val="none"/>
        </w:rPr>
      </w:pPr>
    </w:p>
    <w:p w14:paraId="5575C0AA">
      <w:pPr>
        <w:pStyle w:val="195"/>
        <w:keepNext w:val="0"/>
        <w:keepLines w:val="0"/>
        <w:adjustRightInd/>
        <w:spacing w:before="0" w:line="440" w:lineRule="exact"/>
        <w:textAlignment w:val="auto"/>
        <w:outlineLvl w:val="9"/>
        <w:rPr>
          <w:rFonts w:hint="eastAsia" w:ascii="仿宋" w:hAnsi="仿宋" w:eastAsia="仿宋" w:cs="仿宋"/>
          <w:sz w:val="24"/>
          <w:szCs w:val="24"/>
          <w:highlight w:val="none"/>
        </w:rPr>
      </w:pPr>
    </w:p>
    <w:p w14:paraId="0049DBED">
      <w:pPr>
        <w:pStyle w:val="195"/>
        <w:keepNext w:val="0"/>
        <w:keepLines w:val="0"/>
        <w:adjustRightInd/>
        <w:spacing w:before="0" w:line="440" w:lineRule="exact"/>
        <w:textAlignment w:val="auto"/>
        <w:outlineLvl w:val="9"/>
        <w:rPr>
          <w:rFonts w:hint="eastAsia" w:ascii="仿宋" w:hAnsi="仿宋" w:eastAsia="仿宋" w:cs="仿宋"/>
          <w:sz w:val="24"/>
          <w:szCs w:val="24"/>
          <w:highlight w:val="none"/>
        </w:rPr>
      </w:pPr>
    </w:p>
    <w:p w14:paraId="7F856810">
      <w:pPr>
        <w:pStyle w:val="112"/>
        <w:ind w:firstLine="562"/>
        <w:rPr>
          <w:rFonts w:hint="eastAsia" w:ascii="仿宋" w:hAnsi="仿宋" w:eastAsia="仿宋" w:cs="仿宋"/>
          <w:b/>
          <w:bCs/>
          <w:sz w:val="28"/>
          <w:szCs w:val="28"/>
          <w:highlight w:val="none"/>
        </w:rPr>
      </w:pPr>
    </w:p>
    <w:p w14:paraId="6B2DE98B">
      <w:pPr>
        <w:rPr>
          <w:rFonts w:hint="eastAsia" w:ascii="仿宋" w:hAnsi="仿宋" w:eastAsia="仿宋" w:cs="仿宋"/>
          <w:b/>
          <w:bCs/>
          <w:sz w:val="28"/>
          <w:szCs w:val="28"/>
          <w:highlight w:val="none"/>
        </w:rPr>
      </w:pPr>
    </w:p>
    <w:p w14:paraId="5F52017D">
      <w:pPr>
        <w:pStyle w:val="3"/>
        <w:rPr>
          <w:rFonts w:hint="eastAsia"/>
          <w:highlight w:val="none"/>
        </w:rPr>
      </w:pPr>
    </w:p>
    <w:p w14:paraId="67737D24">
      <w:pPr>
        <w:pStyle w:val="195"/>
        <w:keepNext w:val="0"/>
        <w:keepLines w:val="0"/>
        <w:adjustRightInd/>
        <w:spacing w:before="0" w:line="440" w:lineRule="exact"/>
        <w:textAlignment w:val="auto"/>
        <w:outlineLvl w:val="9"/>
        <w:rPr>
          <w:rFonts w:hint="eastAsia" w:ascii="仿宋_GB2312" w:hAnsi="仿宋_GB2312" w:eastAsia="仿宋_GB2312" w:cs="仿宋_GB2312"/>
          <w:b w:val="0"/>
          <w:bCs w:val="0"/>
          <w:kern w:val="2"/>
          <w:sz w:val="24"/>
          <w:highlight w:val="none"/>
        </w:rPr>
      </w:pPr>
      <w:r>
        <w:rPr>
          <w:rFonts w:hint="eastAsia" w:ascii="仿宋_GB2312" w:hAnsi="仿宋_GB2312" w:eastAsia="仿宋_GB2312" w:cs="仿宋_GB2312"/>
          <w:sz w:val="24"/>
          <w:szCs w:val="24"/>
          <w:highlight w:val="none"/>
        </w:rPr>
        <w:t>注：1、</w:t>
      </w:r>
      <w:r>
        <w:rPr>
          <w:rFonts w:hint="eastAsia" w:ascii="仿宋_GB2312" w:hAnsi="仿宋_GB2312" w:eastAsia="仿宋_GB2312" w:cs="仿宋_GB2312"/>
          <w:b w:val="0"/>
          <w:bCs w:val="0"/>
          <w:kern w:val="2"/>
          <w:sz w:val="24"/>
          <w:highlight w:val="none"/>
        </w:rPr>
        <w:t>本表格式不得更改，投标人只能按要求填报，否则将被视为无效投标。</w:t>
      </w:r>
    </w:p>
    <w:p w14:paraId="1886CFF5">
      <w:pPr>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br w:type="page"/>
      </w:r>
      <w:r>
        <w:rPr>
          <w:rFonts w:hint="eastAsia" w:ascii="仿宋" w:hAnsi="仿宋" w:eastAsia="仿宋" w:cs="仿宋"/>
          <w:b/>
          <w:bCs/>
          <w:sz w:val="28"/>
          <w:szCs w:val="28"/>
          <w:highlight w:val="none"/>
        </w:rPr>
        <w:t>附件11  明细报价表</w:t>
      </w:r>
    </w:p>
    <w:p w14:paraId="4E886924">
      <w:pPr>
        <w:pStyle w:val="219"/>
        <w:keepNext w:val="0"/>
        <w:keepLines w:val="0"/>
        <w:pageBreakBefore w:val="0"/>
        <w:widowControl w:val="0"/>
        <w:kinsoku/>
        <w:wordWrap/>
        <w:overflowPunct/>
        <w:topLinePunct w:val="0"/>
        <w:autoSpaceDE w:val="0"/>
        <w:autoSpaceDN w:val="0"/>
        <w:bidi w:val="0"/>
        <w:adjustRightInd w:val="0"/>
        <w:snapToGrid/>
        <w:spacing w:line="360" w:lineRule="auto"/>
        <w:ind w:left="1919" w:leftChars="228" w:hanging="1440" w:hangingChars="600"/>
        <w:jc w:val="both"/>
        <w:textAlignment w:val="auto"/>
        <w:rPr>
          <w:rFonts w:hint="eastAsia" w:ascii="仿宋_GB2312" w:hAnsi="仿宋_GB2312" w:eastAsia="仿宋_GB2312" w:cs="仿宋_GB2312"/>
          <w:color w:val="000000"/>
          <w:sz w:val="24"/>
          <w:highlight w:val="none"/>
          <w:u w:val="single"/>
        </w:rPr>
      </w:pPr>
      <w:r>
        <w:rPr>
          <w:rFonts w:hint="eastAsia" w:ascii="仿宋_GB2312" w:hAnsi="仿宋_GB2312" w:eastAsia="仿宋_GB2312" w:cs="仿宋_GB2312"/>
          <w:color w:val="000000"/>
          <w:sz w:val="24"/>
          <w:highlight w:val="none"/>
        </w:rPr>
        <w:t xml:space="preserve">项目名称： </w:t>
      </w:r>
      <w:r>
        <w:rPr>
          <w:rFonts w:hint="eastAsia" w:ascii="仿宋_GB2312" w:hAnsi="仿宋_GB2312" w:eastAsia="仿宋_GB2312" w:cs="仿宋_GB2312"/>
          <w:color w:val="000000"/>
          <w:sz w:val="24"/>
          <w:highlight w:val="none"/>
          <w:u w:val="single"/>
        </w:rPr>
        <w:t xml:space="preserve">                                       </w:t>
      </w:r>
    </w:p>
    <w:p w14:paraId="7A069DFE">
      <w:pPr>
        <w:pStyle w:val="219"/>
        <w:keepNext w:val="0"/>
        <w:keepLines w:val="0"/>
        <w:pageBreakBefore w:val="0"/>
        <w:widowControl w:val="0"/>
        <w:kinsoku/>
        <w:wordWrap/>
        <w:overflowPunct/>
        <w:topLinePunct w:val="0"/>
        <w:autoSpaceDE w:val="0"/>
        <w:autoSpaceDN w:val="0"/>
        <w:bidi w:val="0"/>
        <w:adjustRightInd w:val="0"/>
        <w:snapToGrid/>
        <w:spacing w:line="360" w:lineRule="auto"/>
        <w:ind w:left="1919" w:leftChars="228" w:hanging="1440" w:hangingChars="600"/>
        <w:jc w:val="both"/>
        <w:textAlignment w:val="auto"/>
        <w:rPr>
          <w:rFonts w:hint="eastAsia" w:ascii="仿宋_GB2312" w:hAnsi="仿宋_GB2312" w:eastAsia="仿宋_GB2312" w:cs="仿宋_GB2312"/>
          <w:color w:val="000000"/>
          <w:sz w:val="24"/>
          <w:highlight w:val="none"/>
          <w:u w:val="single"/>
        </w:rPr>
      </w:pPr>
      <w:r>
        <w:rPr>
          <w:rFonts w:hint="eastAsia" w:ascii="仿宋_GB2312" w:hAnsi="仿宋_GB2312" w:eastAsia="仿宋_GB2312" w:cs="仿宋_GB2312"/>
          <w:color w:val="000000"/>
          <w:sz w:val="24"/>
          <w:highlight w:val="none"/>
        </w:rPr>
        <w:t xml:space="preserve">项目编号： </w:t>
      </w:r>
      <w:r>
        <w:rPr>
          <w:rFonts w:hint="eastAsia" w:ascii="仿宋_GB2312" w:hAnsi="仿宋_GB2312" w:eastAsia="仿宋_GB2312" w:cs="仿宋_GB2312"/>
          <w:color w:val="000000"/>
          <w:sz w:val="24"/>
          <w:highlight w:val="none"/>
          <w:u w:val="single"/>
        </w:rPr>
        <w:t xml:space="preserve">                                       </w:t>
      </w:r>
    </w:p>
    <w:p w14:paraId="6EB33260">
      <w:pPr>
        <w:pStyle w:val="219"/>
        <w:keepNext w:val="0"/>
        <w:keepLines w:val="0"/>
        <w:pageBreakBefore w:val="0"/>
        <w:widowControl w:val="0"/>
        <w:kinsoku/>
        <w:wordWrap/>
        <w:overflowPunct/>
        <w:topLinePunct w:val="0"/>
        <w:autoSpaceDE w:val="0"/>
        <w:autoSpaceDN w:val="0"/>
        <w:bidi w:val="0"/>
        <w:adjustRightInd w:val="0"/>
        <w:snapToGrid/>
        <w:spacing w:line="360" w:lineRule="auto"/>
        <w:ind w:left="1919" w:leftChars="228" w:hanging="1440" w:hangingChars="600"/>
        <w:jc w:val="both"/>
        <w:textAlignment w:val="auto"/>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投标单位名称：</w:t>
      </w:r>
      <w:r>
        <w:rPr>
          <w:rFonts w:hint="eastAsia" w:ascii="仿宋_GB2312" w:hAnsi="仿宋_GB2312" w:eastAsia="仿宋_GB2312" w:cs="仿宋_GB2312"/>
          <w:color w:val="000000"/>
          <w:sz w:val="24"/>
          <w:highlight w:val="none"/>
          <w:u w:val="single"/>
        </w:rPr>
        <w:t xml:space="preserve">                                    </w:t>
      </w:r>
      <w:r>
        <w:rPr>
          <w:rFonts w:hint="eastAsia" w:ascii="仿宋_GB2312" w:hAnsi="仿宋_GB2312" w:eastAsia="仿宋_GB2312" w:cs="仿宋_GB2312"/>
          <w:color w:val="000000"/>
          <w:sz w:val="24"/>
          <w:highlight w:val="none"/>
        </w:rPr>
        <w:t xml:space="preserve"> </w:t>
      </w:r>
    </w:p>
    <w:p w14:paraId="199F05A8">
      <w:pPr>
        <w:pStyle w:val="18"/>
        <w:pageBreakBefore w:val="0"/>
        <w:kinsoku/>
        <w:wordWrap/>
        <w:bidi w:val="0"/>
        <w:spacing w:line="360" w:lineRule="auto"/>
        <w:ind w:firstLine="560" w:firstLineChars="200"/>
        <w:rPr>
          <w:rFonts w:hint="eastAsia" w:ascii="仿宋_GB2312" w:hAnsi="仿宋_GB2312" w:eastAsia="仿宋_GB2312" w:cs="仿宋_GB2312"/>
          <w:color w:val="000000"/>
          <w:kern w:val="0"/>
          <w:sz w:val="28"/>
          <w:szCs w:val="28"/>
          <w:highlight w:val="none"/>
        </w:rPr>
      </w:pPr>
      <w:r>
        <w:rPr>
          <w:rFonts w:hint="eastAsia" w:ascii="仿宋_GB2312" w:hAnsi="仿宋_GB2312" w:eastAsia="仿宋_GB2312" w:cs="仿宋_GB2312"/>
          <w:color w:val="000000"/>
          <w:kern w:val="0"/>
          <w:sz w:val="28"/>
          <w:szCs w:val="28"/>
          <w:highlight w:val="none"/>
        </w:rPr>
        <w:t xml:space="preserve">                          </w:t>
      </w:r>
    </w:p>
    <w:p w14:paraId="0C43EAED">
      <w:pPr>
        <w:pStyle w:val="18"/>
        <w:pageBreakBefore w:val="0"/>
        <w:kinsoku/>
        <w:wordWrap/>
        <w:bidi w:val="0"/>
        <w:spacing w:line="440" w:lineRule="exact"/>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kern w:val="0"/>
          <w:sz w:val="28"/>
          <w:szCs w:val="28"/>
          <w:highlight w:val="none"/>
        </w:rPr>
        <w:t xml:space="preserve"> </w:t>
      </w:r>
    </w:p>
    <w:tbl>
      <w:tblPr>
        <w:tblStyle w:val="40"/>
        <w:tblpPr w:leftFromText="180" w:rightFromText="180" w:vertAnchor="text" w:horzAnchor="page" w:tblpX="1831" w:tblpY="-158"/>
        <w:tblOverlap w:val="neve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18"/>
        <w:gridCol w:w="2731"/>
        <w:gridCol w:w="1588"/>
        <w:gridCol w:w="996"/>
        <w:gridCol w:w="1437"/>
        <w:gridCol w:w="1747"/>
      </w:tblGrid>
      <w:tr w14:paraId="08E517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3" w:hRule="atLeast"/>
        </w:trPr>
        <w:tc>
          <w:tcPr>
            <w:tcW w:w="818" w:type="dxa"/>
            <w:tcBorders>
              <w:top w:val="single" w:color="000000" w:sz="4" w:space="0"/>
              <w:left w:val="single" w:color="000000" w:sz="4" w:space="0"/>
              <w:bottom w:val="single" w:color="000000" w:sz="4" w:space="0"/>
              <w:right w:val="single" w:color="000000" w:sz="4" w:space="0"/>
            </w:tcBorders>
            <w:noWrap/>
            <w:vAlign w:val="center"/>
          </w:tcPr>
          <w:p w14:paraId="6B2CA67E">
            <w:pPr>
              <w:keepNext w:val="0"/>
              <w:keepLines w:val="0"/>
              <w:widowControl/>
              <w:suppressLineNumbers w:val="0"/>
              <w:jc w:val="center"/>
              <w:textAlignment w:val="center"/>
              <w:rPr>
                <w:rFonts w:hint="eastAsia" w:ascii="仿宋" w:hAnsi="仿宋" w:eastAsia="仿宋" w:cs="仿宋"/>
                <w:b/>
                <w:bCs/>
                <w:i w:val="0"/>
                <w:iCs w:val="0"/>
                <w:color w:val="000000"/>
                <w:sz w:val="21"/>
                <w:szCs w:val="21"/>
                <w:highlight w:val="none"/>
                <w:u w:val="none"/>
              </w:rPr>
            </w:pPr>
            <w:r>
              <w:rPr>
                <w:rFonts w:hint="eastAsia" w:ascii="仿宋" w:hAnsi="仿宋" w:eastAsia="仿宋" w:cs="仿宋"/>
                <w:b/>
                <w:bCs/>
                <w:i w:val="0"/>
                <w:iCs w:val="0"/>
                <w:color w:val="000000"/>
                <w:kern w:val="0"/>
                <w:sz w:val="21"/>
                <w:szCs w:val="21"/>
                <w:highlight w:val="none"/>
                <w:u w:val="none"/>
                <w:lang w:val="en-US" w:eastAsia="zh-CN" w:bidi="ar"/>
              </w:rPr>
              <w:t>序号</w:t>
            </w:r>
          </w:p>
        </w:tc>
        <w:tc>
          <w:tcPr>
            <w:tcW w:w="2731" w:type="dxa"/>
            <w:tcBorders>
              <w:top w:val="single" w:color="000000" w:sz="4" w:space="0"/>
              <w:left w:val="single" w:color="000000" w:sz="4" w:space="0"/>
              <w:bottom w:val="single" w:color="000000" w:sz="4" w:space="0"/>
              <w:right w:val="single" w:color="000000" w:sz="4" w:space="0"/>
            </w:tcBorders>
            <w:noWrap/>
            <w:vAlign w:val="center"/>
          </w:tcPr>
          <w:p w14:paraId="15C2545B">
            <w:pPr>
              <w:keepNext w:val="0"/>
              <w:keepLines w:val="0"/>
              <w:widowControl/>
              <w:suppressLineNumbers w:val="0"/>
              <w:jc w:val="center"/>
              <w:textAlignment w:val="center"/>
              <w:rPr>
                <w:rFonts w:hint="eastAsia" w:ascii="仿宋" w:hAnsi="仿宋" w:eastAsia="仿宋" w:cs="仿宋"/>
                <w:b/>
                <w:bCs/>
                <w:i w:val="0"/>
                <w:iCs w:val="0"/>
                <w:color w:val="000000"/>
                <w:sz w:val="21"/>
                <w:szCs w:val="21"/>
                <w:highlight w:val="none"/>
                <w:u w:val="none"/>
              </w:rPr>
            </w:pPr>
            <w:r>
              <w:rPr>
                <w:rFonts w:hint="eastAsia" w:ascii="仿宋" w:hAnsi="仿宋" w:eastAsia="仿宋" w:cs="仿宋"/>
                <w:b/>
                <w:bCs/>
                <w:i w:val="0"/>
                <w:iCs w:val="0"/>
                <w:color w:val="000000"/>
                <w:kern w:val="0"/>
                <w:sz w:val="21"/>
                <w:szCs w:val="21"/>
                <w:highlight w:val="none"/>
                <w:u w:val="none"/>
                <w:lang w:val="en-US" w:eastAsia="zh-CN" w:bidi="ar"/>
              </w:rPr>
              <w:t>明细项</w:t>
            </w:r>
          </w:p>
        </w:tc>
        <w:tc>
          <w:tcPr>
            <w:tcW w:w="1588" w:type="dxa"/>
            <w:tcBorders>
              <w:top w:val="single" w:color="000000" w:sz="4" w:space="0"/>
              <w:left w:val="single" w:color="000000" w:sz="4" w:space="0"/>
              <w:bottom w:val="single" w:color="000000" w:sz="4" w:space="0"/>
              <w:right w:val="single" w:color="000000" w:sz="4" w:space="0"/>
            </w:tcBorders>
            <w:noWrap/>
            <w:vAlign w:val="center"/>
          </w:tcPr>
          <w:p w14:paraId="39D5B6F4">
            <w:pPr>
              <w:keepNext w:val="0"/>
              <w:keepLines w:val="0"/>
              <w:widowControl/>
              <w:suppressLineNumbers w:val="0"/>
              <w:jc w:val="center"/>
              <w:textAlignment w:val="center"/>
              <w:rPr>
                <w:rFonts w:hint="eastAsia" w:ascii="仿宋" w:hAnsi="仿宋" w:eastAsia="仿宋" w:cs="仿宋"/>
                <w:b/>
                <w:bCs/>
                <w:i w:val="0"/>
                <w:iCs w:val="0"/>
                <w:color w:val="000000"/>
                <w:sz w:val="21"/>
                <w:szCs w:val="21"/>
                <w:highlight w:val="none"/>
                <w:u w:val="none"/>
              </w:rPr>
            </w:pPr>
            <w:r>
              <w:rPr>
                <w:rFonts w:hint="eastAsia" w:ascii="仿宋" w:hAnsi="仿宋" w:eastAsia="仿宋" w:cs="仿宋"/>
                <w:b/>
                <w:bCs/>
                <w:i w:val="0"/>
                <w:iCs w:val="0"/>
                <w:color w:val="000000"/>
                <w:kern w:val="0"/>
                <w:sz w:val="21"/>
                <w:szCs w:val="21"/>
                <w:highlight w:val="none"/>
                <w:u w:val="none"/>
                <w:lang w:val="en-US" w:eastAsia="zh-CN" w:bidi="ar"/>
              </w:rPr>
              <w:t>金额</w:t>
            </w: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1782B456">
            <w:pPr>
              <w:keepNext w:val="0"/>
              <w:keepLines w:val="0"/>
              <w:widowControl/>
              <w:suppressLineNumbers w:val="0"/>
              <w:jc w:val="center"/>
              <w:textAlignment w:val="center"/>
              <w:rPr>
                <w:rFonts w:hint="eastAsia" w:ascii="仿宋" w:hAnsi="仿宋" w:eastAsia="仿宋" w:cs="仿宋"/>
                <w:b/>
                <w:bCs/>
                <w:i w:val="0"/>
                <w:iCs w:val="0"/>
                <w:color w:val="000000"/>
                <w:sz w:val="21"/>
                <w:szCs w:val="21"/>
                <w:highlight w:val="none"/>
                <w:u w:val="none"/>
              </w:rPr>
            </w:pPr>
            <w:r>
              <w:rPr>
                <w:rFonts w:hint="eastAsia" w:ascii="仿宋" w:hAnsi="仿宋" w:eastAsia="仿宋" w:cs="仿宋"/>
                <w:b/>
                <w:bCs/>
                <w:i w:val="0"/>
                <w:iCs w:val="0"/>
                <w:color w:val="000000"/>
                <w:kern w:val="0"/>
                <w:sz w:val="21"/>
                <w:szCs w:val="21"/>
                <w:highlight w:val="none"/>
                <w:u w:val="none"/>
                <w:lang w:val="en-US" w:eastAsia="zh-CN" w:bidi="ar"/>
              </w:rPr>
              <w:t>数量</w:t>
            </w:r>
          </w:p>
        </w:tc>
        <w:tc>
          <w:tcPr>
            <w:tcW w:w="1437" w:type="dxa"/>
            <w:tcBorders>
              <w:top w:val="single" w:color="000000" w:sz="4" w:space="0"/>
              <w:left w:val="single" w:color="000000" w:sz="4" w:space="0"/>
              <w:bottom w:val="single" w:color="000000" w:sz="4" w:space="0"/>
              <w:right w:val="single" w:color="000000" w:sz="4" w:space="0"/>
            </w:tcBorders>
            <w:noWrap/>
            <w:vAlign w:val="center"/>
          </w:tcPr>
          <w:p w14:paraId="601907F5">
            <w:pPr>
              <w:keepNext w:val="0"/>
              <w:keepLines w:val="0"/>
              <w:widowControl/>
              <w:suppressLineNumbers w:val="0"/>
              <w:jc w:val="center"/>
              <w:textAlignment w:val="center"/>
              <w:rPr>
                <w:rFonts w:hint="eastAsia" w:ascii="仿宋" w:hAnsi="仿宋" w:eastAsia="仿宋" w:cs="仿宋"/>
                <w:b/>
                <w:bCs/>
                <w:i w:val="0"/>
                <w:iCs w:val="0"/>
                <w:color w:val="000000"/>
                <w:sz w:val="21"/>
                <w:szCs w:val="21"/>
                <w:highlight w:val="none"/>
                <w:u w:val="none"/>
              </w:rPr>
            </w:pPr>
            <w:r>
              <w:rPr>
                <w:rFonts w:hint="eastAsia" w:ascii="仿宋" w:hAnsi="仿宋" w:eastAsia="仿宋" w:cs="仿宋"/>
                <w:b/>
                <w:bCs/>
                <w:i w:val="0"/>
                <w:iCs w:val="0"/>
                <w:color w:val="000000"/>
                <w:kern w:val="0"/>
                <w:sz w:val="21"/>
                <w:szCs w:val="21"/>
                <w:highlight w:val="none"/>
                <w:u w:val="none"/>
                <w:lang w:val="en-US" w:eastAsia="zh-CN" w:bidi="ar"/>
              </w:rPr>
              <w:t>计算过程</w:t>
            </w:r>
          </w:p>
        </w:tc>
        <w:tc>
          <w:tcPr>
            <w:tcW w:w="1747" w:type="dxa"/>
            <w:tcBorders>
              <w:top w:val="single" w:color="000000" w:sz="4" w:space="0"/>
              <w:left w:val="single" w:color="000000" w:sz="4" w:space="0"/>
              <w:bottom w:val="single" w:color="000000" w:sz="4" w:space="0"/>
              <w:right w:val="single" w:color="000000" w:sz="4" w:space="0"/>
            </w:tcBorders>
            <w:noWrap w:val="0"/>
            <w:vAlign w:val="center"/>
          </w:tcPr>
          <w:p w14:paraId="791A830D">
            <w:pPr>
              <w:keepNext w:val="0"/>
              <w:keepLines w:val="0"/>
              <w:widowControl/>
              <w:suppressLineNumbers w:val="0"/>
              <w:jc w:val="both"/>
              <w:textAlignment w:val="center"/>
              <w:rPr>
                <w:rFonts w:hint="eastAsia" w:ascii="仿宋" w:hAnsi="仿宋" w:eastAsia="仿宋" w:cs="仿宋"/>
                <w:b/>
                <w:bCs/>
                <w:i w:val="0"/>
                <w:iCs w:val="0"/>
                <w:color w:val="000000"/>
                <w:sz w:val="21"/>
                <w:szCs w:val="21"/>
                <w:highlight w:val="none"/>
                <w:u w:val="none"/>
              </w:rPr>
            </w:pPr>
            <w:r>
              <w:rPr>
                <w:rFonts w:hint="eastAsia" w:ascii="仿宋" w:hAnsi="仿宋" w:eastAsia="仿宋" w:cs="仿宋"/>
                <w:b/>
                <w:bCs/>
                <w:i w:val="0"/>
                <w:iCs w:val="0"/>
                <w:color w:val="000000"/>
                <w:kern w:val="0"/>
                <w:sz w:val="21"/>
                <w:szCs w:val="21"/>
                <w:highlight w:val="none"/>
                <w:u w:val="none"/>
                <w:lang w:val="en-US" w:eastAsia="zh-CN" w:bidi="ar"/>
              </w:rPr>
              <w:t>金额小计（元）</w:t>
            </w:r>
          </w:p>
        </w:tc>
      </w:tr>
      <w:tr w14:paraId="13CCEA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18" w:type="dxa"/>
            <w:tcBorders>
              <w:top w:val="single" w:color="000000" w:sz="4" w:space="0"/>
              <w:left w:val="single" w:color="000000" w:sz="4" w:space="0"/>
              <w:bottom w:val="single" w:color="000000" w:sz="4" w:space="0"/>
              <w:right w:val="single" w:color="000000" w:sz="4" w:space="0"/>
            </w:tcBorders>
            <w:noWrap/>
            <w:vAlign w:val="center"/>
          </w:tcPr>
          <w:p w14:paraId="179C564D">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1</w:t>
            </w:r>
          </w:p>
        </w:tc>
        <w:tc>
          <w:tcPr>
            <w:tcW w:w="2731" w:type="dxa"/>
            <w:tcBorders>
              <w:top w:val="single" w:color="000000" w:sz="4" w:space="0"/>
              <w:left w:val="single" w:color="000000" w:sz="4" w:space="0"/>
              <w:bottom w:val="single" w:color="000000" w:sz="4" w:space="0"/>
              <w:right w:val="single" w:color="000000" w:sz="4" w:space="0"/>
            </w:tcBorders>
            <w:noWrap/>
            <w:vAlign w:val="center"/>
          </w:tcPr>
          <w:p w14:paraId="0AB5F05D">
            <w:pPr>
              <w:keepNext w:val="0"/>
              <w:keepLines w:val="0"/>
              <w:widowControl/>
              <w:suppressLineNumbers w:val="0"/>
              <w:jc w:val="left"/>
              <w:textAlignment w:val="center"/>
              <w:rPr>
                <w:rFonts w:hint="eastAsia" w:ascii="仿宋" w:hAnsi="仿宋" w:eastAsia="仿宋" w:cs="仿宋"/>
                <w:i w:val="0"/>
                <w:iCs w:val="0"/>
                <w:color w:val="000000"/>
                <w:sz w:val="21"/>
                <w:szCs w:val="21"/>
                <w:highlight w:val="none"/>
                <w:u w:val="none"/>
              </w:rPr>
            </w:pPr>
          </w:p>
        </w:tc>
        <w:tc>
          <w:tcPr>
            <w:tcW w:w="1588" w:type="dxa"/>
            <w:tcBorders>
              <w:top w:val="single" w:color="000000" w:sz="4" w:space="0"/>
              <w:left w:val="single" w:color="000000" w:sz="4" w:space="0"/>
              <w:bottom w:val="single" w:color="000000" w:sz="4" w:space="0"/>
              <w:right w:val="single" w:color="000000" w:sz="4" w:space="0"/>
            </w:tcBorders>
            <w:noWrap/>
            <w:vAlign w:val="center"/>
          </w:tcPr>
          <w:p w14:paraId="56CA79E9">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4E19FDA6">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c>
          <w:tcPr>
            <w:tcW w:w="1437" w:type="dxa"/>
            <w:tcBorders>
              <w:top w:val="single" w:color="000000" w:sz="4" w:space="0"/>
              <w:left w:val="single" w:color="000000" w:sz="4" w:space="0"/>
              <w:bottom w:val="single" w:color="000000" w:sz="4" w:space="0"/>
              <w:right w:val="single" w:color="000000" w:sz="4" w:space="0"/>
            </w:tcBorders>
            <w:noWrap/>
            <w:vAlign w:val="center"/>
          </w:tcPr>
          <w:p w14:paraId="5D98320D">
            <w:pPr>
              <w:keepNext w:val="0"/>
              <w:keepLines w:val="0"/>
              <w:widowControl/>
              <w:suppressLineNumbers w:val="0"/>
              <w:jc w:val="center"/>
              <w:textAlignment w:val="center"/>
              <w:rPr>
                <w:rFonts w:hint="default" w:ascii="仿宋" w:hAnsi="仿宋" w:eastAsia="仿宋" w:cs="仿宋"/>
                <w:i w:val="0"/>
                <w:iCs w:val="0"/>
                <w:color w:val="000000"/>
                <w:sz w:val="21"/>
                <w:szCs w:val="21"/>
                <w:highlight w:val="none"/>
                <w:u w:val="none"/>
                <w:lang w:val="en-US" w:eastAsia="zh-CN"/>
              </w:rPr>
            </w:pPr>
          </w:p>
        </w:tc>
        <w:tc>
          <w:tcPr>
            <w:tcW w:w="1747" w:type="dxa"/>
            <w:tcBorders>
              <w:top w:val="single" w:color="000000" w:sz="4" w:space="0"/>
              <w:left w:val="single" w:color="000000" w:sz="4" w:space="0"/>
              <w:bottom w:val="single" w:color="000000" w:sz="4" w:space="0"/>
              <w:right w:val="single" w:color="000000" w:sz="4" w:space="0"/>
            </w:tcBorders>
            <w:noWrap/>
            <w:vAlign w:val="center"/>
          </w:tcPr>
          <w:p w14:paraId="2CD9FA33">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r>
      <w:tr w14:paraId="035DF9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18" w:type="dxa"/>
            <w:tcBorders>
              <w:top w:val="single" w:color="000000" w:sz="4" w:space="0"/>
              <w:left w:val="single" w:color="000000" w:sz="4" w:space="0"/>
              <w:bottom w:val="single" w:color="000000" w:sz="4" w:space="0"/>
              <w:right w:val="single" w:color="000000" w:sz="4" w:space="0"/>
            </w:tcBorders>
            <w:noWrap/>
            <w:vAlign w:val="center"/>
          </w:tcPr>
          <w:p w14:paraId="6B02A41A">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2</w:t>
            </w:r>
          </w:p>
        </w:tc>
        <w:tc>
          <w:tcPr>
            <w:tcW w:w="2731" w:type="dxa"/>
            <w:tcBorders>
              <w:top w:val="single" w:color="000000" w:sz="4" w:space="0"/>
              <w:left w:val="single" w:color="000000" w:sz="4" w:space="0"/>
              <w:bottom w:val="single" w:color="000000" w:sz="4" w:space="0"/>
              <w:right w:val="single" w:color="000000" w:sz="4" w:space="0"/>
            </w:tcBorders>
            <w:noWrap/>
            <w:vAlign w:val="center"/>
          </w:tcPr>
          <w:p w14:paraId="43738399">
            <w:pPr>
              <w:keepNext w:val="0"/>
              <w:keepLines w:val="0"/>
              <w:widowControl/>
              <w:suppressLineNumbers w:val="0"/>
              <w:jc w:val="left"/>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588" w:type="dxa"/>
            <w:tcBorders>
              <w:top w:val="single" w:color="000000" w:sz="4" w:space="0"/>
              <w:left w:val="single" w:color="000000" w:sz="4" w:space="0"/>
              <w:bottom w:val="single" w:color="000000" w:sz="4" w:space="0"/>
              <w:right w:val="single" w:color="000000" w:sz="4" w:space="0"/>
            </w:tcBorders>
            <w:noWrap/>
            <w:vAlign w:val="center"/>
          </w:tcPr>
          <w:p w14:paraId="04241236">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7A6A275F">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437" w:type="dxa"/>
            <w:tcBorders>
              <w:top w:val="single" w:color="000000" w:sz="4" w:space="0"/>
              <w:left w:val="single" w:color="000000" w:sz="4" w:space="0"/>
              <w:bottom w:val="single" w:color="000000" w:sz="4" w:space="0"/>
              <w:right w:val="single" w:color="000000" w:sz="4" w:space="0"/>
            </w:tcBorders>
            <w:noWrap/>
            <w:vAlign w:val="center"/>
          </w:tcPr>
          <w:p w14:paraId="581F41B0">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c>
          <w:tcPr>
            <w:tcW w:w="1747" w:type="dxa"/>
            <w:tcBorders>
              <w:top w:val="single" w:color="000000" w:sz="4" w:space="0"/>
              <w:left w:val="single" w:color="000000" w:sz="4" w:space="0"/>
              <w:bottom w:val="single" w:color="000000" w:sz="4" w:space="0"/>
              <w:right w:val="single" w:color="000000" w:sz="4" w:space="0"/>
            </w:tcBorders>
            <w:noWrap/>
            <w:vAlign w:val="center"/>
          </w:tcPr>
          <w:p w14:paraId="41CE0C67">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r>
      <w:tr w14:paraId="7D7C2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18" w:type="dxa"/>
            <w:tcBorders>
              <w:top w:val="single" w:color="000000" w:sz="4" w:space="0"/>
              <w:left w:val="single" w:color="000000" w:sz="4" w:space="0"/>
              <w:bottom w:val="single" w:color="000000" w:sz="4" w:space="0"/>
              <w:right w:val="single" w:color="000000" w:sz="4" w:space="0"/>
            </w:tcBorders>
            <w:noWrap/>
            <w:vAlign w:val="center"/>
          </w:tcPr>
          <w:p w14:paraId="130506E7">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3</w:t>
            </w:r>
          </w:p>
        </w:tc>
        <w:tc>
          <w:tcPr>
            <w:tcW w:w="2731" w:type="dxa"/>
            <w:tcBorders>
              <w:top w:val="single" w:color="000000" w:sz="4" w:space="0"/>
              <w:left w:val="single" w:color="000000" w:sz="4" w:space="0"/>
              <w:bottom w:val="single" w:color="000000" w:sz="4" w:space="0"/>
              <w:right w:val="single" w:color="000000" w:sz="4" w:space="0"/>
            </w:tcBorders>
            <w:noWrap/>
            <w:vAlign w:val="center"/>
          </w:tcPr>
          <w:p w14:paraId="2F38CA15">
            <w:pPr>
              <w:keepNext w:val="0"/>
              <w:keepLines w:val="0"/>
              <w:widowControl/>
              <w:suppressLineNumbers w:val="0"/>
              <w:jc w:val="left"/>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588" w:type="dxa"/>
            <w:tcBorders>
              <w:top w:val="single" w:color="000000" w:sz="4" w:space="0"/>
              <w:left w:val="single" w:color="000000" w:sz="4" w:space="0"/>
              <w:bottom w:val="single" w:color="000000" w:sz="4" w:space="0"/>
              <w:right w:val="single" w:color="000000" w:sz="4" w:space="0"/>
            </w:tcBorders>
            <w:noWrap/>
            <w:vAlign w:val="center"/>
          </w:tcPr>
          <w:p w14:paraId="799DD361">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077D2A3D">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437" w:type="dxa"/>
            <w:tcBorders>
              <w:top w:val="single" w:color="000000" w:sz="4" w:space="0"/>
              <w:left w:val="single" w:color="000000" w:sz="4" w:space="0"/>
              <w:bottom w:val="single" w:color="000000" w:sz="4" w:space="0"/>
              <w:right w:val="single" w:color="000000" w:sz="4" w:space="0"/>
            </w:tcBorders>
            <w:noWrap/>
            <w:vAlign w:val="center"/>
          </w:tcPr>
          <w:p w14:paraId="4FB863FF">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c>
          <w:tcPr>
            <w:tcW w:w="1747" w:type="dxa"/>
            <w:tcBorders>
              <w:top w:val="single" w:color="000000" w:sz="4" w:space="0"/>
              <w:left w:val="single" w:color="000000" w:sz="4" w:space="0"/>
              <w:bottom w:val="single" w:color="000000" w:sz="4" w:space="0"/>
              <w:right w:val="single" w:color="000000" w:sz="4" w:space="0"/>
            </w:tcBorders>
            <w:noWrap/>
            <w:vAlign w:val="center"/>
          </w:tcPr>
          <w:p w14:paraId="202D606F">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r>
      <w:tr w14:paraId="224BC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18" w:type="dxa"/>
            <w:tcBorders>
              <w:top w:val="single" w:color="000000" w:sz="4" w:space="0"/>
              <w:left w:val="single" w:color="000000" w:sz="4" w:space="0"/>
              <w:bottom w:val="single" w:color="000000" w:sz="4" w:space="0"/>
              <w:right w:val="single" w:color="000000" w:sz="4" w:space="0"/>
            </w:tcBorders>
            <w:noWrap/>
            <w:vAlign w:val="center"/>
          </w:tcPr>
          <w:p w14:paraId="776544FE">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4</w:t>
            </w:r>
          </w:p>
        </w:tc>
        <w:tc>
          <w:tcPr>
            <w:tcW w:w="2731" w:type="dxa"/>
            <w:tcBorders>
              <w:top w:val="single" w:color="000000" w:sz="4" w:space="0"/>
              <w:left w:val="single" w:color="000000" w:sz="4" w:space="0"/>
              <w:bottom w:val="single" w:color="000000" w:sz="4" w:space="0"/>
              <w:right w:val="single" w:color="000000" w:sz="4" w:space="0"/>
            </w:tcBorders>
            <w:noWrap/>
            <w:vAlign w:val="center"/>
          </w:tcPr>
          <w:p w14:paraId="43F3A8DA">
            <w:pPr>
              <w:keepNext w:val="0"/>
              <w:keepLines w:val="0"/>
              <w:widowControl/>
              <w:suppressLineNumbers w:val="0"/>
              <w:jc w:val="left"/>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588" w:type="dxa"/>
            <w:tcBorders>
              <w:top w:val="single" w:color="000000" w:sz="4" w:space="0"/>
              <w:left w:val="single" w:color="000000" w:sz="4" w:space="0"/>
              <w:bottom w:val="single" w:color="000000" w:sz="4" w:space="0"/>
              <w:right w:val="single" w:color="000000" w:sz="4" w:space="0"/>
            </w:tcBorders>
            <w:noWrap/>
            <w:vAlign w:val="center"/>
          </w:tcPr>
          <w:p w14:paraId="50CA6317">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656187F9">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437" w:type="dxa"/>
            <w:tcBorders>
              <w:top w:val="single" w:color="000000" w:sz="4" w:space="0"/>
              <w:left w:val="single" w:color="000000" w:sz="4" w:space="0"/>
              <w:bottom w:val="single" w:color="000000" w:sz="4" w:space="0"/>
              <w:right w:val="single" w:color="000000" w:sz="4" w:space="0"/>
            </w:tcBorders>
            <w:noWrap/>
            <w:vAlign w:val="center"/>
          </w:tcPr>
          <w:p w14:paraId="38FE8E0B">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c>
          <w:tcPr>
            <w:tcW w:w="1747" w:type="dxa"/>
            <w:tcBorders>
              <w:top w:val="single" w:color="000000" w:sz="4" w:space="0"/>
              <w:left w:val="single" w:color="000000" w:sz="4" w:space="0"/>
              <w:bottom w:val="single" w:color="000000" w:sz="4" w:space="0"/>
              <w:right w:val="single" w:color="000000" w:sz="4" w:space="0"/>
            </w:tcBorders>
            <w:noWrap/>
            <w:vAlign w:val="center"/>
          </w:tcPr>
          <w:p w14:paraId="77C1EB42">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r>
      <w:tr w14:paraId="3846A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18" w:type="dxa"/>
            <w:tcBorders>
              <w:top w:val="single" w:color="000000" w:sz="4" w:space="0"/>
              <w:left w:val="single" w:color="000000" w:sz="4" w:space="0"/>
              <w:bottom w:val="single" w:color="000000" w:sz="4" w:space="0"/>
              <w:right w:val="single" w:color="000000" w:sz="4" w:space="0"/>
            </w:tcBorders>
            <w:noWrap/>
            <w:vAlign w:val="center"/>
          </w:tcPr>
          <w:p w14:paraId="0E3A7531">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5</w:t>
            </w:r>
          </w:p>
        </w:tc>
        <w:tc>
          <w:tcPr>
            <w:tcW w:w="2731" w:type="dxa"/>
            <w:tcBorders>
              <w:top w:val="single" w:color="000000" w:sz="4" w:space="0"/>
              <w:left w:val="single" w:color="000000" w:sz="4" w:space="0"/>
              <w:bottom w:val="single" w:color="000000" w:sz="4" w:space="0"/>
              <w:right w:val="single" w:color="000000" w:sz="4" w:space="0"/>
            </w:tcBorders>
            <w:noWrap/>
            <w:vAlign w:val="center"/>
          </w:tcPr>
          <w:p w14:paraId="41986376">
            <w:pPr>
              <w:keepNext w:val="0"/>
              <w:keepLines w:val="0"/>
              <w:widowControl/>
              <w:suppressLineNumbers w:val="0"/>
              <w:jc w:val="left"/>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588" w:type="dxa"/>
            <w:tcBorders>
              <w:top w:val="single" w:color="000000" w:sz="4" w:space="0"/>
              <w:left w:val="single" w:color="000000" w:sz="4" w:space="0"/>
              <w:bottom w:val="single" w:color="000000" w:sz="4" w:space="0"/>
              <w:right w:val="single" w:color="000000" w:sz="4" w:space="0"/>
            </w:tcBorders>
            <w:noWrap/>
            <w:vAlign w:val="center"/>
          </w:tcPr>
          <w:p w14:paraId="59F1BECB">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161C7881">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437" w:type="dxa"/>
            <w:tcBorders>
              <w:top w:val="single" w:color="000000" w:sz="4" w:space="0"/>
              <w:left w:val="single" w:color="000000" w:sz="4" w:space="0"/>
              <w:bottom w:val="single" w:color="000000" w:sz="4" w:space="0"/>
              <w:right w:val="single" w:color="000000" w:sz="4" w:space="0"/>
            </w:tcBorders>
            <w:noWrap/>
            <w:vAlign w:val="center"/>
          </w:tcPr>
          <w:p w14:paraId="20DCDC3F">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c>
          <w:tcPr>
            <w:tcW w:w="1747" w:type="dxa"/>
            <w:tcBorders>
              <w:top w:val="single" w:color="000000" w:sz="4" w:space="0"/>
              <w:left w:val="single" w:color="000000" w:sz="4" w:space="0"/>
              <w:bottom w:val="single" w:color="000000" w:sz="4" w:space="0"/>
              <w:right w:val="single" w:color="000000" w:sz="4" w:space="0"/>
            </w:tcBorders>
            <w:noWrap/>
            <w:vAlign w:val="center"/>
          </w:tcPr>
          <w:p w14:paraId="5DF61CD0">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r>
      <w:tr w14:paraId="7845A5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18" w:type="dxa"/>
            <w:tcBorders>
              <w:top w:val="single" w:color="000000" w:sz="4" w:space="0"/>
              <w:left w:val="single" w:color="000000" w:sz="4" w:space="0"/>
              <w:bottom w:val="single" w:color="000000" w:sz="4" w:space="0"/>
              <w:right w:val="single" w:color="000000" w:sz="4" w:space="0"/>
            </w:tcBorders>
            <w:noWrap/>
            <w:vAlign w:val="center"/>
          </w:tcPr>
          <w:p w14:paraId="0D010860">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6</w:t>
            </w:r>
          </w:p>
        </w:tc>
        <w:tc>
          <w:tcPr>
            <w:tcW w:w="2731" w:type="dxa"/>
            <w:tcBorders>
              <w:top w:val="single" w:color="000000" w:sz="4" w:space="0"/>
              <w:left w:val="single" w:color="000000" w:sz="4" w:space="0"/>
              <w:bottom w:val="single" w:color="000000" w:sz="4" w:space="0"/>
              <w:right w:val="single" w:color="000000" w:sz="4" w:space="0"/>
            </w:tcBorders>
            <w:noWrap/>
            <w:vAlign w:val="center"/>
          </w:tcPr>
          <w:p w14:paraId="690B9A45">
            <w:pPr>
              <w:keepNext w:val="0"/>
              <w:keepLines w:val="0"/>
              <w:widowControl/>
              <w:suppressLineNumbers w:val="0"/>
              <w:jc w:val="left"/>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588" w:type="dxa"/>
            <w:tcBorders>
              <w:top w:val="single" w:color="000000" w:sz="4" w:space="0"/>
              <w:left w:val="single" w:color="000000" w:sz="4" w:space="0"/>
              <w:bottom w:val="single" w:color="000000" w:sz="4" w:space="0"/>
              <w:right w:val="single" w:color="000000" w:sz="4" w:space="0"/>
            </w:tcBorders>
            <w:noWrap/>
            <w:vAlign w:val="center"/>
          </w:tcPr>
          <w:p w14:paraId="47F71B21">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18493926">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437" w:type="dxa"/>
            <w:tcBorders>
              <w:top w:val="single" w:color="000000" w:sz="4" w:space="0"/>
              <w:left w:val="single" w:color="000000" w:sz="4" w:space="0"/>
              <w:bottom w:val="single" w:color="000000" w:sz="4" w:space="0"/>
              <w:right w:val="single" w:color="000000" w:sz="4" w:space="0"/>
            </w:tcBorders>
            <w:noWrap/>
            <w:vAlign w:val="center"/>
          </w:tcPr>
          <w:p w14:paraId="5003AEF0">
            <w:pPr>
              <w:keepNext w:val="0"/>
              <w:keepLines w:val="0"/>
              <w:widowControl/>
              <w:suppressLineNumbers w:val="0"/>
              <w:jc w:val="center"/>
              <w:textAlignment w:val="center"/>
              <w:rPr>
                <w:rFonts w:hint="default" w:ascii="仿宋" w:hAnsi="仿宋" w:eastAsia="仿宋" w:cs="仿宋"/>
                <w:i w:val="0"/>
                <w:iCs w:val="0"/>
                <w:color w:val="000000"/>
                <w:sz w:val="21"/>
                <w:szCs w:val="21"/>
                <w:highlight w:val="none"/>
                <w:u w:val="none"/>
                <w:lang w:val="en-US" w:eastAsia="zh-CN"/>
              </w:rPr>
            </w:pPr>
          </w:p>
        </w:tc>
        <w:tc>
          <w:tcPr>
            <w:tcW w:w="1747" w:type="dxa"/>
            <w:tcBorders>
              <w:top w:val="single" w:color="000000" w:sz="4" w:space="0"/>
              <w:left w:val="single" w:color="000000" w:sz="4" w:space="0"/>
              <w:bottom w:val="single" w:color="000000" w:sz="4" w:space="0"/>
              <w:right w:val="single" w:color="000000" w:sz="4" w:space="0"/>
            </w:tcBorders>
            <w:noWrap/>
            <w:vAlign w:val="center"/>
          </w:tcPr>
          <w:p w14:paraId="1DE3F6D2">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r>
      <w:tr w14:paraId="69E6E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818" w:type="dxa"/>
            <w:tcBorders>
              <w:top w:val="single" w:color="000000" w:sz="4" w:space="0"/>
              <w:left w:val="single" w:color="000000" w:sz="4" w:space="0"/>
              <w:bottom w:val="single" w:color="000000" w:sz="4" w:space="0"/>
              <w:right w:val="single" w:color="000000" w:sz="4" w:space="0"/>
            </w:tcBorders>
            <w:noWrap/>
            <w:vAlign w:val="center"/>
          </w:tcPr>
          <w:p w14:paraId="3A66F012">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r>
              <w:rPr>
                <w:rFonts w:hint="eastAsia" w:ascii="仿宋" w:hAnsi="仿宋" w:eastAsia="仿宋" w:cs="仿宋"/>
                <w:i w:val="0"/>
                <w:iCs w:val="0"/>
                <w:color w:val="000000"/>
                <w:kern w:val="0"/>
                <w:sz w:val="21"/>
                <w:szCs w:val="21"/>
                <w:highlight w:val="none"/>
                <w:u w:val="none"/>
                <w:lang w:val="en-US" w:eastAsia="zh-CN" w:bidi="ar"/>
              </w:rPr>
              <w:t>7</w:t>
            </w:r>
          </w:p>
        </w:tc>
        <w:tc>
          <w:tcPr>
            <w:tcW w:w="2731" w:type="dxa"/>
            <w:tcBorders>
              <w:top w:val="single" w:color="000000" w:sz="4" w:space="0"/>
              <w:left w:val="single" w:color="000000" w:sz="4" w:space="0"/>
              <w:bottom w:val="single" w:color="000000" w:sz="4" w:space="0"/>
              <w:right w:val="single" w:color="000000" w:sz="4" w:space="0"/>
            </w:tcBorders>
            <w:noWrap/>
            <w:vAlign w:val="center"/>
          </w:tcPr>
          <w:p w14:paraId="1ED2A69C">
            <w:pPr>
              <w:keepNext w:val="0"/>
              <w:keepLines w:val="0"/>
              <w:widowControl/>
              <w:suppressLineNumbers w:val="0"/>
              <w:jc w:val="left"/>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1588" w:type="dxa"/>
            <w:tcBorders>
              <w:top w:val="single" w:color="000000" w:sz="4" w:space="0"/>
              <w:left w:val="single" w:color="000000" w:sz="4" w:space="0"/>
              <w:bottom w:val="single" w:color="000000" w:sz="4" w:space="0"/>
              <w:right w:val="single" w:color="000000" w:sz="4" w:space="0"/>
            </w:tcBorders>
            <w:noWrap/>
            <w:vAlign w:val="center"/>
          </w:tcPr>
          <w:p w14:paraId="4240D39D">
            <w:pPr>
              <w:keepNext w:val="0"/>
              <w:keepLines w:val="0"/>
              <w:widowControl/>
              <w:suppressLineNumbers w:val="0"/>
              <w:jc w:val="center"/>
              <w:textAlignment w:val="center"/>
              <w:rPr>
                <w:rFonts w:hint="eastAsia" w:ascii="仿宋" w:hAnsi="仿宋" w:eastAsia="仿宋" w:cs="仿宋"/>
                <w:i w:val="0"/>
                <w:iCs w:val="0"/>
                <w:color w:val="000000"/>
                <w:kern w:val="2"/>
                <w:sz w:val="21"/>
                <w:szCs w:val="21"/>
                <w:highlight w:val="none"/>
                <w:u w:val="none"/>
                <w:lang w:val="en-US" w:eastAsia="zh-CN" w:bidi="ar-SA"/>
              </w:rPr>
            </w:pPr>
          </w:p>
        </w:tc>
        <w:tc>
          <w:tcPr>
            <w:tcW w:w="996" w:type="dxa"/>
            <w:tcBorders>
              <w:top w:val="single" w:color="000000" w:sz="4" w:space="0"/>
              <w:left w:val="single" w:color="000000" w:sz="4" w:space="0"/>
              <w:bottom w:val="single" w:color="000000" w:sz="4" w:space="0"/>
              <w:right w:val="single" w:color="000000" w:sz="4" w:space="0"/>
            </w:tcBorders>
            <w:noWrap/>
            <w:vAlign w:val="center"/>
          </w:tcPr>
          <w:p w14:paraId="7DAD662F">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lang w:val="en-US" w:eastAsia="zh-CN"/>
              </w:rPr>
            </w:pPr>
          </w:p>
        </w:tc>
        <w:tc>
          <w:tcPr>
            <w:tcW w:w="1437" w:type="dxa"/>
            <w:tcBorders>
              <w:top w:val="single" w:color="000000" w:sz="4" w:space="0"/>
              <w:left w:val="single" w:color="000000" w:sz="4" w:space="0"/>
              <w:bottom w:val="single" w:color="000000" w:sz="4" w:space="0"/>
              <w:right w:val="single" w:color="000000" w:sz="4" w:space="0"/>
            </w:tcBorders>
            <w:noWrap/>
            <w:vAlign w:val="center"/>
          </w:tcPr>
          <w:p w14:paraId="3694E055">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c>
          <w:tcPr>
            <w:tcW w:w="1747" w:type="dxa"/>
            <w:tcBorders>
              <w:top w:val="single" w:color="000000" w:sz="4" w:space="0"/>
              <w:left w:val="single" w:color="000000" w:sz="4" w:space="0"/>
              <w:bottom w:val="single" w:color="000000" w:sz="4" w:space="0"/>
              <w:right w:val="single" w:color="000000" w:sz="4" w:space="0"/>
            </w:tcBorders>
            <w:noWrap/>
            <w:vAlign w:val="center"/>
          </w:tcPr>
          <w:p w14:paraId="7B6F1398">
            <w:pPr>
              <w:keepNext w:val="0"/>
              <w:keepLines w:val="0"/>
              <w:widowControl/>
              <w:suppressLineNumbers w:val="0"/>
              <w:jc w:val="center"/>
              <w:textAlignment w:val="center"/>
              <w:rPr>
                <w:rFonts w:hint="eastAsia" w:ascii="仿宋" w:hAnsi="仿宋" w:eastAsia="仿宋" w:cs="仿宋"/>
                <w:i w:val="0"/>
                <w:iCs w:val="0"/>
                <w:color w:val="000000"/>
                <w:sz w:val="21"/>
                <w:szCs w:val="21"/>
                <w:highlight w:val="none"/>
                <w:u w:val="none"/>
              </w:rPr>
            </w:pPr>
          </w:p>
        </w:tc>
      </w:tr>
      <w:tr w14:paraId="55729C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6" w:hRule="atLeast"/>
        </w:trPr>
        <w:tc>
          <w:tcPr>
            <w:tcW w:w="7570" w:type="dxa"/>
            <w:gridSpan w:val="5"/>
            <w:tcBorders>
              <w:top w:val="single" w:color="000000" w:sz="4" w:space="0"/>
              <w:left w:val="single" w:color="000000" w:sz="4" w:space="0"/>
              <w:bottom w:val="single" w:color="000000" w:sz="4" w:space="0"/>
              <w:right w:val="single" w:color="000000" w:sz="4" w:space="0"/>
            </w:tcBorders>
            <w:noWrap/>
            <w:vAlign w:val="center"/>
          </w:tcPr>
          <w:p w14:paraId="7DF6D7A0">
            <w:pPr>
              <w:keepNext w:val="0"/>
              <w:keepLines w:val="0"/>
              <w:widowControl/>
              <w:suppressLineNumbers w:val="0"/>
              <w:jc w:val="right"/>
              <w:textAlignment w:val="center"/>
              <w:rPr>
                <w:rFonts w:hint="default" w:ascii="仿宋" w:hAnsi="仿宋" w:eastAsia="仿宋" w:cs="仿宋"/>
                <w:i w:val="0"/>
                <w:iCs w:val="0"/>
                <w:color w:val="000000"/>
                <w:sz w:val="21"/>
                <w:szCs w:val="21"/>
                <w:highlight w:val="none"/>
                <w:u w:val="none"/>
                <w:lang w:val="en-US" w:eastAsia="zh-CN"/>
              </w:rPr>
            </w:pPr>
            <w:r>
              <w:rPr>
                <w:rFonts w:hint="eastAsia" w:ascii="仿宋" w:hAnsi="仿宋" w:eastAsia="仿宋" w:cs="仿宋"/>
                <w:b/>
                <w:bCs/>
                <w:i w:val="0"/>
                <w:iCs w:val="0"/>
                <w:color w:val="000000"/>
                <w:sz w:val="21"/>
                <w:szCs w:val="21"/>
                <w:highlight w:val="none"/>
                <w:u w:val="none"/>
                <w:lang w:val="en-US" w:eastAsia="zh-CN"/>
              </w:rPr>
              <w:t>合计总价</w:t>
            </w:r>
          </w:p>
        </w:tc>
        <w:tc>
          <w:tcPr>
            <w:tcW w:w="1747" w:type="dxa"/>
            <w:tcBorders>
              <w:top w:val="single" w:color="000000" w:sz="4" w:space="0"/>
              <w:left w:val="single" w:color="000000" w:sz="4" w:space="0"/>
              <w:bottom w:val="single" w:color="000000" w:sz="4" w:space="0"/>
              <w:right w:val="single" w:color="000000" w:sz="4" w:space="0"/>
            </w:tcBorders>
            <w:noWrap/>
            <w:vAlign w:val="center"/>
          </w:tcPr>
          <w:p w14:paraId="00E7164F">
            <w:pPr>
              <w:keepNext w:val="0"/>
              <w:keepLines w:val="0"/>
              <w:widowControl/>
              <w:suppressLineNumbers w:val="0"/>
              <w:jc w:val="right"/>
              <w:textAlignment w:val="center"/>
              <w:rPr>
                <w:rFonts w:hint="eastAsia" w:ascii="仿宋" w:hAnsi="仿宋" w:eastAsia="仿宋" w:cs="仿宋"/>
                <w:i w:val="0"/>
                <w:iCs w:val="0"/>
                <w:color w:val="000000"/>
                <w:sz w:val="21"/>
                <w:szCs w:val="21"/>
                <w:highlight w:val="none"/>
                <w:u w:val="none"/>
                <w:lang w:eastAsia="zh-CN"/>
              </w:rPr>
            </w:pPr>
            <w:r>
              <w:rPr>
                <w:rFonts w:hint="eastAsia" w:ascii="仿宋" w:hAnsi="仿宋" w:eastAsia="仿宋" w:cs="仿宋"/>
                <w:i w:val="0"/>
                <w:iCs w:val="0"/>
                <w:color w:val="000000"/>
                <w:sz w:val="21"/>
                <w:szCs w:val="21"/>
                <w:highlight w:val="none"/>
                <w:u w:val="none"/>
                <w:lang w:val="en-US" w:eastAsia="zh-CN"/>
              </w:rPr>
              <w:t xml:space="preserve">          </w:t>
            </w:r>
            <w:r>
              <w:rPr>
                <w:rFonts w:hint="eastAsia" w:ascii="仿宋" w:hAnsi="仿宋" w:eastAsia="仿宋" w:cs="仿宋"/>
                <w:b/>
                <w:bCs/>
                <w:i w:val="0"/>
                <w:iCs w:val="0"/>
                <w:color w:val="000000"/>
                <w:sz w:val="21"/>
                <w:szCs w:val="21"/>
                <w:highlight w:val="none"/>
                <w:u w:val="none"/>
                <w:lang w:eastAsia="zh-CN"/>
              </w:rPr>
              <w:t>元</w:t>
            </w:r>
          </w:p>
        </w:tc>
      </w:tr>
    </w:tbl>
    <w:p w14:paraId="1D49580E">
      <w:pPr>
        <w:pageBreakBefore w:val="0"/>
        <w:kinsoku/>
        <w:wordWrap/>
        <w:bidi w:val="0"/>
        <w:spacing w:line="440" w:lineRule="exact"/>
        <w:jc w:val="left"/>
        <w:rPr>
          <w:rFonts w:hint="eastAsia" w:ascii="仿宋_GB2312" w:hAnsi="仿宋_GB2312" w:eastAsia="仿宋_GB2312" w:cs="仿宋_GB2312"/>
          <w:b/>
          <w:color w:val="000000"/>
          <w:sz w:val="21"/>
          <w:szCs w:val="21"/>
          <w:highlight w:val="none"/>
          <w:lang w:eastAsia="zh-CN"/>
        </w:rPr>
      </w:pPr>
      <w:r>
        <w:rPr>
          <w:rFonts w:hint="eastAsia" w:ascii="仿宋_GB2312" w:hAnsi="仿宋_GB2312" w:eastAsia="仿宋_GB2312" w:cs="仿宋_GB2312"/>
          <w:b/>
          <w:color w:val="000000"/>
          <w:sz w:val="21"/>
          <w:szCs w:val="21"/>
          <w:highlight w:val="none"/>
          <w:lang w:eastAsia="zh-CN"/>
        </w:rPr>
        <w:t>注：</w:t>
      </w:r>
    </w:p>
    <w:p w14:paraId="53CAF2FA">
      <w:pPr>
        <w:pageBreakBefore w:val="0"/>
        <w:kinsoku/>
        <w:wordWrap/>
        <w:bidi w:val="0"/>
        <w:spacing w:line="440" w:lineRule="exact"/>
        <w:ind w:firstLine="422" w:firstLineChars="200"/>
        <w:jc w:val="left"/>
        <w:rPr>
          <w:rFonts w:hint="eastAsia" w:ascii="仿宋_GB2312" w:hAnsi="仿宋_GB2312" w:eastAsia="仿宋_GB2312" w:cs="仿宋_GB2312"/>
          <w:b/>
          <w:color w:val="000000"/>
          <w:sz w:val="21"/>
          <w:szCs w:val="21"/>
          <w:highlight w:val="none"/>
          <w:lang w:val="en-US" w:eastAsia="zh-CN"/>
        </w:rPr>
      </w:pPr>
      <w:r>
        <w:rPr>
          <w:rFonts w:hint="eastAsia" w:ascii="仿宋_GB2312" w:hAnsi="仿宋_GB2312" w:eastAsia="仿宋_GB2312" w:cs="仿宋_GB2312"/>
          <w:b/>
          <w:color w:val="000000"/>
          <w:sz w:val="21"/>
          <w:szCs w:val="21"/>
          <w:highlight w:val="none"/>
          <w:lang w:val="en-US" w:eastAsia="zh-CN"/>
        </w:rPr>
        <w:t>1、</w:t>
      </w:r>
      <w:r>
        <w:rPr>
          <w:rFonts w:hint="eastAsia" w:ascii="仿宋_GB2312" w:hAnsi="仿宋_GB2312" w:eastAsia="仿宋_GB2312" w:cs="仿宋_GB2312"/>
          <w:b/>
          <w:color w:val="000000"/>
          <w:sz w:val="21"/>
          <w:szCs w:val="21"/>
          <w:highlight w:val="none"/>
          <w:lang w:eastAsia="zh-CN"/>
        </w:rPr>
        <w:t>各投标企业根据本项目采购需求，结合自身运营成本，</w:t>
      </w:r>
      <w:r>
        <w:rPr>
          <w:rFonts w:hint="eastAsia" w:ascii="仿宋_GB2312" w:hAnsi="仿宋_GB2312" w:eastAsia="仿宋_GB2312" w:cs="仿宋_GB2312"/>
          <w:b/>
          <w:color w:val="000000"/>
          <w:sz w:val="21"/>
          <w:szCs w:val="21"/>
          <w:highlight w:val="none"/>
          <w:lang w:val="en-US" w:eastAsia="zh-CN"/>
        </w:rPr>
        <w:t>进行明细报价。</w:t>
      </w:r>
    </w:p>
    <w:p w14:paraId="25DF7DD0">
      <w:pPr>
        <w:pageBreakBefore w:val="0"/>
        <w:kinsoku/>
        <w:wordWrap/>
        <w:bidi w:val="0"/>
        <w:spacing w:line="440" w:lineRule="exact"/>
        <w:ind w:firstLine="422" w:firstLineChars="200"/>
        <w:jc w:val="left"/>
        <w:rPr>
          <w:rFonts w:hint="eastAsia" w:ascii="仿宋_GB2312" w:hAnsi="仿宋_GB2312" w:eastAsia="仿宋_GB2312" w:cs="仿宋_GB2312"/>
          <w:b/>
          <w:color w:val="000000"/>
          <w:sz w:val="21"/>
          <w:szCs w:val="21"/>
          <w:highlight w:val="none"/>
          <w:lang w:eastAsia="zh-CN"/>
        </w:rPr>
      </w:pPr>
      <w:r>
        <w:rPr>
          <w:rFonts w:hint="eastAsia" w:ascii="仿宋_GB2312" w:hAnsi="仿宋_GB2312" w:eastAsia="仿宋_GB2312" w:cs="仿宋_GB2312"/>
          <w:b/>
          <w:color w:val="000000"/>
          <w:sz w:val="21"/>
          <w:szCs w:val="21"/>
          <w:highlight w:val="none"/>
          <w:lang w:val="en-US" w:eastAsia="zh-CN"/>
        </w:rPr>
        <w:t>2、</w:t>
      </w:r>
      <w:r>
        <w:rPr>
          <w:rFonts w:hint="eastAsia" w:ascii="仿宋_GB2312" w:hAnsi="仿宋_GB2312" w:eastAsia="仿宋_GB2312" w:cs="仿宋_GB2312"/>
          <w:b/>
          <w:color w:val="000000"/>
          <w:sz w:val="21"/>
          <w:szCs w:val="21"/>
          <w:highlight w:val="none"/>
          <w:lang w:eastAsia="zh-CN"/>
        </w:rPr>
        <w:t>以上投标报价在投标有效期内一直有效。</w:t>
      </w:r>
    </w:p>
    <w:p w14:paraId="706F6DD3">
      <w:pPr>
        <w:pStyle w:val="219"/>
        <w:spacing w:line="360" w:lineRule="auto"/>
        <w:ind w:left="1440" w:hanging="1440" w:hangingChars="600"/>
        <w:jc w:val="both"/>
        <w:rPr>
          <w:rFonts w:hint="eastAsia" w:ascii="仿宋" w:hAnsi="仿宋" w:eastAsia="仿宋" w:cs="仿宋"/>
          <w:color w:val="auto"/>
          <w:sz w:val="24"/>
          <w:highlight w:val="none"/>
        </w:rPr>
      </w:pPr>
    </w:p>
    <w:tbl>
      <w:tblPr>
        <w:tblStyle w:val="40"/>
        <w:tblpPr w:leftFromText="180" w:rightFromText="180" w:vertAnchor="text" w:horzAnchor="page" w:tblpX="5673" w:tblpY="839"/>
        <w:tblOverlap w:val="never"/>
        <w:tblW w:w="0" w:type="auto"/>
        <w:tblInd w:w="0" w:type="dxa"/>
        <w:tblLayout w:type="fixed"/>
        <w:tblCellMar>
          <w:top w:w="0" w:type="dxa"/>
          <w:left w:w="108" w:type="dxa"/>
          <w:bottom w:w="0" w:type="dxa"/>
          <w:right w:w="108" w:type="dxa"/>
        </w:tblCellMar>
      </w:tblPr>
      <w:tblGrid>
        <w:gridCol w:w="5440"/>
      </w:tblGrid>
      <w:tr w14:paraId="1232262E">
        <w:tblPrEx>
          <w:tblCellMar>
            <w:top w:w="0" w:type="dxa"/>
            <w:left w:w="108" w:type="dxa"/>
            <w:bottom w:w="0" w:type="dxa"/>
            <w:right w:w="108" w:type="dxa"/>
          </w:tblCellMar>
        </w:tblPrEx>
        <w:trPr>
          <w:trHeight w:val="1844" w:hRule="atLeast"/>
        </w:trPr>
        <w:tc>
          <w:tcPr>
            <w:tcW w:w="5440" w:type="dxa"/>
            <w:noWrap w:val="0"/>
            <w:vAlign w:val="top"/>
          </w:tcPr>
          <w:p w14:paraId="6F09906C">
            <w:pPr>
              <w:pStyle w:val="38"/>
              <w:adjustRightInd w:val="0"/>
              <w:snapToGrid w:val="0"/>
              <w:spacing w:line="360" w:lineRule="auto"/>
              <w:ind w:firstLine="0" w:firstLineChars="0"/>
              <w:rPr>
                <w:rFonts w:hint="eastAsia" w:ascii="仿宋_GB2312" w:hAnsi="仿宋_GB2312" w:eastAsia="仿宋_GB2312" w:cs="仿宋_GB2312"/>
                <w:bCs/>
                <w:sz w:val="24"/>
                <w:highlight w:val="none"/>
              </w:rPr>
            </w:pPr>
            <w:r>
              <w:rPr>
                <w:rFonts w:hint="eastAsia" w:ascii="仿宋_GB2312" w:hAnsi="仿宋_GB2312" w:eastAsia="仿宋_GB2312" w:cs="仿宋_GB2312"/>
                <w:bCs/>
                <w:sz w:val="24"/>
                <w:highlight w:val="none"/>
              </w:rPr>
              <w:t>投标人名称（加盖公章）：</w:t>
            </w:r>
          </w:p>
          <w:p w14:paraId="1458C70D">
            <w:pPr>
              <w:pStyle w:val="38"/>
              <w:adjustRightInd w:val="0"/>
              <w:snapToGrid w:val="0"/>
              <w:spacing w:line="360" w:lineRule="auto"/>
              <w:ind w:firstLine="0" w:firstLineChars="0"/>
              <w:rPr>
                <w:rFonts w:hint="eastAsia" w:ascii="仿宋_GB2312" w:hAnsi="仿宋_GB2312" w:eastAsia="仿宋_GB2312" w:cs="仿宋_GB2312"/>
                <w:sz w:val="24"/>
                <w:highlight w:val="none"/>
              </w:rPr>
            </w:pPr>
            <w:r>
              <w:rPr>
                <w:rFonts w:hint="eastAsia" w:ascii="仿宋_GB2312" w:hAnsi="仿宋_GB2312" w:eastAsia="仿宋_GB2312" w:cs="仿宋_GB2312"/>
                <w:kern w:val="0"/>
                <w:sz w:val="24"/>
                <w:highlight w:val="none"/>
              </w:rPr>
              <w:t>法定代表人（或授权代理人）盖章或签字：</w:t>
            </w:r>
          </w:p>
          <w:p w14:paraId="3A12D21C">
            <w:pPr>
              <w:widowControl/>
              <w:adjustRightInd w:val="0"/>
              <w:snapToGrid w:val="0"/>
              <w:spacing w:line="360" w:lineRule="auto"/>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日期：   年   月   日</w:t>
            </w:r>
          </w:p>
        </w:tc>
      </w:tr>
    </w:tbl>
    <w:p w14:paraId="4D0F6A29">
      <w:pPr>
        <w:spacing w:line="440" w:lineRule="exact"/>
        <w:ind w:firstLine="413" w:firstLineChars="196"/>
        <w:rPr>
          <w:rFonts w:hint="eastAsia" w:ascii="仿宋" w:hAnsi="仿宋" w:eastAsia="仿宋" w:cs="仿宋"/>
          <w:b/>
          <w:bCs/>
          <w:sz w:val="28"/>
          <w:szCs w:val="28"/>
          <w:highlight w:val="none"/>
        </w:rPr>
      </w:pPr>
      <w:r>
        <w:rPr>
          <w:rFonts w:hint="eastAsia" w:ascii="仿宋" w:hAnsi="仿宋" w:eastAsia="仿宋" w:cs="仿宋"/>
          <w:b/>
          <w:szCs w:val="21"/>
          <w:highlight w:val="none"/>
        </w:rPr>
        <w:br w:type="page"/>
      </w:r>
      <w:r>
        <w:rPr>
          <w:rFonts w:hint="eastAsia" w:ascii="仿宋" w:hAnsi="仿宋" w:eastAsia="仿宋" w:cs="仿宋"/>
          <w:b/>
          <w:bCs/>
          <w:sz w:val="28"/>
          <w:szCs w:val="28"/>
          <w:highlight w:val="none"/>
        </w:rPr>
        <w:t>附件12  中小微企业声明函</w:t>
      </w:r>
    </w:p>
    <w:p w14:paraId="1BB5E1A1">
      <w:pPr>
        <w:pStyle w:val="36"/>
        <w:rPr>
          <w:rFonts w:hint="eastAsia"/>
          <w:highlight w:val="none"/>
        </w:rPr>
      </w:pPr>
    </w:p>
    <w:p w14:paraId="59E0DD05">
      <w:pPr>
        <w:spacing w:line="440" w:lineRule="exact"/>
        <w:ind w:firstLine="420"/>
        <w:jc w:val="center"/>
        <w:rPr>
          <w:rFonts w:hint="eastAsia" w:ascii="仿宋" w:hAnsi="仿宋" w:eastAsia="仿宋" w:cs="仿宋"/>
          <w:sz w:val="24"/>
          <w:highlight w:val="none"/>
        </w:rPr>
      </w:pPr>
      <w:r>
        <w:rPr>
          <w:rFonts w:hint="eastAsia" w:ascii="仿宋" w:hAnsi="仿宋" w:eastAsia="仿宋" w:cs="仿宋"/>
          <w:sz w:val="24"/>
          <w:highlight w:val="none"/>
        </w:rPr>
        <w:t>中小企业声明函（货物）</w:t>
      </w:r>
    </w:p>
    <w:p w14:paraId="27B67B4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本公司（联合体）郑重声明，根据《政府采购促进中小企业发展管理办法》（财库﹝2020﹞46 号）的规定，本公司（联合体）参加</w:t>
      </w:r>
      <w:r>
        <w:rPr>
          <w:rFonts w:hint="eastAsia" w:ascii="仿宋" w:hAnsi="仿宋" w:eastAsia="仿宋" w:cs="仿宋"/>
          <w:sz w:val="24"/>
          <w:highlight w:val="none"/>
          <w:u w:val="single"/>
        </w:rPr>
        <w:t>（单位名称）</w:t>
      </w:r>
      <w:r>
        <w:rPr>
          <w:rFonts w:hint="eastAsia" w:ascii="仿宋" w:hAnsi="仿宋" w:eastAsia="仿宋" w:cs="仿宋"/>
          <w:sz w:val="24"/>
          <w:highlight w:val="none"/>
        </w:rPr>
        <w:t>的</w:t>
      </w:r>
      <w:r>
        <w:rPr>
          <w:rFonts w:hint="eastAsia" w:ascii="仿宋" w:hAnsi="仿宋" w:eastAsia="仿宋" w:cs="仿宋"/>
          <w:sz w:val="24"/>
          <w:highlight w:val="none"/>
          <w:u w:val="single"/>
        </w:rPr>
        <w:t>（项目名称）</w:t>
      </w:r>
      <w:r>
        <w:rPr>
          <w:rFonts w:hint="eastAsia" w:ascii="仿宋" w:hAnsi="仿宋" w:eastAsia="仿宋" w:cs="仿宋"/>
          <w:sz w:val="24"/>
          <w:highlight w:val="none"/>
        </w:rPr>
        <w:t xml:space="preserve">采购活动，提供的货物全部由符合政策要求的中小企业制造。相关企业（含联合体中的中小企业、签订分包意向协议的中小企业）的具体情况如下： </w:t>
      </w:r>
    </w:p>
    <w:p w14:paraId="5EDED2DD">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 xml:space="preserve">1、 </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行业；制造商为</w:t>
      </w:r>
      <w:r>
        <w:rPr>
          <w:rFonts w:hint="eastAsia" w:ascii="仿宋" w:hAnsi="仿宋" w:eastAsia="仿宋" w:cs="仿宋"/>
          <w:sz w:val="24"/>
          <w:highlight w:val="none"/>
          <w:u w:val="single"/>
        </w:rPr>
        <w:t>（企业名称）</w:t>
      </w:r>
      <w:r>
        <w:rPr>
          <w:rFonts w:hint="eastAsia" w:ascii="仿宋" w:hAnsi="仿宋" w:eastAsia="仿宋" w:cs="仿宋"/>
          <w:sz w:val="24"/>
          <w:highlight w:val="none"/>
        </w:rPr>
        <w:t>，从业人员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（中型企业、小型企业、微型企业）</w:t>
      </w:r>
      <w:r>
        <w:rPr>
          <w:rFonts w:hint="eastAsia" w:ascii="仿宋" w:hAnsi="仿宋" w:eastAsia="仿宋" w:cs="仿宋"/>
          <w:sz w:val="24"/>
          <w:highlight w:val="none"/>
        </w:rPr>
        <w:t xml:space="preserve">； </w:t>
      </w:r>
    </w:p>
    <w:p w14:paraId="58ECF6AE">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xml:space="preserve"> 行业；制造商为</w:t>
      </w:r>
      <w:r>
        <w:rPr>
          <w:rFonts w:hint="eastAsia" w:ascii="仿宋" w:hAnsi="仿宋" w:eastAsia="仿宋" w:cs="仿宋"/>
          <w:sz w:val="24"/>
          <w:highlight w:val="none"/>
          <w:u w:val="single"/>
        </w:rPr>
        <w:t>（企业名称）</w:t>
      </w:r>
      <w:r>
        <w:rPr>
          <w:rFonts w:hint="eastAsia" w:ascii="仿宋" w:hAnsi="仿宋" w:eastAsia="仿宋" w:cs="仿宋"/>
          <w:sz w:val="24"/>
          <w:highlight w:val="none"/>
        </w:rPr>
        <w:t>，从业人员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万元，资产总额为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（中型企业、小型企业、微型企业）</w:t>
      </w:r>
      <w:r>
        <w:rPr>
          <w:rFonts w:hint="eastAsia" w:ascii="仿宋" w:hAnsi="仿宋" w:eastAsia="仿宋" w:cs="仿宋"/>
          <w:sz w:val="24"/>
          <w:highlight w:val="none"/>
        </w:rPr>
        <w:t xml:space="preserve">； </w:t>
      </w:r>
    </w:p>
    <w:p w14:paraId="422BC97D">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w:t>
      </w:r>
    </w:p>
    <w:p w14:paraId="74B68155">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68292E56">
      <w:pPr>
        <w:spacing w:line="440" w:lineRule="exact"/>
        <w:ind w:firstLine="420"/>
        <w:rPr>
          <w:rFonts w:hint="eastAsia" w:ascii="仿宋" w:hAnsi="仿宋" w:eastAsia="仿宋" w:cs="仿宋"/>
          <w:sz w:val="24"/>
          <w:highlight w:val="none"/>
        </w:rPr>
      </w:pPr>
      <w:r>
        <w:rPr>
          <w:rFonts w:hint="eastAsia" w:ascii="仿宋" w:hAnsi="仿宋" w:eastAsia="仿宋" w:cs="仿宋"/>
          <w:sz w:val="24"/>
          <w:highlight w:val="none"/>
        </w:rPr>
        <w:t xml:space="preserve">本企业对上述声明内容的真实性负责。如有虚假，将依法承担相应责任。 </w:t>
      </w:r>
    </w:p>
    <w:p w14:paraId="2411FA2B">
      <w:pPr>
        <w:pStyle w:val="38"/>
        <w:ind w:firstLine="480"/>
        <w:rPr>
          <w:rFonts w:hint="eastAsia" w:ascii="仿宋" w:hAnsi="仿宋" w:eastAsia="仿宋" w:cs="仿宋"/>
          <w:sz w:val="24"/>
          <w:highlight w:val="none"/>
        </w:rPr>
      </w:pPr>
    </w:p>
    <w:p w14:paraId="0990ADC3">
      <w:pPr>
        <w:spacing w:line="440" w:lineRule="exact"/>
        <w:ind w:firstLine="420"/>
        <w:jc w:val="center"/>
        <w:rPr>
          <w:rFonts w:hint="eastAsia" w:ascii="仿宋" w:hAnsi="仿宋" w:eastAsia="仿宋" w:cs="仿宋"/>
          <w:sz w:val="24"/>
          <w:highlight w:val="none"/>
        </w:rPr>
      </w:pPr>
    </w:p>
    <w:tbl>
      <w:tblPr>
        <w:tblStyle w:val="40"/>
        <w:tblpPr w:leftFromText="180" w:rightFromText="180" w:vertAnchor="text" w:horzAnchor="page" w:tblpX="4911" w:tblpY="306"/>
        <w:tblOverlap w:val="never"/>
        <w:tblW w:w="0" w:type="auto"/>
        <w:tblInd w:w="0" w:type="dxa"/>
        <w:tblLayout w:type="fixed"/>
        <w:tblCellMar>
          <w:top w:w="0" w:type="dxa"/>
          <w:left w:w="108" w:type="dxa"/>
          <w:bottom w:w="0" w:type="dxa"/>
          <w:right w:w="108" w:type="dxa"/>
        </w:tblCellMar>
      </w:tblPr>
      <w:tblGrid>
        <w:gridCol w:w="2910"/>
        <w:gridCol w:w="2910"/>
      </w:tblGrid>
      <w:tr w14:paraId="47D7D491">
        <w:tblPrEx>
          <w:tblCellMar>
            <w:top w:w="0" w:type="dxa"/>
            <w:left w:w="108" w:type="dxa"/>
            <w:bottom w:w="0" w:type="dxa"/>
            <w:right w:w="108" w:type="dxa"/>
          </w:tblCellMar>
        </w:tblPrEx>
        <w:trPr>
          <w:trHeight w:val="683" w:hRule="atLeast"/>
        </w:trPr>
        <w:tc>
          <w:tcPr>
            <w:tcW w:w="2910" w:type="dxa"/>
            <w:noWrap w:val="0"/>
            <w:vAlign w:val="top"/>
          </w:tcPr>
          <w:p w14:paraId="3F46F108">
            <w:pPr>
              <w:pStyle w:val="38"/>
              <w:ind w:firstLine="0" w:firstLineChars="0"/>
              <w:rPr>
                <w:rFonts w:hint="eastAsia" w:ascii="仿宋" w:hAnsi="仿宋" w:eastAsia="仿宋" w:cs="仿宋"/>
                <w:sz w:val="24"/>
                <w:highlight w:val="none"/>
              </w:rPr>
            </w:pPr>
            <w:r>
              <w:rPr>
                <w:rFonts w:hint="eastAsia" w:ascii="仿宋" w:hAnsi="仿宋" w:eastAsia="仿宋" w:cs="仿宋"/>
                <w:sz w:val="24"/>
                <w:highlight w:val="none"/>
              </w:rPr>
              <w:t>企业名称（盖章）：</w:t>
            </w:r>
          </w:p>
        </w:tc>
        <w:tc>
          <w:tcPr>
            <w:tcW w:w="2910" w:type="dxa"/>
            <w:noWrap w:val="0"/>
            <w:vAlign w:val="top"/>
          </w:tcPr>
          <w:p w14:paraId="5B3A13BB">
            <w:pPr>
              <w:pStyle w:val="38"/>
              <w:ind w:firstLine="480"/>
              <w:rPr>
                <w:rFonts w:hint="eastAsia" w:ascii="仿宋" w:hAnsi="仿宋" w:eastAsia="仿宋" w:cs="仿宋"/>
                <w:sz w:val="24"/>
                <w:highlight w:val="none"/>
              </w:rPr>
            </w:pPr>
          </w:p>
        </w:tc>
      </w:tr>
      <w:tr w14:paraId="13BEF2A9">
        <w:tblPrEx>
          <w:tblCellMar>
            <w:top w:w="0" w:type="dxa"/>
            <w:left w:w="108" w:type="dxa"/>
            <w:bottom w:w="0" w:type="dxa"/>
            <w:right w:w="108" w:type="dxa"/>
          </w:tblCellMar>
        </w:tblPrEx>
        <w:trPr>
          <w:trHeight w:val="683" w:hRule="atLeast"/>
        </w:trPr>
        <w:tc>
          <w:tcPr>
            <w:tcW w:w="2910" w:type="dxa"/>
            <w:noWrap w:val="0"/>
            <w:vAlign w:val="top"/>
          </w:tcPr>
          <w:p w14:paraId="68852BA7">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日 期：</w:t>
            </w:r>
          </w:p>
        </w:tc>
        <w:tc>
          <w:tcPr>
            <w:tcW w:w="2910" w:type="dxa"/>
            <w:noWrap w:val="0"/>
            <w:vAlign w:val="top"/>
          </w:tcPr>
          <w:p w14:paraId="62D6CCE3">
            <w:pPr>
              <w:pStyle w:val="38"/>
              <w:ind w:firstLine="480"/>
              <w:rPr>
                <w:rFonts w:hint="eastAsia" w:ascii="仿宋" w:hAnsi="仿宋" w:eastAsia="仿宋" w:cs="仿宋"/>
                <w:sz w:val="24"/>
                <w:highlight w:val="none"/>
              </w:rPr>
            </w:pPr>
          </w:p>
        </w:tc>
      </w:tr>
    </w:tbl>
    <w:p w14:paraId="5C7C1012">
      <w:pPr>
        <w:adjustRightInd w:val="0"/>
        <w:snapToGrid w:val="0"/>
        <w:spacing w:line="600" w:lineRule="auto"/>
        <w:ind w:firstLine="3600" w:firstLineChars="1500"/>
        <w:rPr>
          <w:rFonts w:hint="eastAsia" w:ascii="仿宋" w:hAnsi="仿宋" w:eastAsia="仿宋" w:cs="仿宋"/>
          <w:sz w:val="24"/>
          <w:highlight w:val="none"/>
        </w:rPr>
      </w:pPr>
    </w:p>
    <w:p w14:paraId="5778FF45">
      <w:pPr>
        <w:spacing w:line="440" w:lineRule="exact"/>
        <w:ind w:firstLine="480" w:firstLineChars="200"/>
        <w:rPr>
          <w:rFonts w:hint="eastAsia" w:ascii="仿宋" w:hAnsi="仿宋" w:eastAsia="仿宋" w:cs="仿宋"/>
          <w:kern w:val="0"/>
          <w:sz w:val="24"/>
          <w:highlight w:val="none"/>
        </w:rPr>
      </w:pPr>
    </w:p>
    <w:p w14:paraId="19D8C4DA">
      <w:pPr>
        <w:tabs>
          <w:tab w:val="left" w:pos="3777"/>
          <w:tab w:val="center" w:pos="4819"/>
        </w:tabs>
        <w:spacing w:line="440" w:lineRule="exact"/>
        <w:jc w:val="left"/>
        <w:rPr>
          <w:rFonts w:hint="eastAsia" w:ascii="仿宋" w:hAnsi="仿宋" w:eastAsia="仿宋" w:cs="仿宋"/>
          <w:b/>
          <w:szCs w:val="21"/>
          <w:highlight w:val="none"/>
        </w:rPr>
      </w:pPr>
    </w:p>
    <w:p w14:paraId="3700D841">
      <w:pPr>
        <w:tabs>
          <w:tab w:val="left" w:pos="3777"/>
          <w:tab w:val="center" w:pos="4819"/>
        </w:tabs>
        <w:spacing w:line="440" w:lineRule="exact"/>
        <w:jc w:val="left"/>
        <w:rPr>
          <w:rFonts w:hint="eastAsia" w:ascii="仿宋" w:hAnsi="仿宋" w:eastAsia="仿宋" w:cs="仿宋"/>
          <w:b/>
          <w:szCs w:val="21"/>
          <w:highlight w:val="none"/>
        </w:rPr>
      </w:pPr>
    </w:p>
    <w:p w14:paraId="542B7999">
      <w:pPr>
        <w:ind w:firstLine="420"/>
        <w:rPr>
          <w:rFonts w:hint="eastAsia" w:ascii="仿宋" w:hAnsi="仿宋" w:eastAsia="仿宋" w:cs="仿宋"/>
          <w:szCs w:val="21"/>
          <w:highlight w:val="none"/>
        </w:rPr>
      </w:pPr>
      <w:r>
        <w:rPr>
          <w:rFonts w:hint="eastAsia" w:ascii="仿宋" w:hAnsi="仿宋" w:eastAsia="仿宋" w:cs="仿宋"/>
          <w:szCs w:val="21"/>
          <w:highlight w:val="none"/>
        </w:rPr>
        <w:t>注：</w:t>
      </w:r>
    </w:p>
    <w:p w14:paraId="0598AD21">
      <w:pPr>
        <w:ind w:firstLine="420"/>
        <w:rPr>
          <w:rFonts w:hint="eastAsia" w:ascii="仿宋" w:hAnsi="仿宋" w:eastAsia="仿宋" w:cs="仿宋"/>
          <w:szCs w:val="21"/>
          <w:highlight w:val="none"/>
        </w:rPr>
      </w:pPr>
      <w:r>
        <w:rPr>
          <w:rFonts w:hint="eastAsia" w:ascii="仿宋" w:hAnsi="仿宋" w:eastAsia="仿宋" w:cs="仿宋"/>
          <w:szCs w:val="21"/>
          <w:highlight w:val="none"/>
        </w:rPr>
        <w:t>1、从业人员、营业收入、资产总额填报上一年度数据，无上一年度数据的新成立企业可不填报。</w:t>
      </w:r>
    </w:p>
    <w:p w14:paraId="661070F3">
      <w:pPr>
        <w:ind w:firstLine="420"/>
        <w:rPr>
          <w:rFonts w:hint="eastAsia" w:ascii="仿宋" w:hAnsi="仿宋" w:eastAsia="仿宋" w:cs="仿宋"/>
          <w:szCs w:val="21"/>
          <w:highlight w:val="none"/>
        </w:rPr>
      </w:pPr>
      <w:r>
        <w:rPr>
          <w:rFonts w:hint="eastAsia" w:ascii="仿宋" w:hAnsi="仿宋" w:eastAsia="仿宋" w:cs="仿宋"/>
          <w:szCs w:val="21"/>
          <w:highlight w:val="none"/>
        </w:rPr>
        <w:t>2、如未按上述要求提供、填写，评审时造成的资格审查不通过或价格评审时的价格扣除不予认定等后果，由供应商自行承担。</w:t>
      </w:r>
    </w:p>
    <w:p w14:paraId="2AA32006">
      <w:pPr>
        <w:tabs>
          <w:tab w:val="left" w:pos="3777"/>
          <w:tab w:val="center" w:pos="4819"/>
        </w:tabs>
        <w:spacing w:line="440" w:lineRule="exact"/>
        <w:jc w:val="left"/>
        <w:rPr>
          <w:rFonts w:hint="eastAsia" w:ascii="仿宋" w:hAnsi="仿宋" w:eastAsia="仿宋" w:cs="仿宋"/>
          <w:b/>
          <w:szCs w:val="21"/>
          <w:highlight w:val="none"/>
        </w:rPr>
      </w:pPr>
    </w:p>
    <w:p w14:paraId="4F60BE80">
      <w:pPr>
        <w:pStyle w:val="11"/>
        <w:rPr>
          <w:rFonts w:hint="eastAsia"/>
          <w:highlight w:val="none"/>
        </w:rPr>
      </w:pPr>
    </w:p>
    <w:p w14:paraId="6A01EE8D">
      <w:pPr>
        <w:spacing w:line="440" w:lineRule="exact"/>
        <w:ind w:firstLine="420"/>
        <w:jc w:val="center"/>
        <w:rPr>
          <w:rFonts w:hint="eastAsia" w:ascii="仿宋" w:hAnsi="仿宋" w:eastAsia="仿宋" w:cs="仿宋"/>
          <w:sz w:val="24"/>
          <w:highlight w:val="none"/>
        </w:rPr>
      </w:pPr>
      <w:r>
        <w:rPr>
          <w:rFonts w:hint="eastAsia" w:ascii="仿宋" w:hAnsi="仿宋" w:eastAsia="仿宋" w:cs="仿宋"/>
          <w:sz w:val="24"/>
          <w:highlight w:val="none"/>
        </w:rPr>
        <w:t xml:space="preserve">中小企业声明函（工程、服务） </w:t>
      </w:r>
    </w:p>
    <w:p w14:paraId="1B2A97D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本公司（联合体）郑重声明，根据《政府采购促进中小企业发展管理办法》（财库﹝2020﹞46 号）的规定，本公司（联合体）参加</w:t>
      </w:r>
      <w:r>
        <w:rPr>
          <w:rFonts w:hint="eastAsia" w:ascii="仿宋" w:hAnsi="仿宋" w:eastAsia="仿宋" w:cs="仿宋"/>
          <w:sz w:val="24"/>
          <w:highlight w:val="none"/>
          <w:u w:val="single"/>
        </w:rPr>
        <w:t>（单位名称）</w:t>
      </w:r>
      <w:r>
        <w:rPr>
          <w:rFonts w:hint="eastAsia" w:ascii="仿宋" w:hAnsi="仿宋" w:eastAsia="仿宋" w:cs="仿宋"/>
          <w:sz w:val="24"/>
          <w:highlight w:val="none"/>
        </w:rPr>
        <w:t>的</w:t>
      </w:r>
      <w:r>
        <w:rPr>
          <w:rFonts w:hint="eastAsia" w:ascii="仿宋" w:hAnsi="仿宋" w:eastAsia="仿宋" w:cs="仿宋"/>
          <w:sz w:val="24"/>
          <w:highlight w:val="none"/>
          <w:u w:val="single"/>
        </w:rPr>
        <w:t>（项目名称）</w:t>
      </w:r>
      <w:r>
        <w:rPr>
          <w:rFonts w:hint="eastAsia" w:ascii="仿宋" w:hAnsi="仿宋" w:eastAsia="仿宋" w:cs="仿宋"/>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C3A6DDC">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承建（承接）企业为</w:t>
      </w:r>
      <w:r>
        <w:rPr>
          <w:rFonts w:hint="eastAsia" w:ascii="仿宋" w:hAnsi="仿宋" w:eastAsia="仿宋" w:cs="仿宋"/>
          <w:sz w:val="24"/>
          <w:highlight w:val="none"/>
          <w:u w:val="single"/>
        </w:rPr>
        <w:t>（企业名称）</w:t>
      </w:r>
      <w:r>
        <w:rPr>
          <w:rFonts w:hint="eastAsia" w:ascii="仿宋" w:hAnsi="仿宋" w:eastAsia="仿宋" w:cs="仿宋"/>
          <w:sz w:val="24"/>
          <w:highlight w:val="none"/>
        </w:rPr>
        <w:t>，从业人员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（中型企业、小型企业、微型企业）</w:t>
      </w:r>
      <w:r>
        <w:rPr>
          <w:rFonts w:hint="eastAsia" w:ascii="仿宋" w:hAnsi="仿宋" w:eastAsia="仿宋" w:cs="仿宋"/>
          <w:sz w:val="24"/>
          <w:highlight w:val="none"/>
        </w:rPr>
        <w:t xml:space="preserve">； </w:t>
      </w:r>
    </w:p>
    <w:p w14:paraId="33631B8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承建（承接）企业为</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，从业人员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（中型企业、小型企业、微型企业）</w:t>
      </w:r>
      <w:r>
        <w:rPr>
          <w:rFonts w:hint="eastAsia" w:ascii="仿宋" w:hAnsi="仿宋" w:eastAsia="仿宋" w:cs="仿宋"/>
          <w:sz w:val="24"/>
          <w:highlight w:val="none"/>
        </w:rPr>
        <w:t xml:space="preserve">； </w:t>
      </w:r>
    </w:p>
    <w:p w14:paraId="7F30675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w:t>
      </w:r>
    </w:p>
    <w:p w14:paraId="00894134">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02722747">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tbl>
      <w:tblPr>
        <w:tblStyle w:val="40"/>
        <w:tblpPr w:leftFromText="180" w:rightFromText="180" w:vertAnchor="text" w:horzAnchor="page" w:tblpX="5072" w:tblpY="1695"/>
        <w:tblOverlap w:val="never"/>
        <w:tblW w:w="0" w:type="auto"/>
        <w:tblInd w:w="0" w:type="dxa"/>
        <w:tblLayout w:type="fixed"/>
        <w:tblCellMar>
          <w:top w:w="0" w:type="dxa"/>
          <w:left w:w="108" w:type="dxa"/>
          <w:bottom w:w="0" w:type="dxa"/>
          <w:right w:w="108" w:type="dxa"/>
        </w:tblCellMar>
      </w:tblPr>
      <w:tblGrid>
        <w:gridCol w:w="2910"/>
        <w:gridCol w:w="2910"/>
      </w:tblGrid>
      <w:tr w14:paraId="33549084">
        <w:tblPrEx>
          <w:tblCellMar>
            <w:top w:w="0" w:type="dxa"/>
            <w:left w:w="108" w:type="dxa"/>
            <w:bottom w:w="0" w:type="dxa"/>
            <w:right w:w="108" w:type="dxa"/>
          </w:tblCellMar>
        </w:tblPrEx>
        <w:trPr>
          <w:trHeight w:val="683" w:hRule="atLeast"/>
        </w:trPr>
        <w:tc>
          <w:tcPr>
            <w:tcW w:w="2910" w:type="dxa"/>
            <w:noWrap w:val="0"/>
            <w:vAlign w:val="top"/>
          </w:tcPr>
          <w:p w14:paraId="77526E8D">
            <w:pPr>
              <w:pStyle w:val="38"/>
              <w:ind w:firstLine="0" w:firstLineChars="0"/>
              <w:rPr>
                <w:rFonts w:hint="eastAsia" w:ascii="仿宋" w:hAnsi="仿宋" w:eastAsia="仿宋" w:cs="仿宋"/>
                <w:sz w:val="24"/>
                <w:highlight w:val="none"/>
              </w:rPr>
            </w:pPr>
            <w:r>
              <w:rPr>
                <w:rFonts w:hint="eastAsia" w:ascii="仿宋" w:hAnsi="仿宋" w:eastAsia="仿宋" w:cs="仿宋"/>
                <w:sz w:val="24"/>
                <w:highlight w:val="none"/>
              </w:rPr>
              <w:t>企业名称（盖章）：</w:t>
            </w:r>
          </w:p>
        </w:tc>
        <w:tc>
          <w:tcPr>
            <w:tcW w:w="2910" w:type="dxa"/>
            <w:noWrap w:val="0"/>
            <w:vAlign w:val="top"/>
          </w:tcPr>
          <w:p w14:paraId="614C78A6">
            <w:pPr>
              <w:pStyle w:val="38"/>
              <w:ind w:firstLine="480"/>
              <w:rPr>
                <w:rFonts w:hint="eastAsia" w:ascii="仿宋" w:hAnsi="仿宋" w:eastAsia="仿宋" w:cs="仿宋"/>
                <w:sz w:val="24"/>
                <w:highlight w:val="none"/>
              </w:rPr>
            </w:pPr>
          </w:p>
        </w:tc>
      </w:tr>
      <w:tr w14:paraId="5EDD22D9">
        <w:tblPrEx>
          <w:tblCellMar>
            <w:top w:w="0" w:type="dxa"/>
            <w:left w:w="108" w:type="dxa"/>
            <w:bottom w:w="0" w:type="dxa"/>
            <w:right w:w="108" w:type="dxa"/>
          </w:tblCellMar>
        </w:tblPrEx>
        <w:trPr>
          <w:trHeight w:val="683" w:hRule="atLeast"/>
        </w:trPr>
        <w:tc>
          <w:tcPr>
            <w:tcW w:w="2910" w:type="dxa"/>
            <w:noWrap w:val="0"/>
            <w:vAlign w:val="top"/>
          </w:tcPr>
          <w:p w14:paraId="03F51B5C">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日 期：</w:t>
            </w:r>
          </w:p>
        </w:tc>
        <w:tc>
          <w:tcPr>
            <w:tcW w:w="2910" w:type="dxa"/>
            <w:noWrap w:val="0"/>
            <w:vAlign w:val="top"/>
          </w:tcPr>
          <w:p w14:paraId="0B6746A3">
            <w:pPr>
              <w:pStyle w:val="38"/>
              <w:ind w:firstLine="480"/>
              <w:rPr>
                <w:rFonts w:hint="eastAsia" w:ascii="仿宋" w:hAnsi="仿宋" w:eastAsia="仿宋" w:cs="仿宋"/>
                <w:sz w:val="24"/>
                <w:highlight w:val="none"/>
              </w:rPr>
            </w:pPr>
          </w:p>
        </w:tc>
      </w:tr>
    </w:tbl>
    <w:p w14:paraId="309DDB3B">
      <w:pPr>
        <w:spacing w:line="440" w:lineRule="exact"/>
        <w:ind w:firstLine="420"/>
        <w:rPr>
          <w:rFonts w:hint="eastAsia" w:ascii="仿宋" w:hAnsi="仿宋" w:eastAsia="仿宋" w:cs="仿宋"/>
          <w:szCs w:val="21"/>
          <w:highlight w:val="none"/>
        </w:rPr>
      </w:pPr>
    </w:p>
    <w:p w14:paraId="2F9BEA97">
      <w:pPr>
        <w:spacing w:line="440" w:lineRule="exact"/>
        <w:ind w:firstLine="420"/>
        <w:rPr>
          <w:rFonts w:hint="eastAsia" w:ascii="仿宋" w:hAnsi="仿宋" w:eastAsia="仿宋" w:cs="仿宋"/>
          <w:szCs w:val="21"/>
          <w:highlight w:val="none"/>
        </w:rPr>
      </w:pPr>
    </w:p>
    <w:p w14:paraId="76516B3E">
      <w:pPr>
        <w:spacing w:line="440" w:lineRule="exact"/>
        <w:ind w:firstLine="420"/>
        <w:rPr>
          <w:rFonts w:hint="eastAsia" w:ascii="仿宋" w:hAnsi="仿宋" w:eastAsia="仿宋" w:cs="仿宋"/>
          <w:szCs w:val="21"/>
          <w:highlight w:val="none"/>
        </w:rPr>
      </w:pPr>
    </w:p>
    <w:p w14:paraId="2AE2F164">
      <w:pPr>
        <w:spacing w:line="440" w:lineRule="exact"/>
        <w:ind w:firstLine="420"/>
        <w:rPr>
          <w:rFonts w:hint="eastAsia" w:ascii="仿宋" w:hAnsi="仿宋" w:eastAsia="仿宋" w:cs="仿宋"/>
          <w:szCs w:val="21"/>
          <w:highlight w:val="none"/>
        </w:rPr>
      </w:pPr>
    </w:p>
    <w:p w14:paraId="2A1804F3">
      <w:pPr>
        <w:spacing w:line="440" w:lineRule="exact"/>
        <w:ind w:firstLine="420"/>
        <w:rPr>
          <w:rFonts w:hint="eastAsia" w:ascii="仿宋" w:hAnsi="仿宋" w:eastAsia="仿宋" w:cs="仿宋"/>
          <w:szCs w:val="21"/>
          <w:highlight w:val="none"/>
        </w:rPr>
      </w:pPr>
    </w:p>
    <w:p w14:paraId="6F13015F">
      <w:pPr>
        <w:spacing w:line="440" w:lineRule="exact"/>
        <w:ind w:firstLine="420"/>
        <w:rPr>
          <w:rFonts w:hint="eastAsia" w:ascii="仿宋" w:hAnsi="仿宋" w:eastAsia="仿宋" w:cs="仿宋"/>
          <w:szCs w:val="21"/>
          <w:highlight w:val="none"/>
        </w:rPr>
      </w:pPr>
    </w:p>
    <w:p w14:paraId="1A0FF0BD">
      <w:pPr>
        <w:spacing w:line="440" w:lineRule="exact"/>
        <w:ind w:firstLine="420"/>
        <w:rPr>
          <w:rFonts w:hint="eastAsia" w:ascii="仿宋" w:hAnsi="仿宋" w:eastAsia="仿宋" w:cs="仿宋"/>
          <w:szCs w:val="21"/>
          <w:highlight w:val="none"/>
        </w:rPr>
      </w:pPr>
    </w:p>
    <w:p w14:paraId="17885EB2">
      <w:pPr>
        <w:spacing w:line="440" w:lineRule="exact"/>
        <w:ind w:firstLine="420"/>
        <w:rPr>
          <w:rFonts w:hint="eastAsia" w:ascii="仿宋" w:hAnsi="仿宋" w:eastAsia="仿宋" w:cs="仿宋"/>
          <w:szCs w:val="21"/>
          <w:highlight w:val="none"/>
        </w:rPr>
      </w:pPr>
    </w:p>
    <w:p w14:paraId="4A47F45F">
      <w:pPr>
        <w:ind w:firstLine="420"/>
        <w:rPr>
          <w:rFonts w:hint="eastAsia" w:ascii="仿宋" w:hAnsi="仿宋" w:eastAsia="仿宋" w:cs="仿宋"/>
          <w:szCs w:val="21"/>
          <w:highlight w:val="none"/>
        </w:rPr>
      </w:pPr>
      <w:r>
        <w:rPr>
          <w:rFonts w:hint="eastAsia" w:ascii="仿宋" w:hAnsi="仿宋" w:eastAsia="仿宋" w:cs="仿宋"/>
          <w:szCs w:val="21"/>
          <w:highlight w:val="none"/>
        </w:rPr>
        <w:t>注：</w:t>
      </w:r>
    </w:p>
    <w:p w14:paraId="4B72BCAA">
      <w:pPr>
        <w:ind w:firstLine="420"/>
        <w:rPr>
          <w:rFonts w:hint="eastAsia" w:ascii="仿宋" w:hAnsi="仿宋" w:eastAsia="仿宋" w:cs="仿宋"/>
          <w:szCs w:val="21"/>
          <w:highlight w:val="none"/>
        </w:rPr>
      </w:pPr>
      <w:r>
        <w:rPr>
          <w:rFonts w:hint="eastAsia" w:ascii="仿宋" w:hAnsi="仿宋" w:eastAsia="仿宋" w:cs="仿宋"/>
          <w:szCs w:val="21"/>
          <w:highlight w:val="none"/>
        </w:rPr>
        <w:t>1、从业人员、营业收入、资产总额填报上一年度数据，无上一年度数据的新成立企业可不填报。</w:t>
      </w:r>
    </w:p>
    <w:p w14:paraId="2D697BF9">
      <w:pPr>
        <w:ind w:firstLine="420"/>
        <w:rPr>
          <w:rFonts w:hint="eastAsia" w:ascii="仿宋" w:hAnsi="仿宋" w:eastAsia="仿宋" w:cs="仿宋"/>
          <w:szCs w:val="21"/>
          <w:highlight w:val="none"/>
        </w:rPr>
      </w:pPr>
      <w:r>
        <w:rPr>
          <w:rFonts w:hint="eastAsia" w:ascii="仿宋" w:hAnsi="仿宋" w:eastAsia="仿宋" w:cs="仿宋"/>
          <w:szCs w:val="21"/>
          <w:highlight w:val="none"/>
        </w:rPr>
        <w:t>2、如未按上述要求提供、填写，评审时造成的资格审查不通过或价格评审时的价格扣除不予认定等后果，由供应商自行承担。</w:t>
      </w:r>
    </w:p>
    <w:p w14:paraId="646FFBAF">
      <w:pPr>
        <w:tabs>
          <w:tab w:val="left" w:pos="3777"/>
          <w:tab w:val="center" w:pos="4819"/>
        </w:tabs>
        <w:spacing w:line="440" w:lineRule="exact"/>
        <w:jc w:val="left"/>
        <w:rPr>
          <w:rFonts w:hint="eastAsia" w:ascii="仿宋" w:hAnsi="仿宋" w:eastAsia="仿宋" w:cs="仿宋"/>
          <w:b/>
          <w:bCs/>
          <w:sz w:val="28"/>
          <w:szCs w:val="28"/>
          <w:highlight w:val="none"/>
        </w:rPr>
      </w:pPr>
      <w:r>
        <w:rPr>
          <w:rFonts w:hint="eastAsia" w:ascii="仿宋" w:hAnsi="仿宋" w:eastAsia="仿宋" w:cs="仿宋"/>
          <w:b/>
          <w:szCs w:val="21"/>
          <w:highlight w:val="none"/>
        </w:rPr>
        <w:br w:type="page"/>
      </w:r>
      <w:r>
        <w:rPr>
          <w:rFonts w:hint="eastAsia" w:ascii="仿宋" w:hAnsi="仿宋" w:eastAsia="仿宋" w:cs="仿宋"/>
          <w:b/>
          <w:bCs/>
          <w:sz w:val="28"/>
          <w:szCs w:val="28"/>
          <w:highlight w:val="none"/>
        </w:rPr>
        <w:t>附件13 监狱企业声明函</w:t>
      </w:r>
    </w:p>
    <w:p w14:paraId="692791DD">
      <w:pPr>
        <w:pStyle w:val="36"/>
        <w:rPr>
          <w:rFonts w:hint="eastAsia"/>
          <w:highlight w:val="none"/>
        </w:rPr>
      </w:pPr>
    </w:p>
    <w:p w14:paraId="297A0B9C">
      <w:pPr>
        <w:spacing w:line="440" w:lineRule="exact"/>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（监狱企业适用）</w:t>
      </w:r>
    </w:p>
    <w:p w14:paraId="6E6FBB89">
      <w:pPr>
        <w:spacing w:line="440" w:lineRule="exact"/>
        <w:ind w:firstLine="540" w:firstLineChars="225"/>
        <w:rPr>
          <w:rFonts w:hint="eastAsia" w:ascii="仿宋" w:hAnsi="仿宋" w:eastAsia="仿宋" w:cs="仿宋"/>
          <w:kern w:val="0"/>
          <w:sz w:val="24"/>
          <w:highlight w:val="none"/>
        </w:rPr>
      </w:pPr>
      <w:r>
        <w:rPr>
          <w:rFonts w:hint="eastAsia" w:ascii="仿宋" w:hAnsi="仿宋" w:eastAsia="仿宋" w:cs="仿宋"/>
          <w:kern w:val="0"/>
          <w:sz w:val="24"/>
          <w:highlight w:val="none"/>
        </w:rPr>
        <w:t>本公司郑重声明，根据《关于政府采购支持监狱企业发展有关问题的通知》（财库[2014]68号）的规定，本公司为监狱企业。</w:t>
      </w:r>
    </w:p>
    <w:p w14:paraId="522B1D1A">
      <w:pPr>
        <w:spacing w:line="440" w:lineRule="exact"/>
        <w:ind w:firstLine="540" w:firstLineChars="225"/>
        <w:rPr>
          <w:rFonts w:hint="eastAsia" w:ascii="仿宋" w:hAnsi="仿宋" w:eastAsia="仿宋" w:cs="仿宋"/>
          <w:kern w:val="0"/>
          <w:sz w:val="24"/>
          <w:highlight w:val="none"/>
        </w:rPr>
      </w:pPr>
      <w:r>
        <w:rPr>
          <w:rFonts w:hint="eastAsia" w:ascii="仿宋" w:hAnsi="仿宋" w:eastAsia="仿宋" w:cs="仿宋"/>
          <w:kern w:val="0"/>
          <w:sz w:val="24"/>
          <w:highlight w:val="none"/>
        </w:rPr>
        <w:t>本公司参加______单位的______项目采购活动，采购活动提供本企业（填写制造的货物，由本企业承担工程、提供服务）。</w:t>
      </w:r>
    </w:p>
    <w:p w14:paraId="67A94C36">
      <w:pPr>
        <w:spacing w:line="440" w:lineRule="exact"/>
        <w:ind w:firstLine="540" w:firstLineChars="225"/>
        <w:rPr>
          <w:rFonts w:hint="eastAsia" w:ascii="仿宋" w:hAnsi="仿宋" w:eastAsia="仿宋" w:cs="仿宋"/>
          <w:kern w:val="0"/>
          <w:sz w:val="24"/>
          <w:highlight w:val="none"/>
        </w:rPr>
      </w:pPr>
      <w:r>
        <w:rPr>
          <w:rFonts w:hint="eastAsia" w:ascii="仿宋" w:hAnsi="仿宋" w:eastAsia="仿宋" w:cs="仿宋"/>
          <w:kern w:val="0"/>
          <w:sz w:val="24"/>
          <w:highlight w:val="none"/>
        </w:rPr>
        <w:t>本条所称货物不包括使用大型企业注册商标的货物和服务。</w:t>
      </w:r>
    </w:p>
    <w:p w14:paraId="01B90D05">
      <w:pPr>
        <w:spacing w:line="440" w:lineRule="exact"/>
        <w:ind w:firstLine="540" w:firstLineChars="225"/>
        <w:rPr>
          <w:rFonts w:hint="eastAsia" w:ascii="仿宋" w:hAnsi="仿宋" w:eastAsia="仿宋" w:cs="仿宋"/>
          <w:kern w:val="0"/>
          <w:sz w:val="24"/>
          <w:highlight w:val="none"/>
        </w:rPr>
      </w:pPr>
      <w:r>
        <w:rPr>
          <w:rFonts w:hint="eastAsia" w:ascii="仿宋" w:hAnsi="仿宋" w:eastAsia="仿宋" w:cs="仿宋"/>
          <w:kern w:val="0"/>
          <w:sz w:val="24"/>
          <w:highlight w:val="none"/>
        </w:rPr>
        <w:t>本公司对上述声明的真实性负责。如有虚假，将依法承担相应责任。</w:t>
      </w:r>
    </w:p>
    <w:p w14:paraId="1EFCD121">
      <w:pPr>
        <w:spacing w:line="440" w:lineRule="exact"/>
        <w:ind w:firstLine="4860" w:firstLineChars="2025"/>
        <w:rPr>
          <w:rFonts w:hint="eastAsia" w:ascii="仿宋" w:hAnsi="仿宋" w:eastAsia="仿宋" w:cs="仿宋"/>
          <w:kern w:val="0"/>
          <w:sz w:val="24"/>
          <w:highlight w:val="none"/>
        </w:rPr>
      </w:pPr>
    </w:p>
    <w:p w14:paraId="26367CA8">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投标人（盖单位章）：</w:t>
      </w:r>
    </w:p>
    <w:p w14:paraId="0A1B6377">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法定代表人或其委托代理人签字：</w:t>
      </w:r>
      <w:r>
        <w:rPr>
          <w:rFonts w:hint="eastAsia" w:ascii="仿宋" w:hAnsi="仿宋" w:eastAsia="仿宋" w:cs="仿宋"/>
          <w:sz w:val="24"/>
          <w:highlight w:val="none"/>
          <w:u w:val="single"/>
        </w:rPr>
        <w:t xml:space="preserve">       </w:t>
      </w:r>
    </w:p>
    <w:p w14:paraId="3C2BF06C">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624ABB2D">
      <w:pPr>
        <w:tabs>
          <w:tab w:val="left" w:pos="3600"/>
        </w:tabs>
        <w:adjustRightInd w:val="0"/>
        <w:snapToGrid w:val="0"/>
        <w:spacing w:line="440" w:lineRule="exact"/>
        <w:jc w:val="center"/>
        <w:rPr>
          <w:rFonts w:hint="eastAsia" w:ascii="仿宋" w:hAnsi="仿宋" w:eastAsia="仿宋" w:cs="仿宋"/>
          <w:sz w:val="24"/>
          <w:highlight w:val="none"/>
        </w:rPr>
      </w:pPr>
    </w:p>
    <w:p w14:paraId="3B6EC0D2">
      <w:pPr>
        <w:tabs>
          <w:tab w:val="left" w:pos="3600"/>
        </w:tabs>
        <w:adjustRightInd w:val="0"/>
        <w:snapToGrid w:val="0"/>
        <w:spacing w:line="440" w:lineRule="exact"/>
        <w:jc w:val="left"/>
        <w:rPr>
          <w:rFonts w:hint="eastAsia" w:ascii="仿宋" w:hAnsi="仿宋" w:eastAsia="仿宋" w:cs="仿宋"/>
          <w:b/>
          <w:bCs/>
          <w:sz w:val="28"/>
          <w:szCs w:val="28"/>
          <w:highlight w:val="none"/>
        </w:rPr>
      </w:pPr>
      <w:r>
        <w:rPr>
          <w:rFonts w:hint="eastAsia" w:ascii="仿宋" w:hAnsi="仿宋" w:eastAsia="仿宋" w:cs="仿宋"/>
          <w:kern w:val="0"/>
          <w:szCs w:val="21"/>
          <w:highlight w:val="none"/>
        </w:rPr>
        <w:br w:type="page"/>
      </w:r>
      <w:r>
        <w:rPr>
          <w:rFonts w:hint="eastAsia" w:ascii="仿宋" w:hAnsi="仿宋" w:eastAsia="仿宋" w:cs="仿宋"/>
          <w:b/>
          <w:bCs/>
          <w:sz w:val="28"/>
          <w:szCs w:val="28"/>
          <w:highlight w:val="none"/>
        </w:rPr>
        <w:t>附件14 残疾人福利性单位声明函</w:t>
      </w:r>
    </w:p>
    <w:p w14:paraId="1F9F8274">
      <w:pPr>
        <w:autoSpaceDE w:val="0"/>
        <w:autoSpaceDN w:val="0"/>
        <w:adjustRightInd w:val="0"/>
        <w:spacing w:line="440" w:lineRule="exact"/>
        <w:rPr>
          <w:rFonts w:hint="eastAsia" w:ascii="仿宋" w:hAnsi="仿宋" w:eastAsia="仿宋" w:cs="仿宋"/>
          <w:b/>
          <w:bCs/>
          <w:spacing w:val="6"/>
          <w:kern w:val="0"/>
          <w:sz w:val="24"/>
          <w:highlight w:val="none"/>
        </w:rPr>
      </w:pPr>
    </w:p>
    <w:p w14:paraId="7841DA5C">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68D8A46">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 xml:space="preserve">本单位对上述声明的真实性负责。如有虚假，将依法承担相应责任。 </w:t>
      </w:r>
    </w:p>
    <w:p w14:paraId="44B90927">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7FA13DAC">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26FCF269">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0992D4CE">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20EC31BC">
      <w:pPr>
        <w:widowControl/>
        <w:adjustRightInd w:val="0"/>
        <w:snapToGrid w:val="0"/>
        <w:spacing w:line="440" w:lineRule="exact"/>
        <w:ind w:firstLine="504" w:firstLineChars="200"/>
        <w:jc w:val="left"/>
        <w:rPr>
          <w:rFonts w:hint="eastAsia" w:ascii="仿宋" w:hAnsi="仿宋" w:eastAsia="仿宋" w:cs="仿宋"/>
          <w:spacing w:val="6"/>
          <w:kern w:val="0"/>
          <w:sz w:val="24"/>
          <w:highlight w:val="none"/>
        </w:rPr>
      </w:pPr>
    </w:p>
    <w:p w14:paraId="03E52C73">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投标人（盖单位章）：</w:t>
      </w:r>
    </w:p>
    <w:p w14:paraId="6CCA5497">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法定代表人或其委托代理人签字：</w:t>
      </w:r>
      <w:r>
        <w:rPr>
          <w:rFonts w:hint="eastAsia" w:ascii="仿宋" w:hAnsi="仿宋" w:eastAsia="仿宋" w:cs="仿宋"/>
          <w:sz w:val="24"/>
          <w:highlight w:val="none"/>
          <w:u w:val="single"/>
        </w:rPr>
        <w:t xml:space="preserve">       </w:t>
      </w:r>
    </w:p>
    <w:p w14:paraId="7787B22E">
      <w:pPr>
        <w:adjustRightInd w:val="0"/>
        <w:snapToGrid w:val="0"/>
        <w:spacing w:line="600" w:lineRule="auto"/>
        <w:jc w:val="right"/>
        <w:rPr>
          <w:rFonts w:hint="eastAsia" w:ascii="仿宋" w:hAnsi="仿宋" w:eastAsia="仿宋" w:cs="仿宋"/>
          <w:sz w:val="24"/>
          <w:highlight w:val="none"/>
        </w:rPr>
      </w:pPr>
      <w:r>
        <w:rPr>
          <w:rFonts w:hint="eastAsia" w:ascii="仿宋" w:hAnsi="仿宋" w:eastAsia="仿宋" w:cs="仿宋"/>
          <w:sz w:val="24"/>
          <w:highlight w:val="none"/>
        </w:rPr>
        <w:t>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08522E29">
      <w:pPr>
        <w:widowControl/>
        <w:spacing w:line="440" w:lineRule="exact"/>
        <w:jc w:val="left"/>
        <w:rPr>
          <w:rFonts w:hint="eastAsia" w:ascii="仿宋" w:hAnsi="仿宋" w:eastAsia="仿宋" w:cs="仿宋"/>
          <w:b/>
          <w:szCs w:val="21"/>
          <w:highlight w:val="none"/>
        </w:rPr>
      </w:pPr>
    </w:p>
    <w:p w14:paraId="4A345AD7">
      <w:pPr>
        <w:pStyle w:val="2"/>
        <w:spacing w:before="0" w:after="0" w:line="579" w:lineRule="auto"/>
        <w:jc w:val="left"/>
        <w:rPr>
          <w:rStyle w:val="51"/>
          <w:rFonts w:hint="eastAsia" w:ascii="仿宋" w:hAnsi="仿宋" w:eastAsia="仿宋" w:cs="仿宋"/>
          <w:b/>
          <w:bCs/>
          <w:color w:val="auto"/>
          <w:highlight w:val="none"/>
        </w:rPr>
      </w:pPr>
    </w:p>
    <w:p w14:paraId="27D3E1F7">
      <w:pPr>
        <w:pStyle w:val="112"/>
        <w:ind w:firstLine="602"/>
        <w:rPr>
          <w:rStyle w:val="51"/>
          <w:rFonts w:hint="eastAsia" w:ascii="仿宋" w:hAnsi="仿宋" w:eastAsia="仿宋" w:cs="仿宋"/>
          <w:color w:val="auto"/>
          <w:highlight w:val="none"/>
        </w:rPr>
      </w:pPr>
    </w:p>
    <w:p w14:paraId="78C72390">
      <w:pPr>
        <w:pStyle w:val="112"/>
        <w:ind w:firstLine="602"/>
        <w:rPr>
          <w:rStyle w:val="51"/>
          <w:rFonts w:hint="eastAsia" w:ascii="仿宋" w:hAnsi="仿宋" w:eastAsia="仿宋" w:cs="仿宋"/>
          <w:color w:val="auto"/>
          <w:highlight w:val="none"/>
        </w:rPr>
      </w:pPr>
    </w:p>
    <w:p w14:paraId="13CB6500">
      <w:pPr>
        <w:pStyle w:val="112"/>
        <w:ind w:firstLine="602"/>
        <w:rPr>
          <w:rStyle w:val="51"/>
          <w:rFonts w:hint="eastAsia" w:ascii="仿宋" w:hAnsi="仿宋" w:eastAsia="仿宋" w:cs="仿宋"/>
          <w:color w:val="auto"/>
          <w:highlight w:val="none"/>
        </w:rPr>
      </w:pPr>
    </w:p>
    <w:p w14:paraId="6D46FA94">
      <w:pPr>
        <w:pStyle w:val="112"/>
        <w:ind w:firstLine="602"/>
        <w:rPr>
          <w:rStyle w:val="51"/>
          <w:rFonts w:hint="eastAsia" w:ascii="仿宋" w:hAnsi="仿宋" w:eastAsia="仿宋" w:cs="仿宋"/>
          <w:color w:val="auto"/>
          <w:highlight w:val="none"/>
        </w:rPr>
      </w:pPr>
    </w:p>
    <w:p w14:paraId="1F52366A">
      <w:pPr>
        <w:pStyle w:val="112"/>
        <w:ind w:firstLine="602"/>
        <w:rPr>
          <w:rStyle w:val="51"/>
          <w:rFonts w:hint="eastAsia" w:ascii="仿宋" w:hAnsi="仿宋" w:eastAsia="仿宋" w:cs="仿宋"/>
          <w:color w:val="auto"/>
          <w:highlight w:val="none"/>
        </w:rPr>
      </w:pPr>
    </w:p>
    <w:p w14:paraId="78BECEED">
      <w:pPr>
        <w:tabs>
          <w:tab w:val="left" w:pos="3777"/>
          <w:tab w:val="center" w:pos="4819"/>
        </w:tabs>
        <w:spacing w:line="440" w:lineRule="exact"/>
        <w:jc w:val="left"/>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附件15 信用记录</w:t>
      </w:r>
    </w:p>
    <w:p w14:paraId="5714FAAF">
      <w:pPr>
        <w:widowControl/>
        <w:adjustRightInd w:val="0"/>
        <w:snapToGrid w:val="0"/>
        <w:spacing w:line="440" w:lineRule="exact"/>
        <w:ind w:firstLine="506" w:firstLineChars="200"/>
        <w:jc w:val="center"/>
        <w:rPr>
          <w:rFonts w:hint="eastAsia" w:ascii="仿宋" w:hAnsi="仿宋" w:eastAsia="仿宋" w:cs="仿宋"/>
          <w:b/>
          <w:bCs/>
          <w:spacing w:val="6"/>
          <w:kern w:val="0"/>
          <w:sz w:val="24"/>
          <w:highlight w:val="none"/>
        </w:rPr>
      </w:pPr>
    </w:p>
    <w:p w14:paraId="3AB50D1D">
      <w:pPr>
        <w:widowControl/>
        <w:adjustRightInd w:val="0"/>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依据财库[2016]125号文件规定，供应商须符合《关于在政府采购活动中查询及使用信用记录有关问题的通知》的相关要求，即具有良好的信用记录。</w:t>
      </w:r>
    </w:p>
    <w:p w14:paraId="4BF57EFB">
      <w:pPr>
        <w:widowControl/>
        <w:adjustRightInd w:val="0"/>
        <w:snapToGrid w:val="0"/>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供应商须提供本单位近3年（自招标文件发售之日起至开标日前）“信用中国”网站（www.creditchina.gov.cn）、“中国执行信息公开网”（http://zxgk.court.gov.cn/）、中国政府采购网（www.ccgp.gov.cn）已公布的信息记录查询结果。</w:t>
      </w:r>
    </w:p>
    <w:p w14:paraId="2A532B4A">
      <w:pPr>
        <w:widowControl/>
        <w:adjustRightInd w:val="0"/>
        <w:snapToGrid w:val="0"/>
        <w:spacing w:line="360" w:lineRule="auto"/>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查询信息包含：</w:t>
      </w:r>
    </w:p>
    <w:p w14:paraId="5F49D9E7">
      <w:pPr>
        <w:widowControl/>
        <w:adjustRightInd w:val="0"/>
        <w:snapToGrid w:val="0"/>
        <w:spacing w:line="360" w:lineRule="auto"/>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1）被列入失信被执行人</w:t>
      </w:r>
    </w:p>
    <w:p w14:paraId="468A18D5">
      <w:pPr>
        <w:widowControl/>
        <w:adjustRightInd w:val="0"/>
        <w:snapToGrid w:val="0"/>
        <w:spacing w:line="360" w:lineRule="auto"/>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2）</w:t>
      </w:r>
      <w:r>
        <w:rPr>
          <w:rFonts w:hint="eastAsia" w:ascii="仿宋" w:hAnsi="仿宋" w:eastAsia="仿宋" w:cs="仿宋"/>
          <w:spacing w:val="6"/>
          <w:kern w:val="0"/>
          <w:sz w:val="24"/>
          <w:highlight w:val="none"/>
          <w:lang w:eastAsia="zh-CN"/>
        </w:rPr>
        <w:t>重大税收违法失信主体</w:t>
      </w:r>
      <w:r>
        <w:rPr>
          <w:rFonts w:hint="eastAsia" w:ascii="仿宋" w:hAnsi="仿宋" w:eastAsia="仿宋" w:cs="仿宋"/>
          <w:spacing w:val="6"/>
          <w:kern w:val="0"/>
          <w:sz w:val="24"/>
          <w:highlight w:val="none"/>
        </w:rPr>
        <w:t>的供应商</w:t>
      </w:r>
    </w:p>
    <w:p w14:paraId="3A69A00B">
      <w:pPr>
        <w:widowControl/>
        <w:adjustRightInd w:val="0"/>
        <w:snapToGrid w:val="0"/>
        <w:spacing w:line="360" w:lineRule="auto"/>
        <w:ind w:firstLine="504" w:firstLineChars="200"/>
        <w:jc w:val="left"/>
        <w:rPr>
          <w:rFonts w:hint="eastAsia" w:ascii="仿宋" w:hAnsi="仿宋" w:eastAsia="仿宋" w:cs="仿宋"/>
          <w:spacing w:val="6"/>
          <w:kern w:val="0"/>
          <w:sz w:val="24"/>
          <w:highlight w:val="none"/>
        </w:rPr>
      </w:pPr>
      <w:r>
        <w:rPr>
          <w:rFonts w:hint="eastAsia" w:ascii="仿宋" w:hAnsi="仿宋" w:eastAsia="仿宋" w:cs="仿宋"/>
          <w:spacing w:val="6"/>
          <w:kern w:val="0"/>
          <w:sz w:val="24"/>
          <w:highlight w:val="none"/>
        </w:rPr>
        <w:t>3）列入政府采购严重违法失信行为记录名单</w:t>
      </w:r>
    </w:p>
    <w:p w14:paraId="1A8B2103">
      <w:pPr>
        <w:pStyle w:val="29"/>
        <w:rPr>
          <w:rFonts w:hint="eastAsia" w:ascii="仿宋" w:hAnsi="仿宋" w:eastAsia="仿宋" w:cs="仿宋"/>
          <w:sz w:val="24"/>
          <w:highlight w:val="none"/>
        </w:rPr>
      </w:pPr>
    </w:p>
    <w:p w14:paraId="02EDE1D1">
      <w:pPr>
        <w:widowControl/>
        <w:adjustRightInd w:val="0"/>
        <w:snapToGrid w:val="0"/>
        <w:spacing w:line="440" w:lineRule="exact"/>
        <w:ind w:firstLine="506" w:firstLineChars="200"/>
        <w:jc w:val="left"/>
        <w:rPr>
          <w:rFonts w:hint="eastAsia" w:ascii="仿宋" w:hAnsi="仿宋" w:eastAsia="仿宋" w:cs="仿宋"/>
          <w:b/>
          <w:bCs/>
          <w:spacing w:val="6"/>
          <w:kern w:val="0"/>
          <w:sz w:val="24"/>
          <w:highlight w:val="none"/>
        </w:rPr>
      </w:pPr>
      <w:r>
        <w:rPr>
          <w:rFonts w:hint="eastAsia" w:ascii="仿宋" w:hAnsi="仿宋" w:eastAsia="仿宋" w:cs="仿宋"/>
          <w:b/>
          <w:bCs/>
          <w:spacing w:val="6"/>
          <w:kern w:val="0"/>
          <w:sz w:val="24"/>
          <w:highlight w:val="none"/>
        </w:rPr>
        <w:t>注：网站搜索页输入供应商名称，查询相关信息，提供网页截图，需显示查询日期，并加盖供应商单位公章。</w:t>
      </w:r>
    </w:p>
    <w:p w14:paraId="7E60F6E8">
      <w:pPr>
        <w:widowControl/>
        <w:adjustRightInd w:val="0"/>
        <w:snapToGrid w:val="0"/>
        <w:spacing w:line="440" w:lineRule="exact"/>
        <w:jc w:val="left"/>
        <w:rPr>
          <w:rFonts w:ascii="仿宋" w:hAnsi="仿宋" w:eastAsia="仿宋" w:cs="仿宋"/>
          <w:b/>
          <w:bCs/>
          <w:sz w:val="28"/>
          <w:szCs w:val="28"/>
          <w:highlight w:val="none"/>
        </w:rPr>
      </w:pPr>
      <w:r>
        <w:rPr>
          <w:rFonts w:hint="eastAsia" w:ascii="仿宋" w:hAnsi="仿宋" w:eastAsia="仿宋" w:cs="仿宋"/>
          <w:b/>
          <w:bCs/>
          <w:spacing w:val="6"/>
          <w:kern w:val="0"/>
          <w:sz w:val="24"/>
          <w:highlight w:val="none"/>
        </w:rPr>
        <w:br w:type="page"/>
      </w:r>
      <w:r>
        <w:rPr>
          <w:rFonts w:hint="eastAsia" w:ascii="仿宋" w:hAnsi="仿宋" w:eastAsia="仿宋" w:cs="仿宋"/>
          <w:b/>
          <w:bCs/>
          <w:sz w:val="28"/>
          <w:szCs w:val="28"/>
          <w:highlight w:val="none"/>
        </w:rPr>
        <w:t>附件16  社保缴纳记录证明（模板）</w:t>
      </w:r>
    </w:p>
    <w:p w14:paraId="3A627077">
      <w:pPr>
        <w:widowControl/>
        <w:adjustRightInd w:val="0"/>
        <w:snapToGrid w:val="0"/>
        <w:spacing w:line="440" w:lineRule="exact"/>
        <w:ind w:firstLine="506" w:firstLineChars="200"/>
        <w:jc w:val="left"/>
        <w:rPr>
          <w:rFonts w:hint="eastAsia" w:ascii="仿宋" w:hAnsi="仿宋" w:eastAsia="仿宋" w:cs="仿宋"/>
          <w:b/>
          <w:bCs/>
          <w:spacing w:val="6"/>
          <w:kern w:val="0"/>
          <w:sz w:val="24"/>
          <w:highlight w:val="none"/>
        </w:rPr>
      </w:pPr>
    </w:p>
    <w:p w14:paraId="17578AAF">
      <w:pPr>
        <w:pStyle w:val="112"/>
        <w:ind w:firstLine="602"/>
        <w:rPr>
          <w:rStyle w:val="51"/>
          <w:rFonts w:hint="eastAsia" w:ascii="仿宋" w:hAnsi="仿宋" w:eastAsia="仿宋" w:cs="仿宋"/>
          <w:color w:val="auto"/>
          <w:highlight w:val="none"/>
        </w:rPr>
      </w:pPr>
    </w:p>
    <w:p w14:paraId="14189D98">
      <w:pPr>
        <w:widowControl/>
        <w:adjustRightInd w:val="0"/>
        <w:snapToGrid w:val="0"/>
        <w:spacing w:line="440" w:lineRule="exact"/>
        <w:ind w:firstLine="420" w:firstLineChars="200"/>
        <w:jc w:val="center"/>
        <w:rPr>
          <w:rStyle w:val="51"/>
          <w:rFonts w:hint="eastAsia" w:ascii="仿宋" w:hAnsi="仿宋" w:eastAsia="仿宋" w:cs="仿宋"/>
          <w:color w:val="auto"/>
          <w:highlight w:val="none"/>
        </w:rPr>
      </w:pPr>
      <w:r>
        <w:rPr>
          <w:rFonts w:hint="eastAsia" w:ascii="仿宋" w:hAnsi="仿宋" w:eastAsia="仿宋" w:cs="仿宋"/>
          <w:bCs/>
          <w:szCs w:val="21"/>
          <w:highlight w:val="none"/>
        </w:rPr>
        <w:drawing>
          <wp:anchor distT="0" distB="0" distL="114300" distR="114300" simplePos="0" relativeHeight="251660288" behindDoc="1" locked="0" layoutInCell="1" allowOverlap="1">
            <wp:simplePos x="0" y="0"/>
            <wp:positionH relativeFrom="column">
              <wp:posOffset>257175</wp:posOffset>
            </wp:positionH>
            <wp:positionV relativeFrom="paragraph">
              <wp:posOffset>-132080</wp:posOffset>
            </wp:positionV>
            <wp:extent cx="4892040" cy="6912610"/>
            <wp:effectExtent l="0" t="0" r="3810" b="2540"/>
            <wp:wrapNone/>
            <wp:docPr id="1" name="图片 292" descr="保险缴费证明模板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92" descr="保险缴费证明模板_00"/>
                    <pic:cNvPicPr>
                      <a:picLocks noChangeAspect="1"/>
                    </pic:cNvPicPr>
                  </pic:nvPicPr>
                  <pic:blipFill>
                    <a:blip r:embed="rId9"/>
                    <a:stretch>
                      <a:fillRect/>
                    </a:stretch>
                  </pic:blipFill>
                  <pic:spPr>
                    <a:xfrm>
                      <a:off x="0" y="0"/>
                      <a:ext cx="4892040" cy="6912610"/>
                    </a:xfrm>
                    <a:prstGeom prst="rect">
                      <a:avLst/>
                    </a:prstGeom>
                    <a:noFill/>
                    <a:ln>
                      <a:noFill/>
                    </a:ln>
                  </pic:spPr>
                </pic:pic>
              </a:graphicData>
            </a:graphic>
          </wp:anchor>
        </w:drawing>
      </w:r>
      <w:r>
        <w:rPr>
          <w:rFonts w:hint="eastAsia" w:ascii="仿宋" w:hAnsi="仿宋" w:eastAsia="仿宋" w:cs="仿宋"/>
          <w:bCs/>
          <w:szCs w:val="21"/>
          <w:highlight w:val="none"/>
        </w:rPr>
        <w:br w:type="page"/>
      </w:r>
      <w:bookmarkStart w:id="64" w:name="_Toc32728"/>
      <w:r>
        <w:rPr>
          <w:rStyle w:val="51"/>
          <w:rFonts w:hint="eastAsia" w:ascii="仿宋" w:hAnsi="仿宋" w:eastAsia="仿宋" w:cs="仿宋"/>
          <w:color w:val="auto"/>
          <w:highlight w:val="none"/>
        </w:rPr>
        <w:t>第七部分 评分标准</w:t>
      </w:r>
    </w:p>
    <w:bookmarkEnd w:id="64"/>
    <w:p w14:paraId="58F0345D">
      <w:pPr>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技术、商务部分（占总分值的90%）</w:t>
      </w:r>
    </w:p>
    <w:tbl>
      <w:tblPr>
        <w:tblStyle w:val="40"/>
        <w:tblW w:w="508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1"/>
        <w:gridCol w:w="1507"/>
        <w:gridCol w:w="5938"/>
        <w:gridCol w:w="774"/>
      </w:tblGrid>
      <w:tr w14:paraId="03C50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29216B87">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16F0CDBF">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评审项目</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521461BE">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评分标准</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389F3DF1">
            <w:pPr>
              <w:pStyle w:val="206"/>
              <w:spacing w:before="0" w:after="0" w:line="320" w:lineRule="exact"/>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分值</w:t>
            </w:r>
          </w:p>
        </w:tc>
      </w:tr>
      <w:tr w14:paraId="3E189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6"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0518AC10">
            <w:pPr>
              <w:pStyle w:val="18"/>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79CA9BAC">
            <w:pPr>
              <w:pStyle w:val="18"/>
              <w:jc w:val="center"/>
              <w:rPr>
                <w:rFonts w:hint="eastAsia" w:ascii="仿宋" w:hAnsi="仿宋" w:eastAsia="仿宋" w:cs="仿宋"/>
                <w:sz w:val="24"/>
                <w:szCs w:val="24"/>
                <w:highlight w:val="none"/>
                <w:lang w:val="en-US" w:eastAsia="zh-CN"/>
              </w:rPr>
            </w:pPr>
            <w:r>
              <w:rPr>
                <w:rStyle w:val="44"/>
                <w:rFonts w:hint="eastAsia" w:ascii="Segoe UI" w:hAnsi="Segoe UI" w:eastAsia="Segoe UI" w:cs="Segoe UI"/>
                <w:b/>
                <w:bCs/>
                <w:i w:val="0"/>
                <w:iCs w:val="0"/>
                <w:caps w:val="0"/>
                <w:spacing w:val="0"/>
                <w:sz w:val="19"/>
                <w:szCs w:val="19"/>
                <w:shd w:val="clear" w:color="auto" w:fill="FFFFFF"/>
                <w:lang w:val="en-US" w:eastAsia="zh-CN"/>
              </w:rPr>
              <w:t>对项目的理解与分析</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125BCF3F">
            <w:pPr>
              <w:pStyle w:val="18"/>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对乌鲁木齐县文化和旅游资源现状了解深入，对当地文化遗产、旅游景点、民俗风情、自然资源等方面的梳理和分析透彻、全面得10分。对乌鲁木齐县文化和旅游产业发展面临的机遇与挑战精准把握，能够结合国内外旅游市场发展趋势、政策环境等因素进行分析，分析准确且有针对性得10分。投标人须在投标文件中提供关于本项目的理解与分析材料，分析材料中每有一处缺项或漏项扣2 分，每有一处存在缺陷扣 1 分，扣完为止。（缺陷是指：项目信息内容错误、前后内容不一致、存在凭空编造、与实际情况不符、与实际情况结合程度低、针对性差、前后逻辑错误、涉及的规范及标准错误、相关内容简略粗泛或与本项目无关等任意一种情形）。</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366D90DE">
            <w:pPr>
              <w:pStyle w:val="18"/>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0-20分</w:t>
            </w:r>
          </w:p>
        </w:tc>
      </w:tr>
      <w:tr w14:paraId="4563F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5550826F">
            <w:pPr>
              <w:pStyle w:val="18"/>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7E559393">
            <w:pPr>
              <w:pStyle w:val="18"/>
              <w:jc w:val="center"/>
              <w:rPr>
                <w:rFonts w:hint="eastAsia" w:ascii="仿宋" w:hAnsi="仿宋" w:eastAsia="仿宋" w:cs="仿宋"/>
                <w:szCs w:val="21"/>
                <w:lang w:val="en-US" w:eastAsia="zh-CN"/>
              </w:rPr>
            </w:pPr>
            <w:r>
              <w:rPr>
                <w:rStyle w:val="44"/>
                <w:rFonts w:ascii="Segoe UI" w:hAnsi="Segoe UI" w:eastAsia="Segoe UI" w:cs="Segoe UI"/>
                <w:b/>
                <w:bCs/>
                <w:i w:val="0"/>
                <w:iCs w:val="0"/>
                <w:caps w:val="0"/>
                <w:spacing w:val="0"/>
                <w:sz w:val="19"/>
                <w:szCs w:val="19"/>
                <w:shd w:val="clear" w:color="auto" w:fill="FFFFFF"/>
              </w:rPr>
              <w:t>规划思路与框架</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73453C28">
            <w:pPr>
              <w:pStyle w:val="18"/>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规划总体思路清晰、具有创新性和前瞻性，能够紧密结合乌鲁木齐县特色，提出切实可行的文化和旅游产业发展定位与目标，发展定位准确、目标明确且具有可衡量性得 10 分；规划框架完整、逻辑严密、层次分明，各章节之间衔接紧密，涵盖文化和旅游产业发展的各个方面，如产业布局、产品开发、市场营销、公共服务体系建设、生态环境保护等，框架完整且各部分内容充实得 10 分。</w:t>
            </w:r>
          </w:p>
          <w:p w14:paraId="155B5960">
            <w:pPr>
              <w:pStyle w:val="18"/>
              <w:jc w:val="left"/>
              <w:rPr>
                <w:rFonts w:hint="eastAsia" w:ascii="仿宋" w:hAnsi="仿宋" w:eastAsia="仿宋" w:cs="仿宋"/>
                <w:szCs w:val="21"/>
                <w:lang w:val="en-US" w:eastAsia="zh-CN"/>
              </w:rPr>
            </w:pPr>
            <w:r>
              <w:rPr>
                <w:rFonts w:hint="eastAsia" w:ascii="仿宋" w:hAnsi="仿宋" w:eastAsia="仿宋" w:cs="仿宋"/>
                <w:sz w:val="21"/>
                <w:szCs w:val="21"/>
                <w:highlight w:val="none"/>
                <w:lang w:val="en-US" w:eastAsia="zh-CN"/>
              </w:rPr>
              <w:t>投标人须在投标文件中提供关于本项目的规划思路与框架材料，材料中每有一处缺项或漏项扣2 分，每有一处存在缺陷扣 1 分，扣完为止。（缺陷是指：项目信息内容错误、前后内容不一致、存在凭空编造、与实际情况不符、与实际情况结合程度低、针对性差、前后逻辑错误、涉及的规范及标准错误、相关内容简略粗泛或与本项目无关等任意一种情形）。</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3D9694D9">
            <w:pPr>
              <w:pStyle w:val="18"/>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0-20分</w:t>
            </w:r>
          </w:p>
        </w:tc>
      </w:tr>
      <w:tr w14:paraId="1007E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060BD3AF">
            <w:pPr>
              <w:pStyle w:val="18"/>
              <w:jc w:val="center"/>
              <w:rPr>
                <w:rFonts w:hint="eastAsia" w:ascii="仿宋" w:hAnsi="仿宋" w:eastAsia="仿宋" w:cs="仿宋"/>
                <w:sz w:val="24"/>
                <w:szCs w:val="24"/>
                <w:highlight w:val="none"/>
                <w:lang w:val="en-US" w:eastAsia="zh-CN"/>
              </w:rPr>
            </w:pPr>
            <w:r>
              <w:rPr>
                <w:rFonts w:hint="eastAsia" w:ascii="仿宋" w:hAnsi="仿宋" w:eastAsia="仿宋" w:cs="仿宋"/>
                <w:kern w:val="2"/>
                <w:sz w:val="21"/>
                <w:szCs w:val="21"/>
                <w:lang w:val="en-US" w:eastAsia="zh-CN" w:bidi="ar-SA"/>
              </w:rPr>
              <w:t>3</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1C990A14">
            <w:pPr>
              <w:pStyle w:val="18"/>
              <w:jc w:val="center"/>
              <w:rPr>
                <w:rFonts w:hint="eastAsia" w:ascii="仿宋" w:hAnsi="仿宋" w:eastAsia="仿宋" w:cs="仿宋"/>
                <w:szCs w:val="21"/>
                <w:lang w:val="en-US" w:eastAsia="zh-CN"/>
              </w:rPr>
            </w:pPr>
            <w:r>
              <w:rPr>
                <w:rStyle w:val="44"/>
                <w:rFonts w:ascii="Segoe UI" w:hAnsi="Segoe UI" w:eastAsia="Segoe UI" w:cs="Segoe UI"/>
                <w:b/>
                <w:bCs/>
                <w:i w:val="0"/>
                <w:iCs w:val="0"/>
                <w:caps w:val="0"/>
                <w:spacing w:val="0"/>
                <w:sz w:val="19"/>
                <w:szCs w:val="19"/>
                <w:shd w:val="clear" w:color="auto" w:fill="FFFFFF"/>
              </w:rPr>
              <w:t>文化和旅游产业融合发展策略</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1E318C4F">
            <w:pPr>
              <w:pStyle w:val="18"/>
              <w:jc w:val="left"/>
              <w:rPr>
                <w:rFonts w:hint="eastAsia" w:ascii="仿宋" w:hAnsi="仿宋" w:eastAsia="仿宋" w:cs="仿宋"/>
                <w:kern w:val="2"/>
                <w:sz w:val="21"/>
                <w:szCs w:val="21"/>
                <w:lang w:val="en-US" w:eastAsia="zh-CN" w:bidi="ar-SA"/>
              </w:rPr>
            </w:pPr>
            <w:r>
              <w:rPr>
                <w:rFonts w:hint="eastAsia" w:ascii="仿宋" w:hAnsi="仿宋" w:eastAsia="仿宋" w:cs="仿宋"/>
                <w:sz w:val="21"/>
                <w:szCs w:val="21"/>
                <w:highlight w:val="none"/>
                <w:lang w:val="en-US" w:eastAsia="zh-CN"/>
              </w:rPr>
              <w:t>提出具有针对性和可操作性的文化与旅游产业融合发展策略，能够充分挖掘和利用乌鲁木齐县丰富的文化资源，将文化元素深度融入旅游产品开发、旅游线路设计、旅游活动策划等各个环节，策略新颖、有效且具有示范带动作用得5 分；对文化创意产业在旅游产业中的应用有深入思考和规划，如文化创意产品开发、文化演艺与旅游的结合等，规划合理且具有市场潜力得5分。投标人须在投标文件中提供关于本项目的文化和旅游产业融合发展策略材料，材料中每有一处缺项或漏项扣2 分，每有一处存在缺陷扣 1 分，扣完为止。（缺陷是指：项目信息内容错误、前后内容不一致、存在凭空编造、与实际情况不符、与实际情况结合程度低、针对性差、前后逻辑错误、涉及的规范及标准错误、相关内容简略粗泛或与本项目无关等任意一种情形）。</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590F9D83">
            <w:pPr>
              <w:pStyle w:val="18"/>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0-10分</w:t>
            </w:r>
          </w:p>
        </w:tc>
      </w:tr>
      <w:tr w14:paraId="4E8EB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5"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25271785">
            <w:pPr>
              <w:pStyle w:val="18"/>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7DA25BCA">
            <w:pPr>
              <w:pStyle w:val="18"/>
              <w:jc w:val="center"/>
              <w:rPr>
                <w:rFonts w:hint="eastAsia" w:ascii="仿宋" w:hAnsi="仿宋" w:eastAsia="仿宋" w:cs="仿宋"/>
                <w:sz w:val="24"/>
                <w:szCs w:val="24"/>
                <w:highlight w:val="none"/>
                <w:lang w:val="en-US" w:eastAsia="zh-CN"/>
              </w:rPr>
            </w:pPr>
            <w:r>
              <w:rPr>
                <w:rStyle w:val="44"/>
                <w:rFonts w:ascii="Segoe UI" w:hAnsi="Segoe UI" w:eastAsia="Segoe UI" w:cs="Segoe UI"/>
                <w:b/>
                <w:bCs/>
                <w:i w:val="0"/>
                <w:iCs w:val="0"/>
                <w:caps w:val="0"/>
                <w:spacing w:val="0"/>
                <w:sz w:val="19"/>
                <w:szCs w:val="19"/>
                <w:shd w:val="clear" w:color="auto" w:fill="FFFFFF"/>
              </w:rPr>
              <w:t>规划实施保障措施</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741ED9B5">
            <w:pPr>
              <w:pStyle w:val="18"/>
              <w:jc w:val="left"/>
              <w:rPr>
                <w:rFonts w:hint="default" w:ascii="仿宋" w:hAnsi="仿宋" w:eastAsia="宋体" w:cs="仿宋"/>
                <w:bCs/>
                <w:color w:val="auto"/>
                <w:kern w:val="2"/>
                <w:sz w:val="24"/>
                <w:szCs w:val="24"/>
                <w:highlight w:val="none"/>
                <w:lang w:val="en-US" w:eastAsia="zh-CN" w:bidi="ar-SA"/>
              </w:rPr>
            </w:pPr>
            <w:r>
              <w:rPr>
                <w:rFonts w:hint="eastAsia" w:ascii="仿宋" w:hAnsi="仿宋" w:eastAsia="仿宋" w:cs="仿宋"/>
                <w:sz w:val="21"/>
                <w:szCs w:val="21"/>
                <w:highlight w:val="none"/>
                <w:lang w:val="en-US" w:eastAsia="zh-CN"/>
              </w:rPr>
              <w:t>制定完善的规划实施组织保障体系，明确各部门职责分工，确保规划能够有效实施，组织保障体系健全、职责明确得5分；制定有效的监督评估机制，能够对规划实施过程和效果进行及时跟踪、评估和调整，监督评估机制完善、具有可操作性得5分。投标人须在投标文件中提供关于本项目的规划实施保障措施材料，材料中每有一处缺项或漏项扣2 分，每有一处存在缺陷扣 1 分，扣完为止。（缺陷是指：项目信息内容错误、前后内容不一致、存在凭空编造、与实际情况不符、与实际情况结合程度低、针对性差、前后逻辑错误、涉及的规范及标准错误、相关内容简略粗泛或与本项目无关等任意一种情形）。</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049A861A">
            <w:pPr>
              <w:pStyle w:val="18"/>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0-10分</w:t>
            </w:r>
          </w:p>
        </w:tc>
      </w:tr>
      <w:tr w14:paraId="009CF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1"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1C03DE21">
            <w:pPr>
              <w:pStyle w:val="18"/>
              <w:jc w:val="center"/>
              <w:rPr>
                <w:rFonts w:hint="default"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5</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23443BD7">
            <w:pPr>
              <w:pStyle w:val="18"/>
              <w:jc w:val="center"/>
              <w:rPr>
                <w:rFonts w:hint="eastAsia" w:ascii="仿宋" w:hAnsi="仿宋" w:eastAsia="仿宋" w:cs="仿宋"/>
                <w:kern w:val="2"/>
                <w:sz w:val="21"/>
                <w:szCs w:val="21"/>
                <w:lang w:val="en-US" w:eastAsia="zh-CN" w:bidi="ar-SA"/>
              </w:rPr>
            </w:pPr>
            <w:r>
              <w:rPr>
                <w:rStyle w:val="44"/>
                <w:rFonts w:ascii="Segoe UI" w:hAnsi="Segoe UI" w:eastAsia="Segoe UI" w:cs="Segoe UI"/>
                <w:b/>
                <w:bCs/>
                <w:i w:val="0"/>
                <w:iCs w:val="0"/>
                <w:caps w:val="0"/>
                <w:spacing w:val="0"/>
                <w:sz w:val="19"/>
                <w:szCs w:val="19"/>
                <w:shd w:val="clear" w:color="auto" w:fill="FFFFFF"/>
              </w:rPr>
              <w:t>规划成果呈现</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0AC2D5AD">
            <w:pPr>
              <w:pStyle w:val="18"/>
              <w:jc w:val="left"/>
              <w:rPr>
                <w:rFonts w:hint="default" w:ascii="Segoe UI" w:hAnsi="Segoe UI" w:eastAsia="宋体" w:cs="Segoe UI"/>
                <w:i w:val="0"/>
                <w:iCs w:val="0"/>
                <w:caps w:val="0"/>
                <w:spacing w:val="0"/>
                <w:sz w:val="24"/>
                <w:szCs w:val="24"/>
                <w:shd w:val="clear" w:color="auto" w:fill="FFFFFF"/>
                <w:lang w:val="en-US" w:eastAsia="zh-CN"/>
              </w:rPr>
            </w:pPr>
            <w:r>
              <w:rPr>
                <w:rFonts w:hint="eastAsia" w:ascii="仿宋" w:hAnsi="仿宋" w:eastAsia="仿宋" w:cs="仿宋"/>
                <w:kern w:val="2"/>
                <w:sz w:val="21"/>
                <w:szCs w:val="21"/>
                <w:lang w:val="en-US" w:eastAsia="zh-CN" w:bidi="ar-SA"/>
              </w:rPr>
              <w:t>投标单位提供有如下内容承诺的得2分：提供的规划成果形式丰富，除文本外，还包括规划图集、多媒体演示文件等，且各成果形式之间相互补充、相得益彰，成果形式丰富且制作精良。规划文本内容丰富、数据准确、表述清晰、图表规范，文本质量高。未提供上述承诺的或者承诺不符的，不得分。</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6D964EB1">
            <w:pPr>
              <w:pStyle w:val="18"/>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0-2分</w:t>
            </w:r>
          </w:p>
        </w:tc>
      </w:tr>
      <w:tr w14:paraId="1EC3D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2D854BCF">
            <w:pPr>
              <w:pStyle w:val="18"/>
              <w:jc w:val="center"/>
              <w:rPr>
                <w:rFonts w:hint="default"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6</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16242E01">
            <w:pPr>
              <w:pStyle w:val="18"/>
              <w:jc w:val="center"/>
              <w:rPr>
                <w:rStyle w:val="44"/>
                <w:rFonts w:hint="eastAsia" w:ascii="Segoe UI" w:hAnsi="Segoe UI" w:eastAsia="Segoe UI" w:cs="Segoe UI"/>
                <w:b/>
                <w:bCs/>
                <w:i w:val="0"/>
                <w:iCs w:val="0"/>
                <w:caps w:val="0"/>
                <w:spacing w:val="0"/>
                <w:sz w:val="19"/>
                <w:szCs w:val="19"/>
                <w:shd w:val="clear" w:color="auto" w:fill="FFFFFF"/>
                <w:lang w:val="en-US" w:eastAsia="zh-CN"/>
              </w:rPr>
            </w:pPr>
            <w:r>
              <w:rPr>
                <w:rStyle w:val="44"/>
                <w:rFonts w:hint="eastAsia" w:ascii="Segoe UI" w:hAnsi="Segoe UI" w:eastAsia="Segoe UI" w:cs="Segoe UI"/>
                <w:b/>
                <w:bCs/>
                <w:i w:val="0"/>
                <w:iCs w:val="0"/>
                <w:caps w:val="0"/>
                <w:spacing w:val="0"/>
                <w:sz w:val="19"/>
                <w:szCs w:val="19"/>
                <w:shd w:val="clear" w:color="auto" w:fill="FFFFFF"/>
                <w:lang w:val="en-US" w:eastAsia="zh-CN"/>
              </w:rPr>
              <w:t>项目负责人职称</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634AB8D6">
            <w:pPr>
              <w:pStyle w:val="18"/>
              <w:jc w:val="left"/>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项目负责人具有高级职称证书，职称证书中的专业为本项目相关专业，得2分。项目负责人具有中级职称证书，职称证书中的专业为本项目相关专业，得1分。</w:t>
            </w:r>
          </w:p>
          <w:p w14:paraId="5AA1781F">
            <w:pPr>
              <w:pStyle w:val="18"/>
              <w:jc w:val="left"/>
              <w:rPr>
                <w:rFonts w:hint="eastAsia" w:ascii="仿宋" w:hAnsi="仿宋" w:eastAsia="仿宋" w:cs="仿宋"/>
                <w:kern w:val="2"/>
                <w:sz w:val="21"/>
                <w:szCs w:val="21"/>
                <w:lang w:val="en-US" w:eastAsia="zh-CN" w:bidi="ar-SA"/>
              </w:rPr>
            </w:pPr>
            <w:r>
              <w:rPr>
                <w:rFonts w:hint="eastAsia" w:ascii="仿宋" w:hAnsi="仿宋" w:eastAsia="仿宋" w:cs="仿宋"/>
                <w:color w:val="000000"/>
                <w:sz w:val="21"/>
                <w:szCs w:val="21"/>
                <w:highlight w:val="none"/>
                <w:lang w:val="en-US" w:eastAsia="zh-CN"/>
              </w:rPr>
              <w:t>注:提供项目负责人须身份证、职称证书、开标截止日前3个月在投标单位社保缴纳证明。（缺任意一项不得分）</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53D37C1A">
            <w:pPr>
              <w:pStyle w:val="18"/>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0-2分</w:t>
            </w:r>
          </w:p>
        </w:tc>
      </w:tr>
      <w:tr w14:paraId="4ACA1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0177FE71">
            <w:pPr>
              <w:pStyle w:val="18"/>
              <w:jc w:val="center"/>
              <w:rPr>
                <w:rFonts w:hint="default"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7</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47F4F26A">
            <w:pPr>
              <w:pStyle w:val="18"/>
              <w:jc w:val="center"/>
              <w:rPr>
                <w:rStyle w:val="44"/>
                <w:rFonts w:hint="eastAsia" w:ascii="Segoe UI" w:hAnsi="Segoe UI" w:eastAsia="Segoe UI" w:cs="Segoe UI"/>
                <w:b/>
                <w:bCs/>
                <w:i w:val="0"/>
                <w:iCs w:val="0"/>
                <w:caps w:val="0"/>
                <w:spacing w:val="0"/>
                <w:sz w:val="19"/>
                <w:szCs w:val="19"/>
                <w:shd w:val="clear" w:color="auto" w:fill="FFFFFF"/>
                <w:lang w:val="en-US" w:eastAsia="zh-CN"/>
              </w:rPr>
            </w:pPr>
            <w:r>
              <w:rPr>
                <w:rStyle w:val="44"/>
                <w:rFonts w:hint="eastAsia" w:ascii="Segoe UI" w:hAnsi="Segoe UI" w:eastAsia="Segoe UI" w:cs="Segoe UI"/>
                <w:b/>
                <w:bCs/>
                <w:i w:val="0"/>
                <w:iCs w:val="0"/>
                <w:caps w:val="0"/>
                <w:spacing w:val="0"/>
                <w:sz w:val="19"/>
                <w:szCs w:val="19"/>
                <w:shd w:val="clear" w:color="auto" w:fill="FFFFFF"/>
                <w:lang w:val="en-US" w:eastAsia="zh-CN"/>
              </w:rPr>
              <w:t>项目负责人业绩</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429C669D">
            <w:pPr>
              <w:pStyle w:val="18"/>
              <w:jc w:val="left"/>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项目负责人近五年(2020年01月01日-至今)承担与本项目实施内容类似的业绩,提供能够佐证项目负责人参与类似项目有效证明材料及该项目合同扫描件。(以签订合同日期为准，合同须包含合同首页、金额页、服务内容页、签字盖章页，未提供或内容不全、模糊、无法辨认的不得分。)</w:t>
            </w:r>
          </w:p>
          <w:p w14:paraId="16DF5DB4">
            <w:pPr>
              <w:pStyle w:val="18"/>
              <w:jc w:val="left"/>
              <w:rPr>
                <w:rFonts w:hint="eastAsia" w:ascii="仿宋" w:hAnsi="仿宋" w:eastAsia="仿宋" w:cs="仿宋"/>
                <w:kern w:val="2"/>
                <w:sz w:val="21"/>
                <w:szCs w:val="21"/>
                <w:lang w:val="en-US" w:eastAsia="zh-CN" w:bidi="ar-SA"/>
              </w:rPr>
            </w:pPr>
            <w:r>
              <w:rPr>
                <w:rFonts w:hint="eastAsia" w:ascii="仿宋" w:hAnsi="仿宋" w:eastAsia="仿宋" w:cs="仿宋"/>
                <w:color w:val="000000"/>
                <w:sz w:val="21"/>
                <w:szCs w:val="21"/>
                <w:highlight w:val="none"/>
                <w:lang w:val="en-US" w:eastAsia="zh-CN"/>
              </w:rPr>
              <w:t>1项业绩计1分,最多得8分。</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4A0F4601">
            <w:pPr>
              <w:pStyle w:val="18"/>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0-8分</w:t>
            </w:r>
          </w:p>
        </w:tc>
      </w:tr>
      <w:tr w14:paraId="7CE93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0D362084">
            <w:pPr>
              <w:pStyle w:val="18"/>
              <w:jc w:val="center"/>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8</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0BFEB814">
            <w:pPr>
              <w:pStyle w:val="18"/>
              <w:jc w:val="center"/>
              <w:rPr>
                <w:rStyle w:val="44"/>
                <w:rFonts w:hint="eastAsia" w:ascii="Segoe UI" w:hAnsi="Segoe UI" w:eastAsia="Segoe UI" w:cs="Segoe UI"/>
                <w:b/>
                <w:bCs/>
                <w:i w:val="0"/>
                <w:iCs w:val="0"/>
                <w:caps w:val="0"/>
                <w:spacing w:val="0"/>
                <w:sz w:val="19"/>
                <w:szCs w:val="19"/>
                <w:shd w:val="clear" w:color="auto" w:fill="FFFFFF"/>
                <w:lang w:val="en-US" w:eastAsia="zh-CN"/>
              </w:rPr>
            </w:pPr>
            <w:r>
              <w:rPr>
                <w:rStyle w:val="44"/>
                <w:rFonts w:hint="eastAsia" w:ascii="Segoe UI" w:hAnsi="Segoe UI" w:eastAsia="Segoe UI" w:cs="Segoe UI"/>
                <w:b/>
                <w:bCs/>
                <w:i w:val="0"/>
                <w:iCs w:val="0"/>
                <w:caps w:val="0"/>
                <w:spacing w:val="0"/>
                <w:sz w:val="19"/>
                <w:szCs w:val="19"/>
                <w:shd w:val="clear" w:color="auto" w:fill="FFFFFF"/>
                <w:lang w:val="en-US" w:eastAsia="zh-CN"/>
              </w:rPr>
              <w:t>项目团队（项</w:t>
            </w:r>
          </w:p>
          <w:p w14:paraId="4D9BE6D1">
            <w:pPr>
              <w:pStyle w:val="18"/>
              <w:jc w:val="center"/>
              <w:rPr>
                <w:rFonts w:hint="eastAsia" w:ascii="仿宋" w:hAnsi="仿宋" w:eastAsia="仿宋" w:cs="仿宋"/>
                <w:kern w:val="2"/>
                <w:sz w:val="21"/>
                <w:szCs w:val="21"/>
                <w:lang w:val="en-US" w:eastAsia="zh-CN" w:bidi="ar-SA"/>
              </w:rPr>
            </w:pPr>
            <w:r>
              <w:rPr>
                <w:rStyle w:val="44"/>
                <w:rFonts w:hint="eastAsia" w:ascii="Segoe UI" w:hAnsi="Segoe UI" w:eastAsia="Segoe UI" w:cs="Segoe UI"/>
                <w:b/>
                <w:bCs/>
                <w:i w:val="0"/>
                <w:iCs w:val="0"/>
                <w:caps w:val="0"/>
                <w:spacing w:val="0"/>
                <w:sz w:val="19"/>
                <w:szCs w:val="19"/>
                <w:shd w:val="clear" w:color="auto" w:fill="FFFFFF"/>
                <w:lang w:val="en-US" w:eastAsia="zh-CN"/>
              </w:rPr>
              <w:t>目负责人除外）</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18A6A4AB">
            <w:pPr>
              <w:pStyle w:val="18"/>
              <w:jc w:val="left"/>
              <w:rPr>
                <w:rFonts w:hint="eastAsia" w:ascii="仿宋" w:hAnsi="仿宋" w:eastAsia="仿宋" w:cs="仿宋"/>
                <w:color w:val="000000"/>
                <w:sz w:val="21"/>
                <w:szCs w:val="21"/>
                <w:highlight w:val="none"/>
                <w:lang w:val="en-US" w:eastAsia="zh-CN"/>
              </w:rPr>
            </w:pPr>
            <w:r>
              <w:rPr>
                <w:rFonts w:hint="eastAsia" w:ascii="仿宋" w:hAnsi="仿宋" w:eastAsia="仿宋" w:cs="仿宋"/>
                <w:color w:val="000000"/>
                <w:sz w:val="21"/>
                <w:szCs w:val="21"/>
                <w:highlight w:val="none"/>
                <w:lang w:val="en-US" w:eastAsia="zh-CN"/>
              </w:rPr>
              <w:t>拟投入本项目团队成员（项目负责人除外）具有旅游、历史、文学、地理、生态、新闻、环境、经济等相关专业高级职称证书的，每有1人得 1 分。（一人多证的，按1人计算得分）</w:t>
            </w:r>
          </w:p>
          <w:p w14:paraId="78312124">
            <w:pPr>
              <w:pStyle w:val="18"/>
              <w:jc w:val="left"/>
              <w:rPr>
                <w:rFonts w:hint="default" w:ascii="仿宋" w:hAnsi="仿宋" w:eastAsia="仿宋" w:cs="仿宋"/>
                <w:b/>
                <w:bCs w:val="0"/>
                <w:color w:val="auto"/>
                <w:kern w:val="2"/>
                <w:sz w:val="24"/>
                <w:szCs w:val="24"/>
                <w:highlight w:val="none"/>
                <w:lang w:val="en-US" w:eastAsia="zh-CN" w:bidi="ar-SA"/>
              </w:rPr>
            </w:pPr>
            <w:r>
              <w:rPr>
                <w:rFonts w:hint="eastAsia" w:ascii="仿宋" w:hAnsi="仿宋" w:eastAsia="仿宋" w:cs="仿宋"/>
                <w:color w:val="000000"/>
                <w:sz w:val="21"/>
                <w:szCs w:val="21"/>
                <w:highlight w:val="none"/>
                <w:lang w:val="en-US" w:eastAsia="zh-CN"/>
              </w:rPr>
              <w:t>投标单位须提供每个人的个人简历、身份证、毕业证、劳动合同、社保证明（开标截止日前3个月由投标单位缴纳的社保单）、参与同类项目实施的佐证材料。投标单位每提供1人符合上述要求的得1分，最多得8分。</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144C72B7">
            <w:pPr>
              <w:pStyle w:val="18"/>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0-8分</w:t>
            </w:r>
          </w:p>
        </w:tc>
      </w:tr>
      <w:tr w14:paraId="2629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18558E9E">
            <w:pPr>
              <w:pStyle w:val="18"/>
              <w:jc w:val="center"/>
              <w:rPr>
                <w:rFonts w:hint="eastAsia" w:ascii="仿宋" w:hAnsi="仿宋" w:eastAsia="仿宋" w:cs="仿宋"/>
                <w:kern w:val="2"/>
                <w:sz w:val="21"/>
                <w:szCs w:val="21"/>
                <w:lang w:val="en-US" w:eastAsia="zh-CN" w:bidi="ar-SA"/>
              </w:rPr>
            </w:pPr>
            <w:r>
              <w:rPr>
                <w:rFonts w:hint="eastAsia" w:ascii="仿宋" w:hAnsi="仿宋" w:eastAsia="仿宋" w:cs="仿宋"/>
                <w:sz w:val="24"/>
                <w:szCs w:val="24"/>
                <w:highlight w:val="none"/>
                <w:lang w:val="en-US" w:eastAsia="zh-CN"/>
              </w:rPr>
              <w:t>9</w:t>
            </w:r>
          </w:p>
        </w:tc>
        <w:tc>
          <w:tcPr>
            <w:tcW w:w="855" w:type="pct"/>
            <w:tcBorders>
              <w:top w:val="single" w:color="auto" w:sz="4" w:space="0"/>
              <w:left w:val="single" w:color="auto" w:sz="4" w:space="0"/>
              <w:bottom w:val="single" w:color="auto" w:sz="4" w:space="0"/>
              <w:right w:val="single" w:color="auto" w:sz="4" w:space="0"/>
            </w:tcBorders>
            <w:noWrap w:val="0"/>
            <w:vAlign w:val="center"/>
          </w:tcPr>
          <w:p w14:paraId="20EE2F12">
            <w:pPr>
              <w:pStyle w:val="18"/>
              <w:jc w:val="center"/>
              <w:rPr>
                <w:rFonts w:hint="eastAsia" w:ascii="仿宋" w:hAnsi="仿宋" w:eastAsia="仿宋" w:cs="仿宋"/>
                <w:kern w:val="2"/>
                <w:sz w:val="21"/>
                <w:szCs w:val="21"/>
                <w:lang w:val="en-US" w:eastAsia="zh-CN" w:bidi="ar-SA"/>
              </w:rPr>
            </w:pPr>
            <w:r>
              <w:rPr>
                <w:rStyle w:val="44"/>
                <w:rFonts w:hint="eastAsia" w:ascii="Segoe UI" w:hAnsi="Segoe UI" w:eastAsia="Segoe UI" w:cs="Segoe UI"/>
                <w:b/>
                <w:bCs/>
                <w:i w:val="0"/>
                <w:iCs w:val="0"/>
                <w:caps w:val="0"/>
                <w:spacing w:val="0"/>
                <w:sz w:val="19"/>
                <w:szCs w:val="19"/>
                <w:shd w:val="clear" w:color="auto" w:fill="FFFFFF"/>
                <w:lang w:val="en-US" w:eastAsia="zh-CN"/>
              </w:rPr>
              <w:t>相关项目业绩</w:t>
            </w:r>
          </w:p>
        </w:tc>
        <w:tc>
          <w:tcPr>
            <w:tcW w:w="3368" w:type="pct"/>
            <w:tcBorders>
              <w:top w:val="single" w:color="auto" w:sz="4" w:space="0"/>
              <w:left w:val="single" w:color="auto" w:sz="4" w:space="0"/>
              <w:bottom w:val="single" w:color="auto" w:sz="4" w:space="0"/>
              <w:right w:val="single" w:color="auto" w:sz="4" w:space="0"/>
            </w:tcBorders>
            <w:noWrap w:val="0"/>
            <w:vAlign w:val="center"/>
          </w:tcPr>
          <w:p w14:paraId="5FFC85EF">
            <w:pPr>
              <w:pStyle w:val="18"/>
              <w:jc w:val="left"/>
              <w:rPr>
                <w:rFonts w:hint="eastAsia" w:ascii="仿宋" w:hAnsi="仿宋" w:eastAsia="仿宋" w:cs="仿宋"/>
                <w:kern w:val="2"/>
                <w:sz w:val="21"/>
                <w:szCs w:val="21"/>
                <w:lang w:val="en-US" w:eastAsia="zh-CN" w:bidi="ar-SA"/>
              </w:rPr>
            </w:pPr>
            <w:r>
              <w:rPr>
                <w:rFonts w:hint="eastAsia" w:ascii="仿宋" w:hAnsi="仿宋" w:eastAsia="仿宋" w:cs="仿宋"/>
                <w:color w:val="000000"/>
                <w:sz w:val="21"/>
                <w:szCs w:val="21"/>
                <w:highlight w:val="none"/>
              </w:rPr>
              <w:t>根据投标人所提供的</w:t>
            </w:r>
            <w:r>
              <w:rPr>
                <w:rFonts w:hint="eastAsia" w:ascii="仿宋" w:hAnsi="仿宋" w:eastAsia="仿宋" w:cs="仿宋"/>
                <w:color w:val="000000"/>
                <w:sz w:val="21"/>
                <w:szCs w:val="21"/>
                <w:highlight w:val="none"/>
                <w:lang w:eastAsia="zh-CN"/>
              </w:rPr>
              <w:t>近五年</w:t>
            </w:r>
            <w:r>
              <w:rPr>
                <w:rFonts w:hint="eastAsia" w:ascii="仿宋" w:hAnsi="仿宋" w:eastAsia="仿宋" w:cs="仿宋"/>
                <w:color w:val="000000"/>
                <w:sz w:val="21"/>
                <w:szCs w:val="21"/>
                <w:highlight w:val="none"/>
              </w:rPr>
              <w:t>（自</w:t>
            </w:r>
            <w:r>
              <w:rPr>
                <w:rFonts w:hint="eastAsia" w:ascii="仿宋" w:hAnsi="仿宋" w:eastAsia="仿宋" w:cs="仿宋"/>
                <w:color w:val="000000"/>
                <w:sz w:val="21"/>
                <w:szCs w:val="21"/>
                <w:highlight w:val="none"/>
                <w:lang w:val="en-US" w:eastAsia="zh-CN"/>
              </w:rPr>
              <w:t>2020</w:t>
            </w:r>
            <w:r>
              <w:rPr>
                <w:rFonts w:hint="eastAsia" w:ascii="仿宋" w:hAnsi="仿宋" w:eastAsia="仿宋" w:cs="仿宋"/>
                <w:color w:val="000000"/>
                <w:sz w:val="21"/>
                <w:szCs w:val="21"/>
                <w:highlight w:val="none"/>
              </w:rPr>
              <w:t xml:space="preserve"> 年1月1日至今）同类项目经营业绩进行</w:t>
            </w:r>
            <w:r>
              <w:rPr>
                <w:rFonts w:hint="eastAsia" w:ascii="仿宋" w:hAnsi="仿宋" w:eastAsia="仿宋" w:cs="仿宋"/>
                <w:color w:val="000000"/>
                <w:sz w:val="21"/>
                <w:szCs w:val="21"/>
                <w:highlight w:val="none"/>
                <w:lang w:eastAsia="zh-CN"/>
              </w:rPr>
              <w:t>打分。</w:t>
            </w:r>
            <w:r>
              <w:rPr>
                <w:rFonts w:hint="eastAsia" w:ascii="仿宋" w:hAnsi="仿宋" w:eastAsia="仿宋" w:cs="仿宋"/>
                <w:sz w:val="21"/>
                <w:szCs w:val="21"/>
                <w:highlight w:val="none"/>
                <w:lang w:val="en-US" w:eastAsia="zh-CN"/>
              </w:rPr>
              <w:t>投标文件中需提供业绩合同或协议原件扫描件，每一份有效业绩（资料齐全、符合时效）加1分，直至10分。</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6D14B9ED">
            <w:pPr>
              <w:pStyle w:val="18"/>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0-10分</w:t>
            </w:r>
          </w:p>
        </w:tc>
      </w:tr>
      <w:tr w14:paraId="72296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4560" w:type="pct"/>
            <w:gridSpan w:val="3"/>
            <w:tcBorders>
              <w:top w:val="single" w:color="auto" w:sz="4" w:space="0"/>
              <w:left w:val="single" w:color="auto" w:sz="4" w:space="0"/>
              <w:bottom w:val="single" w:color="auto" w:sz="4" w:space="0"/>
              <w:right w:val="single" w:color="auto" w:sz="4" w:space="0"/>
            </w:tcBorders>
            <w:noWrap w:val="0"/>
            <w:vAlign w:val="center"/>
          </w:tcPr>
          <w:p w14:paraId="0C1974FB">
            <w:pPr>
              <w:pStyle w:val="206"/>
              <w:spacing w:before="0" w:after="0" w:line="320" w:lineRule="exact"/>
              <w:ind w:firstLine="0"/>
              <w:jc w:val="righ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合 计</w:t>
            </w:r>
          </w:p>
        </w:tc>
        <w:tc>
          <w:tcPr>
            <w:tcW w:w="439" w:type="pct"/>
            <w:tcBorders>
              <w:top w:val="single" w:color="auto" w:sz="4" w:space="0"/>
              <w:left w:val="single" w:color="auto" w:sz="4" w:space="0"/>
              <w:bottom w:val="single" w:color="auto" w:sz="4" w:space="0"/>
              <w:right w:val="single" w:color="auto" w:sz="4" w:space="0"/>
            </w:tcBorders>
            <w:noWrap w:val="0"/>
            <w:vAlign w:val="center"/>
          </w:tcPr>
          <w:p w14:paraId="0257EA5F">
            <w:pPr>
              <w:pStyle w:val="206"/>
              <w:spacing w:before="0" w:after="0" w:line="320" w:lineRule="exact"/>
              <w:ind w:firstLine="0"/>
              <w:jc w:val="center"/>
              <w:rPr>
                <w:rFonts w:hint="eastAsia" w:ascii="仿宋" w:hAnsi="仿宋" w:eastAsia="仿宋" w:cs="仿宋"/>
                <w:b/>
                <w:bCs/>
                <w:spacing w:val="-2"/>
                <w:sz w:val="24"/>
                <w:szCs w:val="24"/>
                <w:highlight w:val="none"/>
              </w:rPr>
            </w:pPr>
            <w:r>
              <w:rPr>
                <w:rFonts w:hint="eastAsia" w:ascii="仿宋" w:hAnsi="仿宋" w:eastAsia="仿宋" w:cs="仿宋"/>
                <w:b/>
                <w:bCs/>
                <w:spacing w:val="-2"/>
                <w:sz w:val="24"/>
                <w:szCs w:val="24"/>
                <w:highlight w:val="none"/>
              </w:rPr>
              <w:t>90分</w:t>
            </w:r>
          </w:p>
        </w:tc>
      </w:tr>
    </w:tbl>
    <w:p w14:paraId="3F5D4484">
      <w:pPr>
        <w:jc w:val="center"/>
        <w:rPr>
          <w:rFonts w:hint="eastAsia" w:ascii="仿宋" w:hAnsi="仿宋" w:eastAsia="仿宋" w:cs="仿宋"/>
          <w:b/>
          <w:sz w:val="28"/>
          <w:szCs w:val="28"/>
          <w:highlight w:val="none"/>
        </w:rPr>
      </w:pPr>
    </w:p>
    <w:p w14:paraId="6632D4E5">
      <w:pPr>
        <w:jc w:val="center"/>
        <w:rPr>
          <w:rFonts w:hint="eastAsia" w:ascii="仿宋" w:hAnsi="仿宋" w:eastAsia="仿宋" w:cs="仿宋"/>
          <w:b/>
          <w:sz w:val="28"/>
          <w:szCs w:val="28"/>
          <w:highlight w:val="none"/>
        </w:rPr>
      </w:pPr>
    </w:p>
    <w:p w14:paraId="36B070A5">
      <w:pPr>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经济部分（占总分值的10%）</w:t>
      </w:r>
    </w:p>
    <w:p w14:paraId="7F2E8911">
      <w:pPr>
        <w:pStyle w:val="8"/>
        <w:rPr>
          <w:rFonts w:hint="eastAsia"/>
          <w:highlight w:val="none"/>
        </w:rPr>
      </w:pPr>
    </w:p>
    <w:tbl>
      <w:tblPr>
        <w:tblStyle w:val="40"/>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40"/>
        <w:gridCol w:w="1456"/>
        <w:gridCol w:w="6465"/>
      </w:tblGrid>
      <w:tr w14:paraId="5B1F37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7" w:hRule="atLeast"/>
          <w:tblHeader/>
        </w:trPr>
        <w:tc>
          <w:tcPr>
            <w:tcW w:w="427" w:type="pct"/>
            <w:tcBorders>
              <w:top w:val="single" w:color="auto" w:sz="4" w:space="0"/>
              <w:left w:val="single" w:color="auto" w:sz="4" w:space="0"/>
              <w:bottom w:val="single" w:color="auto" w:sz="4" w:space="0"/>
              <w:right w:val="single" w:color="auto" w:sz="4" w:space="0"/>
            </w:tcBorders>
            <w:noWrap w:val="0"/>
            <w:vAlign w:val="center"/>
          </w:tcPr>
          <w:p w14:paraId="20AC015D">
            <w:pPr>
              <w:jc w:val="center"/>
              <w:rPr>
                <w:rFonts w:ascii="仿宋" w:hAnsi="仿宋" w:eastAsia="仿宋" w:cs="仿宋"/>
                <w:b/>
                <w:bCs/>
                <w:sz w:val="24"/>
                <w:highlight w:val="none"/>
              </w:rPr>
            </w:pPr>
            <w:r>
              <w:rPr>
                <w:rFonts w:hint="eastAsia" w:ascii="仿宋" w:hAnsi="仿宋" w:eastAsia="仿宋" w:cs="仿宋"/>
                <w:b/>
                <w:bCs/>
                <w:sz w:val="24"/>
                <w:highlight w:val="none"/>
              </w:rPr>
              <w:t>序号</w:t>
            </w:r>
          </w:p>
        </w:tc>
        <w:tc>
          <w:tcPr>
            <w:tcW w:w="840" w:type="pct"/>
            <w:tcBorders>
              <w:top w:val="single" w:color="auto" w:sz="4" w:space="0"/>
              <w:left w:val="single" w:color="auto" w:sz="4" w:space="0"/>
              <w:bottom w:val="single" w:color="auto" w:sz="4" w:space="0"/>
              <w:right w:val="single" w:color="auto" w:sz="4" w:space="0"/>
            </w:tcBorders>
            <w:noWrap w:val="0"/>
            <w:vAlign w:val="center"/>
          </w:tcPr>
          <w:p w14:paraId="3C3F431F">
            <w:pPr>
              <w:jc w:val="center"/>
              <w:rPr>
                <w:rFonts w:ascii="仿宋" w:hAnsi="仿宋" w:eastAsia="仿宋" w:cs="仿宋"/>
                <w:b/>
                <w:bCs/>
                <w:sz w:val="24"/>
                <w:highlight w:val="none"/>
              </w:rPr>
            </w:pPr>
            <w:r>
              <w:rPr>
                <w:rFonts w:hint="eastAsia" w:ascii="仿宋" w:hAnsi="仿宋" w:eastAsia="仿宋" w:cs="仿宋"/>
                <w:b/>
                <w:bCs/>
                <w:sz w:val="24"/>
                <w:highlight w:val="none"/>
              </w:rPr>
              <w:t>分值</w:t>
            </w:r>
          </w:p>
        </w:tc>
        <w:tc>
          <w:tcPr>
            <w:tcW w:w="3731" w:type="pct"/>
            <w:tcBorders>
              <w:top w:val="single" w:color="auto" w:sz="4" w:space="0"/>
              <w:left w:val="single" w:color="auto" w:sz="4" w:space="0"/>
              <w:bottom w:val="single" w:color="auto" w:sz="4" w:space="0"/>
              <w:right w:val="single" w:color="auto" w:sz="4" w:space="0"/>
            </w:tcBorders>
            <w:noWrap w:val="0"/>
            <w:vAlign w:val="center"/>
          </w:tcPr>
          <w:p w14:paraId="1714FC3C">
            <w:pPr>
              <w:jc w:val="center"/>
              <w:rPr>
                <w:rFonts w:ascii="仿宋" w:hAnsi="仿宋" w:eastAsia="仿宋" w:cs="仿宋"/>
                <w:b/>
                <w:bCs/>
                <w:sz w:val="24"/>
                <w:highlight w:val="none"/>
              </w:rPr>
            </w:pPr>
            <w:r>
              <w:rPr>
                <w:rFonts w:hint="eastAsia" w:ascii="仿宋" w:hAnsi="仿宋" w:eastAsia="仿宋" w:cs="仿宋"/>
                <w:b/>
                <w:bCs/>
                <w:sz w:val="24"/>
                <w:highlight w:val="none"/>
              </w:rPr>
              <w:t>评分标准</w:t>
            </w:r>
          </w:p>
        </w:tc>
      </w:tr>
      <w:tr w14:paraId="31D89E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52" w:hRule="atLeast"/>
        </w:trPr>
        <w:tc>
          <w:tcPr>
            <w:tcW w:w="427" w:type="pct"/>
            <w:tcBorders>
              <w:top w:val="single" w:color="auto" w:sz="4" w:space="0"/>
              <w:left w:val="single" w:color="auto" w:sz="4" w:space="0"/>
              <w:bottom w:val="single" w:color="auto" w:sz="4" w:space="0"/>
              <w:right w:val="single" w:color="auto" w:sz="4" w:space="0"/>
            </w:tcBorders>
            <w:noWrap w:val="0"/>
            <w:vAlign w:val="center"/>
          </w:tcPr>
          <w:p w14:paraId="1F2EB9C0">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840" w:type="pct"/>
            <w:tcBorders>
              <w:top w:val="single" w:color="auto" w:sz="4" w:space="0"/>
              <w:left w:val="single" w:color="auto" w:sz="4" w:space="0"/>
              <w:bottom w:val="single" w:color="auto" w:sz="4" w:space="0"/>
              <w:right w:val="single" w:color="auto" w:sz="4" w:space="0"/>
            </w:tcBorders>
            <w:noWrap w:val="0"/>
            <w:vAlign w:val="center"/>
          </w:tcPr>
          <w:p w14:paraId="4F8BC4D7">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10分</w:t>
            </w:r>
          </w:p>
        </w:tc>
        <w:tc>
          <w:tcPr>
            <w:tcW w:w="3731" w:type="pct"/>
            <w:tcBorders>
              <w:top w:val="single" w:color="auto" w:sz="4" w:space="0"/>
              <w:left w:val="single" w:color="auto" w:sz="4" w:space="0"/>
              <w:bottom w:val="single" w:color="auto" w:sz="4" w:space="0"/>
              <w:right w:val="single" w:color="auto" w:sz="4" w:space="0"/>
            </w:tcBorders>
            <w:noWrap w:val="0"/>
            <w:vAlign w:val="center"/>
          </w:tcPr>
          <w:p w14:paraId="3EB32D4A">
            <w:pPr>
              <w:rPr>
                <w:rFonts w:hint="eastAsia" w:ascii="仿宋" w:hAnsi="仿宋" w:eastAsia="仿宋" w:cs="仿宋"/>
                <w:sz w:val="24"/>
                <w:highlight w:val="none"/>
              </w:rPr>
            </w:pPr>
            <w:r>
              <w:rPr>
                <w:rFonts w:hint="eastAsia" w:ascii="仿宋" w:hAnsi="仿宋" w:eastAsia="仿宋" w:cs="仿宋"/>
                <w:sz w:val="24"/>
                <w:highlight w:val="none"/>
              </w:rPr>
              <w:t>在满足招标文件要求的前提下，取各投标人有效报价的最低价作为评标基准价,满分为10分；价格分的计算投标报价得分=(评标基准价／投标报价)×0.10×100 。（计算分值时，百分比按四舍五入原则，保留小数点后二位数）</w:t>
            </w:r>
          </w:p>
        </w:tc>
      </w:tr>
    </w:tbl>
    <w:p w14:paraId="08CB4756">
      <w:pPr>
        <w:pStyle w:val="140"/>
        <w:rPr>
          <w:rFonts w:hint="eastAsia" w:ascii="仿宋" w:hAnsi="仿宋" w:eastAsia="仿宋" w:cs="仿宋"/>
          <w:highlight w:val="none"/>
        </w:rPr>
      </w:pPr>
    </w:p>
    <w:p w14:paraId="36CFE106">
      <w:pPr>
        <w:pStyle w:val="18"/>
        <w:ind w:right="63" w:firstLine="624"/>
        <w:jc w:val="center"/>
        <w:rPr>
          <w:rFonts w:hint="eastAsia" w:ascii="仿宋" w:hAnsi="仿宋" w:eastAsia="仿宋" w:cs="仿宋"/>
          <w:b/>
          <w:sz w:val="28"/>
          <w:szCs w:val="28"/>
          <w:highlight w:val="none"/>
        </w:rPr>
      </w:pPr>
    </w:p>
    <w:p w14:paraId="13E493EE">
      <w:pPr>
        <w:pStyle w:val="18"/>
        <w:ind w:right="63"/>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综合得分=技术商务部分得分+经济部分得分。</w:t>
      </w:r>
    </w:p>
    <w:p w14:paraId="6D119345">
      <w:pPr>
        <w:pStyle w:val="18"/>
        <w:ind w:right="63"/>
        <w:jc w:val="center"/>
        <w:rPr>
          <w:rFonts w:hint="eastAsia" w:ascii="仿宋" w:hAnsi="仿宋" w:eastAsia="仿宋" w:cs="仿宋"/>
          <w:b/>
          <w:sz w:val="28"/>
          <w:szCs w:val="28"/>
          <w:highlight w:val="none"/>
        </w:rPr>
      </w:pPr>
    </w:p>
    <w:p w14:paraId="5BCBF5EF">
      <w:pPr>
        <w:pStyle w:val="18"/>
        <w:ind w:right="63"/>
        <w:jc w:val="center"/>
        <w:rPr>
          <w:rFonts w:hint="eastAsia" w:ascii="仿宋" w:hAnsi="仿宋" w:eastAsia="仿宋" w:cs="仿宋"/>
          <w:b/>
          <w:sz w:val="28"/>
          <w:szCs w:val="28"/>
          <w:highlight w:val="none"/>
        </w:rPr>
      </w:pPr>
    </w:p>
    <w:p w14:paraId="05FF02D6">
      <w:pPr>
        <w:pStyle w:val="18"/>
        <w:ind w:right="63"/>
        <w:jc w:val="center"/>
        <w:rPr>
          <w:rFonts w:hint="eastAsia" w:ascii="仿宋" w:hAnsi="仿宋" w:eastAsia="仿宋" w:cs="仿宋"/>
          <w:b/>
          <w:sz w:val="28"/>
          <w:szCs w:val="28"/>
          <w:highlight w:val="none"/>
        </w:rPr>
      </w:pPr>
    </w:p>
    <w:p w14:paraId="62298EE7">
      <w:pPr>
        <w:pStyle w:val="18"/>
        <w:ind w:right="63"/>
        <w:jc w:val="center"/>
        <w:rPr>
          <w:rFonts w:hint="eastAsia" w:ascii="仿宋" w:hAnsi="仿宋" w:eastAsia="仿宋" w:cs="仿宋"/>
          <w:b/>
          <w:sz w:val="28"/>
          <w:szCs w:val="28"/>
          <w:highlight w:val="none"/>
        </w:rPr>
      </w:pPr>
    </w:p>
    <w:p w14:paraId="497B0C87">
      <w:pPr>
        <w:pStyle w:val="18"/>
        <w:ind w:right="63"/>
        <w:jc w:val="center"/>
        <w:rPr>
          <w:rFonts w:hint="eastAsia" w:ascii="仿宋" w:hAnsi="仿宋" w:eastAsia="仿宋" w:cs="仿宋"/>
          <w:b/>
          <w:sz w:val="28"/>
          <w:szCs w:val="28"/>
          <w:highlight w:val="none"/>
        </w:rPr>
      </w:pPr>
    </w:p>
    <w:p w14:paraId="2376101E">
      <w:pPr>
        <w:pStyle w:val="18"/>
        <w:ind w:right="63"/>
        <w:jc w:val="center"/>
        <w:rPr>
          <w:rFonts w:hint="eastAsia" w:ascii="仿宋" w:hAnsi="仿宋" w:eastAsia="仿宋" w:cs="仿宋"/>
          <w:b/>
          <w:sz w:val="28"/>
          <w:szCs w:val="28"/>
          <w:highlight w:val="none"/>
        </w:rPr>
      </w:pPr>
    </w:p>
    <w:p w14:paraId="78EB65EC">
      <w:pPr>
        <w:pStyle w:val="18"/>
        <w:ind w:right="63"/>
        <w:jc w:val="left"/>
        <w:rPr>
          <w:rFonts w:hint="eastAsia" w:ascii="仿宋" w:hAnsi="仿宋" w:eastAsia="仿宋" w:cs="仿宋"/>
          <w:b/>
          <w:sz w:val="28"/>
          <w:szCs w:val="28"/>
          <w:highlight w:val="none"/>
        </w:rPr>
      </w:pPr>
    </w:p>
    <w:sectPr>
      <w:footerReference r:id="rId7" w:type="default"/>
      <w:pgSz w:w="11850" w:h="16783"/>
      <w:pgMar w:top="1417" w:right="1701" w:bottom="1417" w:left="1701" w:header="850" w:footer="567" w:gutter="0"/>
      <w:pgNumType w:fmt="decimal"/>
      <w:cols w:space="0" w:num="1"/>
      <w:rtlGutter w:val="0"/>
      <w:docGrid w:type="lines" w:linePitch="37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Black">
    <w:panose1 w:val="020B0A04020102020204"/>
    <w:charset w:val="00"/>
    <w:family w:val="swiss"/>
    <w:pitch w:val="default"/>
    <w:sig w:usb0="00000287" w:usb1="00000000" w:usb2="00000000" w:usb3="00000000" w:csb0="2000009F" w:csb1="DFD70000"/>
  </w:font>
  <w:font w:name="Cambria">
    <w:panose1 w:val="02040503050406030204"/>
    <w:charset w:val="00"/>
    <w:family w:val="roman"/>
    <w:pitch w:val="default"/>
    <w:sig w:usb0="E00002FF" w:usb1="400004FF" w:usb2="00000000" w:usb3="00000000" w:csb0="2000019F" w:csb1="00000000"/>
  </w:font>
  <w:font w:name="Book Antiqua">
    <w:panose1 w:val="02040602050305030304"/>
    <w:charset w:val="00"/>
    <w:family w:val="roman"/>
    <w:pitch w:val="default"/>
    <w:sig w:usb0="00000287" w:usb1="00000000" w:usb2="00000000" w:usb3="00000000" w:csb0="2000009F" w:csb1="DFD7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alibri Light">
    <w:panose1 w:val="020F0302020204030204"/>
    <w:charset w:val="00"/>
    <w:family w:val="swiss"/>
    <w:pitch w:val="default"/>
    <w:sig w:usb0="A00002EF" w:usb1="4000207B" w:usb2="00000000" w:usb3="00000000" w:csb0="2000019F" w:csb1="00000000"/>
  </w:font>
  <w:font w:name="Segoe UI">
    <w:panose1 w:val="020B0502040204020203"/>
    <w:charset w:val="00"/>
    <w:family w:val="auto"/>
    <w:pitch w:val="default"/>
    <w:sig w:usb0="E10022FF" w:usb1="C000E47F" w:usb2="00000029" w:usb3="00000000" w:csb0="200001DF" w:csb1="2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68A94A">
    <w:pPr>
      <w:pStyle w:val="23"/>
      <w:ind w:right="360"/>
      <w:jc w:val="both"/>
      <w:rPr>
        <w:rFonts w:hint="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CCA294">
                          <w:pPr>
                            <w:pStyle w:val="2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4CCA294">
                    <w:pPr>
                      <w:pStyle w:val="2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76</w:t>
                    </w:r>
                    <w:r>
                      <w:fldChar w:fldCharType="end"/>
                    </w:r>
                    <w:r>
                      <w:t xml:space="preserve"> 页</w:t>
                    </w:r>
                  </w:p>
                </w:txbxContent>
              </v:textbox>
            </v:shape>
          </w:pict>
        </mc:Fallback>
      </mc:AlternateContent>
    </w:r>
  </w:p>
  <w:p w14:paraId="7B64AEB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BB024B">
    <w:pPr>
      <w:pStyle w:val="23"/>
      <w:tabs>
        <w:tab w:val="center" w:pos="4128"/>
        <w:tab w:val="clear" w:pos="4153"/>
      </w:tabs>
      <w:ind w:right="360"/>
      <w:jc w:val="both"/>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059C7D">
                          <w:pPr>
                            <w:pStyle w:val="2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B059C7D">
                    <w:pPr>
                      <w:pStyle w:val="2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76</w:t>
                    </w:r>
                    <w:r>
                      <w:fldChar w:fldCharType="end"/>
                    </w:r>
                    <w:r>
                      <w:t xml:space="preserve"> 页</w:t>
                    </w:r>
                  </w:p>
                </w:txbxContent>
              </v:textbox>
            </v:shape>
          </w:pict>
        </mc:Fallback>
      </mc:AlternateContent>
    </w:r>
    <w:r>
      <w:rPr>
        <w:rFonts w:hint="eastAsia"/>
      </w:rPr>
      <w:tab/>
    </w:r>
  </w:p>
  <w:p w14:paraId="69897D0B"/>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BE2E8">
    <w:pPr>
      <w:pStyle w:val="23"/>
      <w:ind w:right="360"/>
      <w:jc w:val="both"/>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B3D705">
                          <w:pPr>
                            <w:pStyle w:val="2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AB3D705">
                    <w:pPr>
                      <w:pStyle w:val="2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76</w:t>
                    </w:r>
                    <w:r>
                      <w:fldChar w:fldCharType="end"/>
                    </w:r>
                    <w:r>
                      <w:t xml:space="preserve"> 页</w:t>
                    </w:r>
                  </w:p>
                </w:txbxContent>
              </v:textbox>
            </v:shape>
          </w:pict>
        </mc:Fallback>
      </mc:AlternateContent>
    </w:r>
  </w:p>
  <w:p w14:paraId="167C57AD"/>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6AB74C">
    <w:pPr>
      <w:pStyle w:val="23"/>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048311">
                          <w:pPr>
                            <w:pStyle w:val="23"/>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76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0048311">
                    <w:pPr>
                      <w:pStyle w:val="23"/>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76</w:t>
                    </w:r>
                    <w:r>
                      <w:fldChar w:fldCharType="end"/>
                    </w:r>
                    <w:r>
                      <w:t xml:space="preserve"> 页</w:t>
                    </w:r>
                  </w:p>
                </w:txbxContent>
              </v:textbox>
            </v:shape>
          </w:pict>
        </mc:Fallback>
      </mc:AlternateContent>
    </w:r>
  </w:p>
  <w:p w14:paraId="30A827D0">
    <w:pPr>
      <w:pStyle w:val="23"/>
      <w:ind w:right="360"/>
      <w:jc w:val="both"/>
      <w:rPr>
        <w:rFonts w:hint="eastAsia"/>
      </w:rPr>
    </w:pPr>
  </w:p>
  <w:p w14:paraId="7DF67ED6"/>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138EF">
    <w:pPr>
      <w:pStyle w:val="24"/>
      <w:jc w:val="right"/>
      <w:rPr>
        <w:rFonts w:hint="eastAsia"/>
        <w:sz w:val="11"/>
        <w:szCs w:val="11"/>
      </w:rPr>
    </w:pPr>
    <w:r>
      <w:rPr>
        <w:rFonts w:hint="eastAsia" w:ascii="仿宋" w:hAnsi="仿宋" w:eastAsia="仿宋" w:cs="仿宋"/>
        <w:sz w:val="18"/>
        <w:szCs w:val="18"/>
        <w:highlight w:val="none"/>
        <w:lang w:eastAsia="zh-CN"/>
      </w:rPr>
      <w:t>2025-2040年乌鲁木齐县文化和旅游产业发展规划（乌鲁木齐县“十五五”文化和旅游发展规划）项目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6B0A1E"/>
    <w:multiLevelType w:val="singleLevel"/>
    <w:tmpl w:val="C36B0A1E"/>
    <w:lvl w:ilvl="0" w:tentative="0">
      <w:start w:val="1"/>
      <w:numFmt w:val="decimal"/>
      <w:suff w:val="nothing"/>
      <w:lvlText w:val="%1、"/>
      <w:lvlJc w:val="left"/>
    </w:lvl>
  </w:abstractNum>
  <w:abstractNum w:abstractNumId="1">
    <w:nsid w:val="00000016"/>
    <w:multiLevelType w:val="multilevel"/>
    <w:tmpl w:val="00000016"/>
    <w:lvl w:ilvl="0" w:tentative="0">
      <w:start w:val="1"/>
      <w:numFmt w:val="decimal"/>
      <w:lvlText w:val="表 3.%1"/>
      <w:lvlJc w:val="left"/>
      <w:pPr>
        <w:tabs>
          <w:tab w:val="left" w:pos="902"/>
        </w:tabs>
        <w:ind w:left="902" w:hanging="420"/>
      </w:pPr>
      <w:rPr>
        <w:rFonts w:hint="eastAsia"/>
      </w:rPr>
    </w:lvl>
    <w:lvl w:ilvl="1" w:tentative="0">
      <w:start w:val="1"/>
      <w:numFmt w:val="lowerLetter"/>
      <w:pStyle w:val="145"/>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E8701E2"/>
    <w:multiLevelType w:val="multilevel"/>
    <w:tmpl w:val="0E8701E2"/>
    <w:lvl w:ilvl="0" w:tentative="0">
      <w:start w:val="1"/>
      <w:numFmt w:val="bullet"/>
      <w:pStyle w:val="163"/>
      <w:lvlText w:val=""/>
      <w:lvlJc w:val="left"/>
      <w:pPr>
        <w:tabs>
          <w:tab w:val="left" w:pos="1985"/>
        </w:tabs>
        <w:ind w:left="1985" w:hanging="284"/>
      </w:pPr>
      <w:rPr>
        <w:rFonts w:hint="default" w:ascii="Wingdings" w:hAnsi="Wingdings"/>
        <w:color w:val="auto"/>
        <w:spacing w:val="0"/>
        <w:w w:val="100"/>
        <w:position w:val="1"/>
        <w:sz w:val="16"/>
        <w:szCs w:val="16"/>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0EDB2900"/>
    <w:multiLevelType w:val="multilevel"/>
    <w:tmpl w:val="0EDB2900"/>
    <w:lvl w:ilvl="0" w:tentative="0">
      <w:start w:val="1"/>
      <w:numFmt w:val="bullet"/>
      <w:pStyle w:val="74"/>
      <w:lvlText w:val="−"/>
      <w:lvlJc w:val="left"/>
      <w:pPr>
        <w:tabs>
          <w:tab w:val="left" w:pos="2551"/>
        </w:tabs>
        <w:ind w:left="2551" w:hanging="425"/>
      </w:pPr>
      <w:rPr>
        <w:rFonts w:hint="default" w:ascii="Times New Roman" w:hAnsi="Times New Roman" w:cs="Times New Roman"/>
        <w:sz w:val="16"/>
        <w:szCs w:val="16"/>
      </w:rPr>
    </w:lvl>
    <w:lvl w:ilvl="1" w:tentative="0">
      <w:start w:val="1"/>
      <w:numFmt w:val="ganada"/>
      <w:pStyle w:val="222"/>
      <w:lvlText w:val=""/>
      <w:lvlJc w:val="left"/>
      <w:pPr>
        <w:tabs>
          <w:tab w:val="left" w:pos="2976"/>
        </w:tabs>
        <w:ind w:left="2976" w:hanging="425"/>
      </w:pPr>
      <w:rPr>
        <w:rFonts w:hint="default" w:ascii="Wingdings" w:hAnsi="Wingdings" w:cs="Wingdings"/>
        <w:sz w:val="16"/>
        <w:szCs w:val="16"/>
      </w:rPr>
    </w:lvl>
    <w:lvl w:ilvl="2" w:tentative="0">
      <w:start w:val="1"/>
      <w:numFmt w:val="bullet"/>
      <w:pStyle w:val="131"/>
      <w:lvlText w:val="□"/>
      <w:lvlJc w:val="left"/>
      <w:pPr>
        <w:tabs>
          <w:tab w:val="left" w:pos="3401"/>
        </w:tabs>
        <w:ind w:left="3401" w:hanging="425"/>
      </w:pPr>
      <w:rPr>
        <w:rFonts w:hint="default" w:ascii="Wingdings" w:hAnsi="Wingdings" w:cs="Wingdings"/>
        <w:sz w:val="16"/>
        <w:szCs w:val="16"/>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4">
    <w:nsid w:val="1C92D8A2"/>
    <w:multiLevelType w:val="singleLevel"/>
    <w:tmpl w:val="1C92D8A2"/>
    <w:lvl w:ilvl="0" w:tentative="0">
      <w:start w:val="1"/>
      <w:numFmt w:val="decimalEnclosedCircleChinese"/>
      <w:suff w:val="nothing"/>
      <w:lvlText w:val="%1　"/>
      <w:lvlJc w:val="left"/>
      <w:pPr>
        <w:ind w:left="0" w:firstLine="400"/>
      </w:pPr>
      <w:rPr>
        <w:rFonts w:hint="eastAsia"/>
      </w:rPr>
    </w:lvl>
  </w:abstractNum>
  <w:abstractNum w:abstractNumId="5">
    <w:nsid w:val="1D5755D3"/>
    <w:multiLevelType w:val="multilevel"/>
    <w:tmpl w:val="1D5755D3"/>
    <w:lvl w:ilvl="0" w:tentative="0">
      <w:start w:val="1"/>
      <w:numFmt w:val="bullet"/>
      <w:pStyle w:val="82"/>
      <w:lvlText w:val=""/>
      <w:lvlJc w:val="left"/>
      <w:pPr>
        <w:tabs>
          <w:tab w:val="left" w:pos="850"/>
        </w:tabs>
        <w:ind w:left="850" w:hanging="425"/>
      </w:pPr>
      <w:rPr>
        <w:rFonts w:hint="default" w:ascii="Wingdings" w:hAnsi="Wingdings" w:cs="Wingdings"/>
        <w:b w:val="0"/>
        <w:bCs w:val="0"/>
        <w:i w:val="0"/>
        <w:iCs w:val="0"/>
        <w:caps w:val="0"/>
        <w:strike w:val="0"/>
        <w:dstrike w:val="0"/>
        <w:vanish w:val="0"/>
        <w:color w:val="000000"/>
        <w:spacing w:val="0"/>
        <w:w w:val="100"/>
        <w:position w:val="2"/>
        <w:sz w:val="16"/>
        <w:szCs w:val="16"/>
        <w:vertAlign w:val="baseli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26F707B4"/>
    <w:multiLevelType w:val="multilevel"/>
    <w:tmpl w:val="26F707B4"/>
    <w:lvl w:ilvl="0" w:tentative="0">
      <w:start w:val="1"/>
      <w:numFmt w:val="decimal"/>
      <w:lvlText w:val="（%1）"/>
      <w:lvlJc w:val="left"/>
      <w:pPr>
        <w:tabs>
          <w:tab w:val="left" w:pos="1260"/>
        </w:tabs>
        <w:ind w:left="1260" w:hanging="720"/>
      </w:pPr>
      <w:rPr>
        <w:rFonts w:hint="default" w:cs="Times New Roman"/>
      </w:rPr>
    </w:lvl>
    <w:lvl w:ilvl="1" w:tentative="0">
      <w:start w:val="1"/>
      <w:numFmt w:val="lowerLetter"/>
      <w:lvlText w:val="%2)"/>
      <w:lvlJc w:val="left"/>
      <w:pPr>
        <w:tabs>
          <w:tab w:val="left" w:pos="900"/>
        </w:tabs>
        <w:ind w:left="900" w:hanging="420"/>
      </w:pPr>
      <w:rPr>
        <w:rFonts w:cs="Times New Roman"/>
      </w:rPr>
    </w:lvl>
    <w:lvl w:ilvl="2" w:tentative="0">
      <w:start w:val="1"/>
      <w:numFmt w:val="lowerRoman"/>
      <w:lvlText w:val="%3."/>
      <w:lvlJc w:val="right"/>
      <w:pPr>
        <w:tabs>
          <w:tab w:val="left" w:pos="1320"/>
        </w:tabs>
        <w:ind w:left="1320" w:hanging="420"/>
      </w:pPr>
      <w:rPr>
        <w:rFonts w:cs="Times New Roman"/>
      </w:rPr>
    </w:lvl>
    <w:lvl w:ilvl="3" w:tentative="0">
      <w:start w:val="1"/>
      <w:numFmt w:val="decimal"/>
      <w:lvlText w:val="%4."/>
      <w:lvlJc w:val="left"/>
      <w:pPr>
        <w:tabs>
          <w:tab w:val="left" w:pos="1740"/>
        </w:tabs>
        <w:ind w:left="1740" w:hanging="420"/>
      </w:pPr>
      <w:rPr>
        <w:rFonts w:cs="Times New Roman"/>
      </w:rPr>
    </w:lvl>
    <w:lvl w:ilvl="4" w:tentative="0">
      <w:start w:val="1"/>
      <w:numFmt w:val="lowerLetter"/>
      <w:lvlText w:val="%5)"/>
      <w:lvlJc w:val="left"/>
      <w:pPr>
        <w:tabs>
          <w:tab w:val="left" w:pos="2160"/>
        </w:tabs>
        <w:ind w:left="2160" w:hanging="420"/>
      </w:pPr>
      <w:rPr>
        <w:rFonts w:cs="Times New Roman"/>
      </w:rPr>
    </w:lvl>
    <w:lvl w:ilvl="5" w:tentative="0">
      <w:start w:val="1"/>
      <w:numFmt w:val="lowerRoman"/>
      <w:lvlText w:val="%6."/>
      <w:lvlJc w:val="right"/>
      <w:pPr>
        <w:tabs>
          <w:tab w:val="left" w:pos="2580"/>
        </w:tabs>
        <w:ind w:left="2580" w:hanging="420"/>
      </w:pPr>
      <w:rPr>
        <w:rFonts w:cs="Times New Roman"/>
      </w:rPr>
    </w:lvl>
    <w:lvl w:ilvl="6" w:tentative="0">
      <w:start w:val="1"/>
      <w:numFmt w:val="decimal"/>
      <w:lvlText w:val="%7."/>
      <w:lvlJc w:val="left"/>
      <w:pPr>
        <w:tabs>
          <w:tab w:val="left" w:pos="3000"/>
        </w:tabs>
        <w:ind w:left="3000" w:hanging="420"/>
      </w:pPr>
      <w:rPr>
        <w:rFonts w:cs="Times New Roman"/>
      </w:rPr>
    </w:lvl>
    <w:lvl w:ilvl="7" w:tentative="0">
      <w:start w:val="1"/>
      <w:numFmt w:val="lowerLetter"/>
      <w:lvlText w:val="%8)"/>
      <w:lvlJc w:val="left"/>
      <w:pPr>
        <w:tabs>
          <w:tab w:val="left" w:pos="3420"/>
        </w:tabs>
        <w:ind w:left="3420" w:hanging="420"/>
      </w:pPr>
      <w:rPr>
        <w:rFonts w:cs="Times New Roman"/>
      </w:rPr>
    </w:lvl>
    <w:lvl w:ilvl="8" w:tentative="0">
      <w:start w:val="1"/>
      <w:numFmt w:val="lowerRoman"/>
      <w:lvlText w:val="%9."/>
      <w:lvlJc w:val="right"/>
      <w:pPr>
        <w:tabs>
          <w:tab w:val="left" w:pos="3840"/>
        </w:tabs>
        <w:ind w:left="3840" w:hanging="420"/>
      </w:pPr>
      <w:rPr>
        <w:rFonts w:cs="Times New Roman"/>
      </w:rPr>
    </w:lvl>
  </w:abstractNum>
  <w:abstractNum w:abstractNumId="7">
    <w:nsid w:val="2D7B7495"/>
    <w:multiLevelType w:val="multilevel"/>
    <w:tmpl w:val="2D7B7495"/>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4B8F68CF"/>
    <w:multiLevelType w:val="multilevel"/>
    <w:tmpl w:val="4B8F68CF"/>
    <w:lvl w:ilvl="0" w:tentative="0">
      <w:start w:val="1"/>
      <w:numFmt w:val="decimal"/>
      <w:lvlText w:val="（%1）"/>
      <w:lvlJc w:val="left"/>
      <w:pPr>
        <w:tabs>
          <w:tab w:val="left" w:pos="1200"/>
        </w:tabs>
        <w:ind w:left="120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9">
    <w:nsid w:val="4BE8A785"/>
    <w:multiLevelType w:val="singleLevel"/>
    <w:tmpl w:val="4BE8A785"/>
    <w:lvl w:ilvl="0" w:tentative="0">
      <w:start w:val="1"/>
      <w:numFmt w:val="decimalEnclosedCircleChinese"/>
      <w:suff w:val="nothing"/>
      <w:lvlText w:val="%1　"/>
      <w:lvlJc w:val="left"/>
      <w:pPr>
        <w:ind w:left="0" w:firstLine="400"/>
      </w:pPr>
      <w:rPr>
        <w:rFonts w:hint="eastAsia"/>
      </w:rPr>
    </w:lvl>
  </w:abstractNum>
  <w:abstractNum w:abstractNumId="10">
    <w:nsid w:val="4DDA66D1"/>
    <w:multiLevelType w:val="multilevel"/>
    <w:tmpl w:val="4DDA66D1"/>
    <w:lvl w:ilvl="0" w:tentative="0">
      <w:start w:val="1"/>
      <w:numFmt w:val="upperLetter"/>
      <w:pStyle w:val="152"/>
      <w:suff w:val="nothing"/>
      <w:lvlText w:val="%1 "/>
      <w:lvlJc w:val="left"/>
      <w:pPr>
        <w:ind w:left="0" w:firstLine="0"/>
      </w:pPr>
      <w:rPr>
        <w:rFonts w:hint="default" w:ascii="Book Antiqua" w:hAnsi="Book Antiqua" w:eastAsia="黑体" w:cs="Book Antiqua"/>
        <w:b/>
        <w:bCs/>
        <w:i w:val="0"/>
        <w:iCs w:val="0"/>
        <w:caps w:val="0"/>
        <w:strike w:val="0"/>
        <w:dstrike w:val="0"/>
        <w:outline w:val="0"/>
        <w:shadow w:val="0"/>
        <w:emboss w:val="0"/>
        <w:imprint w:val="0"/>
        <w:vanish w:val="0"/>
        <w:color w:val="000000"/>
        <w:sz w:val="144"/>
        <w:szCs w:val="144"/>
        <w:vertAlign w:val="baseline"/>
      </w:rPr>
    </w:lvl>
    <w:lvl w:ilvl="1" w:tentative="0">
      <w:start w:val="1"/>
      <w:numFmt w:val="decimal"/>
      <w:pStyle w:val="153"/>
      <w:suff w:val="nothing"/>
      <w:lvlText w:val="%1.%2 "/>
      <w:lvlJc w:val="left"/>
      <w:pPr>
        <w:ind w:left="0" w:firstLine="0"/>
      </w:pPr>
      <w:rPr>
        <w:rFonts w:hint="default" w:ascii="Book Antiqua" w:hAnsi="Book Antiqua" w:eastAsia="黑体" w:cs="Book Antiqua"/>
        <w:b w:val="0"/>
        <w:bCs/>
        <w:i w:val="0"/>
        <w:iCs w:val="0"/>
        <w:caps w:val="0"/>
        <w:strike w:val="0"/>
        <w:dstrike w:val="0"/>
        <w:outline w:val="0"/>
        <w:shadow w:val="0"/>
        <w:emboss w:val="0"/>
        <w:imprint w:val="0"/>
        <w:snapToGrid w:val="0"/>
        <w:vanish w:val="0"/>
        <w:spacing w:val="0"/>
        <w:kern w:val="0"/>
        <w:sz w:val="36"/>
        <w:szCs w:val="36"/>
        <w:vertAlign w:val="baseline"/>
      </w:rPr>
    </w:lvl>
    <w:lvl w:ilvl="2" w:tentative="0">
      <w:start w:val="1"/>
      <w:numFmt w:val="decimal"/>
      <w:pStyle w:val="154"/>
      <w:suff w:val="nothing"/>
      <w:lvlText w:val="%1.%2.%3 "/>
      <w:lvlJc w:val="left"/>
      <w:pPr>
        <w:ind w:left="0" w:firstLine="0"/>
      </w:pPr>
      <w:rPr>
        <w:rFonts w:hint="default" w:ascii="Book Antiqua" w:hAnsi="Book Antiqua" w:eastAsia="黑体" w:cs="Book Antiqua"/>
        <w:b w:val="0"/>
        <w:bCs/>
        <w:i w:val="0"/>
        <w:iCs w:val="0"/>
        <w:caps w:val="0"/>
        <w:strike w:val="0"/>
        <w:dstrike w:val="0"/>
        <w:outline w:val="0"/>
        <w:shadow w:val="0"/>
        <w:emboss w:val="0"/>
        <w:imprint w:val="0"/>
        <w:snapToGrid w:val="0"/>
        <w:vanish w:val="0"/>
        <w:kern w:val="0"/>
        <w:sz w:val="32"/>
        <w:szCs w:val="32"/>
        <w:vertAlign w:val="baseline"/>
      </w:rPr>
    </w:lvl>
    <w:lvl w:ilvl="3" w:tentative="0">
      <w:start w:val="1"/>
      <w:numFmt w:val="decimal"/>
      <w:pStyle w:val="129"/>
      <w:suff w:val="nothing"/>
      <w:lvlText w:val="%1.%2.%3.%4 "/>
      <w:lvlJc w:val="left"/>
      <w:pPr>
        <w:ind w:left="0" w:firstLine="0"/>
      </w:pPr>
      <w:rPr>
        <w:rFonts w:hint="default" w:ascii="Book Antiqua" w:hAnsi="Book Antiqua" w:eastAsia="黑体" w:cs="Book Antiqua"/>
        <w:b w:val="0"/>
        <w:bCs/>
        <w:i w:val="0"/>
        <w:iCs w:val="0"/>
        <w:caps w:val="0"/>
        <w:strike w:val="0"/>
        <w:dstrike w:val="0"/>
        <w:outline w:val="0"/>
        <w:shadow w:val="0"/>
        <w:emboss w:val="0"/>
        <w:imprint w:val="0"/>
        <w:snapToGrid w:val="0"/>
        <w:vanish w:val="0"/>
        <w:kern w:val="0"/>
        <w:sz w:val="28"/>
        <w:szCs w:val="28"/>
        <w:vertAlign w:val="baseline"/>
      </w:rPr>
    </w:lvl>
    <w:lvl w:ilvl="4" w:tentative="0">
      <w:start w:val="1"/>
      <w:numFmt w:val="decimal"/>
      <w:pStyle w:val="130"/>
      <w:suff w:val="nothing"/>
      <w:lvlText w:val="%1.%2.%3.%4.%5 "/>
      <w:lvlJc w:val="left"/>
      <w:pPr>
        <w:ind w:left="0" w:firstLine="0"/>
      </w:pPr>
      <w:rPr>
        <w:rFonts w:hint="default" w:ascii="Book Antiqua" w:hAnsi="Book Antiqua" w:eastAsia="黑体" w:cs="Book Antiqua"/>
        <w:b w:val="0"/>
        <w:bCs/>
        <w:i w:val="0"/>
        <w:iCs w:val="0"/>
        <w:caps w:val="0"/>
        <w:strike w:val="0"/>
        <w:dstrike w:val="0"/>
        <w:outline w:val="0"/>
        <w:shadow w:val="0"/>
        <w:emboss w:val="0"/>
        <w:imprint w:val="0"/>
        <w:snapToGrid w:val="0"/>
        <w:vanish w:val="0"/>
        <w:kern w:val="0"/>
        <w:sz w:val="24"/>
        <w:szCs w:val="24"/>
        <w:vertAlign w:val="baseline"/>
      </w:rPr>
    </w:lvl>
    <w:lvl w:ilvl="5" w:tentative="0">
      <w:start w:val="1"/>
      <w:numFmt w:val="decimal"/>
      <w:pStyle w:val="174"/>
      <w:lvlText w:val="步骤 %6"/>
      <w:lvlJc w:val="right"/>
      <w:pPr>
        <w:tabs>
          <w:tab w:val="left" w:pos="1701"/>
        </w:tabs>
        <w:ind w:left="1701" w:hanging="159"/>
      </w:pPr>
      <w:rPr>
        <w:rFonts w:hint="default" w:ascii="Book Antiqua" w:hAnsi="Book Antiqua" w:eastAsia="黑体" w:cs="Times New Roman"/>
        <w:b w:val="0"/>
        <w:bCs/>
        <w:i w:val="0"/>
        <w:iCs w:val="0"/>
        <w:sz w:val="21"/>
        <w:szCs w:val="21"/>
        <w:u w:val="none"/>
      </w:rPr>
    </w:lvl>
    <w:lvl w:ilvl="6" w:tentative="0">
      <w:start w:val="1"/>
      <w:numFmt w:val="decimal"/>
      <w:pStyle w:val="181"/>
      <w:lvlText w:val="%7."/>
      <w:lvlJc w:val="left"/>
      <w:pPr>
        <w:tabs>
          <w:tab w:val="left" w:pos="2126"/>
        </w:tabs>
        <w:ind w:left="2126" w:hanging="425"/>
      </w:pPr>
      <w:rPr>
        <w:rFonts w:hint="default" w:ascii="Times New Roman" w:hAnsi="Times New Roman" w:cs="Times New Roman"/>
        <w:b w:val="0"/>
        <w:bCs/>
        <w:i w:val="0"/>
        <w:iCs w:val="0"/>
        <w:color w:val="auto"/>
        <w:sz w:val="21"/>
        <w:szCs w:val="21"/>
      </w:rPr>
    </w:lvl>
    <w:lvl w:ilvl="7" w:tentative="0">
      <w:start w:val="1"/>
      <w:numFmt w:val="decimal"/>
      <w:lvlRestart w:val="1"/>
      <w:pStyle w:val="172"/>
      <w:suff w:val="space"/>
      <w:lvlText w:val="图%1-%8"/>
      <w:lvlJc w:val="left"/>
      <w:pPr>
        <w:ind w:left="1701" w:firstLine="0"/>
      </w:pPr>
      <w:rPr>
        <w:rFonts w:hint="default" w:ascii="Times New Roman" w:hAnsi="Times New Roman" w:eastAsia="黑体" w:cs="Book Antiqua"/>
        <w:b w:val="0"/>
        <w:bCs/>
        <w:i w:val="0"/>
        <w:iCs w:val="0"/>
        <w:sz w:val="21"/>
        <w:szCs w:val="21"/>
        <w:u w:val="none"/>
      </w:rPr>
    </w:lvl>
    <w:lvl w:ilvl="8" w:tentative="0">
      <w:start w:val="1"/>
      <w:numFmt w:val="decimal"/>
      <w:lvlRestart w:val="1"/>
      <w:pStyle w:val="186"/>
      <w:suff w:val="space"/>
      <w:lvlText w:val="表%1-%9"/>
      <w:lvlJc w:val="left"/>
      <w:pPr>
        <w:ind w:left="1701" w:firstLine="0"/>
      </w:pPr>
      <w:rPr>
        <w:rFonts w:hint="default" w:ascii="Times New Roman" w:hAnsi="Times New Roman" w:eastAsia="黑体" w:cs="Book Antiqua"/>
        <w:b w:val="0"/>
        <w:bCs/>
        <w:i w:val="0"/>
        <w:iCs w:val="0"/>
        <w:strike w:val="0"/>
        <w:dstrike w:val="0"/>
        <w:outline w:val="0"/>
        <w:shadow w:val="0"/>
        <w:emboss w:val="0"/>
        <w:imprint w:val="0"/>
        <w:color w:val="auto"/>
        <w:sz w:val="21"/>
        <w:szCs w:val="21"/>
        <w:vertAlign w:val="baseline"/>
      </w:rPr>
    </w:lvl>
  </w:abstractNum>
  <w:abstractNum w:abstractNumId="11">
    <w:nsid w:val="51D0352C"/>
    <w:multiLevelType w:val="singleLevel"/>
    <w:tmpl w:val="51D0352C"/>
    <w:lvl w:ilvl="0" w:tentative="0">
      <w:start w:val="1"/>
      <w:numFmt w:val="decimal"/>
      <w:lvlText w:val="%1"/>
      <w:lvlJc w:val="left"/>
      <w:pPr>
        <w:tabs>
          <w:tab w:val="left" w:pos="420"/>
        </w:tabs>
        <w:ind w:left="635" w:hanging="425"/>
      </w:pPr>
      <w:rPr>
        <w:rFonts w:hint="default" w:ascii="宋体" w:hAnsi="宋体" w:eastAsia="宋体" w:cs="宋体"/>
      </w:rPr>
    </w:lvl>
  </w:abstractNum>
  <w:abstractNum w:abstractNumId="12">
    <w:nsid w:val="5B4D7920"/>
    <w:multiLevelType w:val="singleLevel"/>
    <w:tmpl w:val="5B4D7920"/>
    <w:lvl w:ilvl="0" w:tentative="0">
      <w:start w:val="1"/>
      <w:numFmt w:val="chineseCounting"/>
      <w:suff w:val="space"/>
      <w:lvlText w:val="第%1部分"/>
      <w:lvlJc w:val="left"/>
      <w:rPr>
        <w:rFonts w:hint="eastAsia"/>
      </w:rPr>
    </w:lvl>
  </w:abstractNum>
  <w:abstractNum w:abstractNumId="13">
    <w:nsid w:val="5D194D29"/>
    <w:multiLevelType w:val="multilevel"/>
    <w:tmpl w:val="5D194D29"/>
    <w:lvl w:ilvl="0" w:tentative="0">
      <w:start w:val="3"/>
      <w:numFmt w:val="japaneseCounting"/>
      <w:pStyle w:val="4"/>
      <w:lvlText w:val="第%1章"/>
      <w:lvlJc w:val="left"/>
      <w:pPr>
        <w:tabs>
          <w:tab w:val="left" w:pos="1080"/>
        </w:tabs>
        <w:ind w:left="1080" w:hanging="1080"/>
      </w:pPr>
      <w:rPr>
        <w:rFonts w:hint="eastAsia"/>
        <w:b w:val="0"/>
        <w:sz w:val="28"/>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667437AC"/>
    <w:multiLevelType w:val="multilevel"/>
    <w:tmpl w:val="667437AC"/>
    <w:lvl w:ilvl="0" w:tentative="0">
      <w:start w:val="1"/>
      <w:numFmt w:val="bullet"/>
      <w:pStyle w:val="162"/>
      <w:lvlText w:val=""/>
      <w:lvlJc w:val="left"/>
      <w:pPr>
        <w:tabs>
          <w:tab w:val="left" w:pos="2359"/>
        </w:tabs>
        <w:ind w:left="2359" w:hanging="284"/>
      </w:pPr>
      <w:rPr>
        <w:rFonts w:hint="default" w:ascii="Wingdings" w:hAnsi="Wingdings" w:cs="Wingdings"/>
        <w:position w:val="1"/>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5">
    <w:nsid w:val="6E230785"/>
    <w:multiLevelType w:val="multilevel"/>
    <w:tmpl w:val="6E230785"/>
    <w:lvl w:ilvl="0" w:tentative="0">
      <w:start w:val="1"/>
      <w:numFmt w:val="bullet"/>
      <w:pStyle w:val="138"/>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lowerLetter"/>
      <w:lvlText w:val="%2."/>
      <w:lvlJc w:val="left"/>
      <w:pPr>
        <w:tabs>
          <w:tab w:val="left" w:pos="284"/>
        </w:tabs>
        <w:ind w:left="568" w:hanging="284"/>
      </w:pPr>
      <w:rPr>
        <w:rFonts w:hint="default" w:ascii="Times New Roman" w:hAnsi="Times New Roman" w:cs="Book Antiqua"/>
        <w:b w:val="0"/>
        <w:bCs/>
        <w:i w:val="0"/>
        <w:iCs w:val="0"/>
        <w:sz w:val="21"/>
        <w:szCs w:val="21"/>
        <w:u w:val="none"/>
      </w:rPr>
    </w:lvl>
    <w:lvl w:ilvl="2" w:tentative="0">
      <w:start w:val="1"/>
      <w:numFmt w:val="bullet"/>
      <w:pStyle w:val="192"/>
      <w:lvlText w:val="−"/>
      <w:lvlJc w:val="left"/>
      <w:pPr>
        <w:tabs>
          <w:tab w:val="left" w:pos="568"/>
        </w:tabs>
        <w:ind w:left="568" w:hanging="284"/>
      </w:pPr>
      <w:rPr>
        <w:rFonts w:hint="default" w:ascii="Times New Roman" w:hAnsi="Times New Roman" w:cs="Times New Roman"/>
        <w:sz w:val="16"/>
        <w:szCs w:val="16"/>
      </w:rPr>
    </w:lvl>
    <w:lvl w:ilvl="3" w:tentative="0">
      <w:start w:val="1"/>
      <w:numFmt w:val="decimal"/>
      <w:lvlText w:val="%4."/>
      <w:lvlJc w:val="left"/>
      <w:pPr>
        <w:tabs>
          <w:tab w:val="left" w:pos="284"/>
        </w:tabs>
        <w:ind w:left="568" w:hanging="284"/>
      </w:pPr>
      <w:rPr>
        <w:rFonts w:hint="default" w:ascii="Times New Roman" w:hAnsi="Times New Roman" w:cs="Book Antiqua"/>
        <w:b w:val="0"/>
        <w:bCs/>
        <w:i w:val="0"/>
        <w:iCs w:val="0"/>
        <w:sz w:val="21"/>
        <w:szCs w:val="21"/>
        <w:u w:val="none"/>
      </w:rPr>
    </w:lvl>
    <w:lvl w:ilvl="4" w:tentative="0">
      <w:start w:val="1"/>
      <w:numFmt w:val="bullet"/>
      <w:lvlText w:val=""/>
      <w:lvlJc w:val="left"/>
      <w:pPr>
        <w:tabs>
          <w:tab w:val="left" w:pos="568"/>
        </w:tabs>
        <w:ind w:left="568" w:hanging="284"/>
      </w:pPr>
      <w:rPr>
        <w:rFonts w:hint="default" w:ascii="Wingdings" w:hAnsi="Wingdings" w:eastAsia="宋体"/>
        <w:b w:val="0"/>
        <w:i w:val="0"/>
        <w:color w:val="auto"/>
        <w:position w:val="3"/>
        <w:sz w:val="13"/>
        <w:szCs w:val="13"/>
      </w:rPr>
    </w:lvl>
    <w:lvl w:ilvl="5" w:tentative="0">
      <w:start w:val="1"/>
      <w:numFmt w:val="decimal"/>
      <w:lvlText w:val="%6."/>
      <w:lvlJc w:val="left"/>
      <w:pPr>
        <w:tabs>
          <w:tab w:val="left" w:pos="1985"/>
        </w:tabs>
        <w:ind w:left="1985" w:hanging="284"/>
      </w:pPr>
      <w:rPr>
        <w:rFonts w:hint="default" w:ascii="Times New Roman" w:hAnsi="Times New Roman" w:cs="Book Antiqua"/>
        <w:color w:val="auto"/>
        <w:spacing w:val="0"/>
        <w:w w:val="100"/>
        <w:position w:val="1"/>
        <w:sz w:val="21"/>
        <w:szCs w:val="21"/>
      </w:rPr>
    </w:lvl>
    <w:lvl w:ilvl="6" w:tentative="0">
      <w:start w:val="1"/>
      <w:numFmt w:val="decimal"/>
      <w:lvlText w:val="%7."/>
      <w:lvlJc w:val="left"/>
      <w:pPr>
        <w:tabs>
          <w:tab w:val="left" w:pos="2359"/>
        </w:tabs>
        <w:ind w:left="2359" w:hanging="284"/>
      </w:pPr>
      <w:rPr>
        <w:rFonts w:hint="default" w:ascii="Times New Roman" w:hAnsi="Times New Roman" w:cs="Book Antiqua"/>
        <w:color w:val="auto"/>
        <w:spacing w:val="0"/>
        <w:w w:val="100"/>
        <w:position w:val="1"/>
        <w:sz w:val="18"/>
        <w:szCs w:val="18"/>
      </w:rPr>
    </w:lvl>
    <w:lvl w:ilvl="7" w:tentative="0">
      <w:start w:val="1"/>
      <w:numFmt w:val="decimal"/>
      <w:pStyle w:val="117"/>
      <w:lvlText w:val="%8."/>
      <w:lvlJc w:val="left"/>
      <w:pPr>
        <w:tabs>
          <w:tab w:val="left" w:pos="454"/>
        </w:tabs>
        <w:ind w:left="454" w:hanging="284"/>
      </w:pPr>
      <w:rPr>
        <w:rFonts w:hint="default" w:ascii="Times New Roman" w:hAnsi="Times New Roman" w:cs="Book Antiqua"/>
        <w:color w:val="auto"/>
        <w:spacing w:val="0"/>
        <w:w w:val="100"/>
        <w:position w:val="1"/>
        <w:sz w:val="18"/>
        <w:szCs w:val="18"/>
      </w:rPr>
    </w:lvl>
    <w:lvl w:ilvl="8" w:tentative="0">
      <w:start w:val="1"/>
      <w:numFmt w:val="bullet"/>
      <w:lvlText w:val=""/>
      <w:lvlJc w:val="left"/>
      <w:pPr>
        <w:tabs>
          <w:tab w:val="left" w:pos="3780"/>
        </w:tabs>
        <w:ind w:left="3780" w:hanging="420"/>
      </w:pPr>
      <w:rPr>
        <w:rFonts w:hint="default" w:ascii="Wingdings" w:hAnsi="Wingdings"/>
      </w:rPr>
    </w:lvl>
  </w:abstractNum>
  <w:abstractNum w:abstractNumId="16">
    <w:nsid w:val="77F533B5"/>
    <w:multiLevelType w:val="multilevel"/>
    <w:tmpl w:val="77F533B5"/>
    <w:lvl w:ilvl="0" w:tentative="0">
      <w:start w:val="1"/>
      <w:numFmt w:val="decimal"/>
      <w:pStyle w:val="135"/>
      <w:lvlText w:val="%1."/>
      <w:lvlJc w:val="left"/>
      <w:pPr>
        <w:ind w:left="420" w:hanging="420"/>
      </w:pPr>
      <w:rPr>
        <w:rFonts w:hint="eastAsia" w:ascii="Times New Roman" w:hAnsi="Times New Roman"/>
        <w:b/>
        <w:i w:val="0"/>
        <w:color w:val="000000"/>
      </w:rPr>
    </w:lvl>
    <w:lvl w:ilvl="1" w:tentative="0">
      <w:start w:val="1"/>
      <w:numFmt w:val="decimal"/>
      <w:pStyle w:val="158"/>
      <w:lvlText w:val="%1.%2."/>
      <w:lvlJc w:val="left"/>
      <w:pPr>
        <w:ind w:left="284" w:hanging="284"/>
      </w:pPr>
      <w:rPr>
        <w:rFonts w:hint="default" w:ascii="Times New Roman" w:hAnsi="Times New Roman" w:eastAsia="黑体" w:cs="Times New Roman"/>
        <w:b/>
        <w:i w:val="0"/>
        <w:color w:val="000000"/>
      </w:rPr>
    </w:lvl>
    <w:lvl w:ilvl="2" w:tentative="0">
      <w:start w:val="1"/>
      <w:numFmt w:val="decimal"/>
      <w:pStyle w:val="220"/>
      <w:lvlText w:val="%1.%2.%3."/>
      <w:lvlJc w:val="left"/>
      <w:pPr>
        <w:ind w:left="993" w:hanging="284"/>
      </w:pPr>
      <w:rPr>
        <w:rFonts w:hint="default" w:ascii="Times New Roman" w:hAnsi="Times New Roman" w:eastAsia="宋体" w:cs="Times New Roman"/>
        <w:b/>
        <w:bCs w:val="0"/>
        <w:i w:val="0"/>
        <w:iCs w:val="0"/>
        <w:caps w:val="0"/>
        <w:smallCaps w:val="0"/>
        <w:strike w:val="0"/>
        <w:dstrike w:val="0"/>
        <w:vanish w:val="0"/>
        <w:color w:val="000000"/>
        <w:spacing w:val="0"/>
        <w:position w:val="0"/>
        <w:u w:val="none"/>
        <w:vertAlign w:val="baseline"/>
      </w:rPr>
    </w:lvl>
    <w:lvl w:ilvl="3" w:tentative="0">
      <w:start w:val="1"/>
      <w:numFmt w:val="decimal"/>
      <w:pStyle w:val="169"/>
      <w:lvlText w:val="%1.%2.%3.%4."/>
      <w:lvlJc w:val="left"/>
      <w:pPr>
        <w:ind w:left="284" w:hanging="284"/>
      </w:pPr>
      <w:rPr>
        <w:rFonts w:hint="default" w:ascii="Times New Roman" w:hAnsi="Times New Roman" w:eastAsia="黑体" w:cs="Times New Roman"/>
        <w:b/>
        <w:i w:val="0"/>
        <w:color w:val="000000"/>
      </w:rPr>
    </w:lvl>
    <w:lvl w:ilvl="4" w:tentative="0">
      <w:start w:val="1"/>
      <w:numFmt w:val="decimal"/>
      <w:pStyle w:val="209"/>
      <w:lvlText w:val="%1.%2.%3.%4.%5."/>
      <w:lvlJc w:val="left"/>
      <w:pPr>
        <w:tabs>
          <w:tab w:val="left" w:pos="426"/>
        </w:tabs>
        <w:ind w:left="426" w:hanging="284"/>
      </w:pPr>
      <w:rPr>
        <w:rFonts w:hint="default" w:ascii="Times New Roman" w:hAnsi="Times New Roman" w:eastAsia="黑体"/>
        <w:b/>
        <w:i w:val="0"/>
        <w:color w:val="auto"/>
      </w:rPr>
    </w:lvl>
    <w:lvl w:ilvl="5" w:tentative="0">
      <w:start w:val="1"/>
      <w:numFmt w:val="decimal"/>
      <w:lvlText w:val="%1.%2.%3.%4.%5.%6."/>
      <w:lvlJc w:val="left"/>
      <w:pPr>
        <w:tabs>
          <w:tab w:val="left" w:pos="284"/>
        </w:tabs>
        <w:ind w:left="284" w:hanging="284"/>
      </w:pPr>
      <w:rPr>
        <w:rFonts w:hint="default" w:ascii="Times New Roman" w:hAnsi="Times New Roman" w:eastAsia="黑体"/>
        <w:b/>
        <w:i w:val="0"/>
        <w:color w:val="auto"/>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7">
    <w:nsid w:val="7F773C35"/>
    <w:multiLevelType w:val="multilevel"/>
    <w:tmpl w:val="7F773C35"/>
    <w:lvl w:ilvl="0" w:tentative="0">
      <w:start w:val="1"/>
      <w:numFmt w:val="decimal"/>
      <w:pStyle w:val="111"/>
      <w:lvlText w:val="%1."/>
      <w:lvlJc w:val="left"/>
      <w:pPr>
        <w:tabs>
          <w:tab w:val="left" w:pos="2126"/>
        </w:tabs>
        <w:ind w:left="2126" w:hanging="425"/>
      </w:pPr>
      <w:rPr>
        <w:rFonts w:hint="default" w:ascii="Times New Roman" w:hAnsi="Times New Roman" w:cs="Book Antiqua"/>
        <w:b w:val="0"/>
        <w:bCs/>
        <w:i w:val="0"/>
        <w:iCs w:val="0"/>
        <w:sz w:val="21"/>
        <w:szCs w:val="21"/>
        <w:u w:val="none"/>
      </w:rPr>
    </w:lvl>
    <w:lvl w:ilvl="1" w:tentative="0">
      <w:start w:val="1"/>
      <w:numFmt w:val="lowerLetter"/>
      <w:pStyle w:val="128"/>
      <w:lvlText w:val="%2."/>
      <w:lvlJc w:val="left"/>
      <w:pPr>
        <w:tabs>
          <w:tab w:val="left" w:pos="2551"/>
        </w:tabs>
        <w:ind w:left="2551" w:hanging="425"/>
      </w:pPr>
      <w:rPr>
        <w:rFonts w:hint="default" w:ascii="Times New Roman" w:hAnsi="Times New Roman" w:cs="Book Antiqua"/>
        <w:b w:val="0"/>
        <w:bCs/>
        <w:i w:val="0"/>
        <w:iCs w:val="0"/>
        <w:sz w:val="21"/>
        <w:szCs w:val="21"/>
        <w:u w:val="none"/>
      </w:rPr>
    </w:lvl>
    <w:lvl w:ilvl="2" w:tentative="0">
      <w:start w:val="1"/>
      <w:numFmt w:val="lowerRoman"/>
      <w:pStyle w:val="136"/>
      <w:lvlText w:val="%3."/>
      <w:lvlJc w:val="left"/>
      <w:pPr>
        <w:tabs>
          <w:tab w:val="left" w:pos="2976"/>
        </w:tabs>
        <w:ind w:left="2976" w:hanging="425"/>
      </w:pPr>
      <w:rPr>
        <w:rFonts w:hint="default" w:ascii="Times New Roman" w:hAnsi="Times New Roman" w:cs="Book Antiqua"/>
        <w:b w:val="0"/>
        <w:bCs/>
        <w:i w:val="0"/>
        <w:iCs w:val="0"/>
        <w:sz w:val="21"/>
        <w:szCs w:val="21"/>
        <w:u w:val="none"/>
      </w:rPr>
    </w:lvl>
    <w:lvl w:ilvl="3" w:tentative="0">
      <w:start w:val="1"/>
      <w:numFmt w:val="decimal"/>
      <w:pStyle w:val="200"/>
      <w:lvlText w:val="%4)"/>
      <w:lvlJc w:val="left"/>
      <w:pPr>
        <w:tabs>
          <w:tab w:val="left" w:pos="3401"/>
        </w:tabs>
        <w:ind w:left="3401" w:hanging="425"/>
      </w:pPr>
      <w:rPr>
        <w:rFonts w:hint="default" w:ascii="Times New Roman" w:hAnsi="Times New Roman" w:cs="Book Antiqua"/>
        <w:b w:val="0"/>
        <w:bCs/>
        <w:i w:val="0"/>
        <w:iCs w:val="0"/>
        <w:sz w:val="21"/>
        <w:szCs w:val="21"/>
        <w:u w:val="none"/>
      </w:rPr>
    </w:lvl>
    <w:lvl w:ilvl="4" w:tentative="0">
      <w:start w:val="1"/>
      <w:numFmt w:val="bullet"/>
      <w:lvlText w:val=""/>
      <w:lvlJc w:val="left"/>
      <w:pPr>
        <w:tabs>
          <w:tab w:val="left" w:pos="1260"/>
        </w:tabs>
        <w:ind w:left="1260" w:hanging="420"/>
      </w:pPr>
      <w:rPr>
        <w:rFonts w:hint="default" w:ascii="Wingdings" w:hAnsi="Wingdings"/>
      </w:rPr>
    </w:lvl>
    <w:lvl w:ilvl="5" w:tentative="0">
      <w:start w:val="1"/>
      <w:numFmt w:val="bullet"/>
      <w:lvlText w:val=""/>
      <w:lvlJc w:val="left"/>
      <w:pPr>
        <w:tabs>
          <w:tab w:val="left" w:pos="1680"/>
        </w:tabs>
        <w:ind w:left="1680" w:hanging="420"/>
      </w:pPr>
      <w:rPr>
        <w:rFonts w:hint="default" w:ascii="Wingdings" w:hAnsi="Wingdings"/>
      </w:rPr>
    </w:lvl>
    <w:lvl w:ilvl="6" w:tentative="0">
      <w:start w:val="1"/>
      <w:numFmt w:val="bullet"/>
      <w:lvlText w:val=""/>
      <w:lvlJc w:val="left"/>
      <w:pPr>
        <w:tabs>
          <w:tab w:val="left" w:pos="2100"/>
        </w:tabs>
        <w:ind w:left="2100" w:hanging="420"/>
      </w:pPr>
      <w:rPr>
        <w:rFonts w:hint="default" w:ascii="Wingdings" w:hAnsi="Wingdings"/>
      </w:rPr>
    </w:lvl>
    <w:lvl w:ilvl="7" w:tentative="0">
      <w:start w:val="1"/>
      <w:numFmt w:val="bullet"/>
      <w:lvlText w:val=""/>
      <w:lvlJc w:val="left"/>
      <w:pPr>
        <w:tabs>
          <w:tab w:val="left" w:pos="2520"/>
        </w:tabs>
        <w:ind w:left="2520" w:hanging="420"/>
      </w:pPr>
      <w:rPr>
        <w:rFonts w:hint="default" w:ascii="Wingdings" w:hAnsi="Wingdings"/>
      </w:rPr>
    </w:lvl>
    <w:lvl w:ilvl="8" w:tentative="0">
      <w:start w:val="1"/>
      <w:numFmt w:val="decimal"/>
      <w:lvlRestart w:val="0"/>
      <w:lvlText w:val="%9."/>
      <w:lvlJc w:val="left"/>
      <w:pPr>
        <w:tabs>
          <w:tab w:val="left" w:pos="284"/>
        </w:tabs>
        <w:ind w:left="284" w:hanging="284"/>
      </w:pPr>
      <w:rPr>
        <w:rFonts w:hint="eastAsia"/>
      </w:rPr>
    </w:lvl>
  </w:abstractNum>
  <w:num w:numId="1">
    <w:abstractNumId w:val="13"/>
  </w:num>
  <w:num w:numId="2">
    <w:abstractNumId w:val="3"/>
  </w:num>
  <w:num w:numId="3">
    <w:abstractNumId w:val="5"/>
  </w:num>
  <w:num w:numId="4">
    <w:abstractNumId w:val="17"/>
  </w:num>
  <w:num w:numId="5">
    <w:abstractNumId w:val="15"/>
  </w:num>
  <w:num w:numId="6">
    <w:abstractNumId w:val="10"/>
  </w:num>
  <w:num w:numId="7">
    <w:abstractNumId w:val="16"/>
  </w:num>
  <w:num w:numId="8">
    <w:abstractNumId w:val="1"/>
  </w:num>
  <w:num w:numId="9">
    <w:abstractNumId w:val="14"/>
  </w:num>
  <w:num w:numId="10">
    <w:abstractNumId w:val="2"/>
  </w:num>
  <w:num w:numId="11">
    <w:abstractNumId w:val="12"/>
  </w:num>
  <w:num w:numId="12">
    <w:abstractNumId w:val="7"/>
  </w:num>
  <w:num w:numId="13">
    <w:abstractNumId w:val="0"/>
  </w:num>
  <w:num w:numId="14">
    <w:abstractNumId w:val="9"/>
  </w:num>
  <w:num w:numId="15">
    <w:abstractNumId w:val="11"/>
  </w:num>
  <w:num w:numId="16">
    <w:abstractNumId w:val="4"/>
  </w:num>
  <w:num w:numId="17">
    <w:abstractNumId w:val="6"/>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hyphenationZone w:val="360"/>
  <w:drawingGridHorizontalSpacing w:val="105"/>
  <w:drawingGridVerticalSpacing w:val="189"/>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5YmE2ODI5Yzc4MjkwMzRjNDkxMWU4NzY2OGRkYmEifQ=="/>
    <w:docVar w:name="KSO_WPS_MARK_KEY" w:val="bf5faead-2dec-432c-9a4f-54f4f0da672c"/>
  </w:docVars>
  <w:rsids>
    <w:rsidRoot w:val="005633EE"/>
    <w:rsid w:val="00000414"/>
    <w:rsid w:val="000019BF"/>
    <w:rsid w:val="0000253D"/>
    <w:rsid w:val="00002958"/>
    <w:rsid w:val="000035EC"/>
    <w:rsid w:val="000039FC"/>
    <w:rsid w:val="00003C75"/>
    <w:rsid w:val="00003FA3"/>
    <w:rsid w:val="00004D14"/>
    <w:rsid w:val="0000553A"/>
    <w:rsid w:val="00005706"/>
    <w:rsid w:val="0000592C"/>
    <w:rsid w:val="0000726F"/>
    <w:rsid w:val="000072B6"/>
    <w:rsid w:val="000073D8"/>
    <w:rsid w:val="00007F7B"/>
    <w:rsid w:val="00010218"/>
    <w:rsid w:val="000109B5"/>
    <w:rsid w:val="00011E4C"/>
    <w:rsid w:val="00012651"/>
    <w:rsid w:val="00013228"/>
    <w:rsid w:val="000134CB"/>
    <w:rsid w:val="000134F3"/>
    <w:rsid w:val="00013521"/>
    <w:rsid w:val="00013EE5"/>
    <w:rsid w:val="00013F7D"/>
    <w:rsid w:val="000144CB"/>
    <w:rsid w:val="000158C8"/>
    <w:rsid w:val="000158F5"/>
    <w:rsid w:val="00016A51"/>
    <w:rsid w:val="00016C4C"/>
    <w:rsid w:val="00017668"/>
    <w:rsid w:val="000176FE"/>
    <w:rsid w:val="000177F1"/>
    <w:rsid w:val="00017A0F"/>
    <w:rsid w:val="00020055"/>
    <w:rsid w:val="0002032E"/>
    <w:rsid w:val="0002110E"/>
    <w:rsid w:val="00021330"/>
    <w:rsid w:val="00022A4E"/>
    <w:rsid w:val="00022FD6"/>
    <w:rsid w:val="00023467"/>
    <w:rsid w:val="000234F8"/>
    <w:rsid w:val="000238D6"/>
    <w:rsid w:val="00024916"/>
    <w:rsid w:val="000249D0"/>
    <w:rsid w:val="0002533F"/>
    <w:rsid w:val="00025480"/>
    <w:rsid w:val="000257AA"/>
    <w:rsid w:val="00025C52"/>
    <w:rsid w:val="000268AB"/>
    <w:rsid w:val="00026E22"/>
    <w:rsid w:val="00027955"/>
    <w:rsid w:val="00027983"/>
    <w:rsid w:val="00030E8F"/>
    <w:rsid w:val="00030FA7"/>
    <w:rsid w:val="00032222"/>
    <w:rsid w:val="00032311"/>
    <w:rsid w:val="00032FBA"/>
    <w:rsid w:val="000341B7"/>
    <w:rsid w:val="000348A5"/>
    <w:rsid w:val="00035836"/>
    <w:rsid w:val="00035971"/>
    <w:rsid w:val="00035CE6"/>
    <w:rsid w:val="00035E2B"/>
    <w:rsid w:val="00035E54"/>
    <w:rsid w:val="00036717"/>
    <w:rsid w:val="00036916"/>
    <w:rsid w:val="0003764C"/>
    <w:rsid w:val="0003794F"/>
    <w:rsid w:val="0004071A"/>
    <w:rsid w:val="000410FA"/>
    <w:rsid w:val="0004190A"/>
    <w:rsid w:val="000420B0"/>
    <w:rsid w:val="0004261F"/>
    <w:rsid w:val="00042AB4"/>
    <w:rsid w:val="00042FF8"/>
    <w:rsid w:val="000432B4"/>
    <w:rsid w:val="00043772"/>
    <w:rsid w:val="00043986"/>
    <w:rsid w:val="00043C0E"/>
    <w:rsid w:val="000446D4"/>
    <w:rsid w:val="0004481C"/>
    <w:rsid w:val="00044A72"/>
    <w:rsid w:val="00044F25"/>
    <w:rsid w:val="00044FB0"/>
    <w:rsid w:val="00047FFE"/>
    <w:rsid w:val="00050EE1"/>
    <w:rsid w:val="0005102B"/>
    <w:rsid w:val="00051EE0"/>
    <w:rsid w:val="00052679"/>
    <w:rsid w:val="000529DC"/>
    <w:rsid w:val="00052CD4"/>
    <w:rsid w:val="00052D9D"/>
    <w:rsid w:val="0005309D"/>
    <w:rsid w:val="00053872"/>
    <w:rsid w:val="00053896"/>
    <w:rsid w:val="00053C6A"/>
    <w:rsid w:val="00055F1B"/>
    <w:rsid w:val="0005625F"/>
    <w:rsid w:val="000605C6"/>
    <w:rsid w:val="00061124"/>
    <w:rsid w:val="000614AC"/>
    <w:rsid w:val="00061539"/>
    <w:rsid w:val="00064589"/>
    <w:rsid w:val="0006468D"/>
    <w:rsid w:val="00064C87"/>
    <w:rsid w:val="00065EE9"/>
    <w:rsid w:val="00065FDC"/>
    <w:rsid w:val="00066B24"/>
    <w:rsid w:val="0006711A"/>
    <w:rsid w:val="000703AA"/>
    <w:rsid w:val="00071483"/>
    <w:rsid w:val="00071680"/>
    <w:rsid w:val="00071EB4"/>
    <w:rsid w:val="00071FFE"/>
    <w:rsid w:val="0007319E"/>
    <w:rsid w:val="00073220"/>
    <w:rsid w:val="00073A23"/>
    <w:rsid w:val="00073B74"/>
    <w:rsid w:val="00073C1B"/>
    <w:rsid w:val="00073F6A"/>
    <w:rsid w:val="0007509E"/>
    <w:rsid w:val="00077339"/>
    <w:rsid w:val="00077991"/>
    <w:rsid w:val="00080CD1"/>
    <w:rsid w:val="000817E0"/>
    <w:rsid w:val="00081B53"/>
    <w:rsid w:val="00081D36"/>
    <w:rsid w:val="000828D9"/>
    <w:rsid w:val="0008311F"/>
    <w:rsid w:val="00083273"/>
    <w:rsid w:val="000832C9"/>
    <w:rsid w:val="0008333B"/>
    <w:rsid w:val="00083683"/>
    <w:rsid w:val="00084956"/>
    <w:rsid w:val="00085622"/>
    <w:rsid w:val="00086F6C"/>
    <w:rsid w:val="00087AF8"/>
    <w:rsid w:val="00087FEA"/>
    <w:rsid w:val="0009089F"/>
    <w:rsid w:val="00090BC5"/>
    <w:rsid w:val="00090C07"/>
    <w:rsid w:val="00090D47"/>
    <w:rsid w:val="0009256B"/>
    <w:rsid w:val="00093488"/>
    <w:rsid w:val="00094923"/>
    <w:rsid w:val="00095861"/>
    <w:rsid w:val="00095878"/>
    <w:rsid w:val="00095B5A"/>
    <w:rsid w:val="00096696"/>
    <w:rsid w:val="00096803"/>
    <w:rsid w:val="00097142"/>
    <w:rsid w:val="000976C1"/>
    <w:rsid w:val="000A0069"/>
    <w:rsid w:val="000A274E"/>
    <w:rsid w:val="000A2DF6"/>
    <w:rsid w:val="000A30C4"/>
    <w:rsid w:val="000A334B"/>
    <w:rsid w:val="000A4AFA"/>
    <w:rsid w:val="000A4C2E"/>
    <w:rsid w:val="000A4C3D"/>
    <w:rsid w:val="000A5B93"/>
    <w:rsid w:val="000A6ACE"/>
    <w:rsid w:val="000A6E3A"/>
    <w:rsid w:val="000A7BC4"/>
    <w:rsid w:val="000B033E"/>
    <w:rsid w:val="000B1B6C"/>
    <w:rsid w:val="000B24FA"/>
    <w:rsid w:val="000B2831"/>
    <w:rsid w:val="000B42F6"/>
    <w:rsid w:val="000B51A3"/>
    <w:rsid w:val="000B55EB"/>
    <w:rsid w:val="000B5733"/>
    <w:rsid w:val="000B6132"/>
    <w:rsid w:val="000B691F"/>
    <w:rsid w:val="000B6E96"/>
    <w:rsid w:val="000B7473"/>
    <w:rsid w:val="000C029D"/>
    <w:rsid w:val="000C08E7"/>
    <w:rsid w:val="000C0FFC"/>
    <w:rsid w:val="000C11D5"/>
    <w:rsid w:val="000C2048"/>
    <w:rsid w:val="000C4102"/>
    <w:rsid w:val="000C4B65"/>
    <w:rsid w:val="000C4B7F"/>
    <w:rsid w:val="000C4DC1"/>
    <w:rsid w:val="000C6B72"/>
    <w:rsid w:val="000C6F1D"/>
    <w:rsid w:val="000C7C89"/>
    <w:rsid w:val="000D006F"/>
    <w:rsid w:val="000D0979"/>
    <w:rsid w:val="000D0B9D"/>
    <w:rsid w:val="000D0CB7"/>
    <w:rsid w:val="000D0D90"/>
    <w:rsid w:val="000D11A9"/>
    <w:rsid w:val="000D25B1"/>
    <w:rsid w:val="000D27AE"/>
    <w:rsid w:val="000D37D0"/>
    <w:rsid w:val="000D44ED"/>
    <w:rsid w:val="000D4C7F"/>
    <w:rsid w:val="000D541D"/>
    <w:rsid w:val="000D658D"/>
    <w:rsid w:val="000D6C90"/>
    <w:rsid w:val="000D7228"/>
    <w:rsid w:val="000D72AD"/>
    <w:rsid w:val="000D7FE7"/>
    <w:rsid w:val="000E0E9C"/>
    <w:rsid w:val="000E1236"/>
    <w:rsid w:val="000E1EAF"/>
    <w:rsid w:val="000E236C"/>
    <w:rsid w:val="000E4341"/>
    <w:rsid w:val="000E4889"/>
    <w:rsid w:val="000E5244"/>
    <w:rsid w:val="000E5901"/>
    <w:rsid w:val="000E597B"/>
    <w:rsid w:val="000E5A7D"/>
    <w:rsid w:val="000E5B39"/>
    <w:rsid w:val="000E6F73"/>
    <w:rsid w:val="000E7982"/>
    <w:rsid w:val="000F0938"/>
    <w:rsid w:val="000F0C57"/>
    <w:rsid w:val="000F0FB0"/>
    <w:rsid w:val="000F120B"/>
    <w:rsid w:val="000F1578"/>
    <w:rsid w:val="000F19B4"/>
    <w:rsid w:val="000F24D3"/>
    <w:rsid w:val="000F322A"/>
    <w:rsid w:val="000F34BB"/>
    <w:rsid w:val="000F4B48"/>
    <w:rsid w:val="000F657A"/>
    <w:rsid w:val="000F6E6A"/>
    <w:rsid w:val="00102902"/>
    <w:rsid w:val="00103158"/>
    <w:rsid w:val="001032F1"/>
    <w:rsid w:val="00103D80"/>
    <w:rsid w:val="001040D5"/>
    <w:rsid w:val="00104314"/>
    <w:rsid w:val="0010484B"/>
    <w:rsid w:val="00104853"/>
    <w:rsid w:val="00104CB4"/>
    <w:rsid w:val="00106046"/>
    <w:rsid w:val="00107565"/>
    <w:rsid w:val="0011002F"/>
    <w:rsid w:val="00110E26"/>
    <w:rsid w:val="001110AC"/>
    <w:rsid w:val="00111C95"/>
    <w:rsid w:val="00111F0E"/>
    <w:rsid w:val="0011222B"/>
    <w:rsid w:val="00112573"/>
    <w:rsid w:val="00112BFF"/>
    <w:rsid w:val="00113E83"/>
    <w:rsid w:val="001155AE"/>
    <w:rsid w:val="00116CEB"/>
    <w:rsid w:val="00120359"/>
    <w:rsid w:val="001212BB"/>
    <w:rsid w:val="00122103"/>
    <w:rsid w:val="0012231A"/>
    <w:rsid w:val="00122C65"/>
    <w:rsid w:val="00123BCE"/>
    <w:rsid w:val="001240BD"/>
    <w:rsid w:val="00124FF0"/>
    <w:rsid w:val="00125280"/>
    <w:rsid w:val="00125877"/>
    <w:rsid w:val="00125B95"/>
    <w:rsid w:val="00126282"/>
    <w:rsid w:val="00130214"/>
    <w:rsid w:val="00130676"/>
    <w:rsid w:val="00131545"/>
    <w:rsid w:val="00131D37"/>
    <w:rsid w:val="00132EC8"/>
    <w:rsid w:val="00132F19"/>
    <w:rsid w:val="00133008"/>
    <w:rsid w:val="00133210"/>
    <w:rsid w:val="001337D0"/>
    <w:rsid w:val="00133A47"/>
    <w:rsid w:val="001344B0"/>
    <w:rsid w:val="00134CF8"/>
    <w:rsid w:val="00135547"/>
    <w:rsid w:val="00135BA8"/>
    <w:rsid w:val="001374E3"/>
    <w:rsid w:val="001378F2"/>
    <w:rsid w:val="0013793D"/>
    <w:rsid w:val="00137BE3"/>
    <w:rsid w:val="00137C50"/>
    <w:rsid w:val="00141EB0"/>
    <w:rsid w:val="0014210B"/>
    <w:rsid w:val="00142D47"/>
    <w:rsid w:val="00143250"/>
    <w:rsid w:val="00143992"/>
    <w:rsid w:val="00143E8B"/>
    <w:rsid w:val="00144076"/>
    <w:rsid w:val="001447A8"/>
    <w:rsid w:val="00145F02"/>
    <w:rsid w:val="00146CC5"/>
    <w:rsid w:val="00146E20"/>
    <w:rsid w:val="00147B73"/>
    <w:rsid w:val="00150152"/>
    <w:rsid w:val="001501D2"/>
    <w:rsid w:val="00150362"/>
    <w:rsid w:val="00150B75"/>
    <w:rsid w:val="001515B5"/>
    <w:rsid w:val="00151795"/>
    <w:rsid w:val="0015298F"/>
    <w:rsid w:val="00152F44"/>
    <w:rsid w:val="001530DD"/>
    <w:rsid w:val="00153465"/>
    <w:rsid w:val="00154FF7"/>
    <w:rsid w:val="00155E29"/>
    <w:rsid w:val="00161C93"/>
    <w:rsid w:val="00162023"/>
    <w:rsid w:val="001628FC"/>
    <w:rsid w:val="00162ED1"/>
    <w:rsid w:val="00163039"/>
    <w:rsid w:val="0016348A"/>
    <w:rsid w:val="00163F69"/>
    <w:rsid w:val="00164053"/>
    <w:rsid w:val="0016450A"/>
    <w:rsid w:val="00165568"/>
    <w:rsid w:val="001655F3"/>
    <w:rsid w:val="00165FBE"/>
    <w:rsid w:val="00166196"/>
    <w:rsid w:val="00167207"/>
    <w:rsid w:val="00167E1D"/>
    <w:rsid w:val="001702BB"/>
    <w:rsid w:val="0017085C"/>
    <w:rsid w:val="001718CD"/>
    <w:rsid w:val="00171D09"/>
    <w:rsid w:val="00172044"/>
    <w:rsid w:val="00172122"/>
    <w:rsid w:val="001725B6"/>
    <w:rsid w:val="00172986"/>
    <w:rsid w:val="00172AB8"/>
    <w:rsid w:val="00173093"/>
    <w:rsid w:val="001738FE"/>
    <w:rsid w:val="00173AD9"/>
    <w:rsid w:val="00174F6E"/>
    <w:rsid w:val="00175F53"/>
    <w:rsid w:val="00176571"/>
    <w:rsid w:val="0017662A"/>
    <w:rsid w:val="00176D32"/>
    <w:rsid w:val="00177468"/>
    <w:rsid w:val="00177674"/>
    <w:rsid w:val="0017793E"/>
    <w:rsid w:val="00181703"/>
    <w:rsid w:val="00181D6A"/>
    <w:rsid w:val="00181F5C"/>
    <w:rsid w:val="001830F6"/>
    <w:rsid w:val="0018384E"/>
    <w:rsid w:val="00183F84"/>
    <w:rsid w:val="0018400D"/>
    <w:rsid w:val="00184C18"/>
    <w:rsid w:val="00184C40"/>
    <w:rsid w:val="001850B3"/>
    <w:rsid w:val="00185241"/>
    <w:rsid w:val="001857FF"/>
    <w:rsid w:val="00186B8D"/>
    <w:rsid w:val="00186C3D"/>
    <w:rsid w:val="00186DF2"/>
    <w:rsid w:val="00186E98"/>
    <w:rsid w:val="001873C9"/>
    <w:rsid w:val="001901D6"/>
    <w:rsid w:val="00190FFC"/>
    <w:rsid w:val="001910E2"/>
    <w:rsid w:val="00191DE9"/>
    <w:rsid w:val="0019219E"/>
    <w:rsid w:val="00192274"/>
    <w:rsid w:val="001923F2"/>
    <w:rsid w:val="00192762"/>
    <w:rsid w:val="00192D86"/>
    <w:rsid w:val="00193274"/>
    <w:rsid w:val="00193603"/>
    <w:rsid w:val="001943B8"/>
    <w:rsid w:val="00195ED3"/>
    <w:rsid w:val="0019644D"/>
    <w:rsid w:val="00196730"/>
    <w:rsid w:val="00196764"/>
    <w:rsid w:val="00197B3F"/>
    <w:rsid w:val="001A0498"/>
    <w:rsid w:val="001A0772"/>
    <w:rsid w:val="001A12E4"/>
    <w:rsid w:val="001A1769"/>
    <w:rsid w:val="001A21E2"/>
    <w:rsid w:val="001A240D"/>
    <w:rsid w:val="001A263E"/>
    <w:rsid w:val="001A3659"/>
    <w:rsid w:val="001A40E7"/>
    <w:rsid w:val="001A42F5"/>
    <w:rsid w:val="001A5038"/>
    <w:rsid w:val="001A62C1"/>
    <w:rsid w:val="001A684B"/>
    <w:rsid w:val="001A691D"/>
    <w:rsid w:val="001A702D"/>
    <w:rsid w:val="001A7AE2"/>
    <w:rsid w:val="001A7BCA"/>
    <w:rsid w:val="001B0C06"/>
    <w:rsid w:val="001B15E8"/>
    <w:rsid w:val="001B2648"/>
    <w:rsid w:val="001B2859"/>
    <w:rsid w:val="001B297B"/>
    <w:rsid w:val="001B3726"/>
    <w:rsid w:val="001B38D8"/>
    <w:rsid w:val="001B38F5"/>
    <w:rsid w:val="001B4782"/>
    <w:rsid w:val="001B4A76"/>
    <w:rsid w:val="001B5051"/>
    <w:rsid w:val="001B675F"/>
    <w:rsid w:val="001B6C51"/>
    <w:rsid w:val="001B7950"/>
    <w:rsid w:val="001C0289"/>
    <w:rsid w:val="001C02AF"/>
    <w:rsid w:val="001C0EE5"/>
    <w:rsid w:val="001C1542"/>
    <w:rsid w:val="001C226E"/>
    <w:rsid w:val="001C2911"/>
    <w:rsid w:val="001C36AA"/>
    <w:rsid w:val="001C371D"/>
    <w:rsid w:val="001C3A3E"/>
    <w:rsid w:val="001C4607"/>
    <w:rsid w:val="001C5C12"/>
    <w:rsid w:val="001C6318"/>
    <w:rsid w:val="001C6A09"/>
    <w:rsid w:val="001C6AC0"/>
    <w:rsid w:val="001C7487"/>
    <w:rsid w:val="001C7EF3"/>
    <w:rsid w:val="001D052F"/>
    <w:rsid w:val="001D0534"/>
    <w:rsid w:val="001D111C"/>
    <w:rsid w:val="001D4215"/>
    <w:rsid w:val="001D438A"/>
    <w:rsid w:val="001D6301"/>
    <w:rsid w:val="001D75FE"/>
    <w:rsid w:val="001D7DED"/>
    <w:rsid w:val="001E02C0"/>
    <w:rsid w:val="001E07C9"/>
    <w:rsid w:val="001E0B61"/>
    <w:rsid w:val="001E0CC8"/>
    <w:rsid w:val="001E10EF"/>
    <w:rsid w:val="001E1319"/>
    <w:rsid w:val="001E1710"/>
    <w:rsid w:val="001E22F0"/>
    <w:rsid w:val="001E38EC"/>
    <w:rsid w:val="001E3C12"/>
    <w:rsid w:val="001E55AE"/>
    <w:rsid w:val="001E5D92"/>
    <w:rsid w:val="001E6213"/>
    <w:rsid w:val="001E7747"/>
    <w:rsid w:val="001F0E2B"/>
    <w:rsid w:val="001F1315"/>
    <w:rsid w:val="001F1EC5"/>
    <w:rsid w:val="001F1F5E"/>
    <w:rsid w:val="001F229D"/>
    <w:rsid w:val="001F2B43"/>
    <w:rsid w:val="001F2CBC"/>
    <w:rsid w:val="001F42F9"/>
    <w:rsid w:val="001F4A2C"/>
    <w:rsid w:val="001F4AFF"/>
    <w:rsid w:val="001F4C9E"/>
    <w:rsid w:val="001F511C"/>
    <w:rsid w:val="001F535E"/>
    <w:rsid w:val="001F5568"/>
    <w:rsid w:val="001F5A1B"/>
    <w:rsid w:val="001F6292"/>
    <w:rsid w:val="001F67C6"/>
    <w:rsid w:val="001F7CE9"/>
    <w:rsid w:val="00201410"/>
    <w:rsid w:val="00201ABE"/>
    <w:rsid w:val="002025E4"/>
    <w:rsid w:val="00203B67"/>
    <w:rsid w:val="00203CDD"/>
    <w:rsid w:val="00203D31"/>
    <w:rsid w:val="0020470F"/>
    <w:rsid w:val="00204A4C"/>
    <w:rsid w:val="00204CDE"/>
    <w:rsid w:val="00204FE9"/>
    <w:rsid w:val="002050A7"/>
    <w:rsid w:val="00205287"/>
    <w:rsid w:val="00206C69"/>
    <w:rsid w:val="00206F6E"/>
    <w:rsid w:val="002112F8"/>
    <w:rsid w:val="0021315F"/>
    <w:rsid w:val="0021387D"/>
    <w:rsid w:val="0021404E"/>
    <w:rsid w:val="00214559"/>
    <w:rsid w:val="002157EB"/>
    <w:rsid w:val="00215994"/>
    <w:rsid w:val="00215B05"/>
    <w:rsid w:val="00216400"/>
    <w:rsid w:val="00216C20"/>
    <w:rsid w:val="00216DDA"/>
    <w:rsid w:val="00217427"/>
    <w:rsid w:val="00217BFD"/>
    <w:rsid w:val="002202F2"/>
    <w:rsid w:val="00220418"/>
    <w:rsid w:val="002206B8"/>
    <w:rsid w:val="002207CB"/>
    <w:rsid w:val="00220CFF"/>
    <w:rsid w:val="00221D25"/>
    <w:rsid w:val="002224C9"/>
    <w:rsid w:val="00223F30"/>
    <w:rsid w:val="00224AEC"/>
    <w:rsid w:val="0022501A"/>
    <w:rsid w:val="00226B88"/>
    <w:rsid w:val="00227A8E"/>
    <w:rsid w:val="00230B8A"/>
    <w:rsid w:val="0023154D"/>
    <w:rsid w:val="0023231F"/>
    <w:rsid w:val="002332F0"/>
    <w:rsid w:val="00233F68"/>
    <w:rsid w:val="00235625"/>
    <w:rsid w:val="00235765"/>
    <w:rsid w:val="002362D9"/>
    <w:rsid w:val="002363E5"/>
    <w:rsid w:val="0023698C"/>
    <w:rsid w:val="00240368"/>
    <w:rsid w:val="002406FD"/>
    <w:rsid w:val="00241859"/>
    <w:rsid w:val="00241B10"/>
    <w:rsid w:val="00241B46"/>
    <w:rsid w:val="00242A4A"/>
    <w:rsid w:val="00242CCA"/>
    <w:rsid w:val="00242E2F"/>
    <w:rsid w:val="002446BC"/>
    <w:rsid w:val="002450FB"/>
    <w:rsid w:val="00245102"/>
    <w:rsid w:val="00245926"/>
    <w:rsid w:val="00246263"/>
    <w:rsid w:val="0024630D"/>
    <w:rsid w:val="0025000A"/>
    <w:rsid w:val="002501E0"/>
    <w:rsid w:val="00250362"/>
    <w:rsid w:val="00250528"/>
    <w:rsid w:val="00250BF7"/>
    <w:rsid w:val="00250CD4"/>
    <w:rsid w:val="0025125F"/>
    <w:rsid w:val="0025145E"/>
    <w:rsid w:val="002517EC"/>
    <w:rsid w:val="00251E00"/>
    <w:rsid w:val="00252079"/>
    <w:rsid w:val="00253197"/>
    <w:rsid w:val="00253DBB"/>
    <w:rsid w:val="00254392"/>
    <w:rsid w:val="00256CCD"/>
    <w:rsid w:val="00256D80"/>
    <w:rsid w:val="00256E4F"/>
    <w:rsid w:val="00257721"/>
    <w:rsid w:val="00257F5B"/>
    <w:rsid w:val="00260372"/>
    <w:rsid w:val="00260683"/>
    <w:rsid w:val="00260A0B"/>
    <w:rsid w:val="00260CCB"/>
    <w:rsid w:val="00260F20"/>
    <w:rsid w:val="00261100"/>
    <w:rsid w:val="00261B47"/>
    <w:rsid w:val="00262BA5"/>
    <w:rsid w:val="002632EB"/>
    <w:rsid w:val="00263316"/>
    <w:rsid w:val="0026333E"/>
    <w:rsid w:val="00264282"/>
    <w:rsid w:val="0026448E"/>
    <w:rsid w:val="00265A15"/>
    <w:rsid w:val="00265D46"/>
    <w:rsid w:val="002664CA"/>
    <w:rsid w:val="002668F5"/>
    <w:rsid w:val="002677EA"/>
    <w:rsid w:val="00270401"/>
    <w:rsid w:val="00270DD4"/>
    <w:rsid w:val="002720C2"/>
    <w:rsid w:val="00272248"/>
    <w:rsid w:val="002725EB"/>
    <w:rsid w:val="00273962"/>
    <w:rsid w:val="002747AE"/>
    <w:rsid w:val="002747C6"/>
    <w:rsid w:val="00274A8C"/>
    <w:rsid w:val="00276061"/>
    <w:rsid w:val="00277436"/>
    <w:rsid w:val="0027773A"/>
    <w:rsid w:val="002801F2"/>
    <w:rsid w:val="002813C4"/>
    <w:rsid w:val="00281740"/>
    <w:rsid w:val="002832A1"/>
    <w:rsid w:val="002835B3"/>
    <w:rsid w:val="00285435"/>
    <w:rsid w:val="00285D3F"/>
    <w:rsid w:val="00285EA9"/>
    <w:rsid w:val="00286CA8"/>
    <w:rsid w:val="002902C4"/>
    <w:rsid w:val="00290459"/>
    <w:rsid w:val="0029046C"/>
    <w:rsid w:val="00291605"/>
    <w:rsid w:val="0029233D"/>
    <w:rsid w:val="002929DC"/>
    <w:rsid w:val="00293354"/>
    <w:rsid w:val="00293BC9"/>
    <w:rsid w:val="002941BD"/>
    <w:rsid w:val="00294B1B"/>
    <w:rsid w:val="00295126"/>
    <w:rsid w:val="00295925"/>
    <w:rsid w:val="00295B1E"/>
    <w:rsid w:val="002960D0"/>
    <w:rsid w:val="0029664C"/>
    <w:rsid w:val="00297012"/>
    <w:rsid w:val="00297DC8"/>
    <w:rsid w:val="002A0C65"/>
    <w:rsid w:val="002A16CF"/>
    <w:rsid w:val="002A1B9A"/>
    <w:rsid w:val="002A1D91"/>
    <w:rsid w:val="002A2A57"/>
    <w:rsid w:val="002A3F50"/>
    <w:rsid w:val="002B0059"/>
    <w:rsid w:val="002B0223"/>
    <w:rsid w:val="002B093D"/>
    <w:rsid w:val="002B22ED"/>
    <w:rsid w:val="002B2A81"/>
    <w:rsid w:val="002B3464"/>
    <w:rsid w:val="002B4F7F"/>
    <w:rsid w:val="002B5D43"/>
    <w:rsid w:val="002B6F9B"/>
    <w:rsid w:val="002B73DE"/>
    <w:rsid w:val="002B7AAB"/>
    <w:rsid w:val="002B7D59"/>
    <w:rsid w:val="002C068C"/>
    <w:rsid w:val="002C09FE"/>
    <w:rsid w:val="002C13C1"/>
    <w:rsid w:val="002C3F21"/>
    <w:rsid w:val="002C513F"/>
    <w:rsid w:val="002C52C8"/>
    <w:rsid w:val="002C54BD"/>
    <w:rsid w:val="002C5953"/>
    <w:rsid w:val="002C5C84"/>
    <w:rsid w:val="002C64EB"/>
    <w:rsid w:val="002C66BB"/>
    <w:rsid w:val="002C76D3"/>
    <w:rsid w:val="002D1808"/>
    <w:rsid w:val="002D1987"/>
    <w:rsid w:val="002D1CC6"/>
    <w:rsid w:val="002D22FA"/>
    <w:rsid w:val="002D2DE3"/>
    <w:rsid w:val="002D35E9"/>
    <w:rsid w:val="002D4412"/>
    <w:rsid w:val="002D49AA"/>
    <w:rsid w:val="002D49E2"/>
    <w:rsid w:val="002D59A2"/>
    <w:rsid w:val="002D69C9"/>
    <w:rsid w:val="002E0190"/>
    <w:rsid w:val="002E05D7"/>
    <w:rsid w:val="002E1A35"/>
    <w:rsid w:val="002E2095"/>
    <w:rsid w:val="002E2542"/>
    <w:rsid w:val="002E3133"/>
    <w:rsid w:val="002E335C"/>
    <w:rsid w:val="002E3615"/>
    <w:rsid w:val="002E4122"/>
    <w:rsid w:val="002E4979"/>
    <w:rsid w:val="002E5850"/>
    <w:rsid w:val="002E5D3E"/>
    <w:rsid w:val="002E674B"/>
    <w:rsid w:val="002E735E"/>
    <w:rsid w:val="002F0619"/>
    <w:rsid w:val="002F0830"/>
    <w:rsid w:val="002F0C20"/>
    <w:rsid w:val="002F0E21"/>
    <w:rsid w:val="002F13F9"/>
    <w:rsid w:val="002F16BA"/>
    <w:rsid w:val="002F1BB2"/>
    <w:rsid w:val="002F2425"/>
    <w:rsid w:val="002F25EE"/>
    <w:rsid w:val="002F2BC3"/>
    <w:rsid w:val="002F4A3C"/>
    <w:rsid w:val="002F4D58"/>
    <w:rsid w:val="002F4D5B"/>
    <w:rsid w:val="002F5449"/>
    <w:rsid w:val="002F707E"/>
    <w:rsid w:val="002F775A"/>
    <w:rsid w:val="0030017E"/>
    <w:rsid w:val="00300276"/>
    <w:rsid w:val="00300AAC"/>
    <w:rsid w:val="00301C29"/>
    <w:rsid w:val="00304927"/>
    <w:rsid w:val="00304ABE"/>
    <w:rsid w:val="00304FF0"/>
    <w:rsid w:val="003050BC"/>
    <w:rsid w:val="003062F1"/>
    <w:rsid w:val="0030735D"/>
    <w:rsid w:val="00307D85"/>
    <w:rsid w:val="003101ED"/>
    <w:rsid w:val="0031027C"/>
    <w:rsid w:val="0031036F"/>
    <w:rsid w:val="00311F15"/>
    <w:rsid w:val="00312549"/>
    <w:rsid w:val="00312AA6"/>
    <w:rsid w:val="00313A67"/>
    <w:rsid w:val="00314227"/>
    <w:rsid w:val="00314C30"/>
    <w:rsid w:val="00315769"/>
    <w:rsid w:val="0031586B"/>
    <w:rsid w:val="00316F53"/>
    <w:rsid w:val="00317014"/>
    <w:rsid w:val="0031706C"/>
    <w:rsid w:val="0031793A"/>
    <w:rsid w:val="003179F4"/>
    <w:rsid w:val="0032139A"/>
    <w:rsid w:val="00322560"/>
    <w:rsid w:val="0032305E"/>
    <w:rsid w:val="00323074"/>
    <w:rsid w:val="003245E8"/>
    <w:rsid w:val="0032460B"/>
    <w:rsid w:val="00325715"/>
    <w:rsid w:val="00325CBB"/>
    <w:rsid w:val="00325D09"/>
    <w:rsid w:val="00326BA6"/>
    <w:rsid w:val="00326F50"/>
    <w:rsid w:val="00327C90"/>
    <w:rsid w:val="00330411"/>
    <w:rsid w:val="003314CD"/>
    <w:rsid w:val="00332FCA"/>
    <w:rsid w:val="003332A7"/>
    <w:rsid w:val="00333B01"/>
    <w:rsid w:val="00333E17"/>
    <w:rsid w:val="003354C0"/>
    <w:rsid w:val="00335A10"/>
    <w:rsid w:val="00336D01"/>
    <w:rsid w:val="00337895"/>
    <w:rsid w:val="00337C17"/>
    <w:rsid w:val="00337EB6"/>
    <w:rsid w:val="00340C93"/>
    <w:rsid w:val="00340FE5"/>
    <w:rsid w:val="0034221E"/>
    <w:rsid w:val="003426CD"/>
    <w:rsid w:val="003428B4"/>
    <w:rsid w:val="003428C0"/>
    <w:rsid w:val="00343523"/>
    <w:rsid w:val="00343FB9"/>
    <w:rsid w:val="003442E8"/>
    <w:rsid w:val="003448FA"/>
    <w:rsid w:val="00344B9B"/>
    <w:rsid w:val="0034510B"/>
    <w:rsid w:val="0034527B"/>
    <w:rsid w:val="00345AD6"/>
    <w:rsid w:val="00345AE7"/>
    <w:rsid w:val="00345DFE"/>
    <w:rsid w:val="00346710"/>
    <w:rsid w:val="003467D9"/>
    <w:rsid w:val="00346916"/>
    <w:rsid w:val="00347165"/>
    <w:rsid w:val="00347268"/>
    <w:rsid w:val="00347543"/>
    <w:rsid w:val="0034767A"/>
    <w:rsid w:val="00347835"/>
    <w:rsid w:val="00350896"/>
    <w:rsid w:val="00350ECB"/>
    <w:rsid w:val="00351932"/>
    <w:rsid w:val="00351BD1"/>
    <w:rsid w:val="00351EAB"/>
    <w:rsid w:val="00352730"/>
    <w:rsid w:val="00352CE3"/>
    <w:rsid w:val="003530BF"/>
    <w:rsid w:val="003534BA"/>
    <w:rsid w:val="00353508"/>
    <w:rsid w:val="003539A4"/>
    <w:rsid w:val="00353D2A"/>
    <w:rsid w:val="003550C3"/>
    <w:rsid w:val="003552F6"/>
    <w:rsid w:val="00356127"/>
    <w:rsid w:val="003577A9"/>
    <w:rsid w:val="0036137E"/>
    <w:rsid w:val="00361C3B"/>
    <w:rsid w:val="003625C6"/>
    <w:rsid w:val="00363C8B"/>
    <w:rsid w:val="00366F63"/>
    <w:rsid w:val="00367137"/>
    <w:rsid w:val="003707C6"/>
    <w:rsid w:val="00370C45"/>
    <w:rsid w:val="00371AF8"/>
    <w:rsid w:val="00371DC2"/>
    <w:rsid w:val="00372921"/>
    <w:rsid w:val="0037304D"/>
    <w:rsid w:val="00373ADE"/>
    <w:rsid w:val="003744EF"/>
    <w:rsid w:val="00374A47"/>
    <w:rsid w:val="00374AD5"/>
    <w:rsid w:val="00374C20"/>
    <w:rsid w:val="00374DCD"/>
    <w:rsid w:val="00375085"/>
    <w:rsid w:val="00375260"/>
    <w:rsid w:val="0037674F"/>
    <w:rsid w:val="00376870"/>
    <w:rsid w:val="003779D9"/>
    <w:rsid w:val="00377EF1"/>
    <w:rsid w:val="00377F56"/>
    <w:rsid w:val="003815ED"/>
    <w:rsid w:val="003816EF"/>
    <w:rsid w:val="00381C7F"/>
    <w:rsid w:val="00382911"/>
    <w:rsid w:val="00382980"/>
    <w:rsid w:val="00382A78"/>
    <w:rsid w:val="00382C2E"/>
    <w:rsid w:val="003833EF"/>
    <w:rsid w:val="0038508D"/>
    <w:rsid w:val="003864BA"/>
    <w:rsid w:val="003866FE"/>
    <w:rsid w:val="00387131"/>
    <w:rsid w:val="00387F08"/>
    <w:rsid w:val="00390556"/>
    <w:rsid w:val="0039141E"/>
    <w:rsid w:val="003918B6"/>
    <w:rsid w:val="00392D78"/>
    <w:rsid w:val="003941EF"/>
    <w:rsid w:val="00395285"/>
    <w:rsid w:val="00395734"/>
    <w:rsid w:val="003961C2"/>
    <w:rsid w:val="00396585"/>
    <w:rsid w:val="00397D61"/>
    <w:rsid w:val="003A10B0"/>
    <w:rsid w:val="003A1141"/>
    <w:rsid w:val="003A1A70"/>
    <w:rsid w:val="003A1E93"/>
    <w:rsid w:val="003A2139"/>
    <w:rsid w:val="003A2B6E"/>
    <w:rsid w:val="003A3D81"/>
    <w:rsid w:val="003A40EE"/>
    <w:rsid w:val="003A60C6"/>
    <w:rsid w:val="003A6792"/>
    <w:rsid w:val="003A67C6"/>
    <w:rsid w:val="003A6BC1"/>
    <w:rsid w:val="003B00A0"/>
    <w:rsid w:val="003B0983"/>
    <w:rsid w:val="003B0A70"/>
    <w:rsid w:val="003B0FC7"/>
    <w:rsid w:val="003B155C"/>
    <w:rsid w:val="003B24A1"/>
    <w:rsid w:val="003B24A9"/>
    <w:rsid w:val="003B3F55"/>
    <w:rsid w:val="003B433D"/>
    <w:rsid w:val="003B4487"/>
    <w:rsid w:val="003B5462"/>
    <w:rsid w:val="003B5CFF"/>
    <w:rsid w:val="003B61A0"/>
    <w:rsid w:val="003B633D"/>
    <w:rsid w:val="003B6599"/>
    <w:rsid w:val="003B661F"/>
    <w:rsid w:val="003B7161"/>
    <w:rsid w:val="003B745F"/>
    <w:rsid w:val="003B7B3A"/>
    <w:rsid w:val="003C0457"/>
    <w:rsid w:val="003C1016"/>
    <w:rsid w:val="003C1159"/>
    <w:rsid w:val="003C18E2"/>
    <w:rsid w:val="003C1924"/>
    <w:rsid w:val="003C2BA6"/>
    <w:rsid w:val="003C2D76"/>
    <w:rsid w:val="003C2F5B"/>
    <w:rsid w:val="003C3235"/>
    <w:rsid w:val="003C362F"/>
    <w:rsid w:val="003C3697"/>
    <w:rsid w:val="003C3F15"/>
    <w:rsid w:val="003C41F8"/>
    <w:rsid w:val="003C596B"/>
    <w:rsid w:val="003C59A7"/>
    <w:rsid w:val="003C613F"/>
    <w:rsid w:val="003C64D1"/>
    <w:rsid w:val="003C706F"/>
    <w:rsid w:val="003C71F4"/>
    <w:rsid w:val="003D0605"/>
    <w:rsid w:val="003D0E96"/>
    <w:rsid w:val="003D127D"/>
    <w:rsid w:val="003D1489"/>
    <w:rsid w:val="003D26A7"/>
    <w:rsid w:val="003D28DA"/>
    <w:rsid w:val="003D343B"/>
    <w:rsid w:val="003D362F"/>
    <w:rsid w:val="003D39C7"/>
    <w:rsid w:val="003D4122"/>
    <w:rsid w:val="003D4FD5"/>
    <w:rsid w:val="003D5768"/>
    <w:rsid w:val="003D59C5"/>
    <w:rsid w:val="003D7D62"/>
    <w:rsid w:val="003E0452"/>
    <w:rsid w:val="003E0602"/>
    <w:rsid w:val="003E09DC"/>
    <w:rsid w:val="003E1194"/>
    <w:rsid w:val="003E2503"/>
    <w:rsid w:val="003E326D"/>
    <w:rsid w:val="003E467F"/>
    <w:rsid w:val="003E5102"/>
    <w:rsid w:val="003E5E17"/>
    <w:rsid w:val="003E5FDC"/>
    <w:rsid w:val="003E60C5"/>
    <w:rsid w:val="003E69BB"/>
    <w:rsid w:val="003E7BF0"/>
    <w:rsid w:val="003F0DCF"/>
    <w:rsid w:val="003F1685"/>
    <w:rsid w:val="003F1FFC"/>
    <w:rsid w:val="003F2BCE"/>
    <w:rsid w:val="003F2F5F"/>
    <w:rsid w:val="003F36F4"/>
    <w:rsid w:val="003F3A13"/>
    <w:rsid w:val="003F3F7D"/>
    <w:rsid w:val="003F4D00"/>
    <w:rsid w:val="003F5E4A"/>
    <w:rsid w:val="003F5FF1"/>
    <w:rsid w:val="003F6607"/>
    <w:rsid w:val="003F6777"/>
    <w:rsid w:val="003F74EE"/>
    <w:rsid w:val="003F7629"/>
    <w:rsid w:val="003F7D60"/>
    <w:rsid w:val="00400E50"/>
    <w:rsid w:val="00400F4E"/>
    <w:rsid w:val="00401C89"/>
    <w:rsid w:val="00401D2B"/>
    <w:rsid w:val="00402F90"/>
    <w:rsid w:val="00403060"/>
    <w:rsid w:val="00403AB4"/>
    <w:rsid w:val="00403DFE"/>
    <w:rsid w:val="0040405F"/>
    <w:rsid w:val="00404315"/>
    <w:rsid w:val="00404886"/>
    <w:rsid w:val="00404948"/>
    <w:rsid w:val="00404D00"/>
    <w:rsid w:val="004050F0"/>
    <w:rsid w:val="00405A1D"/>
    <w:rsid w:val="00405CD7"/>
    <w:rsid w:val="00407423"/>
    <w:rsid w:val="00407712"/>
    <w:rsid w:val="00407E3B"/>
    <w:rsid w:val="00407F32"/>
    <w:rsid w:val="00410397"/>
    <w:rsid w:val="004106D6"/>
    <w:rsid w:val="00410DB1"/>
    <w:rsid w:val="00411300"/>
    <w:rsid w:val="0041184F"/>
    <w:rsid w:val="00411ACC"/>
    <w:rsid w:val="00411BB4"/>
    <w:rsid w:val="00413A5C"/>
    <w:rsid w:val="004148D6"/>
    <w:rsid w:val="00417568"/>
    <w:rsid w:val="00417E08"/>
    <w:rsid w:val="00417ED8"/>
    <w:rsid w:val="004200DD"/>
    <w:rsid w:val="00420334"/>
    <w:rsid w:val="00421B2D"/>
    <w:rsid w:val="00422A9D"/>
    <w:rsid w:val="00422BF0"/>
    <w:rsid w:val="00422CF2"/>
    <w:rsid w:val="0042434F"/>
    <w:rsid w:val="00425229"/>
    <w:rsid w:val="00425529"/>
    <w:rsid w:val="0042566D"/>
    <w:rsid w:val="00426ED0"/>
    <w:rsid w:val="00427145"/>
    <w:rsid w:val="00427AC9"/>
    <w:rsid w:val="00427CB5"/>
    <w:rsid w:val="004300B5"/>
    <w:rsid w:val="00430389"/>
    <w:rsid w:val="004308BC"/>
    <w:rsid w:val="00431542"/>
    <w:rsid w:val="00431803"/>
    <w:rsid w:val="00431B67"/>
    <w:rsid w:val="00432BA9"/>
    <w:rsid w:val="0043306B"/>
    <w:rsid w:val="00433E44"/>
    <w:rsid w:val="004342A5"/>
    <w:rsid w:val="0043462D"/>
    <w:rsid w:val="0043663F"/>
    <w:rsid w:val="00436B81"/>
    <w:rsid w:val="0043731E"/>
    <w:rsid w:val="0044092E"/>
    <w:rsid w:val="00441369"/>
    <w:rsid w:val="004416A0"/>
    <w:rsid w:val="0044264E"/>
    <w:rsid w:val="00443982"/>
    <w:rsid w:val="004439DF"/>
    <w:rsid w:val="00443A7E"/>
    <w:rsid w:val="00443D9B"/>
    <w:rsid w:val="004441EA"/>
    <w:rsid w:val="0044522F"/>
    <w:rsid w:val="00445AC9"/>
    <w:rsid w:val="0044618E"/>
    <w:rsid w:val="004462F4"/>
    <w:rsid w:val="00446C05"/>
    <w:rsid w:val="00446C74"/>
    <w:rsid w:val="00450550"/>
    <w:rsid w:val="004506CA"/>
    <w:rsid w:val="00450BB9"/>
    <w:rsid w:val="004519F3"/>
    <w:rsid w:val="00451E67"/>
    <w:rsid w:val="00452471"/>
    <w:rsid w:val="0045383B"/>
    <w:rsid w:val="00453E18"/>
    <w:rsid w:val="0045438F"/>
    <w:rsid w:val="004547B4"/>
    <w:rsid w:val="004548CD"/>
    <w:rsid w:val="00454CAF"/>
    <w:rsid w:val="00455EB2"/>
    <w:rsid w:val="00456182"/>
    <w:rsid w:val="004571AB"/>
    <w:rsid w:val="004571B4"/>
    <w:rsid w:val="004579F0"/>
    <w:rsid w:val="004601CF"/>
    <w:rsid w:val="004605A8"/>
    <w:rsid w:val="00461243"/>
    <w:rsid w:val="00461708"/>
    <w:rsid w:val="00461B38"/>
    <w:rsid w:val="00461DEC"/>
    <w:rsid w:val="00462E29"/>
    <w:rsid w:val="00463864"/>
    <w:rsid w:val="0046495B"/>
    <w:rsid w:val="00464C4F"/>
    <w:rsid w:val="00464CB9"/>
    <w:rsid w:val="00465F33"/>
    <w:rsid w:val="00466040"/>
    <w:rsid w:val="004663A3"/>
    <w:rsid w:val="0046647B"/>
    <w:rsid w:val="0047081F"/>
    <w:rsid w:val="0047088E"/>
    <w:rsid w:val="0047284F"/>
    <w:rsid w:val="004728EF"/>
    <w:rsid w:val="00472C05"/>
    <w:rsid w:val="00472D65"/>
    <w:rsid w:val="00473564"/>
    <w:rsid w:val="00474CDC"/>
    <w:rsid w:val="00474F4D"/>
    <w:rsid w:val="00475B31"/>
    <w:rsid w:val="00476AE8"/>
    <w:rsid w:val="00477DC1"/>
    <w:rsid w:val="004800C0"/>
    <w:rsid w:val="004803FC"/>
    <w:rsid w:val="00480E23"/>
    <w:rsid w:val="00481D05"/>
    <w:rsid w:val="004830B7"/>
    <w:rsid w:val="004834C2"/>
    <w:rsid w:val="00483501"/>
    <w:rsid w:val="00483881"/>
    <w:rsid w:val="004838AA"/>
    <w:rsid w:val="0048611A"/>
    <w:rsid w:val="0048613F"/>
    <w:rsid w:val="00486EE1"/>
    <w:rsid w:val="00487259"/>
    <w:rsid w:val="00487390"/>
    <w:rsid w:val="00487A17"/>
    <w:rsid w:val="00487BB5"/>
    <w:rsid w:val="004906EA"/>
    <w:rsid w:val="004912CD"/>
    <w:rsid w:val="00491A46"/>
    <w:rsid w:val="00491AD4"/>
    <w:rsid w:val="00491CFC"/>
    <w:rsid w:val="00491ECA"/>
    <w:rsid w:val="0049537C"/>
    <w:rsid w:val="004961EF"/>
    <w:rsid w:val="004964C7"/>
    <w:rsid w:val="004A007E"/>
    <w:rsid w:val="004A0243"/>
    <w:rsid w:val="004A04A3"/>
    <w:rsid w:val="004A084F"/>
    <w:rsid w:val="004A0D3B"/>
    <w:rsid w:val="004A1357"/>
    <w:rsid w:val="004A21E4"/>
    <w:rsid w:val="004A2A7A"/>
    <w:rsid w:val="004A4849"/>
    <w:rsid w:val="004A56AC"/>
    <w:rsid w:val="004A60DB"/>
    <w:rsid w:val="004A6D71"/>
    <w:rsid w:val="004A74DB"/>
    <w:rsid w:val="004A758D"/>
    <w:rsid w:val="004A7911"/>
    <w:rsid w:val="004A7FA3"/>
    <w:rsid w:val="004B04AB"/>
    <w:rsid w:val="004B0862"/>
    <w:rsid w:val="004B28E1"/>
    <w:rsid w:val="004B3978"/>
    <w:rsid w:val="004B3A21"/>
    <w:rsid w:val="004B48D6"/>
    <w:rsid w:val="004B4CAC"/>
    <w:rsid w:val="004B5C02"/>
    <w:rsid w:val="004B6A6E"/>
    <w:rsid w:val="004B6AC5"/>
    <w:rsid w:val="004B6B83"/>
    <w:rsid w:val="004B6E0C"/>
    <w:rsid w:val="004B780E"/>
    <w:rsid w:val="004C0FF6"/>
    <w:rsid w:val="004C1282"/>
    <w:rsid w:val="004C2E44"/>
    <w:rsid w:val="004C3812"/>
    <w:rsid w:val="004C44A2"/>
    <w:rsid w:val="004C482C"/>
    <w:rsid w:val="004C6433"/>
    <w:rsid w:val="004C66D5"/>
    <w:rsid w:val="004C7689"/>
    <w:rsid w:val="004C7C2B"/>
    <w:rsid w:val="004D1076"/>
    <w:rsid w:val="004D1161"/>
    <w:rsid w:val="004D2133"/>
    <w:rsid w:val="004D468C"/>
    <w:rsid w:val="004D4AEB"/>
    <w:rsid w:val="004D508C"/>
    <w:rsid w:val="004D58A8"/>
    <w:rsid w:val="004D6203"/>
    <w:rsid w:val="004D66B0"/>
    <w:rsid w:val="004D7097"/>
    <w:rsid w:val="004D7C47"/>
    <w:rsid w:val="004E0599"/>
    <w:rsid w:val="004E06E0"/>
    <w:rsid w:val="004E10E4"/>
    <w:rsid w:val="004E1386"/>
    <w:rsid w:val="004E1989"/>
    <w:rsid w:val="004E25CD"/>
    <w:rsid w:val="004E33A3"/>
    <w:rsid w:val="004E34E5"/>
    <w:rsid w:val="004E4256"/>
    <w:rsid w:val="004E43DF"/>
    <w:rsid w:val="004E45CB"/>
    <w:rsid w:val="004E46EA"/>
    <w:rsid w:val="004E5A46"/>
    <w:rsid w:val="004E6AA7"/>
    <w:rsid w:val="004E72EB"/>
    <w:rsid w:val="004F0130"/>
    <w:rsid w:val="004F0749"/>
    <w:rsid w:val="004F099F"/>
    <w:rsid w:val="004F0D69"/>
    <w:rsid w:val="004F1677"/>
    <w:rsid w:val="004F1B7A"/>
    <w:rsid w:val="004F1E0A"/>
    <w:rsid w:val="004F29CF"/>
    <w:rsid w:val="004F31B9"/>
    <w:rsid w:val="004F3415"/>
    <w:rsid w:val="004F405E"/>
    <w:rsid w:val="004F43F9"/>
    <w:rsid w:val="004F4BD1"/>
    <w:rsid w:val="004F4E53"/>
    <w:rsid w:val="004F54DF"/>
    <w:rsid w:val="004F5AB0"/>
    <w:rsid w:val="00500441"/>
    <w:rsid w:val="005005E0"/>
    <w:rsid w:val="00500BC0"/>
    <w:rsid w:val="0050215E"/>
    <w:rsid w:val="00504B2B"/>
    <w:rsid w:val="00504F9B"/>
    <w:rsid w:val="00505ADF"/>
    <w:rsid w:val="00506283"/>
    <w:rsid w:val="00507419"/>
    <w:rsid w:val="00510223"/>
    <w:rsid w:val="00510E4F"/>
    <w:rsid w:val="00511B17"/>
    <w:rsid w:val="00511EAA"/>
    <w:rsid w:val="0051223D"/>
    <w:rsid w:val="00513F22"/>
    <w:rsid w:val="005140D1"/>
    <w:rsid w:val="00514793"/>
    <w:rsid w:val="005148C6"/>
    <w:rsid w:val="00514F16"/>
    <w:rsid w:val="005150E0"/>
    <w:rsid w:val="00515A81"/>
    <w:rsid w:val="00515DAB"/>
    <w:rsid w:val="00515E3B"/>
    <w:rsid w:val="005160C6"/>
    <w:rsid w:val="0051694A"/>
    <w:rsid w:val="00516CE2"/>
    <w:rsid w:val="00516F59"/>
    <w:rsid w:val="0051757A"/>
    <w:rsid w:val="005176A0"/>
    <w:rsid w:val="00520570"/>
    <w:rsid w:val="00521C3E"/>
    <w:rsid w:val="00521E06"/>
    <w:rsid w:val="005230F1"/>
    <w:rsid w:val="0052320E"/>
    <w:rsid w:val="0052339C"/>
    <w:rsid w:val="00523695"/>
    <w:rsid w:val="00524303"/>
    <w:rsid w:val="00524B22"/>
    <w:rsid w:val="00524BCB"/>
    <w:rsid w:val="00525B21"/>
    <w:rsid w:val="00525E2A"/>
    <w:rsid w:val="00526DCE"/>
    <w:rsid w:val="00527CC5"/>
    <w:rsid w:val="00530D67"/>
    <w:rsid w:val="005311A4"/>
    <w:rsid w:val="00531810"/>
    <w:rsid w:val="0053228D"/>
    <w:rsid w:val="00532826"/>
    <w:rsid w:val="00532FC4"/>
    <w:rsid w:val="0053338B"/>
    <w:rsid w:val="00533556"/>
    <w:rsid w:val="005339B5"/>
    <w:rsid w:val="005344BF"/>
    <w:rsid w:val="00535F91"/>
    <w:rsid w:val="0053709E"/>
    <w:rsid w:val="00537BA4"/>
    <w:rsid w:val="00537DF9"/>
    <w:rsid w:val="005400B3"/>
    <w:rsid w:val="0054095C"/>
    <w:rsid w:val="00541AC0"/>
    <w:rsid w:val="00542D70"/>
    <w:rsid w:val="00543384"/>
    <w:rsid w:val="00543574"/>
    <w:rsid w:val="0054376B"/>
    <w:rsid w:val="00543D6D"/>
    <w:rsid w:val="00544523"/>
    <w:rsid w:val="00544818"/>
    <w:rsid w:val="00546044"/>
    <w:rsid w:val="00546292"/>
    <w:rsid w:val="00547C10"/>
    <w:rsid w:val="00547C49"/>
    <w:rsid w:val="00550487"/>
    <w:rsid w:val="00551090"/>
    <w:rsid w:val="00551CBE"/>
    <w:rsid w:val="005529E6"/>
    <w:rsid w:val="00554003"/>
    <w:rsid w:val="005540CA"/>
    <w:rsid w:val="005543BD"/>
    <w:rsid w:val="00554A7F"/>
    <w:rsid w:val="00554CC6"/>
    <w:rsid w:val="00554E37"/>
    <w:rsid w:val="00555A51"/>
    <w:rsid w:val="00555F11"/>
    <w:rsid w:val="0055605F"/>
    <w:rsid w:val="00557430"/>
    <w:rsid w:val="005602A5"/>
    <w:rsid w:val="005607B3"/>
    <w:rsid w:val="005609B8"/>
    <w:rsid w:val="00560BE0"/>
    <w:rsid w:val="0056134A"/>
    <w:rsid w:val="005618C6"/>
    <w:rsid w:val="00561EA4"/>
    <w:rsid w:val="005630AF"/>
    <w:rsid w:val="005632F5"/>
    <w:rsid w:val="005633EE"/>
    <w:rsid w:val="00564315"/>
    <w:rsid w:val="00564444"/>
    <w:rsid w:val="00564F3A"/>
    <w:rsid w:val="00565D27"/>
    <w:rsid w:val="005665B3"/>
    <w:rsid w:val="00566650"/>
    <w:rsid w:val="005667DD"/>
    <w:rsid w:val="00566A33"/>
    <w:rsid w:val="00566ADE"/>
    <w:rsid w:val="00566F00"/>
    <w:rsid w:val="005675F2"/>
    <w:rsid w:val="0056772E"/>
    <w:rsid w:val="00567B38"/>
    <w:rsid w:val="005717EE"/>
    <w:rsid w:val="00571869"/>
    <w:rsid w:val="00571B2E"/>
    <w:rsid w:val="00571E58"/>
    <w:rsid w:val="00572259"/>
    <w:rsid w:val="00572590"/>
    <w:rsid w:val="00573504"/>
    <w:rsid w:val="00574EAF"/>
    <w:rsid w:val="00574EF4"/>
    <w:rsid w:val="00576116"/>
    <w:rsid w:val="00576569"/>
    <w:rsid w:val="00576A9C"/>
    <w:rsid w:val="00576CC4"/>
    <w:rsid w:val="00577A11"/>
    <w:rsid w:val="00577B1F"/>
    <w:rsid w:val="0058049F"/>
    <w:rsid w:val="00580A5C"/>
    <w:rsid w:val="00580A81"/>
    <w:rsid w:val="005812EE"/>
    <w:rsid w:val="0058267D"/>
    <w:rsid w:val="00582E77"/>
    <w:rsid w:val="00583AE8"/>
    <w:rsid w:val="00583C02"/>
    <w:rsid w:val="005844FF"/>
    <w:rsid w:val="00584FB0"/>
    <w:rsid w:val="00585094"/>
    <w:rsid w:val="005859EC"/>
    <w:rsid w:val="00585B45"/>
    <w:rsid w:val="005861D7"/>
    <w:rsid w:val="005874D6"/>
    <w:rsid w:val="00587ADE"/>
    <w:rsid w:val="00587F6B"/>
    <w:rsid w:val="00587FBF"/>
    <w:rsid w:val="005906B3"/>
    <w:rsid w:val="0059070C"/>
    <w:rsid w:val="00591136"/>
    <w:rsid w:val="00592011"/>
    <w:rsid w:val="0059210E"/>
    <w:rsid w:val="005923D7"/>
    <w:rsid w:val="0059328E"/>
    <w:rsid w:val="00595610"/>
    <w:rsid w:val="00595981"/>
    <w:rsid w:val="00595E03"/>
    <w:rsid w:val="00596031"/>
    <w:rsid w:val="005975AE"/>
    <w:rsid w:val="00597C6A"/>
    <w:rsid w:val="005A02B6"/>
    <w:rsid w:val="005A077F"/>
    <w:rsid w:val="005A0F9C"/>
    <w:rsid w:val="005A13CF"/>
    <w:rsid w:val="005A183F"/>
    <w:rsid w:val="005A1D00"/>
    <w:rsid w:val="005A2160"/>
    <w:rsid w:val="005A246C"/>
    <w:rsid w:val="005A293C"/>
    <w:rsid w:val="005A2D4D"/>
    <w:rsid w:val="005A2E83"/>
    <w:rsid w:val="005A386A"/>
    <w:rsid w:val="005A39AA"/>
    <w:rsid w:val="005A3DD3"/>
    <w:rsid w:val="005A404D"/>
    <w:rsid w:val="005A5389"/>
    <w:rsid w:val="005A5D50"/>
    <w:rsid w:val="005A6056"/>
    <w:rsid w:val="005A6582"/>
    <w:rsid w:val="005A65C1"/>
    <w:rsid w:val="005A6C36"/>
    <w:rsid w:val="005B14FD"/>
    <w:rsid w:val="005B2A6A"/>
    <w:rsid w:val="005B35CC"/>
    <w:rsid w:val="005B39AB"/>
    <w:rsid w:val="005B5332"/>
    <w:rsid w:val="005B74A0"/>
    <w:rsid w:val="005B7BAC"/>
    <w:rsid w:val="005B7EE5"/>
    <w:rsid w:val="005C0B9E"/>
    <w:rsid w:val="005C0C42"/>
    <w:rsid w:val="005C33A5"/>
    <w:rsid w:val="005C3857"/>
    <w:rsid w:val="005C39B8"/>
    <w:rsid w:val="005C4C80"/>
    <w:rsid w:val="005D024F"/>
    <w:rsid w:val="005D0715"/>
    <w:rsid w:val="005D0D23"/>
    <w:rsid w:val="005D28BE"/>
    <w:rsid w:val="005D2CBF"/>
    <w:rsid w:val="005D44F8"/>
    <w:rsid w:val="005D458D"/>
    <w:rsid w:val="005D4CD5"/>
    <w:rsid w:val="005D4E18"/>
    <w:rsid w:val="005D6291"/>
    <w:rsid w:val="005D62B2"/>
    <w:rsid w:val="005D70D5"/>
    <w:rsid w:val="005D73C4"/>
    <w:rsid w:val="005E04D0"/>
    <w:rsid w:val="005E0BF8"/>
    <w:rsid w:val="005E0DA7"/>
    <w:rsid w:val="005E0E36"/>
    <w:rsid w:val="005E0E9D"/>
    <w:rsid w:val="005E0F9D"/>
    <w:rsid w:val="005E16E6"/>
    <w:rsid w:val="005E1DF0"/>
    <w:rsid w:val="005E2292"/>
    <w:rsid w:val="005E25E5"/>
    <w:rsid w:val="005E2FD5"/>
    <w:rsid w:val="005E302A"/>
    <w:rsid w:val="005E3516"/>
    <w:rsid w:val="005E3664"/>
    <w:rsid w:val="005E485B"/>
    <w:rsid w:val="005E4903"/>
    <w:rsid w:val="005E49D3"/>
    <w:rsid w:val="005E49E6"/>
    <w:rsid w:val="005E5CCA"/>
    <w:rsid w:val="005E63E3"/>
    <w:rsid w:val="005E6C0A"/>
    <w:rsid w:val="005E7537"/>
    <w:rsid w:val="005F0250"/>
    <w:rsid w:val="005F08D8"/>
    <w:rsid w:val="005F0FEF"/>
    <w:rsid w:val="005F10E6"/>
    <w:rsid w:val="005F11AE"/>
    <w:rsid w:val="005F1470"/>
    <w:rsid w:val="005F1D10"/>
    <w:rsid w:val="005F25B8"/>
    <w:rsid w:val="005F2959"/>
    <w:rsid w:val="005F2D02"/>
    <w:rsid w:val="005F38AE"/>
    <w:rsid w:val="005F39E8"/>
    <w:rsid w:val="005F3B21"/>
    <w:rsid w:val="005F4132"/>
    <w:rsid w:val="005F45EB"/>
    <w:rsid w:val="005F4A35"/>
    <w:rsid w:val="005F5E19"/>
    <w:rsid w:val="005F74A5"/>
    <w:rsid w:val="00600160"/>
    <w:rsid w:val="00600279"/>
    <w:rsid w:val="006003CC"/>
    <w:rsid w:val="006026DF"/>
    <w:rsid w:val="0060302B"/>
    <w:rsid w:val="00603B2A"/>
    <w:rsid w:val="006060AD"/>
    <w:rsid w:val="006062CD"/>
    <w:rsid w:val="00606651"/>
    <w:rsid w:val="0060694D"/>
    <w:rsid w:val="00606FCC"/>
    <w:rsid w:val="00607D98"/>
    <w:rsid w:val="006107F6"/>
    <w:rsid w:val="00610A9D"/>
    <w:rsid w:val="0061111A"/>
    <w:rsid w:val="00611506"/>
    <w:rsid w:val="00611CD2"/>
    <w:rsid w:val="00612798"/>
    <w:rsid w:val="00612D67"/>
    <w:rsid w:val="006133B2"/>
    <w:rsid w:val="00613B17"/>
    <w:rsid w:val="00614157"/>
    <w:rsid w:val="00615016"/>
    <w:rsid w:val="00615019"/>
    <w:rsid w:val="0061692B"/>
    <w:rsid w:val="006176DB"/>
    <w:rsid w:val="006179DF"/>
    <w:rsid w:val="006205AF"/>
    <w:rsid w:val="0062091D"/>
    <w:rsid w:val="00620BB5"/>
    <w:rsid w:val="006218D2"/>
    <w:rsid w:val="00621B1F"/>
    <w:rsid w:val="00621BA6"/>
    <w:rsid w:val="00622722"/>
    <w:rsid w:val="00622B55"/>
    <w:rsid w:val="006234AC"/>
    <w:rsid w:val="00623BFD"/>
    <w:rsid w:val="006248D4"/>
    <w:rsid w:val="00626349"/>
    <w:rsid w:val="0062693D"/>
    <w:rsid w:val="00627E2E"/>
    <w:rsid w:val="00627E30"/>
    <w:rsid w:val="00631261"/>
    <w:rsid w:val="00631933"/>
    <w:rsid w:val="00632260"/>
    <w:rsid w:val="006328A5"/>
    <w:rsid w:val="006333CB"/>
    <w:rsid w:val="0063366A"/>
    <w:rsid w:val="00634176"/>
    <w:rsid w:val="00634BE2"/>
    <w:rsid w:val="0063532D"/>
    <w:rsid w:val="0063587C"/>
    <w:rsid w:val="00635D29"/>
    <w:rsid w:val="00636ABD"/>
    <w:rsid w:val="00636D6A"/>
    <w:rsid w:val="00636ECD"/>
    <w:rsid w:val="006375F9"/>
    <w:rsid w:val="00637803"/>
    <w:rsid w:val="00641081"/>
    <w:rsid w:val="00642905"/>
    <w:rsid w:val="006434F1"/>
    <w:rsid w:val="0064446C"/>
    <w:rsid w:val="0064552E"/>
    <w:rsid w:val="0064581F"/>
    <w:rsid w:val="00645AB7"/>
    <w:rsid w:val="00646620"/>
    <w:rsid w:val="00646E20"/>
    <w:rsid w:val="0064734E"/>
    <w:rsid w:val="00650489"/>
    <w:rsid w:val="00652AD0"/>
    <w:rsid w:val="00652FED"/>
    <w:rsid w:val="00653AF3"/>
    <w:rsid w:val="00653E5E"/>
    <w:rsid w:val="00654B81"/>
    <w:rsid w:val="0065564D"/>
    <w:rsid w:val="006559D0"/>
    <w:rsid w:val="00655D9E"/>
    <w:rsid w:val="00657370"/>
    <w:rsid w:val="00657A57"/>
    <w:rsid w:val="00661B44"/>
    <w:rsid w:val="00661F02"/>
    <w:rsid w:val="00662564"/>
    <w:rsid w:val="00662885"/>
    <w:rsid w:val="006632CE"/>
    <w:rsid w:val="00663A76"/>
    <w:rsid w:val="00664776"/>
    <w:rsid w:val="006647EA"/>
    <w:rsid w:val="00664A32"/>
    <w:rsid w:val="00665A31"/>
    <w:rsid w:val="00665B65"/>
    <w:rsid w:val="00665EAD"/>
    <w:rsid w:val="006661C6"/>
    <w:rsid w:val="0066663F"/>
    <w:rsid w:val="00667675"/>
    <w:rsid w:val="006706A0"/>
    <w:rsid w:val="00670CCD"/>
    <w:rsid w:val="006723BD"/>
    <w:rsid w:val="00672428"/>
    <w:rsid w:val="00672686"/>
    <w:rsid w:val="00672782"/>
    <w:rsid w:val="00672871"/>
    <w:rsid w:val="006731D3"/>
    <w:rsid w:val="00673EA5"/>
    <w:rsid w:val="006745F5"/>
    <w:rsid w:val="00675826"/>
    <w:rsid w:val="0067618B"/>
    <w:rsid w:val="00676301"/>
    <w:rsid w:val="006767C4"/>
    <w:rsid w:val="0067690E"/>
    <w:rsid w:val="00680C86"/>
    <w:rsid w:val="006815B7"/>
    <w:rsid w:val="006818AC"/>
    <w:rsid w:val="00683337"/>
    <w:rsid w:val="006846C1"/>
    <w:rsid w:val="006848C0"/>
    <w:rsid w:val="0068515C"/>
    <w:rsid w:val="00685CFA"/>
    <w:rsid w:val="006867F1"/>
    <w:rsid w:val="00686EE9"/>
    <w:rsid w:val="00687438"/>
    <w:rsid w:val="00687850"/>
    <w:rsid w:val="00687EF1"/>
    <w:rsid w:val="00690818"/>
    <w:rsid w:val="00690A40"/>
    <w:rsid w:val="00690B69"/>
    <w:rsid w:val="006910FD"/>
    <w:rsid w:val="006912DC"/>
    <w:rsid w:val="006921ED"/>
    <w:rsid w:val="006922C1"/>
    <w:rsid w:val="0069260D"/>
    <w:rsid w:val="006928BB"/>
    <w:rsid w:val="00694742"/>
    <w:rsid w:val="00695690"/>
    <w:rsid w:val="00695A19"/>
    <w:rsid w:val="00696061"/>
    <w:rsid w:val="006966BB"/>
    <w:rsid w:val="00696953"/>
    <w:rsid w:val="006979E2"/>
    <w:rsid w:val="006A068C"/>
    <w:rsid w:val="006A227B"/>
    <w:rsid w:val="006A3100"/>
    <w:rsid w:val="006A3CAA"/>
    <w:rsid w:val="006A4865"/>
    <w:rsid w:val="006A4EC2"/>
    <w:rsid w:val="006A5E75"/>
    <w:rsid w:val="006A6C69"/>
    <w:rsid w:val="006B0435"/>
    <w:rsid w:val="006B0865"/>
    <w:rsid w:val="006B0D4B"/>
    <w:rsid w:val="006B13FF"/>
    <w:rsid w:val="006B1AB7"/>
    <w:rsid w:val="006B1D13"/>
    <w:rsid w:val="006B228C"/>
    <w:rsid w:val="006B267B"/>
    <w:rsid w:val="006B3E9A"/>
    <w:rsid w:val="006B6315"/>
    <w:rsid w:val="006B6721"/>
    <w:rsid w:val="006B685A"/>
    <w:rsid w:val="006B7DBC"/>
    <w:rsid w:val="006B7FF9"/>
    <w:rsid w:val="006C0909"/>
    <w:rsid w:val="006C0949"/>
    <w:rsid w:val="006C2CF7"/>
    <w:rsid w:val="006C2D86"/>
    <w:rsid w:val="006C2E27"/>
    <w:rsid w:val="006C3B10"/>
    <w:rsid w:val="006C4066"/>
    <w:rsid w:val="006C4817"/>
    <w:rsid w:val="006C5411"/>
    <w:rsid w:val="006C569B"/>
    <w:rsid w:val="006C5CAE"/>
    <w:rsid w:val="006C5F01"/>
    <w:rsid w:val="006C5F78"/>
    <w:rsid w:val="006C625A"/>
    <w:rsid w:val="006C6425"/>
    <w:rsid w:val="006C686B"/>
    <w:rsid w:val="006C6C52"/>
    <w:rsid w:val="006C6FDC"/>
    <w:rsid w:val="006C6FE6"/>
    <w:rsid w:val="006C7CE0"/>
    <w:rsid w:val="006D02F2"/>
    <w:rsid w:val="006D03D5"/>
    <w:rsid w:val="006D0BF1"/>
    <w:rsid w:val="006D0BF3"/>
    <w:rsid w:val="006D1202"/>
    <w:rsid w:val="006D27B5"/>
    <w:rsid w:val="006D29ED"/>
    <w:rsid w:val="006D4FEC"/>
    <w:rsid w:val="006D57DE"/>
    <w:rsid w:val="006D5A9D"/>
    <w:rsid w:val="006D5E33"/>
    <w:rsid w:val="006D68E6"/>
    <w:rsid w:val="006D7021"/>
    <w:rsid w:val="006D737C"/>
    <w:rsid w:val="006D7AD2"/>
    <w:rsid w:val="006D7BBB"/>
    <w:rsid w:val="006E06DA"/>
    <w:rsid w:val="006E119E"/>
    <w:rsid w:val="006E1A13"/>
    <w:rsid w:val="006E1E55"/>
    <w:rsid w:val="006E2237"/>
    <w:rsid w:val="006E2B58"/>
    <w:rsid w:val="006E2E15"/>
    <w:rsid w:val="006E3A4C"/>
    <w:rsid w:val="006E3B5A"/>
    <w:rsid w:val="006E3D47"/>
    <w:rsid w:val="006E4A7E"/>
    <w:rsid w:val="006E4DA4"/>
    <w:rsid w:val="006E528D"/>
    <w:rsid w:val="006E6810"/>
    <w:rsid w:val="006E7580"/>
    <w:rsid w:val="006E7753"/>
    <w:rsid w:val="006E7BA3"/>
    <w:rsid w:val="006F0ED3"/>
    <w:rsid w:val="006F147F"/>
    <w:rsid w:val="006F2F5A"/>
    <w:rsid w:val="006F38BE"/>
    <w:rsid w:val="006F3931"/>
    <w:rsid w:val="006F42F1"/>
    <w:rsid w:val="006F44BA"/>
    <w:rsid w:val="006F476C"/>
    <w:rsid w:val="006F48F2"/>
    <w:rsid w:val="006F4B8D"/>
    <w:rsid w:val="006F56F2"/>
    <w:rsid w:val="006F5D74"/>
    <w:rsid w:val="006F6005"/>
    <w:rsid w:val="006F61DE"/>
    <w:rsid w:val="006F72D2"/>
    <w:rsid w:val="006F74DC"/>
    <w:rsid w:val="007019CD"/>
    <w:rsid w:val="007021BD"/>
    <w:rsid w:val="007025E4"/>
    <w:rsid w:val="007026A5"/>
    <w:rsid w:val="007035A3"/>
    <w:rsid w:val="00703906"/>
    <w:rsid w:val="00703C03"/>
    <w:rsid w:val="00703EDC"/>
    <w:rsid w:val="00704ABF"/>
    <w:rsid w:val="00704ECF"/>
    <w:rsid w:val="00705977"/>
    <w:rsid w:val="00705B3E"/>
    <w:rsid w:val="00705C55"/>
    <w:rsid w:val="0070606A"/>
    <w:rsid w:val="007068A3"/>
    <w:rsid w:val="00707898"/>
    <w:rsid w:val="00707E91"/>
    <w:rsid w:val="007117C5"/>
    <w:rsid w:val="0071192E"/>
    <w:rsid w:val="00711C77"/>
    <w:rsid w:val="0071333A"/>
    <w:rsid w:val="007142D4"/>
    <w:rsid w:val="00714B30"/>
    <w:rsid w:val="00714BA1"/>
    <w:rsid w:val="007165C4"/>
    <w:rsid w:val="00716893"/>
    <w:rsid w:val="00716F9D"/>
    <w:rsid w:val="00720AA0"/>
    <w:rsid w:val="007216E9"/>
    <w:rsid w:val="00721A39"/>
    <w:rsid w:val="00722120"/>
    <w:rsid w:val="00723019"/>
    <w:rsid w:val="007234AA"/>
    <w:rsid w:val="00723729"/>
    <w:rsid w:val="00723A59"/>
    <w:rsid w:val="00725BA3"/>
    <w:rsid w:val="007270AC"/>
    <w:rsid w:val="00727A7D"/>
    <w:rsid w:val="007310DF"/>
    <w:rsid w:val="0073249C"/>
    <w:rsid w:val="0073260F"/>
    <w:rsid w:val="00732941"/>
    <w:rsid w:val="00732FC8"/>
    <w:rsid w:val="0073364A"/>
    <w:rsid w:val="007342CE"/>
    <w:rsid w:val="00734F76"/>
    <w:rsid w:val="00735EE4"/>
    <w:rsid w:val="00735F4E"/>
    <w:rsid w:val="007372FC"/>
    <w:rsid w:val="00737472"/>
    <w:rsid w:val="0073785A"/>
    <w:rsid w:val="00737CA0"/>
    <w:rsid w:val="00737D8E"/>
    <w:rsid w:val="00740259"/>
    <w:rsid w:val="00740F3A"/>
    <w:rsid w:val="00742174"/>
    <w:rsid w:val="007429E8"/>
    <w:rsid w:val="00743105"/>
    <w:rsid w:val="0074359F"/>
    <w:rsid w:val="00744783"/>
    <w:rsid w:val="007451D7"/>
    <w:rsid w:val="00745E9B"/>
    <w:rsid w:val="007460F5"/>
    <w:rsid w:val="00746620"/>
    <w:rsid w:val="007469AF"/>
    <w:rsid w:val="00746A8B"/>
    <w:rsid w:val="00746BB9"/>
    <w:rsid w:val="00746EFC"/>
    <w:rsid w:val="007472F0"/>
    <w:rsid w:val="00747468"/>
    <w:rsid w:val="007475AC"/>
    <w:rsid w:val="00747A18"/>
    <w:rsid w:val="007502F1"/>
    <w:rsid w:val="0075030C"/>
    <w:rsid w:val="00750DB4"/>
    <w:rsid w:val="00751282"/>
    <w:rsid w:val="00751B41"/>
    <w:rsid w:val="00752293"/>
    <w:rsid w:val="007534FA"/>
    <w:rsid w:val="0075416E"/>
    <w:rsid w:val="00754CB8"/>
    <w:rsid w:val="00754E04"/>
    <w:rsid w:val="00754E0C"/>
    <w:rsid w:val="0075690E"/>
    <w:rsid w:val="00760446"/>
    <w:rsid w:val="00760584"/>
    <w:rsid w:val="00760D1D"/>
    <w:rsid w:val="00761409"/>
    <w:rsid w:val="00761AFB"/>
    <w:rsid w:val="00762106"/>
    <w:rsid w:val="00762284"/>
    <w:rsid w:val="00762573"/>
    <w:rsid w:val="00762EBA"/>
    <w:rsid w:val="00763890"/>
    <w:rsid w:val="0076396A"/>
    <w:rsid w:val="00764DC5"/>
    <w:rsid w:val="00764F7F"/>
    <w:rsid w:val="0076575D"/>
    <w:rsid w:val="0076577F"/>
    <w:rsid w:val="007657E7"/>
    <w:rsid w:val="007664DD"/>
    <w:rsid w:val="0076699D"/>
    <w:rsid w:val="007673C5"/>
    <w:rsid w:val="0076757A"/>
    <w:rsid w:val="00770CD2"/>
    <w:rsid w:val="007713E5"/>
    <w:rsid w:val="0077159E"/>
    <w:rsid w:val="00771DF1"/>
    <w:rsid w:val="00771F82"/>
    <w:rsid w:val="007720B0"/>
    <w:rsid w:val="00773012"/>
    <w:rsid w:val="00773196"/>
    <w:rsid w:val="00773F94"/>
    <w:rsid w:val="00774EB2"/>
    <w:rsid w:val="0077535B"/>
    <w:rsid w:val="00776392"/>
    <w:rsid w:val="007769C6"/>
    <w:rsid w:val="00776C36"/>
    <w:rsid w:val="007771D5"/>
    <w:rsid w:val="00777441"/>
    <w:rsid w:val="00777809"/>
    <w:rsid w:val="007778DB"/>
    <w:rsid w:val="00780263"/>
    <w:rsid w:val="0078174E"/>
    <w:rsid w:val="00781A9C"/>
    <w:rsid w:val="00781AC6"/>
    <w:rsid w:val="00781B98"/>
    <w:rsid w:val="00783764"/>
    <w:rsid w:val="007842B6"/>
    <w:rsid w:val="00784B96"/>
    <w:rsid w:val="0078594A"/>
    <w:rsid w:val="00785DF6"/>
    <w:rsid w:val="0078622A"/>
    <w:rsid w:val="0078647C"/>
    <w:rsid w:val="0078690E"/>
    <w:rsid w:val="0078732E"/>
    <w:rsid w:val="00787FA2"/>
    <w:rsid w:val="00790D79"/>
    <w:rsid w:val="0079268D"/>
    <w:rsid w:val="00793A6A"/>
    <w:rsid w:val="00794549"/>
    <w:rsid w:val="00794841"/>
    <w:rsid w:val="00795C3E"/>
    <w:rsid w:val="007960BA"/>
    <w:rsid w:val="0079672A"/>
    <w:rsid w:val="007969B4"/>
    <w:rsid w:val="007A17D3"/>
    <w:rsid w:val="007A2C76"/>
    <w:rsid w:val="007A3026"/>
    <w:rsid w:val="007A3FE0"/>
    <w:rsid w:val="007A5159"/>
    <w:rsid w:val="007A5342"/>
    <w:rsid w:val="007A7021"/>
    <w:rsid w:val="007A7CA9"/>
    <w:rsid w:val="007A7D15"/>
    <w:rsid w:val="007B0594"/>
    <w:rsid w:val="007B1762"/>
    <w:rsid w:val="007B2F38"/>
    <w:rsid w:val="007B3EF9"/>
    <w:rsid w:val="007B3FC9"/>
    <w:rsid w:val="007B4904"/>
    <w:rsid w:val="007B4A71"/>
    <w:rsid w:val="007B555F"/>
    <w:rsid w:val="007B565C"/>
    <w:rsid w:val="007B569E"/>
    <w:rsid w:val="007B6226"/>
    <w:rsid w:val="007B6B4D"/>
    <w:rsid w:val="007B6CD0"/>
    <w:rsid w:val="007B7099"/>
    <w:rsid w:val="007C0751"/>
    <w:rsid w:val="007C1205"/>
    <w:rsid w:val="007C125E"/>
    <w:rsid w:val="007C2237"/>
    <w:rsid w:val="007C2FBB"/>
    <w:rsid w:val="007C4A35"/>
    <w:rsid w:val="007C4D8A"/>
    <w:rsid w:val="007C5304"/>
    <w:rsid w:val="007C65EA"/>
    <w:rsid w:val="007D057C"/>
    <w:rsid w:val="007D06A6"/>
    <w:rsid w:val="007D185E"/>
    <w:rsid w:val="007D2344"/>
    <w:rsid w:val="007D3C84"/>
    <w:rsid w:val="007D4CB2"/>
    <w:rsid w:val="007D5562"/>
    <w:rsid w:val="007D556A"/>
    <w:rsid w:val="007D67E5"/>
    <w:rsid w:val="007D6A1A"/>
    <w:rsid w:val="007D73D3"/>
    <w:rsid w:val="007D7B47"/>
    <w:rsid w:val="007E0515"/>
    <w:rsid w:val="007E0AC7"/>
    <w:rsid w:val="007E0C76"/>
    <w:rsid w:val="007E0D7E"/>
    <w:rsid w:val="007E0F98"/>
    <w:rsid w:val="007E1081"/>
    <w:rsid w:val="007E12F8"/>
    <w:rsid w:val="007E1A12"/>
    <w:rsid w:val="007E1C43"/>
    <w:rsid w:val="007E214C"/>
    <w:rsid w:val="007E28A8"/>
    <w:rsid w:val="007E2B59"/>
    <w:rsid w:val="007E2F57"/>
    <w:rsid w:val="007E344A"/>
    <w:rsid w:val="007E3665"/>
    <w:rsid w:val="007E39E4"/>
    <w:rsid w:val="007E3F3F"/>
    <w:rsid w:val="007E43FF"/>
    <w:rsid w:val="007E461E"/>
    <w:rsid w:val="007E5BC0"/>
    <w:rsid w:val="007E5F2B"/>
    <w:rsid w:val="007E680C"/>
    <w:rsid w:val="007E73B6"/>
    <w:rsid w:val="007E73DE"/>
    <w:rsid w:val="007E77A4"/>
    <w:rsid w:val="007E7CBF"/>
    <w:rsid w:val="007F0DE4"/>
    <w:rsid w:val="007F17C9"/>
    <w:rsid w:val="007F20B6"/>
    <w:rsid w:val="007F2162"/>
    <w:rsid w:val="007F466A"/>
    <w:rsid w:val="007F4E31"/>
    <w:rsid w:val="007F5359"/>
    <w:rsid w:val="007F589E"/>
    <w:rsid w:val="007F5B87"/>
    <w:rsid w:val="007F5C86"/>
    <w:rsid w:val="007F602F"/>
    <w:rsid w:val="007F78EE"/>
    <w:rsid w:val="008005D3"/>
    <w:rsid w:val="008010B0"/>
    <w:rsid w:val="0080112F"/>
    <w:rsid w:val="0080116E"/>
    <w:rsid w:val="00802342"/>
    <w:rsid w:val="008026F3"/>
    <w:rsid w:val="0080272C"/>
    <w:rsid w:val="00802980"/>
    <w:rsid w:val="00802B6D"/>
    <w:rsid w:val="00803293"/>
    <w:rsid w:val="00803889"/>
    <w:rsid w:val="008043A3"/>
    <w:rsid w:val="00804950"/>
    <w:rsid w:val="00805E2D"/>
    <w:rsid w:val="00805F17"/>
    <w:rsid w:val="00807A2D"/>
    <w:rsid w:val="00810CC8"/>
    <w:rsid w:val="0081161D"/>
    <w:rsid w:val="008116DA"/>
    <w:rsid w:val="008119AC"/>
    <w:rsid w:val="00811FA8"/>
    <w:rsid w:val="008122C7"/>
    <w:rsid w:val="00813006"/>
    <w:rsid w:val="008131CC"/>
    <w:rsid w:val="008134F2"/>
    <w:rsid w:val="0081364D"/>
    <w:rsid w:val="00813708"/>
    <w:rsid w:val="008140A8"/>
    <w:rsid w:val="0081437A"/>
    <w:rsid w:val="00814DC4"/>
    <w:rsid w:val="0081523E"/>
    <w:rsid w:val="008153EF"/>
    <w:rsid w:val="00815567"/>
    <w:rsid w:val="0081640E"/>
    <w:rsid w:val="00816C00"/>
    <w:rsid w:val="00817172"/>
    <w:rsid w:val="00817351"/>
    <w:rsid w:val="00817AFD"/>
    <w:rsid w:val="0082031A"/>
    <w:rsid w:val="00820E87"/>
    <w:rsid w:val="0082178A"/>
    <w:rsid w:val="0082236B"/>
    <w:rsid w:val="00822876"/>
    <w:rsid w:val="00823826"/>
    <w:rsid w:val="008242E3"/>
    <w:rsid w:val="008253B8"/>
    <w:rsid w:val="008266A5"/>
    <w:rsid w:val="00826882"/>
    <w:rsid w:val="00826CBF"/>
    <w:rsid w:val="00827A75"/>
    <w:rsid w:val="00827DFF"/>
    <w:rsid w:val="00827ED9"/>
    <w:rsid w:val="008306BA"/>
    <w:rsid w:val="0083110F"/>
    <w:rsid w:val="008316B4"/>
    <w:rsid w:val="008318B5"/>
    <w:rsid w:val="00831B77"/>
    <w:rsid w:val="008332A8"/>
    <w:rsid w:val="00834498"/>
    <w:rsid w:val="008345A0"/>
    <w:rsid w:val="00834883"/>
    <w:rsid w:val="00834D84"/>
    <w:rsid w:val="00835410"/>
    <w:rsid w:val="00835BC8"/>
    <w:rsid w:val="00836E00"/>
    <w:rsid w:val="008404CC"/>
    <w:rsid w:val="0084097B"/>
    <w:rsid w:val="008416BC"/>
    <w:rsid w:val="008418EC"/>
    <w:rsid w:val="00842639"/>
    <w:rsid w:val="00842F79"/>
    <w:rsid w:val="00843E59"/>
    <w:rsid w:val="00844902"/>
    <w:rsid w:val="00844A57"/>
    <w:rsid w:val="00844CAE"/>
    <w:rsid w:val="00845E8B"/>
    <w:rsid w:val="0084643E"/>
    <w:rsid w:val="008501DF"/>
    <w:rsid w:val="008507DD"/>
    <w:rsid w:val="00852951"/>
    <w:rsid w:val="00852E54"/>
    <w:rsid w:val="0085414A"/>
    <w:rsid w:val="0085439C"/>
    <w:rsid w:val="008544D0"/>
    <w:rsid w:val="00854617"/>
    <w:rsid w:val="00854E1D"/>
    <w:rsid w:val="00854EA1"/>
    <w:rsid w:val="00855E62"/>
    <w:rsid w:val="008568CB"/>
    <w:rsid w:val="0085729A"/>
    <w:rsid w:val="0085798D"/>
    <w:rsid w:val="00857D87"/>
    <w:rsid w:val="00860583"/>
    <w:rsid w:val="00860E50"/>
    <w:rsid w:val="008635E4"/>
    <w:rsid w:val="00863B85"/>
    <w:rsid w:val="0086447D"/>
    <w:rsid w:val="00865050"/>
    <w:rsid w:val="00865A8C"/>
    <w:rsid w:val="008673BA"/>
    <w:rsid w:val="008673E0"/>
    <w:rsid w:val="00867CA5"/>
    <w:rsid w:val="008702FB"/>
    <w:rsid w:val="0087194B"/>
    <w:rsid w:val="00871E9B"/>
    <w:rsid w:val="00872ED8"/>
    <w:rsid w:val="008733B8"/>
    <w:rsid w:val="00873A94"/>
    <w:rsid w:val="00873D39"/>
    <w:rsid w:val="0087589B"/>
    <w:rsid w:val="00876164"/>
    <w:rsid w:val="0088050A"/>
    <w:rsid w:val="00880758"/>
    <w:rsid w:val="00880ADB"/>
    <w:rsid w:val="00881069"/>
    <w:rsid w:val="00881B82"/>
    <w:rsid w:val="00883509"/>
    <w:rsid w:val="0088430D"/>
    <w:rsid w:val="00885501"/>
    <w:rsid w:val="008855B4"/>
    <w:rsid w:val="008856C8"/>
    <w:rsid w:val="00885A75"/>
    <w:rsid w:val="00886CA0"/>
    <w:rsid w:val="008875E8"/>
    <w:rsid w:val="00887624"/>
    <w:rsid w:val="0089119E"/>
    <w:rsid w:val="00891793"/>
    <w:rsid w:val="00891A5B"/>
    <w:rsid w:val="008926FA"/>
    <w:rsid w:val="008933FB"/>
    <w:rsid w:val="00893D30"/>
    <w:rsid w:val="008940B6"/>
    <w:rsid w:val="008942FE"/>
    <w:rsid w:val="008947EC"/>
    <w:rsid w:val="00895126"/>
    <w:rsid w:val="00896700"/>
    <w:rsid w:val="008967D0"/>
    <w:rsid w:val="00896D10"/>
    <w:rsid w:val="008973B9"/>
    <w:rsid w:val="0089769D"/>
    <w:rsid w:val="008A09C3"/>
    <w:rsid w:val="008A185B"/>
    <w:rsid w:val="008A1F19"/>
    <w:rsid w:val="008A273D"/>
    <w:rsid w:val="008A2DE1"/>
    <w:rsid w:val="008A39D6"/>
    <w:rsid w:val="008A4DC4"/>
    <w:rsid w:val="008A546B"/>
    <w:rsid w:val="008A5C4F"/>
    <w:rsid w:val="008A6C3F"/>
    <w:rsid w:val="008A6E4E"/>
    <w:rsid w:val="008A7336"/>
    <w:rsid w:val="008B1485"/>
    <w:rsid w:val="008B285A"/>
    <w:rsid w:val="008B2BD3"/>
    <w:rsid w:val="008B3C09"/>
    <w:rsid w:val="008B46FF"/>
    <w:rsid w:val="008B5629"/>
    <w:rsid w:val="008B5EB9"/>
    <w:rsid w:val="008B633B"/>
    <w:rsid w:val="008B732D"/>
    <w:rsid w:val="008C149C"/>
    <w:rsid w:val="008C1707"/>
    <w:rsid w:val="008C1E13"/>
    <w:rsid w:val="008C2218"/>
    <w:rsid w:val="008C221B"/>
    <w:rsid w:val="008C2437"/>
    <w:rsid w:val="008C277C"/>
    <w:rsid w:val="008C29DE"/>
    <w:rsid w:val="008C408C"/>
    <w:rsid w:val="008C43AE"/>
    <w:rsid w:val="008C4403"/>
    <w:rsid w:val="008C63E8"/>
    <w:rsid w:val="008C667F"/>
    <w:rsid w:val="008C68FF"/>
    <w:rsid w:val="008C6EEF"/>
    <w:rsid w:val="008C735B"/>
    <w:rsid w:val="008C7C7E"/>
    <w:rsid w:val="008D07F9"/>
    <w:rsid w:val="008D0903"/>
    <w:rsid w:val="008D0B44"/>
    <w:rsid w:val="008D10AF"/>
    <w:rsid w:val="008D111A"/>
    <w:rsid w:val="008D134D"/>
    <w:rsid w:val="008D13F9"/>
    <w:rsid w:val="008D1882"/>
    <w:rsid w:val="008D19EA"/>
    <w:rsid w:val="008D2014"/>
    <w:rsid w:val="008D2D72"/>
    <w:rsid w:val="008D2F23"/>
    <w:rsid w:val="008D33E7"/>
    <w:rsid w:val="008D355F"/>
    <w:rsid w:val="008D38E0"/>
    <w:rsid w:val="008D3F03"/>
    <w:rsid w:val="008D47EF"/>
    <w:rsid w:val="008D5062"/>
    <w:rsid w:val="008D55C7"/>
    <w:rsid w:val="008D5FB9"/>
    <w:rsid w:val="008D6348"/>
    <w:rsid w:val="008D64D9"/>
    <w:rsid w:val="008D6C96"/>
    <w:rsid w:val="008E21B7"/>
    <w:rsid w:val="008E26A1"/>
    <w:rsid w:val="008E287E"/>
    <w:rsid w:val="008E3BDB"/>
    <w:rsid w:val="008E4C95"/>
    <w:rsid w:val="008E5D22"/>
    <w:rsid w:val="008E6044"/>
    <w:rsid w:val="008E6B95"/>
    <w:rsid w:val="008E7247"/>
    <w:rsid w:val="008E7705"/>
    <w:rsid w:val="008E7FF0"/>
    <w:rsid w:val="008F0581"/>
    <w:rsid w:val="008F2E76"/>
    <w:rsid w:val="008F3145"/>
    <w:rsid w:val="008F3CA0"/>
    <w:rsid w:val="008F4606"/>
    <w:rsid w:val="008F5A34"/>
    <w:rsid w:val="008F6EB7"/>
    <w:rsid w:val="008F7B56"/>
    <w:rsid w:val="009003BE"/>
    <w:rsid w:val="009004DF"/>
    <w:rsid w:val="009024C6"/>
    <w:rsid w:val="009035E1"/>
    <w:rsid w:val="00903D90"/>
    <w:rsid w:val="00904385"/>
    <w:rsid w:val="009047AF"/>
    <w:rsid w:val="00904884"/>
    <w:rsid w:val="0090499A"/>
    <w:rsid w:val="00904EB8"/>
    <w:rsid w:val="00904EF0"/>
    <w:rsid w:val="00904F43"/>
    <w:rsid w:val="00904F9B"/>
    <w:rsid w:val="00904FB4"/>
    <w:rsid w:val="0090659C"/>
    <w:rsid w:val="00906B6C"/>
    <w:rsid w:val="00906BFB"/>
    <w:rsid w:val="0090768A"/>
    <w:rsid w:val="0091016F"/>
    <w:rsid w:val="0091071F"/>
    <w:rsid w:val="0091250E"/>
    <w:rsid w:val="009125CE"/>
    <w:rsid w:val="009125D6"/>
    <w:rsid w:val="00912781"/>
    <w:rsid w:val="00912CB1"/>
    <w:rsid w:val="00914547"/>
    <w:rsid w:val="009145B9"/>
    <w:rsid w:val="00914D32"/>
    <w:rsid w:val="00914E6C"/>
    <w:rsid w:val="00915FFA"/>
    <w:rsid w:val="00916827"/>
    <w:rsid w:val="0091687C"/>
    <w:rsid w:val="009168C9"/>
    <w:rsid w:val="00916E13"/>
    <w:rsid w:val="00917997"/>
    <w:rsid w:val="00920750"/>
    <w:rsid w:val="009216F6"/>
    <w:rsid w:val="00923066"/>
    <w:rsid w:val="00923B19"/>
    <w:rsid w:val="00923B5E"/>
    <w:rsid w:val="00924F26"/>
    <w:rsid w:val="00924F5D"/>
    <w:rsid w:val="00925155"/>
    <w:rsid w:val="009258C7"/>
    <w:rsid w:val="00925A91"/>
    <w:rsid w:val="00925F7F"/>
    <w:rsid w:val="00926115"/>
    <w:rsid w:val="0092677D"/>
    <w:rsid w:val="009267D0"/>
    <w:rsid w:val="009270A8"/>
    <w:rsid w:val="00927AB1"/>
    <w:rsid w:val="00931F52"/>
    <w:rsid w:val="009327B8"/>
    <w:rsid w:val="00932A56"/>
    <w:rsid w:val="00932BD2"/>
    <w:rsid w:val="00932EDD"/>
    <w:rsid w:val="009336FC"/>
    <w:rsid w:val="00933D75"/>
    <w:rsid w:val="00934CB9"/>
    <w:rsid w:val="009355A8"/>
    <w:rsid w:val="0093585C"/>
    <w:rsid w:val="009358F8"/>
    <w:rsid w:val="00936A47"/>
    <w:rsid w:val="0093725E"/>
    <w:rsid w:val="0094077E"/>
    <w:rsid w:val="00940CCF"/>
    <w:rsid w:val="00940DDF"/>
    <w:rsid w:val="00940F63"/>
    <w:rsid w:val="00941189"/>
    <w:rsid w:val="00941602"/>
    <w:rsid w:val="00941759"/>
    <w:rsid w:val="00941D74"/>
    <w:rsid w:val="009421F7"/>
    <w:rsid w:val="00942267"/>
    <w:rsid w:val="00942B24"/>
    <w:rsid w:val="00942DA1"/>
    <w:rsid w:val="00943937"/>
    <w:rsid w:val="009440F1"/>
    <w:rsid w:val="00945792"/>
    <w:rsid w:val="009459CC"/>
    <w:rsid w:val="0094601C"/>
    <w:rsid w:val="009471B8"/>
    <w:rsid w:val="0094734E"/>
    <w:rsid w:val="00947729"/>
    <w:rsid w:val="00947779"/>
    <w:rsid w:val="00950569"/>
    <w:rsid w:val="00950C2A"/>
    <w:rsid w:val="0095105F"/>
    <w:rsid w:val="00951E78"/>
    <w:rsid w:val="009521BD"/>
    <w:rsid w:val="00952672"/>
    <w:rsid w:val="00952AC2"/>
    <w:rsid w:val="009548E8"/>
    <w:rsid w:val="00954CB8"/>
    <w:rsid w:val="00954F28"/>
    <w:rsid w:val="00957B2C"/>
    <w:rsid w:val="00957EF8"/>
    <w:rsid w:val="00960653"/>
    <w:rsid w:val="00960D09"/>
    <w:rsid w:val="009615B6"/>
    <w:rsid w:val="00962CAC"/>
    <w:rsid w:val="00963703"/>
    <w:rsid w:val="009640DE"/>
    <w:rsid w:val="009642AB"/>
    <w:rsid w:val="009643C0"/>
    <w:rsid w:val="00964E56"/>
    <w:rsid w:val="0096587B"/>
    <w:rsid w:val="00966086"/>
    <w:rsid w:val="009663CA"/>
    <w:rsid w:val="00966F81"/>
    <w:rsid w:val="009678E8"/>
    <w:rsid w:val="009701B5"/>
    <w:rsid w:val="009711B6"/>
    <w:rsid w:val="009717D1"/>
    <w:rsid w:val="00971D67"/>
    <w:rsid w:val="00972782"/>
    <w:rsid w:val="00972BFF"/>
    <w:rsid w:val="00972F85"/>
    <w:rsid w:val="00972FC1"/>
    <w:rsid w:val="00973402"/>
    <w:rsid w:val="009735DA"/>
    <w:rsid w:val="009745B0"/>
    <w:rsid w:val="00974BA6"/>
    <w:rsid w:val="00974C22"/>
    <w:rsid w:val="009752D9"/>
    <w:rsid w:val="009754DF"/>
    <w:rsid w:val="0097571C"/>
    <w:rsid w:val="00975866"/>
    <w:rsid w:val="0097689C"/>
    <w:rsid w:val="00976939"/>
    <w:rsid w:val="00977E5D"/>
    <w:rsid w:val="009804C4"/>
    <w:rsid w:val="00981A84"/>
    <w:rsid w:val="00981D5B"/>
    <w:rsid w:val="00981DF2"/>
    <w:rsid w:val="00981FAF"/>
    <w:rsid w:val="00982DF8"/>
    <w:rsid w:val="00982E33"/>
    <w:rsid w:val="00982FEE"/>
    <w:rsid w:val="0098382F"/>
    <w:rsid w:val="00984010"/>
    <w:rsid w:val="0098418E"/>
    <w:rsid w:val="009844F6"/>
    <w:rsid w:val="0098479C"/>
    <w:rsid w:val="0098489D"/>
    <w:rsid w:val="009848B2"/>
    <w:rsid w:val="00984B7D"/>
    <w:rsid w:val="00984D59"/>
    <w:rsid w:val="00984E16"/>
    <w:rsid w:val="00985F75"/>
    <w:rsid w:val="00986A5E"/>
    <w:rsid w:val="00986B71"/>
    <w:rsid w:val="00987A3C"/>
    <w:rsid w:val="00987AE7"/>
    <w:rsid w:val="00987F4A"/>
    <w:rsid w:val="0099030F"/>
    <w:rsid w:val="0099072F"/>
    <w:rsid w:val="009914F7"/>
    <w:rsid w:val="00991F88"/>
    <w:rsid w:val="009920AB"/>
    <w:rsid w:val="00992C96"/>
    <w:rsid w:val="009932E0"/>
    <w:rsid w:val="009945A3"/>
    <w:rsid w:val="00995F75"/>
    <w:rsid w:val="00996C04"/>
    <w:rsid w:val="009979BB"/>
    <w:rsid w:val="00997C57"/>
    <w:rsid w:val="00997EFE"/>
    <w:rsid w:val="009A0CC3"/>
    <w:rsid w:val="009A131D"/>
    <w:rsid w:val="009A1B72"/>
    <w:rsid w:val="009A2745"/>
    <w:rsid w:val="009A27A8"/>
    <w:rsid w:val="009A30B7"/>
    <w:rsid w:val="009A33CE"/>
    <w:rsid w:val="009A3A77"/>
    <w:rsid w:val="009A3AD7"/>
    <w:rsid w:val="009A3F42"/>
    <w:rsid w:val="009A424B"/>
    <w:rsid w:val="009A463B"/>
    <w:rsid w:val="009A5659"/>
    <w:rsid w:val="009A5BF3"/>
    <w:rsid w:val="009A6687"/>
    <w:rsid w:val="009A678F"/>
    <w:rsid w:val="009A75AE"/>
    <w:rsid w:val="009A79A9"/>
    <w:rsid w:val="009B0304"/>
    <w:rsid w:val="009B0DC6"/>
    <w:rsid w:val="009B0F5F"/>
    <w:rsid w:val="009B14E5"/>
    <w:rsid w:val="009B24F0"/>
    <w:rsid w:val="009B27D5"/>
    <w:rsid w:val="009B2A7F"/>
    <w:rsid w:val="009B4386"/>
    <w:rsid w:val="009B4E34"/>
    <w:rsid w:val="009B57C9"/>
    <w:rsid w:val="009B5BB4"/>
    <w:rsid w:val="009B614F"/>
    <w:rsid w:val="009B636B"/>
    <w:rsid w:val="009B6422"/>
    <w:rsid w:val="009B644A"/>
    <w:rsid w:val="009B67F3"/>
    <w:rsid w:val="009B6C31"/>
    <w:rsid w:val="009B7A8E"/>
    <w:rsid w:val="009C0AF2"/>
    <w:rsid w:val="009C15E9"/>
    <w:rsid w:val="009C1FB5"/>
    <w:rsid w:val="009C2548"/>
    <w:rsid w:val="009C3FCF"/>
    <w:rsid w:val="009C45F9"/>
    <w:rsid w:val="009C551E"/>
    <w:rsid w:val="009C5B7E"/>
    <w:rsid w:val="009C5F5F"/>
    <w:rsid w:val="009C6A04"/>
    <w:rsid w:val="009C747A"/>
    <w:rsid w:val="009D00BA"/>
    <w:rsid w:val="009D069E"/>
    <w:rsid w:val="009D07C2"/>
    <w:rsid w:val="009D108F"/>
    <w:rsid w:val="009D1BE7"/>
    <w:rsid w:val="009D1E60"/>
    <w:rsid w:val="009D1EAB"/>
    <w:rsid w:val="009D22BC"/>
    <w:rsid w:val="009D2BF8"/>
    <w:rsid w:val="009D2F10"/>
    <w:rsid w:val="009D3B38"/>
    <w:rsid w:val="009D402C"/>
    <w:rsid w:val="009D4AC3"/>
    <w:rsid w:val="009D4FB5"/>
    <w:rsid w:val="009D5044"/>
    <w:rsid w:val="009D5A96"/>
    <w:rsid w:val="009D5CF0"/>
    <w:rsid w:val="009D77EE"/>
    <w:rsid w:val="009E0331"/>
    <w:rsid w:val="009E050A"/>
    <w:rsid w:val="009E088E"/>
    <w:rsid w:val="009E1005"/>
    <w:rsid w:val="009E12F3"/>
    <w:rsid w:val="009E28B5"/>
    <w:rsid w:val="009E2932"/>
    <w:rsid w:val="009E2ADB"/>
    <w:rsid w:val="009E3721"/>
    <w:rsid w:val="009E4218"/>
    <w:rsid w:val="009E473D"/>
    <w:rsid w:val="009E497B"/>
    <w:rsid w:val="009E4B5A"/>
    <w:rsid w:val="009E52D8"/>
    <w:rsid w:val="009E5325"/>
    <w:rsid w:val="009E5389"/>
    <w:rsid w:val="009E7CCB"/>
    <w:rsid w:val="009F0B76"/>
    <w:rsid w:val="009F123D"/>
    <w:rsid w:val="009F239C"/>
    <w:rsid w:val="009F33CA"/>
    <w:rsid w:val="009F4E2B"/>
    <w:rsid w:val="009F57F6"/>
    <w:rsid w:val="009F5BDD"/>
    <w:rsid w:val="009F7FCA"/>
    <w:rsid w:val="00A00581"/>
    <w:rsid w:val="00A0136A"/>
    <w:rsid w:val="00A02944"/>
    <w:rsid w:val="00A03251"/>
    <w:rsid w:val="00A03AE2"/>
    <w:rsid w:val="00A03B11"/>
    <w:rsid w:val="00A0507E"/>
    <w:rsid w:val="00A0521C"/>
    <w:rsid w:val="00A054D8"/>
    <w:rsid w:val="00A0576A"/>
    <w:rsid w:val="00A05837"/>
    <w:rsid w:val="00A06548"/>
    <w:rsid w:val="00A067E1"/>
    <w:rsid w:val="00A075D3"/>
    <w:rsid w:val="00A07ED7"/>
    <w:rsid w:val="00A122A6"/>
    <w:rsid w:val="00A122BA"/>
    <w:rsid w:val="00A1272C"/>
    <w:rsid w:val="00A138F8"/>
    <w:rsid w:val="00A13E04"/>
    <w:rsid w:val="00A14774"/>
    <w:rsid w:val="00A148E9"/>
    <w:rsid w:val="00A14BF6"/>
    <w:rsid w:val="00A159B4"/>
    <w:rsid w:val="00A15C69"/>
    <w:rsid w:val="00A16F8D"/>
    <w:rsid w:val="00A20278"/>
    <w:rsid w:val="00A20F91"/>
    <w:rsid w:val="00A2141D"/>
    <w:rsid w:val="00A2217E"/>
    <w:rsid w:val="00A22F03"/>
    <w:rsid w:val="00A238DC"/>
    <w:rsid w:val="00A2459E"/>
    <w:rsid w:val="00A24930"/>
    <w:rsid w:val="00A25FFE"/>
    <w:rsid w:val="00A26001"/>
    <w:rsid w:val="00A2621E"/>
    <w:rsid w:val="00A26967"/>
    <w:rsid w:val="00A26C96"/>
    <w:rsid w:val="00A26CC4"/>
    <w:rsid w:val="00A27A30"/>
    <w:rsid w:val="00A30926"/>
    <w:rsid w:val="00A30A87"/>
    <w:rsid w:val="00A32339"/>
    <w:rsid w:val="00A33206"/>
    <w:rsid w:val="00A34561"/>
    <w:rsid w:val="00A34FA9"/>
    <w:rsid w:val="00A35820"/>
    <w:rsid w:val="00A35C60"/>
    <w:rsid w:val="00A36011"/>
    <w:rsid w:val="00A36C0B"/>
    <w:rsid w:val="00A371A9"/>
    <w:rsid w:val="00A374D8"/>
    <w:rsid w:val="00A37E7B"/>
    <w:rsid w:val="00A40984"/>
    <w:rsid w:val="00A40CD4"/>
    <w:rsid w:val="00A40CF3"/>
    <w:rsid w:val="00A4178B"/>
    <w:rsid w:val="00A421A5"/>
    <w:rsid w:val="00A42334"/>
    <w:rsid w:val="00A428B0"/>
    <w:rsid w:val="00A42DEE"/>
    <w:rsid w:val="00A435ED"/>
    <w:rsid w:val="00A456E7"/>
    <w:rsid w:val="00A45EC4"/>
    <w:rsid w:val="00A46691"/>
    <w:rsid w:val="00A46B6E"/>
    <w:rsid w:val="00A46B87"/>
    <w:rsid w:val="00A5019B"/>
    <w:rsid w:val="00A50352"/>
    <w:rsid w:val="00A50845"/>
    <w:rsid w:val="00A509BC"/>
    <w:rsid w:val="00A50AB1"/>
    <w:rsid w:val="00A5170C"/>
    <w:rsid w:val="00A524A7"/>
    <w:rsid w:val="00A52F21"/>
    <w:rsid w:val="00A53ED6"/>
    <w:rsid w:val="00A541DE"/>
    <w:rsid w:val="00A54923"/>
    <w:rsid w:val="00A549D1"/>
    <w:rsid w:val="00A54EBC"/>
    <w:rsid w:val="00A550BE"/>
    <w:rsid w:val="00A554A1"/>
    <w:rsid w:val="00A5622F"/>
    <w:rsid w:val="00A569E6"/>
    <w:rsid w:val="00A56FD5"/>
    <w:rsid w:val="00A57833"/>
    <w:rsid w:val="00A57AAB"/>
    <w:rsid w:val="00A57D10"/>
    <w:rsid w:val="00A6016D"/>
    <w:rsid w:val="00A60C49"/>
    <w:rsid w:val="00A60E87"/>
    <w:rsid w:val="00A6161E"/>
    <w:rsid w:val="00A6163E"/>
    <w:rsid w:val="00A622B6"/>
    <w:rsid w:val="00A62366"/>
    <w:rsid w:val="00A62EAE"/>
    <w:rsid w:val="00A6421E"/>
    <w:rsid w:val="00A644B2"/>
    <w:rsid w:val="00A64826"/>
    <w:rsid w:val="00A64AFF"/>
    <w:rsid w:val="00A6693A"/>
    <w:rsid w:val="00A6707B"/>
    <w:rsid w:val="00A67292"/>
    <w:rsid w:val="00A67D6A"/>
    <w:rsid w:val="00A708BF"/>
    <w:rsid w:val="00A71812"/>
    <w:rsid w:val="00A71C1D"/>
    <w:rsid w:val="00A721F4"/>
    <w:rsid w:val="00A72CB0"/>
    <w:rsid w:val="00A731C8"/>
    <w:rsid w:val="00A73385"/>
    <w:rsid w:val="00A73D8C"/>
    <w:rsid w:val="00A73E61"/>
    <w:rsid w:val="00A7457F"/>
    <w:rsid w:val="00A74D7C"/>
    <w:rsid w:val="00A77163"/>
    <w:rsid w:val="00A77966"/>
    <w:rsid w:val="00A77F14"/>
    <w:rsid w:val="00A80222"/>
    <w:rsid w:val="00A80B54"/>
    <w:rsid w:val="00A80D8C"/>
    <w:rsid w:val="00A811B3"/>
    <w:rsid w:val="00A81352"/>
    <w:rsid w:val="00A81946"/>
    <w:rsid w:val="00A81C01"/>
    <w:rsid w:val="00A8306B"/>
    <w:rsid w:val="00A831AF"/>
    <w:rsid w:val="00A83203"/>
    <w:rsid w:val="00A83271"/>
    <w:rsid w:val="00A8477D"/>
    <w:rsid w:val="00A85143"/>
    <w:rsid w:val="00A856AB"/>
    <w:rsid w:val="00A86F52"/>
    <w:rsid w:val="00A874FB"/>
    <w:rsid w:val="00A87652"/>
    <w:rsid w:val="00A90051"/>
    <w:rsid w:val="00A90184"/>
    <w:rsid w:val="00A905FA"/>
    <w:rsid w:val="00A90A70"/>
    <w:rsid w:val="00A910D4"/>
    <w:rsid w:val="00A910E5"/>
    <w:rsid w:val="00A91644"/>
    <w:rsid w:val="00A918E2"/>
    <w:rsid w:val="00A91A82"/>
    <w:rsid w:val="00A91AB0"/>
    <w:rsid w:val="00A9280C"/>
    <w:rsid w:val="00A92A3C"/>
    <w:rsid w:val="00A92F5E"/>
    <w:rsid w:val="00A9331D"/>
    <w:rsid w:val="00A935BF"/>
    <w:rsid w:val="00A93D36"/>
    <w:rsid w:val="00A95A73"/>
    <w:rsid w:val="00A95DFC"/>
    <w:rsid w:val="00A963B4"/>
    <w:rsid w:val="00A96497"/>
    <w:rsid w:val="00A96C26"/>
    <w:rsid w:val="00A979F5"/>
    <w:rsid w:val="00A97B50"/>
    <w:rsid w:val="00A97C4F"/>
    <w:rsid w:val="00AA0AE5"/>
    <w:rsid w:val="00AA12DF"/>
    <w:rsid w:val="00AA3E38"/>
    <w:rsid w:val="00AA44CE"/>
    <w:rsid w:val="00AA51F5"/>
    <w:rsid w:val="00AA52EE"/>
    <w:rsid w:val="00AA58E2"/>
    <w:rsid w:val="00AA5AC4"/>
    <w:rsid w:val="00AA6CF6"/>
    <w:rsid w:val="00AB0F92"/>
    <w:rsid w:val="00AB1043"/>
    <w:rsid w:val="00AB1490"/>
    <w:rsid w:val="00AB19F7"/>
    <w:rsid w:val="00AB3294"/>
    <w:rsid w:val="00AB3649"/>
    <w:rsid w:val="00AB3D24"/>
    <w:rsid w:val="00AB6CBB"/>
    <w:rsid w:val="00AB76B4"/>
    <w:rsid w:val="00AC0698"/>
    <w:rsid w:val="00AC0EA9"/>
    <w:rsid w:val="00AC1AE5"/>
    <w:rsid w:val="00AC2F10"/>
    <w:rsid w:val="00AC2F3A"/>
    <w:rsid w:val="00AC31BB"/>
    <w:rsid w:val="00AC47C2"/>
    <w:rsid w:val="00AC4B13"/>
    <w:rsid w:val="00AC4D8B"/>
    <w:rsid w:val="00AC57F3"/>
    <w:rsid w:val="00AC5983"/>
    <w:rsid w:val="00AC62B4"/>
    <w:rsid w:val="00AC63F5"/>
    <w:rsid w:val="00AC6A38"/>
    <w:rsid w:val="00AC7304"/>
    <w:rsid w:val="00AC75D0"/>
    <w:rsid w:val="00AC75E6"/>
    <w:rsid w:val="00AC7954"/>
    <w:rsid w:val="00AD0B96"/>
    <w:rsid w:val="00AD0C98"/>
    <w:rsid w:val="00AD1277"/>
    <w:rsid w:val="00AD16FC"/>
    <w:rsid w:val="00AD1E66"/>
    <w:rsid w:val="00AD2495"/>
    <w:rsid w:val="00AD2C2F"/>
    <w:rsid w:val="00AD2FA3"/>
    <w:rsid w:val="00AD3B0C"/>
    <w:rsid w:val="00AD44B3"/>
    <w:rsid w:val="00AD4DDF"/>
    <w:rsid w:val="00AD4E44"/>
    <w:rsid w:val="00AD5B32"/>
    <w:rsid w:val="00AD6338"/>
    <w:rsid w:val="00AD66C4"/>
    <w:rsid w:val="00AD6A8C"/>
    <w:rsid w:val="00AE0E36"/>
    <w:rsid w:val="00AE173E"/>
    <w:rsid w:val="00AE2B77"/>
    <w:rsid w:val="00AE3396"/>
    <w:rsid w:val="00AE3C3B"/>
    <w:rsid w:val="00AE42BE"/>
    <w:rsid w:val="00AE522C"/>
    <w:rsid w:val="00AF26E7"/>
    <w:rsid w:val="00AF29FB"/>
    <w:rsid w:val="00AF4027"/>
    <w:rsid w:val="00AF426E"/>
    <w:rsid w:val="00AF4621"/>
    <w:rsid w:val="00AF51A9"/>
    <w:rsid w:val="00AF5F5A"/>
    <w:rsid w:val="00AF6669"/>
    <w:rsid w:val="00AF6834"/>
    <w:rsid w:val="00AF6C26"/>
    <w:rsid w:val="00AF71AD"/>
    <w:rsid w:val="00AF7947"/>
    <w:rsid w:val="00AF7F40"/>
    <w:rsid w:val="00B000F9"/>
    <w:rsid w:val="00B0070D"/>
    <w:rsid w:val="00B02388"/>
    <w:rsid w:val="00B02553"/>
    <w:rsid w:val="00B033E0"/>
    <w:rsid w:val="00B03795"/>
    <w:rsid w:val="00B046FC"/>
    <w:rsid w:val="00B048F0"/>
    <w:rsid w:val="00B05541"/>
    <w:rsid w:val="00B05804"/>
    <w:rsid w:val="00B05860"/>
    <w:rsid w:val="00B05E35"/>
    <w:rsid w:val="00B05EBE"/>
    <w:rsid w:val="00B0759C"/>
    <w:rsid w:val="00B07EB9"/>
    <w:rsid w:val="00B11171"/>
    <w:rsid w:val="00B12A80"/>
    <w:rsid w:val="00B1379E"/>
    <w:rsid w:val="00B14B33"/>
    <w:rsid w:val="00B14F9E"/>
    <w:rsid w:val="00B15102"/>
    <w:rsid w:val="00B16464"/>
    <w:rsid w:val="00B16606"/>
    <w:rsid w:val="00B16CF8"/>
    <w:rsid w:val="00B171F8"/>
    <w:rsid w:val="00B17519"/>
    <w:rsid w:val="00B17E36"/>
    <w:rsid w:val="00B21886"/>
    <w:rsid w:val="00B22DFB"/>
    <w:rsid w:val="00B236B2"/>
    <w:rsid w:val="00B246C2"/>
    <w:rsid w:val="00B24E82"/>
    <w:rsid w:val="00B24E9E"/>
    <w:rsid w:val="00B24FF3"/>
    <w:rsid w:val="00B2560A"/>
    <w:rsid w:val="00B2560C"/>
    <w:rsid w:val="00B26458"/>
    <w:rsid w:val="00B26500"/>
    <w:rsid w:val="00B26B23"/>
    <w:rsid w:val="00B26C02"/>
    <w:rsid w:val="00B30973"/>
    <w:rsid w:val="00B30A3A"/>
    <w:rsid w:val="00B30E2D"/>
    <w:rsid w:val="00B31F7B"/>
    <w:rsid w:val="00B320B2"/>
    <w:rsid w:val="00B32B47"/>
    <w:rsid w:val="00B32E9E"/>
    <w:rsid w:val="00B34D1B"/>
    <w:rsid w:val="00B35651"/>
    <w:rsid w:val="00B356F9"/>
    <w:rsid w:val="00B361DB"/>
    <w:rsid w:val="00B36206"/>
    <w:rsid w:val="00B36DD1"/>
    <w:rsid w:val="00B3727D"/>
    <w:rsid w:val="00B37642"/>
    <w:rsid w:val="00B37BAF"/>
    <w:rsid w:val="00B37E72"/>
    <w:rsid w:val="00B40590"/>
    <w:rsid w:val="00B40EDC"/>
    <w:rsid w:val="00B40EF2"/>
    <w:rsid w:val="00B41565"/>
    <w:rsid w:val="00B42DE8"/>
    <w:rsid w:val="00B43A29"/>
    <w:rsid w:val="00B442EA"/>
    <w:rsid w:val="00B44AF5"/>
    <w:rsid w:val="00B44D4A"/>
    <w:rsid w:val="00B45A65"/>
    <w:rsid w:val="00B461CC"/>
    <w:rsid w:val="00B462FD"/>
    <w:rsid w:val="00B463D4"/>
    <w:rsid w:val="00B46A59"/>
    <w:rsid w:val="00B46DB0"/>
    <w:rsid w:val="00B471F1"/>
    <w:rsid w:val="00B47A29"/>
    <w:rsid w:val="00B50DE2"/>
    <w:rsid w:val="00B51B34"/>
    <w:rsid w:val="00B52929"/>
    <w:rsid w:val="00B52BDC"/>
    <w:rsid w:val="00B543FF"/>
    <w:rsid w:val="00B5663E"/>
    <w:rsid w:val="00B57754"/>
    <w:rsid w:val="00B57E43"/>
    <w:rsid w:val="00B60D9C"/>
    <w:rsid w:val="00B6176D"/>
    <w:rsid w:val="00B61E4E"/>
    <w:rsid w:val="00B61EDA"/>
    <w:rsid w:val="00B620F3"/>
    <w:rsid w:val="00B62DFA"/>
    <w:rsid w:val="00B6319F"/>
    <w:rsid w:val="00B6374E"/>
    <w:rsid w:val="00B63A49"/>
    <w:rsid w:val="00B64428"/>
    <w:rsid w:val="00B64601"/>
    <w:rsid w:val="00B64B24"/>
    <w:rsid w:val="00B64C3E"/>
    <w:rsid w:val="00B650BB"/>
    <w:rsid w:val="00B658DF"/>
    <w:rsid w:val="00B65AD7"/>
    <w:rsid w:val="00B66DEE"/>
    <w:rsid w:val="00B7012A"/>
    <w:rsid w:val="00B7048A"/>
    <w:rsid w:val="00B70A6A"/>
    <w:rsid w:val="00B71C93"/>
    <w:rsid w:val="00B738F0"/>
    <w:rsid w:val="00B74229"/>
    <w:rsid w:val="00B74305"/>
    <w:rsid w:val="00B7478D"/>
    <w:rsid w:val="00B74815"/>
    <w:rsid w:val="00B74874"/>
    <w:rsid w:val="00B75469"/>
    <w:rsid w:val="00B755FE"/>
    <w:rsid w:val="00B7610B"/>
    <w:rsid w:val="00B767ED"/>
    <w:rsid w:val="00B80384"/>
    <w:rsid w:val="00B81C51"/>
    <w:rsid w:val="00B82350"/>
    <w:rsid w:val="00B828DA"/>
    <w:rsid w:val="00B82F58"/>
    <w:rsid w:val="00B83709"/>
    <w:rsid w:val="00B83762"/>
    <w:rsid w:val="00B83D90"/>
    <w:rsid w:val="00B83FAB"/>
    <w:rsid w:val="00B8421F"/>
    <w:rsid w:val="00B848D9"/>
    <w:rsid w:val="00B8496D"/>
    <w:rsid w:val="00B85CE7"/>
    <w:rsid w:val="00B85ECB"/>
    <w:rsid w:val="00B90911"/>
    <w:rsid w:val="00B90FBA"/>
    <w:rsid w:val="00B93A12"/>
    <w:rsid w:val="00B94ECE"/>
    <w:rsid w:val="00B9508F"/>
    <w:rsid w:val="00B96D41"/>
    <w:rsid w:val="00BA015F"/>
    <w:rsid w:val="00BA0D96"/>
    <w:rsid w:val="00BA2192"/>
    <w:rsid w:val="00BA3321"/>
    <w:rsid w:val="00BA33DF"/>
    <w:rsid w:val="00BA416B"/>
    <w:rsid w:val="00BA46C2"/>
    <w:rsid w:val="00BA60AF"/>
    <w:rsid w:val="00BA697E"/>
    <w:rsid w:val="00BA7DFA"/>
    <w:rsid w:val="00BB0121"/>
    <w:rsid w:val="00BB07E6"/>
    <w:rsid w:val="00BB0E11"/>
    <w:rsid w:val="00BB131E"/>
    <w:rsid w:val="00BB138C"/>
    <w:rsid w:val="00BB211F"/>
    <w:rsid w:val="00BB325A"/>
    <w:rsid w:val="00BB3A5A"/>
    <w:rsid w:val="00BB3B5C"/>
    <w:rsid w:val="00BB4378"/>
    <w:rsid w:val="00BB4579"/>
    <w:rsid w:val="00BB532A"/>
    <w:rsid w:val="00BB5495"/>
    <w:rsid w:val="00BB58A9"/>
    <w:rsid w:val="00BB5A6E"/>
    <w:rsid w:val="00BB5DB4"/>
    <w:rsid w:val="00BB5DC5"/>
    <w:rsid w:val="00BB6337"/>
    <w:rsid w:val="00BB69E1"/>
    <w:rsid w:val="00BB703E"/>
    <w:rsid w:val="00BC218A"/>
    <w:rsid w:val="00BC26A1"/>
    <w:rsid w:val="00BC3A6C"/>
    <w:rsid w:val="00BC418D"/>
    <w:rsid w:val="00BC463C"/>
    <w:rsid w:val="00BC490E"/>
    <w:rsid w:val="00BC5EE4"/>
    <w:rsid w:val="00BC6A30"/>
    <w:rsid w:val="00BC6D97"/>
    <w:rsid w:val="00BC757B"/>
    <w:rsid w:val="00BC7D0D"/>
    <w:rsid w:val="00BD046D"/>
    <w:rsid w:val="00BD0667"/>
    <w:rsid w:val="00BD0998"/>
    <w:rsid w:val="00BD0C3E"/>
    <w:rsid w:val="00BD0FC3"/>
    <w:rsid w:val="00BD1023"/>
    <w:rsid w:val="00BD12A1"/>
    <w:rsid w:val="00BD152D"/>
    <w:rsid w:val="00BD20FD"/>
    <w:rsid w:val="00BD24DF"/>
    <w:rsid w:val="00BD2E05"/>
    <w:rsid w:val="00BD30F7"/>
    <w:rsid w:val="00BD36C0"/>
    <w:rsid w:val="00BD5386"/>
    <w:rsid w:val="00BD54BB"/>
    <w:rsid w:val="00BD58E9"/>
    <w:rsid w:val="00BD6B16"/>
    <w:rsid w:val="00BD6B36"/>
    <w:rsid w:val="00BD6B8B"/>
    <w:rsid w:val="00BD75AC"/>
    <w:rsid w:val="00BD76A7"/>
    <w:rsid w:val="00BD78BF"/>
    <w:rsid w:val="00BE0186"/>
    <w:rsid w:val="00BE0242"/>
    <w:rsid w:val="00BE0536"/>
    <w:rsid w:val="00BE0C0C"/>
    <w:rsid w:val="00BE1A39"/>
    <w:rsid w:val="00BE22F8"/>
    <w:rsid w:val="00BE2A33"/>
    <w:rsid w:val="00BE4676"/>
    <w:rsid w:val="00BE58A4"/>
    <w:rsid w:val="00BE5ED5"/>
    <w:rsid w:val="00BE6709"/>
    <w:rsid w:val="00BE68C3"/>
    <w:rsid w:val="00BF0836"/>
    <w:rsid w:val="00BF0F76"/>
    <w:rsid w:val="00BF18F1"/>
    <w:rsid w:val="00BF2BC5"/>
    <w:rsid w:val="00BF3285"/>
    <w:rsid w:val="00BF3FCD"/>
    <w:rsid w:val="00BF44EB"/>
    <w:rsid w:val="00BF47B6"/>
    <w:rsid w:val="00BF485D"/>
    <w:rsid w:val="00BF4886"/>
    <w:rsid w:val="00BF5918"/>
    <w:rsid w:val="00BF5C1D"/>
    <w:rsid w:val="00BF5C2F"/>
    <w:rsid w:val="00BF5E8E"/>
    <w:rsid w:val="00BF68CD"/>
    <w:rsid w:val="00BF743A"/>
    <w:rsid w:val="00BF7CF1"/>
    <w:rsid w:val="00C006EA"/>
    <w:rsid w:val="00C00FF1"/>
    <w:rsid w:val="00C01CEE"/>
    <w:rsid w:val="00C04D0F"/>
    <w:rsid w:val="00C05E11"/>
    <w:rsid w:val="00C06371"/>
    <w:rsid w:val="00C063A2"/>
    <w:rsid w:val="00C06EDF"/>
    <w:rsid w:val="00C078B3"/>
    <w:rsid w:val="00C10C69"/>
    <w:rsid w:val="00C11BF4"/>
    <w:rsid w:val="00C1271F"/>
    <w:rsid w:val="00C135C7"/>
    <w:rsid w:val="00C13698"/>
    <w:rsid w:val="00C14979"/>
    <w:rsid w:val="00C14D82"/>
    <w:rsid w:val="00C1588A"/>
    <w:rsid w:val="00C176FE"/>
    <w:rsid w:val="00C2054C"/>
    <w:rsid w:val="00C205AF"/>
    <w:rsid w:val="00C20C00"/>
    <w:rsid w:val="00C211E7"/>
    <w:rsid w:val="00C21468"/>
    <w:rsid w:val="00C214AE"/>
    <w:rsid w:val="00C2191E"/>
    <w:rsid w:val="00C229B6"/>
    <w:rsid w:val="00C23B75"/>
    <w:rsid w:val="00C248F7"/>
    <w:rsid w:val="00C249B7"/>
    <w:rsid w:val="00C249D6"/>
    <w:rsid w:val="00C24B65"/>
    <w:rsid w:val="00C25063"/>
    <w:rsid w:val="00C2564E"/>
    <w:rsid w:val="00C256D3"/>
    <w:rsid w:val="00C268F6"/>
    <w:rsid w:val="00C26B55"/>
    <w:rsid w:val="00C26D40"/>
    <w:rsid w:val="00C26E2D"/>
    <w:rsid w:val="00C27D74"/>
    <w:rsid w:val="00C30F2F"/>
    <w:rsid w:val="00C31F19"/>
    <w:rsid w:val="00C34301"/>
    <w:rsid w:val="00C34E9D"/>
    <w:rsid w:val="00C35368"/>
    <w:rsid w:val="00C35370"/>
    <w:rsid w:val="00C35E0A"/>
    <w:rsid w:val="00C36317"/>
    <w:rsid w:val="00C367B8"/>
    <w:rsid w:val="00C36B5D"/>
    <w:rsid w:val="00C377E5"/>
    <w:rsid w:val="00C37C78"/>
    <w:rsid w:val="00C40441"/>
    <w:rsid w:val="00C404CE"/>
    <w:rsid w:val="00C40F02"/>
    <w:rsid w:val="00C422F8"/>
    <w:rsid w:val="00C43471"/>
    <w:rsid w:val="00C43C2B"/>
    <w:rsid w:val="00C444DB"/>
    <w:rsid w:val="00C44998"/>
    <w:rsid w:val="00C4542F"/>
    <w:rsid w:val="00C45F64"/>
    <w:rsid w:val="00C46203"/>
    <w:rsid w:val="00C476D5"/>
    <w:rsid w:val="00C47EDB"/>
    <w:rsid w:val="00C5038C"/>
    <w:rsid w:val="00C50E76"/>
    <w:rsid w:val="00C51BC9"/>
    <w:rsid w:val="00C51D54"/>
    <w:rsid w:val="00C53904"/>
    <w:rsid w:val="00C53CB7"/>
    <w:rsid w:val="00C53E68"/>
    <w:rsid w:val="00C53EA2"/>
    <w:rsid w:val="00C549CB"/>
    <w:rsid w:val="00C56538"/>
    <w:rsid w:val="00C5657F"/>
    <w:rsid w:val="00C569D1"/>
    <w:rsid w:val="00C56FC0"/>
    <w:rsid w:val="00C5767B"/>
    <w:rsid w:val="00C609B8"/>
    <w:rsid w:val="00C60DDE"/>
    <w:rsid w:val="00C6233E"/>
    <w:rsid w:val="00C6247A"/>
    <w:rsid w:val="00C62772"/>
    <w:rsid w:val="00C63820"/>
    <w:rsid w:val="00C649A7"/>
    <w:rsid w:val="00C65137"/>
    <w:rsid w:val="00C65741"/>
    <w:rsid w:val="00C660D7"/>
    <w:rsid w:val="00C66AF7"/>
    <w:rsid w:val="00C6702C"/>
    <w:rsid w:val="00C671EB"/>
    <w:rsid w:val="00C67230"/>
    <w:rsid w:val="00C673C7"/>
    <w:rsid w:val="00C6755F"/>
    <w:rsid w:val="00C67F35"/>
    <w:rsid w:val="00C70791"/>
    <w:rsid w:val="00C70932"/>
    <w:rsid w:val="00C70998"/>
    <w:rsid w:val="00C70AF7"/>
    <w:rsid w:val="00C71586"/>
    <w:rsid w:val="00C71A52"/>
    <w:rsid w:val="00C71D4E"/>
    <w:rsid w:val="00C72110"/>
    <w:rsid w:val="00C7361B"/>
    <w:rsid w:val="00C750D1"/>
    <w:rsid w:val="00C75180"/>
    <w:rsid w:val="00C76557"/>
    <w:rsid w:val="00C77A08"/>
    <w:rsid w:val="00C77F49"/>
    <w:rsid w:val="00C80903"/>
    <w:rsid w:val="00C811EC"/>
    <w:rsid w:val="00C81A40"/>
    <w:rsid w:val="00C82376"/>
    <w:rsid w:val="00C8258B"/>
    <w:rsid w:val="00C84276"/>
    <w:rsid w:val="00C853A3"/>
    <w:rsid w:val="00C856D5"/>
    <w:rsid w:val="00C86300"/>
    <w:rsid w:val="00C86BF4"/>
    <w:rsid w:val="00C86DE9"/>
    <w:rsid w:val="00C86FD7"/>
    <w:rsid w:val="00C8708E"/>
    <w:rsid w:val="00C87107"/>
    <w:rsid w:val="00C90C54"/>
    <w:rsid w:val="00C9255A"/>
    <w:rsid w:val="00C933A9"/>
    <w:rsid w:val="00C93690"/>
    <w:rsid w:val="00C9427F"/>
    <w:rsid w:val="00C947AA"/>
    <w:rsid w:val="00C94906"/>
    <w:rsid w:val="00C95AFE"/>
    <w:rsid w:val="00C96C40"/>
    <w:rsid w:val="00C975DF"/>
    <w:rsid w:val="00C97B16"/>
    <w:rsid w:val="00CA084E"/>
    <w:rsid w:val="00CA17B7"/>
    <w:rsid w:val="00CA18BF"/>
    <w:rsid w:val="00CA2392"/>
    <w:rsid w:val="00CA2A34"/>
    <w:rsid w:val="00CA323A"/>
    <w:rsid w:val="00CA399A"/>
    <w:rsid w:val="00CA3A99"/>
    <w:rsid w:val="00CA49E3"/>
    <w:rsid w:val="00CA6404"/>
    <w:rsid w:val="00CA64B1"/>
    <w:rsid w:val="00CA685A"/>
    <w:rsid w:val="00CA70CD"/>
    <w:rsid w:val="00CA72B4"/>
    <w:rsid w:val="00CA737C"/>
    <w:rsid w:val="00CA7EA2"/>
    <w:rsid w:val="00CB016B"/>
    <w:rsid w:val="00CB13BA"/>
    <w:rsid w:val="00CB1928"/>
    <w:rsid w:val="00CB2395"/>
    <w:rsid w:val="00CB2E92"/>
    <w:rsid w:val="00CB2FF0"/>
    <w:rsid w:val="00CB3168"/>
    <w:rsid w:val="00CB31CC"/>
    <w:rsid w:val="00CB48E3"/>
    <w:rsid w:val="00CB4CF8"/>
    <w:rsid w:val="00CB585F"/>
    <w:rsid w:val="00CB65FD"/>
    <w:rsid w:val="00CB6A34"/>
    <w:rsid w:val="00CB791B"/>
    <w:rsid w:val="00CC059F"/>
    <w:rsid w:val="00CC2A20"/>
    <w:rsid w:val="00CC399A"/>
    <w:rsid w:val="00CC556F"/>
    <w:rsid w:val="00CC5B86"/>
    <w:rsid w:val="00CC6043"/>
    <w:rsid w:val="00CC6544"/>
    <w:rsid w:val="00CC70AA"/>
    <w:rsid w:val="00CD01A7"/>
    <w:rsid w:val="00CD070B"/>
    <w:rsid w:val="00CD087A"/>
    <w:rsid w:val="00CD1804"/>
    <w:rsid w:val="00CD30ED"/>
    <w:rsid w:val="00CD4374"/>
    <w:rsid w:val="00CD4835"/>
    <w:rsid w:val="00CD487C"/>
    <w:rsid w:val="00CD4DDF"/>
    <w:rsid w:val="00CD4F4A"/>
    <w:rsid w:val="00CD5190"/>
    <w:rsid w:val="00CD6AC6"/>
    <w:rsid w:val="00CD6B14"/>
    <w:rsid w:val="00CD777A"/>
    <w:rsid w:val="00CE0682"/>
    <w:rsid w:val="00CE0782"/>
    <w:rsid w:val="00CE0D88"/>
    <w:rsid w:val="00CE1728"/>
    <w:rsid w:val="00CE1932"/>
    <w:rsid w:val="00CE2026"/>
    <w:rsid w:val="00CE2188"/>
    <w:rsid w:val="00CE2BBF"/>
    <w:rsid w:val="00CE41E8"/>
    <w:rsid w:val="00CE5DD4"/>
    <w:rsid w:val="00CE6575"/>
    <w:rsid w:val="00CE7FC6"/>
    <w:rsid w:val="00CE7FD6"/>
    <w:rsid w:val="00CE7FEB"/>
    <w:rsid w:val="00CF0127"/>
    <w:rsid w:val="00CF03D9"/>
    <w:rsid w:val="00CF0A99"/>
    <w:rsid w:val="00CF22FC"/>
    <w:rsid w:val="00CF28C6"/>
    <w:rsid w:val="00CF2D7D"/>
    <w:rsid w:val="00CF5785"/>
    <w:rsid w:val="00CF6112"/>
    <w:rsid w:val="00CF62B2"/>
    <w:rsid w:val="00CF6707"/>
    <w:rsid w:val="00CF675A"/>
    <w:rsid w:val="00CF6A3A"/>
    <w:rsid w:val="00D003DB"/>
    <w:rsid w:val="00D00C73"/>
    <w:rsid w:val="00D02B61"/>
    <w:rsid w:val="00D03534"/>
    <w:rsid w:val="00D04848"/>
    <w:rsid w:val="00D05324"/>
    <w:rsid w:val="00D05652"/>
    <w:rsid w:val="00D057F1"/>
    <w:rsid w:val="00D06B90"/>
    <w:rsid w:val="00D06EFF"/>
    <w:rsid w:val="00D074A9"/>
    <w:rsid w:val="00D07F36"/>
    <w:rsid w:val="00D10A07"/>
    <w:rsid w:val="00D10C8F"/>
    <w:rsid w:val="00D11797"/>
    <w:rsid w:val="00D119D8"/>
    <w:rsid w:val="00D11ACC"/>
    <w:rsid w:val="00D1216E"/>
    <w:rsid w:val="00D124DE"/>
    <w:rsid w:val="00D12B49"/>
    <w:rsid w:val="00D13408"/>
    <w:rsid w:val="00D13A2F"/>
    <w:rsid w:val="00D13CCB"/>
    <w:rsid w:val="00D156AB"/>
    <w:rsid w:val="00D15803"/>
    <w:rsid w:val="00D164C4"/>
    <w:rsid w:val="00D16554"/>
    <w:rsid w:val="00D17F40"/>
    <w:rsid w:val="00D20620"/>
    <w:rsid w:val="00D206FD"/>
    <w:rsid w:val="00D20889"/>
    <w:rsid w:val="00D20C60"/>
    <w:rsid w:val="00D21384"/>
    <w:rsid w:val="00D224F8"/>
    <w:rsid w:val="00D22B28"/>
    <w:rsid w:val="00D22E76"/>
    <w:rsid w:val="00D23896"/>
    <w:rsid w:val="00D2412E"/>
    <w:rsid w:val="00D24829"/>
    <w:rsid w:val="00D24EA7"/>
    <w:rsid w:val="00D24F88"/>
    <w:rsid w:val="00D250AB"/>
    <w:rsid w:val="00D26838"/>
    <w:rsid w:val="00D30316"/>
    <w:rsid w:val="00D304E9"/>
    <w:rsid w:val="00D339EA"/>
    <w:rsid w:val="00D34798"/>
    <w:rsid w:val="00D34EE6"/>
    <w:rsid w:val="00D35F63"/>
    <w:rsid w:val="00D36146"/>
    <w:rsid w:val="00D36D4F"/>
    <w:rsid w:val="00D37B45"/>
    <w:rsid w:val="00D37E0F"/>
    <w:rsid w:val="00D40885"/>
    <w:rsid w:val="00D40960"/>
    <w:rsid w:val="00D40AA6"/>
    <w:rsid w:val="00D40E3B"/>
    <w:rsid w:val="00D415BF"/>
    <w:rsid w:val="00D41686"/>
    <w:rsid w:val="00D41BBD"/>
    <w:rsid w:val="00D421A4"/>
    <w:rsid w:val="00D42F56"/>
    <w:rsid w:val="00D43607"/>
    <w:rsid w:val="00D43C38"/>
    <w:rsid w:val="00D447E1"/>
    <w:rsid w:val="00D450F5"/>
    <w:rsid w:val="00D45292"/>
    <w:rsid w:val="00D4619A"/>
    <w:rsid w:val="00D47AA0"/>
    <w:rsid w:val="00D47E16"/>
    <w:rsid w:val="00D501B2"/>
    <w:rsid w:val="00D506EA"/>
    <w:rsid w:val="00D51DB6"/>
    <w:rsid w:val="00D52338"/>
    <w:rsid w:val="00D52DE2"/>
    <w:rsid w:val="00D53A95"/>
    <w:rsid w:val="00D54A91"/>
    <w:rsid w:val="00D54D27"/>
    <w:rsid w:val="00D55146"/>
    <w:rsid w:val="00D560D8"/>
    <w:rsid w:val="00D56855"/>
    <w:rsid w:val="00D56A8A"/>
    <w:rsid w:val="00D57262"/>
    <w:rsid w:val="00D57E85"/>
    <w:rsid w:val="00D60073"/>
    <w:rsid w:val="00D60723"/>
    <w:rsid w:val="00D60765"/>
    <w:rsid w:val="00D60F96"/>
    <w:rsid w:val="00D61164"/>
    <w:rsid w:val="00D61196"/>
    <w:rsid w:val="00D61422"/>
    <w:rsid w:val="00D63730"/>
    <w:rsid w:val="00D65B04"/>
    <w:rsid w:val="00D65DBF"/>
    <w:rsid w:val="00D66546"/>
    <w:rsid w:val="00D66EE2"/>
    <w:rsid w:val="00D67734"/>
    <w:rsid w:val="00D707AE"/>
    <w:rsid w:val="00D70948"/>
    <w:rsid w:val="00D727C2"/>
    <w:rsid w:val="00D72F8F"/>
    <w:rsid w:val="00D7307A"/>
    <w:rsid w:val="00D74C0D"/>
    <w:rsid w:val="00D75C9C"/>
    <w:rsid w:val="00D76015"/>
    <w:rsid w:val="00D762F7"/>
    <w:rsid w:val="00D77696"/>
    <w:rsid w:val="00D8044A"/>
    <w:rsid w:val="00D804DB"/>
    <w:rsid w:val="00D81FDF"/>
    <w:rsid w:val="00D82041"/>
    <w:rsid w:val="00D82ABF"/>
    <w:rsid w:val="00D8320D"/>
    <w:rsid w:val="00D83C26"/>
    <w:rsid w:val="00D84972"/>
    <w:rsid w:val="00D856E6"/>
    <w:rsid w:val="00D863A8"/>
    <w:rsid w:val="00D86C6A"/>
    <w:rsid w:val="00D879C1"/>
    <w:rsid w:val="00D87D62"/>
    <w:rsid w:val="00D87F7A"/>
    <w:rsid w:val="00D900C4"/>
    <w:rsid w:val="00D90D68"/>
    <w:rsid w:val="00D90FDC"/>
    <w:rsid w:val="00D91346"/>
    <w:rsid w:val="00D92477"/>
    <w:rsid w:val="00D93369"/>
    <w:rsid w:val="00D936EA"/>
    <w:rsid w:val="00D93A64"/>
    <w:rsid w:val="00D94A3D"/>
    <w:rsid w:val="00D950FD"/>
    <w:rsid w:val="00D95682"/>
    <w:rsid w:val="00D95792"/>
    <w:rsid w:val="00D95FE9"/>
    <w:rsid w:val="00D9658A"/>
    <w:rsid w:val="00D96713"/>
    <w:rsid w:val="00D968F4"/>
    <w:rsid w:val="00D96959"/>
    <w:rsid w:val="00D9726E"/>
    <w:rsid w:val="00D9772F"/>
    <w:rsid w:val="00DA0C2E"/>
    <w:rsid w:val="00DA28E5"/>
    <w:rsid w:val="00DA321D"/>
    <w:rsid w:val="00DA375F"/>
    <w:rsid w:val="00DA459E"/>
    <w:rsid w:val="00DA4A94"/>
    <w:rsid w:val="00DA4B9D"/>
    <w:rsid w:val="00DA4DAA"/>
    <w:rsid w:val="00DA4DC4"/>
    <w:rsid w:val="00DA5245"/>
    <w:rsid w:val="00DA5E12"/>
    <w:rsid w:val="00DA616B"/>
    <w:rsid w:val="00DA6FFB"/>
    <w:rsid w:val="00DA70E8"/>
    <w:rsid w:val="00DA737C"/>
    <w:rsid w:val="00DB00EA"/>
    <w:rsid w:val="00DB0BFD"/>
    <w:rsid w:val="00DB0E58"/>
    <w:rsid w:val="00DB0F53"/>
    <w:rsid w:val="00DB11F2"/>
    <w:rsid w:val="00DB23B9"/>
    <w:rsid w:val="00DB2434"/>
    <w:rsid w:val="00DB406F"/>
    <w:rsid w:val="00DB4C2E"/>
    <w:rsid w:val="00DB539F"/>
    <w:rsid w:val="00DB558D"/>
    <w:rsid w:val="00DB6401"/>
    <w:rsid w:val="00DB6DEF"/>
    <w:rsid w:val="00DB71C6"/>
    <w:rsid w:val="00DB78CA"/>
    <w:rsid w:val="00DB7E9D"/>
    <w:rsid w:val="00DC089A"/>
    <w:rsid w:val="00DC09C3"/>
    <w:rsid w:val="00DC1E4C"/>
    <w:rsid w:val="00DC243E"/>
    <w:rsid w:val="00DC246F"/>
    <w:rsid w:val="00DC2D48"/>
    <w:rsid w:val="00DC3104"/>
    <w:rsid w:val="00DC3C4D"/>
    <w:rsid w:val="00DC403F"/>
    <w:rsid w:val="00DC5883"/>
    <w:rsid w:val="00DC5981"/>
    <w:rsid w:val="00DC703A"/>
    <w:rsid w:val="00DC7EB7"/>
    <w:rsid w:val="00DC7F6C"/>
    <w:rsid w:val="00DD055A"/>
    <w:rsid w:val="00DD15A6"/>
    <w:rsid w:val="00DD29A5"/>
    <w:rsid w:val="00DD2E13"/>
    <w:rsid w:val="00DD305B"/>
    <w:rsid w:val="00DD3821"/>
    <w:rsid w:val="00DD3C0D"/>
    <w:rsid w:val="00DD5012"/>
    <w:rsid w:val="00DD5D97"/>
    <w:rsid w:val="00DD6D34"/>
    <w:rsid w:val="00DD6E57"/>
    <w:rsid w:val="00DD79DE"/>
    <w:rsid w:val="00DE075B"/>
    <w:rsid w:val="00DE1EBB"/>
    <w:rsid w:val="00DE262D"/>
    <w:rsid w:val="00DE2AAE"/>
    <w:rsid w:val="00DE2C11"/>
    <w:rsid w:val="00DE3272"/>
    <w:rsid w:val="00DE350A"/>
    <w:rsid w:val="00DE5B0C"/>
    <w:rsid w:val="00DE5E6A"/>
    <w:rsid w:val="00DE7775"/>
    <w:rsid w:val="00DE78EB"/>
    <w:rsid w:val="00DE7A44"/>
    <w:rsid w:val="00DE7B9C"/>
    <w:rsid w:val="00DF0F88"/>
    <w:rsid w:val="00DF14BE"/>
    <w:rsid w:val="00DF1FBA"/>
    <w:rsid w:val="00DF23BA"/>
    <w:rsid w:val="00DF2BCF"/>
    <w:rsid w:val="00DF3657"/>
    <w:rsid w:val="00DF3CCD"/>
    <w:rsid w:val="00DF3EA3"/>
    <w:rsid w:val="00DF42F9"/>
    <w:rsid w:val="00DF5704"/>
    <w:rsid w:val="00DF5F14"/>
    <w:rsid w:val="00DF6473"/>
    <w:rsid w:val="00DF66F3"/>
    <w:rsid w:val="00DF6C92"/>
    <w:rsid w:val="00DF74DE"/>
    <w:rsid w:val="00E01063"/>
    <w:rsid w:val="00E011C3"/>
    <w:rsid w:val="00E020D3"/>
    <w:rsid w:val="00E03138"/>
    <w:rsid w:val="00E033EF"/>
    <w:rsid w:val="00E04B47"/>
    <w:rsid w:val="00E04C99"/>
    <w:rsid w:val="00E051F0"/>
    <w:rsid w:val="00E06651"/>
    <w:rsid w:val="00E07373"/>
    <w:rsid w:val="00E1047A"/>
    <w:rsid w:val="00E1104D"/>
    <w:rsid w:val="00E12877"/>
    <w:rsid w:val="00E12D25"/>
    <w:rsid w:val="00E12F83"/>
    <w:rsid w:val="00E16001"/>
    <w:rsid w:val="00E17239"/>
    <w:rsid w:val="00E17939"/>
    <w:rsid w:val="00E17F11"/>
    <w:rsid w:val="00E22C9B"/>
    <w:rsid w:val="00E2358A"/>
    <w:rsid w:val="00E2382F"/>
    <w:rsid w:val="00E23B2B"/>
    <w:rsid w:val="00E245B0"/>
    <w:rsid w:val="00E2462D"/>
    <w:rsid w:val="00E24844"/>
    <w:rsid w:val="00E24C36"/>
    <w:rsid w:val="00E24EAF"/>
    <w:rsid w:val="00E24FBA"/>
    <w:rsid w:val="00E253D1"/>
    <w:rsid w:val="00E25AA7"/>
    <w:rsid w:val="00E26560"/>
    <w:rsid w:val="00E26B55"/>
    <w:rsid w:val="00E26D29"/>
    <w:rsid w:val="00E26F46"/>
    <w:rsid w:val="00E3013B"/>
    <w:rsid w:val="00E31168"/>
    <w:rsid w:val="00E3128C"/>
    <w:rsid w:val="00E31758"/>
    <w:rsid w:val="00E31F3E"/>
    <w:rsid w:val="00E3204C"/>
    <w:rsid w:val="00E32508"/>
    <w:rsid w:val="00E32AA7"/>
    <w:rsid w:val="00E33366"/>
    <w:rsid w:val="00E33545"/>
    <w:rsid w:val="00E33686"/>
    <w:rsid w:val="00E343D9"/>
    <w:rsid w:val="00E35A20"/>
    <w:rsid w:val="00E36AB2"/>
    <w:rsid w:val="00E372D4"/>
    <w:rsid w:val="00E376A2"/>
    <w:rsid w:val="00E37BA2"/>
    <w:rsid w:val="00E406E4"/>
    <w:rsid w:val="00E40880"/>
    <w:rsid w:val="00E41F8B"/>
    <w:rsid w:val="00E42A05"/>
    <w:rsid w:val="00E42CFD"/>
    <w:rsid w:val="00E42EBA"/>
    <w:rsid w:val="00E4305F"/>
    <w:rsid w:val="00E4332E"/>
    <w:rsid w:val="00E43E46"/>
    <w:rsid w:val="00E4523E"/>
    <w:rsid w:val="00E45C71"/>
    <w:rsid w:val="00E46055"/>
    <w:rsid w:val="00E5260F"/>
    <w:rsid w:val="00E52C5B"/>
    <w:rsid w:val="00E52F5D"/>
    <w:rsid w:val="00E53077"/>
    <w:rsid w:val="00E537AF"/>
    <w:rsid w:val="00E54889"/>
    <w:rsid w:val="00E54D49"/>
    <w:rsid w:val="00E55270"/>
    <w:rsid w:val="00E55806"/>
    <w:rsid w:val="00E55AAC"/>
    <w:rsid w:val="00E55B39"/>
    <w:rsid w:val="00E57B59"/>
    <w:rsid w:val="00E57C83"/>
    <w:rsid w:val="00E600BD"/>
    <w:rsid w:val="00E60142"/>
    <w:rsid w:val="00E63193"/>
    <w:rsid w:val="00E632A1"/>
    <w:rsid w:val="00E641BF"/>
    <w:rsid w:val="00E64364"/>
    <w:rsid w:val="00E65836"/>
    <w:rsid w:val="00E65D9C"/>
    <w:rsid w:val="00E664C8"/>
    <w:rsid w:val="00E6684E"/>
    <w:rsid w:val="00E670C4"/>
    <w:rsid w:val="00E67BCA"/>
    <w:rsid w:val="00E67C32"/>
    <w:rsid w:val="00E70519"/>
    <w:rsid w:val="00E70CCC"/>
    <w:rsid w:val="00E7151E"/>
    <w:rsid w:val="00E7207A"/>
    <w:rsid w:val="00E721F2"/>
    <w:rsid w:val="00E72AF2"/>
    <w:rsid w:val="00E72C27"/>
    <w:rsid w:val="00E72FA3"/>
    <w:rsid w:val="00E736BC"/>
    <w:rsid w:val="00E74A3E"/>
    <w:rsid w:val="00E74C0D"/>
    <w:rsid w:val="00E74E3B"/>
    <w:rsid w:val="00E75379"/>
    <w:rsid w:val="00E753D0"/>
    <w:rsid w:val="00E75D0F"/>
    <w:rsid w:val="00E7784E"/>
    <w:rsid w:val="00E778AB"/>
    <w:rsid w:val="00E80335"/>
    <w:rsid w:val="00E8149F"/>
    <w:rsid w:val="00E81700"/>
    <w:rsid w:val="00E81C6D"/>
    <w:rsid w:val="00E829C2"/>
    <w:rsid w:val="00E846D8"/>
    <w:rsid w:val="00E84AA6"/>
    <w:rsid w:val="00E86161"/>
    <w:rsid w:val="00E862EF"/>
    <w:rsid w:val="00E87C07"/>
    <w:rsid w:val="00E90505"/>
    <w:rsid w:val="00E90716"/>
    <w:rsid w:val="00E915CF"/>
    <w:rsid w:val="00E9200A"/>
    <w:rsid w:val="00E9278D"/>
    <w:rsid w:val="00E92FF4"/>
    <w:rsid w:val="00E94544"/>
    <w:rsid w:val="00E94A50"/>
    <w:rsid w:val="00E94AAE"/>
    <w:rsid w:val="00E94EF4"/>
    <w:rsid w:val="00E95427"/>
    <w:rsid w:val="00E96D9F"/>
    <w:rsid w:val="00E970D7"/>
    <w:rsid w:val="00EA18D0"/>
    <w:rsid w:val="00EA1F44"/>
    <w:rsid w:val="00EA35AB"/>
    <w:rsid w:val="00EA5EDC"/>
    <w:rsid w:val="00EA6246"/>
    <w:rsid w:val="00EA6C57"/>
    <w:rsid w:val="00EA6D82"/>
    <w:rsid w:val="00EA7DA4"/>
    <w:rsid w:val="00EB0813"/>
    <w:rsid w:val="00EB0FFD"/>
    <w:rsid w:val="00EB1B9B"/>
    <w:rsid w:val="00EB223A"/>
    <w:rsid w:val="00EB2C04"/>
    <w:rsid w:val="00EB306B"/>
    <w:rsid w:val="00EB34BB"/>
    <w:rsid w:val="00EB5A50"/>
    <w:rsid w:val="00EB60AD"/>
    <w:rsid w:val="00EB6718"/>
    <w:rsid w:val="00EB6CBE"/>
    <w:rsid w:val="00EB7230"/>
    <w:rsid w:val="00EC0183"/>
    <w:rsid w:val="00EC08EE"/>
    <w:rsid w:val="00EC134B"/>
    <w:rsid w:val="00EC1489"/>
    <w:rsid w:val="00EC48DB"/>
    <w:rsid w:val="00EC4FC9"/>
    <w:rsid w:val="00EC5407"/>
    <w:rsid w:val="00EC590B"/>
    <w:rsid w:val="00EC59B1"/>
    <w:rsid w:val="00EC61CA"/>
    <w:rsid w:val="00EC63AC"/>
    <w:rsid w:val="00EC67F2"/>
    <w:rsid w:val="00EC68EA"/>
    <w:rsid w:val="00EC6B70"/>
    <w:rsid w:val="00EC6E93"/>
    <w:rsid w:val="00EC7157"/>
    <w:rsid w:val="00EC780D"/>
    <w:rsid w:val="00EC7A12"/>
    <w:rsid w:val="00EC7FE7"/>
    <w:rsid w:val="00ED059A"/>
    <w:rsid w:val="00ED07BD"/>
    <w:rsid w:val="00ED07D6"/>
    <w:rsid w:val="00ED1C6B"/>
    <w:rsid w:val="00ED20D3"/>
    <w:rsid w:val="00ED2837"/>
    <w:rsid w:val="00ED2B78"/>
    <w:rsid w:val="00ED3684"/>
    <w:rsid w:val="00ED4150"/>
    <w:rsid w:val="00ED4A3F"/>
    <w:rsid w:val="00ED53C0"/>
    <w:rsid w:val="00ED5E2B"/>
    <w:rsid w:val="00ED5E59"/>
    <w:rsid w:val="00ED5FC0"/>
    <w:rsid w:val="00ED60CA"/>
    <w:rsid w:val="00ED636D"/>
    <w:rsid w:val="00ED6930"/>
    <w:rsid w:val="00EE00B0"/>
    <w:rsid w:val="00EE0321"/>
    <w:rsid w:val="00EE0346"/>
    <w:rsid w:val="00EE1534"/>
    <w:rsid w:val="00EE1828"/>
    <w:rsid w:val="00EE1A6D"/>
    <w:rsid w:val="00EE22A6"/>
    <w:rsid w:val="00EE2B21"/>
    <w:rsid w:val="00EE2BA4"/>
    <w:rsid w:val="00EE35F0"/>
    <w:rsid w:val="00EE3D6A"/>
    <w:rsid w:val="00EE5DCD"/>
    <w:rsid w:val="00EE6520"/>
    <w:rsid w:val="00EE6727"/>
    <w:rsid w:val="00EE7F60"/>
    <w:rsid w:val="00EF017D"/>
    <w:rsid w:val="00EF10BE"/>
    <w:rsid w:val="00EF2ADD"/>
    <w:rsid w:val="00EF2B31"/>
    <w:rsid w:val="00EF369D"/>
    <w:rsid w:val="00EF41D2"/>
    <w:rsid w:val="00EF41E0"/>
    <w:rsid w:val="00EF45C6"/>
    <w:rsid w:val="00EF49E8"/>
    <w:rsid w:val="00EF5361"/>
    <w:rsid w:val="00EF5BA5"/>
    <w:rsid w:val="00EF688A"/>
    <w:rsid w:val="00EF782B"/>
    <w:rsid w:val="00F0026D"/>
    <w:rsid w:val="00F0061E"/>
    <w:rsid w:val="00F00EAF"/>
    <w:rsid w:val="00F0129F"/>
    <w:rsid w:val="00F012F1"/>
    <w:rsid w:val="00F01368"/>
    <w:rsid w:val="00F01A3D"/>
    <w:rsid w:val="00F02461"/>
    <w:rsid w:val="00F030A9"/>
    <w:rsid w:val="00F0322E"/>
    <w:rsid w:val="00F037C7"/>
    <w:rsid w:val="00F03B37"/>
    <w:rsid w:val="00F042D9"/>
    <w:rsid w:val="00F056D4"/>
    <w:rsid w:val="00F0599B"/>
    <w:rsid w:val="00F063CB"/>
    <w:rsid w:val="00F06415"/>
    <w:rsid w:val="00F06F0C"/>
    <w:rsid w:val="00F070CE"/>
    <w:rsid w:val="00F07424"/>
    <w:rsid w:val="00F07B38"/>
    <w:rsid w:val="00F07C8C"/>
    <w:rsid w:val="00F106FD"/>
    <w:rsid w:val="00F11E72"/>
    <w:rsid w:val="00F122A4"/>
    <w:rsid w:val="00F12CB8"/>
    <w:rsid w:val="00F13A76"/>
    <w:rsid w:val="00F14141"/>
    <w:rsid w:val="00F149B8"/>
    <w:rsid w:val="00F14DAD"/>
    <w:rsid w:val="00F159D5"/>
    <w:rsid w:val="00F16F6C"/>
    <w:rsid w:val="00F1710F"/>
    <w:rsid w:val="00F17BE6"/>
    <w:rsid w:val="00F20E58"/>
    <w:rsid w:val="00F227B7"/>
    <w:rsid w:val="00F22A10"/>
    <w:rsid w:val="00F233E9"/>
    <w:rsid w:val="00F23618"/>
    <w:rsid w:val="00F23B18"/>
    <w:rsid w:val="00F24228"/>
    <w:rsid w:val="00F24378"/>
    <w:rsid w:val="00F2504F"/>
    <w:rsid w:val="00F2532A"/>
    <w:rsid w:val="00F255AE"/>
    <w:rsid w:val="00F258CD"/>
    <w:rsid w:val="00F26185"/>
    <w:rsid w:val="00F273D2"/>
    <w:rsid w:val="00F27C7F"/>
    <w:rsid w:val="00F27D47"/>
    <w:rsid w:val="00F27F77"/>
    <w:rsid w:val="00F30066"/>
    <w:rsid w:val="00F30274"/>
    <w:rsid w:val="00F30A85"/>
    <w:rsid w:val="00F3228F"/>
    <w:rsid w:val="00F3334D"/>
    <w:rsid w:val="00F338F5"/>
    <w:rsid w:val="00F33964"/>
    <w:rsid w:val="00F35564"/>
    <w:rsid w:val="00F359D7"/>
    <w:rsid w:val="00F36C3A"/>
    <w:rsid w:val="00F370CA"/>
    <w:rsid w:val="00F37959"/>
    <w:rsid w:val="00F41186"/>
    <w:rsid w:val="00F411A7"/>
    <w:rsid w:val="00F42BB1"/>
    <w:rsid w:val="00F43243"/>
    <w:rsid w:val="00F435C7"/>
    <w:rsid w:val="00F443CC"/>
    <w:rsid w:val="00F4472A"/>
    <w:rsid w:val="00F44AF9"/>
    <w:rsid w:val="00F46024"/>
    <w:rsid w:val="00F466F9"/>
    <w:rsid w:val="00F4696A"/>
    <w:rsid w:val="00F50246"/>
    <w:rsid w:val="00F50387"/>
    <w:rsid w:val="00F50582"/>
    <w:rsid w:val="00F50612"/>
    <w:rsid w:val="00F514E5"/>
    <w:rsid w:val="00F51550"/>
    <w:rsid w:val="00F525CD"/>
    <w:rsid w:val="00F5332A"/>
    <w:rsid w:val="00F54A95"/>
    <w:rsid w:val="00F54C50"/>
    <w:rsid w:val="00F55D44"/>
    <w:rsid w:val="00F561E0"/>
    <w:rsid w:val="00F56413"/>
    <w:rsid w:val="00F56A42"/>
    <w:rsid w:val="00F57B8D"/>
    <w:rsid w:val="00F60C32"/>
    <w:rsid w:val="00F62688"/>
    <w:rsid w:val="00F6284C"/>
    <w:rsid w:val="00F63AE6"/>
    <w:rsid w:val="00F64007"/>
    <w:rsid w:val="00F65139"/>
    <w:rsid w:val="00F66D26"/>
    <w:rsid w:val="00F66ED3"/>
    <w:rsid w:val="00F6720E"/>
    <w:rsid w:val="00F67B2F"/>
    <w:rsid w:val="00F67BCD"/>
    <w:rsid w:val="00F67ED4"/>
    <w:rsid w:val="00F700DB"/>
    <w:rsid w:val="00F71BD3"/>
    <w:rsid w:val="00F72AE8"/>
    <w:rsid w:val="00F73CA5"/>
    <w:rsid w:val="00F75CF3"/>
    <w:rsid w:val="00F75E00"/>
    <w:rsid w:val="00F76B79"/>
    <w:rsid w:val="00F7732B"/>
    <w:rsid w:val="00F77637"/>
    <w:rsid w:val="00F777A9"/>
    <w:rsid w:val="00F77869"/>
    <w:rsid w:val="00F8017A"/>
    <w:rsid w:val="00F801A1"/>
    <w:rsid w:val="00F8043F"/>
    <w:rsid w:val="00F81638"/>
    <w:rsid w:val="00F8201F"/>
    <w:rsid w:val="00F82F90"/>
    <w:rsid w:val="00F83FCE"/>
    <w:rsid w:val="00F840C6"/>
    <w:rsid w:val="00F8414B"/>
    <w:rsid w:val="00F84438"/>
    <w:rsid w:val="00F84B6A"/>
    <w:rsid w:val="00F84BC9"/>
    <w:rsid w:val="00F85B3C"/>
    <w:rsid w:val="00F86D63"/>
    <w:rsid w:val="00F87431"/>
    <w:rsid w:val="00F878F1"/>
    <w:rsid w:val="00F87EF0"/>
    <w:rsid w:val="00F90171"/>
    <w:rsid w:val="00F906BA"/>
    <w:rsid w:val="00F90B86"/>
    <w:rsid w:val="00F90BD2"/>
    <w:rsid w:val="00F90E20"/>
    <w:rsid w:val="00F913A4"/>
    <w:rsid w:val="00F9439A"/>
    <w:rsid w:val="00F95077"/>
    <w:rsid w:val="00F9536A"/>
    <w:rsid w:val="00F95DC7"/>
    <w:rsid w:val="00F96ABD"/>
    <w:rsid w:val="00F972F1"/>
    <w:rsid w:val="00F97593"/>
    <w:rsid w:val="00F9782D"/>
    <w:rsid w:val="00F97D46"/>
    <w:rsid w:val="00FA0044"/>
    <w:rsid w:val="00FA2B8A"/>
    <w:rsid w:val="00FA3566"/>
    <w:rsid w:val="00FA413B"/>
    <w:rsid w:val="00FA4327"/>
    <w:rsid w:val="00FA4388"/>
    <w:rsid w:val="00FA4BE7"/>
    <w:rsid w:val="00FA509C"/>
    <w:rsid w:val="00FA54BD"/>
    <w:rsid w:val="00FA5738"/>
    <w:rsid w:val="00FA5C11"/>
    <w:rsid w:val="00FA65D6"/>
    <w:rsid w:val="00FA667C"/>
    <w:rsid w:val="00FA6F10"/>
    <w:rsid w:val="00FA7E3C"/>
    <w:rsid w:val="00FB0166"/>
    <w:rsid w:val="00FB109B"/>
    <w:rsid w:val="00FB11E4"/>
    <w:rsid w:val="00FB14AC"/>
    <w:rsid w:val="00FB19D4"/>
    <w:rsid w:val="00FB1FEF"/>
    <w:rsid w:val="00FB2354"/>
    <w:rsid w:val="00FB2679"/>
    <w:rsid w:val="00FB2790"/>
    <w:rsid w:val="00FB417F"/>
    <w:rsid w:val="00FB41A9"/>
    <w:rsid w:val="00FB41DD"/>
    <w:rsid w:val="00FB4961"/>
    <w:rsid w:val="00FB49C4"/>
    <w:rsid w:val="00FB59F4"/>
    <w:rsid w:val="00FB7812"/>
    <w:rsid w:val="00FB7A6C"/>
    <w:rsid w:val="00FC0131"/>
    <w:rsid w:val="00FC0B52"/>
    <w:rsid w:val="00FC0E7B"/>
    <w:rsid w:val="00FC1601"/>
    <w:rsid w:val="00FC16ED"/>
    <w:rsid w:val="00FC21BF"/>
    <w:rsid w:val="00FC330D"/>
    <w:rsid w:val="00FC4AB4"/>
    <w:rsid w:val="00FC55A7"/>
    <w:rsid w:val="00FC5987"/>
    <w:rsid w:val="00FC699B"/>
    <w:rsid w:val="00FD03DF"/>
    <w:rsid w:val="00FD0DEE"/>
    <w:rsid w:val="00FD1222"/>
    <w:rsid w:val="00FD25B0"/>
    <w:rsid w:val="00FD2B0E"/>
    <w:rsid w:val="00FD2C9C"/>
    <w:rsid w:val="00FD3625"/>
    <w:rsid w:val="00FD4026"/>
    <w:rsid w:val="00FD64C2"/>
    <w:rsid w:val="00FD7441"/>
    <w:rsid w:val="00FD74E4"/>
    <w:rsid w:val="00FD78B4"/>
    <w:rsid w:val="00FD7DE4"/>
    <w:rsid w:val="00FD7E59"/>
    <w:rsid w:val="00FE0AB6"/>
    <w:rsid w:val="00FE2E33"/>
    <w:rsid w:val="00FE3534"/>
    <w:rsid w:val="00FE6385"/>
    <w:rsid w:val="00FE7A6F"/>
    <w:rsid w:val="00FF0068"/>
    <w:rsid w:val="00FF134D"/>
    <w:rsid w:val="00FF1EA6"/>
    <w:rsid w:val="00FF25A8"/>
    <w:rsid w:val="00FF2E40"/>
    <w:rsid w:val="00FF3D07"/>
    <w:rsid w:val="00FF421F"/>
    <w:rsid w:val="00FF4222"/>
    <w:rsid w:val="00FF4735"/>
    <w:rsid w:val="00FF5343"/>
    <w:rsid w:val="00FF62B7"/>
    <w:rsid w:val="010D3379"/>
    <w:rsid w:val="01197C54"/>
    <w:rsid w:val="01213882"/>
    <w:rsid w:val="01283B5B"/>
    <w:rsid w:val="014C6B51"/>
    <w:rsid w:val="014F5F03"/>
    <w:rsid w:val="01584377"/>
    <w:rsid w:val="016177B4"/>
    <w:rsid w:val="016245C6"/>
    <w:rsid w:val="01646AB0"/>
    <w:rsid w:val="016519C1"/>
    <w:rsid w:val="0179628C"/>
    <w:rsid w:val="01877B89"/>
    <w:rsid w:val="01B4456F"/>
    <w:rsid w:val="01D95F0B"/>
    <w:rsid w:val="02050771"/>
    <w:rsid w:val="021F7DC1"/>
    <w:rsid w:val="02356B4B"/>
    <w:rsid w:val="024025C8"/>
    <w:rsid w:val="02527AC3"/>
    <w:rsid w:val="025407D7"/>
    <w:rsid w:val="02572E93"/>
    <w:rsid w:val="0273010D"/>
    <w:rsid w:val="02CD1F13"/>
    <w:rsid w:val="02D84414"/>
    <w:rsid w:val="02D86093"/>
    <w:rsid w:val="02E3416A"/>
    <w:rsid w:val="03101E00"/>
    <w:rsid w:val="031F2043"/>
    <w:rsid w:val="031F42C9"/>
    <w:rsid w:val="03305FFE"/>
    <w:rsid w:val="033E5D33"/>
    <w:rsid w:val="034D4E02"/>
    <w:rsid w:val="035166A0"/>
    <w:rsid w:val="035E0DBD"/>
    <w:rsid w:val="036F4D79"/>
    <w:rsid w:val="03717FE6"/>
    <w:rsid w:val="037C435D"/>
    <w:rsid w:val="03800D34"/>
    <w:rsid w:val="039C3694"/>
    <w:rsid w:val="03CC5D27"/>
    <w:rsid w:val="03ED4513"/>
    <w:rsid w:val="03ED6533"/>
    <w:rsid w:val="03EE6BA3"/>
    <w:rsid w:val="03EF3168"/>
    <w:rsid w:val="04062854"/>
    <w:rsid w:val="0413476C"/>
    <w:rsid w:val="042C10E4"/>
    <w:rsid w:val="042C1568"/>
    <w:rsid w:val="04330826"/>
    <w:rsid w:val="04531FA4"/>
    <w:rsid w:val="047A4051"/>
    <w:rsid w:val="049960C9"/>
    <w:rsid w:val="04C44C50"/>
    <w:rsid w:val="04CD5F6D"/>
    <w:rsid w:val="04D31337"/>
    <w:rsid w:val="04DC59DC"/>
    <w:rsid w:val="04E56DE7"/>
    <w:rsid w:val="05143E2A"/>
    <w:rsid w:val="05235E1B"/>
    <w:rsid w:val="053718C6"/>
    <w:rsid w:val="053E4A03"/>
    <w:rsid w:val="05690C7C"/>
    <w:rsid w:val="056F1060"/>
    <w:rsid w:val="0580326D"/>
    <w:rsid w:val="059F35B0"/>
    <w:rsid w:val="05BA67F9"/>
    <w:rsid w:val="05DD7848"/>
    <w:rsid w:val="06052F24"/>
    <w:rsid w:val="060D34D3"/>
    <w:rsid w:val="06151E8D"/>
    <w:rsid w:val="066B418C"/>
    <w:rsid w:val="06896151"/>
    <w:rsid w:val="06BF4168"/>
    <w:rsid w:val="06D746EC"/>
    <w:rsid w:val="06DC39C8"/>
    <w:rsid w:val="06DC7634"/>
    <w:rsid w:val="06EB2968"/>
    <w:rsid w:val="06F04D61"/>
    <w:rsid w:val="06F2019A"/>
    <w:rsid w:val="06F61CFB"/>
    <w:rsid w:val="070103DE"/>
    <w:rsid w:val="07320597"/>
    <w:rsid w:val="07BC619C"/>
    <w:rsid w:val="07CE6099"/>
    <w:rsid w:val="07D00964"/>
    <w:rsid w:val="07E86EA8"/>
    <w:rsid w:val="08071A24"/>
    <w:rsid w:val="081E4FBF"/>
    <w:rsid w:val="08226DE9"/>
    <w:rsid w:val="084A5DB4"/>
    <w:rsid w:val="0869755C"/>
    <w:rsid w:val="088562F7"/>
    <w:rsid w:val="08931509"/>
    <w:rsid w:val="089C564D"/>
    <w:rsid w:val="08A76D63"/>
    <w:rsid w:val="08CA2103"/>
    <w:rsid w:val="08CB4946"/>
    <w:rsid w:val="08E154C3"/>
    <w:rsid w:val="08FD57B5"/>
    <w:rsid w:val="09067F2D"/>
    <w:rsid w:val="091B52F7"/>
    <w:rsid w:val="091D2594"/>
    <w:rsid w:val="093F0D49"/>
    <w:rsid w:val="094659D3"/>
    <w:rsid w:val="094B5940"/>
    <w:rsid w:val="09713DA2"/>
    <w:rsid w:val="097F2C69"/>
    <w:rsid w:val="09B11FED"/>
    <w:rsid w:val="09BA22E4"/>
    <w:rsid w:val="09F75AC8"/>
    <w:rsid w:val="0A083831"/>
    <w:rsid w:val="0A0C3321"/>
    <w:rsid w:val="0A116B8A"/>
    <w:rsid w:val="0A40746F"/>
    <w:rsid w:val="0A6873D8"/>
    <w:rsid w:val="0A69429F"/>
    <w:rsid w:val="0A6C0264"/>
    <w:rsid w:val="0A6E5D8A"/>
    <w:rsid w:val="0A795CBE"/>
    <w:rsid w:val="0A832E5D"/>
    <w:rsid w:val="0A9A2415"/>
    <w:rsid w:val="0AAA2B3A"/>
    <w:rsid w:val="0AD007F3"/>
    <w:rsid w:val="0AE2027D"/>
    <w:rsid w:val="0AF838A6"/>
    <w:rsid w:val="0B0A0744"/>
    <w:rsid w:val="0B187AA4"/>
    <w:rsid w:val="0B2B3C7B"/>
    <w:rsid w:val="0B32065B"/>
    <w:rsid w:val="0B441165"/>
    <w:rsid w:val="0B513379"/>
    <w:rsid w:val="0B620A8E"/>
    <w:rsid w:val="0B912675"/>
    <w:rsid w:val="0B9245E8"/>
    <w:rsid w:val="0BD06441"/>
    <w:rsid w:val="0BD36947"/>
    <w:rsid w:val="0BDA3733"/>
    <w:rsid w:val="0BE1433A"/>
    <w:rsid w:val="0BF4406D"/>
    <w:rsid w:val="0BFF2429"/>
    <w:rsid w:val="0C300E1D"/>
    <w:rsid w:val="0C364685"/>
    <w:rsid w:val="0C555C0D"/>
    <w:rsid w:val="0C5B40EC"/>
    <w:rsid w:val="0C88787D"/>
    <w:rsid w:val="0C8A49D1"/>
    <w:rsid w:val="0C8F3BD7"/>
    <w:rsid w:val="0C9F66CF"/>
    <w:rsid w:val="0CA61512"/>
    <w:rsid w:val="0CAF4438"/>
    <w:rsid w:val="0CB97065"/>
    <w:rsid w:val="0CC571D8"/>
    <w:rsid w:val="0CC82D0A"/>
    <w:rsid w:val="0CCC0374"/>
    <w:rsid w:val="0CD92398"/>
    <w:rsid w:val="0CDA7707"/>
    <w:rsid w:val="0CDF2F6F"/>
    <w:rsid w:val="0CF70FE8"/>
    <w:rsid w:val="0D07769A"/>
    <w:rsid w:val="0D0E73B0"/>
    <w:rsid w:val="0D1E1D85"/>
    <w:rsid w:val="0D202F8E"/>
    <w:rsid w:val="0D2D623B"/>
    <w:rsid w:val="0D44526F"/>
    <w:rsid w:val="0D6D057B"/>
    <w:rsid w:val="0D766D04"/>
    <w:rsid w:val="0DB8556E"/>
    <w:rsid w:val="0DF0732F"/>
    <w:rsid w:val="0DF30354"/>
    <w:rsid w:val="0E156774"/>
    <w:rsid w:val="0E2329AC"/>
    <w:rsid w:val="0E494C9C"/>
    <w:rsid w:val="0E6D1621"/>
    <w:rsid w:val="0E820056"/>
    <w:rsid w:val="0E8A231F"/>
    <w:rsid w:val="0E927B6D"/>
    <w:rsid w:val="0E9C1147"/>
    <w:rsid w:val="0ED73EEA"/>
    <w:rsid w:val="0EDA5C73"/>
    <w:rsid w:val="0F19203C"/>
    <w:rsid w:val="0F296723"/>
    <w:rsid w:val="0F3B655C"/>
    <w:rsid w:val="0F4160DE"/>
    <w:rsid w:val="0F4342A3"/>
    <w:rsid w:val="0F4D466D"/>
    <w:rsid w:val="0F642978"/>
    <w:rsid w:val="0F8B7F0D"/>
    <w:rsid w:val="0FAB49D7"/>
    <w:rsid w:val="0FAB538A"/>
    <w:rsid w:val="0FED3390"/>
    <w:rsid w:val="10054094"/>
    <w:rsid w:val="10413657"/>
    <w:rsid w:val="104D6E2F"/>
    <w:rsid w:val="106135C0"/>
    <w:rsid w:val="107514F4"/>
    <w:rsid w:val="10857989"/>
    <w:rsid w:val="10AD60E8"/>
    <w:rsid w:val="10CF6E57"/>
    <w:rsid w:val="10EF56A0"/>
    <w:rsid w:val="11360C84"/>
    <w:rsid w:val="1138170C"/>
    <w:rsid w:val="113D2012"/>
    <w:rsid w:val="11642ABB"/>
    <w:rsid w:val="117710FF"/>
    <w:rsid w:val="118C4DBF"/>
    <w:rsid w:val="11AA3420"/>
    <w:rsid w:val="11B45297"/>
    <w:rsid w:val="11B5429E"/>
    <w:rsid w:val="11C5058A"/>
    <w:rsid w:val="11CB5870"/>
    <w:rsid w:val="122B4561"/>
    <w:rsid w:val="123C45F6"/>
    <w:rsid w:val="12594BBE"/>
    <w:rsid w:val="125D628B"/>
    <w:rsid w:val="12691F5C"/>
    <w:rsid w:val="128D6FC9"/>
    <w:rsid w:val="12907381"/>
    <w:rsid w:val="129739A4"/>
    <w:rsid w:val="12A71834"/>
    <w:rsid w:val="12CA154D"/>
    <w:rsid w:val="12ED1816"/>
    <w:rsid w:val="12F812AB"/>
    <w:rsid w:val="13086D11"/>
    <w:rsid w:val="130E34D1"/>
    <w:rsid w:val="13180F89"/>
    <w:rsid w:val="13465C7A"/>
    <w:rsid w:val="137038C5"/>
    <w:rsid w:val="137A57A0"/>
    <w:rsid w:val="138C54D3"/>
    <w:rsid w:val="13A04ADA"/>
    <w:rsid w:val="13D769B8"/>
    <w:rsid w:val="13D824C6"/>
    <w:rsid w:val="13DB5B12"/>
    <w:rsid w:val="13F372BF"/>
    <w:rsid w:val="14171240"/>
    <w:rsid w:val="141A3650"/>
    <w:rsid w:val="144638D4"/>
    <w:rsid w:val="146C13FC"/>
    <w:rsid w:val="1473252B"/>
    <w:rsid w:val="14785D3D"/>
    <w:rsid w:val="148A1AF0"/>
    <w:rsid w:val="14F56C84"/>
    <w:rsid w:val="151C4634"/>
    <w:rsid w:val="15203B6E"/>
    <w:rsid w:val="15227E9D"/>
    <w:rsid w:val="1525173B"/>
    <w:rsid w:val="15421A35"/>
    <w:rsid w:val="155362A8"/>
    <w:rsid w:val="15544A27"/>
    <w:rsid w:val="15583471"/>
    <w:rsid w:val="155C5D45"/>
    <w:rsid w:val="156A35F2"/>
    <w:rsid w:val="1571672E"/>
    <w:rsid w:val="15757B89"/>
    <w:rsid w:val="157C5293"/>
    <w:rsid w:val="15882F8B"/>
    <w:rsid w:val="158D108E"/>
    <w:rsid w:val="15B7500A"/>
    <w:rsid w:val="15D27367"/>
    <w:rsid w:val="15E50ECA"/>
    <w:rsid w:val="15E95384"/>
    <w:rsid w:val="15F1156B"/>
    <w:rsid w:val="15F1786F"/>
    <w:rsid w:val="15FC6940"/>
    <w:rsid w:val="16074135"/>
    <w:rsid w:val="16227A29"/>
    <w:rsid w:val="164A7ADC"/>
    <w:rsid w:val="164E194E"/>
    <w:rsid w:val="164E2418"/>
    <w:rsid w:val="165C118C"/>
    <w:rsid w:val="165D7BA2"/>
    <w:rsid w:val="16691AFB"/>
    <w:rsid w:val="16734728"/>
    <w:rsid w:val="167F430B"/>
    <w:rsid w:val="1680421D"/>
    <w:rsid w:val="169B7F11"/>
    <w:rsid w:val="16D36F75"/>
    <w:rsid w:val="171001C9"/>
    <w:rsid w:val="171B5F61"/>
    <w:rsid w:val="171E6442"/>
    <w:rsid w:val="17284659"/>
    <w:rsid w:val="17304875"/>
    <w:rsid w:val="17345C65"/>
    <w:rsid w:val="174E4DD6"/>
    <w:rsid w:val="174E7B26"/>
    <w:rsid w:val="1752258F"/>
    <w:rsid w:val="175855FF"/>
    <w:rsid w:val="17981331"/>
    <w:rsid w:val="17A903C1"/>
    <w:rsid w:val="17AE32C6"/>
    <w:rsid w:val="17AF79E2"/>
    <w:rsid w:val="17B36795"/>
    <w:rsid w:val="17D15BAA"/>
    <w:rsid w:val="17F07C78"/>
    <w:rsid w:val="17FF6273"/>
    <w:rsid w:val="180A4C18"/>
    <w:rsid w:val="18130776"/>
    <w:rsid w:val="181B5F45"/>
    <w:rsid w:val="1833016F"/>
    <w:rsid w:val="183323C1"/>
    <w:rsid w:val="18463EA2"/>
    <w:rsid w:val="18477C1A"/>
    <w:rsid w:val="18644328"/>
    <w:rsid w:val="187D1248"/>
    <w:rsid w:val="18A07906"/>
    <w:rsid w:val="18A44EFD"/>
    <w:rsid w:val="18B60416"/>
    <w:rsid w:val="18B76B4E"/>
    <w:rsid w:val="18C15C1F"/>
    <w:rsid w:val="18CD3530"/>
    <w:rsid w:val="18D06A7D"/>
    <w:rsid w:val="18FC6C57"/>
    <w:rsid w:val="19053D5D"/>
    <w:rsid w:val="1912647A"/>
    <w:rsid w:val="19145B32"/>
    <w:rsid w:val="19410B0E"/>
    <w:rsid w:val="194652A7"/>
    <w:rsid w:val="19562AB7"/>
    <w:rsid w:val="1977008B"/>
    <w:rsid w:val="19792532"/>
    <w:rsid w:val="198A4263"/>
    <w:rsid w:val="198F1879"/>
    <w:rsid w:val="19932D32"/>
    <w:rsid w:val="199649B5"/>
    <w:rsid w:val="19BD28E3"/>
    <w:rsid w:val="19C31F4B"/>
    <w:rsid w:val="19C534ED"/>
    <w:rsid w:val="19CC6629"/>
    <w:rsid w:val="19D63004"/>
    <w:rsid w:val="19F76158"/>
    <w:rsid w:val="1A47688F"/>
    <w:rsid w:val="1A9C7232"/>
    <w:rsid w:val="1AC92B69"/>
    <w:rsid w:val="1AE6196C"/>
    <w:rsid w:val="1AEB6A0C"/>
    <w:rsid w:val="1AEE4DCF"/>
    <w:rsid w:val="1AFA34E0"/>
    <w:rsid w:val="1B214753"/>
    <w:rsid w:val="1B401B21"/>
    <w:rsid w:val="1B553AD0"/>
    <w:rsid w:val="1B5B4132"/>
    <w:rsid w:val="1B823595"/>
    <w:rsid w:val="1B99253B"/>
    <w:rsid w:val="1BB363A9"/>
    <w:rsid w:val="1BBF2AB8"/>
    <w:rsid w:val="1BD03B68"/>
    <w:rsid w:val="1BF32926"/>
    <w:rsid w:val="1C057BD0"/>
    <w:rsid w:val="1C100AE3"/>
    <w:rsid w:val="1C114684"/>
    <w:rsid w:val="1C137879"/>
    <w:rsid w:val="1C5A616E"/>
    <w:rsid w:val="1C80194D"/>
    <w:rsid w:val="1C8E489D"/>
    <w:rsid w:val="1CA47A0D"/>
    <w:rsid w:val="1CCD0BFF"/>
    <w:rsid w:val="1D064DCA"/>
    <w:rsid w:val="1D526963"/>
    <w:rsid w:val="1D526E45"/>
    <w:rsid w:val="1D7A639C"/>
    <w:rsid w:val="1DAF016B"/>
    <w:rsid w:val="1DE76162"/>
    <w:rsid w:val="1DFB572F"/>
    <w:rsid w:val="1E07094E"/>
    <w:rsid w:val="1E220F0E"/>
    <w:rsid w:val="1E410DA2"/>
    <w:rsid w:val="1E4622F3"/>
    <w:rsid w:val="1E5126E0"/>
    <w:rsid w:val="1E592455"/>
    <w:rsid w:val="1E8D6348"/>
    <w:rsid w:val="1EA91761"/>
    <w:rsid w:val="1EAB5F5C"/>
    <w:rsid w:val="1EBC398C"/>
    <w:rsid w:val="1EC15644"/>
    <w:rsid w:val="1EC45B21"/>
    <w:rsid w:val="1ED33FB6"/>
    <w:rsid w:val="1ED75DE1"/>
    <w:rsid w:val="1EDC30E4"/>
    <w:rsid w:val="1EEE7042"/>
    <w:rsid w:val="1EF74148"/>
    <w:rsid w:val="1F2B3DF2"/>
    <w:rsid w:val="1F3E62D7"/>
    <w:rsid w:val="1F51312D"/>
    <w:rsid w:val="1F917CD8"/>
    <w:rsid w:val="1F9224DA"/>
    <w:rsid w:val="1FA53636"/>
    <w:rsid w:val="1FAE33F2"/>
    <w:rsid w:val="1FAF4E03"/>
    <w:rsid w:val="1FB42607"/>
    <w:rsid w:val="1FBC71BD"/>
    <w:rsid w:val="1FDB166C"/>
    <w:rsid w:val="1FDC333E"/>
    <w:rsid w:val="20026E29"/>
    <w:rsid w:val="201C3746"/>
    <w:rsid w:val="201E6FC3"/>
    <w:rsid w:val="202C5F85"/>
    <w:rsid w:val="20360CA0"/>
    <w:rsid w:val="20416551"/>
    <w:rsid w:val="204D7D98"/>
    <w:rsid w:val="20686980"/>
    <w:rsid w:val="20B47E17"/>
    <w:rsid w:val="20C22534"/>
    <w:rsid w:val="20C4005A"/>
    <w:rsid w:val="20C534FC"/>
    <w:rsid w:val="20D364EF"/>
    <w:rsid w:val="20D73AE4"/>
    <w:rsid w:val="210A57BD"/>
    <w:rsid w:val="21117017"/>
    <w:rsid w:val="211803A6"/>
    <w:rsid w:val="21182154"/>
    <w:rsid w:val="2122680A"/>
    <w:rsid w:val="214468D1"/>
    <w:rsid w:val="214B077B"/>
    <w:rsid w:val="216E22A4"/>
    <w:rsid w:val="217750CC"/>
    <w:rsid w:val="218711B5"/>
    <w:rsid w:val="218B28A5"/>
    <w:rsid w:val="21A405AF"/>
    <w:rsid w:val="21BF0821"/>
    <w:rsid w:val="21DC7625"/>
    <w:rsid w:val="21E13532"/>
    <w:rsid w:val="22043CD5"/>
    <w:rsid w:val="220855E6"/>
    <w:rsid w:val="22223E78"/>
    <w:rsid w:val="222A5D6C"/>
    <w:rsid w:val="222F1E4B"/>
    <w:rsid w:val="223257A1"/>
    <w:rsid w:val="22362F9A"/>
    <w:rsid w:val="22364F87"/>
    <w:rsid w:val="223905D4"/>
    <w:rsid w:val="22431452"/>
    <w:rsid w:val="225F69C5"/>
    <w:rsid w:val="226C4038"/>
    <w:rsid w:val="22A80CBB"/>
    <w:rsid w:val="22CB6652"/>
    <w:rsid w:val="22CF0F38"/>
    <w:rsid w:val="22D16A5E"/>
    <w:rsid w:val="22EB3EA5"/>
    <w:rsid w:val="22F866E1"/>
    <w:rsid w:val="22FC0CEC"/>
    <w:rsid w:val="2302796C"/>
    <w:rsid w:val="230747BE"/>
    <w:rsid w:val="23104389"/>
    <w:rsid w:val="23311A3B"/>
    <w:rsid w:val="2345150D"/>
    <w:rsid w:val="23504FCF"/>
    <w:rsid w:val="2355143D"/>
    <w:rsid w:val="2362071C"/>
    <w:rsid w:val="238E6363"/>
    <w:rsid w:val="23B3526B"/>
    <w:rsid w:val="23CF0442"/>
    <w:rsid w:val="241B1751"/>
    <w:rsid w:val="24347C44"/>
    <w:rsid w:val="24377B2F"/>
    <w:rsid w:val="247766B7"/>
    <w:rsid w:val="248213F1"/>
    <w:rsid w:val="248C5333"/>
    <w:rsid w:val="249602DB"/>
    <w:rsid w:val="24A323C5"/>
    <w:rsid w:val="24AA57B9"/>
    <w:rsid w:val="24AC6135"/>
    <w:rsid w:val="24B86128"/>
    <w:rsid w:val="24D46CDA"/>
    <w:rsid w:val="25012854"/>
    <w:rsid w:val="250846A5"/>
    <w:rsid w:val="25105EF7"/>
    <w:rsid w:val="252609C9"/>
    <w:rsid w:val="253B22C4"/>
    <w:rsid w:val="25496666"/>
    <w:rsid w:val="256F7C42"/>
    <w:rsid w:val="257B63A4"/>
    <w:rsid w:val="257F4157"/>
    <w:rsid w:val="258C1362"/>
    <w:rsid w:val="25965D3D"/>
    <w:rsid w:val="259721E1"/>
    <w:rsid w:val="25AE752B"/>
    <w:rsid w:val="25B20925"/>
    <w:rsid w:val="25C7239A"/>
    <w:rsid w:val="25DD15C5"/>
    <w:rsid w:val="25E17C72"/>
    <w:rsid w:val="25E243CF"/>
    <w:rsid w:val="25E62821"/>
    <w:rsid w:val="25E92C11"/>
    <w:rsid w:val="25F608ED"/>
    <w:rsid w:val="25F81110"/>
    <w:rsid w:val="260D4251"/>
    <w:rsid w:val="260E38B6"/>
    <w:rsid w:val="26177075"/>
    <w:rsid w:val="262F61DF"/>
    <w:rsid w:val="268B161A"/>
    <w:rsid w:val="26AC455D"/>
    <w:rsid w:val="26B84E0C"/>
    <w:rsid w:val="26DF19C7"/>
    <w:rsid w:val="27290D55"/>
    <w:rsid w:val="272F1F06"/>
    <w:rsid w:val="273121C1"/>
    <w:rsid w:val="274577C6"/>
    <w:rsid w:val="275D6B12"/>
    <w:rsid w:val="27661CBC"/>
    <w:rsid w:val="279D1605"/>
    <w:rsid w:val="27C46C22"/>
    <w:rsid w:val="27D61F8C"/>
    <w:rsid w:val="27EE00B2"/>
    <w:rsid w:val="27FE6547"/>
    <w:rsid w:val="28327BF6"/>
    <w:rsid w:val="283356C4"/>
    <w:rsid w:val="28414191"/>
    <w:rsid w:val="28576D6B"/>
    <w:rsid w:val="287405B8"/>
    <w:rsid w:val="28795BCE"/>
    <w:rsid w:val="288602EB"/>
    <w:rsid w:val="28B11492"/>
    <w:rsid w:val="28BE67B4"/>
    <w:rsid w:val="28D951A0"/>
    <w:rsid w:val="28E674EE"/>
    <w:rsid w:val="29223976"/>
    <w:rsid w:val="292673D8"/>
    <w:rsid w:val="2927387C"/>
    <w:rsid w:val="292A7C48"/>
    <w:rsid w:val="292B7762"/>
    <w:rsid w:val="292D690A"/>
    <w:rsid w:val="293F5726"/>
    <w:rsid w:val="29542197"/>
    <w:rsid w:val="29581C87"/>
    <w:rsid w:val="29594911"/>
    <w:rsid w:val="29852351"/>
    <w:rsid w:val="29867059"/>
    <w:rsid w:val="299F1E3C"/>
    <w:rsid w:val="29A723E5"/>
    <w:rsid w:val="29FC6AB7"/>
    <w:rsid w:val="29FD5C44"/>
    <w:rsid w:val="2A1029AB"/>
    <w:rsid w:val="2A181417"/>
    <w:rsid w:val="2A2E705E"/>
    <w:rsid w:val="2A625B81"/>
    <w:rsid w:val="2A8D110F"/>
    <w:rsid w:val="2AB92BDF"/>
    <w:rsid w:val="2AF14141"/>
    <w:rsid w:val="2AF61758"/>
    <w:rsid w:val="2B05199B"/>
    <w:rsid w:val="2B116159"/>
    <w:rsid w:val="2B183911"/>
    <w:rsid w:val="2B2838DB"/>
    <w:rsid w:val="2B7A3236"/>
    <w:rsid w:val="2B7D03CB"/>
    <w:rsid w:val="2B7E015E"/>
    <w:rsid w:val="2B8038DA"/>
    <w:rsid w:val="2B9D1BD3"/>
    <w:rsid w:val="2BAC6A16"/>
    <w:rsid w:val="2BC12B9E"/>
    <w:rsid w:val="2BE7648A"/>
    <w:rsid w:val="2BEC2B5B"/>
    <w:rsid w:val="2C02237E"/>
    <w:rsid w:val="2C04135E"/>
    <w:rsid w:val="2C1520B2"/>
    <w:rsid w:val="2C1B3A9D"/>
    <w:rsid w:val="2C2C497B"/>
    <w:rsid w:val="2C4446B7"/>
    <w:rsid w:val="2C4D184B"/>
    <w:rsid w:val="2C615EDD"/>
    <w:rsid w:val="2C711F8A"/>
    <w:rsid w:val="2C7768C8"/>
    <w:rsid w:val="2CA169FA"/>
    <w:rsid w:val="2CA927FA"/>
    <w:rsid w:val="2CBC252D"/>
    <w:rsid w:val="2CCA200A"/>
    <w:rsid w:val="2CE83322"/>
    <w:rsid w:val="2D0068BE"/>
    <w:rsid w:val="2D1A7254"/>
    <w:rsid w:val="2D1D5711"/>
    <w:rsid w:val="2D2D3248"/>
    <w:rsid w:val="2D33617E"/>
    <w:rsid w:val="2D73011D"/>
    <w:rsid w:val="2DAF3E40"/>
    <w:rsid w:val="2DB64F92"/>
    <w:rsid w:val="2DBB3E1F"/>
    <w:rsid w:val="2DC552F8"/>
    <w:rsid w:val="2DF0083B"/>
    <w:rsid w:val="2E0A3E4B"/>
    <w:rsid w:val="2E117B11"/>
    <w:rsid w:val="2E1819E5"/>
    <w:rsid w:val="2E3D769E"/>
    <w:rsid w:val="2E4C59AB"/>
    <w:rsid w:val="2E556795"/>
    <w:rsid w:val="2E756E38"/>
    <w:rsid w:val="2E7D3F3E"/>
    <w:rsid w:val="2E8424F7"/>
    <w:rsid w:val="2ED00512"/>
    <w:rsid w:val="2EDA12F8"/>
    <w:rsid w:val="2EDA6C9B"/>
    <w:rsid w:val="2EE93382"/>
    <w:rsid w:val="2EED74B1"/>
    <w:rsid w:val="2F1F0B51"/>
    <w:rsid w:val="2F2227EF"/>
    <w:rsid w:val="2F390553"/>
    <w:rsid w:val="2F4772C6"/>
    <w:rsid w:val="2F572D0F"/>
    <w:rsid w:val="2F5A04F0"/>
    <w:rsid w:val="2F7E3D43"/>
    <w:rsid w:val="2FA86D99"/>
    <w:rsid w:val="2FF63867"/>
    <w:rsid w:val="30185CCC"/>
    <w:rsid w:val="30216F4F"/>
    <w:rsid w:val="3029612C"/>
    <w:rsid w:val="302F3016"/>
    <w:rsid w:val="304545E8"/>
    <w:rsid w:val="305E56A9"/>
    <w:rsid w:val="306C6ED3"/>
    <w:rsid w:val="30862BDB"/>
    <w:rsid w:val="309140DF"/>
    <w:rsid w:val="30A07735"/>
    <w:rsid w:val="30F06C49"/>
    <w:rsid w:val="30FB0A9B"/>
    <w:rsid w:val="31046251"/>
    <w:rsid w:val="310E0E7D"/>
    <w:rsid w:val="313F4702"/>
    <w:rsid w:val="314A600E"/>
    <w:rsid w:val="314F24A1"/>
    <w:rsid w:val="315042D7"/>
    <w:rsid w:val="315076E8"/>
    <w:rsid w:val="31902861"/>
    <w:rsid w:val="31997BCD"/>
    <w:rsid w:val="319B4E07"/>
    <w:rsid w:val="31D04385"/>
    <w:rsid w:val="31D71662"/>
    <w:rsid w:val="31DB7BE4"/>
    <w:rsid w:val="31E1072A"/>
    <w:rsid w:val="320209E2"/>
    <w:rsid w:val="3226027C"/>
    <w:rsid w:val="3244724D"/>
    <w:rsid w:val="32650F71"/>
    <w:rsid w:val="32843AED"/>
    <w:rsid w:val="32867865"/>
    <w:rsid w:val="32C24615"/>
    <w:rsid w:val="32CC2C84"/>
    <w:rsid w:val="32D57EA5"/>
    <w:rsid w:val="33002A55"/>
    <w:rsid w:val="330D4D45"/>
    <w:rsid w:val="331A7FAD"/>
    <w:rsid w:val="332536EC"/>
    <w:rsid w:val="332E0BE5"/>
    <w:rsid w:val="33356B95"/>
    <w:rsid w:val="333A23FE"/>
    <w:rsid w:val="33686F6B"/>
    <w:rsid w:val="337376BE"/>
    <w:rsid w:val="339855A1"/>
    <w:rsid w:val="33AC589C"/>
    <w:rsid w:val="33B65F28"/>
    <w:rsid w:val="33CE5EE7"/>
    <w:rsid w:val="33D8678C"/>
    <w:rsid w:val="33E67E90"/>
    <w:rsid w:val="33E7279F"/>
    <w:rsid w:val="33F71E1E"/>
    <w:rsid w:val="34264730"/>
    <w:rsid w:val="34270BD4"/>
    <w:rsid w:val="34362BC5"/>
    <w:rsid w:val="344B08B5"/>
    <w:rsid w:val="34741FAA"/>
    <w:rsid w:val="347656B7"/>
    <w:rsid w:val="347B4A7C"/>
    <w:rsid w:val="349124F1"/>
    <w:rsid w:val="34917AD6"/>
    <w:rsid w:val="34AB6723"/>
    <w:rsid w:val="34CA2D6C"/>
    <w:rsid w:val="35014BF8"/>
    <w:rsid w:val="35317A1B"/>
    <w:rsid w:val="35494906"/>
    <w:rsid w:val="355A21B5"/>
    <w:rsid w:val="356B527D"/>
    <w:rsid w:val="357127DB"/>
    <w:rsid w:val="3575596F"/>
    <w:rsid w:val="35847960"/>
    <w:rsid w:val="358B6F41"/>
    <w:rsid w:val="358D0F0B"/>
    <w:rsid w:val="359F17E9"/>
    <w:rsid w:val="35A3428A"/>
    <w:rsid w:val="35AE0755"/>
    <w:rsid w:val="35B5220F"/>
    <w:rsid w:val="35CA3E86"/>
    <w:rsid w:val="35CD1DD6"/>
    <w:rsid w:val="35E57F9A"/>
    <w:rsid w:val="35E623C9"/>
    <w:rsid w:val="3600765C"/>
    <w:rsid w:val="360A0731"/>
    <w:rsid w:val="360B5F97"/>
    <w:rsid w:val="36251143"/>
    <w:rsid w:val="362C0686"/>
    <w:rsid w:val="363C0595"/>
    <w:rsid w:val="36473A94"/>
    <w:rsid w:val="3657142C"/>
    <w:rsid w:val="3691191E"/>
    <w:rsid w:val="369B29F5"/>
    <w:rsid w:val="36AE1874"/>
    <w:rsid w:val="36BB5604"/>
    <w:rsid w:val="36C3270A"/>
    <w:rsid w:val="36DB7A54"/>
    <w:rsid w:val="36F955C7"/>
    <w:rsid w:val="370759A7"/>
    <w:rsid w:val="371C0798"/>
    <w:rsid w:val="372F06AE"/>
    <w:rsid w:val="373C4996"/>
    <w:rsid w:val="3748158D"/>
    <w:rsid w:val="374B2E2B"/>
    <w:rsid w:val="375B6C9C"/>
    <w:rsid w:val="375D66BB"/>
    <w:rsid w:val="376B702A"/>
    <w:rsid w:val="379012E3"/>
    <w:rsid w:val="37A147F9"/>
    <w:rsid w:val="37B07132"/>
    <w:rsid w:val="37C93D9C"/>
    <w:rsid w:val="37CB7B79"/>
    <w:rsid w:val="37CF2144"/>
    <w:rsid w:val="37D03331"/>
    <w:rsid w:val="37E829D8"/>
    <w:rsid w:val="382B180E"/>
    <w:rsid w:val="382E2B30"/>
    <w:rsid w:val="383201BF"/>
    <w:rsid w:val="38377C55"/>
    <w:rsid w:val="384D1477"/>
    <w:rsid w:val="38540D29"/>
    <w:rsid w:val="38543F62"/>
    <w:rsid w:val="386012DF"/>
    <w:rsid w:val="386A108F"/>
    <w:rsid w:val="38760994"/>
    <w:rsid w:val="38A320EF"/>
    <w:rsid w:val="38A80912"/>
    <w:rsid w:val="38D57E56"/>
    <w:rsid w:val="3905471E"/>
    <w:rsid w:val="39060173"/>
    <w:rsid w:val="390908A8"/>
    <w:rsid w:val="39137979"/>
    <w:rsid w:val="39331078"/>
    <w:rsid w:val="393C1FD3"/>
    <w:rsid w:val="394E275F"/>
    <w:rsid w:val="3955445B"/>
    <w:rsid w:val="395B30CE"/>
    <w:rsid w:val="398E34A3"/>
    <w:rsid w:val="39CD3FCC"/>
    <w:rsid w:val="39DE128F"/>
    <w:rsid w:val="39E92488"/>
    <w:rsid w:val="39FC21BB"/>
    <w:rsid w:val="39FF1CAB"/>
    <w:rsid w:val="3A0402C1"/>
    <w:rsid w:val="3A453931"/>
    <w:rsid w:val="3A5359CA"/>
    <w:rsid w:val="3A713593"/>
    <w:rsid w:val="3A872302"/>
    <w:rsid w:val="3A993EAE"/>
    <w:rsid w:val="3ABA4EE3"/>
    <w:rsid w:val="3ABB02C8"/>
    <w:rsid w:val="3AC35962"/>
    <w:rsid w:val="3ACE7FFB"/>
    <w:rsid w:val="3AD1465E"/>
    <w:rsid w:val="3AD928D4"/>
    <w:rsid w:val="3AE43C67"/>
    <w:rsid w:val="3AF235BE"/>
    <w:rsid w:val="3B0304E6"/>
    <w:rsid w:val="3B0927FF"/>
    <w:rsid w:val="3B0D2F19"/>
    <w:rsid w:val="3B143534"/>
    <w:rsid w:val="3B143AC0"/>
    <w:rsid w:val="3B143BCE"/>
    <w:rsid w:val="3B177038"/>
    <w:rsid w:val="3B2C2820"/>
    <w:rsid w:val="3B2E0A9A"/>
    <w:rsid w:val="3B36794F"/>
    <w:rsid w:val="3B3C49B1"/>
    <w:rsid w:val="3B3E6635"/>
    <w:rsid w:val="3B4448CF"/>
    <w:rsid w:val="3B4F6192"/>
    <w:rsid w:val="3B5A188F"/>
    <w:rsid w:val="3B7618F2"/>
    <w:rsid w:val="3B9B5A04"/>
    <w:rsid w:val="3BCC0557"/>
    <w:rsid w:val="3BE70C49"/>
    <w:rsid w:val="3BE75453"/>
    <w:rsid w:val="3BF55114"/>
    <w:rsid w:val="3C003E02"/>
    <w:rsid w:val="3C2D3676"/>
    <w:rsid w:val="3C326368"/>
    <w:rsid w:val="3C333E8E"/>
    <w:rsid w:val="3C515692"/>
    <w:rsid w:val="3C516CC1"/>
    <w:rsid w:val="3C6872CD"/>
    <w:rsid w:val="3C9169E0"/>
    <w:rsid w:val="3CB33F7A"/>
    <w:rsid w:val="3CB8235E"/>
    <w:rsid w:val="3CD817E2"/>
    <w:rsid w:val="3D033860"/>
    <w:rsid w:val="3D31319A"/>
    <w:rsid w:val="3D6E5553"/>
    <w:rsid w:val="3DA82F9D"/>
    <w:rsid w:val="3DAD2B7A"/>
    <w:rsid w:val="3DB64500"/>
    <w:rsid w:val="3DBE39B1"/>
    <w:rsid w:val="3DC76F84"/>
    <w:rsid w:val="3DE418E4"/>
    <w:rsid w:val="3DE530CE"/>
    <w:rsid w:val="3DF02037"/>
    <w:rsid w:val="3DFF7E26"/>
    <w:rsid w:val="3E111114"/>
    <w:rsid w:val="3E211F61"/>
    <w:rsid w:val="3E467EA9"/>
    <w:rsid w:val="3E525676"/>
    <w:rsid w:val="3E56225A"/>
    <w:rsid w:val="3E686071"/>
    <w:rsid w:val="3E690C73"/>
    <w:rsid w:val="3E8B6203"/>
    <w:rsid w:val="3E970486"/>
    <w:rsid w:val="3EA17C13"/>
    <w:rsid w:val="3EB43064"/>
    <w:rsid w:val="3EBF6A72"/>
    <w:rsid w:val="3EE255A8"/>
    <w:rsid w:val="3F013CA7"/>
    <w:rsid w:val="3F1104B7"/>
    <w:rsid w:val="3F422D66"/>
    <w:rsid w:val="3F884FEA"/>
    <w:rsid w:val="3F895BC8"/>
    <w:rsid w:val="3F9341EB"/>
    <w:rsid w:val="3F9E7F9F"/>
    <w:rsid w:val="3FAA54D7"/>
    <w:rsid w:val="3FBB48C6"/>
    <w:rsid w:val="3FC42E4E"/>
    <w:rsid w:val="3FEE265C"/>
    <w:rsid w:val="3FF13450"/>
    <w:rsid w:val="3FF43934"/>
    <w:rsid w:val="3FF545D3"/>
    <w:rsid w:val="40104C12"/>
    <w:rsid w:val="40271F5C"/>
    <w:rsid w:val="402F7E5A"/>
    <w:rsid w:val="40572841"/>
    <w:rsid w:val="407F76A2"/>
    <w:rsid w:val="40AF562D"/>
    <w:rsid w:val="40D64564"/>
    <w:rsid w:val="40D84160"/>
    <w:rsid w:val="40E41CF4"/>
    <w:rsid w:val="410D73A4"/>
    <w:rsid w:val="410E0974"/>
    <w:rsid w:val="41227D51"/>
    <w:rsid w:val="412423CA"/>
    <w:rsid w:val="414C3A28"/>
    <w:rsid w:val="41614FF9"/>
    <w:rsid w:val="417605DB"/>
    <w:rsid w:val="41B617E9"/>
    <w:rsid w:val="41CC7EB7"/>
    <w:rsid w:val="421616C5"/>
    <w:rsid w:val="4246491B"/>
    <w:rsid w:val="42507548"/>
    <w:rsid w:val="427F7E2D"/>
    <w:rsid w:val="42865794"/>
    <w:rsid w:val="42AB0C22"/>
    <w:rsid w:val="42B10E47"/>
    <w:rsid w:val="42C47FA8"/>
    <w:rsid w:val="42C76994"/>
    <w:rsid w:val="42DD6902"/>
    <w:rsid w:val="42E17F5B"/>
    <w:rsid w:val="42FD4E07"/>
    <w:rsid w:val="43064C75"/>
    <w:rsid w:val="430C19CD"/>
    <w:rsid w:val="432307B8"/>
    <w:rsid w:val="43234C5C"/>
    <w:rsid w:val="43421586"/>
    <w:rsid w:val="43430E5B"/>
    <w:rsid w:val="43536AC1"/>
    <w:rsid w:val="43656298"/>
    <w:rsid w:val="43A100E8"/>
    <w:rsid w:val="43C2753A"/>
    <w:rsid w:val="43DA67B6"/>
    <w:rsid w:val="43DC113B"/>
    <w:rsid w:val="43E1227A"/>
    <w:rsid w:val="43E66F59"/>
    <w:rsid w:val="43F3462F"/>
    <w:rsid w:val="440F6F8F"/>
    <w:rsid w:val="4420075C"/>
    <w:rsid w:val="44604B4B"/>
    <w:rsid w:val="44615A3C"/>
    <w:rsid w:val="447216CB"/>
    <w:rsid w:val="4484797D"/>
    <w:rsid w:val="448E4357"/>
    <w:rsid w:val="44A3507E"/>
    <w:rsid w:val="44B813D4"/>
    <w:rsid w:val="44DB7A88"/>
    <w:rsid w:val="44EA03B3"/>
    <w:rsid w:val="44F32FDF"/>
    <w:rsid w:val="44F46F57"/>
    <w:rsid w:val="44F85C75"/>
    <w:rsid w:val="44FC5DAB"/>
    <w:rsid w:val="450E26C6"/>
    <w:rsid w:val="4557299B"/>
    <w:rsid w:val="45576E3F"/>
    <w:rsid w:val="45653583"/>
    <w:rsid w:val="45660E30"/>
    <w:rsid w:val="45C55BC2"/>
    <w:rsid w:val="45DF1BFA"/>
    <w:rsid w:val="45E745BD"/>
    <w:rsid w:val="460D612E"/>
    <w:rsid w:val="46222E50"/>
    <w:rsid w:val="46226D43"/>
    <w:rsid w:val="464E0242"/>
    <w:rsid w:val="46646052"/>
    <w:rsid w:val="46767C52"/>
    <w:rsid w:val="468C7022"/>
    <w:rsid w:val="469D018A"/>
    <w:rsid w:val="469E29DD"/>
    <w:rsid w:val="46A67936"/>
    <w:rsid w:val="46E170E2"/>
    <w:rsid w:val="46EB5A91"/>
    <w:rsid w:val="46F56910"/>
    <w:rsid w:val="471B73E8"/>
    <w:rsid w:val="471D19C3"/>
    <w:rsid w:val="47677770"/>
    <w:rsid w:val="47714557"/>
    <w:rsid w:val="47733139"/>
    <w:rsid w:val="4774043A"/>
    <w:rsid w:val="47774ABC"/>
    <w:rsid w:val="477D340C"/>
    <w:rsid w:val="478278C8"/>
    <w:rsid w:val="47A65853"/>
    <w:rsid w:val="47B37489"/>
    <w:rsid w:val="47B851D4"/>
    <w:rsid w:val="47BB1907"/>
    <w:rsid w:val="47BE65F4"/>
    <w:rsid w:val="47C36A0E"/>
    <w:rsid w:val="47DD7AD0"/>
    <w:rsid w:val="47E364B2"/>
    <w:rsid w:val="480037BE"/>
    <w:rsid w:val="48013092"/>
    <w:rsid w:val="48082673"/>
    <w:rsid w:val="480E0C56"/>
    <w:rsid w:val="484713ED"/>
    <w:rsid w:val="48492D26"/>
    <w:rsid w:val="484C2E1B"/>
    <w:rsid w:val="485D49F9"/>
    <w:rsid w:val="486D1DF7"/>
    <w:rsid w:val="487C0344"/>
    <w:rsid w:val="488F1B48"/>
    <w:rsid w:val="48B57BA5"/>
    <w:rsid w:val="48B808C7"/>
    <w:rsid w:val="48BE28C3"/>
    <w:rsid w:val="48CB5C1D"/>
    <w:rsid w:val="48E44E8E"/>
    <w:rsid w:val="490E404E"/>
    <w:rsid w:val="49196BD7"/>
    <w:rsid w:val="49296D45"/>
    <w:rsid w:val="493437D3"/>
    <w:rsid w:val="496D221D"/>
    <w:rsid w:val="49753D38"/>
    <w:rsid w:val="497A75DE"/>
    <w:rsid w:val="49807CD4"/>
    <w:rsid w:val="49975A5C"/>
    <w:rsid w:val="49A12AC4"/>
    <w:rsid w:val="49A81A17"/>
    <w:rsid w:val="49B73E16"/>
    <w:rsid w:val="49BF6D61"/>
    <w:rsid w:val="49C43AB5"/>
    <w:rsid w:val="49C67826"/>
    <w:rsid w:val="49CA7BE0"/>
    <w:rsid w:val="49D21D17"/>
    <w:rsid w:val="49E1048E"/>
    <w:rsid w:val="4A7364C9"/>
    <w:rsid w:val="4A7F4E6E"/>
    <w:rsid w:val="4A8F4985"/>
    <w:rsid w:val="4A9F0178"/>
    <w:rsid w:val="4AAC2607"/>
    <w:rsid w:val="4AAE5753"/>
    <w:rsid w:val="4ABD2AB6"/>
    <w:rsid w:val="4AD035A9"/>
    <w:rsid w:val="4AEB42B2"/>
    <w:rsid w:val="4AEC771F"/>
    <w:rsid w:val="4B127607"/>
    <w:rsid w:val="4B2257F9"/>
    <w:rsid w:val="4B275CE5"/>
    <w:rsid w:val="4B652AD7"/>
    <w:rsid w:val="4B685902"/>
    <w:rsid w:val="4B6934C4"/>
    <w:rsid w:val="4B906C07"/>
    <w:rsid w:val="4B977D9F"/>
    <w:rsid w:val="4BA70097"/>
    <w:rsid w:val="4BA91A77"/>
    <w:rsid w:val="4BAB57EF"/>
    <w:rsid w:val="4BBF17BF"/>
    <w:rsid w:val="4BCB139F"/>
    <w:rsid w:val="4BD411EA"/>
    <w:rsid w:val="4BDB1B9D"/>
    <w:rsid w:val="4BE25CF6"/>
    <w:rsid w:val="4C172E84"/>
    <w:rsid w:val="4C312198"/>
    <w:rsid w:val="4C426135"/>
    <w:rsid w:val="4C4A5008"/>
    <w:rsid w:val="4C583BC9"/>
    <w:rsid w:val="4C5E34C5"/>
    <w:rsid w:val="4C7C2FC2"/>
    <w:rsid w:val="4C8F4DEA"/>
    <w:rsid w:val="4CC37853"/>
    <w:rsid w:val="4CE354B8"/>
    <w:rsid w:val="4D28221B"/>
    <w:rsid w:val="4D304C6C"/>
    <w:rsid w:val="4D4535EA"/>
    <w:rsid w:val="4D7F6F33"/>
    <w:rsid w:val="4DFA5A36"/>
    <w:rsid w:val="4E01203E"/>
    <w:rsid w:val="4E0538DC"/>
    <w:rsid w:val="4E1560C7"/>
    <w:rsid w:val="4E292AF2"/>
    <w:rsid w:val="4E41068C"/>
    <w:rsid w:val="4E4459A4"/>
    <w:rsid w:val="4E717E99"/>
    <w:rsid w:val="4E7D7917"/>
    <w:rsid w:val="4E850579"/>
    <w:rsid w:val="4E9E182B"/>
    <w:rsid w:val="4EBF67FC"/>
    <w:rsid w:val="4ED478D5"/>
    <w:rsid w:val="4ED908C5"/>
    <w:rsid w:val="4EE5726A"/>
    <w:rsid w:val="4EE87E01"/>
    <w:rsid w:val="4EF97B9D"/>
    <w:rsid w:val="4F131237"/>
    <w:rsid w:val="4F142710"/>
    <w:rsid w:val="4F225D98"/>
    <w:rsid w:val="4F363D9C"/>
    <w:rsid w:val="4F3B50DC"/>
    <w:rsid w:val="4F653250"/>
    <w:rsid w:val="4F7E0632"/>
    <w:rsid w:val="4F9727FF"/>
    <w:rsid w:val="4F9A44F8"/>
    <w:rsid w:val="4F9B1793"/>
    <w:rsid w:val="4F9B5B7A"/>
    <w:rsid w:val="4F9D18F3"/>
    <w:rsid w:val="4FA36A5B"/>
    <w:rsid w:val="4FAE02D6"/>
    <w:rsid w:val="4FE253DA"/>
    <w:rsid w:val="50066E20"/>
    <w:rsid w:val="50173F7D"/>
    <w:rsid w:val="502B6EFE"/>
    <w:rsid w:val="503E6471"/>
    <w:rsid w:val="50435B6E"/>
    <w:rsid w:val="50467BF5"/>
    <w:rsid w:val="504A1A7A"/>
    <w:rsid w:val="504A36FA"/>
    <w:rsid w:val="50655137"/>
    <w:rsid w:val="507F19F5"/>
    <w:rsid w:val="508605D9"/>
    <w:rsid w:val="508E1C7C"/>
    <w:rsid w:val="50A078EC"/>
    <w:rsid w:val="50A373DC"/>
    <w:rsid w:val="50AD49CA"/>
    <w:rsid w:val="50BB4726"/>
    <w:rsid w:val="50DD70E5"/>
    <w:rsid w:val="51100528"/>
    <w:rsid w:val="511107EA"/>
    <w:rsid w:val="51184E6F"/>
    <w:rsid w:val="51194FCD"/>
    <w:rsid w:val="511F087F"/>
    <w:rsid w:val="5147420C"/>
    <w:rsid w:val="514E559A"/>
    <w:rsid w:val="516A1CA8"/>
    <w:rsid w:val="5173581F"/>
    <w:rsid w:val="517F5754"/>
    <w:rsid w:val="518C7E71"/>
    <w:rsid w:val="519E4F2C"/>
    <w:rsid w:val="51AE7DE7"/>
    <w:rsid w:val="51AF7DB0"/>
    <w:rsid w:val="51B03B5F"/>
    <w:rsid w:val="51DC2BA6"/>
    <w:rsid w:val="51E7154B"/>
    <w:rsid w:val="51EE28D9"/>
    <w:rsid w:val="51F14517"/>
    <w:rsid w:val="5216036F"/>
    <w:rsid w:val="522074C4"/>
    <w:rsid w:val="52421D16"/>
    <w:rsid w:val="52460007"/>
    <w:rsid w:val="526B2619"/>
    <w:rsid w:val="526D5036"/>
    <w:rsid w:val="529C17FF"/>
    <w:rsid w:val="529E60AD"/>
    <w:rsid w:val="52AA5C3A"/>
    <w:rsid w:val="53034942"/>
    <w:rsid w:val="5328239D"/>
    <w:rsid w:val="533C41C5"/>
    <w:rsid w:val="534D220F"/>
    <w:rsid w:val="537B1F4B"/>
    <w:rsid w:val="537D134A"/>
    <w:rsid w:val="537F2AD5"/>
    <w:rsid w:val="53C91E21"/>
    <w:rsid w:val="53D3628E"/>
    <w:rsid w:val="53D855EF"/>
    <w:rsid w:val="53E01884"/>
    <w:rsid w:val="53E775E0"/>
    <w:rsid w:val="540F194E"/>
    <w:rsid w:val="541B2BE4"/>
    <w:rsid w:val="542D76E9"/>
    <w:rsid w:val="54A43EC9"/>
    <w:rsid w:val="54B5148C"/>
    <w:rsid w:val="54E57FC4"/>
    <w:rsid w:val="54F00716"/>
    <w:rsid w:val="54F90F1C"/>
    <w:rsid w:val="54FE1085"/>
    <w:rsid w:val="551A2798"/>
    <w:rsid w:val="5531145B"/>
    <w:rsid w:val="55371243"/>
    <w:rsid w:val="556C4017"/>
    <w:rsid w:val="556C4241"/>
    <w:rsid w:val="55945546"/>
    <w:rsid w:val="55AF0009"/>
    <w:rsid w:val="55E32B64"/>
    <w:rsid w:val="56315F53"/>
    <w:rsid w:val="563A55F2"/>
    <w:rsid w:val="56424FA2"/>
    <w:rsid w:val="5651185A"/>
    <w:rsid w:val="56701B0F"/>
    <w:rsid w:val="567315FF"/>
    <w:rsid w:val="568B1FB7"/>
    <w:rsid w:val="56C97471"/>
    <w:rsid w:val="56EB265C"/>
    <w:rsid w:val="56F0318C"/>
    <w:rsid w:val="57030BD5"/>
    <w:rsid w:val="5726041F"/>
    <w:rsid w:val="572C4D81"/>
    <w:rsid w:val="572F3778"/>
    <w:rsid w:val="573D12FF"/>
    <w:rsid w:val="577D0987"/>
    <w:rsid w:val="579B6B27"/>
    <w:rsid w:val="57C05565"/>
    <w:rsid w:val="57CC0FC7"/>
    <w:rsid w:val="57D4588F"/>
    <w:rsid w:val="57DA139E"/>
    <w:rsid w:val="57E5460C"/>
    <w:rsid w:val="57EA11FC"/>
    <w:rsid w:val="57FB365A"/>
    <w:rsid w:val="580A7D41"/>
    <w:rsid w:val="58182E2C"/>
    <w:rsid w:val="583628E4"/>
    <w:rsid w:val="58564283"/>
    <w:rsid w:val="58605180"/>
    <w:rsid w:val="5862192B"/>
    <w:rsid w:val="58690F0C"/>
    <w:rsid w:val="587A4EC7"/>
    <w:rsid w:val="588D1F09"/>
    <w:rsid w:val="58B33F35"/>
    <w:rsid w:val="58BE1257"/>
    <w:rsid w:val="58D243DC"/>
    <w:rsid w:val="58DF4D2A"/>
    <w:rsid w:val="58F836DE"/>
    <w:rsid w:val="590927AA"/>
    <w:rsid w:val="59121E1B"/>
    <w:rsid w:val="59213594"/>
    <w:rsid w:val="594644D9"/>
    <w:rsid w:val="5948401A"/>
    <w:rsid w:val="59513A51"/>
    <w:rsid w:val="596923E3"/>
    <w:rsid w:val="59AD4E28"/>
    <w:rsid w:val="59B21293"/>
    <w:rsid w:val="59BE7035"/>
    <w:rsid w:val="59E92304"/>
    <w:rsid w:val="59F31BD5"/>
    <w:rsid w:val="5A123F0A"/>
    <w:rsid w:val="5A273C8F"/>
    <w:rsid w:val="5A317807"/>
    <w:rsid w:val="5A494B51"/>
    <w:rsid w:val="5A4A2677"/>
    <w:rsid w:val="5A8E07B6"/>
    <w:rsid w:val="5AA643AD"/>
    <w:rsid w:val="5AEE74A6"/>
    <w:rsid w:val="5AF96577"/>
    <w:rsid w:val="5B0373F5"/>
    <w:rsid w:val="5B0E1F2E"/>
    <w:rsid w:val="5B0F5D9A"/>
    <w:rsid w:val="5B1076C9"/>
    <w:rsid w:val="5B1108E7"/>
    <w:rsid w:val="5B1D4A1E"/>
    <w:rsid w:val="5B3F770C"/>
    <w:rsid w:val="5B433C96"/>
    <w:rsid w:val="5B4517BC"/>
    <w:rsid w:val="5B5E63DA"/>
    <w:rsid w:val="5B653204"/>
    <w:rsid w:val="5B676787"/>
    <w:rsid w:val="5B8A4733"/>
    <w:rsid w:val="5C3129AE"/>
    <w:rsid w:val="5C4C048C"/>
    <w:rsid w:val="5C537F09"/>
    <w:rsid w:val="5C606F5D"/>
    <w:rsid w:val="5C7B1DF6"/>
    <w:rsid w:val="5C7B2FBB"/>
    <w:rsid w:val="5C7D4F86"/>
    <w:rsid w:val="5C7D6D34"/>
    <w:rsid w:val="5C993309"/>
    <w:rsid w:val="5CB63FF4"/>
    <w:rsid w:val="5CC22998"/>
    <w:rsid w:val="5CD82E96"/>
    <w:rsid w:val="5CE959CD"/>
    <w:rsid w:val="5CFC4A81"/>
    <w:rsid w:val="5D1B794C"/>
    <w:rsid w:val="5D32768C"/>
    <w:rsid w:val="5D465377"/>
    <w:rsid w:val="5D487342"/>
    <w:rsid w:val="5D4D2BAA"/>
    <w:rsid w:val="5D9D52E4"/>
    <w:rsid w:val="5DE352BC"/>
    <w:rsid w:val="5DEC3670"/>
    <w:rsid w:val="5E021BE6"/>
    <w:rsid w:val="5E1B4A56"/>
    <w:rsid w:val="5E207E3F"/>
    <w:rsid w:val="5E2B6E6F"/>
    <w:rsid w:val="5EA26F25"/>
    <w:rsid w:val="5EC549C2"/>
    <w:rsid w:val="5EC9324E"/>
    <w:rsid w:val="5EF41EF5"/>
    <w:rsid w:val="5EF5421E"/>
    <w:rsid w:val="5EF93E4E"/>
    <w:rsid w:val="5F0951F8"/>
    <w:rsid w:val="5F282076"/>
    <w:rsid w:val="5F387F28"/>
    <w:rsid w:val="5F597C63"/>
    <w:rsid w:val="5F6661A5"/>
    <w:rsid w:val="5F66623B"/>
    <w:rsid w:val="5F792243"/>
    <w:rsid w:val="5F8F1665"/>
    <w:rsid w:val="5F9D3EB5"/>
    <w:rsid w:val="5FD41360"/>
    <w:rsid w:val="5FD51606"/>
    <w:rsid w:val="5FF23595"/>
    <w:rsid w:val="60015C19"/>
    <w:rsid w:val="600D4872"/>
    <w:rsid w:val="60152602"/>
    <w:rsid w:val="601E438A"/>
    <w:rsid w:val="605F18F9"/>
    <w:rsid w:val="60716BAF"/>
    <w:rsid w:val="607532B9"/>
    <w:rsid w:val="608D6160"/>
    <w:rsid w:val="60A85027"/>
    <w:rsid w:val="60B32C6F"/>
    <w:rsid w:val="60CA4511"/>
    <w:rsid w:val="60DC1298"/>
    <w:rsid w:val="60F16193"/>
    <w:rsid w:val="60F6493D"/>
    <w:rsid w:val="6131633F"/>
    <w:rsid w:val="61332749"/>
    <w:rsid w:val="613A76C2"/>
    <w:rsid w:val="615A3AE7"/>
    <w:rsid w:val="616971FB"/>
    <w:rsid w:val="61904C1E"/>
    <w:rsid w:val="61A6114C"/>
    <w:rsid w:val="61B2747F"/>
    <w:rsid w:val="61D0044F"/>
    <w:rsid w:val="61D218D0"/>
    <w:rsid w:val="61DA69D6"/>
    <w:rsid w:val="61DF5486"/>
    <w:rsid w:val="61FE4473"/>
    <w:rsid w:val="620B4D65"/>
    <w:rsid w:val="62491EBE"/>
    <w:rsid w:val="625D30DD"/>
    <w:rsid w:val="62610F56"/>
    <w:rsid w:val="62614A02"/>
    <w:rsid w:val="6280132C"/>
    <w:rsid w:val="62902482"/>
    <w:rsid w:val="629578F8"/>
    <w:rsid w:val="62A0377C"/>
    <w:rsid w:val="62A52B40"/>
    <w:rsid w:val="62AF39BF"/>
    <w:rsid w:val="62C40041"/>
    <w:rsid w:val="62CA6A4B"/>
    <w:rsid w:val="62DB47B4"/>
    <w:rsid w:val="62EE44E7"/>
    <w:rsid w:val="631B2E02"/>
    <w:rsid w:val="631F6787"/>
    <w:rsid w:val="63426E07"/>
    <w:rsid w:val="636C365E"/>
    <w:rsid w:val="637C7D45"/>
    <w:rsid w:val="63F91396"/>
    <w:rsid w:val="6401796E"/>
    <w:rsid w:val="6409322E"/>
    <w:rsid w:val="641937E6"/>
    <w:rsid w:val="641C6E32"/>
    <w:rsid w:val="645A51DF"/>
    <w:rsid w:val="646141F7"/>
    <w:rsid w:val="646D768E"/>
    <w:rsid w:val="647A17B0"/>
    <w:rsid w:val="64873BAB"/>
    <w:rsid w:val="64C179D9"/>
    <w:rsid w:val="64C34F37"/>
    <w:rsid w:val="64CF0AAA"/>
    <w:rsid w:val="64E33327"/>
    <w:rsid w:val="64E41BC9"/>
    <w:rsid w:val="64EC50EB"/>
    <w:rsid w:val="64F733FB"/>
    <w:rsid w:val="650224CC"/>
    <w:rsid w:val="6509385A"/>
    <w:rsid w:val="653F54CE"/>
    <w:rsid w:val="654E74BF"/>
    <w:rsid w:val="655F347A"/>
    <w:rsid w:val="657854C4"/>
    <w:rsid w:val="657D61CB"/>
    <w:rsid w:val="65811116"/>
    <w:rsid w:val="65894E7B"/>
    <w:rsid w:val="658A69B3"/>
    <w:rsid w:val="65980264"/>
    <w:rsid w:val="65B371FD"/>
    <w:rsid w:val="65B37C6A"/>
    <w:rsid w:val="65B90DA2"/>
    <w:rsid w:val="66040E1D"/>
    <w:rsid w:val="660C3849"/>
    <w:rsid w:val="660C498C"/>
    <w:rsid w:val="660E2E2E"/>
    <w:rsid w:val="661C0BB4"/>
    <w:rsid w:val="662326FA"/>
    <w:rsid w:val="668F2A3A"/>
    <w:rsid w:val="66A650D9"/>
    <w:rsid w:val="66C67529"/>
    <w:rsid w:val="66D02156"/>
    <w:rsid w:val="66D3515A"/>
    <w:rsid w:val="66E31E89"/>
    <w:rsid w:val="66E77C5A"/>
    <w:rsid w:val="66F66060"/>
    <w:rsid w:val="66F76DBD"/>
    <w:rsid w:val="67127AC7"/>
    <w:rsid w:val="6716225F"/>
    <w:rsid w:val="67504D48"/>
    <w:rsid w:val="679A4C3E"/>
    <w:rsid w:val="67BF1846"/>
    <w:rsid w:val="67C51F44"/>
    <w:rsid w:val="67D068B1"/>
    <w:rsid w:val="680129A9"/>
    <w:rsid w:val="681B44D3"/>
    <w:rsid w:val="68243B25"/>
    <w:rsid w:val="683F57E5"/>
    <w:rsid w:val="68490412"/>
    <w:rsid w:val="684B59EE"/>
    <w:rsid w:val="684C4348"/>
    <w:rsid w:val="68582403"/>
    <w:rsid w:val="68664B20"/>
    <w:rsid w:val="68667A9D"/>
    <w:rsid w:val="68681035"/>
    <w:rsid w:val="686B65DA"/>
    <w:rsid w:val="688076A7"/>
    <w:rsid w:val="688A2893"/>
    <w:rsid w:val="688C5FCC"/>
    <w:rsid w:val="68906041"/>
    <w:rsid w:val="68985438"/>
    <w:rsid w:val="68D42C94"/>
    <w:rsid w:val="68E438DF"/>
    <w:rsid w:val="691155F7"/>
    <w:rsid w:val="692707BC"/>
    <w:rsid w:val="693C3AD3"/>
    <w:rsid w:val="694C0DB6"/>
    <w:rsid w:val="695C0561"/>
    <w:rsid w:val="696D1EDE"/>
    <w:rsid w:val="699E0AAD"/>
    <w:rsid w:val="69AA3132"/>
    <w:rsid w:val="69C53AC8"/>
    <w:rsid w:val="69CE6E20"/>
    <w:rsid w:val="69DF74C2"/>
    <w:rsid w:val="69ED6F02"/>
    <w:rsid w:val="69F92941"/>
    <w:rsid w:val="6A002D52"/>
    <w:rsid w:val="6A0F34A2"/>
    <w:rsid w:val="6A396548"/>
    <w:rsid w:val="6A3F387A"/>
    <w:rsid w:val="6A405079"/>
    <w:rsid w:val="6A42336B"/>
    <w:rsid w:val="6A445335"/>
    <w:rsid w:val="6A590570"/>
    <w:rsid w:val="6A7073FD"/>
    <w:rsid w:val="6A78197A"/>
    <w:rsid w:val="6A7A6FA8"/>
    <w:rsid w:val="6A7C5C81"/>
    <w:rsid w:val="6A845A29"/>
    <w:rsid w:val="6A9E0BA8"/>
    <w:rsid w:val="6AA24062"/>
    <w:rsid w:val="6AC16985"/>
    <w:rsid w:val="6AE47FCE"/>
    <w:rsid w:val="6AFF69C4"/>
    <w:rsid w:val="6B0A20DA"/>
    <w:rsid w:val="6B361121"/>
    <w:rsid w:val="6B6C069F"/>
    <w:rsid w:val="6B797260"/>
    <w:rsid w:val="6B8A321B"/>
    <w:rsid w:val="6B981494"/>
    <w:rsid w:val="6BB06BE8"/>
    <w:rsid w:val="6BB32368"/>
    <w:rsid w:val="6BB931DF"/>
    <w:rsid w:val="6BBE70C7"/>
    <w:rsid w:val="6BD56C63"/>
    <w:rsid w:val="6BDD159D"/>
    <w:rsid w:val="6BFE0506"/>
    <w:rsid w:val="6BFF1513"/>
    <w:rsid w:val="6C0C3C30"/>
    <w:rsid w:val="6C360CAD"/>
    <w:rsid w:val="6C445178"/>
    <w:rsid w:val="6C465394"/>
    <w:rsid w:val="6C532585"/>
    <w:rsid w:val="6C5A2BED"/>
    <w:rsid w:val="6C5F38A8"/>
    <w:rsid w:val="6CB14464"/>
    <w:rsid w:val="6CB95B66"/>
    <w:rsid w:val="6CBC11B2"/>
    <w:rsid w:val="6CC14A1B"/>
    <w:rsid w:val="6CD92A38"/>
    <w:rsid w:val="6CF40B7C"/>
    <w:rsid w:val="6D0748AF"/>
    <w:rsid w:val="6D187058"/>
    <w:rsid w:val="6D273524"/>
    <w:rsid w:val="6D284C32"/>
    <w:rsid w:val="6D2B6338"/>
    <w:rsid w:val="6D4C0929"/>
    <w:rsid w:val="6D7101EF"/>
    <w:rsid w:val="6DB61752"/>
    <w:rsid w:val="6DB85E1E"/>
    <w:rsid w:val="6DC522E8"/>
    <w:rsid w:val="6DE704B1"/>
    <w:rsid w:val="6E1C2F8E"/>
    <w:rsid w:val="6E3851B0"/>
    <w:rsid w:val="6E3D4B52"/>
    <w:rsid w:val="6E4D54A0"/>
    <w:rsid w:val="6E557C1A"/>
    <w:rsid w:val="6E9737AC"/>
    <w:rsid w:val="6E9C215B"/>
    <w:rsid w:val="6EB85E6D"/>
    <w:rsid w:val="6EE17D68"/>
    <w:rsid w:val="6EF32D7C"/>
    <w:rsid w:val="6F2C67E8"/>
    <w:rsid w:val="6F316A46"/>
    <w:rsid w:val="6F325D40"/>
    <w:rsid w:val="6F436977"/>
    <w:rsid w:val="6F4F4560"/>
    <w:rsid w:val="6F7B4CFB"/>
    <w:rsid w:val="6F7F4719"/>
    <w:rsid w:val="6FB2689C"/>
    <w:rsid w:val="6FB63093"/>
    <w:rsid w:val="6FE50A20"/>
    <w:rsid w:val="70090DBC"/>
    <w:rsid w:val="700D5040"/>
    <w:rsid w:val="70161517"/>
    <w:rsid w:val="701D465E"/>
    <w:rsid w:val="702800E3"/>
    <w:rsid w:val="703419D5"/>
    <w:rsid w:val="705362D1"/>
    <w:rsid w:val="705838E8"/>
    <w:rsid w:val="707F3B72"/>
    <w:rsid w:val="70AD3C34"/>
    <w:rsid w:val="70B054D2"/>
    <w:rsid w:val="70D54F38"/>
    <w:rsid w:val="710752F3"/>
    <w:rsid w:val="711374C5"/>
    <w:rsid w:val="711B64E3"/>
    <w:rsid w:val="71357785"/>
    <w:rsid w:val="714A76D4"/>
    <w:rsid w:val="715C2F64"/>
    <w:rsid w:val="71750118"/>
    <w:rsid w:val="71752277"/>
    <w:rsid w:val="718A2BEC"/>
    <w:rsid w:val="71C07AE9"/>
    <w:rsid w:val="71D62D16"/>
    <w:rsid w:val="71F238C8"/>
    <w:rsid w:val="72486AB6"/>
    <w:rsid w:val="724B70AD"/>
    <w:rsid w:val="72522CC7"/>
    <w:rsid w:val="725A6136"/>
    <w:rsid w:val="728B7CE2"/>
    <w:rsid w:val="72AE7658"/>
    <w:rsid w:val="72D07765"/>
    <w:rsid w:val="730574D5"/>
    <w:rsid w:val="731F25E1"/>
    <w:rsid w:val="73511079"/>
    <w:rsid w:val="73571C35"/>
    <w:rsid w:val="7370479F"/>
    <w:rsid w:val="73724CC1"/>
    <w:rsid w:val="737367CB"/>
    <w:rsid w:val="73797FBF"/>
    <w:rsid w:val="73840550"/>
    <w:rsid w:val="73B76B77"/>
    <w:rsid w:val="73CD0EC9"/>
    <w:rsid w:val="73D56FFD"/>
    <w:rsid w:val="73D67B79"/>
    <w:rsid w:val="73DF4BC4"/>
    <w:rsid w:val="73E57241"/>
    <w:rsid w:val="73E66915"/>
    <w:rsid w:val="74115C9B"/>
    <w:rsid w:val="743261FE"/>
    <w:rsid w:val="74404DBF"/>
    <w:rsid w:val="74455F31"/>
    <w:rsid w:val="746F55AB"/>
    <w:rsid w:val="74757AAA"/>
    <w:rsid w:val="747F58E7"/>
    <w:rsid w:val="747F7AC8"/>
    <w:rsid w:val="749D5D6D"/>
    <w:rsid w:val="74A44845"/>
    <w:rsid w:val="74AD2B4B"/>
    <w:rsid w:val="74B71BBB"/>
    <w:rsid w:val="74F919CC"/>
    <w:rsid w:val="74FB5901"/>
    <w:rsid w:val="750A52C8"/>
    <w:rsid w:val="7511785C"/>
    <w:rsid w:val="752913AF"/>
    <w:rsid w:val="75473619"/>
    <w:rsid w:val="75487AA2"/>
    <w:rsid w:val="75622B13"/>
    <w:rsid w:val="75911CC7"/>
    <w:rsid w:val="75976D98"/>
    <w:rsid w:val="75A60C51"/>
    <w:rsid w:val="75D05CFE"/>
    <w:rsid w:val="75EC1C52"/>
    <w:rsid w:val="75F57AD2"/>
    <w:rsid w:val="76194B74"/>
    <w:rsid w:val="761C1938"/>
    <w:rsid w:val="76257DC8"/>
    <w:rsid w:val="763B2D3E"/>
    <w:rsid w:val="765A4381"/>
    <w:rsid w:val="765E73C4"/>
    <w:rsid w:val="767825EE"/>
    <w:rsid w:val="76805946"/>
    <w:rsid w:val="76816FC9"/>
    <w:rsid w:val="76872B03"/>
    <w:rsid w:val="76B06DF9"/>
    <w:rsid w:val="76FF2D0F"/>
    <w:rsid w:val="77075D21"/>
    <w:rsid w:val="770B595E"/>
    <w:rsid w:val="77106CCA"/>
    <w:rsid w:val="772B7428"/>
    <w:rsid w:val="77361C9C"/>
    <w:rsid w:val="77576D1C"/>
    <w:rsid w:val="775813EF"/>
    <w:rsid w:val="775C033A"/>
    <w:rsid w:val="77921779"/>
    <w:rsid w:val="77BC56CF"/>
    <w:rsid w:val="77C11D73"/>
    <w:rsid w:val="77CA5A6D"/>
    <w:rsid w:val="77CE4490"/>
    <w:rsid w:val="7825272D"/>
    <w:rsid w:val="782567A5"/>
    <w:rsid w:val="78537AAA"/>
    <w:rsid w:val="7869531B"/>
    <w:rsid w:val="78704974"/>
    <w:rsid w:val="787C4CAA"/>
    <w:rsid w:val="7881604A"/>
    <w:rsid w:val="7883527A"/>
    <w:rsid w:val="789057F6"/>
    <w:rsid w:val="7899684C"/>
    <w:rsid w:val="789A68EC"/>
    <w:rsid w:val="78A2119B"/>
    <w:rsid w:val="78AB55DE"/>
    <w:rsid w:val="78B9035A"/>
    <w:rsid w:val="78C965DE"/>
    <w:rsid w:val="78D83818"/>
    <w:rsid w:val="78E201F2"/>
    <w:rsid w:val="78F9553C"/>
    <w:rsid w:val="78FA35DA"/>
    <w:rsid w:val="79021C1F"/>
    <w:rsid w:val="79052133"/>
    <w:rsid w:val="79082749"/>
    <w:rsid w:val="791374B0"/>
    <w:rsid w:val="79214C0E"/>
    <w:rsid w:val="792151BF"/>
    <w:rsid w:val="794A342C"/>
    <w:rsid w:val="79701CA2"/>
    <w:rsid w:val="797B15DA"/>
    <w:rsid w:val="79915775"/>
    <w:rsid w:val="799F4335"/>
    <w:rsid w:val="79A8575A"/>
    <w:rsid w:val="79CC6228"/>
    <w:rsid w:val="79CE4C1B"/>
    <w:rsid w:val="79D71CA5"/>
    <w:rsid w:val="79DB0DED"/>
    <w:rsid w:val="79DC7338"/>
    <w:rsid w:val="79E85CDC"/>
    <w:rsid w:val="79F226B7"/>
    <w:rsid w:val="7A0E5017"/>
    <w:rsid w:val="7A144520"/>
    <w:rsid w:val="7A1A5365"/>
    <w:rsid w:val="7A1B6759"/>
    <w:rsid w:val="7A2F0FE6"/>
    <w:rsid w:val="7A316DFD"/>
    <w:rsid w:val="7A330647"/>
    <w:rsid w:val="7A41602D"/>
    <w:rsid w:val="7A471908"/>
    <w:rsid w:val="7A5B64AE"/>
    <w:rsid w:val="7A700792"/>
    <w:rsid w:val="7A810ADB"/>
    <w:rsid w:val="7AA3577C"/>
    <w:rsid w:val="7AA73C4B"/>
    <w:rsid w:val="7ABD0F17"/>
    <w:rsid w:val="7ACF1BA7"/>
    <w:rsid w:val="7AD3378B"/>
    <w:rsid w:val="7AD4043F"/>
    <w:rsid w:val="7AE220D3"/>
    <w:rsid w:val="7AF406B1"/>
    <w:rsid w:val="7AFE6E3A"/>
    <w:rsid w:val="7B007056"/>
    <w:rsid w:val="7B056E98"/>
    <w:rsid w:val="7B375F1A"/>
    <w:rsid w:val="7B580C40"/>
    <w:rsid w:val="7B5F3F98"/>
    <w:rsid w:val="7B615DF1"/>
    <w:rsid w:val="7B7C308B"/>
    <w:rsid w:val="7B8118EB"/>
    <w:rsid w:val="7BBB2C05"/>
    <w:rsid w:val="7BC167E5"/>
    <w:rsid w:val="7BC720F8"/>
    <w:rsid w:val="7BE610EC"/>
    <w:rsid w:val="7BF83A56"/>
    <w:rsid w:val="7C042B76"/>
    <w:rsid w:val="7C080F50"/>
    <w:rsid w:val="7C0B180E"/>
    <w:rsid w:val="7C1E31F3"/>
    <w:rsid w:val="7C52568F"/>
    <w:rsid w:val="7C6D36CA"/>
    <w:rsid w:val="7C8F243F"/>
    <w:rsid w:val="7C991510"/>
    <w:rsid w:val="7CB73744"/>
    <w:rsid w:val="7CC24ADA"/>
    <w:rsid w:val="7CD13EF3"/>
    <w:rsid w:val="7CD662C0"/>
    <w:rsid w:val="7CF77FE5"/>
    <w:rsid w:val="7D3B25C7"/>
    <w:rsid w:val="7D405FAF"/>
    <w:rsid w:val="7D4A372A"/>
    <w:rsid w:val="7D5D253D"/>
    <w:rsid w:val="7DA55C93"/>
    <w:rsid w:val="7DAB3D6F"/>
    <w:rsid w:val="7DB639FC"/>
    <w:rsid w:val="7DCA43B7"/>
    <w:rsid w:val="7DCE343B"/>
    <w:rsid w:val="7DD1539B"/>
    <w:rsid w:val="7E330CC0"/>
    <w:rsid w:val="7E506B64"/>
    <w:rsid w:val="7E655B4E"/>
    <w:rsid w:val="7E684192"/>
    <w:rsid w:val="7E6B6EC3"/>
    <w:rsid w:val="7E880793"/>
    <w:rsid w:val="7E891B8F"/>
    <w:rsid w:val="7E9B7E1D"/>
    <w:rsid w:val="7EA601F4"/>
    <w:rsid w:val="7EAE000A"/>
    <w:rsid w:val="7EBB576E"/>
    <w:rsid w:val="7EBE0DBA"/>
    <w:rsid w:val="7EC34622"/>
    <w:rsid w:val="7F080E89"/>
    <w:rsid w:val="7F42125A"/>
    <w:rsid w:val="7F523FA3"/>
    <w:rsid w:val="7F6A5354"/>
    <w:rsid w:val="7F961456"/>
    <w:rsid w:val="7FAE0E2E"/>
    <w:rsid w:val="7FC00B62"/>
    <w:rsid w:val="7FCE327F"/>
    <w:rsid w:val="7FCF33B4"/>
    <w:rsid w:val="7FE214C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qFormat="1"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qFormat="1" w:uiPriority="99"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1"/>
    <w:qFormat/>
    <w:uiPriority w:val="0"/>
    <w:pPr>
      <w:keepNext/>
      <w:keepLines/>
      <w:spacing w:before="120" w:after="120" w:line="578" w:lineRule="auto"/>
      <w:jc w:val="center"/>
      <w:outlineLvl w:val="0"/>
    </w:pPr>
    <w:rPr>
      <w:rFonts w:ascii="宋体" w:hAnsi="宋体"/>
      <w:b/>
      <w:bCs/>
      <w:color w:val="000000"/>
      <w:kern w:val="44"/>
      <w:sz w:val="30"/>
      <w:szCs w:val="30"/>
    </w:rPr>
  </w:style>
  <w:style w:type="paragraph" w:styleId="3">
    <w:name w:val="heading 2"/>
    <w:basedOn w:val="1"/>
    <w:next w:val="1"/>
    <w:link w:val="52"/>
    <w:qFormat/>
    <w:uiPriority w:val="0"/>
    <w:pPr>
      <w:keepNext/>
      <w:keepLines/>
      <w:spacing w:before="260" w:after="260" w:line="416" w:lineRule="auto"/>
      <w:outlineLvl w:val="1"/>
    </w:pPr>
    <w:rPr>
      <w:rFonts w:ascii="Arial Black" w:hAnsi="Arial Black" w:eastAsia="黑体"/>
      <w:b/>
      <w:bCs/>
      <w:sz w:val="32"/>
      <w:szCs w:val="32"/>
    </w:rPr>
  </w:style>
  <w:style w:type="paragraph" w:styleId="4">
    <w:name w:val="heading 3"/>
    <w:basedOn w:val="1"/>
    <w:next w:val="1"/>
    <w:link w:val="53"/>
    <w:qFormat/>
    <w:uiPriority w:val="0"/>
    <w:pPr>
      <w:keepNext/>
      <w:keepLines/>
      <w:numPr>
        <w:ilvl w:val="0"/>
        <w:numId w:val="1"/>
      </w:numPr>
      <w:spacing w:before="260" w:after="260" w:line="416" w:lineRule="auto"/>
      <w:jc w:val="center"/>
      <w:outlineLvl w:val="2"/>
    </w:pPr>
    <w:rPr>
      <w:rFonts w:ascii="宋体" w:hAnsi="宋体"/>
      <w:sz w:val="28"/>
      <w:szCs w:val="32"/>
    </w:rPr>
  </w:style>
  <w:style w:type="paragraph" w:styleId="5">
    <w:name w:val="heading 4"/>
    <w:basedOn w:val="1"/>
    <w:next w:val="1"/>
    <w:link w:val="54"/>
    <w:qFormat/>
    <w:uiPriority w:val="0"/>
    <w:pPr>
      <w:keepNext/>
      <w:keepLines/>
      <w:spacing w:before="280" w:after="290" w:line="376" w:lineRule="auto"/>
      <w:outlineLvl w:val="3"/>
    </w:pPr>
    <w:rPr>
      <w:rFonts w:ascii="Cambria" w:hAnsi="Cambria"/>
      <w:b/>
      <w:bCs/>
      <w:sz w:val="28"/>
      <w:szCs w:val="28"/>
    </w:rPr>
  </w:style>
  <w:style w:type="paragraph" w:styleId="6">
    <w:name w:val="heading 5"/>
    <w:basedOn w:val="1"/>
    <w:next w:val="1"/>
    <w:link w:val="55"/>
    <w:qFormat/>
    <w:uiPriority w:val="9"/>
    <w:pPr>
      <w:keepNext/>
      <w:keepLines/>
      <w:widowControl/>
      <w:topLinePunct/>
      <w:adjustRightInd w:val="0"/>
      <w:snapToGrid w:val="0"/>
      <w:spacing w:before="160" w:after="160" w:line="240" w:lineRule="atLeast"/>
      <w:jc w:val="left"/>
      <w:outlineLvl w:val="4"/>
    </w:pPr>
    <w:rPr>
      <w:rFonts w:ascii="Book Antiqua" w:hAnsi="Book Antiqua" w:eastAsia="黑体"/>
      <w:kern w:val="0"/>
      <w:sz w:val="24"/>
    </w:rPr>
  </w:style>
  <w:style w:type="character" w:default="1" w:styleId="43">
    <w:name w:val="Default Paragraph Font"/>
    <w:semiHidden/>
    <w:qFormat/>
    <w:uiPriority w:val="0"/>
  </w:style>
  <w:style w:type="table" w:default="1" w:styleId="40">
    <w:name w:val="Normal Table"/>
    <w:semiHidden/>
    <w:qFormat/>
    <w:uiPriority w:val="0"/>
    <w:tblPr>
      <w:tblCellMar>
        <w:top w:w="0" w:type="dxa"/>
        <w:left w:w="108" w:type="dxa"/>
        <w:bottom w:w="0" w:type="dxa"/>
        <w:right w:w="108" w:type="dxa"/>
      </w:tblCellMar>
    </w:tblPr>
  </w:style>
  <w:style w:type="paragraph" w:styleId="7">
    <w:name w:val="toc 7"/>
    <w:basedOn w:val="1"/>
    <w:next w:val="1"/>
    <w:unhideWhenUsed/>
    <w:qFormat/>
    <w:uiPriority w:val="39"/>
    <w:pPr>
      <w:ind w:left="2520" w:leftChars="1200"/>
    </w:pPr>
    <w:rPr>
      <w:rFonts w:ascii="Calibri" w:hAnsi="Calibri"/>
      <w:szCs w:val="22"/>
    </w:rPr>
  </w:style>
  <w:style w:type="paragraph" w:styleId="8">
    <w:name w:val="Normal Indent"/>
    <w:basedOn w:val="1"/>
    <w:link w:val="56"/>
    <w:qFormat/>
    <w:uiPriority w:val="0"/>
    <w:pPr>
      <w:ind w:firstLine="420" w:firstLineChars="200"/>
    </w:pPr>
  </w:style>
  <w:style w:type="paragraph" w:styleId="9">
    <w:name w:val="caption"/>
    <w:basedOn w:val="1"/>
    <w:next w:val="1"/>
    <w:qFormat/>
    <w:uiPriority w:val="0"/>
    <w:rPr>
      <w:rFonts w:ascii="Arial" w:hAnsi="Arial" w:eastAsia="黑体" w:cs="Arial"/>
      <w:sz w:val="20"/>
      <w:szCs w:val="20"/>
    </w:rPr>
  </w:style>
  <w:style w:type="paragraph" w:styleId="10">
    <w:name w:val="Document Map"/>
    <w:basedOn w:val="1"/>
    <w:semiHidden/>
    <w:qFormat/>
    <w:uiPriority w:val="0"/>
    <w:pPr>
      <w:shd w:val="clear" w:color="auto" w:fill="000080"/>
    </w:pPr>
  </w:style>
  <w:style w:type="paragraph" w:styleId="11">
    <w:name w:val="toa heading"/>
    <w:basedOn w:val="1"/>
    <w:next w:val="1"/>
    <w:qFormat/>
    <w:uiPriority w:val="0"/>
    <w:pPr>
      <w:spacing w:before="120"/>
    </w:pPr>
    <w:rPr>
      <w:rFonts w:ascii="Arial" w:hAnsi="Arial" w:eastAsia="仿宋" w:cs="Times New Roman"/>
      <w:sz w:val="24"/>
      <w:szCs w:val="20"/>
    </w:rPr>
  </w:style>
  <w:style w:type="paragraph" w:styleId="12">
    <w:name w:val="annotation text"/>
    <w:basedOn w:val="1"/>
    <w:link w:val="57"/>
    <w:qFormat/>
    <w:uiPriority w:val="0"/>
    <w:pPr>
      <w:jc w:val="left"/>
    </w:pPr>
  </w:style>
  <w:style w:type="paragraph" w:styleId="13">
    <w:name w:val="index 6"/>
    <w:basedOn w:val="1"/>
    <w:next w:val="1"/>
    <w:qFormat/>
    <w:uiPriority w:val="99"/>
    <w:pPr>
      <w:ind w:left="2100"/>
    </w:pPr>
  </w:style>
  <w:style w:type="paragraph" w:styleId="14">
    <w:name w:val="Body Text"/>
    <w:basedOn w:val="1"/>
    <w:next w:val="15"/>
    <w:link w:val="50"/>
    <w:qFormat/>
    <w:uiPriority w:val="0"/>
    <w:pPr>
      <w:spacing w:after="120"/>
    </w:pPr>
  </w:style>
  <w:style w:type="paragraph" w:styleId="15">
    <w:name w:val="Body Text Indent"/>
    <w:basedOn w:val="1"/>
    <w:qFormat/>
    <w:uiPriority w:val="0"/>
    <w:pPr>
      <w:ind w:firstLine="570"/>
    </w:pPr>
    <w:rPr>
      <w:rFonts w:ascii="宋体" w:hAnsi="宋体"/>
      <w:sz w:val="28"/>
    </w:rPr>
  </w:style>
  <w:style w:type="paragraph" w:styleId="16">
    <w:name w:val="toc 5"/>
    <w:basedOn w:val="1"/>
    <w:next w:val="1"/>
    <w:unhideWhenUsed/>
    <w:qFormat/>
    <w:uiPriority w:val="39"/>
    <w:pPr>
      <w:widowControl/>
      <w:topLinePunct/>
      <w:adjustRightInd w:val="0"/>
      <w:snapToGrid w:val="0"/>
      <w:spacing w:before="160" w:after="160" w:line="240" w:lineRule="atLeast"/>
      <w:ind w:left="1680" w:leftChars="800"/>
      <w:jc w:val="left"/>
    </w:pPr>
    <w:rPr>
      <w:rFonts w:hint="eastAsia" w:cs="Arial"/>
      <w:szCs w:val="21"/>
    </w:rPr>
  </w:style>
  <w:style w:type="paragraph" w:styleId="17">
    <w:name w:val="toc 3"/>
    <w:basedOn w:val="1"/>
    <w:next w:val="1"/>
    <w:qFormat/>
    <w:uiPriority w:val="39"/>
    <w:pPr>
      <w:widowControl/>
      <w:topLinePunct/>
      <w:adjustRightInd w:val="0"/>
      <w:snapToGrid w:val="0"/>
      <w:spacing w:before="80" w:after="80" w:line="240" w:lineRule="atLeast"/>
      <w:jc w:val="left"/>
    </w:pPr>
    <w:rPr>
      <w:rFonts w:hint="eastAsia" w:cs="Arial"/>
      <w:sz w:val="20"/>
      <w:szCs w:val="20"/>
    </w:rPr>
  </w:style>
  <w:style w:type="paragraph" w:styleId="18">
    <w:name w:val="Plain Text"/>
    <w:basedOn w:val="1"/>
    <w:link w:val="58"/>
    <w:qFormat/>
    <w:uiPriority w:val="0"/>
    <w:rPr>
      <w:rFonts w:ascii="宋体" w:hAnsi="Courier New"/>
      <w:szCs w:val="20"/>
    </w:rPr>
  </w:style>
  <w:style w:type="paragraph" w:styleId="19">
    <w:name w:val="toc 8"/>
    <w:basedOn w:val="1"/>
    <w:next w:val="1"/>
    <w:unhideWhenUsed/>
    <w:qFormat/>
    <w:uiPriority w:val="39"/>
    <w:pPr>
      <w:ind w:left="2940" w:leftChars="1400"/>
    </w:pPr>
    <w:rPr>
      <w:rFonts w:ascii="Calibri" w:hAnsi="Calibri"/>
      <w:szCs w:val="22"/>
    </w:rPr>
  </w:style>
  <w:style w:type="paragraph" w:styleId="20">
    <w:name w:val="Date"/>
    <w:basedOn w:val="1"/>
    <w:next w:val="1"/>
    <w:qFormat/>
    <w:uiPriority w:val="0"/>
    <w:rPr>
      <w:szCs w:val="20"/>
    </w:rPr>
  </w:style>
  <w:style w:type="paragraph" w:styleId="21">
    <w:name w:val="Body Text Indent 2"/>
    <w:basedOn w:val="1"/>
    <w:qFormat/>
    <w:uiPriority w:val="0"/>
    <w:pPr>
      <w:spacing w:after="120" w:line="480" w:lineRule="auto"/>
      <w:ind w:left="420" w:leftChars="200"/>
    </w:pPr>
  </w:style>
  <w:style w:type="paragraph" w:styleId="22">
    <w:name w:val="Balloon Text"/>
    <w:basedOn w:val="1"/>
    <w:link w:val="59"/>
    <w:semiHidden/>
    <w:qFormat/>
    <w:uiPriority w:val="99"/>
    <w:rPr>
      <w:sz w:val="18"/>
      <w:szCs w:val="18"/>
    </w:rPr>
  </w:style>
  <w:style w:type="paragraph" w:styleId="23">
    <w:name w:val="footer"/>
    <w:basedOn w:val="1"/>
    <w:link w:val="60"/>
    <w:qFormat/>
    <w:uiPriority w:val="0"/>
    <w:pPr>
      <w:tabs>
        <w:tab w:val="center" w:pos="4153"/>
        <w:tab w:val="right" w:pos="8306"/>
      </w:tabs>
      <w:snapToGrid w:val="0"/>
      <w:jc w:val="left"/>
    </w:pPr>
    <w:rPr>
      <w:sz w:val="18"/>
      <w:szCs w:val="18"/>
    </w:rPr>
  </w:style>
  <w:style w:type="paragraph" w:styleId="24">
    <w:name w:val="header"/>
    <w:basedOn w:val="1"/>
    <w:link w:val="61"/>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pPr>
      <w:tabs>
        <w:tab w:val="right" w:leader="dot" w:pos="9628"/>
      </w:tabs>
      <w:spacing w:line="360" w:lineRule="auto"/>
      <w:jc w:val="center"/>
    </w:pPr>
    <w:rPr>
      <w:rFonts w:ascii="仿宋" w:hAnsi="仿宋" w:eastAsia="仿宋"/>
      <w:b/>
      <w:bCs/>
      <w:sz w:val="32"/>
      <w:szCs w:val="32"/>
    </w:rPr>
  </w:style>
  <w:style w:type="paragraph" w:styleId="26">
    <w:name w:val="toc 4"/>
    <w:basedOn w:val="1"/>
    <w:next w:val="1"/>
    <w:unhideWhenUsed/>
    <w:qFormat/>
    <w:uiPriority w:val="39"/>
    <w:pPr>
      <w:widowControl/>
      <w:topLinePunct/>
      <w:adjustRightInd w:val="0"/>
      <w:snapToGrid w:val="0"/>
      <w:spacing w:before="160" w:after="160" w:line="240" w:lineRule="atLeast"/>
      <w:ind w:left="1260" w:leftChars="600"/>
      <w:jc w:val="left"/>
    </w:pPr>
    <w:rPr>
      <w:rFonts w:hint="eastAsia" w:cs="Arial"/>
      <w:szCs w:val="21"/>
    </w:rPr>
  </w:style>
  <w:style w:type="paragraph" w:styleId="27">
    <w:name w:val="index heading"/>
    <w:basedOn w:val="1"/>
    <w:next w:val="28"/>
    <w:qFormat/>
    <w:uiPriority w:val="0"/>
    <w:pPr>
      <w:adjustRightInd w:val="0"/>
      <w:spacing w:line="312" w:lineRule="atLeast"/>
      <w:textAlignment w:val="baseline"/>
    </w:pPr>
    <w:rPr>
      <w:rFonts w:ascii="Arial" w:hAnsi="Arial" w:eastAsia="仿宋" w:cs="Arial"/>
      <w:b/>
      <w:bCs/>
      <w:kern w:val="0"/>
      <w:sz w:val="32"/>
      <w:szCs w:val="20"/>
    </w:rPr>
  </w:style>
  <w:style w:type="paragraph" w:styleId="28">
    <w:name w:val="index 1"/>
    <w:basedOn w:val="1"/>
    <w:next w:val="1"/>
    <w:qFormat/>
    <w:uiPriority w:val="0"/>
    <w:rPr>
      <w:rFonts w:ascii="Calibri" w:hAnsi="Calibri" w:eastAsia="仿宋_GB2312" w:cs="Times New Roman"/>
      <w:b/>
      <w:sz w:val="24"/>
      <w:szCs w:val="20"/>
    </w:rPr>
  </w:style>
  <w:style w:type="paragraph" w:styleId="29">
    <w:name w:val="footnote text"/>
    <w:basedOn w:val="1"/>
    <w:qFormat/>
    <w:uiPriority w:val="0"/>
    <w:pPr>
      <w:snapToGrid w:val="0"/>
      <w:jc w:val="left"/>
    </w:pPr>
    <w:rPr>
      <w:sz w:val="18"/>
    </w:rPr>
  </w:style>
  <w:style w:type="paragraph" w:styleId="30">
    <w:name w:val="toc 6"/>
    <w:basedOn w:val="1"/>
    <w:next w:val="1"/>
    <w:unhideWhenUsed/>
    <w:qFormat/>
    <w:uiPriority w:val="39"/>
    <w:pPr>
      <w:ind w:left="2100" w:leftChars="1000"/>
    </w:pPr>
    <w:rPr>
      <w:rFonts w:ascii="Calibri" w:hAnsi="Calibri"/>
      <w:szCs w:val="22"/>
    </w:rPr>
  </w:style>
  <w:style w:type="paragraph" w:styleId="31">
    <w:name w:val="Body Text Indent 3"/>
    <w:basedOn w:val="1"/>
    <w:qFormat/>
    <w:uiPriority w:val="0"/>
    <w:pPr>
      <w:spacing w:after="120"/>
      <w:ind w:left="420" w:leftChars="200"/>
    </w:pPr>
    <w:rPr>
      <w:sz w:val="16"/>
      <w:szCs w:val="16"/>
    </w:rPr>
  </w:style>
  <w:style w:type="paragraph" w:styleId="32">
    <w:name w:val="toc 2"/>
    <w:basedOn w:val="1"/>
    <w:next w:val="1"/>
    <w:qFormat/>
    <w:uiPriority w:val="39"/>
    <w:pPr>
      <w:ind w:left="420" w:leftChars="200"/>
    </w:pPr>
  </w:style>
  <w:style w:type="paragraph" w:styleId="33">
    <w:name w:val="toc 9"/>
    <w:basedOn w:val="1"/>
    <w:next w:val="1"/>
    <w:unhideWhenUsed/>
    <w:qFormat/>
    <w:uiPriority w:val="39"/>
    <w:pPr>
      <w:ind w:left="3360" w:leftChars="1600"/>
    </w:pPr>
    <w:rPr>
      <w:rFonts w:ascii="Calibri" w:hAnsi="Calibri"/>
      <w:szCs w:val="22"/>
    </w:rPr>
  </w:style>
  <w:style w:type="paragraph" w:styleId="34">
    <w:name w:val="List 4"/>
    <w:basedOn w:val="1"/>
    <w:qFormat/>
    <w:uiPriority w:val="0"/>
    <w:pPr>
      <w:ind w:left="100" w:leftChars="600" w:hanging="200" w:hangingChars="200"/>
    </w:pPr>
  </w:style>
  <w:style w:type="paragraph" w:styleId="3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6">
    <w:name w:val="Title"/>
    <w:basedOn w:val="1"/>
    <w:next w:val="1"/>
    <w:link w:val="62"/>
    <w:qFormat/>
    <w:uiPriority w:val="0"/>
    <w:pPr>
      <w:spacing w:before="240" w:after="60"/>
      <w:jc w:val="center"/>
      <w:outlineLvl w:val="0"/>
    </w:pPr>
    <w:rPr>
      <w:rFonts w:ascii="Cambria" w:hAnsi="Cambria"/>
      <w:b/>
      <w:bCs/>
      <w:sz w:val="32"/>
      <w:szCs w:val="32"/>
    </w:rPr>
  </w:style>
  <w:style w:type="paragraph" w:styleId="37">
    <w:name w:val="annotation subject"/>
    <w:basedOn w:val="12"/>
    <w:next w:val="12"/>
    <w:link w:val="63"/>
    <w:qFormat/>
    <w:uiPriority w:val="0"/>
    <w:rPr>
      <w:b/>
      <w:bCs/>
      <w:kern w:val="0"/>
      <w:sz w:val="20"/>
      <w:szCs w:val="20"/>
    </w:rPr>
  </w:style>
  <w:style w:type="paragraph" w:styleId="38">
    <w:name w:val="Body Text First Indent"/>
    <w:basedOn w:val="14"/>
    <w:qFormat/>
    <w:uiPriority w:val="99"/>
    <w:pPr>
      <w:ind w:firstLine="200" w:firstLineChars="200"/>
    </w:pPr>
  </w:style>
  <w:style w:type="paragraph" w:styleId="39">
    <w:name w:val="Body Text First Indent 2"/>
    <w:basedOn w:val="15"/>
    <w:qFormat/>
    <w:uiPriority w:val="0"/>
    <w:pPr>
      <w:spacing w:after="120"/>
      <w:ind w:left="420" w:leftChars="200" w:firstLine="420" w:firstLineChars="200"/>
    </w:pPr>
    <w:rPr>
      <w:rFonts w:ascii="Times New Roman" w:hAnsi="Times New Roman"/>
      <w:sz w:val="21"/>
    </w:rPr>
  </w:style>
  <w:style w:type="table" w:styleId="41">
    <w:name w:val="Table Grid"/>
    <w:basedOn w:val="40"/>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42">
    <w:name w:val="Table Professional"/>
    <w:basedOn w:val="40"/>
    <w:unhideWhenUsed/>
    <w:qFormat/>
    <w:uiPriority w:val="99"/>
    <w:pPr>
      <w:topLinePunct/>
      <w:adjustRightInd w:val="0"/>
      <w:snapToGrid w:val="0"/>
      <w:spacing w:before="160" w:after="160" w:line="240" w:lineRule="atLeast"/>
      <w:ind w:left="1701"/>
    </w:pPr>
    <w:rPr>
      <w:rFonts w:ascii="Calibri" w:hAnsi="Calibri"/>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44">
    <w:name w:val="Strong"/>
    <w:qFormat/>
    <w:uiPriority w:val="0"/>
    <w:rPr>
      <w:b/>
      <w:bCs/>
    </w:rPr>
  </w:style>
  <w:style w:type="character" w:styleId="45">
    <w:name w:val="page number"/>
    <w:qFormat/>
    <w:uiPriority w:val="0"/>
  </w:style>
  <w:style w:type="character" w:styleId="46">
    <w:name w:val="FollowedHyperlink"/>
    <w:qFormat/>
    <w:uiPriority w:val="99"/>
    <w:rPr>
      <w:color w:val="0033CC"/>
      <w:u w:val="single"/>
    </w:rPr>
  </w:style>
  <w:style w:type="character" w:styleId="47">
    <w:name w:val="Emphasis"/>
    <w:qFormat/>
    <w:uiPriority w:val="0"/>
    <w:rPr>
      <w:i/>
    </w:rPr>
  </w:style>
  <w:style w:type="character" w:styleId="48">
    <w:name w:val="Hyperlink"/>
    <w:qFormat/>
    <w:uiPriority w:val="99"/>
    <w:rPr>
      <w:color w:val="262626"/>
      <w:u w:val="none"/>
    </w:rPr>
  </w:style>
  <w:style w:type="character" w:styleId="49">
    <w:name w:val="annotation reference"/>
    <w:qFormat/>
    <w:uiPriority w:val="0"/>
    <w:rPr>
      <w:sz w:val="21"/>
      <w:szCs w:val="21"/>
    </w:rPr>
  </w:style>
  <w:style w:type="character" w:customStyle="1" w:styleId="50">
    <w:name w:val="正文文本 Char"/>
    <w:link w:val="14"/>
    <w:semiHidden/>
    <w:qFormat/>
    <w:uiPriority w:val="0"/>
    <w:rPr>
      <w:rFonts w:eastAsia="宋体"/>
      <w:kern w:val="2"/>
      <w:sz w:val="21"/>
      <w:szCs w:val="24"/>
      <w:lang w:val="en-US" w:eastAsia="zh-CN" w:bidi="ar-SA"/>
    </w:rPr>
  </w:style>
  <w:style w:type="character" w:customStyle="1" w:styleId="51">
    <w:name w:val="标题 1 Char"/>
    <w:link w:val="2"/>
    <w:qFormat/>
    <w:locked/>
    <w:uiPriority w:val="0"/>
    <w:rPr>
      <w:rFonts w:ascii="宋体" w:hAnsi="宋体" w:eastAsia="宋体"/>
      <w:b/>
      <w:bCs/>
      <w:color w:val="000000"/>
      <w:kern w:val="44"/>
      <w:sz w:val="30"/>
      <w:szCs w:val="30"/>
    </w:rPr>
  </w:style>
  <w:style w:type="character" w:customStyle="1" w:styleId="52">
    <w:name w:val="标题 2 Char"/>
    <w:link w:val="3"/>
    <w:qFormat/>
    <w:uiPriority w:val="0"/>
    <w:rPr>
      <w:rFonts w:ascii="Arial Black" w:hAnsi="Arial Black" w:eastAsia="黑体"/>
      <w:b/>
      <w:bCs/>
      <w:kern w:val="2"/>
      <w:sz w:val="32"/>
      <w:szCs w:val="32"/>
    </w:rPr>
  </w:style>
  <w:style w:type="character" w:customStyle="1" w:styleId="53">
    <w:name w:val="标题 3 Char"/>
    <w:link w:val="4"/>
    <w:qFormat/>
    <w:uiPriority w:val="0"/>
    <w:rPr>
      <w:rFonts w:ascii="宋体" w:hAnsi="宋体"/>
      <w:kern w:val="2"/>
      <w:sz w:val="28"/>
      <w:szCs w:val="32"/>
    </w:rPr>
  </w:style>
  <w:style w:type="character" w:customStyle="1" w:styleId="54">
    <w:name w:val="标题 4 Char"/>
    <w:link w:val="5"/>
    <w:qFormat/>
    <w:uiPriority w:val="0"/>
    <w:rPr>
      <w:rFonts w:ascii="Cambria" w:hAnsi="Cambria" w:eastAsia="宋体" w:cs="Times New Roman"/>
      <w:b/>
      <w:bCs/>
      <w:kern w:val="2"/>
      <w:sz w:val="28"/>
      <w:szCs w:val="28"/>
    </w:rPr>
  </w:style>
  <w:style w:type="character" w:customStyle="1" w:styleId="55">
    <w:name w:val="标题 5 Char"/>
    <w:link w:val="6"/>
    <w:qFormat/>
    <w:uiPriority w:val="9"/>
    <w:rPr>
      <w:rFonts w:ascii="Book Antiqua" w:hAnsi="Book Antiqua" w:eastAsia="黑体" w:cs="宋体"/>
      <w:sz w:val="24"/>
      <w:szCs w:val="24"/>
    </w:rPr>
  </w:style>
  <w:style w:type="character" w:customStyle="1" w:styleId="56">
    <w:name w:val="正文缩进 Char"/>
    <w:link w:val="8"/>
    <w:qFormat/>
    <w:uiPriority w:val="0"/>
    <w:rPr>
      <w:kern w:val="2"/>
      <w:sz w:val="21"/>
      <w:szCs w:val="24"/>
    </w:rPr>
  </w:style>
  <w:style w:type="character" w:customStyle="1" w:styleId="57">
    <w:name w:val="批注文字 Char"/>
    <w:link w:val="12"/>
    <w:qFormat/>
    <w:uiPriority w:val="0"/>
    <w:rPr>
      <w:kern w:val="2"/>
      <w:sz w:val="21"/>
      <w:szCs w:val="24"/>
    </w:rPr>
  </w:style>
  <w:style w:type="character" w:customStyle="1" w:styleId="58">
    <w:name w:val="纯文本 Char"/>
    <w:link w:val="18"/>
    <w:qFormat/>
    <w:uiPriority w:val="0"/>
    <w:rPr>
      <w:rFonts w:ascii="宋体" w:hAnsi="Courier New"/>
      <w:kern w:val="2"/>
      <w:sz w:val="21"/>
    </w:rPr>
  </w:style>
  <w:style w:type="character" w:customStyle="1" w:styleId="59">
    <w:name w:val="批注框文本 Char"/>
    <w:link w:val="22"/>
    <w:semiHidden/>
    <w:qFormat/>
    <w:uiPriority w:val="99"/>
    <w:rPr>
      <w:kern w:val="2"/>
      <w:sz w:val="18"/>
      <w:szCs w:val="18"/>
    </w:rPr>
  </w:style>
  <w:style w:type="character" w:customStyle="1" w:styleId="60">
    <w:name w:val="页脚 Char"/>
    <w:link w:val="23"/>
    <w:qFormat/>
    <w:uiPriority w:val="0"/>
    <w:rPr>
      <w:kern w:val="2"/>
      <w:sz w:val="18"/>
      <w:szCs w:val="18"/>
    </w:rPr>
  </w:style>
  <w:style w:type="character" w:customStyle="1" w:styleId="61">
    <w:name w:val="页眉 Char"/>
    <w:link w:val="24"/>
    <w:qFormat/>
    <w:uiPriority w:val="99"/>
    <w:rPr>
      <w:kern w:val="2"/>
      <w:sz w:val="18"/>
      <w:szCs w:val="18"/>
    </w:rPr>
  </w:style>
  <w:style w:type="character" w:customStyle="1" w:styleId="62">
    <w:name w:val="标题 Char"/>
    <w:link w:val="36"/>
    <w:qFormat/>
    <w:uiPriority w:val="0"/>
    <w:rPr>
      <w:rFonts w:ascii="Cambria" w:hAnsi="Cambria" w:cs="Times New Roman"/>
      <w:b/>
      <w:bCs/>
      <w:kern w:val="2"/>
      <w:sz w:val="32"/>
      <w:szCs w:val="32"/>
    </w:rPr>
  </w:style>
  <w:style w:type="character" w:customStyle="1" w:styleId="63">
    <w:name w:val="批注主题 Char"/>
    <w:link w:val="37"/>
    <w:qFormat/>
    <w:uiPriority w:val="0"/>
    <w:rPr>
      <w:b/>
      <w:bCs/>
    </w:rPr>
  </w:style>
  <w:style w:type="character" w:customStyle="1" w:styleId="64">
    <w:name w:val="font81"/>
    <w:qFormat/>
    <w:uiPriority w:val="0"/>
    <w:rPr>
      <w:rFonts w:ascii="Arial" w:hAnsi="Arial" w:cs="Arial"/>
      <w:color w:val="FF0000"/>
      <w:sz w:val="21"/>
      <w:szCs w:val="21"/>
      <w:u w:val="none"/>
    </w:rPr>
  </w:style>
  <w:style w:type="character" w:customStyle="1" w:styleId="65">
    <w:name w:val="font11"/>
    <w:qFormat/>
    <w:uiPriority w:val="0"/>
    <w:rPr>
      <w:rFonts w:hint="eastAsia" w:ascii="宋体" w:hAnsi="宋体" w:eastAsia="宋体" w:cs="宋体"/>
      <w:color w:val="000000"/>
      <w:sz w:val="21"/>
      <w:szCs w:val="21"/>
      <w:u w:val="none"/>
    </w:rPr>
  </w:style>
  <w:style w:type="character" w:customStyle="1" w:styleId="66">
    <w:name w:val="fontstyle11"/>
    <w:qFormat/>
    <w:uiPriority w:val="0"/>
    <w:rPr>
      <w:rFonts w:hint="eastAsia" w:ascii="宋体" w:hAnsi="宋体" w:eastAsia="宋体"/>
      <w:b/>
      <w:bCs/>
      <w:color w:val="000000"/>
      <w:sz w:val="20"/>
      <w:szCs w:val="20"/>
    </w:rPr>
  </w:style>
  <w:style w:type="character" w:customStyle="1" w:styleId="67">
    <w:name w:val="fontstyle31"/>
    <w:qFormat/>
    <w:uiPriority w:val="0"/>
    <w:rPr>
      <w:rFonts w:hint="eastAsia" w:ascii="宋体" w:hAnsi="宋体" w:eastAsia="宋体"/>
      <w:color w:val="000000"/>
      <w:sz w:val="20"/>
      <w:szCs w:val="20"/>
    </w:rPr>
  </w:style>
  <w:style w:type="character" w:customStyle="1" w:styleId="68">
    <w:name w:val="样式3 Char"/>
    <w:link w:val="69"/>
    <w:qFormat/>
    <w:uiPriority w:val="0"/>
    <w:rPr>
      <w:rFonts w:ascii="宋体" w:hAnsi="Courier New"/>
      <w:sz w:val="28"/>
      <w:szCs w:val="24"/>
    </w:rPr>
  </w:style>
  <w:style w:type="paragraph" w:customStyle="1" w:styleId="69">
    <w:name w:val="样式3"/>
    <w:basedOn w:val="18"/>
    <w:link w:val="68"/>
    <w:qFormat/>
    <w:uiPriority w:val="0"/>
    <w:pPr>
      <w:spacing w:line="0" w:lineRule="atLeast"/>
      <w:outlineLvl w:val="0"/>
    </w:pPr>
    <w:rPr>
      <w:kern w:val="0"/>
      <w:sz w:val="28"/>
      <w:szCs w:val="24"/>
    </w:rPr>
  </w:style>
  <w:style w:type="character" w:customStyle="1" w:styleId="70">
    <w:name w:val="li正文 Char"/>
    <w:link w:val="71"/>
    <w:qFormat/>
    <w:uiPriority w:val="0"/>
    <w:rPr>
      <w:sz w:val="24"/>
      <w:szCs w:val="21"/>
    </w:rPr>
  </w:style>
  <w:style w:type="paragraph" w:customStyle="1" w:styleId="71">
    <w:name w:val="li正文"/>
    <w:basedOn w:val="1"/>
    <w:link w:val="70"/>
    <w:qFormat/>
    <w:uiPriority w:val="0"/>
    <w:pPr>
      <w:spacing w:line="360" w:lineRule="auto"/>
      <w:ind w:firstLine="200" w:firstLineChars="200"/>
    </w:pPr>
    <w:rPr>
      <w:kern w:val="0"/>
      <w:sz w:val="24"/>
      <w:szCs w:val="21"/>
    </w:rPr>
  </w:style>
  <w:style w:type="character" w:customStyle="1" w:styleId="72">
    <w:name w:val="hs14"/>
    <w:qFormat/>
    <w:uiPriority w:val="0"/>
  </w:style>
  <w:style w:type="character" w:customStyle="1" w:styleId="73">
    <w:name w:val="Sub Item List Char"/>
    <w:link w:val="74"/>
    <w:qFormat/>
    <w:uiPriority w:val="0"/>
    <w:rPr>
      <w:szCs w:val="21"/>
    </w:rPr>
  </w:style>
  <w:style w:type="paragraph" w:customStyle="1" w:styleId="74">
    <w:name w:val="Sub Item List"/>
    <w:basedOn w:val="1"/>
    <w:link w:val="73"/>
    <w:qFormat/>
    <w:uiPriority w:val="0"/>
    <w:pPr>
      <w:widowControl/>
      <w:numPr>
        <w:ilvl w:val="0"/>
        <w:numId w:val="2"/>
      </w:numPr>
      <w:topLinePunct/>
      <w:adjustRightInd w:val="0"/>
      <w:snapToGrid w:val="0"/>
      <w:spacing w:before="80" w:after="80" w:line="240" w:lineRule="atLeast"/>
      <w:jc w:val="left"/>
    </w:pPr>
    <w:rPr>
      <w:kern w:val="0"/>
      <w:sz w:val="20"/>
      <w:szCs w:val="21"/>
    </w:rPr>
  </w:style>
  <w:style w:type="character" w:customStyle="1" w:styleId="75">
    <w:name w:val="fontstyle01"/>
    <w:qFormat/>
    <w:uiPriority w:val="0"/>
    <w:rPr>
      <w:rFonts w:hint="eastAsia" w:ascii="黑体" w:hAnsi="黑体" w:eastAsia="黑体"/>
      <w:color w:val="000000"/>
      <w:sz w:val="32"/>
      <w:szCs w:val="32"/>
    </w:rPr>
  </w:style>
  <w:style w:type="character" w:customStyle="1" w:styleId="76">
    <w:name w:val="Default Char Char"/>
    <w:link w:val="77"/>
    <w:qFormat/>
    <w:locked/>
    <w:uiPriority w:val="0"/>
    <w:rPr>
      <w:rFonts w:ascii="宋体"/>
      <w:color w:val="000000"/>
      <w:kern w:val="2"/>
      <w:sz w:val="24"/>
      <w:lang w:val="en-US" w:eastAsia="zh-CN" w:bidi="ar-SA"/>
    </w:rPr>
  </w:style>
  <w:style w:type="paragraph" w:customStyle="1" w:styleId="77">
    <w:name w:val="Default"/>
    <w:link w:val="76"/>
    <w:qFormat/>
    <w:uiPriority w:val="0"/>
    <w:pPr>
      <w:widowControl w:val="0"/>
      <w:autoSpaceDE w:val="0"/>
      <w:autoSpaceDN w:val="0"/>
      <w:adjustRightInd w:val="0"/>
    </w:pPr>
    <w:rPr>
      <w:rFonts w:ascii="宋体" w:hAnsi="Times New Roman" w:eastAsia="宋体" w:cs="Times New Roman"/>
      <w:color w:val="000000"/>
      <w:kern w:val="2"/>
      <w:sz w:val="24"/>
      <w:lang w:val="en-US" w:eastAsia="zh-CN" w:bidi="ar-SA"/>
    </w:rPr>
  </w:style>
  <w:style w:type="character" w:customStyle="1" w:styleId="78">
    <w:name w:val="列出段落 Char"/>
    <w:link w:val="79"/>
    <w:qFormat/>
    <w:uiPriority w:val="34"/>
    <w:rPr>
      <w:rFonts w:ascii="Calibri" w:hAnsi="Calibri"/>
      <w:kern w:val="2"/>
      <w:sz w:val="24"/>
      <w:szCs w:val="22"/>
    </w:rPr>
  </w:style>
  <w:style w:type="paragraph" w:customStyle="1" w:styleId="79">
    <w:name w:val="列出段落"/>
    <w:basedOn w:val="1"/>
    <w:link w:val="78"/>
    <w:qFormat/>
    <w:uiPriority w:val="34"/>
    <w:pPr>
      <w:spacing w:line="360" w:lineRule="auto"/>
      <w:ind w:firstLine="420" w:firstLineChars="200"/>
    </w:pPr>
    <w:rPr>
      <w:rFonts w:ascii="Calibri" w:hAnsi="Calibri"/>
      <w:sz w:val="24"/>
      <w:szCs w:val="22"/>
    </w:rPr>
  </w:style>
  <w:style w:type="character" w:customStyle="1" w:styleId="80">
    <w:name w:val="font131"/>
    <w:qFormat/>
    <w:uiPriority w:val="0"/>
    <w:rPr>
      <w:rFonts w:hint="eastAsia" w:ascii="宋体" w:hAnsi="宋体" w:eastAsia="宋体" w:cs="宋体"/>
      <w:color w:val="FF0000"/>
      <w:sz w:val="21"/>
      <w:szCs w:val="21"/>
      <w:u w:val="none"/>
    </w:rPr>
  </w:style>
  <w:style w:type="character" w:customStyle="1" w:styleId="81">
    <w:name w:val="Item List Char"/>
    <w:link w:val="82"/>
    <w:qFormat/>
    <w:uiPriority w:val="0"/>
    <w:rPr>
      <w:szCs w:val="21"/>
      <w:lang w:val="en-US" w:eastAsia="zh-CN" w:bidi="ar-SA"/>
    </w:rPr>
  </w:style>
  <w:style w:type="paragraph" w:customStyle="1" w:styleId="82">
    <w:name w:val="Item List"/>
    <w:link w:val="81"/>
    <w:qFormat/>
    <w:uiPriority w:val="0"/>
    <w:pPr>
      <w:numPr>
        <w:ilvl w:val="0"/>
        <w:numId w:val="3"/>
      </w:numPr>
      <w:tabs>
        <w:tab w:val="left" w:pos="992"/>
        <w:tab w:val="clear" w:pos="850"/>
      </w:tabs>
      <w:adjustRightInd w:val="0"/>
      <w:snapToGrid w:val="0"/>
      <w:spacing w:before="80" w:after="80" w:line="240" w:lineRule="atLeast"/>
      <w:ind w:left="992"/>
    </w:pPr>
    <w:rPr>
      <w:rFonts w:ascii="Times New Roman" w:hAnsi="Times New Roman" w:eastAsia="宋体" w:cs="Times New Roman"/>
      <w:szCs w:val="21"/>
      <w:lang w:val="en-US" w:eastAsia="zh-CN" w:bidi="ar-SA"/>
    </w:rPr>
  </w:style>
  <w:style w:type="character" w:customStyle="1" w:styleId="83">
    <w:name w:val="Table Text Char"/>
    <w:link w:val="84"/>
    <w:qFormat/>
    <w:uiPriority w:val="0"/>
    <w:rPr>
      <w:snapToGrid w:val="0"/>
      <w:szCs w:val="21"/>
    </w:rPr>
  </w:style>
  <w:style w:type="paragraph" w:customStyle="1" w:styleId="84">
    <w:name w:val="Table Text"/>
    <w:basedOn w:val="1"/>
    <w:link w:val="83"/>
    <w:qFormat/>
    <w:uiPriority w:val="0"/>
    <w:pPr>
      <w:topLinePunct/>
      <w:adjustRightInd w:val="0"/>
      <w:snapToGrid w:val="0"/>
      <w:spacing w:before="80" w:after="80" w:line="240" w:lineRule="atLeast"/>
      <w:jc w:val="left"/>
    </w:pPr>
    <w:rPr>
      <w:snapToGrid w:val="0"/>
      <w:kern w:val="0"/>
      <w:sz w:val="20"/>
      <w:szCs w:val="21"/>
    </w:rPr>
  </w:style>
  <w:style w:type="character" w:customStyle="1" w:styleId="85">
    <w:name w:val="p2"/>
    <w:qFormat/>
    <w:uiPriority w:val="0"/>
  </w:style>
  <w:style w:type="character" w:customStyle="1" w:styleId="86">
    <w:name w:val="标题 2 Char Char Char Char Char Char Char Char Char Char Char Char Char Char Char Char Char Char Char Char Char"/>
    <w:qFormat/>
    <w:uiPriority w:val="0"/>
  </w:style>
  <w:style w:type="character" w:customStyle="1" w:styleId="87">
    <w:name w:val="my正文 Char"/>
    <w:link w:val="88"/>
    <w:qFormat/>
    <w:uiPriority w:val="0"/>
    <w:rPr>
      <w:sz w:val="24"/>
      <w:szCs w:val="24"/>
    </w:rPr>
  </w:style>
  <w:style w:type="paragraph" w:customStyle="1" w:styleId="88">
    <w:name w:val="my正文"/>
    <w:basedOn w:val="1"/>
    <w:link w:val="87"/>
    <w:qFormat/>
    <w:uiPriority w:val="0"/>
    <w:pPr>
      <w:spacing w:line="360" w:lineRule="auto"/>
      <w:ind w:firstLine="480" w:firstLineChars="200"/>
    </w:pPr>
    <w:rPr>
      <w:kern w:val="0"/>
      <w:sz w:val="24"/>
    </w:rPr>
  </w:style>
  <w:style w:type="character" w:customStyle="1" w:styleId="89">
    <w:name w:val="font21"/>
    <w:qFormat/>
    <w:uiPriority w:val="0"/>
    <w:rPr>
      <w:rFonts w:hint="eastAsia" w:ascii="宋体" w:hAnsi="宋体" w:eastAsia="宋体" w:cs="宋体"/>
      <w:color w:val="000000"/>
      <w:sz w:val="21"/>
      <w:szCs w:val="21"/>
      <w:u w:val="none"/>
    </w:rPr>
  </w:style>
  <w:style w:type="character" w:customStyle="1" w:styleId="90">
    <w:name w:val="font31"/>
    <w:qFormat/>
    <w:uiPriority w:val="0"/>
    <w:rPr>
      <w:rFonts w:hint="default" w:ascii="Times New Roman" w:hAnsi="Times New Roman" w:cs="Times New Roman"/>
      <w:b/>
      <w:color w:val="000000"/>
      <w:sz w:val="21"/>
      <w:szCs w:val="21"/>
      <w:u w:val="none"/>
    </w:rPr>
  </w:style>
  <w:style w:type="character" w:customStyle="1" w:styleId="91">
    <w:name w:val="font151"/>
    <w:qFormat/>
    <w:uiPriority w:val="0"/>
    <w:rPr>
      <w:rFonts w:hint="default" w:ascii="Times New Roman" w:hAnsi="Times New Roman" w:cs="Times New Roman"/>
      <w:color w:val="000000"/>
      <w:sz w:val="21"/>
      <w:szCs w:val="21"/>
      <w:u w:val="none"/>
    </w:rPr>
  </w:style>
  <w:style w:type="character" w:customStyle="1" w:styleId="92">
    <w:name w:val="apple-converted-space"/>
    <w:qFormat/>
    <w:uiPriority w:val="0"/>
    <w:rPr>
      <w:rFonts w:cs="Times New Roman"/>
    </w:rPr>
  </w:style>
  <w:style w:type="character" w:customStyle="1" w:styleId="93">
    <w:name w:val="font112"/>
    <w:qFormat/>
    <w:uiPriority w:val="0"/>
    <w:rPr>
      <w:rFonts w:hint="eastAsia" w:ascii="宋体" w:hAnsi="宋体" w:eastAsia="宋体" w:cs="宋体"/>
      <w:b/>
      <w:color w:val="000000"/>
      <w:sz w:val="24"/>
      <w:szCs w:val="24"/>
      <w:u w:val="none"/>
    </w:rPr>
  </w:style>
  <w:style w:type="character" w:customStyle="1" w:styleId="94">
    <w:name w:val="font91"/>
    <w:qFormat/>
    <w:uiPriority w:val="0"/>
    <w:rPr>
      <w:rFonts w:ascii="Arial" w:hAnsi="Arial" w:cs="Arial"/>
      <w:color w:val="000000"/>
      <w:sz w:val="21"/>
      <w:szCs w:val="21"/>
      <w:u w:val="none"/>
    </w:rPr>
  </w:style>
  <w:style w:type="character" w:customStyle="1" w:styleId="95">
    <w:name w:val="font141"/>
    <w:qFormat/>
    <w:uiPriority w:val="0"/>
    <w:rPr>
      <w:rFonts w:hint="eastAsia" w:ascii="宋体" w:hAnsi="宋体" w:eastAsia="宋体" w:cs="宋体"/>
      <w:b/>
      <w:color w:val="000000"/>
      <w:sz w:val="21"/>
      <w:szCs w:val="21"/>
      <w:u w:val="none"/>
    </w:rPr>
  </w:style>
  <w:style w:type="character" w:customStyle="1" w:styleId="96">
    <w:name w:val="font71"/>
    <w:qFormat/>
    <w:uiPriority w:val="0"/>
    <w:rPr>
      <w:rFonts w:hint="default" w:ascii="Times New Roman" w:hAnsi="Times New Roman" w:cs="Times New Roman"/>
      <w:color w:val="FF0000"/>
      <w:sz w:val="21"/>
      <w:szCs w:val="21"/>
      <w:u w:val="none"/>
    </w:rPr>
  </w:style>
  <w:style w:type="character" w:customStyle="1" w:styleId="97">
    <w:name w:val="Item List Text Char"/>
    <w:link w:val="98"/>
    <w:qFormat/>
    <w:uiPriority w:val="0"/>
    <w:rPr>
      <w:kern w:val="2"/>
      <w:sz w:val="21"/>
      <w:szCs w:val="21"/>
      <w:lang w:val="en-US" w:eastAsia="zh-CN" w:bidi="ar-SA"/>
    </w:rPr>
  </w:style>
  <w:style w:type="paragraph" w:customStyle="1" w:styleId="98">
    <w:name w:val="Item List Text"/>
    <w:link w:val="97"/>
    <w:qFormat/>
    <w:uiPriority w:val="0"/>
    <w:pPr>
      <w:adjustRightInd w:val="0"/>
      <w:snapToGrid w:val="0"/>
      <w:spacing w:before="80" w:after="80" w:line="240" w:lineRule="atLeast"/>
      <w:ind w:left="2126"/>
    </w:pPr>
    <w:rPr>
      <w:rFonts w:ascii="Times New Roman" w:hAnsi="Times New Roman" w:eastAsia="宋体" w:cs="Times New Roman"/>
      <w:kern w:val="2"/>
      <w:sz w:val="21"/>
      <w:szCs w:val="21"/>
      <w:lang w:val="en-US" w:eastAsia="zh-CN" w:bidi="ar-SA"/>
    </w:rPr>
  </w:style>
  <w:style w:type="character" w:customStyle="1" w:styleId="99">
    <w:name w:val="font121"/>
    <w:qFormat/>
    <w:uiPriority w:val="0"/>
    <w:rPr>
      <w:rFonts w:ascii="Arial" w:hAnsi="Arial" w:cs="Arial"/>
      <w:b/>
      <w:color w:val="000000"/>
      <w:sz w:val="21"/>
      <w:szCs w:val="21"/>
      <w:u w:val="none"/>
    </w:rPr>
  </w:style>
  <w:style w:type="character" w:customStyle="1" w:styleId="100">
    <w:name w:val="font61"/>
    <w:qFormat/>
    <w:uiPriority w:val="0"/>
    <w:rPr>
      <w:rFonts w:hint="default" w:ascii="Times New Roman" w:hAnsi="Times New Roman" w:cs="Times New Roman"/>
      <w:color w:val="000000"/>
      <w:sz w:val="21"/>
      <w:szCs w:val="21"/>
      <w:u w:val="none"/>
    </w:rPr>
  </w:style>
  <w:style w:type="character" w:customStyle="1" w:styleId="101">
    <w:name w:val="Table Heading Char"/>
    <w:link w:val="102"/>
    <w:qFormat/>
    <w:uiPriority w:val="0"/>
    <w:rPr>
      <w:rFonts w:ascii="Book Antiqua" w:hAnsi="Book Antiqua" w:eastAsia="黑体"/>
      <w:bCs/>
      <w:snapToGrid w:val="0"/>
      <w:szCs w:val="21"/>
    </w:rPr>
  </w:style>
  <w:style w:type="paragraph" w:customStyle="1" w:styleId="102">
    <w:name w:val="Table Heading"/>
    <w:basedOn w:val="1"/>
    <w:link w:val="101"/>
    <w:qFormat/>
    <w:uiPriority w:val="0"/>
    <w:pPr>
      <w:topLinePunct/>
      <w:adjustRightInd w:val="0"/>
      <w:snapToGrid w:val="0"/>
      <w:spacing w:before="80" w:after="80" w:line="240" w:lineRule="atLeast"/>
      <w:jc w:val="left"/>
    </w:pPr>
    <w:rPr>
      <w:rFonts w:ascii="Book Antiqua" w:hAnsi="Book Antiqua" w:eastAsia="黑体"/>
      <w:bCs/>
      <w:snapToGrid w:val="0"/>
      <w:kern w:val="0"/>
      <w:sz w:val="20"/>
      <w:szCs w:val="21"/>
    </w:rPr>
  </w:style>
  <w:style w:type="character" w:customStyle="1" w:styleId="103">
    <w:name w:val="Block Label Char"/>
    <w:link w:val="104"/>
    <w:qFormat/>
    <w:uiPriority w:val="0"/>
    <w:rPr>
      <w:rFonts w:ascii="Book Antiqua" w:hAnsi="Book Antiqua" w:eastAsia="黑体" w:cs="Book Antiqua"/>
      <w:bCs/>
      <w:sz w:val="26"/>
      <w:szCs w:val="26"/>
    </w:rPr>
  </w:style>
  <w:style w:type="paragraph" w:customStyle="1" w:styleId="104">
    <w:name w:val="Block Label"/>
    <w:basedOn w:val="1"/>
    <w:next w:val="1"/>
    <w:link w:val="103"/>
    <w:qFormat/>
    <w:uiPriority w:val="0"/>
    <w:pPr>
      <w:keepNext/>
      <w:keepLines/>
      <w:widowControl/>
      <w:topLinePunct/>
      <w:adjustRightInd w:val="0"/>
      <w:snapToGrid w:val="0"/>
      <w:spacing w:before="300" w:after="80" w:line="240" w:lineRule="atLeast"/>
      <w:jc w:val="left"/>
    </w:pPr>
    <w:rPr>
      <w:rFonts w:ascii="Book Antiqua" w:hAnsi="Book Antiqua" w:eastAsia="黑体"/>
      <w:bCs/>
      <w:kern w:val="0"/>
      <w:sz w:val="26"/>
      <w:szCs w:val="26"/>
    </w:rPr>
  </w:style>
  <w:style w:type="character" w:customStyle="1" w:styleId="105">
    <w:name w:val="fontstyle21"/>
    <w:qFormat/>
    <w:uiPriority w:val="0"/>
    <w:rPr>
      <w:rFonts w:hint="eastAsia" w:ascii="宋体" w:hAnsi="宋体" w:eastAsia="宋体"/>
      <w:color w:val="000000"/>
      <w:sz w:val="22"/>
      <w:szCs w:val="22"/>
    </w:rPr>
  </w:style>
  <w:style w:type="paragraph" w:customStyle="1" w:styleId="10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kern w:val="0"/>
      <w:sz w:val="18"/>
      <w:szCs w:val="18"/>
    </w:rPr>
  </w:style>
  <w:style w:type="paragraph" w:customStyle="1" w:styleId="107">
    <w:name w:val="Block Label With Six Number"/>
    <w:basedOn w:val="1"/>
    <w:next w:val="1"/>
    <w:qFormat/>
    <w:uiPriority w:val="0"/>
    <w:pPr>
      <w:keepNext/>
      <w:keepLines/>
      <w:widowControl/>
      <w:topLinePunct/>
      <w:adjustRightInd w:val="0"/>
      <w:snapToGrid w:val="0"/>
      <w:spacing w:before="300" w:after="80" w:line="240" w:lineRule="atLeast"/>
      <w:jc w:val="left"/>
      <w:outlineLvl w:val="5"/>
    </w:pPr>
    <w:rPr>
      <w:rFonts w:hint="eastAsia" w:ascii="Book Antiqua" w:hAnsi="Book Antiqua" w:eastAsia="黑体" w:cs="Book Antiqua"/>
      <w:bCs/>
      <w:kern w:val="0"/>
      <w:sz w:val="24"/>
    </w:rPr>
  </w:style>
  <w:style w:type="paragraph" w:customStyle="1" w:styleId="108">
    <w:name w:val="xl80"/>
    <w:basedOn w:val="1"/>
    <w:qFormat/>
    <w:uiPriority w:val="0"/>
    <w:pPr>
      <w:widowControl/>
      <w:pBdr>
        <w:top w:val="single" w:color="auto" w:sz="4" w:space="0"/>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09">
    <w:name w:val="Notes Heading"/>
    <w:basedOn w:val="1"/>
    <w:qFormat/>
    <w:uiPriority w:val="0"/>
    <w:pPr>
      <w:keepNext/>
      <w:widowControl/>
      <w:topLinePunct/>
      <w:adjustRightInd w:val="0"/>
      <w:snapToGrid w:val="0"/>
      <w:spacing w:before="80" w:after="40" w:line="240" w:lineRule="atLeast"/>
      <w:ind w:left="1701"/>
      <w:jc w:val="left"/>
    </w:pPr>
    <w:rPr>
      <w:rFonts w:hint="eastAsia" w:ascii="Book Antiqua" w:hAnsi="Book Antiqua" w:eastAsia="黑体" w:cs="Arial"/>
      <w:bCs/>
      <w:position w:val="-6"/>
      <w:sz w:val="18"/>
      <w:szCs w:val="18"/>
    </w:rPr>
  </w:style>
  <w:style w:type="paragraph" w:customStyle="1" w:styleId="110">
    <w:name w:val="xl94"/>
    <w:basedOn w:val="1"/>
    <w:qFormat/>
    <w:uiPriority w:val="0"/>
    <w:pPr>
      <w:widowControl/>
      <w:pBdr>
        <w:left w:val="single" w:color="auto" w:sz="4" w:space="0"/>
        <w:bottom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11">
    <w:name w:val="Item Step"/>
    <w:qFormat/>
    <w:uiPriority w:val="0"/>
    <w:pPr>
      <w:numPr>
        <w:ilvl w:val="0"/>
        <w:numId w:val="4"/>
      </w:numPr>
      <w:adjustRightInd w:val="0"/>
      <w:snapToGrid w:val="0"/>
      <w:spacing w:before="80" w:after="80" w:line="240" w:lineRule="atLeast"/>
    </w:pPr>
    <w:rPr>
      <w:rFonts w:hint="eastAsia" w:ascii="Times New Roman" w:hAnsi="Times New Roman" w:eastAsia="宋体" w:cs="Arial"/>
      <w:sz w:val="21"/>
      <w:szCs w:val="21"/>
      <w:lang w:val="en-US" w:eastAsia="zh-CN" w:bidi="ar-SA"/>
    </w:rPr>
  </w:style>
  <w:style w:type="paragraph" w:customStyle="1" w:styleId="112">
    <w:name w:val="列出段落1"/>
    <w:basedOn w:val="1"/>
    <w:qFormat/>
    <w:uiPriority w:val="34"/>
    <w:pPr>
      <w:ind w:firstLine="420" w:firstLineChars="200"/>
    </w:pPr>
  </w:style>
  <w:style w:type="paragraph" w:customStyle="1" w:styleId="113">
    <w:name w:val="纯文本1"/>
    <w:basedOn w:val="1"/>
    <w:qFormat/>
    <w:uiPriority w:val="0"/>
    <w:pPr>
      <w:suppressAutoHyphens/>
    </w:pPr>
    <w:rPr>
      <w:rFonts w:ascii="宋体" w:hAnsi="宋体" w:cs="Calibri"/>
      <w:kern w:val="1"/>
      <w:sz w:val="20"/>
      <w:szCs w:val="21"/>
      <w:lang w:eastAsia="ar-SA"/>
    </w:rPr>
  </w:style>
  <w:style w:type="paragraph" w:customStyle="1" w:styleId="114">
    <w:name w:val="Heading Left"/>
    <w:basedOn w:val="1"/>
    <w:qFormat/>
    <w:uiPriority w:val="0"/>
    <w:pPr>
      <w:widowControl/>
      <w:topLinePunct/>
      <w:adjustRightInd w:val="0"/>
      <w:snapToGrid w:val="0"/>
      <w:spacing w:line="240" w:lineRule="atLeast"/>
      <w:jc w:val="left"/>
    </w:pPr>
    <w:rPr>
      <w:rFonts w:hint="eastAsia" w:cs="Arial"/>
      <w:sz w:val="20"/>
      <w:szCs w:val="20"/>
    </w:rPr>
  </w:style>
  <w:style w:type="paragraph" w:customStyle="1" w:styleId="115">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微软雅黑" w:hAnsi="微软雅黑" w:eastAsia="微软雅黑" w:cs="宋体"/>
      <w:b/>
      <w:bCs/>
      <w:kern w:val="0"/>
      <w:sz w:val="18"/>
      <w:szCs w:val="18"/>
    </w:rPr>
  </w:style>
  <w:style w:type="paragraph" w:customStyle="1" w:styleId="116">
    <w:name w:val="xl76"/>
    <w:basedOn w:val="1"/>
    <w:qFormat/>
    <w:uiPriority w:val="0"/>
    <w:pPr>
      <w:widowControl/>
      <w:pBdr>
        <w:top w:val="single" w:color="auto" w:sz="4" w:space="0"/>
        <w:left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17">
    <w:name w:val="Notes Text Step in Table"/>
    <w:qFormat/>
    <w:uiPriority w:val="0"/>
    <w:pPr>
      <w:numPr>
        <w:ilvl w:val="7"/>
        <w:numId w:val="5"/>
      </w:numPr>
      <w:spacing w:before="40" w:after="80" w:line="200" w:lineRule="atLeast"/>
    </w:pPr>
    <w:rPr>
      <w:rFonts w:ascii="Times New Roman" w:hAnsi="Times New Roman" w:eastAsia="楷体_GB2312" w:cs="楷体_GB2312"/>
      <w:sz w:val="18"/>
      <w:szCs w:val="18"/>
      <w:lang w:val="en-US" w:eastAsia="zh-CN" w:bidi="ar-SA"/>
    </w:rPr>
  </w:style>
  <w:style w:type="paragraph" w:customStyle="1" w:styleId="118">
    <w:name w:val="Char Char Char"/>
    <w:basedOn w:val="1"/>
    <w:qFormat/>
    <w:uiPriority w:val="0"/>
    <w:pPr>
      <w:spacing w:line="360" w:lineRule="auto"/>
      <w:ind w:firstLine="560" w:firstLineChars="200"/>
    </w:pPr>
    <w:rPr>
      <w:szCs w:val="20"/>
    </w:rPr>
  </w:style>
  <w:style w:type="paragraph" w:customStyle="1" w:styleId="119">
    <w:name w:val=" Char1"/>
    <w:basedOn w:val="1"/>
    <w:qFormat/>
    <w:uiPriority w:val="0"/>
    <w:rPr>
      <w:rFonts w:ascii="Tahoma" w:hAnsi="Tahoma"/>
      <w:sz w:val="24"/>
      <w:szCs w:val="20"/>
    </w:rPr>
  </w:style>
  <w:style w:type="paragraph" w:customStyle="1" w:styleId="120">
    <w:name w:val="xl106"/>
    <w:basedOn w:val="1"/>
    <w:qFormat/>
    <w:uiPriority w:val="0"/>
    <w:pPr>
      <w:widowControl/>
      <w:pBdr>
        <w:top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121">
    <w:name w:val="商务6"/>
    <w:basedOn w:val="1"/>
    <w:qFormat/>
    <w:uiPriority w:val="0"/>
    <w:pPr>
      <w:jc w:val="left"/>
    </w:pPr>
    <w:rPr>
      <w:rFonts w:eastAsia="黑体"/>
      <w:b/>
      <w:szCs w:val="22"/>
    </w:rPr>
  </w:style>
  <w:style w:type="paragraph" w:customStyle="1" w:styleId="122">
    <w:name w:val="xl101"/>
    <w:basedOn w:val="1"/>
    <w:qFormat/>
    <w:uiPriority w:val="0"/>
    <w:pPr>
      <w:widowControl/>
      <w:pBdr>
        <w:left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23">
    <w:name w:val="Heading Middle"/>
    <w:qFormat/>
    <w:uiPriority w:val="0"/>
    <w:pPr>
      <w:adjustRightInd w:val="0"/>
      <w:snapToGrid w:val="0"/>
      <w:spacing w:line="240" w:lineRule="atLeast"/>
      <w:jc w:val="center"/>
    </w:pPr>
    <w:rPr>
      <w:rFonts w:ascii="Times New Roman" w:hAnsi="Times New Roman" w:eastAsia="宋体" w:cs="Times New Roman"/>
      <w:snapToGrid w:val="0"/>
      <w:lang w:val="en-US" w:eastAsia="zh-CN" w:bidi="ar-SA"/>
    </w:rPr>
  </w:style>
  <w:style w:type="paragraph" w:customStyle="1" w:styleId="124">
    <w:name w:val="xl83"/>
    <w:basedOn w:val="1"/>
    <w:qFormat/>
    <w:uiPriority w:val="0"/>
    <w:pPr>
      <w:widowControl/>
      <w:pBdr>
        <w:top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25">
    <w:name w:val="Notes Text in Table"/>
    <w:qFormat/>
    <w:uiPriority w:val="0"/>
    <w:pPr>
      <w:widowControl w:val="0"/>
      <w:adjustRightInd w:val="0"/>
      <w:snapToGrid w:val="0"/>
      <w:spacing w:before="40" w:after="80" w:line="240" w:lineRule="atLeast"/>
      <w:ind w:left="170"/>
    </w:pPr>
    <w:rPr>
      <w:rFonts w:ascii="Times New Roman" w:hAnsi="Times New Roman" w:eastAsia="楷体_GB2312" w:cs="Arial"/>
      <w:iCs/>
      <w:kern w:val="2"/>
      <w:sz w:val="18"/>
      <w:szCs w:val="18"/>
      <w:lang w:val="en-US" w:eastAsia="zh-CN" w:bidi="ar-SA"/>
    </w:rPr>
  </w:style>
  <w:style w:type="paragraph" w:customStyle="1" w:styleId="126">
    <w:name w:val="Char1"/>
    <w:basedOn w:val="1"/>
    <w:qFormat/>
    <w:uiPriority w:val="0"/>
    <w:rPr>
      <w:rFonts w:ascii="Tahoma" w:hAnsi="Tahoma"/>
      <w:sz w:val="24"/>
    </w:rPr>
  </w:style>
  <w:style w:type="paragraph" w:customStyle="1" w:styleId="127">
    <w:name w:val="xl96"/>
    <w:basedOn w:val="1"/>
    <w:qFormat/>
    <w:uiPriority w:val="0"/>
    <w:pPr>
      <w:widowControl/>
      <w:pBdr>
        <w:top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28">
    <w:name w:val="Sub Item Step"/>
    <w:qFormat/>
    <w:uiPriority w:val="0"/>
    <w:pPr>
      <w:numPr>
        <w:ilvl w:val="1"/>
        <w:numId w:val="4"/>
      </w:numPr>
      <w:adjustRightInd w:val="0"/>
      <w:snapToGrid w:val="0"/>
      <w:spacing w:before="80" w:after="80" w:line="240" w:lineRule="atLeast"/>
    </w:pPr>
    <w:rPr>
      <w:rFonts w:hint="eastAsia" w:ascii="Times New Roman" w:hAnsi="Times New Roman" w:eastAsia="宋体" w:cs="Arial"/>
      <w:sz w:val="21"/>
      <w:szCs w:val="21"/>
      <w:lang w:val="en-US" w:eastAsia="zh-CN" w:bidi="ar-SA"/>
    </w:rPr>
  </w:style>
  <w:style w:type="paragraph" w:customStyle="1" w:styleId="129">
    <w:name w:val="Appendix heading 4"/>
    <w:basedOn w:val="5"/>
    <w:next w:val="130"/>
    <w:qFormat/>
    <w:uiPriority w:val="0"/>
    <w:pPr>
      <w:widowControl/>
      <w:numPr>
        <w:ilvl w:val="3"/>
        <w:numId w:val="6"/>
      </w:numPr>
      <w:adjustRightInd w:val="0"/>
      <w:snapToGrid w:val="0"/>
      <w:spacing w:before="160" w:after="160" w:line="240" w:lineRule="atLeast"/>
      <w:jc w:val="left"/>
    </w:pPr>
    <w:rPr>
      <w:rFonts w:hint="eastAsia" w:ascii="Book Antiqua" w:hAnsi="Book Antiqua" w:eastAsia="黑体" w:cs="Times New Roman"/>
      <w:b w:val="0"/>
      <w:bCs w:val="0"/>
      <w:kern w:val="0"/>
    </w:rPr>
  </w:style>
  <w:style w:type="paragraph" w:customStyle="1" w:styleId="130">
    <w:name w:val="Appendix heading 5"/>
    <w:basedOn w:val="6"/>
    <w:next w:val="1"/>
    <w:qFormat/>
    <w:uiPriority w:val="0"/>
    <w:pPr>
      <w:numPr>
        <w:ilvl w:val="4"/>
        <w:numId w:val="6"/>
      </w:numPr>
      <w:topLinePunct w:val="0"/>
    </w:pPr>
    <w:rPr>
      <w:rFonts w:cs="Times New Roman"/>
    </w:rPr>
  </w:style>
  <w:style w:type="paragraph" w:customStyle="1" w:styleId="131">
    <w:name w:val="Fourth Level Item List"/>
    <w:basedOn w:val="1"/>
    <w:qFormat/>
    <w:uiPriority w:val="0"/>
    <w:pPr>
      <w:widowControl/>
      <w:numPr>
        <w:ilvl w:val="2"/>
        <w:numId w:val="2"/>
      </w:numPr>
      <w:topLinePunct/>
      <w:adjustRightInd w:val="0"/>
      <w:snapToGrid w:val="0"/>
      <w:spacing w:before="80" w:after="80" w:line="240" w:lineRule="atLeast"/>
      <w:jc w:val="left"/>
    </w:pPr>
    <w:rPr>
      <w:rFonts w:hint="eastAsia" w:cs="Arial"/>
      <w:szCs w:val="21"/>
    </w:rPr>
  </w:style>
  <w:style w:type="paragraph" w:customStyle="1" w:styleId="132">
    <w:name w:val="xl85"/>
    <w:basedOn w:val="1"/>
    <w:qFormat/>
    <w:uiPriority w:val="0"/>
    <w:pPr>
      <w:widowControl/>
      <w:pBdr>
        <w:top w:val="single" w:color="auto" w:sz="4" w:space="0"/>
        <w:bottom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33">
    <w:name w:val="xl105"/>
    <w:basedOn w:val="1"/>
    <w:qFormat/>
    <w:uiPriority w:val="0"/>
    <w:pPr>
      <w:widowControl/>
      <w:pBdr>
        <w:top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134">
    <w:name w:val="Sub Item Step in Table"/>
    <w:qFormat/>
    <w:uiPriority w:val="0"/>
    <w:pPr>
      <w:tabs>
        <w:tab w:val="left" w:pos="284"/>
      </w:tabs>
      <w:adjustRightInd w:val="0"/>
      <w:snapToGrid w:val="0"/>
      <w:spacing w:before="80" w:after="80" w:line="240" w:lineRule="atLeast"/>
      <w:ind w:left="568" w:hanging="284"/>
    </w:pPr>
    <w:rPr>
      <w:rFonts w:hint="eastAsia" w:ascii="Times New Roman" w:hAnsi="Times New Roman" w:eastAsia="宋体" w:cs="Arial"/>
      <w:sz w:val="21"/>
      <w:szCs w:val="21"/>
      <w:lang w:val="en-US" w:eastAsia="zh-CN" w:bidi="ar-SA"/>
    </w:rPr>
  </w:style>
  <w:style w:type="paragraph" w:customStyle="1" w:styleId="135">
    <w:name w:val="商务1"/>
    <w:basedOn w:val="2"/>
    <w:qFormat/>
    <w:uiPriority w:val="0"/>
    <w:pPr>
      <w:numPr>
        <w:ilvl w:val="0"/>
        <w:numId w:val="7"/>
      </w:numPr>
      <w:spacing w:before="0" w:after="0" w:line="360" w:lineRule="auto"/>
      <w:jc w:val="left"/>
    </w:pPr>
    <w:rPr>
      <w:rFonts w:ascii="Times New Roman" w:hAnsi="Times New Roman" w:eastAsia="黑体"/>
      <w:bCs w:val="0"/>
      <w:color w:val="auto"/>
      <w:sz w:val="36"/>
      <w:szCs w:val="20"/>
    </w:rPr>
  </w:style>
  <w:style w:type="paragraph" w:customStyle="1" w:styleId="136">
    <w:name w:val="Third Level Item Step"/>
    <w:qFormat/>
    <w:uiPriority w:val="0"/>
    <w:pPr>
      <w:numPr>
        <w:ilvl w:val="2"/>
        <w:numId w:val="4"/>
      </w:numPr>
      <w:adjustRightInd w:val="0"/>
      <w:snapToGrid w:val="0"/>
      <w:spacing w:before="80" w:after="80" w:line="240" w:lineRule="atLeast"/>
    </w:pPr>
    <w:rPr>
      <w:rFonts w:hint="eastAsia" w:ascii="Times New Roman" w:hAnsi="Times New Roman" w:eastAsia="宋体" w:cs="Arial"/>
      <w:sz w:val="21"/>
      <w:szCs w:val="21"/>
      <w:lang w:val="en-US" w:eastAsia="zh-CN" w:bidi="ar-SA"/>
    </w:rPr>
  </w:style>
  <w:style w:type="paragraph" w:customStyle="1" w:styleId="137">
    <w:name w:val="xl99"/>
    <w:basedOn w:val="1"/>
    <w:qFormat/>
    <w:uiPriority w:val="0"/>
    <w:pPr>
      <w:widowControl/>
      <w:pBdr>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138">
    <w:name w:val="Item List in Table"/>
    <w:basedOn w:val="1"/>
    <w:qFormat/>
    <w:uiPriority w:val="0"/>
    <w:pPr>
      <w:widowControl/>
      <w:numPr>
        <w:ilvl w:val="0"/>
        <w:numId w:val="5"/>
      </w:numPr>
      <w:tabs>
        <w:tab w:val="left" w:pos="284"/>
        <w:tab w:val="clear" w:pos="170"/>
      </w:tabs>
      <w:topLinePunct/>
      <w:adjustRightInd w:val="0"/>
      <w:snapToGrid w:val="0"/>
      <w:spacing w:before="80" w:after="80" w:line="240" w:lineRule="atLeast"/>
      <w:ind w:left="284" w:hanging="284"/>
      <w:jc w:val="left"/>
    </w:pPr>
    <w:rPr>
      <w:rFonts w:hint="eastAsia" w:cs="Arial"/>
      <w:kern w:val="0"/>
      <w:szCs w:val="21"/>
    </w:rPr>
  </w:style>
  <w:style w:type="paragraph" w:customStyle="1" w:styleId="139">
    <w:name w:val="xl93"/>
    <w:basedOn w:val="1"/>
    <w:qFormat/>
    <w:uiPriority w:val="0"/>
    <w:pPr>
      <w:widowControl/>
      <w:pBdr>
        <w:top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40">
    <w:name w:val="BodyText1I2"/>
    <w:basedOn w:val="141"/>
    <w:qFormat/>
    <w:uiPriority w:val="0"/>
    <w:pPr>
      <w:spacing w:after="120" w:line="240" w:lineRule="auto"/>
      <w:ind w:left="420" w:leftChars="200" w:firstLine="420" w:firstLineChars="200"/>
      <w:jc w:val="both"/>
    </w:pPr>
    <w:rPr>
      <w:rFonts w:ascii="Times New Roman" w:hAnsi="Times New Roman"/>
      <w:kern w:val="2"/>
      <w:sz w:val="21"/>
    </w:rPr>
  </w:style>
  <w:style w:type="paragraph" w:customStyle="1" w:styleId="141">
    <w:name w:val="BodyTextIndent"/>
    <w:basedOn w:val="1"/>
    <w:next w:val="142"/>
    <w:qFormat/>
    <w:uiPriority w:val="0"/>
    <w:pPr>
      <w:spacing w:line="360" w:lineRule="auto"/>
      <w:ind w:firstLine="480"/>
      <w:jc w:val="left"/>
      <w:textAlignment w:val="baseline"/>
    </w:pPr>
    <w:rPr>
      <w:rFonts w:ascii="宋体" w:hAnsi="宋体"/>
      <w:kern w:val="0"/>
      <w:sz w:val="24"/>
    </w:rPr>
  </w:style>
  <w:style w:type="paragraph" w:customStyle="1" w:styleId="142">
    <w:name w:val="EnvelopeReturn"/>
    <w:basedOn w:val="1"/>
    <w:qFormat/>
    <w:uiPriority w:val="0"/>
    <w:pPr>
      <w:snapToGrid w:val="0"/>
      <w:textAlignment w:val="baseline"/>
    </w:pPr>
    <w:rPr>
      <w:rFonts w:ascii="Arial" w:hAnsi="Arial"/>
    </w:rPr>
  </w:style>
  <w:style w:type="paragraph" w:customStyle="1" w:styleId="143">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4">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kern w:val="0"/>
      <w:sz w:val="18"/>
      <w:szCs w:val="18"/>
    </w:rPr>
  </w:style>
  <w:style w:type="paragraph" w:customStyle="1" w:styleId="145">
    <w:name w:val="题注5"/>
    <w:basedOn w:val="1"/>
    <w:next w:val="9"/>
    <w:qFormat/>
    <w:uiPriority w:val="0"/>
    <w:pPr>
      <w:numPr>
        <w:ilvl w:val="1"/>
        <w:numId w:val="8"/>
      </w:numPr>
      <w:tabs>
        <w:tab w:val="left" w:pos="0"/>
        <w:tab w:val="left" w:pos="720"/>
      </w:tabs>
      <w:spacing w:line="360" w:lineRule="auto"/>
      <w:ind w:left="720" w:hanging="720"/>
    </w:pPr>
    <w:rPr>
      <w:rFonts w:ascii="Calibri" w:hAnsi="Calibri" w:eastAsia="宋体" w:cs="Times New Roman"/>
      <w:b/>
      <w:color w:val="000000"/>
      <w:sz w:val="28"/>
      <w:szCs w:val="28"/>
    </w:rPr>
  </w:style>
  <w:style w:type="paragraph" w:customStyle="1" w:styleId="146">
    <w:name w:val="xl102"/>
    <w:basedOn w:val="1"/>
    <w:qFormat/>
    <w:uiPriority w:val="0"/>
    <w:pPr>
      <w:widowControl/>
      <w:pBdr>
        <w:top w:val="single" w:color="auto" w:sz="4" w:space="0"/>
        <w:left w:val="single" w:color="auto" w:sz="4" w:space="0"/>
        <w:bottom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47">
    <w:name w:val="Sub Item List in Table Step"/>
    <w:basedOn w:val="1"/>
    <w:qFormat/>
    <w:uiPriority w:val="0"/>
    <w:pPr>
      <w:widowControl/>
      <w:tabs>
        <w:tab w:val="left" w:pos="568"/>
      </w:tabs>
      <w:topLinePunct/>
      <w:adjustRightInd w:val="0"/>
      <w:snapToGrid w:val="0"/>
      <w:spacing w:before="80" w:after="80" w:line="240" w:lineRule="atLeast"/>
      <w:ind w:left="568" w:hanging="284"/>
      <w:jc w:val="left"/>
    </w:pPr>
    <w:rPr>
      <w:rFonts w:hint="eastAsia" w:cs="Arial"/>
      <w:szCs w:val="21"/>
    </w:rPr>
  </w:style>
  <w:style w:type="paragraph" w:customStyle="1" w:styleId="148">
    <w:name w:val="Figure Description"/>
    <w:next w:val="1"/>
    <w:qFormat/>
    <w:uiPriority w:val="0"/>
    <w:pPr>
      <w:keepNext/>
      <w:adjustRightInd w:val="0"/>
      <w:snapToGrid w:val="0"/>
      <w:spacing w:before="320" w:after="80" w:line="240" w:lineRule="atLeast"/>
      <w:ind w:left="1701"/>
    </w:pPr>
    <w:rPr>
      <w:rFonts w:ascii="Times New Roman" w:hAnsi="Times New Roman" w:eastAsia="黑体" w:cs="Arial"/>
      <w:spacing w:val="-4"/>
      <w:kern w:val="2"/>
      <w:sz w:val="21"/>
      <w:szCs w:val="21"/>
      <w:lang w:val="en-US" w:eastAsia="zh-CN" w:bidi="ar-SA"/>
    </w:rPr>
  </w:style>
  <w:style w:type="paragraph" w:customStyle="1" w:styleId="149">
    <w:name w:val=" Char Char Char Char"/>
    <w:basedOn w:val="1"/>
    <w:qFormat/>
    <w:uiPriority w:val="0"/>
    <w:pPr>
      <w:widowControl/>
      <w:spacing w:after="160" w:line="240" w:lineRule="exact"/>
      <w:jc w:val="left"/>
    </w:pPr>
    <w:rPr>
      <w:rFonts w:ascii="Verdana" w:hAnsi="Verdana" w:cs="Verdana"/>
      <w:kern w:val="0"/>
      <w:szCs w:val="21"/>
      <w:lang w:eastAsia="en-US"/>
    </w:rPr>
  </w:style>
  <w:style w:type="paragraph" w:customStyle="1" w:styleId="150">
    <w:name w:val="Figure"/>
    <w:basedOn w:val="1"/>
    <w:next w:val="1"/>
    <w:qFormat/>
    <w:uiPriority w:val="0"/>
    <w:pPr>
      <w:keepNext/>
      <w:widowControl/>
      <w:topLinePunct/>
      <w:adjustRightInd w:val="0"/>
      <w:snapToGrid w:val="0"/>
      <w:spacing w:before="160" w:after="160" w:line="240" w:lineRule="atLeast"/>
      <w:ind w:left="1701"/>
      <w:jc w:val="left"/>
    </w:pPr>
    <w:rPr>
      <w:rFonts w:hint="eastAsia" w:cs="Arial"/>
      <w:szCs w:val="21"/>
    </w:rPr>
  </w:style>
  <w:style w:type="paragraph" w:customStyle="1" w:styleId="151">
    <w:name w:val="xl81"/>
    <w:basedOn w:val="1"/>
    <w:qFormat/>
    <w:uiPriority w:val="0"/>
    <w:pPr>
      <w:widowControl/>
      <w:spacing w:before="100" w:beforeAutospacing="1" w:after="100" w:afterAutospacing="1"/>
      <w:jc w:val="center"/>
    </w:pPr>
    <w:rPr>
      <w:rFonts w:ascii="宋体" w:hAnsi="宋体" w:cs="宋体"/>
      <w:kern w:val="0"/>
      <w:sz w:val="24"/>
    </w:rPr>
  </w:style>
  <w:style w:type="paragraph" w:customStyle="1" w:styleId="152">
    <w:name w:val="Appendix heading 1"/>
    <w:basedOn w:val="2"/>
    <w:next w:val="153"/>
    <w:qFormat/>
    <w:uiPriority w:val="0"/>
    <w:pPr>
      <w:widowControl/>
      <w:numPr>
        <w:ilvl w:val="0"/>
        <w:numId w:val="6"/>
      </w:numPr>
      <w:pBdr>
        <w:bottom w:val="single" w:color="auto" w:sz="12" w:space="1"/>
      </w:pBdr>
      <w:adjustRightInd w:val="0"/>
      <w:snapToGrid w:val="0"/>
      <w:spacing w:before="1600" w:after="800" w:line="240" w:lineRule="atLeast"/>
      <w:jc w:val="right"/>
    </w:pPr>
    <w:rPr>
      <w:rFonts w:hint="eastAsia" w:ascii="Book Antiqua" w:hAnsi="Book Antiqua" w:eastAsia="黑体" w:cs="Book Antiqua"/>
      <w:bCs w:val="0"/>
      <w:color w:val="auto"/>
      <w:kern w:val="2"/>
      <w:sz w:val="44"/>
      <w:szCs w:val="44"/>
    </w:rPr>
  </w:style>
  <w:style w:type="paragraph" w:customStyle="1" w:styleId="153">
    <w:name w:val="Appendix heading 2"/>
    <w:basedOn w:val="3"/>
    <w:next w:val="154"/>
    <w:qFormat/>
    <w:uiPriority w:val="0"/>
    <w:pPr>
      <w:widowControl/>
      <w:numPr>
        <w:ilvl w:val="1"/>
        <w:numId w:val="6"/>
      </w:numPr>
      <w:adjustRightInd w:val="0"/>
      <w:snapToGrid w:val="0"/>
      <w:spacing w:before="200" w:after="160" w:line="240" w:lineRule="atLeast"/>
      <w:jc w:val="left"/>
    </w:pPr>
    <w:rPr>
      <w:rFonts w:hint="eastAsia" w:ascii="Book Antiqua" w:hAnsi="Book Antiqua"/>
      <w:b w:val="0"/>
      <w:kern w:val="0"/>
      <w:sz w:val="36"/>
      <w:szCs w:val="36"/>
      <w:lang w:eastAsia="en-US"/>
    </w:rPr>
  </w:style>
  <w:style w:type="paragraph" w:customStyle="1" w:styleId="154">
    <w:name w:val="Appendix heading 3"/>
    <w:basedOn w:val="4"/>
    <w:next w:val="129"/>
    <w:qFormat/>
    <w:uiPriority w:val="0"/>
    <w:pPr>
      <w:widowControl/>
      <w:numPr>
        <w:ilvl w:val="2"/>
        <w:numId w:val="6"/>
      </w:numPr>
      <w:tabs>
        <w:tab w:val="clear" w:pos="1080"/>
      </w:tabs>
      <w:adjustRightInd w:val="0"/>
      <w:snapToGrid w:val="0"/>
      <w:spacing w:before="200" w:after="160" w:line="240" w:lineRule="atLeast"/>
      <w:jc w:val="left"/>
    </w:pPr>
    <w:rPr>
      <w:rFonts w:hint="eastAsia" w:ascii="Book Antiqua" w:hAnsi="Book Antiqua" w:eastAsia="黑体"/>
      <w:kern w:val="0"/>
      <w:sz w:val="32"/>
    </w:rPr>
  </w:style>
  <w:style w:type="paragraph" w:customStyle="1" w:styleId="155">
    <w:name w:val="xl89"/>
    <w:basedOn w:val="1"/>
    <w:qFormat/>
    <w:uiPriority w:val="0"/>
    <w:pPr>
      <w:widowControl/>
      <w:pBdr>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56">
    <w:name w:val="xl103"/>
    <w:basedOn w:val="1"/>
    <w:qFormat/>
    <w:uiPriority w:val="0"/>
    <w:pPr>
      <w:widowControl/>
      <w:pBdr>
        <w:top w:val="single" w:color="auto" w:sz="4" w:space="0"/>
        <w:bottom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57">
    <w:name w:val="CAUTION Heading"/>
    <w:basedOn w:val="1"/>
    <w:qFormat/>
    <w:uiPriority w:val="0"/>
    <w:pPr>
      <w:keepNext/>
      <w:widowControl/>
      <w:pBdr>
        <w:top w:val="single" w:color="auto" w:sz="12" w:space="4"/>
      </w:pBdr>
      <w:topLinePunct/>
      <w:adjustRightInd w:val="0"/>
      <w:snapToGrid w:val="0"/>
      <w:spacing w:before="80" w:after="80" w:line="240" w:lineRule="atLeast"/>
      <w:ind w:left="1701"/>
      <w:jc w:val="left"/>
    </w:pPr>
    <w:rPr>
      <w:rFonts w:hint="eastAsia" w:ascii="Book Antiqua" w:hAnsi="Book Antiqua" w:eastAsia="黑体" w:cs="Arial"/>
      <w:bCs/>
      <w:szCs w:val="21"/>
    </w:rPr>
  </w:style>
  <w:style w:type="paragraph" w:customStyle="1" w:styleId="158">
    <w:name w:val="商务2"/>
    <w:basedOn w:val="3"/>
    <w:qFormat/>
    <w:uiPriority w:val="0"/>
    <w:pPr>
      <w:keepNext w:val="0"/>
      <w:numPr>
        <w:ilvl w:val="1"/>
        <w:numId w:val="7"/>
      </w:numPr>
      <w:spacing w:before="0" w:after="0" w:line="360" w:lineRule="auto"/>
      <w:jc w:val="left"/>
    </w:pPr>
    <w:rPr>
      <w:rFonts w:ascii="Times New Roman" w:hAnsi="Times New Roman"/>
      <w:bCs w:val="0"/>
      <w:szCs w:val="24"/>
    </w:rPr>
  </w:style>
  <w:style w:type="paragraph" w:customStyle="1" w:styleId="159">
    <w:name w:val="xl97"/>
    <w:basedOn w:val="1"/>
    <w:qFormat/>
    <w:uiPriority w:val="0"/>
    <w:pPr>
      <w:widowControl/>
      <w:pBdr>
        <w:bottom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60">
    <w:name w:val="Cover 2"/>
    <w:qFormat/>
    <w:uiPriority w:val="0"/>
    <w:pPr>
      <w:adjustRightInd w:val="0"/>
      <w:snapToGrid w:val="0"/>
    </w:pPr>
    <w:rPr>
      <w:rFonts w:ascii="Arial" w:hAnsi="Arial" w:eastAsia="黑体" w:cs="Arial"/>
      <w:sz w:val="32"/>
      <w:szCs w:val="32"/>
      <w:lang w:val="en-US" w:eastAsia="en-US" w:bidi="ar-SA"/>
    </w:rPr>
  </w:style>
  <w:style w:type="paragraph" w:customStyle="1" w:styleId="161">
    <w:name w:val="样式 宋体 五号 行距: 单倍行距"/>
    <w:basedOn w:val="1"/>
    <w:qFormat/>
    <w:uiPriority w:val="0"/>
    <w:pPr>
      <w:adjustRightInd w:val="0"/>
      <w:jc w:val="left"/>
      <w:textAlignment w:val="baseline"/>
    </w:pPr>
    <w:rPr>
      <w:rFonts w:ascii="宋体" w:hAnsi="宋体"/>
      <w:kern w:val="0"/>
      <w:szCs w:val="20"/>
    </w:rPr>
  </w:style>
  <w:style w:type="paragraph" w:customStyle="1" w:styleId="162">
    <w:name w:val="Notes Text List"/>
    <w:basedOn w:val="163"/>
    <w:qFormat/>
    <w:uiPriority w:val="0"/>
    <w:pPr>
      <w:keepNext w:val="0"/>
      <w:numPr>
        <w:ilvl w:val="0"/>
        <w:numId w:val="9"/>
      </w:numPr>
      <w:pBdr>
        <w:bottom w:val="none" w:color="auto" w:sz="0" w:space="0"/>
      </w:pBdr>
      <w:tabs>
        <w:tab w:val="left" w:pos="1985"/>
      </w:tabs>
      <w:spacing w:before="40" w:line="200" w:lineRule="atLeast"/>
    </w:pPr>
    <w:rPr>
      <w:sz w:val="18"/>
      <w:szCs w:val="18"/>
    </w:rPr>
  </w:style>
  <w:style w:type="paragraph" w:customStyle="1" w:styleId="163">
    <w:name w:val="CAUTION Text List"/>
    <w:basedOn w:val="164"/>
    <w:qFormat/>
    <w:uiPriority w:val="0"/>
    <w:pPr>
      <w:keepNext/>
      <w:numPr>
        <w:ilvl w:val="0"/>
        <w:numId w:val="10"/>
      </w:numPr>
    </w:pPr>
  </w:style>
  <w:style w:type="paragraph" w:customStyle="1" w:styleId="164">
    <w:name w:val="CAUTION Text"/>
    <w:basedOn w:val="1"/>
    <w:qFormat/>
    <w:uiPriority w:val="0"/>
    <w:pPr>
      <w:keepLines/>
      <w:widowControl/>
      <w:pBdr>
        <w:bottom w:val="single" w:color="auto" w:sz="12" w:space="4"/>
      </w:pBdr>
      <w:topLinePunct/>
      <w:adjustRightInd w:val="0"/>
      <w:snapToGrid w:val="0"/>
      <w:spacing w:before="80" w:after="80" w:line="240" w:lineRule="atLeast"/>
      <w:ind w:left="1701"/>
      <w:jc w:val="left"/>
    </w:pPr>
    <w:rPr>
      <w:rFonts w:hint="eastAsia" w:eastAsia="楷体_GB2312" w:cs="Arial"/>
      <w:iCs/>
      <w:szCs w:val="21"/>
    </w:rPr>
  </w:style>
  <w:style w:type="paragraph" w:customStyle="1" w:styleId="165">
    <w:name w:val="Notes Heading in Table"/>
    <w:next w:val="125"/>
    <w:qFormat/>
    <w:uiPriority w:val="0"/>
    <w:pPr>
      <w:keepNext/>
      <w:adjustRightInd w:val="0"/>
      <w:snapToGrid w:val="0"/>
      <w:spacing w:before="80" w:after="40" w:line="240" w:lineRule="atLeast"/>
    </w:pPr>
    <w:rPr>
      <w:rFonts w:ascii="Times New Roman" w:hAnsi="Times New Roman" w:eastAsia="黑体" w:cs="Arial"/>
      <w:bCs/>
      <w:kern w:val="2"/>
      <w:sz w:val="18"/>
      <w:szCs w:val="18"/>
      <w:lang w:val="en-US" w:eastAsia="zh-CN" w:bidi="ar-SA"/>
    </w:rPr>
  </w:style>
  <w:style w:type="paragraph" w:customStyle="1" w:styleId="166">
    <w:name w:val="正文_1_1_0"/>
    <w:qFormat/>
    <w:uiPriority w:val="0"/>
    <w:pPr>
      <w:widowControl w:val="0"/>
      <w:jc w:val="both"/>
    </w:pPr>
    <w:rPr>
      <w:rFonts w:ascii="Times New Roman" w:hAnsi="Times New Roman" w:eastAsia="宋体" w:cs="Times New Roman"/>
      <w:lang w:val="en-US" w:eastAsia="zh-CN" w:bidi="ar-SA"/>
    </w:rPr>
  </w:style>
  <w:style w:type="paragraph" w:customStyle="1" w:styleId="167">
    <w:name w:val="Heading Right"/>
    <w:basedOn w:val="1"/>
    <w:qFormat/>
    <w:uiPriority w:val="0"/>
    <w:pPr>
      <w:widowControl/>
      <w:topLinePunct/>
      <w:adjustRightInd w:val="0"/>
      <w:snapToGrid w:val="0"/>
      <w:spacing w:line="240" w:lineRule="atLeast"/>
      <w:jc w:val="right"/>
    </w:pPr>
    <w:rPr>
      <w:rFonts w:hint="eastAsia" w:cs="Arial"/>
      <w:sz w:val="20"/>
      <w:szCs w:val="20"/>
    </w:rPr>
  </w:style>
  <w:style w:type="paragraph" w:customStyle="1" w:styleId="168">
    <w:name w:val="xl84"/>
    <w:basedOn w:val="1"/>
    <w:qFormat/>
    <w:uiPriority w:val="0"/>
    <w:pPr>
      <w:widowControl/>
      <w:pBdr>
        <w:top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69">
    <w:name w:val="商务4"/>
    <w:basedOn w:val="5"/>
    <w:qFormat/>
    <w:uiPriority w:val="0"/>
    <w:pPr>
      <w:numPr>
        <w:ilvl w:val="3"/>
        <w:numId w:val="7"/>
      </w:numPr>
      <w:spacing w:line="360" w:lineRule="auto"/>
      <w:jc w:val="left"/>
    </w:pPr>
    <w:rPr>
      <w:rFonts w:ascii="Times New Roman" w:hAnsi="Times New Roman" w:eastAsia="黑体" w:cs="Times New Roman"/>
      <w:bCs w:val="0"/>
      <w:szCs w:val="20"/>
    </w:rPr>
  </w:style>
  <w:style w:type="paragraph" w:customStyle="1" w:styleId="170">
    <w:name w:val="xl104"/>
    <w:basedOn w:val="1"/>
    <w:qFormat/>
    <w:uiPriority w:val="0"/>
    <w:pPr>
      <w:widowControl/>
      <w:pBdr>
        <w:top w:val="single" w:color="auto" w:sz="4" w:space="0"/>
        <w:bottom w:val="single" w:color="auto" w:sz="4" w:space="0"/>
        <w:right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71">
    <w:name w:val="Sub Item Step in Table List"/>
    <w:qFormat/>
    <w:uiPriority w:val="0"/>
    <w:pPr>
      <w:tabs>
        <w:tab w:val="left" w:pos="284"/>
      </w:tabs>
      <w:adjustRightInd w:val="0"/>
      <w:snapToGrid w:val="0"/>
      <w:spacing w:before="80" w:after="80" w:line="240" w:lineRule="atLeast"/>
      <w:ind w:left="568" w:hanging="284"/>
    </w:pPr>
    <w:rPr>
      <w:rFonts w:hint="eastAsia" w:ascii="Times New Roman" w:hAnsi="Times New Roman" w:eastAsia="宋体" w:cs="Arial"/>
      <w:sz w:val="21"/>
      <w:szCs w:val="21"/>
      <w:lang w:val="en-US" w:eastAsia="zh-CN" w:bidi="ar-SA"/>
    </w:rPr>
  </w:style>
  <w:style w:type="paragraph" w:customStyle="1" w:styleId="172">
    <w:name w:val="Figure Description in Appendix"/>
    <w:basedOn w:val="150"/>
    <w:next w:val="150"/>
    <w:qFormat/>
    <w:uiPriority w:val="0"/>
    <w:pPr>
      <w:numPr>
        <w:ilvl w:val="7"/>
        <w:numId w:val="6"/>
      </w:numPr>
      <w:spacing w:before="320" w:after="80"/>
    </w:pPr>
    <w:rPr>
      <w:rFonts w:eastAsia="黑体"/>
      <w:spacing w:val="-4"/>
    </w:rPr>
  </w:style>
  <w:style w:type="paragraph" w:customStyle="1" w:styleId="173">
    <w:name w:val="xl100"/>
    <w:basedOn w:val="1"/>
    <w:qFormat/>
    <w:uiPriority w:val="0"/>
    <w:pPr>
      <w:widowControl/>
      <w:pBdr>
        <w:top w:val="single" w:color="auto" w:sz="4" w:space="0"/>
        <w:left w:val="single" w:color="auto" w:sz="4" w:space="0"/>
        <w:right w:val="single" w:color="auto" w:sz="4" w:space="0"/>
      </w:pBdr>
      <w:shd w:val="clear" w:color="000000" w:fill="D9D9D9"/>
      <w:spacing w:before="100" w:beforeAutospacing="1" w:after="100" w:afterAutospacing="1"/>
      <w:jc w:val="center"/>
      <w:textAlignment w:val="center"/>
    </w:pPr>
    <w:rPr>
      <w:rFonts w:ascii="仿宋" w:hAnsi="仿宋" w:eastAsia="仿宋" w:cs="宋体"/>
      <w:b/>
      <w:bCs/>
      <w:kern w:val="0"/>
      <w:sz w:val="24"/>
    </w:rPr>
  </w:style>
  <w:style w:type="paragraph" w:customStyle="1" w:styleId="174">
    <w:name w:val="Step in Appendix"/>
    <w:basedOn w:val="175"/>
    <w:qFormat/>
    <w:uiPriority w:val="0"/>
    <w:pPr>
      <w:numPr>
        <w:ilvl w:val="5"/>
        <w:numId w:val="6"/>
      </w:numPr>
      <w:topLinePunct w:val="0"/>
      <w:outlineLvl w:val="4"/>
    </w:pPr>
  </w:style>
  <w:style w:type="paragraph" w:customStyle="1" w:styleId="175">
    <w:name w:val="Step"/>
    <w:basedOn w:val="1"/>
    <w:qFormat/>
    <w:uiPriority w:val="0"/>
    <w:pPr>
      <w:widowControl/>
      <w:tabs>
        <w:tab w:val="left" w:pos="1701"/>
      </w:tabs>
      <w:topLinePunct/>
      <w:adjustRightInd w:val="0"/>
      <w:snapToGrid w:val="0"/>
      <w:spacing w:before="160" w:after="160" w:line="240" w:lineRule="atLeast"/>
      <w:ind w:left="1701" w:hanging="159"/>
      <w:jc w:val="left"/>
    </w:pPr>
    <w:rPr>
      <w:rFonts w:hint="eastAsia" w:cs="Arial"/>
      <w:snapToGrid w:val="0"/>
      <w:kern w:val="0"/>
      <w:szCs w:val="21"/>
    </w:rPr>
  </w:style>
  <w:style w:type="paragraph" w:customStyle="1" w:styleId="176">
    <w:name w:val="表格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77">
    <w:name w:val="xl95"/>
    <w:basedOn w:val="1"/>
    <w:qFormat/>
    <w:uiPriority w:val="0"/>
    <w:pPr>
      <w:widowControl/>
      <w:pBdr>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178">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微软雅黑" w:hAnsi="微软雅黑" w:eastAsia="微软雅黑" w:cs="宋体"/>
      <w:b/>
      <w:bCs/>
      <w:kern w:val="0"/>
      <w:sz w:val="18"/>
      <w:szCs w:val="18"/>
    </w:rPr>
  </w:style>
  <w:style w:type="paragraph" w:customStyle="1" w:styleId="179">
    <w:name w:val="Table Description"/>
    <w:basedOn w:val="1"/>
    <w:next w:val="1"/>
    <w:qFormat/>
    <w:uiPriority w:val="0"/>
    <w:pPr>
      <w:keepNext/>
      <w:widowControl/>
      <w:topLinePunct/>
      <w:adjustRightInd w:val="0"/>
      <w:snapToGrid w:val="0"/>
      <w:spacing w:before="320" w:after="80" w:line="240" w:lineRule="atLeast"/>
      <w:ind w:left="1701"/>
      <w:jc w:val="left"/>
    </w:pPr>
    <w:rPr>
      <w:rFonts w:hint="eastAsia" w:eastAsia="黑体" w:cs="Arial"/>
      <w:spacing w:val="-4"/>
      <w:szCs w:val="21"/>
    </w:rPr>
  </w:style>
  <w:style w:type="paragraph" w:customStyle="1" w:styleId="180">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81">
    <w:name w:val="Item Step in Appendix"/>
    <w:basedOn w:val="111"/>
    <w:qFormat/>
    <w:uiPriority w:val="0"/>
    <w:pPr>
      <w:numPr>
        <w:ilvl w:val="6"/>
        <w:numId w:val="6"/>
      </w:numPr>
      <w:outlineLvl w:val="5"/>
    </w:pPr>
  </w:style>
  <w:style w:type="paragraph" w:customStyle="1" w:styleId="18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83">
    <w:name w:val="Item List in Table Text"/>
    <w:basedOn w:val="84"/>
    <w:qFormat/>
    <w:uiPriority w:val="0"/>
    <w:pPr>
      <w:ind w:left="284"/>
    </w:pPr>
    <w:rPr>
      <w:rFonts w:hint="eastAsia"/>
    </w:rPr>
  </w:style>
  <w:style w:type="paragraph" w:customStyle="1" w:styleId="184">
    <w:name w:val="正文文字2"/>
    <w:basedOn w:val="14"/>
    <w:qFormat/>
    <w:uiPriority w:val="0"/>
    <w:pPr>
      <w:adjustRightInd w:val="0"/>
      <w:spacing w:after="60" w:line="360" w:lineRule="atLeast"/>
      <w:ind w:left="72" w:leftChars="30" w:right="72" w:rightChars="30"/>
      <w:jc w:val="center"/>
      <w:textAlignment w:val="baseline"/>
    </w:pPr>
    <w:rPr>
      <w:rFonts w:ascii="Arial" w:eastAsia="黑体"/>
      <w:kern w:val="0"/>
      <w:szCs w:val="20"/>
    </w:rPr>
  </w:style>
  <w:style w:type="paragraph" w:customStyle="1" w:styleId="185">
    <w:name w:val=" Char"/>
    <w:basedOn w:val="1"/>
    <w:semiHidden/>
    <w:qFormat/>
    <w:uiPriority w:val="0"/>
    <w:pPr>
      <w:widowControl/>
      <w:spacing w:after="160" w:line="240" w:lineRule="exact"/>
      <w:jc w:val="left"/>
    </w:pPr>
    <w:rPr>
      <w:rFonts w:ascii="Arial" w:hAnsi="Arial" w:cs="Arial"/>
      <w:kern w:val="0"/>
      <w:sz w:val="22"/>
      <w:szCs w:val="22"/>
      <w:lang w:eastAsia="en-US"/>
    </w:rPr>
  </w:style>
  <w:style w:type="paragraph" w:customStyle="1" w:styleId="186">
    <w:name w:val="Table Description in Appendix"/>
    <w:basedOn w:val="179"/>
    <w:next w:val="1"/>
    <w:qFormat/>
    <w:uiPriority w:val="0"/>
    <w:pPr>
      <w:numPr>
        <w:ilvl w:val="8"/>
        <w:numId w:val="6"/>
      </w:numPr>
      <w:topLinePunct w:val="0"/>
    </w:pPr>
  </w:style>
  <w:style w:type="paragraph" w:customStyle="1" w:styleId="187">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188">
    <w:name w:val="Notes Text Step"/>
    <w:basedOn w:val="189"/>
    <w:qFormat/>
    <w:uiPriority w:val="0"/>
    <w:pPr>
      <w:pBdr>
        <w:bottom w:val="none" w:color="auto" w:sz="0" w:space="0"/>
      </w:pBdr>
      <w:tabs>
        <w:tab w:val="left" w:pos="1985"/>
      </w:tabs>
      <w:spacing w:before="40" w:line="200" w:lineRule="atLeast"/>
    </w:pPr>
    <w:rPr>
      <w:sz w:val="18"/>
      <w:szCs w:val="18"/>
    </w:rPr>
  </w:style>
  <w:style w:type="paragraph" w:customStyle="1" w:styleId="189">
    <w:name w:val="CAUTION Text Step"/>
    <w:basedOn w:val="1"/>
    <w:qFormat/>
    <w:uiPriority w:val="0"/>
    <w:pPr>
      <w:keepNext/>
      <w:keepLines/>
      <w:widowControl/>
      <w:pBdr>
        <w:bottom w:val="single" w:color="auto" w:sz="12" w:space="4"/>
      </w:pBdr>
      <w:tabs>
        <w:tab w:val="left" w:pos="1985"/>
      </w:tabs>
      <w:topLinePunct/>
      <w:adjustRightInd w:val="0"/>
      <w:snapToGrid w:val="0"/>
      <w:spacing w:before="80" w:after="80" w:line="240" w:lineRule="atLeast"/>
      <w:ind w:left="1985" w:hanging="284"/>
      <w:jc w:val="left"/>
    </w:pPr>
    <w:rPr>
      <w:rFonts w:hint="eastAsia" w:eastAsia="楷体_GB2312" w:cs="Arial"/>
      <w:iCs/>
      <w:szCs w:val="21"/>
    </w:rPr>
  </w:style>
  <w:style w:type="paragraph" w:customStyle="1" w:styleId="190">
    <w:name w:val="Notes Text"/>
    <w:basedOn w:val="1"/>
    <w:qFormat/>
    <w:uiPriority w:val="0"/>
    <w:pPr>
      <w:keepLines/>
      <w:widowControl/>
      <w:topLinePunct/>
      <w:adjustRightInd w:val="0"/>
      <w:snapToGrid w:val="0"/>
      <w:spacing w:before="40" w:after="80" w:line="200" w:lineRule="atLeast"/>
      <w:ind w:left="2075"/>
      <w:jc w:val="left"/>
    </w:pPr>
    <w:rPr>
      <w:rFonts w:hint="eastAsia" w:eastAsia="楷体_GB2312" w:cs="Arial"/>
      <w:iCs/>
      <w:sz w:val="18"/>
      <w:szCs w:val="18"/>
    </w:rPr>
  </w:style>
  <w:style w:type="paragraph" w:customStyle="1" w:styleId="191">
    <w:name w:val="样式1"/>
    <w:basedOn w:val="1"/>
    <w:qFormat/>
    <w:uiPriority w:val="0"/>
    <w:pPr>
      <w:tabs>
        <w:tab w:val="left" w:pos="480"/>
      </w:tabs>
      <w:adjustRightInd w:val="0"/>
      <w:ind w:left="480" w:hanging="480"/>
      <w:textAlignment w:val="baseline"/>
    </w:pPr>
    <w:rPr>
      <w:rFonts w:ascii="宋体" w:hAnsi="宋体"/>
      <w:kern w:val="0"/>
      <w:szCs w:val="21"/>
    </w:rPr>
  </w:style>
  <w:style w:type="paragraph" w:customStyle="1" w:styleId="192">
    <w:name w:val="Sub Item List in Table"/>
    <w:basedOn w:val="1"/>
    <w:qFormat/>
    <w:uiPriority w:val="0"/>
    <w:pPr>
      <w:widowControl/>
      <w:numPr>
        <w:ilvl w:val="2"/>
        <w:numId w:val="5"/>
      </w:numPr>
      <w:topLinePunct/>
      <w:adjustRightInd w:val="0"/>
      <w:snapToGrid w:val="0"/>
      <w:spacing w:before="80" w:after="80" w:line="240" w:lineRule="atLeast"/>
      <w:jc w:val="left"/>
    </w:pPr>
    <w:rPr>
      <w:rFonts w:hint="eastAsia" w:cs="Arial"/>
      <w:szCs w:val="21"/>
    </w:rPr>
  </w:style>
  <w:style w:type="paragraph" w:customStyle="1" w:styleId="193">
    <w:name w:val="Cover 5"/>
    <w:basedOn w:val="1"/>
    <w:qFormat/>
    <w:uiPriority w:val="0"/>
    <w:pPr>
      <w:topLinePunct/>
      <w:adjustRightInd w:val="0"/>
      <w:snapToGrid w:val="0"/>
      <w:jc w:val="left"/>
    </w:pPr>
    <w:rPr>
      <w:rFonts w:hint="eastAsia" w:ascii="Arial" w:cs="Arial"/>
      <w:sz w:val="18"/>
      <w:szCs w:val="18"/>
    </w:rPr>
  </w:style>
  <w:style w:type="paragraph" w:customStyle="1" w:styleId="194">
    <w:name w:val="xl79"/>
    <w:basedOn w:val="1"/>
    <w:qFormat/>
    <w:uiPriority w:val="0"/>
    <w:pPr>
      <w:widowControl/>
      <w:pBdr>
        <w:top w:val="single" w:color="auto" w:sz="4" w:space="0"/>
        <w:left w:val="single" w:color="auto" w:sz="4" w:space="0"/>
        <w:bottom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195">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szCs w:val="20"/>
    </w:rPr>
  </w:style>
  <w:style w:type="paragraph" w:customStyle="1" w:styleId="196">
    <w:name w:val="xl98"/>
    <w:basedOn w:val="1"/>
    <w:qFormat/>
    <w:uiPriority w:val="0"/>
    <w:pPr>
      <w:widowControl/>
      <w:spacing w:before="100" w:beforeAutospacing="1" w:after="100" w:afterAutospacing="1"/>
      <w:jc w:val="center"/>
      <w:textAlignment w:val="center"/>
    </w:pPr>
    <w:rPr>
      <w:rFonts w:ascii="宋体" w:hAnsi="宋体" w:cs="宋体"/>
      <w:kern w:val="0"/>
      <w:sz w:val="24"/>
    </w:rPr>
  </w:style>
  <w:style w:type="paragraph" w:customStyle="1" w:styleId="197">
    <w:name w:val="图"/>
    <w:basedOn w:val="1"/>
    <w:qFormat/>
    <w:uiPriority w:val="0"/>
    <w:pPr>
      <w:keepNext/>
      <w:adjustRightInd w:val="0"/>
      <w:spacing w:before="60" w:after="60" w:line="300" w:lineRule="auto"/>
      <w:jc w:val="center"/>
      <w:textAlignment w:val="center"/>
    </w:pPr>
    <w:rPr>
      <w:rFonts w:ascii="Calibri" w:hAnsi="Calibri" w:eastAsia="宋体" w:cs="Times New Roman"/>
      <w:snapToGrid w:val="0"/>
      <w:spacing w:val="20"/>
      <w:kern w:val="0"/>
      <w:sz w:val="24"/>
      <w:szCs w:val="20"/>
    </w:rPr>
  </w:style>
  <w:style w:type="paragraph" w:customStyle="1" w:styleId="198">
    <w:name w:val="WPSOffice手动目录 1"/>
    <w:qFormat/>
    <w:uiPriority w:val="0"/>
    <w:rPr>
      <w:rFonts w:ascii="Times New Roman" w:hAnsi="Times New Roman" w:eastAsia="宋体" w:cs="Times New Roman"/>
      <w:lang w:val="en-US" w:eastAsia="zh-CN" w:bidi="ar-SA"/>
    </w:rPr>
  </w:style>
  <w:style w:type="paragraph" w:customStyle="1" w:styleId="199">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left"/>
      <w:textAlignment w:val="center"/>
    </w:pPr>
    <w:rPr>
      <w:rFonts w:ascii="微软雅黑" w:hAnsi="微软雅黑" w:eastAsia="微软雅黑" w:cs="宋体"/>
      <w:b/>
      <w:bCs/>
      <w:kern w:val="0"/>
      <w:sz w:val="18"/>
      <w:szCs w:val="18"/>
    </w:rPr>
  </w:style>
  <w:style w:type="paragraph" w:customStyle="1" w:styleId="200">
    <w:name w:val="Fourth Level Item Step"/>
    <w:qFormat/>
    <w:uiPriority w:val="0"/>
    <w:pPr>
      <w:numPr>
        <w:ilvl w:val="3"/>
        <w:numId w:val="4"/>
      </w:numPr>
      <w:adjustRightInd w:val="0"/>
      <w:snapToGrid w:val="0"/>
      <w:spacing w:before="80" w:after="80" w:line="240" w:lineRule="atLeast"/>
    </w:pPr>
    <w:rPr>
      <w:rFonts w:hint="eastAsia" w:ascii="Times New Roman" w:hAnsi="Times New Roman" w:eastAsia="宋体" w:cs="Arial"/>
      <w:sz w:val="21"/>
      <w:szCs w:val="21"/>
      <w:lang w:val="en-US" w:eastAsia="zh-CN" w:bidi="ar-SA"/>
    </w:rPr>
  </w:style>
  <w:style w:type="paragraph" w:customStyle="1" w:styleId="201">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02">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03">
    <w:name w:val="Body Text 2"/>
    <w:basedOn w:val="1"/>
    <w:qFormat/>
    <w:uiPriority w:val="0"/>
    <w:pPr>
      <w:autoSpaceDE w:val="0"/>
      <w:autoSpaceDN w:val="0"/>
      <w:adjustRightInd w:val="0"/>
      <w:spacing w:before="20" w:after="20" w:line="360" w:lineRule="atLeast"/>
      <w:ind w:firstLine="680"/>
      <w:textAlignment w:val="baseline"/>
    </w:pPr>
    <w:rPr>
      <w:rFonts w:ascii="宋体" w:hAnsi="Tms Rmn"/>
      <w:kern w:val="0"/>
      <w:sz w:val="24"/>
      <w:szCs w:val="20"/>
    </w:rPr>
  </w:style>
  <w:style w:type="paragraph" w:customStyle="1" w:styleId="204">
    <w:name w:val="xl87"/>
    <w:basedOn w:val="1"/>
    <w:qFormat/>
    <w:uiPriority w:val="0"/>
    <w:pPr>
      <w:widowControl/>
      <w:pBdr>
        <w:left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205">
    <w:name w:val="xl78"/>
    <w:basedOn w:val="1"/>
    <w:qFormat/>
    <w:uiPriority w:val="0"/>
    <w:pPr>
      <w:widowControl/>
      <w:pBdr>
        <w:left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06">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szCs w:val="20"/>
    </w:rPr>
  </w:style>
  <w:style w:type="paragraph" w:customStyle="1" w:styleId="207">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18"/>
      <w:szCs w:val="18"/>
    </w:rPr>
  </w:style>
  <w:style w:type="paragraph" w:customStyle="1" w:styleId="208">
    <w:name w:val="xl88"/>
    <w:basedOn w:val="1"/>
    <w:qFormat/>
    <w:uiPriority w:val="0"/>
    <w:pPr>
      <w:widowControl/>
      <w:pBdr>
        <w:left w:val="single" w:color="auto" w:sz="4" w:space="0"/>
        <w:bottom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09">
    <w:name w:val="商务5"/>
    <w:basedOn w:val="6"/>
    <w:qFormat/>
    <w:uiPriority w:val="0"/>
    <w:pPr>
      <w:numPr>
        <w:ilvl w:val="4"/>
        <w:numId w:val="7"/>
      </w:numPr>
      <w:topLinePunct w:val="0"/>
      <w:adjustRightInd/>
      <w:snapToGrid/>
      <w:spacing w:beforeLines="50" w:afterLines="50" w:line="360" w:lineRule="atLeast"/>
      <w:jc w:val="both"/>
      <w:textAlignment w:val="baseline"/>
    </w:pPr>
    <w:rPr>
      <w:rFonts w:hint="default" w:ascii="Times New Roman" w:hAnsi="Times New Roman" w:cs="Times New Roman"/>
      <w:szCs w:val="22"/>
    </w:rPr>
  </w:style>
  <w:style w:type="paragraph" w:customStyle="1" w:styleId="210">
    <w:name w:val="xl82"/>
    <w:basedOn w:val="1"/>
    <w:qFormat/>
    <w:uiPriority w:val="0"/>
    <w:pPr>
      <w:widowControl/>
      <w:pBdr>
        <w:top w:val="single" w:color="auto" w:sz="4" w:space="0"/>
        <w:left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11">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212">
    <w:name w:val="xl90"/>
    <w:basedOn w:val="1"/>
    <w:qFormat/>
    <w:uiPriority w:val="0"/>
    <w:pPr>
      <w:widowControl/>
      <w:pBdr>
        <w:bottom w:val="single" w:color="auto" w:sz="4" w:space="0"/>
      </w:pBdr>
      <w:shd w:val="clear" w:color="000000" w:fill="16365C"/>
      <w:spacing w:before="100" w:beforeAutospacing="1" w:after="100" w:afterAutospacing="1"/>
      <w:jc w:val="center"/>
      <w:textAlignment w:val="center"/>
    </w:pPr>
    <w:rPr>
      <w:rFonts w:ascii="仿宋" w:hAnsi="仿宋" w:eastAsia="仿宋" w:cs="宋体"/>
      <w:b/>
      <w:bCs/>
      <w:color w:val="FFFFFF"/>
      <w:kern w:val="0"/>
      <w:sz w:val="24"/>
    </w:rPr>
  </w:style>
  <w:style w:type="paragraph" w:customStyle="1" w:styleId="213">
    <w:name w:val="TOC 标题1"/>
    <w:basedOn w:val="2"/>
    <w:next w:val="1"/>
    <w:unhideWhenUsed/>
    <w:qFormat/>
    <w:uiPriority w:val="39"/>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214">
    <w:name w:val="TOC 标题"/>
    <w:basedOn w:val="2"/>
    <w:next w:val="1"/>
    <w:qFormat/>
    <w:uiPriority w:val="39"/>
    <w:pPr>
      <w:widowControl/>
      <w:spacing w:before="480" w:after="0" w:line="276" w:lineRule="auto"/>
      <w:jc w:val="left"/>
      <w:outlineLvl w:val="9"/>
    </w:pPr>
    <w:rPr>
      <w:rFonts w:ascii="Cambria" w:hAnsi="Cambria" w:eastAsia="宋体" w:cs="Times New Roman"/>
      <w:color w:val="365F91"/>
      <w:kern w:val="0"/>
      <w:sz w:val="28"/>
      <w:szCs w:val="28"/>
    </w:rPr>
  </w:style>
  <w:style w:type="paragraph" w:customStyle="1" w:styleId="215">
    <w:name w:val="正文_29_3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6">
    <w:name w:val="xl86"/>
    <w:basedOn w:val="1"/>
    <w:qFormat/>
    <w:uiPriority w:val="0"/>
    <w:pPr>
      <w:widowControl/>
      <w:pBdr>
        <w:right w:val="single" w:color="auto" w:sz="4" w:space="0"/>
      </w:pBdr>
      <w:spacing w:before="100" w:beforeAutospacing="1" w:after="100" w:afterAutospacing="1"/>
      <w:jc w:val="center"/>
    </w:pPr>
    <w:rPr>
      <w:rFonts w:ascii="宋体" w:hAnsi="宋体" w:cs="宋体"/>
      <w:kern w:val="0"/>
      <w:sz w:val="24"/>
    </w:rPr>
  </w:style>
  <w:style w:type="paragraph" w:customStyle="1" w:styleId="217">
    <w:name w:val="p15"/>
    <w:basedOn w:val="1"/>
    <w:qFormat/>
    <w:uiPriority w:val="0"/>
    <w:pPr>
      <w:widowControl/>
      <w:spacing w:before="100" w:beforeAutospacing="1" w:after="100" w:afterAutospacing="1"/>
      <w:jc w:val="left"/>
    </w:pPr>
    <w:rPr>
      <w:rFonts w:ascii="宋体" w:hAnsi="宋体" w:cs="宋体"/>
      <w:kern w:val="0"/>
      <w:sz w:val="24"/>
    </w:rPr>
  </w:style>
  <w:style w:type="paragraph" w:customStyle="1" w:styleId="218">
    <w:name w:val="List Paragraph"/>
    <w:basedOn w:val="1"/>
    <w:qFormat/>
    <w:uiPriority w:val="0"/>
    <w:pPr>
      <w:ind w:firstLine="420" w:firstLineChars="200"/>
    </w:pPr>
  </w:style>
  <w:style w:type="paragraph" w:customStyle="1" w:styleId="219">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20">
    <w:name w:val="商务3"/>
    <w:basedOn w:val="4"/>
    <w:qFormat/>
    <w:uiPriority w:val="0"/>
    <w:pPr>
      <w:numPr>
        <w:ilvl w:val="2"/>
        <w:numId w:val="7"/>
      </w:numPr>
      <w:tabs>
        <w:tab w:val="clear" w:pos="1080"/>
      </w:tabs>
      <w:spacing w:before="0" w:after="0" w:line="360" w:lineRule="auto"/>
      <w:jc w:val="left"/>
    </w:pPr>
    <w:rPr>
      <w:rFonts w:ascii="Times New Roman" w:hAnsi="Times New Roman" w:eastAsia="黑体"/>
      <w:b/>
      <w:bCs/>
      <w:sz w:val="30"/>
    </w:rPr>
  </w:style>
  <w:style w:type="paragraph" w:customStyle="1" w:styleId="221">
    <w:name w:val="xl92"/>
    <w:basedOn w:val="1"/>
    <w:qFormat/>
    <w:uiPriority w:val="0"/>
    <w:pPr>
      <w:widowControl/>
      <w:pBdr>
        <w:top w:val="single" w:color="auto" w:sz="4" w:space="0"/>
        <w:left w:val="single" w:color="auto" w:sz="4" w:space="0"/>
      </w:pBdr>
      <w:shd w:val="clear" w:color="000000" w:fill="16365C"/>
      <w:spacing w:before="100" w:beforeAutospacing="1" w:after="100" w:afterAutospacing="1"/>
      <w:jc w:val="center"/>
      <w:textAlignment w:val="center"/>
    </w:pPr>
    <w:rPr>
      <w:rFonts w:ascii="仿宋" w:hAnsi="仿宋" w:eastAsia="仿宋" w:cs="宋体"/>
      <w:color w:val="FFFFFF"/>
      <w:kern w:val="0"/>
      <w:sz w:val="24"/>
    </w:rPr>
  </w:style>
  <w:style w:type="paragraph" w:customStyle="1" w:styleId="222">
    <w:name w:val="Third Level Item List"/>
    <w:basedOn w:val="1"/>
    <w:qFormat/>
    <w:uiPriority w:val="0"/>
    <w:pPr>
      <w:widowControl/>
      <w:numPr>
        <w:ilvl w:val="1"/>
        <w:numId w:val="2"/>
      </w:numPr>
      <w:topLinePunct/>
      <w:adjustRightInd w:val="0"/>
      <w:snapToGrid w:val="0"/>
      <w:spacing w:before="80" w:after="80" w:line="240" w:lineRule="atLeast"/>
      <w:jc w:val="left"/>
    </w:pPr>
    <w:rPr>
      <w:rFonts w:hint="eastAsia" w:cs="Arial"/>
      <w:szCs w:val="21"/>
    </w:rPr>
  </w:style>
  <w:style w:type="paragraph" w:customStyle="1" w:styleId="223">
    <w:name w:val="Normal"/>
    <w:qFormat/>
    <w:uiPriority w:val="0"/>
    <w:pPr>
      <w:widowControl w:val="0"/>
      <w:jc w:val="both"/>
    </w:pPr>
    <w:rPr>
      <w:rFonts w:ascii="Times New Roman" w:hAnsi="Times New Roman" w:eastAsia="Times New Roman" w:cs="Times New Roman"/>
      <w:lang w:val="en-US" w:eastAsia="zh-CN" w:bidi="ar-SA"/>
    </w:rPr>
  </w:style>
  <w:style w:type="table" w:customStyle="1" w:styleId="224">
    <w:name w:val="网格型2"/>
    <w:basedOn w:val="40"/>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5">
    <w:name w:val="网格型1"/>
    <w:basedOn w:val="40"/>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6">
    <w:name w:val="Table Normal"/>
    <w:unhideWhenUsed/>
    <w:qFormat/>
    <w:uiPriority w:val="0"/>
    <w:tblPr>
      <w:tblCellMar>
        <w:top w:w="0" w:type="dxa"/>
        <w:left w:w="0" w:type="dxa"/>
        <w:bottom w:w="0" w:type="dxa"/>
        <w:right w:w="0" w:type="dxa"/>
      </w:tblCellMar>
    </w:tblPr>
  </w:style>
  <w:style w:type="table" w:customStyle="1" w:styleId="227">
    <w:name w:val="专业型2"/>
    <w:basedOn w:val="40"/>
    <w:unhideWhenUsed/>
    <w:qFormat/>
    <w:uiPriority w:val="99"/>
    <w:pPr>
      <w:topLinePunct/>
      <w:adjustRightInd w:val="0"/>
      <w:snapToGrid w:val="0"/>
      <w:spacing w:before="160" w:after="160" w:line="240" w:lineRule="atLeast"/>
      <w:ind w:left="1701"/>
    </w:pPr>
    <w:rPr>
      <w:rFonts w:ascii="Calibri" w:hAnsi="Calibri"/>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228">
    <w:name w:val="Table"/>
    <w:basedOn w:val="42"/>
    <w:qFormat/>
    <w:uiPriority w:val="0"/>
    <w:pPr>
      <w:topLinePunct w:val="0"/>
      <w:adjustRightInd/>
      <w:snapToGrid/>
      <w:spacing w:before="0" w:after="0" w:line="240" w:lineRule="auto"/>
      <w:ind w:left="0"/>
    </w:pPr>
    <w:rPr>
      <w:rFonts w:ascii="Times New Roman" w:hAnsi="Times New Roman" w:cs="Arial"/>
    </w:rPr>
    <w:tblPr/>
    <w:trPr>
      <w:cantSplit/>
    </w:tr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table" w:customStyle="1" w:styleId="229">
    <w:name w:val="Table2"/>
    <w:basedOn w:val="42"/>
    <w:qFormat/>
    <w:uiPriority w:val="0"/>
    <w:pPr>
      <w:topLinePunct w:val="0"/>
      <w:adjustRightInd/>
      <w:snapToGrid/>
      <w:spacing w:before="0" w:after="0" w:line="240" w:lineRule="auto"/>
      <w:ind w:left="0"/>
    </w:pPr>
    <w:rPr>
      <w:rFonts w:ascii="Times New Roman" w:hAnsi="Times New Roman" w:cs="Arial"/>
    </w:rPr>
    <w:tblPr/>
    <w:trPr>
      <w:cantSplit/>
    </w:tr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table" w:customStyle="1" w:styleId="230">
    <w:name w:val="专业型1"/>
    <w:basedOn w:val="40"/>
    <w:unhideWhenUsed/>
    <w:qFormat/>
    <w:uiPriority w:val="99"/>
    <w:pPr>
      <w:topLinePunct/>
      <w:adjustRightInd w:val="0"/>
      <w:snapToGrid w:val="0"/>
      <w:spacing w:before="160" w:after="160" w:line="240" w:lineRule="atLeast"/>
      <w:ind w:left="1701"/>
    </w:pPr>
    <w:rPr>
      <w:rFonts w:ascii="Calibri" w:hAnsi="Calibri"/>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231">
    <w:name w:val="Table1"/>
    <w:basedOn w:val="42"/>
    <w:qFormat/>
    <w:uiPriority w:val="0"/>
    <w:pPr>
      <w:topLinePunct w:val="0"/>
      <w:adjustRightInd/>
      <w:snapToGrid/>
      <w:spacing w:before="0" w:after="0" w:line="240" w:lineRule="auto"/>
      <w:ind w:left="0"/>
    </w:pPr>
    <w:rPr>
      <w:rFonts w:ascii="Times New Roman" w:hAnsi="Times New Roman" w:cs="Arial"/>
    </w:rPr>
    <w:tblPr/>
    <w:trPr>
      <w:cantSplit/>
    </w:trPr>
    <w:tblStylePr w:type="firstRow">
      <w:rPr>
        <w:b w:val="0"/>
        <w:bCs w:val="0"/>
        <w:i w:val="0"/>
        <w:iCs w:val="0"/>
        <w:color w:val="auto"/>
        <w:sz w:val="20"/>
        <w:szCs w:val="20"/>
      </w:rPr>
      <w:tcPr>
        <w:tcBorders>
          <w:top w:val="single" w:color="auto" w:sz="6" w:space="0"/>
          <w:left w:val="single" w:color="auto" w:sz="6" w:space="0"/>
          <w:bottom w:val="single" w:color="auto" w:sz="6" w:space="0"/>
          <w:right w:val="single" w:color="auto" w:sz="6" w:space="0"/>
          <w:insideH w:val="single" w:sz="6" w:space="0"/>
          <w:insideV w:val="single" w:sz="6" w:space="0"/>
          <w:tl2br w:val="nil"/>
          <w:tr2bl w:val="nil"/>
        </w:tcBorders>
        <w:shd w:val="clear" w:color="auto" w:fill="D9D9D9"/>
      </w:tcPr>
    </w:tblStylePr>
  </w:style>
  <w:style w:type="character" w:customStyle="1" w:styleId="232">
    <w:name w:val="font01"/>
    <w:basedOn w:val="43"/>
    <w:qFormat/>
    <w:uiPriority w:val="0"/>
    <w:rPr>
      <w:rFonts w:hint="eastAsia" w:ascii="宋体" w:hAnsi="宋体" w:eastAsia="宋体" w:cs="宋体"/>
      <w:color w:val="000000"/>
      <w:sz w:val="22"/>
      <w:szCs w:val="22"/>
      <w:u w:val="none"/>
    </w:rPr>
  </w:style>
  <w:style w:type="character" w:customStyle="1" w:styleId="233">
    <w:name w:val="font12"/>
    <w:basedOn w:val="43"/>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Pages>62</Pages>
  <Words>18354</Words>
  <Characters>19676</Characters>
  <Lines>302</Lines>
  <Paragraphs>85</Paragraphs>
  <TotalTime>24</TotalTime>
  <ScaleCrop>false</ScaleCrop>
  <LinksUpToDate>false</LinksUpToDate>
  <CharactersWithSpaces>21652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2023-07-12T10:57:00Z</dcterms:created>
  <dc:creator>h</dc:creator>
  <cp:lastModifiedBy>WPS2</cp:lastModifiedBy>
  <cp:lastPrinted>2024-04-15T15:58:00Z</cp:lastPrinted>
  <dcterms:modified xsi:type="dcterms:W3CDTF">2025-03-25T05:21:15Z</dcterms:modified>
  <dc:title>自治区政府采购印刷品招标技术规范书</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8260B7CB4C154BA38BBDD333DD466F78_13</vt:lpwstr>
  </property>
  <property fmtid="{D5CDD505-2E9C-101B-9397-08002B2CF9AE}" pid="4" name="KSOSaveFontToCloudKey">
    <vt:lpwstr>457107437_cloud</vt:lpwstr>
  </property>
  <property fmtid="{D5CDD505-2E9C-101B-9397-08002B2CF9AE}" pid="5" name="commondata">
    <vt:lpwstr>eyJoZGlkIjoiZDIxYjA3YWVjMzJjYTk4MjlmMGYzYjQzNDFlZmNjZmYifQ==</vt:lpwstr>
  </property>
  <property fmtid="{D5CDD505-2E9C-101B-9397-08002B2CF9AE}" pid="6" name="KSOTemplateDocerSaveRecord">
    <vt:lpwstr>eyJoZGlkIjoiNWY5YmE2ODI5Yzc4MjkwMzRjNDkxMWU4NzY2OGRkYmEiLCJ1c2VySWQiOiIxNjM5MTI2NDYzIn0=</vt:lpwstr>
  </property>
</Properties>
</file>