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C5C70E">
      <w:pPr>
        <w:rPr>
          <w:rFonts w:hint="eastAsia" w:ascii="仿宋" w:hAnsi="仿宋" w:eastAsia="仿宋" w:cs="仿宋"/>
        </w:rPr>
      </w:pPr>
    </w:p>
    <w:p w14:paraId="05309B94">
      <w:pPr>
        <w:rPr>
          <w:rFonts w:hint="eastAsia" w:ascii="仿宋" w:hAnsi="仿宋" w:eastAsia="仿宋" w:cs="仿宋"/>
        </w:rPr>
      </w:pPr>
    </w:p>
    <w:p w14:paraId="0841FA3E">
      <w:pPr>
        <w:tabs>
          <w:tab w:val="left" w:pos="5196"/>
        </w:tabs>
        <w:jc w:val="left"/>
        <w:rPr>
          <w:rFonts w:hint="eastAsia" w:ascii="仿宋" w:hAnsi="仿宋" w:eastAsia="仿宋" w:cs="仿宋"/>
          <w:sz w:val="36"/>
          <w:szCs w:val="36"/>
          <w:lang w:eastAsia="zh-CN"/>
        </w:rPr>
      </w:pPr>
      <w:r>
        <w:rPr>
          <w:rFonts w:hint="eastAsia" w:ascii="仿宋" w:hAnsi="仿宋" w:eastAsia="仿宋" w:cs="仿宋"/>
          <w:sz w:val="21"/>
        </w:rPr>
        <mc:AlternateContent>
          <mc:Choice Requires="wps">
            <w:drawing>
              <wp:anchor distT="0" distB="0" distL="114300" distR="114300" simplePos="0" relativeHeight="251663360" behindDoc="0" locked="0" layoutInCell="1" allowOverlap="1">
                <wp:simplePos x="0" y="0"/>
                <wp:positionH relativeFrom="column">
                  <wp:posOffset>-810895</wp:posOffset>
                </wp:positionH>
                <wp:positionV relativeFrom="paragraph">
                  <wp:posOffset>243840</wp:posOffset>
                </wp:positionV>
                <wp:extent cx="6555105" cy="1615440"/>
                <wp:effectExtent l="0" t="0" r="0" b="0"/>
                <wp:wrapNone/>
                <wp:docPr id="9" name="文本框 9"/>
                <wp:cNvGraphicFramePr/>
                <a:graphic xmlns:a="http://schemas.openxmlformats.org/drawingml/2006/main">
                  <a:graphicData uri="http://schemas.microsoft.com/office/word/2010/wordprocessingShape">
                    <wps:wsp>
                      <wps:cNvSpPr txBox="1"/>
                      <wps:spPr>
                        <a:xfrm>
                          <a:off x="0" y="0"/>
                          <a:ext cx="6555105" cy="1615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C2AB90">
                            <w:pPr>
                              <w:jc w:val="center"/>
                              <w:rPr>
                                <w:rFonts w:hint="eastAsia" w:ascii="微软雅黑" w:hAnsi="微软雅黑" w:eastAsia="微软雅黑" w:cs="微软雅黑"/>
                                <w:b/>
                                <w:bCs/>
                                <w:color w:val="237085"/>
                                <w:sz w:val="44"/>
                                <w:szCs w:val="44"/>
                                <w:highlight w:val="none"/>
                                <w:lang w:val="en-US" w:eastAsia="zh-CN"/>
                              </w:rPr>
                            </w:pPr>
                            <w:r>
                              <w:rPr>
                                <w:rFonts w:hint="eastAsia" w:ascii="微软雅黑" w:hAnsi="微软雅黑" w:eastAsia="微软雅黑" w:cs="微软雅黑"/>
                                <w:b/>
                                <w:bCs/>
                                <w:color w:val="237085"/>
                                <w:sz w:val="44"/>
                                <w:szCs w:val="44"/>
                                <w:highlight w:val="none"/>
                                <w:lang w:val="en-US" w:eastAsia="zh-CN"/>
                              </w:rPr>
                              <w:t>新疆医科大学第一附属医院中心开闭所供电外网改造项目、数字骨科供电、排水维修项目（监理）</w:t>
                            </w:r>
                          </w:p>
                          <w:p w14:paraId="645119A4">
                            <w:pPr>
                              <w:jc w:val="center"/>
                              <w:rPr>
                                <w:rFonts w:hint="default" w:ascii="微软雅黑" w:hAnsi="微软雅黑" w:eastAsia="微软雅黑" w:cs="微软雅黑"/>
                                <w:b/>
                                <w:bCs/>
                                <w:color w:val="237085"/>
                                <w:sz w:val="28"/>
                                <w:szCs w:val="28"/>
                                <w:highlight w:val="none"/>
                                <w:lang w:val="en-US" w:eastAsia="zh-CN"/>
                              </w:rPr>
                            </w:pPr>
                            <w:r>
                              <w:rPr>
                                <w:rFonts w:hint="eastAsia" w:ascii="微软雅黑" w:hAnsi="微软雅黑" w:eastAsia="微软雅黑" w:cs="微软雅黑"/>
                                <w:b/>
                                <w:bCs/>
                                <w:color w:val="237085"/>
                                <w:sz w:val="28"/>
                                <w:szCs w:val="28"/>
                                <w:highlight w:val="none"/>
                                <w:lang w:val="en-US" w:eastAsia="zh-CN"/>
                              </w:rPr>
                              <w:t>（项目编号：SJX-2025-099）</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3.85pt;margin-top:19.2pt;height:127.2pt;width:516.15pt;z-index:251663360;mso-width-relative:page;mso-height-relative:page;" filled="f" stroked="f" coordsize="21600,21600" o:gfxdata="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GVER+DdAAAACwEAAA8AAAAAAAAAAQAgAAAAIgAA&#10;AGRycy9kb3ducmV2LnhtbFBLAQIUABQAAAAIAIdO4kBAuJuHPAIAAGcEAAAOAAAAAAAAAAEAIAAA&#10;ACwBAABkcnMvZTJvRG9jLnhtbFBLBQYAAAAABgAGAFkBAADaBQAAAAA=&#10;">
                <v:fill on="f" focussize="0,0"/>
                <v:stroke on="f" weight="0.5pt"/>
                <v:imagedata o:title=""/>
                <o:lock v:ext="edit" aspectratio="f"/>
                <v:textbox>
                  <w:txbxContent>
                    <w:p w14:paraId="37C2AB90">
                      <w:pPr>
                        <w:jc w:val="center"/>
                        <w:rPr>
                          <w:rFonts w:hint="eastAsia" w:ascii="微软雅黑" w:hAnsi="微软雅黑" w:eastAsia="微软雅黑" w:cs="微软雅黑"/>
                          <w:b/>
                          <w:bCs/>
                          <w:color w:val="237085"/>
                          <w:sz w:val="44"/>
                          <w:szCs w:val="44"/>
                          <w:highlight w:val="none"/>
                          <w:lang w:val="en-US" w:eastAsia="zh-CN"/>
                        </w:rPr>
                      </w:pPr>
                      <w:r>
                        <w:rPr>
                          <w:rFonts w:hint="eastAsia" w:ascii="微软雅黑" w:hAnsi="微软雅黑" w:eastAsia="微软雅黑" w:cs="微软雅黑"/>
                          <w:b/>
                          <w:bCs/>
                          <w:color w:val="237085"/>
                          <w:sz w:val="44"/>
                          <w:szCs w:val="44"/>
                          <w:highlight w:val="none"/>
                          <w:lang w:val="en-US" w:eastAsia="zh-CN"/>
                        </w:rPr>
                        <w:t>新疆医科大学第一附属医院中心开闭所供电外网改造项目、数字骨科供电、排水维修项目（监理）</w:t>
                      </w:r>
                    </w:p>
                    <w:p w14:paraId="645119A4">
                      <w:pPr>
                        <w:jc w:val="center"/>
                        <w:rPr>
                          <w:rFonts w:hint="default" w:ascii="微软雅黑" w:hAnsi="微软雅黑" w:eastAsia="微软雅黑" w:cs="微软雅黑"/>
                          <w:b/>
                          <w:bCs/>
                          <w:color w:val="237085"/>
                          <w:sz w:val="28"/>
                          <w:szCs w:val="28"/>
                          <w:highlight w:val="none"/>
                          <w:lang w:val="en-US" w:eastAsia="zh-CN"/>
                        </w:rPr>
                      </w:pPr>
                      <w:r>
                        <w:rPr>
                          <w:rFonts w:hint="eastAsia" w:ascii="微软雅黑" w:hAnsi="微软雅黑" w:eastAsia="微软雅黑" w:cs="微软雅黑"/>
                          <w:b/>
                          <w:bCs/>
                          <w:color w:val="237085"/>
                          <w:sz w:val="28"/>
                          <w:szCs w:val="28"/>
                          <w:highlight w:val="none"/>
                          <w:lang w:val="en-US" w:eastAsia="zh-CN"/>
                        </w:rPr>
                        <w:t>（项目编号：SJX-2025-099）</w:t>
                      </w:r>
                    </w:p>
                  </w:txbxContent>
                </v:textbox>
              </v:shape>
            </w:pict>
          </mc:Fallback>
        </mc:AlternateContent>
      </w:r>
      <w:r>
        <w:rPr>
          <w:rFonts w:hint="eastAsia" w:ascii="仿宋" w:hAnsi="仿宋" w:eastAsia="仿宋" w:cs="仿宋"/>
          <w:sz w:val="36"/>
          <w:szCs w:val="36"/>
          <w:lang w:eastAsia="zh-CN"/>
        </w:rPr>
        <w:tab/>
      </w:r>
    </w:p>
    <w:p w14:paraId="08F96752">
      <w:pPr>
        <w:jc w:val="center"/>
        <w:rPr>
          <w:rFonts w:hint="eastAsia" w:ascii="仿宋" w:hAnsi="仿宋" w:eastAsia="仿宋" w:cs="仿宋"/>
          <w:sz w:val="32"/>
          <w:szCs w:val="32"/>
        </w:rPr>
        <w:sectPr>
          <w:footerReference r:id="rId3" w:type="default"/>
          <w:pgSz w:w="11906" w:h="16838"/>
          <w:pgMar w:top="1440" w:right="1800" w:bottom="1440" w:left="1800" w:header="851" w:footer="992" w:gutter="0"/>
          <w:pgNumType w:fmt="decimal"/>
          <w:cols w:space="0" w:num="1"/>
          <w:rtlGutter w:val="0"/>
          <w:docGrid w:type="lines" w:linePitch="387" w:charSpace="0"/>
        </w:sectPr>
      </w:pPr>
      <w:r>
        <w:rPr>
          <w:rFonts w:hint="eastAsia" w:ascii="仿宋" w:hAnsi="仿宋" w:eastAsia="仿宋" w:cs="仿宋"/>
          <w:lang w:eastAsia="zh-CN"/>
        </w:rPr>
        <w:drawing>
          <wp:anchor distT="0" distB="0" distL="114300" distR="114300" simplePos="0" relativeHeight="251667456" behindDoc="0" locked="0" layoutInCell="1" allowOverlap="1">
            <wp:simplePos x="0" y="0"/>
            <wp:positionH relativeFrom="column">
              <wp:posOffset>2733675</wp:posOffset>
            </wp:positionH>
            <wp:positionV relativeFrom="page">
              <wp:posOffset>7335520</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12"/>
                    <a:srcRect l="22113" t="29394" r="21666" b="28715"/>
                    <a:stretch>
                      <a:fillRect/>
                    </a:stretch>
                  </pic:blipFill>
                  <pic:spPr>
                    <a:xfrm>
                      <a:off x="0" y="0"/>
                      <a:ext cx="1417320" cy="1410970"/>
                    </a:xfrm>
                    <a:prstGeom prst="rect">
                      <a:avLst/>
                    </a:prstGeom>
                  </pic:spPr>
                </pic:pic>
              </a:graphicData>
            </a:graphic>
          </wp:anchor>
        </w:drawing>
      </w:r>
      <w:r>
        <w:rPr>
          <w:rFonts w:hint="eastAsia" w:ascii="仿宋" w:hAnsi="仿宋" w:eastAsia="仿宋" w:cs="仿宋"/>
          <w:sz w:val="21"/>
        </w:rPr>
        <mc:AlternateContent>
          <mc:Choice Requires="wps">
            <w:drawing>
              <wp:anchor distT="0" distB="0" distL="114300" distR="114300" simplePos="0" relativeHeight="251665408" behindDoc="0" locked="0" layoutInCell="1" allowOverlap="1">
                <wp:simplePos x="0" y="0"/>
                <wp:positionH relativeFrom="column">
                  <wp:posOffset>1325880</wp:posOffset>
                </wp:positionH>
                <wp:positionV relativeFrom="paragraph">
                  <wp:posOffset>3195320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4.4pt;margin-top:251.6pt;height:7.85pt;width:208.55pt;z-index:251665408;v-text-anchor:middle;mso-width-relative:page;mso-height-relative:page;" fillcolor="#2E93B0" filled="t" stroked="f" coordsize="21600,21600" o:gfxdata="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jSgl9tkAAAALAQAADwAAAAAAAAABACAAAAAiAAAAZHJzL2Rvd25y&#10;ZXYueG1sUEsBAhQAFAAAAAgAh07iQLWhYHFvAgAAygQAAA4AAAAAAAAAAQAgAAAAKAEAAGRycy9l&#10;Mm9Eb2MueG1sUEsFBgAAAAAGAAYAWQEAAAkGAAAAAA==&#10;">
                <v:fill on="t" focussize="0,0"/>
                <v:stroke on="f" weight="1pt" miterlimit="8" joinstyle="miter"/>
                <v:imagedata o:title=""/>
                <o:lock v:ext="edit" aspectratio="f"/>
              </v:rect>
            </w:pict>
          </mc:Fallback>
        </mc:AlternateContent>
      </w:r>
      <w:r>
        <w:rPr>
          <w:rFonts w:hint="eastAsia" w:ascii="仿宋" w:hAnsi="仿宋" w:eastAsia="仿宋" w:cs="仿宋"/>
          <w:sz w:val="21"/>
        </w:rPr>
        <mc:AlternateContent>
          <mc:Choice Requires="wps">
            <w:drawing>
              <wp:anchor distT="0" distB="0" distL="114300" distR="114300" simplePos="0" relativeHeight="251664384" behindDoc="0" locked="0" layoutInCell="1" allowOverlap="1">
                <wp:simplePos x="0" y="0"/>
                <wp:positionH relativeFrom="column">
                  <wp:posOffset>-889635</wp:posOffset>
                </wp:positionH>
                <wp:positionV relativeFrom="paragraph">
                  <wp:posOffset>2136775</wp:posOffset>
                </wp:positionV>
                <wp:extent cx="7130415" cy="98488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98488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82F4E1">
                            <w:pPr>
                              <w:pStyle w:val="26"/>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竞争性磋商采购文件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05pt;margin-top:168.25pt;height:77.55pt;width:561.45pt;z-index:251664384;mso-width-relative:page;mso-height-relative:page;" filled="f" stroked="f" coordsize="21600,21600" o:gfxdata="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ArE2bL3QAAAAwBAAAPAAAAAAAAAAEAIAAAACIA&#10;AABkcnMvZG93bnJldi54bWxQSwECFAAUAAAACACHTuJARb/aFT0CAABoBAAADgAAAAAAAAABACAA&#10;AAAsAQAAZHJzL2Uyb0RvYy54bWxQSwUGAAAAAAYABgBZAQAA2wUAAAAA&#10;">
                <v:fill on="f" focussize="0,0"/>
                <v:stroke on="f" weight="0.5pt"/>
                <v:imagedata o:title=""/>
                <o:lock v:ext="edit" aspectratio="f"/>
                <v:textbox>
                  <w:txbxContent>
                    <w:p w14:paraId="0682F4E1">
                      <w:pPr>
                        <w:pStyle w:val="26"/>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竞争性磋商采购文件</w:t>
                      </w:r>
                    </w:p>
                  </w:txbxContent>
                </v:textbox>
              </v:shape>
            </w:pict>
          </mc:Fallback>
        </mc:AlternateContent>
      </w:r>
      <w:r>
        <w:rPr>
          <w:rFonts w:hint="eastAsia" w:ascii="仿宋" w:hAnsi="仿宋" w:eastAsia="仿宋" w:cs="仿宋"/>
          <w:sz w:val="21"/>
        </w:rPr>
        <mc:AlternateContent>
          <mc:Choice Requires="wps">
            <w:drawing>
              <wp:anchor distT="0" distB="0" distL="114300" distR="114300" simplePos="0" relativeHeight="251666432" behindDoc="0" locked="0" layoutInCell="1" allowOverlap="1">
                <wp:simplePos x="0" y="0"/>
                <wp:positionH relativeFrom="column">
                  <wp:posOffset>-86360</wp:posOffset>
                </wp:positionH>
                <wp:positionV relativeFrom="paragraph">
                  <wp:posOffset>4860925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D3A247">
                            <w:pPr>
                              <w:jc w:val="left"/>
                              <w:rPr>
                                <w:rFonts w:hint="eastAsia"/>
                                <w:highlight w:val="none"/>
                                <w:lang w:val="en-US" w:eastAsia="zh-CN"/>
                              </w:rPr>
                            </w:pPr>
                            <w:r>
                              <w:rPr>
                                <w:rFonts w:hint="eastAsia" w:ascii="微软雅黑" w:hAnsi="微软雅黑" w:eastAsia="微软雅黑" w:cs="微软雅黑"/>
                                <w:b/>
                                <w:bCs/>
                                <w:color w:val="237085"/>
                                <w:sz w:val="32"/>
                                <w:szCs w:val="32"/>
                                <w:highlight w:val="none"/>
                                <w:lang w:val="en-US" w:eastAsia="zh-CN"/>
                              </w:rPr>
                              <w:t>采购人：新疆医科大学第一附属医院</w:t>
                            </w:r>
                          </w:p>
                          <w:p w14:paraId="51BD1935">
                            <w:pPr>
                              <w:jc w:val="left"/>
                              <w:rPr>
                                <w:rFonts w:hint="eastAsia" w:ascii="微软雅黑" w:hAnsi="微软雅黑" w:eastAsia="微软雅黑" w:cs="微软雅黑"/>
                                <w:b/>
                                <w:bCs/>
                                <w:color w:val="237085"/>
                                <w:sz w:val="32"/>
                                <w:szCs w:val="32"/>
                                <w:highlight w:val="none"/>
                                <w:lang w:val="en-US" w:eastAsia="zh-CN"/>
                              </w:rPr>
                            </w:pPr>
                          </w:p>
                          <w:p w14:paraId="28FDBB4A">
                            <w:pPr>
                              <w:jc w:val="left"/>
                              <w:rPr>
                                <w:rFonts w:hint="eastAsia" w:ascii="微软雅黑" w:hAnsi="微软雅黑" w:eastAsia="微软雅黑" w:cs="微软雅黑"/>
                                <w:b/>
                                <w:bCs/>
                                <w:color w:val="237085"/>
                                <w:sz w:val="32"/>
                                <w:szCs w:val="32"/>
                                <w:highlight w:val="none"/>
                                <w:lang w:val="en-US" w:eastAsia="zh-CN"/>
                              </w:rPr>
                            </w:pPr>
                            <w:r>
                              <w:rPr>
                                <w:rFonts w:hint="eastAsia" w:ascii="微软雅黑" w:hAnsi="微软雅黑" w:eastAsia="微软雅黑" w:cs="微软雅黑"/>
                                <w:b/>
                                <w:bCs/>
                                <w:color w:val="237085"/>
                                <w:sz w:val="32"/>
                                <w:szCs w:val="32"/>
                                <w:highlight w:val="none"/>
                                <w:lang w:val="en-US" w:eastAsia="zh-CN"/>
                              </w:rPr>
                              <w:t>采购代理机构：新疆世纪星工程咨询有限公司</w:t>
                            </w:r>
                          </w:p>
                          <w:p w14:paraId="632C784D">
                            <w:pPr>
                              <w:jc w:val="center"/>
                              <w:rPr>
                                <w:rFonts w:hint="eastAsia" w:ascii="微软雅黑" w:hAnsi="微软雅黑" w:eastAsia="微软雅黑" w:cs="微软雅黑"/>
                                <w:b/>
                                <w:bCs/>
                                <w:color w:val="237085"/>
                                <w:sz w:val="32"/>
                                <w:szCs w:val="32"/>
                                <w:lang w:val="en-US" w:eastAsia="zh-CN"/>
                              </w:rPr>
                            </w:pPr>
                          </w:p>
                          <w:p w14:paraId="3EF57FB0">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日期：2025年4月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8pt;margin-top:382.75pt;height:195.75pt;width:430.25pt;z-index:251666432;mso-width-relative:page;mso-height-relative:page;" filled="f" stroked="f" coordsize="21600,21600" o:gfxdata="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DMN2wLdAAAADAEAAA8AAAAAAAAAAQAgAAAAIgAA&#10;AGRycy9kb3ducmV2LnhtbFBLAQIUABQAAAAIAIdO4kC9B9GiPAIAAGcEAAAOAAAAAAAAAAEAIAAA&#10;ACwBAABkcnMvZTJvRG9jLnhtbFBLBQYAAAAABgAGAFkBAADaBQAAAAA=&#10;">
                <v:fill on="f" focussize="0,0"/>
                <v:stroke on="f" weight="0.5pt"/>
                <v:imagedata o:title=""/>
                <o:lock v:ext="edit" aspectratio="f"/>
                <v:textbox>
                  <w:txbxContent>
                    <w:p w14:paraId="3AD3A247">
                      <w:pPr>
                        <w:jc w:val="left"/>
                        <w:rPr>
                          <w:rFonts w:hint="eastAsia"/>
                          <w:highlight w:val="none"/>
                          <w:lang w:val="en-US" w:eastAsia="zh-CN"/>
                        </w:rPr>
                      </w:pPr>
                      <w:r>
                        <w:rPr>
                          <w:rFonts w:hint="eastAsia" w:ascii="微软雅黑" w:hAnsi="微软雅黑" w:eastAsia="微软雅黑" w:cs="微软雅黑"/>
                          <w:b/>
                          <w:bCs/>
                          <w:color w:val="237085"/>
                          <w:sz w:val="32"/>
                          <w:szCs w:val="32"/>
                          <w:highlight w:val="none"/>
                          <w:lang w:val="en-US" w:eastAsia="zh-CN"/>
                        </w:rPr>
                        <w:t>采购人：新疆医科大学第一附属医院</w:t>
                      </w:r>
                    </w:p>
                    <w:p w14:paraId="51BD1935">
                      <w:pPr>
                        <w:jc w:val="left"/>
                        <w:rPr>
                          <w:rFonts w:hint="eastAsia" w:ascii="微软雅黑" w:hAnsi="微软雅黑" w:eastAsia="微软雅黑" w:cs="微软雅黑"/>
                          <w:b/>
                          <w:bCs/>
                          <w:color w:val="237085"/>
                          <w:sz w:val="32"/>
                          <w:szCs w:val="32"/>
                          <w:highlight w:val="none"/>
                          <w:lang w:val="en-US" w:eastAsia="zh-CN"/>
                        </w:rPr>
                      </w:pPr>
                    </w:p>
                    <w:p w14:paraId="28FDBB4A">
                      <w:pPr>
                        <w:jc w:val="left"/>
                        <w:rPr>
                          <w:rFonts w:hint="eastAsia" w:ascii="微软雅黑" w:hAnsi="微软雅黑" w:eastAsia="微软雅黑" w:cs="微软雅黑"/>
                          <w:b/>
                          <w:bCs/>
                          <w:color w:val="237085"/>
                          <w:sz w:val="32"/>
                          <w:szCs w:val="32"/>
                          <w:highlight w:val="none"/>
                          <w:lang w:val="en-US" w:eastAsia="zh-CN"/>
                        </w:rPr>
                      </w:pPr>
                      <w:r>
                        <w:rPr>
                          <w:rFonts w:hint="eastAsia" w:ascii="微软雅黑" w:hAnsi="微软雅黑" w:eastAsia="微软雅黑" w:cs="微软雅黑"/>
                          <w:b/>
                          <w:bCs/>
                          <w:color w:val="237085"/>
                          <w:sz w:val="32"/>
                          <w:szCs w:val="32"/>
                          <w:highlight w:val="none"/>
                          <w:lang w:val="en-US" w:eastAsia="zh-CN"/>
                        </w:rPr>
                        <w:t>采购代理机构：新疆世纪星工程咨询有限公司</w:t>
                      </w:r>
                    </w:p>
                    <w:p w14:paraId="632C784D">
                      <w:pPr>
                        <w:jc w:val="center"/>
                        <w:rPr>
                          <w:rFonts w:hint="eastAsia" w:ascii="微软雅黑" w:hAnsi="微软雅黑" w:eastAsia="微软雅黑" w:cs="微软雅黑"/>
                          <w:b/>
                          <w:bCs/>
                          <w:color w:val="237085"/>
                          <w:sz w:val="32"/>
                          <w:szCs w:val="32"/>
                          <w:lang w:val="en-US" w:eastAsia="zh-CN"/>
                        </w:rPr>
                      </w:pPr>
                    </w:p>
                    <w:p w14:paraId="3EF57FB0">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日期：2025年4月</w:t>
                      </w:r>
                    </w:p>
                  </w:txbxContent>
                </v:textbox>
              </v:shape>
            </w:pict>
          </mc:Fallback>
        </mc:AlternateContent>
      </w:r>
      <w:r>
        <w:rPr>
          <w:rFonts w:hint="eastAsia" w:ascii="仿宋" w:hAnsi="仿宋" w:eastAsia="仿宋" w:cs="仿宋"/>
        </w:rPr>
        <w:drawing>
          <wp:anchor distT="0" distB="0" distL="114300" distR="114300" simplePos="0" relativeHeight="251662336" behindDoc="1" locked="0" layoutInCell="1" allowOverlap="1">
            <wp:simplePos x="0" y="0"/>
            <wp:positionH relativeFrom="column">
              <wp:posOffset>-1240155</wp:posOffset>
            </wp:positionH>
            <wp:positionV relativeFrom="paragraph">
              <wp:posOffset>-1894205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3"/>
                    <a:stretch>
                      <a:fillRect/>
                    </a:stretch>
                  </pic:blipFill>
                  <pic:spPr>
                    <a:xfrm>
                      <a:off x="0" y="0"/>
                      <a:ext cx="7769225" cy="10739755"/>
                    </a:xfrm>
                    <a:prstGeom prst="rect">
                      <a:avLst/>
                    </a:prstGeom>
                    <a:noFill/>
                    <a:ln>
                      <a:noFill/>
                    </a:ln>
                  </pic:spPr>
                </pic:pic>
              </a:graphicData>
            </a:graphic>
          </wp:anchor>
        </w:drawing>
      </w:r>
    </w:p>
    <w:p w14:paraId="37A13FF2">
      <w:pPr>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目 录</w:t>
      </w:r>
    </w:p>
    <w:sdt>
      <w:sdtPr>
        <w:rPr>
          <w:rFonts w:hint="eastAsia" w:ascii="仿宋" w:hAnsi="仿宋" w:eastAsia="仿宋" w:cs="仿宋"/>
          <w:kern w:val="2"/>
          <w:sz w:val="21"/>
          <w:szCs w:val="24"/>
          <w:lang w:val="en-US" w:eastAsia="zh-CN" w:bidi="ar-SA"/>
        </w:rPr>
        <w:id w:val="147458556"/>
        <w15:color w:val="DBDBDB"/>
        <w:docPartObj>
          <w:docPartGallery w:val="Table of Contents"/>
          <w:docPartUnique/>
        </w:docPartObj>
      </w:sdtPr>
      <w:sdtEndPr>
        <w:rPr>
          <w:rFonts w:hint="eastAsia" w:ascii="仿宋" w:hAnsi="仿宋" w:eastAsia="仿宋" w:cs="仿宋"/>
          <w:b/>
          <w:kern w:val="2"/>
          <w:sz w:val="21"/>
          <w:szCs w:val="24"/>
          <w:lang w:val="en-US" w:eastAsia="zh-CN" w:bidi="ar-SA"/>
        </w:rPr>
      </w:sdtEndPr>
      <w:sdtContent>
        <w:p w14:paraId="426A3B7C">
          <w:pPr>
            <w:jc w:val="both"/>
            <w:rPr>
              <w:rFonts w:hint="eastAsia" w:ascii="仿宋" w:hAnsi="仿宋" w:eastAsia="仿宋" w:cs="仿宋"/>
              <w:b/>
              <w:kern w:val="2"/>
              <w:sz w:val="24"/>
              <w:szCs w:val="24"/>
              <w:lang w:val="en-US" w:eastAsia="zh-CN" w:bidi="ar-SA"/>
            </w:rPr>
          </w:pPr>
          <w:r>
            <w:rPr>
              <w:rFonts w:hint="eastAsia" w:ascii="仿宋" w:hAnsi="仿宋" w:eastAsia="仿宋" w:cs="仿宋"/>
              <w:sz w:val="24"/>
              <w:szCs w:val="24"/>
              <w:lang w:val="en-US" w:eastAsia="zh-CN"/>
            </w:rPr>
            <w:fldChar w:fldCharType="begin"/>
          </w:r>
          <w:r>
            <w:rPr>
              <w:rFonts w:hint="eastAsia" w:ascii="仿宋" w:hAnsi="仿宋" w:eastAsia="仿宋" w:cs="仿宋"/>
              <w:sz w:val="24"/>
              <w:szCs w:val="24"/>
              <w:lang w:val="en-US" w:eastAsia="zh-CN"/>
            </w:rPr>
            <w:instrText xml:space="preserve">TOC \o "1-2" \h \u </w:instrText>
          </w:r>
          <w:r>
            <w:rPr>
              <w:rFonts w:hint="eastAsia" w:ascii="仿宋" w:hAnsi="仿宋" w:eastAsia="仿宋" w:cs="仿宋"/>
              <w:sz w:val="24"/>
              <w:szCs w:val="24"/>
              <w:lang w:val="en-US" w:eastAsia="zh-CN"/>
            </w:rPr>
            <w:fldChar w:fldCharType="separate"/>
          </w:r>
        </w:p>
        <w:p w14:paraId="2764FDE5">
          <w:pPr>
            <w:pStyle w:val="20"/>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_Toc24832 </w:instrText>
          </w:r>
          <w:r>
            <w:rPr>
              <w:rFonts w:hint="eastAsia" w:ascii="仿宋" w:hAnsi="仿宋" w:eastAsia="仿宋" w:cs="仿宋"/>
              <w:szCs w:val="24"/>
              <w:lang w:val="en-US" w:eastAsia="zh-CN"/>
            </w:rPr>
            <w:fldChar w:fldCharType="separate"/>
          </w:r>
          <w:r>
            <w:rPr>
              <w:rFonts w:hint="eastAsia" w:ascii="仿宋" w:hAnsi="仿宋" w:eastAsia="仿宋" w:cs="仿宋"/>
              <w:szCs w:val="32"/>
            </w:rPr>
            <w:t xml:space="preserve">第一章 </w:t>
          </w:r>
          <w:r>
            <w:rPr>
              <w:rFonts w:hint="eastAsia" w:ascii="仿宋" w:hAnsi="仿宋" w:eastAsia="仿宋" w:cs="仿宋"/>
              <w:szCs w:val="32"/>
              <w:lang w:val="en-US" w:eastAsia="zh-CN"/>
            </w:rPr>
            <w:t>竞争性磋商</w:t>
          </w:r>
          <w:r>
            <w:rPr>
              <w:rFonts w:hint="eastAsia" w:ascii="仿宋" w:hAnsi="仿宋" w:eastAsia="仿宋" w:cs="仿宋"/>
              <w:szCs w:val="32"/>
            </w:rPr>
            <w:t>公告</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_Toc24832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4A655246">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_Toc15783 </w:instrText>
          </w:r>
          <w:r>
            <w:rPr>
              <w:rFonts w:hint="eastAsia" w:ascii="仿宋" w:hAnsi="仿宋" w:eastAsia="仿宋" w:cs="仿宋"/>
              <w:szCs w:val="24"/>
              <w:lang w:val="en-US" w:eastAsia="zh-CN"/>
            </w:rPr>
            <w:fldChar w:fldCharType="separate"/>
          </w:r>
          <w:r>
            <w:rPr>
              <w:rFonts w:hint="eastAsia" w:ascii="仿宋" w:hAnsi="仿宋" w:eastAsia="仿宋" w:cs="仿宋"/>
              <w:bCs/>
              <w:szCs w:val="24"/>
            </w:rPr>
            <w:t>一、 项目基本情况</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_Toc15783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39DE5580">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_Toc22187 </w:instrText>
          </w:r>
          <w:r>
            <w:rPr>
              <w:rFonts w:hint="eastAsia" w:ascii="仿宋" w:hAnsi="仿宋" w:eastAsia="仿宋" w:cs="仿宋"/>
              <w:szCs w:val="24"/>
              <w:lang w:val="en-US" w:eastAsia="zh-CN"/>
            </w:rPr>
            <w:fldChar w:fldCharType="separate"/>
          </w:r>
          <w:r>
            <w:rPr>
              <w:rFonts w:hint="eastAsia" w:ascii="仿宋" w:hAnsi="仿宋" w:eastAsia="仿宋" w:cs="仿宋"/>
              <w:bCs/>
              <w:szCs w:val="24"/>
            </w:rPr>
            <w:t>二、 申请人的资格要求：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_Toc22187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50A61BFA">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_Toc24234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三、 获取采购文件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_Toc24234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374BC7AF">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_Toc28094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四、 响应文件提交</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_Toc28094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0F5C5372">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_Toc10942 </w:instrText>
          </w:r>
          <w:r>
            <w:rPr>
              <w:rFonts w:hint="eastAsia" w:ascii="仿宋" w:hAnsi="仿宋" w:eastAsia="仿宋" w:cs="仿宋"/>
              <w:szCs w:val="24"/>
              <w:lang w:val="en-US" w:eastAsia="zh-CN"/>
            </w:rPr>
            <w:fldChar w:fldCharType="separate"/>
          </w:r>
          <w:r>
            <w:rPr>
              <w:rFonts w:hint="eastAsia" w:ascii="仿宋" w:hAnsi="仿宋" w:eastAsia="仿宋" w:cs="仿宋"/>
              <w:bCs/>
              <w:szCs w:val="24"/>
            </w:rPr>
            <w:t xml:space="preserve">五、 </w:t>
          </w:r>
          <w:r>
            <w:rPr>
              <w:rFonts w:hint="eastAsia" w:ascii="仿宋" w:hAnsi="仿宋" w:eastAsia="仿宋" w:cs="仿宋"/>
              <w:bCs/>
              <w:szCs w:val="24"/>
              <w:lang w:val="en-US" w:eastAsia="zh-CN"/>
            </w:rPr>
            <w:t>响应文件开启</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_Toc10942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4AD10B8E">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_Toc22200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六、 公告期限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_Toc22200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5AB9E4DB">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_Toc1229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七、 其他补充事宜</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_Toc1229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616C370B">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_Toc5047 </w:instrText>
          </w:r>
          <w:r>
            <w:rPr>
              <w:rFonts w:hint="eastAsia" w:ascii="仿宋" w:hAnsi="仿宋" w:eastAsia="仿宋" w:cs="仿宋"/>
              <w:szCs w:val="24"/>
              <w:lang w:val="en-US" w:eastAsia="zh-CN"/>
            </w:rPr>
            <w:fldChar w:fldCharType="separate"/>
          </w:r>
          <w:r>
            <w:rPr>
              <w:rFonts w:hint="eastAsia" w:ascii="仿宋" w:hAnsi="仿宋" w:eastAsia="仿宋" w:cs="仿宋"/>
              <w:bCs/>
              <w:szCs w:val="24"/>
            </w:rPr>
            <w:t>八、 对本次采购提出询问，请按以下方式联系</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_Toc5047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4A9477EE">
          <w:pPr>
            <w:pStyle w:val="20"/>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_Toc19946 </w:instrText>
          </w:r>
          <w:r>
            <w:rPr>
              <w:rFonts w:hint="eastAsia" w:ascii="仿宋" w:hAnsi="仿宋" w:eastAsia="仿宋" w:cs="仿宋"/>
              <w:szCs w:val="24"/>
              <w:lang w:val="en-US" w:eastAsia="zh-CN"/>
            </w:rPr>
            <w:fldChar w:fldCharType="separate"/>
          </w:r>
          <w:r>
            <w:rPr>
              <w:rFonts w:hint="eastAsia" w:ascii="仿宋" w:hAnsi="仿宋" w:eastAsia="仿宋" w:cs="仿宋"/>
              <w:szCs w:val="32"/>
              <w:lang w:val="en-US" w:eastAsia="zh-CN"/>
            </w:rPr>
            <w:t>第二章 供应商须知前附表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_Toc19946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118F37F4">
          <w:pPr>
            <w:pStyle w:val="20"/>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_Toc4905 </w:instrText>
          </w:r>
          <w:r>
            <w:rPr>
              <w:rFonts w:hint="eastAsia" w:ascii="仿宋" w:hAnsi="仿宋" w:eastAsia="仿宋" w:cs="仿宋"/>
              <w:szCs w:val="24"/>
              <w:lang w:val="en-US" w:eastAsia="zh-CN"/>
            </w:rPr>
            <w:fldChar w:fldCharType="separate"/>
          </w:r>
          <w:r>
            <w:rPr>
              <w:rFonts w:hint="eastAsia" w:ascii="仿宋" w:hAnsi="仿宋" w:eastAsia="仿宋" w:cs="仿宋"/>
              <w:szCs w:val="32"/>
              <w:lang w:val="en-US" w:eastAsia="zh-CN"/>
            </w:rPr>
            <w:t>第三章 供应商须知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_Toc4905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204B38D9">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_Toc11730 </w:instrText>
          </w:r>
          <w:r>
            <w:rPr>
              <w:rFonts w:hint="eastAsia" w:ascii="仿宋" w:hAnsi="仿宋" w:eastAsia="仿宋" w:cs="仿宋"/>
              <w:szCs w:val="24"/>
              <w:lang w:val="en-US" w:eastAsia="zh-CN"/>
            </w:rPr>
            <w:fldChar w:fldCharType="separate"/>
          </w:r>
          <w:r>
            <w:rPr>
              <w:rFonts w:hint="eastAsia" w:ascii="仿宋" w:hAnsi="仿宋" w:eastAsia="仿宋" w:cs="仿宋"/>
              <w:bCs/>
              <w:szCs w:val="24"/>
            </w:rPr>
            <w:t>一、 说 明</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_Toc11730 \h </w:instrText>
          </w:r>
          <w:r>
            <w:rPr>
              <w:rFonts w:hint="eastAsia" w:ascii="仿宋" w:hAnsi="仿宋" w:eastAsia="仿宋" w:cs="仿宋"/>
            </w:rPr>
            <w:fldChar w:fldCharType="separate"/>
          </w:r>
          <w:r>
            <w:rPr>
              <w:rFonts w:hint="eastAsia" w:ascii="仿宋" w:hAnsi="仿宋" w:eastAsia="仿宋" w:cs="仿宋"/>
            </w:rPr>
            <w:t>12</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72959FEB">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_Toc3286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二、 采购文件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_Toc3286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4B82B04C">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_Toc22592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三、 响应文件的编制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_Toc22592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210A5B4F">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_Toc7253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四、 响应文件的提交</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_Toc7253 \h </w:instrText>
          </w:r>
          <w:r>
            <w:rPr>
              <w:rFonts w:hint="eastAsia" w:ascii="仿宋" w:hAnsi="仿宋" w:eastAsia="仿宋" w:cs="仿宋"/>
            </w:rPr>
            <w:fldChar w:fldCharType="separate"/>
          </w:r>
          <w:r>
            <w:rPr>
              <w:rFonts w:hint="eastAsia" w:ascii="仿宋" w:hAnsi="仿宋" w:eastAsia="仿宋" w:cs="仿宋"/>
            </w:rPr>
            <w:t>23</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54CA5EF8">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_Toc32267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五、 开标及评标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_Toc32267 \h </w:instrText>
          </w:r>
          <w:r>
            <w:rPr>
              <w:rFonts w:hint="eastAsia" w:ascii="仿宋" w:hAnsi="仿宋" w:eastAsia="仿宋" w:cs="仿宋"/>
            </w:rPr>
            <w:fldChar w:fldCharType="separate"/>
          </w:r>
          <w:r>
            <w:rPr>
              <w:rFonts w:hint="eastAsia" w:ascii="仿宋" w:hAnsi="仿宋" w:eastAsia="仿宋" w:cs="仿宋"/>
            </w:rPr>
            <w:t>24</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50665382">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_Toc11319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六、 确定成交</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_Toc11319 \h </w:instrText>
          </w:r>
          <w:r>
            <w:rPr>
              <w:rFonts w:hint="eastAsia" w:ascii="仿宋" w:hAnsi="仿宋" w:eastAsia="仿宋" w:cs="仿宋"/>
            </w:rPr>
            <w:fldChar w:fldCharType="separate"/>
          </w:r>
          <w:r>
            <w:rPr>
              <w:rFonts w:hint="eastAsia" w:ascii="仿宋" w:hAnsi="仿宋" w:eastAsia="仿宋" w:cs="仿宋"/>
            </w:rPr>
            <w:t>26</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44944752">
          <w:pPr>
            <w:pStyle w:val="20"/>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_Toc20533 </w:instrText>
          </w:r>
          <w:r>
            <w:rPr>
              <w:rFonts w:hint="eastAsia" w:ascii="仿宋" w:hAnsi="仿宋" w:eastAsia="仿宋" w:cs="仿宋"/>
              <w:szCs w:val="24"/>
              <w:lang w:val="en-US" w:eastAsia="zh-CN"/>
            </w:rPr>
            <w:fldChar w:fldCharType="separate"/>
          </w:r>
          <w:r>
            <w:rPr>
              <w:rFonts w:hint="eastAsia" w:ascii="仿宋" w:hAnsi="仿宋" w:eastAsia="仿宋" w:cs="仿宋"/>
              <w:szCs w:val="32"/>
              <w:lang w:val="en-US" w:eastAsia="zh-CN"/>
            </w:rPr>
            <w:t>第四章 政府采购合同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_Toc20533 \h </w:instrText>
          </w:r>
          <w:r>
            <w:rPr>
              <w:rFonts w:hint="eastAsia" w:ascii="仿宋" w:hAnsi="仿宋" w:eastAsia="仿宋" w:cs="仿宋"/>
            </w:rPr>
            <w:fldChar w:fldCharType="separate"/>
          </w:r>
          <w:r>
            <w:rPr>
              <w:rFonts w:hint="eastAsia" w:ascii="仿宋" w:hAnsi="仿宋" w:eastAsia="仿宋" w:cs="仿宋"/>
            </w:rPr>
            <w:t>30</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2F9151F8">
          <w:pPr>
            <w:pStyle w:val="20"/>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_Toc8038 </w:instrText>
          </w:r>
          <w:r>
            <w:rPr>
              <w:rFonts w:hint="eastAsia" w:ascii="仿宋" w:hAnsi="仿宋" w:eastAsia="仿宋" w:cs="仿宋"/>
              <w:szCs w:val="24"/>
              <w:lang w:val="en-US" w:eastAsia="zh-CN"/>
            </w:rPr>
            <w:fldChar w:fldCharType="separate"/>
          </w:r>
          <w:r>
            <w:rPr>
              <w:rFonts w:hint="eastAsia" w:ascii="仿宋" w:hAnsi="仿宋" w:eastAsia="仿宋" w:cs="仿宋"/>
              <w:szCs w:val="32"/>
              <w:lang w:val="en-US" w:eastAsia="zh-CN"/>
            </w:rPr>
            <w:t>第五章 采购需求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_Toc8038 \h </w:instrText>
          </w:r>
          <w:r>
            <w:rPr>
              <w:rFonts w:hint="eastAsia" w:ascii="仿宋" w:hAnsi="仿宋" w:eastAsia="仿宋" w:cs="仿宋"/>
            </w:rPr>
            <w:fldChar w:fldCharType="separate"/>
          </w:r>
          <w:r>
            <w:rPr>
              <w:rFonts w:hint="eastAsia" w:ascii="仿宋" w:hAnsi="仿宋" w:eastAsia="仿宋" w:cs="仿宋"/>
            </w:rPr>
            <w:t>50</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547816A9">
          <w:pPr>
            <w:pStyle w:val="20"/>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_Toc27718 </w:instrText>
          </w:r>
          <w:r>
            <w:rPr>
              <w:rFonts w:hint="eastAsia" w:ascii="仿宋" w:hAnsi="仿宋" w:eastAsia="仿宋" w:cs="仿宋"/>
              <w:szCs w:val="24"/>
              <w:lang w:val="en-US" w:eastAsia="zh-CN"/>
            </w:rPr>
            <w:fldChar w:fldCharType="separate"/>
          </w:r>
          <w:r>
            <w:rPr>
              <w:rFonts w:hint="eastAsia" w:ascii="仿宋" w:hAnsi="仿宋" w:eastAsia="仿宋" w:cs="仿宋"/>
              <w:szCs w:val="32"/>
              <w:lang w:val="en-US" w:eastAsia="zh-CN"/>
            </w:rPr>
            <w:t>第六章 评标程序、评标方法和评标标准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_Toc27718 \h </w:instrText>
          </w:r>
          <w:r>
            <w:rPr>
              <w:rFonts w:hint="eastAsia" w:ascii="仿宋" w:hAnsi="仿宋" w:eastAsia="仿宋" w:cs="仿宋"/>
            </w:rPr>
            <w:fldChar w:fldCharType="separate"/>
          </w:r>
          <w:r>
            <w:rPr>
              <w:rFonts w:hint="eastAsia" w:ascii="仿宋" w:hAnsi="仿宋" w:eastAsia="仿宋" w:cs="仿宋"/>
            </w:rPr>
            <w:t>51</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2B184096">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_Toc21122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1. 评标方法</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_Toc21122 \h </w:instrText>
          </w:r>
          <w:r>
            <w:rPr>
              <w:rFonts w:hint="eastAsia" w:ascii="仿宋" w:hAnsi="仿宋" w:eastAsia="仿宋" w:cs="仿宋"/>
            </w:rPr>
            <w:fldChar w:fldCharType="separate"/>
          </w:r>
          <w:r>
            <w:rPr>
              <w:rFonts w:hint="eastAsia" w:ascii="仿宋" w:hAnsi="仿宋" w:eastAsia="仿宋" w:cs="仿宋"/>
            </w:rPr>
            <w:t>51</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34FC0901">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_Toc1193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2. 评标原则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_Toc1193 \h </w:instrText>
          </w:r>
          <w:r>
            <w:rPr>
              <w:rFonts w:hint="eastAsia" w:ascii="仿宋" w:hAnsi="仿宋" w:eastAsia="仿宋" w:cs="仿宋"/>
            </w:rPr>
            <w:fldChar w:fldCharType="separate"/>
          </w:r>
          <w:r>
            <w:rPr>
              <w:rFonts w:hint="eastAsia" w:ascii="仿宋" w:hAnsi="仿宋" w:eastAsia="仿宋" w:cs="仿宋"/>
            </w:rPr>
            <w:t>51</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4466E880">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_Toc7505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3. 资格审查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_Toc7505 \h </w:instrText>
          </w:r>
          <w:r>
            <w:rPr>
              <w:rFonts w:hint="eastAsia" w:ascii="仿宋" w:hAnsi="仿宋" w:eastAsia="仿宋" w:cs="仿宋"/>
            </w:rPr>
            <w:fldChar w:fldCharType="separate"/>
          </w:r>
          <w:r>
            <w:rPr>
              <w:rFonts w:hint="eastAsia" w:ascii="仿宋" w:hAnsi="仿宋" w:eastAsia="仿宋" w:cs="仿宋"/>
            </w:rPr>
            <w:t>51</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30C0E51A">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_Toc27889 </w:instrText>
          </w:r>
          <w:r>
            <w:rPr>
              <w:rFonts w:hint="eastAsia" w:ascii="仿宋" w:hAnsi="仿宋" w:eastAsia="仿宋" w:cs="仿宋"/>
              <w:szCs w:val="24"/>
              <w:lang w:val="en-US" w:eastAsia="zh-CN"/>
            </w:rPr>
            <w:fldChar w:fldCharType="separate"/>
          </w:r>
          <w:r>
            <w:rPr>
              <w:rFonts w:hint="eastAsia" w:ascii="仿宋" w:hAnsi="仿宋" w:eastAsia="仿宋" w:cs="仿宋"/>
              <w:lang w:val="en-US" w:eastAsia="zh-CN"/>
            </w:rPr>
            <w:t xml:space="preserve">4. </w:t>
          </w:r>
          <w:r>
            <w:rPr>
              <w:rFonts w:hint="eastAsia" w:ascii="仿宋" w:hAnsi="仿宋" w:eastAsia="仿宋" w:cs="仿宋"/>
              <w:bCs/>
              <w:szCs w:val="24"/>
              <w:lang w:val="en-US" w:eastAsia="zh-CN"/>
            </w:rPr>
            <w:t>符合性审查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_Toc27889 \h </w:instrText>
          </w:r>
          <w:r>
            <w:rPr>
              <w:rFonts w:hint="eastAsia" w:ascii="仿宋" w:hAnsi="仿宋" w:eastAsia="仿宋" w:cs="仿宋"/>
            </w:rPr>
            <w:fldChar w:fldCharType="separate"/>
          </w:r>
          <w:r>
            <w:rPr>
              <w:rFonts w:hint="eastAsia" w:ascii="仿宋" w:hAnsi="仿宋" w:eastAsia="仿宋" w:cs="仿宋"/>
            </w:rPr>
            <w:t>53</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1EB98644">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_Toc31864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5. 响应文件澄清</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_Toc31864 \h </w:instrText>
          </w:r>
          <w:r>
            <w:rPr>
              <w:rFonts w:hint="eastAsia" w:ascii="仿宋" w:hAnsi="仿宋" w:eastAsia="仿宋" w:cs="仿宋"/>
            </w:rPr>
            <w:fldChar w:fldCharType="separate"/>
          </w:r>
          <w:r>
            <w:rPr>
              <w:rFonts w:hint="eastAsia" w:ascii="仿宋" w:hAnsi="仿宋" w:eastAsia="仿宋" w:cs="仿宋"/>
            </w:rPr>
            <w:t>54</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10BA76C6">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_Toc12580 </w:instrText>
          </w:r>
          <w:r>
            <w:rPr>
              <w:rFonts w:hint="eastAsia" w:ascii="仿宋" w:hAnsi="仿宋" w:eastAsia="仿宋" w:cs="仿宋"/>
              <w:szCs w:val="24"/>
              <w:lang w:val="en-US" w:eastAsia="zh-CN"/>
            </w:rPr>
            <w:fldChar w:fldCharType="separate"/>
          </w:r>
          <w:r>
            <w:rPr>
              <w:rFonts w:hint="eastAsia" w:ascii="仿宋" w:hAnsi="仿宋" w:eastAsia="仿宋" w:cs="仿宋"/>
              <w:szCs w:val="24"/>
              <w:lang w:val="en-US" w:eastAsia="zh-CN"/>
            </w:rPr>
            <w:t xml:space="preserve">7. </w:t>
          </w:r>
          <w:r>
            <w:rPr>
              <w:rFonts w:hint="eastAsia" w:ascii="仿宋" w:hAnsi="仿宋" w:eastAsia="仿宋" w:cs="仿宋"/>
              <w:bCs/>
              <w:szCs w:val="24"/>
              <w:lang w:val="en-US" w:eastAsia="zh-CN"/>
            </w:rPr>
            <w:t>磋商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_Toc12580 \h </w:instrText>
          </w:r>
          <w:r>
            <w:rPr>
              <w:rFonts w:hint="eastAsia" w:ascii="仿宋" w:hAnsi="仿宋" w:eastAsia="仿宋" w:cs="仿宋"/>
            </w:rPr>
            <w:fldChar w:fldCharType="separate"/>
          </w:r>
          <w:r>
            <w:rPr>
              <w:rFonts w:hint="eastAsia" w:ascii="仿宋" w:hAnsi="仿宋" w:eastAsia="仿宋" w:cs="仿宋"/>
            </w:rPr>
            <w:t>55</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64E4CE31">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_Toc3596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8. 最后报价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_Toc3596 \h </w:instrText>
          </w:r>
          <w:r>
            <w:rPr>
              <w:rFonts w:hint="eastAsia" w:ascii="仿宋" w:hAnsi="仿宋" w:eastAsia="仿宋" w:cs="仿宋"/>
            </w:rPr>
            <w:fldChar w:fldCharType="separate"/>
          </w:r>
          <w:r>
            <w:rPr>
              <w:rFonts w:hint="eastAsia" w:ascii="仿宋" w:hAnsi="仿宋" w:eastAsia="仿宋" w:cs="仿宋"/>
            </w:rPr>
            <w:t>55</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51A9BBA7">
          <w:pPr>
            <w:pStyle w:val="22"/>
            <w:tabs>
              <w:tab w:val="right" w:leader="dot" w:pos="8306"/>
            </w:tabs>
            <w:rPr>
              <w:rFonts w:hint="eastAsia" w:ascii="仿宋" w:hAnsi="仿宋" w:eastAsia="仿宋" w:cs="仿宋"/>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_Toc22657 </w:instrText>
          </w:r>
          <w:r>
            <w:rPr>
              <w:rFonts w:hint="eastAsia" w:ascii="仿宋" w:hAnsi="仿宋" w:eastAsia="仿宋" w:cs="仿宋"/>
              <w:szCs w:val="24"/>
              <w:lang w:val="en-US" w:eastAsia="zh-CN"/>
            </w:rPr>
            <w:fldChar w:fldCharType="separate"/>
          </w:r>
          <w:r>
            <w:rPr>
              <w:rFonts w:hint="eastAsia" w:ascii="仿宋" w:hAnsi="仿宋" w:eastAsia="仿宋" w:cs="仿宋"/>
              <w:bCs/>
              <w:szCs w:val="24"/>
              <w:lang w:val="en-US" w:eastAsia="zh-CN"/>
            </w:rPr>
            <w:t>9. 详细评审</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_Toc22657 \h </w:instrText>
          </w:r>
          <w:r>
            <w:rPr>
              <w:rFonts w:hint="eastAsia" w:ascii="仿宋" w:hAnsi="仿宋" w:eastAsia="仿宋" w:cs="仿宋"/>
            </w:rPr>
            <w:fldChar w:fldCharType="separate"/>
          </w:r>
          <w:r>
            <w:rPr>
              <w:rFonts w:hint="eastAsia" w:ascii="仿宋" w:hAnsi="仿宋" w:eastAsia="仿宋" w:cs="仿宋"/>
            </w:rPr>
            <w:t>56</w:t>
          </w:r>
          <w:r>
            <w:rPr>
              <w:rFonts w:hint="eastAsia" w:ascii="仿宋" w:hAnsi="仿宋" w:eastAsia="仿宋" w:cs="仿宋"/>
            </w:rPr>
            <w:fldChar w:fldCharType="end"/>
          </w:r>
          <w:r>
            <w:rPr>
              <w:rFonts w:hint="eastAsia" w:ascii="仿宋" w:hAnsi="仿宋" w:eastAsia="仿宋" w:cs="仿宋"/>
              <w:szCs w:val="24"/>
              <w:lang w:val="en-US" w:eastAsia="zh-CN"/>
            </w:rPr>
            <w:fldChar w:fldCharType="end"/>
          </w:r>
        </w:p>
        <w:p w14:paraId="390F468D">
          <w:pPr>
            <w:pStyle w:val="20"/>
            <w:tabs>
              <w:tab w:val="right" w:leader="dot" w:pos="8306"/>
            </w:tabs>
            <w:rPr>
              <w:rFonts w:hint="eastAsia" w:ascii="仿宋" w:hAnsi="仿宋" w:eastAsia="仿宋" w:cs="仿宋"/>
              <w:sz w:val="24"/>
              <w:szCs w:val="24"/>
              <w:lang w:val="en-US" w:eastAsia="zh-CN"/>
            </w:rPr>
          </w:pPr>
          <w:r>
            <w:rPr>
              <w:rFonts w:hint="eastAsia" w:ascii="仿宋" w:hAnsi="仿宋" w:eastAsia="仿宋" w:cs="仿宋"/>
              <w:szCs w:val="24"/>
              <w:lang w:val="en-US" w:eastAsia="zh-CN"/>
            </w:rPr>
            <w:fldChar w:fldCharType="begin"/>
          </w:r>
          <w:r>
            <w:rPr>
              <w:rFonts w:hint="eastAsia" w:ascii="仿宋" w:hAnsi="仿宋" w:eastAsia="仿宋" w:cs="仿宋"/>
              <w:szCs w:val="24"/>
              <w:lang w:val="en-US" w:eastAsia="zh-CN"/>
            </w:rPr>
            <w:instrText xml:space="preserve"> HYPERLINK \l _Toc8139 </w:instrText>
          </w:r>
          <w:r>
            <w:rPr>
              <w:rFonts w:hint="eastAsia" w:ascii="仿宋" w:hAnsi="仿宋" w:eastAsia="仿宋" w:cs="仿宋"/>
              <w:szCs w:val="24"/>
              <w:lang w:val="en-US" w:eastAsia="zh-CN"/>
            </w:rPr>
            <w:fldChar w:fldCharType="separate"/>
          </w:r>
          <w:r>
            <w:rPr>
              <w:rFonts w:hint="eastAsia" w:ascii="仿宋" w:hAnsi="仿宋" w:eastAsia="仿宋" w:cs="仿宋"/>
              <w:bCs/>
              <w:szCs w:val="32"/>
              <w:lang w:val="en-US" w:eastAsia="zh-CN"/>
            </w:rPr>
            <w:t>第七章 响应文件格式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_Toc8139 \h </w:instrText>
          </w:r>
          <w:r>
            <w:rPr>
              <w:rFonts w:hint="eastAsia" w:ascii="仿宋" w:hAnsi="仿宋" w:eastAsia="仿宋" w:cs="仿宋"/>
            </w:rPr>
            <w:fldChar w:fldCharType="separate"/>
          </w:r>
          <w:r>
            <w:rPr>
              <w:rFonts w:hint="eastAsia" w:ascii="仿宋" w:hAnsi="仿宋" w:eastAsia="仿宋" w:cs="仿宋"/>
            </w:rPr>
            <w:t>62</w:t>
          </w:r>
          <w:r>
            <w:rPr>
              <w:rFonts w:hint="eastAsia" w:ascii="仿宋" w:hAnsi="仿宋" w:eastAsia="仿宋" w:cs="仿宋"/>
            </w:rPr>
            <w:fldChar w:fldCharType="end"/>
          </w:r>
          <w:r>
            <w:rPr>
              <w:rFonts w:hint="eastAsia" w:ascii="仿宋" w:hAnsi="仿宋" w:eastAsia="仿宋" w:cs="仿宋"/>
              <w:szCs w:val="24"/>
              <w:lang w:val="en-US" w:eastAsia="zh-CN"/>
            </w:rPr>
            <w:fldChar w:fldCharType="end"/>
          </w:r>
          <w:r>
            <w:rPr>
              <w:rFonts w:hint="eastAsia" w:ascii="仿宋" w:hAnsi="仿宋" w:eastAsia="仿宋" w:cs="仿宋"/>
              <w:b/>
              <w:szCs w:val="24"/>
              <w:lang w:val="en-US" w:eastAsia="zh-CN"/>
            </w:rPr>
            <w:fldChar w:fldCharType="end"/>
          </w:r>
        </w:p>
      </w:sdtContent>
    </w:sdt>
    <w:p w14:paraId="34B8D500">
      <w:pPr>
        <w:pStyle w:val="2"/>
        <w:numPr>
          <w:ilvl w:val="0"/>
          <w:numId w:val="1"/>
        </w:numPr>
        <w:bidi w:val="0"/>
        <w:jc w:val="center"/>
        <w:rPr>
          <w:rFonts w:hint="eastAsia" w:ascii="仿宋" w:hAnsi="仿宋" w:eastAsia="仿宋" w:cs="仿宋"/>
          <w:sz w:val="32"/>
          <w:szCs w:val="32"/>
        </w:rPr>
        <w:sectPr>
          <w:headerReference r:id="rId4" w:type="default"/>
          <w:footerReference r:id="rId5" w:type="default"/>
          <w:pgSz w:w="11906" w:h="16838"/>
          <w:pgMar w:top="1440" w:right="1800" w:bottom="1440" w:left="1800" w:header="851" w:footer="992" w:gutter="0"/>
          <w:pgNumType w:fmt="decimal"/>
          <w:cols w:space="0" w:num="1"/>
          <w:rtlGutter w:val="0"/>
          <w:docGrid w:type="lines" w:linePitch="387" w:charSpace="0"/>
        </w:sectPr>
      </w:pPr>
    </w:p>
    <w:p w14:paraId="0BD47A93">
      <w:pPr>
        <w:pStyle w:val="2"/>
        <w:numPr>
          <w:ilvl w:val="0"/>
          <w:numId w:val="1"/>
        </w:numPr>
        <w:bidi w:val="0"/>
        <w:jc w:val="center"/>
        <w:rPr>
          <w:rFonts w:hint="eastAsia" w:ascii="仿宋" w:hAnsi="仿宋" w:eastAsia="仿宋" w:cs="仿宋"/>
          <w:sz w:val="32"/>
          <w:szCs w:val="32"/>
        </w:rPr>
      </w:pPr>
      <w:bookmarkStart w:id="0" w:name="_Toc24832"/>
      <w:r>
        <w:rPr>
          <w:rFonts w:hint="eastAsia" w:ascii="仿宋" w:hAnsi="仿宋" w:eastAsia="仿宋" w:cs="仿宋"/>
          <w:sz w:val="32"/>
          <w:szCs w:val="32"/>
          <w:lang w:val="en-US" w:eastAsia="zh-CN"/>
        </w:rPr>
        <w:t>采购</w:t>
      </w:r>
      <w:r>
        <w:rPr>
          <w:rFonts w:hint="eastAsia" w:ascii="仿宋" w:hAnsi="仿宋" w:eastAsia="仿宋" w:cs="仿宋"/>
          <w:sz w:val="32"/>
          <w:szCs w:val="32"/>
        </w:rPr>
        <w:t>公告</w:t>
      </w:r>
      <w:bookmarkEnd w:id="0"/>
    </w:p>
    <w:p w14:paraId="42BF2E6A">
      <w:pPr>
        <w:jc w:val="both"/>
        <w:rPr>
          <w:rFonts w:hint="eastAsia" w:ascii="仿宋" w:hAnsi="仿宋" w:eastAsia="仿宋" w:cs="仿宋"/>
          <w:sz w:val="32"/>
          <w:szCs w:val="32"/>
        </w:rPr>
      </w:pPr>
    </w:p>
    <w:p w14:paraId="56DC621A">
      <w:pPr>
        <w:keepNext w:val="0"/>
        <w:keepLines w:val="0"/>
        <w:pageBreakBefore w:val="0"/>
        <w:widowControl w:val="0"/>
        <w:numPr>
          <w:ilvl w:val="0"/>
          <w:numId w:val="2"/>
        </w:numPr>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rPr>
      </w:pPr>
      <w:bookmarkStart w:id="1" w:name="_Toc15783"/>
      <w:r>
        <w:rPr>
          <w:rFonts w:hint="eastAsia" w:ascii="仿宋" w:hAnsi="仿宋" w:eastAsia="仿宋" w:cs="仿宋"/>
          <w:b/>
          <w:bCs/>
          <w:sz w:val="24"/>
          <w:szCs w:val="24"/>
        </w:rPr>
        <w:t>项目基本情况</w:t>
      </w:r>
      <w:bookmarkEnd w:id="1"/>
    </w:p>
    <w:p w14:paraId="737389B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项目编号：SJX-2025-099</w:t>
      </w:r>
    </w:p>
    <w:p w14:paraId="7319D4D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项目名称：</w:t>
      </w:r>
      <w:r>
        <w:rPr>
          <w:rFonts w:hint="eastAsia" w:ascii="仿宋" w:hAnsi="仿宋" w:eastAsia="仿宋" w:cs="仿宋"/>
          <w:sz w:val="24"/>
          <w:szCs w:val="24"/>
          <w:highlight w:val="none"/>
          <w:lang w:eastAsia="zh-CN"/>
        </w:rPr>
        <w:t>新疆医科大学第一附属医院中心开闭所供电外网改造项目、数字骨科供电、排水维修项目（监理）</w:t>
      </w:r>
    </w:p>
    <w:p w14:paraId="48654F9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采购方式：</w:t>
      </w:r>
      <w:r>
        <w:rPr>
          <w:rFonts w:hint="eastAsia" w:ascii="仿宋" w:hAnsi="仿宋" w:eastAsia="仿宋" w:cs="仿宋"/>
          <w:sz w:val="24"/>
          <w:szCs w:val="24"/>
          <w:highlight w:val="none"/>
          <w:lang w:val="en-US" w:eastAsia="zh-CN"/>
        </w:rPr>
        <w:t>竞争性磋商</w:t>
      </w:r>
    </w:p>
    <w:p w14:paraId="471DB7A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预算金额（元）：</w:t>
      </w:r>
      <w:r>
        <w:rPr>
          <w:rFonts w:hint="eastAsia" w:ascii="仿宋" w:hAnsi="仿宋" w:eastAsia="仿宋" w:cs="仿宋"/>
          <w:sz w:val="24"/>
          <w:szCs w:val="24"/>
          <w:highlight w:val="none"/>
          <w:lang w:val="en-US" w:eastAsia="zh-CN"/>
        </w:rPr>
        <w:t>163000</w:t>
      </w:r>
    </w:p>
    <w:p w14:paraId="763868D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最高限价（元）：</w:t>
      </w:r>
      <w:r>
        <w:rPr>
          <w:rFonts w:hint="eastAsia" w:ascii="仿宋" w:hAnsi="仿宋" w:eastAsia="仿宋" w:cs="仿宋"/>
          <w:sz w:val="24"/>
          <w:szCs w:val="24"/>
          <w:highlight w:val="none"/>
          <w:lang w:val="en-US" w:eastAsia="zh-CN"/>
        </w:rPr>
        <w:t>最终以工程中标价为准，按《建设工程监理与相关服务收费管理规定》取费标准下浮20%作为招标控制价。</w:t>
      </w:r>
    </w:p>
    <w:p w14:paraId="7AA29F9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采购需求</w:t>
      </w:r>
      <w:r>
        <w:rPr>
          <w:rFonts w:hint="eastAsia" w:ascii="仿宋" w:hAnsi="仿宋" w:eastAsia="仿宋" w:cs="仿宋"/>
          <w:sz w:val="24"/>
          <w:szCs w:val="24"/>
          <w:highlight w:val="none"/>
          <w:lang w:val="en-US" w:eastAsia="zh-CN"/>
        </w:rPr>
        <w:t>:</w:t>
      </w:r>
    </w:p>
    <w:p w14:paraId="6ABBC6C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eastAsia="zh-CN"/>
        </w:rPr>
        <w:t>新疆医科大学第一附属医院中心开闭所供电外网改造项目、数字骨科供电、排水维修项目（监理），</w:t>
      </w:r>
      <w:r>
        <w:rPr>
          <w:rFonts w:hint="eastAsia" w:ascii="仿宋" w:hAnsi="仿宋" w:eastAsia="仿宋" w:cs="仿宋"/>
          <w:sz w:val="24"/>
          <w:szCs w:val="24"/>
          <w:highlight w:val="none"/>
          <w:lang w:val="en-US" w:eastAsia="zh-CN"/>
        </w:rPr>
        <w:t>详见采购需求。</w:t>
      </w:r>
    </w:p>
    <w:p w14:paraId="6EB5C7C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备注：</w:t>
      </w:r>
      <w:r>
        <w:rPr>
          <w:rFonts w:hint="eastAsia" w:ascii="仿宋" w:hAnsi="仿宋" w:eastAsia="仿宋" w:cs="仿宋"/>
          <w:sz w:val="24"/>
          <w:szCs w:val="24"/>
          <w:highlight w:val="none"/>
          <w:lang w:val="en-US" w:eastAsia="zh-CN"/>
        </w:rPr>
        <w:t>/</w:t>
      </w:r>
    </w:p>
    <w:p w14:paraId="32269F6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合同履约期限：</w:t>
      </w:r>
      <w:r>
        <w:rPr>
          <w:rFonts w:hint="eastAsia" w:ascii="仿宋" w:hAnsi="仿宋" w:eastAsia="仿宋" w:cs="仿宋"/>
          <w:sz w:val="24"/>
          <w:szCs w:val="24"/>
          <w:highlight w:val="none"/>
          <w:lang w:val="en-US" w:eastAsia="zh-CN"/>
        </w:rPr>
        <w:t>中心开闭所供电外网改造项目工期60天；数字骨科供电、排水维修项目工期60天</w:t>
      </w:r>
      <w:r>
        <w:rPr>
          <w:rFonts w:hint="eastAsia" w:ascii="仿宋" w:hAnsi="仿宋" w:eastAsia="仿宋" w:cs="仿宋"/>
          <w:sz w:val="24"/>
          <w:szCs w:val="24"/>
          <w:highlight w:val="none"/>
        </w:rPr>
        <w:t>。</w:t>
      </w:r>
    </w:p>
    <w:p w14:paraId="750CBB5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本项目（否）接受联合体投标。</w:t>
      </w:r>
    </w:p>
    <w:p w14:paraId="4C8CBCBC">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2" w:name="_Toc22187"/>
      <w:r>
        <w:rPr>
          <w:rFonts w:hint="eastAsia" w:ascii="仿宋" w:hAnsi="仿宋" w:eastAsia="仿宋" w:cs="仿宋"/>
          <w:b/>
          <w:bCs/>
          <w:sz w:val="24"/>
          <w:szCs w:val="24"/>
          <w:highlight w:val="none"/>
        </w:rPr>
        <w:t>申请人的资格要求：</w:t>
      </w:r>
      <w:bookmarkEnd w:id="2"/>
    </w:p>
    <w:p w14:paraId="00E02F11">
      <w:pPr>
        <w:spacing w:line="360" w:lineRule="auto"/>
        <w:rPr>
          <w:rFonts w:hint="eastAsia" w:ascii="仿宋" w:hAnsi="仿宋" w:eastAsia="仿宋" w:cs="仿宋"/>
          <w:sz w:val="24"/>
          <w:lang w:eastAsia="zh-CN"/>
        </w:rPr>
      </w:pPr>
      <w:bookmarkStart w:id="3" w:name="_Toc24234"/>
      <w:r>
        <w:rPr>
          <w:rFonts w:hint="eastAsia" w:ascii="仿宋" w:hAnsi="仿宋" w:eastAsia="仿宋" w:cs="仿宋"/>
          <w:sz w:val="24"/>
        </w:rPr>
        <w:t>1.满足《中华人民共和国政府采购法》第二十二条规定</w:t>
      </w:r>
      <w:r>
        <w:rPr>
          <w:rFonts w:hint="eastAsia" w:ascii="仿宋" w:hAnsi="仿宋" w:eastAsia="仿宋" w:cs="仿宋"/>
          <w:sz w:val="24"/>
          <w:lang w:eastAsia="zh-CN"/>
        </w:rPr>
        <w:t>：</w:t>
      </w:r>
    </w:p>
    <w:p w14:paraId="3E33F713">
      <w:pPr>
        <w:pStyle w:val="38"/>
        <w:spacing w:line="360" w:lineRule="auto"/>
        <w:rPr>
          <w:rFonts w:hint="eastAsia" w:ascii="仿宋" w:hAnsi="仿宋" w:eastAsia="仿宋" w:cs="仿宋"/>
          <w:sz w:val="24"/>
          <w:highlight w:val="none"/>
          <w:lang w:eastAsia="zh-CN"/>
        </w:rPr>
      </w:pPr>
      <w:r>
        <w:rPr>
          <w:rFonts w:hint="eastAsia" w:ascii="仿宋" w:hAnsi="仿宋" w:eastAsia="仿宋" w:cs="仿宋"/>
          <w:sz w:val="24"/>
          <w:lang w:val="en-US" w:eastAsia="zh-CN"/>
        </w:rPr>
        <w:t>2</w:t>
      </w:r>
      <w:r>
        <w:rPr>
          <w:rFonts w:hint="eastAsia" w:ascii="仿宋" w:hAnsi="仿宋" w:eastAsia="仿宋" w:cs="仿宋"/>
          <w:sz w:val="24"/>
        </w:rPr>
        <w:t>.</w:t>
      </w:r>
      <w:r>
        <w:rPr>
          <w:rFonts w:hint="eastAsia" w:ascii="仿宋" w:hAnsi="仿宋" w:eastAsia="仿宋" w:cs="仿宋"/>
          <w:sz w:val="24"/>
          <w:highlight w:val="none"/>
        </w:rPr>
        <w:t>落实政府采购政策需满足的资格要求：</w:t>
      </w:r>
      <w:r>
        <w:rPr>
          <w:rFonts w:hint="eastAsia" w:ascii="仿宋" w:hAnsi="仿宋" w:eastAsia="仿宋" w:cs="仿宋"/>
          <w:sz w:val="24"/>
          <w:highlight w:val="none"/>
          <w:lang w:eastAsia="zh-CN"/>
        </w:rPr>
        <w:t>本项目专门面向中小企业采购。</w:t>
      </w:r>
    </w:p>
    <w:p w14:paraId="7C5AB083">
      <w:pPr>
        <w:spacing w:line="360" w:lineRule="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w:t>
      </w:r>
      <w:r>
        <w:rPr>
          <w:rFonts w:hint="eastAsia" w:ascii="仿宋" w:hAnsi="仿宋" w:eastAsia="仿宋" w:cs="仿宋"/>
          <w:sz w:val="24"/>
          <w:highlight w:val="none"/>
        </w:rPr>
        <w:t>.本项目的特定资格要求：</w:t>
      </w:r>
      <w:r>
        <w:rPr>
          <w:rFonts w:hint="eastAsia" w:ascii="仿宋" w:hAnsi="仿宋" w:eastAsia="仿宋" w:cs="仿宋"/>
          <w:sz w:val="24"/>
          <w:highlight w:val="none"/>
          <w:lang w:val="en-US" w:eastAsia="zh-CN"/>
        </w:rPr>
        <w:t>投标人须具备有效的资质证书，且具备（满足其中一条要求即可）：要求（1）:工程监理综合甲级资质；要求（2）：房屋建筑工程(专业类监理企业资质)丙级及以上资质和电力工程(专业类监理企业资质)乙级及以上资质；</w:t>
      </w:r>
    </w:p>
    <w:p w14:paraId="3EA93C35">
      <w:pPr>
        <w:spacing w:line="360" w:lineRule="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4、项目负责人要求：投标人拟派项目总监须具备注册监理工程师（房屋建筑工程专业和电力工程专业）（本单位注册），且不得同时监理其他项目（提供承诺书，格式自拟）；</w:t>
      </w:r>
    </w:p>
    <w:p w14:paraId="76C3C2BA">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lang w:val="en-US" w:eastAsia="zh-CN"/>
        </w:rPr>
        <w:t>获取</w:t>
      </w:r>
      <w:r>
        <w:rPr>
          <w:rFonts w:hint="eastAsia" w:ascii="仿宋" w:hAnsi="仿宋" w:eastAsia="仿宋" w:cs="仿宋"/>
          <w:b/>
          <w:bCs/>
          <w:sz w:val="24"/>
          <w:szCs w:val="24"/>
          <w:highlight w:val="none"/>
          <w:lang w:val="en-US" w:eastAsia="zh-CN"/>
        </w:rPr>
        <w:t>采购文件</w:t>
      </w:r>
      <w:bookmarkEnd w:id="3"/>
    </w:p>
    <w:p w14:paraId="1DB47C20">
      <w:pPr>
        <w:spacing w:line="500" w:lineRule="exact"/>
        <w:rPr>
          <w:rFonts w:hint="eastAsia" w:ascii="仿宋" w:hAnsi="仿宋" w:eastAsia="仿宋" w:cs="仿宋"/>
          <w:kern w:val="2"/>
          <w:sz w:val="24"/>
          <w:szCs w:val="22"/>
          <w:highlight w:val="none"/>
          <w:lang w:val="en-US" w:eastAsia="zh-CN" w:bidi="ar-SA"/>
        </w:rPr>
      </w:pPr>
      <w:r>
        <w:rPr>
          <w:rFonts w:hint="eastAsia" w:ascii="仿宋" w:hAnsi="仿宋" w:eastAsia="仿宋" w:cs="仿宋"/>
          <w:kern w:val="2"/>
          <w:sz w:val="24"/>
          <w:szCs w:val="22"/>
          <w:highlight w:val="none"/>
          <w:lang w:val="en-US" w:eastAsia="zh-CN" w:bidi="ar-SA"/>
        </w:rPr>
        <w:t>时间：2025年04月03日至2025年04月11日，每天上午00:00至12:00，下午12:00至23:59（北京时间，法定节假日除外）</w:t>
      </w:r>
    </w:p>
    <w:p w14:paraId="6E0FCD3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地点：政采云平台（https://www.zcygov.cn/）</w:t>
      </w:r>
    </w:p>
    <w:p w14:paraId="41B81BE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方式：供应商登录政采云平台https://www.zcygov.cn/在线申请获取采购文件（进入“项目采购”应用，在获取采购文件菜单中选择项目，申请获取采购文件）本次招标不提供纸质版采购文件。</w:t>
      </w:r>
    </w:p>
    <w:p w14:paraId="4229314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sz w:val="24"/>
          <w:szCs w:val="24"/>
          <w:highlight w:val="none"/>
        </w:rPr>
      </w:pPr>
      <w:r>
        <w:rPr>
          <w:rFonts w:hint="eastAsia" w:ascii="仿宋" w:hAnsi="仿宋" w:eastAsia="仿宋" w:cs="仿宋"/>
          <w:b w:val="0"/>
          <w:bCs w:val="0"/>
          <w:sz w:val="24"/>
          <w:szCs w:val="24"/>
          <w:highlight w:val="none"/>
          <w:lang w:val="en-US" w:eastAsia="zh-CN"/>
        </w:rPr>
        <w:t xml:space="preserve">售价（元）：0元 </w:t>
      </w:r>
    </w:p>
    <w:p w14:paraId="2CE2330F">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4" w:name="_Toc28094"/>
      <w:r>
        <w:rPr>
          <w:rFonts w:hint="eastAsia" w:ascii="仿宋" w:hAnsi="仿宋" w:eastAsia="仿宋" w:cs="仿宋"/>
          <w:b/>
          <w:bCs/>
          <w:sz w:val="24"/>
          <w:szCs w:val="24"/>
          <w:highlight w:val="none"/>
          <w:lang w:val="en-US" w:eastAsia="zh-CN"/>
        </w:rPr>
        <w:t>响应文件提交</w:t>
      </w:r>
      <w:bookmarkEnd w:id="4"/>
      <w:r>
        <w:rPr>
          <w:rFonts w:hint="eastAsia" w:ascii="仿宋" w:hAnsi="仿宋" w:eastAsia="仿宋" w:cs="仿宋"/>
          <w:b/>
          <w:bCs/>
          <w:sz w:val="24"/>
          <w:szCs w:val="24"/>
          <w:highlight w:val="none"/>
          <w:lang w:val="en-US" w:eastAsia="zh-CN"/>
        </w:rPr>
        <w:t xml:space="preserve"> </w:t>
      </w:r>
    </w:p>
    <w:p w14:paraId="2CD01BA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截止时间：2025年04月14日16时00分（北京时间）</w:t>
      </w:r>
    </w:p>
    <w:p w14:paraId="6836DC0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地    点：政采云平台（https://www.zcygov.cn/），本项目采用不见面开标，加密的电子投标文件在投标截止时间前在政采云平台上传。</w:t>
      </w:r>
    </w:p>
    <w:p w14:paraId="78BE86CA">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5" w:name="_Toc10942"/>
      <w:r>
        <w:rPr>
          <w:rFonts w:hint="eastAsia" w:ascii="仿宋" w:hAnsi="仿宋" w:eastAsia="仿宋" w:cs="仿宋"/>
          <w:b/>
          <w:bCs/>
          <w:sz w:val="24"/>
          <w:szCs w:val="24"/>
          <w:highlight w:val="none"/>
          <w:lang w:val="en-US" w:eastAsia="zh-CN"/>
        </w:rPr>
        <w:t>响应文件开启</w:t>
      </w:r>
      <w:bookmarkEnd w:id="5"/>
    </w:p>
    <w:p w14:paraId="3D6ECF5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开标时间：2025年04月14日16时00分（北京时间）</w:t>
      </w:r>
    </w:p>
    <w:p w14:paraId="7180B84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lang w:val="en-US" w:eastAsia="zh-CN"/>
        </w:rPr>
        <w:t>开标地点：政采云平台（https://www.zcygov.cn/）不见面开标系统</w:t>
      </w:r>
    </w:p>
    <w:p w14:paraId="5602610B">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6" w:name="_Toc22200"/>
      <w:r>
        <w:rPr>
          <w:rFonts w:hint="eastAsia" w:ascii="仿宋" w:hAnsi="仿宋" w:eastAsia="仿宋" w:cs="仿宋"/>
          <w:b/>
          <w:bCs/>
          <w:sz w:val="24"/>
          <w:szCs w:val="24"/>
          <w:highlight w:val="none"/>
          <w:lang w:val="en-US" w:eastAsia="zh-CN"/>
        </w:rPr>
        <w:t>公告期限</w:t>
      </w:r>
      <w:bookmarkEnd w:id="6"/>
      <w:r>
        <w:rPr>
          <w:rFonts w:hint="eastAsia" w:ascii="仿宋" w:hAnsi="仿宋" w:eastAsia="仿宋" w:cs="仿宋"/>
          <w:b/>
          <w:bCs/>
          <w:sz w:val="24"/>
          <w:szCs w:val="24"/>
          <w:highlight w:val="none"/>
          <w:lang w:val="en-US" w:eastAsia="zh-CN"/>
        </w:rPr>
        <w:t xml:space="preserve"> </w:t>
      </w:r>
    </w:p>
    <w:p w14:paraId="777EDEB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自本公告发布之日起</w:t>
      </w:r>
      <w:r>
        <w:rPr>
          <w:rFonts w:hint="eastAsia" w:ascii="仿宋" w:hAnsi="仿宋" w:eastAsia="仿宋" w:cs="仿宋"/>
          <w:b w:val="0"/>
          <w:bCs w:val="0"/>
          <w:sz w:val="24"/>
          <w:szCs w:val="24"/>
          <w:highlight w:val="none"/>
          <w:lang w:val="en-US" w:eastAsia="zh-CN"/>
        </w:rPr>
        <w:t>3</w:t>
      </w:r>
      <w:r>
        <w:rPr>
          <w:rFonts w:hint="eastAsia" w:ascii="仿宋" w:hAnsi="仿宋" w:eastAsia="仿宋" w:cs="仿宋"/>
          <w:b w:val="0"/>
          <w:bCs w:val="0"/>
          <w:sz w:val="24"/>
          <w:szCs w:val="24"/>
          <w:highlight w:val="none"/>
        </w:rPr>
        <w:t>个工作日。</w:t>
      </w:r>
    </w:p>
    <w:p w14:paraId="60285265">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highlight w:val="none"/>
        </w:rPr>
      </w:pPr>
      <w:bookmarkStart w:id="7" w:name="_Toc1229"/>
      <w:r>
        <w:rPr>
          <w:rFonts w:hint="eastAsia" w:ascii="仿宋" w:hAnsi="仿宋" w:eastAsia="仿宋" w:cs="仿宋"/>
          <w:b/>
          <w:bCs/>
          <w:sz w:val="24"/>
          <w:szCs w:val="24"/>
          <w:highlight w:val="none"/>
          <w:lang w:val="en-US" w:eastAsia="zh-CN"/>
        </w:rPr>
        <w:t>其他补充事宜</w:t>
      </w:r>
      <w:bookmarkEnd w:id="7"/>
      <w:r>
        <w:rPr>
          <w:rFonts w:hint="eastAsia" w:ascii="仿宋" w:hAnsi="仿宋" w:eastAsia="仿宋" w:cs="仿宋"/>
          <w:b/>
          <w:bCs/>
          <w:sz w:val="24"/>
          <w:szCs w:val="24"/>
          <w:highlight w:val="none"/>
          <w:lang w:val="en-US" w:eastAsia="zh-CN"/>
        </w:rPr>
        <w:t xml:space="preserve"> </w:t>
      </w:r>
    </w:p>
    <w:p w14:paraId="04549EF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1、关于本项目所有公告、公示在</w:t>
      </w:r>
      <w:r>
        <w:rPr>
          <w:rFonts w:hint="eastAsia" w:ascii="仿宋" w:hAnsi="仿宋" w:eastAsia="仿宋" w:cs="仿宋"/>
          <w:b/>
          <w:bCs/>
          <w:sz w:val="24"/>
          <w:szCs w:val="24"/>
          <w:highlight w:val="none"/>
        </w:rPr>
        <w:t>新疆政府采购网</w:t>
      </w:r>
      <w:r>
        <w:rPr>
          <w:rFonts w:hint="eastAsia" w:ascii="仿宋" w:hAnsi="仿宋" w:eastAsia="仿宋" w:cs="仿宋"/>
          <w:b w:val="0"/>
          <w:bCs w:val="0"/>
          <w:sz w:val="24"/>
          <w:szCs w:val="24"/>
          <w:highlight w:val="none"/>
        </w:rPr>
        <w:t>发布。</w:t>
      </w:r>
    </w:p>
    <w:p w14:paraId="2956785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2、请</w:t>
      </w:r>
      <w:r>
        <w:rPr>
          <w:rFonts w:hint="eastAsia" w:ascii="仿宋" w:hAnsi="仿宋" w:eastAsia="仿宋" w:cs="仿宋"/>
          <w:b w:val="0"/>
          <w:bCs w:val="0"/>
          <w:sz w:val="24"/>
          <w:szCs w:val="24"/>
          <w:highlight w:val="none"/>
          <w:lang w:eastAsia="zh-CN"/>
        </w:rPr>
        <w:t>磋商</w:t>
      </w:r>
      <w:r>
        <w:rPr>
          <w:rFonts w:hint="eastAsia" w:ascii="仿宋" w:hAnsi="仿宋" w:eastAsia="仿宋" w:cs="仿宋"/>
          <w:b w:val="0"/>
          <w:bCs w:val="0"/>
          <w:sz w:val="24"/>
          <w:szCs w:val="24"/>
          <w:highlight w:val="none"/>
        </w:rPr>
        <w:t>供应商随时关注本项目的澄清、答疑、变更事项。</w:t>
      </w:r>
    </w:p>
    <w:p w14:paraId="354FCB5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3、本项目实行电子招投标，供应商须登录政采云平台申请获取招标文件，并通过政采云电子投标客户端制作响应文件，同时自行承担与投标有关的一切费用。</w:t>
      </w:r>
    </w:p>
    <w:p w14:paraId="0B03D27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4、各供应商应在开标前确保成为新疆政府采购网正式注册入库供应商，并完成CA数字证书申领。因未注册入库、未办理CA数字证书等原因造成无法投标或投标失败等后果由供应商自行承担。</w:t>
      </w:r>
    </w:p>
    <w:p w14:paraId="5CD8E3C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jc w:val="both"/>
        <w:textAlignment w:val="auto"/>
        <w:rPr>
          <w:rFonts w:hint="eastAsia" w:ascii="仿宋" w:hAnsi="仿宋" w:eastAsia="仿宋" w:cs="仿宋"/>
          <w:b w:val="0"/>
          <w:bCs w:val="0"/>
          <w:sz w:val="24"/>
          <w:szCs w:val="24"/>
          <w:highlight w:val="none"/>
        </w:rPr>
      </w:pPr>
      <w:r>
        <w:rPr>
          <w:rFonts w:hint="eastAsia" w:ascii="仿宋" w:hAnsi="仿宋" w:eastAsia="仿宋" w:cs="仿宋"/>
          <w:b w:val="0"/>
          <w:bCs w:val="0"/>
          <w:sz w:val="24"/>
          <w:szCs w:val="24"/>
          <w:highlight w:val="none"/>
        </w:rPr>
        <w:t>5、有意向参与电子开评标的供应商，可访问新疆数字证书认证中心官方网站（https://www.xjca.com.cn/）或下载“新疆政务通”APP自行进行申领。如需咨询，请联系新疆CA服务热线0991-2819290。</w:t>
      </w:r>
    </w:p>
    <w:p w14:paraId="0ECF8FC4">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firstLine="0" w:firstLineChars="0"/>
        <w:jc w:val="both"/>
        <w:textAlignment w:val="auto"/>
        <w:outlineLvl w:val="1"/>
        <w:rPr>
          <w:rFonts w:hint="eastAsia" w:ascii="仿宋" w:hAnsi="仿宋" w:eastAsia="仿宋" w:cs="仿宋"/>
          <w:b/>
          <w:bCs/>
          <w:sz w:val="24"/>
          <w:szCs w:val="24"/>
          <w:highlight w:val="none"/>
        </w:rPr>
      </w:pPr>
      <w:bookmarkStart w:id="8" w:name="_Toc5047"/>
      <w:r>
        <w:rPr>
          <w:rFonts w:hint="eastAsia" w:ascii="仿宋" w:hAnsi="仿宋" w:eastAsia="仿宋" w:cs="仿宋"/>
          <w:b/>
          <w:bCs/>
          <w:sz w:val="24"/>
          <w:szCs w:val="24"/>
          <w:highlight w:val="none"/>
        </w:rPr>
        <w:t>对本次采购提出询问，请按以下方式联系</w:t>
      </w:r>
      <w:bookmarkEnd w:id="8"/>
    </w:p>
    <w:p w14:paraId="1D42AB31">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1.采购人信息</w:t>
      </w:r>
    </w:p>
    <w:p w14:paraId="6002DF82">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名 称：新疆医科大学第一附属医院</w:t>
      </w:r>
    </w:p>
    <w:p w14:paraId="2A8BDDAB">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地 址：新疆维吾尔自治区乌鲁木齐市鲤鱼山南路137号</w:t>
      </w:r>
    </w:p>
    <w:p w14:paraId="169D557C">
      <w:pPr>
        <w:spacing w:line="360" w:lineRule="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联系方式：0991-4362391</w:t>
      </w:r>
    </w:p>
    <w:p w14:paraId="35748B95">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2.采购代理机构信息</w:t>
      </w:r>
    </w:p>
    <w:p w14:paraId="1BF11AD5">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名 称：新疆世纪星工程咨询有限公司</w:t>
      </w:r>
    </w:p>
    <w:p w14:paraId="5F625206">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地 址：乌鲁木齐经济技术开发区二期黄山街一品九点阳光德港大厦B座20楼</w:t>
      </w:r>
    </w:p>
    <w:p w14:paraId="7BC148F7">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联系方式：0991-3678303</w:t>
      </w:r>
    </w:p>
    <w:p w14:paraId="2EDDEC76">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3.项目联系方式</w:t>
      </w:r>
    </w:p>
    <w:p w14:paraId="6B6F10A9">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项目联系人：訾王贝、郑倩如、李航、杜萍</w:t>
      </w:r>
    </w:p>
    <w:p w14:paraId="12931B3D">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电 话：0991-3678303</w:t>
      </w:r>
    </w:p>
    <w:p w14:paraId="727CCBC2">
      <w:pP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br w:type="page"/>
      </w:r>
    </w:p>
    <w:p w14:paraId="60C70FFE">
      <w:pPr>
        <w:pStyle w:val="2"/>
        <w:numPr>
          <w:ilvl w:val="0"/>
          <w:numId w:val="3"/>
        </w:numPr>
        <w:bidi w:val="0"/>
        <w:jc w:val="center"/>
        <w:rPr>
          <w:rFonts w:hint="eastAsia" w:ascii="仿宋" w:hAnsi="仿宋" w:eastAsia="仿宋" w:cs="仿宋"/>
          <w:sz w:val="32"/>
          <w:szCs w:val="32"/>
          <w:lang w:val="en-US" w:eastAsia="zh-CN"/>
        </w:rPr>
      </w:pPr>
      <w:bookmarkStart w:id="9" w:name="_Toc19946"/>
      <w:r>
        <w:rPr>
          <w:rFonts w:hint="eastAsia" w:ascii="仿宋" w:hAnsi="仿宋" w:eastAsia="仿宋" w:cs="仿宋"/>
          <w:sz w:val="32"/>
          <w:szCs w:val="32"/>
          <w:lang w:val="en-US" w:eastAsia="zh-CN"/>
        </w:rPr>
        <w:t>供应商须知前附表</w:t>
      </w:r>
      <w:bookmarkEnd w:id="9"/>
    </w:p>
    <w:p w14:paraId="6AD44B5E">
      <w:pPr>
        <w:rPr>
          <w:rFonts w:hint="eastAsia" w:ascii="仿宋" w:hAnsi="仿宋" w:eastAsia="仿宋" w:cs="仿宋"/>
          <w:sz w:val="24"/>
          <w:szCs w:val="24"/>
          <w:lang w:val="en-US" w:eastAsia="zh-CN"/>
        </w:rPr>
      </w:pPr>
    </w:p>
    <w:p w14:paraId="3968F705">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本表是本采购项目的具体资料，是对供应商须知的具体补充和修改，如有矛盾，均以本资料表为准。标记“☑”的选项意为适用于本项目，标记“□”的选项意为不适用于本项目。</w:t>
      </w:r>
    </w:p>
    <w:p w14:paraId="40DB67DA">
      <w:pPr>
        <w:pStyle w:val="11"/>
        <w:rPr>
          <w:rFonts w:hint="eastAsia" w:ascii="仿宋" w:hAnsi="仿宋" w:eastAsia="仿宋" w:cs="仿宋"/>
          <w:lang w:val="en-US" w:eastAsia="zh-CN"/>
        </w:rPr>
      </w:pPr>
    </w:p>
    <w:tbl>
      <w:tblPr>
        <w:tblStyle w:val="28"/>
        <w:tblW w:w="0" w:type="auto"/>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870"/>
        <w:gridCol w:w="6652"/>
      </w:tblGrid>
      <w:tr w14:paraId="394A964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CA26A2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4"/>
                <w:szCs w:val="24"/>
                <w:vertAlign w:val="baseline"/>
              </w:rPr>
            </w:pPr>
            <w:r>
              <w:rPr>
                <w:rFonts w:hint="eastAsia" w:ascii="仿宋" w:hAnsi="仿宋" w:eastAsia="仿宋" w:cs="仿宋"/>
                <w:b/>
                <w:bCs/>
                <w:sz w:val="24"/>
                <w:szCs w:val="24"/>
                <w:vertAlign w:val="baseline"/>
                <w:lang w:val="en-US" w:eastAsia="zh-CN"/>
              </w:rPr>
              <w:t>条款号</w:t>
            </w:r>
          </w:p>
        </w:tc>
        <w:tc>
          <w:tcPr>
            <w:tcW w:w="6652" w:type="dxa"/>
            <w:tcBorders>
              <w:tl2br w:val="nil"/>
              <w:tr2bl w:val="nil"/>
            </w:tcBorders>
          </w:tcPr>
          <w:p w14:paraId="341D9DF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4"/>
                <w:szCs w:val="24"/>
                <w:vertAlign w:val="baseline"/>
              </w:rPr>
            </w:pPr>
            <w:r>
              <w:rPr>
                <w:rFonts w:hint="eastAsia" w:ascii="仿宋" w:hAnsi="仿宋" w:eastAsia="仿宋" w:cs="仿宋"/>
                <w:b/>
                <w:bCs/>
                <w:sz w:val="24"/>
                <w:szCs w:val="24"/>
                <w:vertAlign w:val="baseline"/>
                <w:lang w:val="en-US" w:eastAsia="zh-CN"/>
              </w:rPr>
              <w:t>内容</w:t>
            </w:r>
          </w:p>
        </w:tc>
      </w:tr>
      <w:tr w14:paraId="67DE0F0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B4142E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1.1</w:t>
            </w:r>
          </w:p>
        </w:tc>
        <w:tc>
          <w:tcPr>
            <w:tcW w:w="6652" w:type="dxa"/>
            <w:tcBorders>
              <w:tl2br w:val="nil"/>
              <w:tr2bl w:val="nil"/>
            </w:tcBorders>
            <w:vAlign w:val="center"/>
          </w:tcPr>
          <w:p w14:paraId="5A19C17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eastAsia="zh-CN"/>
              </w:rPr>
            </w:pPr>
            <w:r>
              <w:rPr>
                <w:rFonts w:hint="eastAsia" w:ascii="仿宋" w:hAnsi="仿宋" w:eastAsia="仿宋" w:cs="仿宋"/>
                <w:sz w:val="24"/>
                <w:szCs w:val="24"/>
                <w:highlight w:val="none"/>
                <w:vertAlign w:val="baseline"/>
                <w:lang w:val="en-US" w:eastAsia="zh-CN"/>
              </w:rPr>
              <w:t>采购人名称：</w:t>
            </w:r>
            <w:r>
              <w:rPr>
                <w:rFonts w:hint="eastAsia" w:ascii="仿宋" w:hAnsi="仿宋" w:eastAsia="仿宋" w:cs="仿宋"/>
                <w:sz w:val="24"/>
                <w:szCs w:val="24"/>
                <w:highlight w:val="none"/>
                <w:vertAlign w:val="baseline"/>
                <w:lang w:eastAsia="zh-CN"/>
              </w:rPr>
              <w:t>新疆医科大学第一附属医院</w:t>
            </w:r>
          </w:p>
          <w:p w14:paraId="7A90D55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地 址：</w:t>
            </w:r>
            <w:r>
              <w:rPr>
                <w:rFonts w:hint="eastAsia" w:ascii="仿宋" w:hAnsi="仿宋" w:eastAsia="仿宋" w:cs="仿宋"/>
                <w:sz w:val="24"/>
                <w:szCs w:val="24"/>
                <w:highlight w:val="none"/>
                <w:vertAlign w:val="baseline"/>
                <w:lang w:eastAsia="zh-CN"/>
              </w:rPr>
              <w:t>新疆维吾尔自治区乌鲁木齐市鲤鱼山南路137号</w:t>
            </w:r>
          </w:p>
          <w:p w14:paraId="39B2611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联系方式：0991-4362391</w:t>
            </w:r>
          </w:p>
        </w:tc>
      </w:tr>
      <w:tr w14:paraId="332BACF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694B34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1.2</w:t>
            </w:r>
          </w:p>
        </w:tc>
        <w:tc>
          <w:tcPr>
            <w:tcW w:w="6652" w:type="dxa"/>
            <w:tcBorders>
              <w:tl2br w:val="nil"/>
              <w:tr2bl w:val="nil"/>
            </w:tcBorders>
            <w:vAlign w:val="center"/>
          </w:tcPr>
          <w:p w14:paraId="1730287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rPr>
              <w:t xml:space="preserve">采购代理机构：新疆世纪星工程咨询有限公司 </w:t>
            </w:r>
          </w:p>
          <w:p w14:paraId="72E4738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rPr>
              <w:t xml:space="preserve">地址：乌鲁木齐经济技术开发区二期黄山街一品九点阳光德港大厦B座20楼 </w:t>
            </w:r>
          </w:p>
          <w:p w14:paraId="5F2EB8F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rPr>
              <w:t>业务联系人：</w:t>
            </w:r>
            <w:r>
              <w:rPr>
                <w:rFonts w:hint="eastAsia" w:ascii="仿宋" w:hAnsi="仿宋" w:eastAsia="仿宋" w:cs="仿宋"/>
                <w:sz w:val="24"/>
                <w:szCs w:val="24"/>
                <w:vertAlign w:val="baseline"/>
                <w:lang w:val="en-US" w:eastAsia="zh-CN"/>
              </w:rPr>
              <w:t>訾王贝、郑倩如、李航、杜萍</w:t>
            </w:r>
            <w:r>
              <w:rPr>
                <w:rFonts w:hint="eastAsia" w:ascii="仿宋" w:hAnsi="仿宋" w:eastAsia="仿宋" w:cs="仿宋"/>
                <w:sz w:val="24"/>
                <w:szCs w:val="24"/>
                <w:vertAlign w:val="baseline"/>
              </w:rPr>
              <w:t xml:space="preserve">      </w:t>
            </w:r>
            <w:r>
              <w:rPr>
                <w:rFonts w:hint="eastAsia" w:ascii="仿宋" w:hAnsi="仿宋" w:eastAsia="仿宋" w:cs="仿宋"/>
                <w:sz w:val="24"/>
                <w:szCs w:val="24"/>
                <w:vertAlign w:val="baseline"/>
                <w:lang w:val="en-US" w:eastAsia="zh-CN"/>
              </w:rPr>
              <w:t xml:space="preserve">  </w:t>
            </w:r>
          </w:p>
          <w:p w14:paraId="2E697B0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rPr>
              <w:t xml:space="preserve">电话：0991-3678303 </w:t>
            </w:r>
          </w:p>
          <w:p w14:paraId="3A28FDC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rPr>
              <w:t>电子邮箱：</w:t>
            </w:r>
            <w:r>
              <w:rPr>
                <w:rFonts w:hint="eastAsia" w:ascii="仿宋" w:hAnsi="仿宋" w:eastAsia="仿宋" w:cs="仿宋"/>
                <w:sz w:val="24"/>
                <w:szCs w:val="24"/>
                <w:vertAlign w:val="baseline"/>
                <w:lang w:val="en-US" w:eastAsia="zh-CN"/>
              </w:rPr>
              <w:t>1587610063@qq.com</w:t>
            </w:r>
          </w:p>
        </w:tc>
      </w:tr>
      <w:tr w14:paraId="1EA877D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A321C1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1.3.3</w:t>
            </w:r>
          </w:p>
        </w:tc>
        <w:tc>
          <w:tcPr>
            <w:tcW w:w="6652" w:type="dxa"/>
            <w:tcBorders>
              <w:tl2br w:val="nil"/>
              <w:tr2bl w:val="nil"/>
            </w:tcBorders>
            <w:vAlign w:val="center"/>
          </w:tcPr>
          <w:p w14:paraId="39F9FDC8">
            <w:pPr>
              <w:spacing w:line="360" w:lineRule="auto"/>
              <w:rPr>
                <w:rFonts w:hint="eastAsia" w:ascii="仿宋" w:hAnsi="仿宋" w:eastAsia="仿宋" w:cs="仿宋"/>
                <w:sz w:val="24"/>
                <w:highlight w:val="none"/>
                <w:lang w:val="en-US" w:eastAsia="zh-CN"/>
              </w:rPr>
            </w:pPr>
            <w:r>
              <w:rPr>
                <w:rFonts w:hint="eastAsia" w:ascii="仿宋" w:hAnsi="仿宋" w:eastAsia="仿宋" w:cs="仿宋"/>
                <w:sz w:val="24"/>
                <w:szCs w:val="24"/>
                <w:highlight w:val="none"/>
                <w:vertAlign w:val="baseline"/>
              </w:rPr>
              <w:t>合格</w:t>
            </w:r>
            <w:r>
              <w:rPr>
                <w:rFonts w:hint="eastAsia" w:ascii="仿宋" w:hAnsi="仿宋" w:eastAsia="仿宋" w:cs="仿宋"/>
                <w:sz w:val="24"/>
                <w:szCs w:val="24"/>
                <w:highlight w:val="none"/>
                <w:vertAlign w:val="baseline"/>
                <w:lang w:val="en-US" w:eastAsia="zh-CN"/>
              </w:rPr>
              <w:t>供应商</w:t>
            </w:r>
            <w:r>
              <w:rPr>
                <w:rFonts w:hint="eastAsia" w:ascii="仿宋" w:hAnsi="仿宋" w:eastAsia="仿宋" w:cs="仿宋"/>
                <w:sz w:val="24"/>
                <w:szCs w:val="24"/>
                <w:highlight w:val="none"/>
                <w:vertAlign w:val="baseline"/>
              </w:rPr>
              <w:t>的其他资格要求：</w:t>
            </w:r>
            <w:r>
              <w:rPr>
                <w:rFonts w:hint="eastAsia" w:ascii="仿宋" w:hAnsi="仿宋" w:eastAsia="仿宋" w:cs="仿宋"/>
                <w:sz w:val="24"/>
                <w:szCs w:val="24"/>
                <w:highlight w:val="none"/>
                <w:vertAlign w:val="baseline"/>
                <w:lang w:val="en-US" w:eastAsia="zh-CN"/>
              </w:rPr>
              <w:t>1、</w:t>
            </w:r>
            <w:r>
              <w:rPr>
                <w:rFonts w:hint="eastAsia" w:ascii="仿宋" w:hAnsi="仿宋" w:eastAsia="仿宋" w:cs="仿宋"/>
                <w:sz w:val="24"/>
                <w:highlight w:val="none"/>
                <w:lang w:val="en-US" w:eastAsia="zh-CN"/>
              </w:rPr>
              <w:t>投标人须具备有效的资质证书，且具备（满足其中一条要求即可）：要求 （1）:工程监理综合甲级资质；要求 （2）：房屋建筑工程(专业类监理企业资质)丙级及以上资质和电力工程(专业类监理企业资质)乙级及以上资质；</w:t>
            </w:r>
          </w:p>
          <w:p w14:paraId="22EF61E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highlight w:val="none"/>
                <w:lang w:val="en-US" w:eastAsia="zh-CN"/>
              </w:rPr>
              <w:t>2、项目负责人要求：投标人拟派项目总监须具备注册监理工程师（房屋建筑工程专业和电力工程专业）（本单位注册），且不得同时监理其他项目（提供承诺书，格式自拟）；</w:t>
            </w:r>
          </w:p>
        </w:tc>
      </w:tr>
      <w:tr w14:paraId="6E8B731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170157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1.4</w:t>
            </w:r>
          </w:p>
        </w:tc>
        <w:tc>
          <w:tcPr>
            <w:tcW w:w="6652" w:type="dxa"/>
            <w:tcBorders>
              <w:tl2br w:val="nil"/>
              <w:tr2bl w:val="nil"/>
            </w:tcBorders>
            <w:vAlign w:val="center"/>
          </w:tcPr>
          <w:p w14:paraId="486AAB1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lang w:val="en-US" w:eastAsia="zh-CN"/>
              </w:rPr>
              <w:t>是否允许采购进口产品：否</w:t>
            </w:r>
          </w:p>
        </w:tc>
      </w:tr>
      <w:tr w14:paraId="7BA5550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DBC4B6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1.5.1</w:t>
            </w:r>
          </w:p>
        </w:tc>
        <w:tc>
          <w:tcPr>
            <w:tcW w:w="6652" w:type="dxa"/>
            <w:tcBorders>
              <w:tl2br w:val="nil"/>
              <w:tr2bl w:val="nil"/>
            </w:tcBorders>
            <w:shd w:val="clear" w:color="auto" w:fill="FFFFFF" w:themeFill="background1"/>
            <w:vAlign w:val="center"/>
          </w:tcPr>
          <w:p w14:paraId="6CF0515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highlight w:val="none"/>
                <w:lang w:val="en-US" w:eastAsia="zh-CN"/>
              </w:rPr>
            </w:pPr>
            <w:r>
              <w:rPr>
                <w:rFonts w:hint="eastAsia" w:ascii="仿宋" w:hAnsi="仿宋" w:eastAsia="仿宋" w:cs="仿宋"/>
                <w:sz w:val="24"/>
                <w:szCs w:val="24"/>
                <w:highlight w:val="none"/>
                <w:vertAlign w:val="baseline"/>
              </w:rPr>
              <w:t>本项目采购标的对应的中小企业划分标准所属行业：其他未列明行业</w:t>
            </w:r>
          </w:p>
        </w:tc>
      </w:tr>
      <w:tr w14:paraId="11AFC4A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B8F9A5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highlight w:val="none"/>
                <w:vertAlign w:val="baseline"/>
                <w:lang w:val="en-US" w:eastAsia="zh-CN"/>
              </w:rPr>
              <w:t>1.5.2</w:t>
            </w:r>
          </w:p>
        </w:tc>
        <w:tc>
          <w:tcPr>
            <w:tcW w:w="6652" w:type="dxa"/>
            <w:tcBorders>
              <w:tl2br w:val="nil"/>
              <w:tr2bl w:val="nil"/>
            </w:tcBorders>
            <w:shd w:val="clear" w:color="auto" w:fill="FFFFFF" w:themeFill="background1"/>
            <w:vAlign w:val="center"/>
          </w:tcPr>
          <w:p w14:paraId="5BD7773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□本项目不专门面向中小企业预留采购份额。</w:t>
            </w:r>
          </w:p>
          <w:p w14:paraId="0377FFB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 xml:space="preserve">☑本项目专门面向☑中小□小微企业 采购。即: </w:t>
            </w:r>
            <w:r>
              <w:rPr>
                <w:rFonts w:hint="eastAsia" w:ascii="仿宋" w:hAnsi="仿宋" w:eastAsia="仿宋" w:cs="仿宋"/>
                <w:sz w:val="24"/>
                <w:szCs w:val="24"/>
                <w:highlight w:val="none"/>
                <w:u w:val="single"/>
                <w:vertAlign w:val="baseline"/>
                <w:lang w:val="en-US" w:eastAsia="zh-CN"/>
              </w:rPr>
              <w:t>提供的货物全部由符合政策要求的☑中小/□小微企业制造、服务全部由符合政策要求的☑中小/□小微企业承接。</w:t>
            </w:r>
          </w:p>
          <w:p w14:paraId="6F5831D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□本项目预留部分采购项目预算专门面向中小企业采购。对于预留份额，提供的货物由符合政策要求的中小企业制造、服务(或工程) 由符合政策要求的中小企业承接。预留份额通过以下措施进行:</w:t>
            </w:r>
            <w:r>
              <w:rPr>
                <w:rFonts w:hint="eastAsia" w:ascii="仿宋" w:hAnsi="仿宋" w:eastAsia="仿宋" w:cs="仿宋"/>
                <w:b/>
                <w:bCs/>
                <w:sz w:val="24"/>
                <w:szCs w:val="24"/>
                <w:highlight w:val="none"/>
                <w:u w:val="single"/>
                <w:vertAlign w:val="baseline"/>
                <w:lang w:val="en-US" w:eastAsia="zh-CN"/>
              </w:rPr>
              <w:t>要求获得采购合同的投标人将本采购包金额的至少   %分包给一家或者多家中小企业，这其中预留给小微企业的比例至少   %，须提供《拟分包情况说明》，监狱和戒毒企业、残疾人福利性单位视同小型、微型企业（格式详见采购文件）。</w:t>
            </w:r>
          </w:p>
        </w:tc>
      </w:tr>
      <w:tr w14:paraId="635D89F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9C09DA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1.11</w:t>
            </w:r>
          </w:p>
        </w:tc>
        <w:tc>
          <w:tcPr>
            <w:tcW w:w="6652" w:type="dxa"/>
            <w:tcBorders>
              <w:tl2br w:val="nil"/>
              <w:tr2bl w:val="nil"/>
            </w:tcBorders>
            <w:vAlign w:val="center"/>
          </w:tcPr>
          <w:p w14:paraId="5B6B8E6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rPr>
              <w:t>是否允许联合体参加</w:t>
            </w:r>
            <w:r>
              <w:rPr>
                <w:rFonts w:hint="eastAsia" w:ascii="仿宋" w:hAnsi="仿宋" w:eastAsia="仿宋" w:cs="仿宋"/>
                <w:sz w:val="24"/>
                <w:szCs w:val="24"/>
                <w:vertAlign w:val="baseline"/>
                <w:lang w:eastAsia="zh-CN"/>
              </w:rPr>
              <w:t>磋商</w:t>
            </w:r>
            <w:r>
              <w:rPr>
                <w:rFonts w:hint="eastAsia" w:ascii="仿宋" w:hAnsi="仿宋" w:eastAsia="仿宋" w:cs="仿宋"/>
                <w:sz w:val="24"/>
                <w:szCs w:val="24"/>
                <w:vertAlign w:val="baseline"/>
              </w:rPr>
              <w:t>：否</w:t>
            </w:r>
          </w:p>
          <w:p w14:paraId="62A1354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rPr>
              <w:t>联合体的其他资格要求：无</w:t>
            </w:r>
          </w:p>
        </w:tc>
      </w:tr>
      <w:tr w14:paraId="1924BD6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1A1183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2.2</w:t>
            </w:r>
          </w:p>
        </w:tc>
        <w:tc>
          <w:tcPr>
            <w:tcW w:w="6652" w:type="dxa"/>
            <w:tcBorders>
              <w:tl2br w:val="nil"/>
              <w:tr2bl w:val="nil"/>
            </w:tcBorders>
            <w:vAlign w:val="center"/>
          </w:tcPr>
          <w:p w14:paraId="76C4633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项目预算金额：163000元</w:t>
            </w:r>
          </w:p>
          <w:p w14:paraId="5FE5747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green"/>
                <w:vertAlign w:val="baseline"/>
                <w:lang w:val="en-US" w:eastAsia="zh-CN"/>
              </w:rPr>
            </w:pPr>
            <w:r>
              <w:rPr>
                <w:rFonts w:hint="eastAsia" w:ascii="仿宋" w:hAnsi="仿宋" w:eastAsia="仿宋" w:cs="仿宋"/>
                <w:sz w:val="24"/>
                <w:szCs w:val="24"/>
                <w:highlight w:val="green"/>
                <w:vertAlign w:val="baseline"/>
                <w:lang w:val="en-US" w:eastAsia="zh-CN"/>
              </w:rPr>
              <w:t>最高限价：</w:t>
            </w:r>
          </w:p>
          <w:p w14:paraId="12CE5A7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green"/>
                <w:vertAlign w:val="baseline"/>
                <w:lang w:val="en-US" w:eastAsia="zh-CN"/>
              </w:rPr>
            </w:pPr>
            <w:r>
              <w:rPr>
                <w:rFonts w:hint="eastAsia" w:ascii="仿宋" w:hAnsi="仿宋" w:eastAsia="仿宋" w:cs="仿宋"/>
                <w:sz w:val="24"/>
                <w:szCs w:val="24"/>
                <w:highlight w:val="green"/>
                <w:vertAlign w:val="baseline"/>
                <w:lang w:val="en-US" w:eastAsia="zh-CN"/>
              </w:rPr>
              <w:t>1.最终以工程中标价为准，按《建设工程监理与相关服务收费管理规定》取费标准下浮20%作为招标控制价。</w:t>
            </w:r>
          </w:p>
          <w:p w14:paraId="2AD7555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green"/>
                <w:vertAlign w:val="baseline"/>
                <w:lang w:val="en-US" w:eastAsia="zh-CN"/>
              </w:rPr>
            </w:pPr>
            <w:r>
              <w:rPr>
                <w:rFonts w:hint="eastAsia" w:ascii="仿宋" w:hAnsi="仿宋" w:eastAsia="仿宋" w:cs="仿宋"/>
                <w:sz w:val="24"/>
                <w:szCs w:val="24"/>
                <w:highlight w:val="green"/>
                <w:vertAlign w:val="baseline"/>
                <w:lang w:val="en-US" w:eastAsia="zh-CN"/>
              </w:rPr>
              <w:t>2.供应商下浮率报价应：下浮＞20%；</w:t>
            </w:r>
          </w:p>
          <w:p w14:paraId="4BC2158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green"/>
                <w:vertAlign w:val="baseline"/>
                <w:lang w:val="en-US" w:eastAsia="zh-CN"/>
              </w:rPr>
              <w:t>注：供应商的报价不得低于20%，否则将作废标处理。（例如：供应商下浮≥21%为有效报价，下浮＜20%为无效报价）</w:t>
            </w:r>
          </w:p>
        </w:tc>
      </w:tr>
      <w:tr w14:paraId="52427DD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CEF6646">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5.4</w:t>
            </w:r>
          </w:p>
        </w:tc>
        <w:tc>
          <w:tcPr>
            <w:tcW w:w="6652" w:type="dxa"/>
            <w:tcBorders>
              <w:tl2br w:val="nil"/>
              <w:tr2bl w:val="nil"/>
            </w:tcBorders>
            <w:vAlign w:val="center"/>
          </w:tcPr>
          <w:p w14:paraId="24869DE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rPr>
              <w:t xml:space="preserve">是否组织现场考察或者召开答疑会：否 </w:t>
            </w:r>
          </w:p>
          <w:p w14:paraId="2686F49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rPr>
              <w:t>组织现场考察或者召开答疑会相关要求：/</w:t>
            </w:r>
          </w:p>
        </w:tc>
      </w:tr>
      <w:tr w14:paraId="458AC7D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E4A3E1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 xml:space="preserve">5.7 </w:t>
            </w:r>
          </w:p>
        </w:tc>
        <w:tc>
          <w:tcPr>
            <w:tcW w:w="6652" w:type="dxa"/>
            <w:tcBorders>
              <w:tl2br w:val="nil"/>
              <w:tr2bl w:val="nil"/>
            </w:tcBorders>
            <w:vAlign w:val="center"/>
          </w:tcPr>
          <w:p w14:paraId="4F7B4BF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rPr>
              <w:t xml:space="preserve">是否需要提供样品：否 </w:t>
            </w:r>
          </w:p>
          <w:p w14:paraId="6248966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rPr>
              <w:t>提供样品要求包括：（样品的制作标准和要求、接收及退还，样品检测报告，检测机构、检测内容等内容）</w:t>
            </w:r>
          </w:p>
        </w:tc>
      </w:tr>
      <w:tr w14:paraId="66F1091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652902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 xml:space="preserve">7.1 </w:t>
            </w:r>
          </w:p>
        </w:tc>
        <w:tc>
          <w:tcPr>
            <w:tcW w:w="6652" w:type="dxa"/>
            <w:tcBorders>
              <w:tl2br w:val="nil"/>
              <w:tr2bl w:val="nil"/>
            </w:tcBorders>
            <w:vAlign w:val="center"/>
          </w:tcPr>
          <w:p w14:paraId="24D3C9D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rPr>
              <w:t>如</w:t>
            </w:r>
            <w:r>
              <w:rPr>
                <w:rFonts w:hint="eastAsia" w:ascii="仿宋" w:hAnsi="仿宋" w:eastAsia="仿宋" w:cs="仿宋"/>
                <w:sz w:val="24"/>
                <w:szCs w:val="24"/>
                <w:vertAlign w:val="baseline"/>
                <w:lang w:val="en-US" w:eastAsia="zh-CN"/>
              </w:rPr>
              <w:t>供应商</w:t>
            </w:r>
            <w:r>
              <w:rPr>
                <w:rFonts w:hint="eastAsia" w:ascii="仿宋" w:hAnsi="仿宋" w:eastAsia="仿宋" w:cs="仿宋"/>
                <w:sz w:val="24"/>
                <w:szCs w:val="24"/>
                <w:vertAlign w:val="baseline"/>
              </w:rPr>
              <w:t>对</w:t>
            </w:r>
            <w:r>
              <w:rPr>
                <w:rFonts w:hint="eastAsia" w:ascii="仿宋" w:hAnsi="仿宋" w:eastAsia="仿宋" w:cs="仿宋"/>
                <w:b/>
                <w:bCs/>
                <w:sz w:val="24"/>
                <w:szCs w:val="24"/>
                <w:vertAlign w:val="baseline"/>
              </w:rPr>
              <w:t>多</w:t>
            </w:r>
            <w:r>
              <w:rPr>
                <w:rFonts w:hint="eastAsia" w:ascii="仿宋" w:hAnsi="仿宋" w:eastAsia="仿宋" w:cs="仿宋"/>
                <w:sz w:val="24"/>
                <w:szCs w:val="24"/>
                <w:vertAlign w:val="baseline"/>
              </w:rPr>
              <w:t>个包进行</w:t>
            </w:r>
            <w:r>
              <w:rPr>
                <w:rFonts w:hint="eastAsia" w:ascii="仿宋" w:hAnsi="仿宋" w:eastAsia="仿宋" w:cs="仿宋"/>
                <w:sz w:val="24"/>
                <w:szCs w:val="24"/>
                <w:vertAlign w:val="baseline"/>
                <w:lang w:val="en-US" w:eastAsia="zh-CN"/>
              </w:rPr>
              <w:t>磋商响应</w:t>
            </w:r>
            <w:r>
              <w:rPr>
                <w:rFonts w:hint="eastAsia" w:ascii="仿宋" w:hAnsi="仿宋" w:eastAsia="仿宋" w:cs="仿宋"/>
                <w:sz w:val="24"/>
                <w:szCs w:val="24"/>
                <w:vertAlign w:val="baseline"/>
              </w:rPr>
              <w:t>，可以</w:t>
            </w:r>
            <w:r>
              <w:rPr>
                <w:rFonts w:hint="eastAsia" w:ascii="仿宋" w:hAnsi="仿宋" w:eastAsia="仿宋" w:cs="仿宋"/>
                <w:sz w:val="24"/>
                <w:szCs w:val="24"/>
                <w:vertAlign w:val="baseline"/>
                <w:lang w:val="en-US" w:eastAsia="zh-CN"/>
              </w:rPr>
              <w:t>成交</w:t>
            </w:r>
            <w:r>
              <w:rPr>
                <w:rFonts w:hint="eastAsia" w:ascii="仿宋" w:hAnsi="仿宋" w:eastAsia="仿宋" w:cs="仿宋"/>
                <w:b/>
                <w:bCs/>
                <w:sz w:val="24"/>
                <w:szCs w:val="24"/>
                <w:u w:val="single"/>
                <w:vertAlign w:val="baseline"/>
              </w:rPr>
              <w:t>多</w:t>
            </w:r>
            <w:r>
              <w:rPr>
                <w:rFonts w:hint="eastAsia" w:ascii="仿宋" w:hAnsi="仿宋" w:eastAsia="仿宋" w:cs="仿宋"/>
                <w:sz w:val="24"/>
                <w:szCs w:val="24"/>
                <w:vertAlign w:val="baseline"/>
              </w:rPr>
              <w:t>包</w:t>
            </w:r>
          </w:p>
          <w:p w14:paraId="43BFE38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vertAlign w:val="baseline"/>
              </w:rPr>
            </w:pPr>
            <w:r>
              <w:rPr>
                <w:rFonts w:hint="eastAsia" w:ascii="仿宋" w:hAnsi="仿宋" w:eastAsia="仿宋" w:cs="仿宋"/>
                <w:sz w:val="24"/>
                <w:szCs w:val="24"/>
                <w:vertAlign w:val="baseline"/>
              </w:rPr>
              <w:t>（本项目不适用）</w:t>
            </w:r>
          </w:p>
        </w:tc>
      </w:tr>
      <w:tr w14:paraId="493DB7C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629C50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10</w:t>
            </w:r>
          </w:p>
        </w:tc>
        <w:tc>
          <w:tcPr>
            <w:tcW w:w="6652" w:type="dxa"/>
            <w:tcBorders>
              <w:tl2br w:val="nil"/>
              <w:tr2bl w:val="nil"/>
            </w:tcBorders>
            <w:vAlign w:val="center"/>
          </w:tcPr>
          <w:p w14:paraId="15D5FB9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保证金形式：支票、汇票、本票、网上银行支付或者金融机构、担保机构出具的保函等政府采购法律法规中要求的非现金形式</w:t>
            </w:r>
          </w:p>
          <w:p w14:paraId="69ABD85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保证金数额：</w:t>
            </w:r>
            <w:r>
              <w:rPr>
                <w:rFonts w:hint="eastAsia" w:ascii="仿宋" w:hAnsi="仿宋" w:eastAsia="仿宋" w:cs="仿宋"/>
                <w:sz w:val="24"/>
                <w:szCs w:val="24"/>
                <w:highlight w:val="none"/>
                <w:vertAlign w:val="baseline"/>
                <w:lang w:val="en-US" w:eastAsia="zh-CN"/>
              </w:rPr>
              <w:t>3200</w:t>
            </w:r>
            <w:r>
              <w:rPr>
                <w:rFonts w:hint="eastAsia" w:ascii="仿宋" w:hAnsi="仿宋" w:eastAsia="仿宋" w:cs="仿宋"/>
                <w:sz w:val="24"/>
                <w:szCs w:val="24"/>
                <w:highlight w:val="none"/>
                <w:vertAlign w:val="baseline"/>
              </w:rPr>
              <w:t xml:space="preserve">元 </w:t>
            </w:r>
          </w:p>
          <w:p w14:paraId="2216855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如采用网上银行方式，采购代理机构账号信息如下：</w:t>
            </w:r>
          </w:p>
          <w:p w14:paraId="1CA3A48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保证金收款人：新疆世纪星工程咨询有限公司</w:t>
            </w:r>
          </w:p>
          <w:p w14:paraId="51AFC7F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保证金收款账号：512090100100073085</w:t>
            </w:r>
          </w:p>
          <w:p w14:paraId="5D899CB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rPr>
              <w:t>保证收款银行及行号: 兴业银行乌鲁木齐分行营业部309881002010</w:t>
            </w:r>
          </w:p>
          <w:p w14:paraId="34172CC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投标保证金到账（保函提交）截止时间同投标截止时间。</w:t>
            </w:r>
          </w:p>
          <w:p w14:paraId="37AD4D8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以支票、汇票、本票、网上银行支付等形式提交投标保证金的，应在投标截止时间前到账；</w:t>
            </w:r>
          </w:p>
          <w:p w14:paraId="1606109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如供应商通过"政采云平台金融服务中心"(https://jinrong.zcygov.cn/)，申请办理投标电子保函，开标时采购人或代理机构通过政采云平台保函系统进行查询，保函信息以查询结果为准，未查询到的电子保函评审时将按无效投标（响应）处理。</w:t>
            </w:r>
          </w:p>
          <w:p w14:paraId="2AD5151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lang w:val="en-US" w:eastAsia="zh-CN"/>
              </w:rPr>
            </w:pPr>
            <w:r>
              <w:rPr>
                <w:rFonts w:hint="eastAsia" w:ascii="仿宋" w:hAnsi="仿宋" w:eastAsia="仿宋" w:cs="仿宋"/>
                <w:sz w:val="24"/>
                <w:szCs w:val="24"/>
                <w:highlight w:val="none"/>
                <w:vertAlign w:val="baseline"/>
                <w:lang w:val="en-US" w:eastAsia="zh-CN"/>
              </w:rPr>
              <w:t>由于到账时间晚于投标截止时间的，或者票据错误、印鉴不清等原因导致不能到账的，其投标无效。</w:t>
            </w:r>
          </w:p>
          <w:p w14:paraId="6C78341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highlight w:val="none"/>
                <w:vertAlign w:val="baseline"/>
              </w:rPr>
            </w:pPr>
            <w:r>
              <w:rPr>
                <w:rFonts w:hint="eastAsia" w:ascii="仿宋" w:hAnsi="仿宋" w:eastAsia="仿宋" w:cs="仿宋"/>
                <w:sz w:val="24"/>
                <w:szCs w:val="24"/>
                <w:highlight w:val="none"/>
                <w:vertAlign w:val="baseline"/>
                <w:lang w:val="en-US" w:eastAsia="zh-CN"/>
              </w:rPr>
              <w:t>投标保证金（投标电子保函）有效期与投标有效期一致。</w:t>
            </w:r>
          </w:p>
        </w:tc>
      </w:tr>
      <w:tr w14:paraId="5053013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744D37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11.1</w:t>
            </w:r>
          </w:p>
        </w:tc>
        <w:tc>
          <w:tcPr>
            <w:tcW w:w="6652" w:type="dxa"/>
            <w:tcBorders>
              <w:tl2br w:val="nil"/>
              <w:tr2bl w:val="nil"/>
            </w:tcBorders>
            <w:vAlign w:val="center"/>
          </w:tcPr>
          <w:p w14:paraId="155901B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vertAlign w:val="baseline"/>
              </w:rPr>
            </w:pPr>
            <w:r>
              <w:rPr>
                <w:rFonts w:hint="eastAsia" w:ascii="仿宋" w:hAnsi="仿宋" w:eastAsia="仿宋" w:cs="仿宋"/>
                <w:b w:val="0"/>
                <w:bCs w:val="0"/>
                <w:sz w:val="24"/>
                <w:szCs w:val="24"/>
                <w:vertAlign w:val="baseline"/>
                <w:lang w:val="en-US" w:eastAsia="zh-CN"/>
              </w:rPr>
              <w:t>响应文件</w:t>
            </w:r>
            <w:r>
              <w:rPr>
                <w:rFonts w:hint="eastAsia" w:ascii="仿宋" w:hAnsi="仿宋" w:eastAsia="仿宋" w:cs="仿宋"/>
                <w:b w:val="0"/>
                <w:bCs w:val="0"/>
                <w:sz w:val="24"/>
                <w:szCs w:val="24"/>
                <w:vertAlign w:val="baseline"/>
              </w:rPr>
              <w:t>有效期：90 日历日</w:t>
            </w:r>
          </w:p>
        </w:tc>
      </w:tr>
      <w:tr w14:paraId="5FAF3CA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D48748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13.1</w:t>
            </w:r>
          </w:p>
        </w:tc>
        <w:tc>
          <w:tcPr>
            <w:tcW w:w="6652" w:type="dxa"/>
            <w:tcBorders>
              <w:tl2br w:val="nil"/>
              <w:tr2bl w:val="nil"/>
            </w:tcBorders>
            <w:vAlign w:val="center"/>
          </w:tcPr>
          <w:p w14:paraId="3AA54CD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sz w:val="24"/>
                <w:szCs w:val="24"/>
                <w:vertAlign w:val="baseline"/>
                <w:lang w:val="en-US" w:eastAsia="zh-CN"/>
              </w:rPr>
              <w:t>响应截止时</w:t>
            </w:r>
            <w:r>
              <w:rPr>
                <w:rFonts w:hint="eastAsia" w:ascii="仿宋" w:hAnsi="仿宋" w:eastAsia="仿宋" w:cs="仿宋"/>
                <w:sz w:val="24"/>
                <w:szCs w:val="24"/>
                <w:highlight w:val="none"/>
                <w:vertAlign w:val="baseline"/>
                <w:lang w:val="en-US" w:eastAsia="zh-CN"/>
              </w:rPr>
              <w:t>间：</w:t>
            </w:r>
            <w:r>
              <w:rPr>
                <w:rFonts w:hint="eastAsia" w:ascii="仿宋" w:hAnsi="仿宋" w:eastAsia="仿宋" w:cs="仿宋"/>
                <w:b w:val="0"/>
                <w:bCs w:val="0"/>
                <w:sz w:val="24"/>
                <w:szCs w:val="24"/>
                <w:highlight w:val="none"/>
                <w:lang w:val="en-US" w:eastAsia="zh-CN"/>
              </w:rPr>
              <w:t>2025年04月14日16时00分</w:t>
            </w:r>
            <w:r>
              <w:rPr>
                <w:rFonts w:hint="eastAsia" w:ascii="仿宋" w:hAnsi="仿宋" w:eastAsia="仿宋" w:cs="仿宋"/>
                <w:sz w:val="24"/>
                <w:szCs w:val="24"/>
                <w:highlight w:val="none"/>
                <w:vertAlign w:val="baseline"/>
              </w:rPr>
              <w:t>（北京时间）</w:t>
            </w:r>
          </w:p>
        </w:tc>
      </w:tr>
      <w:tr w14:paraId="04368B6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8E10BC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14.1</w:t>
            </w:r>
          </w:p>
        </w:tc>
        <w:tc>
          <w:tcPr>
            <w:tcW w:w="6652" w:type="dxa"/>
            <w:tcBorders>
              <w:tl2br w:val="nil"/>
              <w:tr2bl w:val="nil"/>
            </w:tcBorders>
            <w:vAlign w:val="center"/>
          </w:tcPr>
          <w:p w14:paraId="1771992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开标时间：同响应截止时间 </w:t>
            </w:r>
          </w:p>
          <w:p w14:paraId="325B912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开标地点：政采云平台（https://www.zcygov.cn/）不见面开标系统</w:t>
            </w:r>
          </w:p>
        </w:tc>
      </w:tr>
      <w:tr w14:paraId="5D7E23C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86" w:hRule="atLeast"/>
        </w:trPr>
        <w:tc>
          <w:tcPr>
            <w:tcW w:w="1870" w:type="dxa"/>
            <w:tcBorders>
              <w:bottom w:val="single" w:color="auto" w:sz="4" w:space="0"/>
              <w:tl2br w:val="nil"/>
              <w:tr2bl w:val="nil"/>
            </w:tcBorders>
            <w:vAlign w:val="center"/>
          </w:tcPr>
          <w:p w14:paraId="0BDC5E3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18.1</w:t>
            </w:r>
          </w:p>
        </w:tc>
        <w:tc>
          <w:tcPr>
            <w:tcW w:w="6652" w:type="dxa"/>
            <w:tcBorders>
              <w:bottom w:val="single" w:color="auto" w:sz="4" w:space="0"/>
              <w:tl2br w:val="nil"/>
              <w:tr2bl w:val="nil"/>
            </w:tcBorders>
            <w:vAlign w:val="center"/>
          </w:tcPr>
          <w:p w14:paraId="3BF205F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采购人是否委托磋商小组直接确定成交人：否 </w:t>
            </w:r>
          </w:p>
        </w:tc>
      </w:tr>
      <w:tr w14:paraId="17C7E69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82" w:hRule="atLeast"/>
        </w:trPr>
        <w:tc>
          <w:tcPr>
            <w:tcW w:w="1870" w:type="dxa"/>
            <w:tcBorders>
              <w:top w:val="single" w:color="auto" w:sz="4" w:space="0"/>
              <w:tl2br w:val="nil"/>
              <w:tr2bl w:val="nil"/>
            </w:tcBorders>
            <w:vAlign w:val="center"/>
          </w:tcPr>
          <w:p w14:paraId="4C159A31">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21.5</w:t>
            </w:r>
          </w:p>
        </w:tc>
        <w:tc>
          <w:tcPr>
            <w:tcW w:w="6652" w:type="dxa"/>
            <w:tcBorders>
              <w:top w:val="single" w:color="auto" w:sz="4" w:space="0"/>
              <w:tl2br w:val="nil"/>
              <w:tr2bl w:val="nil"/>
            </w:tcBorders>
            <w:vAlign w:val="center"/>
          </w:tcPr>
          <w:p w14:paraId="75CD17B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项目是否允许分包：</w:t>
            </w:r>
          </w:p>
          <w:p w14:paraId="15EA8A7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☑不允许</w:t>
            </w:r>
          </w:p>
          <w:p w14:paraId="22600C7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□允许，具体要求：</w:t>
            </w:r>
          </w:p>
          <w:p w14:paraId="15017D4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（1）可以分包履行的具体内容：</w:t>
            </w:r>
            <w:r>
              <w:rPr>
                <w:rFonts w:hint="eastAsia" w:ascii="仿宋" w:hAnsi="仿宋" w:eastAsia="仿宋" w:cs="仿宋"/>
                <w:b w:val="0"/>
                <w:bCs w:val="0"/>
                <w:sz w:val="24"/>
                <w:szCs w:val="24"/>
                <w:highlight w:val="none"/>
                <w:u w:val="single"/>
                <w:vertAlign w:val="baseline"/>
                <w:lang w:val="en-US" w:eastAsia="zh-CN"/>
              </w:rPr>
              <w:t xml:space="preserve">          </w:t>
            </w:r>
            <w:r>
              <w:rPr>
                <w:rFonts w:hint="eastAsia" w:ascii="仿宋" w:hAnsi="仿宋" w:eastAsia="仿宋" w:cs="仿宋"/>
                <w:b w:val="0"/>
                <w:bCs w:val="0"/>
                <w:sz w:val="24"/>
                <w:szCs w:val="24"/>
                <w:highlight w:val="none"/>
                <w:vertAlign w:val="baseline"/>
                <w:lang w:val="en-US" w:eastAsia="zh-CN"/>
              </w:rPr>
              <w:t>；</w:t>
            </w:r>
          </w:p>
          <w:p w14:paraId="620037E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（2）允许分包的金额或者比例：</w:t>
            </w:r>
            <w:r>
              <w:rPr>
                <w:rFonts w:hint="eastAsia" w:ascii="仿宋" w:hAnsi="仿宋" w:eastAsia="仿宋" w:cs="仿宋"/>
                <w:b w:val="0"/>
                <w:bCs w:val="0"/>
                <w:sz w:val="24"/>
                <w:szCs w:val="24"/>
                <w:highlight w:val="none"/>
                <w:u w:val="single"/>
                <w:vertAlign w:val="baseline"/>
                <w:lang w:val="en-US" w:eastAsia="zh-CN"/>
              </w:rPr>
              <w:t xml:space="preserve">          </w:t>
            </w:r>
            <w:r>
              <w:rPr>
                <w:rFonts w:hint="eastAsia" w:ascii="仿宋" w:hAnsi="仿宋" w:eastAsia="仿宋" w:cs="仿宋"/>
                <w:b w:val="0"/>
                <w:bCs w:val="0"/>
                <w:sz w:val="24"/>
                <w:szCs w:val="24"/>
                <w:highlight w:val="none"/>
                <w:vertAlign w:val="baseline"/>
                <w:lang w:val="en-US" w:eastAsia="zh-CN"/>
              </w:rPr>
              <w:t>；</w:t>
            </w:r>
          </w:p>
          <w:p w14:paraId="0D830BC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（3）其他要求：</w:t>
            </w:r>
            <w:r>
              <w:rPr>
                <w:rFonts w:hint="eastAsia" w:ascii="仿宋" w:hAnsi="仿宋" w:eastAsia="仿宋" w:cs="仿宋"/>
                <w:b w:val="0"/>
                <w:bCs w:val="0"/>
                <w:sz w:val="24"/>
                <w:szCs w:val="24"/>
                <w:highlight w:val="none"/>
                <w:u w:val="single"/>
                <w:vertAlign w:val="baseline"/>
                <w:lang w:val="en-US" w:eastAsia="zh-CN"/>
              </w:rPr>
              <w:t xml:space="preserve">              </w:t>
            </w:r>
            <w:r>
              <w:rPr>
                <w:rFonts w:hint="eastAsia" w:ascii="仿宋" w:hAnsi="仿宋" w:eastAsia="仿宋" w:cs="仿宋"/>
                <w:b w:val="0"/>
                <w:bCs w:val="0"/>
                <w:sz w:val="24"/>
                <w:szCs w:val="24"/>
                <w:highlight w:val="none"/>
                <w:vertAlign w:val="baseline"/>
                <w:lang w:val="en-US" w:eastAsia="zh-CN"/>
              </w:rPr>
              <w:t>。</w:t>
            </w:r>
          </w:p>
        </w:tc>
      </w:tr>
      <w:tr w14:paraId="75CBB32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F67522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22.1</w:t>
            </w:r>
          </w:p>
        </w:tc>
        <w:tc>
          <w:tcPr>
            <w:tcW w:w="6652" w:type="dxa"/>
            <w:tcBorders>
              <w:tl2br w:val="nil"/>
              <w:tr2bl w:val="nil"/>
            </w:tcBorders>
            <w:vAlign w:val="center"/>
          </w:tcPr>
          <w:p w14:paraId="54AE6D6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提交履约保证金的时间：/ </w:t>
            </w:r>
          </w:p>
          <w:p w14:paraId="4405576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履约保证金金额：/ </w:t>
            </w:r>
          </w:p>
          <w:p w14:paraId="68E935A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履约保证金形式：/</w:t>
            </w:r>
          </w:p>
        </w:tc>
      </w:tr>
      <w:tr w14:paraId="1F4EE2E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66" w:hRule="atLeast"/>
        </w:trPr>
        <w:tc>
          <w:tcPr>
            <w:tcW w:w="1870" w:type="dxa"/>
            <w:tcBorders>
              <w:bottom w:val="single" w:color="auto" w:sz="4" w:space="0"/>
              <w:tl2br w:val="nil"/>
              <w:tr2bl w:val="nil"/>
            </w:tcBorders>
            <w:vAlign w:val="center"/>
          </w:tcPr>
          <w:p w14:paraId="1763353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23.1</w:t>
            </w:r>
          </w:p>
        </w:tc>
        <w:tc>
          <w:tcPr>
            <w:tcW w:w="6652" w:type="dxa"/>
            <w:tcBorders>
              <w:bottom w:val="single" w:color="auto" w:sz="4" w:space="0"/>
              <w:tl2br w:val="nil"/>
              <w:tr2bl w:val="nil"/>
            </w:tcBorders>
            <w:vAlign w:val="center"/>
          </w:tcPr>
          <w:p w14:paraId="7522A7B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是否由成交人缴纳招标代理费：是 </w:t>
            </w:r>
          </w:p>
          <w:p w14:paraId="43B7FFA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招标代理费：参照原国家计委</w:t>
            </w:r>
            <w:r>
              <w:rPr>
                <w:rFonts w:hint="eastAsia" w:ascii="仿宋" w:hAnsi="仿宋" w:eastAsia="仿宋" w:cs="仿宋"/>
                <w:sz w:val="24"/>
              </w:rPr>
              <w:t>计价格[2002]1980号文件计算的招标代理服务收费标准</w:t>
            </w:r>
            <w:r>
              <w:rPr>
                <w:rFonts w:hint="eastAsia" w:ascii="仿宋" w:hAnsi="仿宋" w:eastAsia="仿宋" w:cs="仿宋"/>
                <w:sz w:val="24"/>
                <w:lang w:val="en-US" w:eastAsia="zh-CN"/>
              </w:rPr>
              <w:t>下浮40%收取</w:t>
            </w:r>
            <w:r>
              <w:rPr>
                <w:rFonts w:hint="eastAsia" w:ascii="仿宋" w:hAnsi="仿宋" w:eastAsia="仿宋" w:cs="仿宋"/>
                <w:sz w:val="24"/>
              </w:rPr>
              <w:t>，代理服务费由</w:t>
            </w:r>
            <w:r>
              <w:rPr>
                <w:rFonts w:hint="eastAsia" w:ascii="仿宋" w:hAnsi="仿宋" w:eastAsia="仿宋" w:cs="仿宋"/>
                <w:sz w:val="24"/>
                <w:lang w:val="en-US" w:eastAsia="zh-CN"/>
              </w:rPr>
              <w:t>成交供应商</w:t>
            </w:r>
            <w:r>
              <w:rPr>
                <w:rFonts w:hint="eastAsia" w:ascii="仿宋" w:hAnsi="仿宋" w:eastAsia="仿宋" w:cs="仿宋"/>
                <w:sz w:val="24"/>
              </w:rPr>
              <w:t>支付。</w:t>
            </w:r>
            <w:r>
              <w:rPr>
                <w:rFonts w:hint="eastAsia" w:ascii="仿宋" w:hAnsi="仿宋" w:eastAsia="仿宋" w:cs="仿宋"/>
                <w:b w:val="0"/>
                <w:bCs w:val="0"/>
                <w:sz w:val="24"/>
                <w:szCs w:val="24"/>
                <w:highlight w:val="none"/>
                <w:vertAlign w:val="baseline"/>
                <w:lang w:val="en-US" w:eastAsia="zh-CN"/>
              </w:rPr>
              <w:t xml:space="preserve">  </w:t>
            </w:r>
          </w:p>
          <w:p w14:paraId="4007D95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 xml:space="preserve">支付形式：支票、电汇等形式 </w:t>
            </w:r>
          </w:p>
          <w:p w14:paraId="01DC178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支付时间：领取成交通知书的同时</w:t>
            </w:r>
          </w:p>
        </w:tc>
      </w:tr>
      <w:tr w14:paraId="48EDB6E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69" w:hRule="atLeast"/>
        </w:trPr>
        <w:tc>
          <w:tcPr>
            <w:tcW w:w="1870" w:type="dxa"/>
            <w:tcBorders>
              <w:top w:val="single" w:color="auto" w:sz="4" w:space="0"/>
              <w:tl2br w:val="nil"/>
              <w:tr2bl w:val="nil"/>
            </w:tcBorders>
            <w:vAlign w:val="center"/>
          </w:tcPr>
          <w:p w14:paraId="3E1842A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24</w:t>
            </w:r>
          </w:p>
        </w:tc>
        <w:tc>
          <w:tcPr>
            <w:tcW w:w="6652" w:type="dxa"/>
            <w:tcBorders>
              <w:top w:val="single" w:color="auto" w:sz="4" w:space="0"/>
              <w:tl2br w:val="nil"/>
              <w:tr2bl w:val="nil"/>
            </w:tcBorders>
            <w:vAlign w:val="center"/>
          </w:tcPr>
          <w:p w14:paraId="2C359C2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接收询问和质疑的联系方式：</w:t>
            </w:r>
          </w:p>
          <w:p w14:paraId="33038CF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1、询问</w:t>
            </w:r>
          </w:p>
          <w:p w14:paraId="68197CB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联系部门、联系电话、通讯地址：见第一章《采购公告》中的采购代理机构信息和项目联系方式。</w:t>
            </w:r>
          </w:p>
          <w:p w14:paraId="2B40569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2、质疑</w:t>
            </w:r>
          </w:p>
          <w:p w14:paraId="2CDD786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联系部门：新疆世纪星工程咨询有限公司招标部</w:t>
            </w:r>
          </w:p>
          <w:p w14:paraId="25B28E2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联系人、联系电话：0991-3678303</w:t>
            </w:r>
          </w:p>
          <w:p w14:paraId="4F01A92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通讯地址：乌鲁木齐经济技术开发区二期黄山街一品九点阳光德港大厦B座20楼</w:t>
            </w:r>
          </w:p>
          <w:p w14:paraId="64A849B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bCs/>
                <w:sz w:val="24"/>
                <w:szCs w:val="24"/>
                <w:highlight w:val="none"/>
                <w:vertAlign w:val="baseline"/>
                <w:lang w:val="en-US" w:eastAsia="zh-CN"/>
              </w:rPr>
              <w:t>其他要求：质疑书、授权委托书及报名成功截图PDF扫描件发送至代理机构邮箱，以上资料原件邮寄或送至代理机构。</w:t>
            </w:r>
          </w:p>
        </w:tc>
      </w:tr>
      <w:tr w14:paraId="1CB3C27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8522" w:type="dxa"/>
            <w:gridSpan w:val="2"/>
            <w:tcBorders>
              <w:top w:val="single" w:color="auto" w:sz="4" w:space="0"/>
              <w:bottom w:val="single" w:color="auto" w:sz="4" w:space="0"/>
              <w:tl2br w:val="nil"/>
              <w:tr2bl w:val="nil"/>
            </w:tcBorders>
            <w:vAlign w:val="center"/>
          </w:tcPr>
          <w:p w14:paraId="3AA4458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适用于本供应商须知的额外增加的变动：</w:t>
            </w:r>
          </w:p>
        </w:tc>
      </w:tr>
      <w:tr w14:paraId="7A10DDE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93" w:hRule="atLeast"/>
        </w:trPr>
        <w:tc>
          <w:tcPr>
            <w:tcW w:w="1870" w:type="dxa"/>
            <w:tcBorders>
              <w:top w:val="single" w:color="auto" w:sz="4" w:space="0"/>
              <w:bottom w:val="single" w:color="auto" w:sz="4" w:space="0"/>
              <w:tl2br w:val="nil"/>
              <w:tr2bl w:val="nil"/>
            </w:tcBorders>
            <w:vAlign w:val="center"/>
          </w:tcPr>
          <w:p w14:paraId="0808DE70">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p>
        </w:tc>
        <w:tc>
          <w:tcPr>
            <w:tcW w:w="6652" w:type="dxa"/>
            <w:tcBorders>
              <w:top w:val="single" w:color="auto" w:sz="4" w:space="0"/>
              <w:bottom w:val="single" w:color="auto" w:sz="4" w:space="0"/>
              <w:tl2br w:val="nil"/>
              <w:tr2bl w:val="nil"/>
            </w:tcBorders>
            <w:vAlign w:val="center"/>
          </w:tcPr>
          <w:p w14:paraId="607226C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核心产品：/</w:t>
            </w:r>
          </w:p>
        </w:tc>
      </w:tr>
      <w:tr w14:paraId="6982E2F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7" w:hRule="atLeast"/>
        </w:trPr>
        <w:tc>
          <w:tcPr>
            <w:tcW w:w="1870" w:type="dxa"/>
            <w:tcBorders>
              <w:top w:val="single" w:color="auto" w:sz="4" w:space="0"/>
              <w:bottom w:val="single" w:color="auto" w:sz="4" w:space="0"/>
              <w:tl2br w:val="nil"/>
              <w:tr2bl w:val="nil"/>
            </w:tcBorders>
            <w:vAlign w:val="center"/>
          </w:tcPr>
          <w:p w14:paraId="18FA056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p>
        </w:tc>
        <w:tc>
          <w:tcPr>
            <w:tcW w:w="6652" w:type="dxa"/>
            <w:tcBorders>
              <w:top w:val="single" w:color="auto" w:sz="4" w:space="0"/>
              <w:bottom w:val="single" w:color="auto" w:sz="4" w:space="0"/>
              <w:tl2br w:val="nil"/>
              <w:tr2bl w:val="nil"/>
            </w:tcBorders>
            <w:vAlign w:val="center"/>
          </w:tcPr>
          <w:p w14:paraId="2990CCF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评标方法：综合评分法</w:t>
            </w:r>
          </w:p>
        </w:tc>
      </w:tr>
      <w:tr w14:paraId="76ADFEB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5C550EE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vertAlign w:val="baseline"/>
                <w:lang w:val="en-US" w:eastAsia="zh-CN"/>
              </w:rPr>
            </w:pPr>
          </w:p>
        </w:tc>
        <w:tc>
          <w:tcPr>
            <w:tcW w:w="6652" w:type="dxa"/>
            <w:tcBorders>
              <w:top w:val="single" w:color="auto" w:sz="4" w:space="0"/>
              <w:tl2br w:val="nil"/>
              <w:tr2bl w:val="nil"/>
            </w:tcBorders>
            <w:vAlign w:val="center"/>
          </w:tcPr>
          <w:p w14:paraId="10CD547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highlight w:val="none"/>
                <w:vertAlign w:val="baseline"/>
                <w:lang w:val="en-US" w:eastAsia="zh-CN"/>
              </w:rPr>
            </w:pPr>
            <w:r>
              <w:rPr>
                <w:rFonts w:hint="eastAsia" w:ascii="仿宋" w:hAnsi="仿宋" w:eastAsia="仿宋" w:cs="仿宋"/>
                <w:b w:val="0"/>
                <w:bCs w:val="0"/>
                <w:sz w:val="24"/>
                <w:szCs w:val="24"/>
                <w:highlight w:val="none"/>
                <w:vertAlign w:val="baseline"/>
                <w:lang w:val="en-US" w:eastAsia="zh-CN"/>
              </w:rPr>
              <w:t>项目属性：服务</w:t>
            </w:r>
          </w:p>
        </w:tc>
      </w:tr>
      <w:tr w14:paraId="126AC1F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944" w:hRule="atLeast"/>
        </w:trPr>
        <w:tc>
          <w:tcPr>
            <w:tcW w:w="8522" w:type="dxa"/>
            <w:gridSpan w:val="2"/>
            <w:tcBorders>
              <w:tl2br w:val="nil"/>
              <w:tr2bl w:val="nil"/>
            </w:tcBorders>
            <w:vAlign w:val="center"/>
          </w:tcPr>
          <w:p w14:paraId="60E4B41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适用于本供应商须知的额外增加的变动：</w:t>
            </w:r>
          </w:p>
          <w:p w14:paraId="01A1CC2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1、关于本项目所有公告、公示在新疆政府采购网发布。</w:t>
            </w:r>
          </w:p>
          <w:p w14:paraId="537051F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2、请参加磋商供应商随时关注本项目的澄清、答疑、变更事项。</w:t>
            </w:r>
          </w:p>
          <w:p w14:paraId="0DB6CE3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3、本项目实行电子招投标，供应商须登录政采云平台申请获取招标文件，并通过政采云电子投标客户端制作响应文件，同时自行承担与投标有关的一切费用。</w:t>
            </w:r>
          </w:p>
          <w:p w14:paraId="6CAC198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69FD1DE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5、有意向参与新疆区域电子开评标的供应商，可访问新疆数字证书认证中心官方网站（https://www.xjca.com.cn/）或下载“新疆政务通”APP自行进行申领。如需咨询，请联系新疆CA服务热线0991-2819290。</w:t>
            </w:r>
          </w:p>
          <w:p w14:paraId="4856041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5、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14:paraId="39FCC23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lang w:val="en-US" w:eastAsia="zh-CN"/>
              </w:rPr>
            </w:pPr>
            <w:r>
              <w:rPr>
                <w:rFonts w:hint="eastAsia" w:ascii="仿宋" w:hAnsi="仿宋" w:eastAsia="仿宋" w:cs="仿宋"/>
                <w:highlight w:val="none"/>
                <w:lang w:val="en-US" w:eastAsia="zh-CN"/>
              </w:rPr>
              <w:t>6、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59381A8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7、供应商在开标前须提前配置好电脑浏览器（建议使用360浏览器或谷歌浏览器），开标时请使用制作加密电子响应文件的CA锁进行解密及报价确认。本项目投标文件解密时间定为30分钟，如供应商因自身原因导致在规定的时间无法正常解密，视为开标后撤销其投标文件，投标保证金招标人有权不予退还。</w:t>
            </w:r>
          </w:p>
          <w:p w14:paraId="2649F900">
            <w:pPr>
              <w:spacing w:line="440" w:lineRule="exact"/>
              <w:rPr>
                <w:rFonts w:hint="default" w:ascii="仿宋" w:hAnsi="仿宋" w:eastAsia="仿宋" w:cs="仿宋"/>
                <w:b/>
                <w:bCs/>
                <w:highlight w:val="none"/>
                <w:lang w:val="en-US" w:eastAsia="zh-CN"/>
              </w:rPr>
            </w:pPr>
            <w:r>
              <w:rPr>
                <w:rFonts w:hint="eastAsia" w:ascii="仿宋" w:hAnsi="仿宋" w:eastAsia="仿宋" w:cs="仿宋"/>
                <w:b w:val="0"/>
                <w:bCs w:val="0"/>
                <w:highlight w:val="none"/>
                <w:lang w:val="en-US" w:eastAsia="zh-CN"/>
              </w:rPr>
              <w:t>8、</w:t>
            </w:r>
            <w:r>
              <w:rPr>
                <w:rFonts w:hint="eastAsia" w:ascii="仿宋" w:hAnsi="仿宋" w:eastAsia="仿宋" w:cs="仿宋"/>
                <w:sz w:val="24"/>
                <w:highlight w:val="none"/>
              </w:rPr>
              <w:t>报价构成：包含完成本项目采购需求，并达到验收合格所需要的全部费用，包括但不限于各项服务以及其他有关费用等。</w:t>
            </w:r>
          </w:p>
        </w:tc>
      </w:tr>
    </w:tbl>
    <w:p w14:paraId="71ADD237">
      <w:pPr>
        <w:rPr>
          <w:rFonts w:hint="eastAsia" w:ascii="仿宋" w:hAnsi="仿宋" w:eastAsia="仿宋" w:cs="仿宋"/>
          <w:sz w:val="24"/>
          <w:szCs w:val="24"/>
          <w:lang w:val="en-US" w:eastAsia="zh-CN"/>
        </w:rPr>
      </w:pPr>
      <w:r>
        <w:rPr>
          <w:rFonts w:hint="eastAsia" w:ascii="仿宋" w:hAnsi="仿宋" w:eastAsia="仿宋" w:cs="仿宋"/>
          <w:sz w:val="24"/>
          <w:szCs w:val="24"/>
          <w:highlight w:val="none"/>
          <w:lang w:val="en-US" w:eastAsia="zh-CN"/>
        </w:rPr>
        <w:br w:type="page"/>
      </w:r>
    </w:p>
    <w:p w14:paraId="7F1C8172">
      <w:pPr>
        <w:pStyle w:val="2"/>
        <w:numPr>
          <w:ilvl w:val="0"/>
          <w:numId w:val="4"/>
        </w:numPr>
        <w:bidi w:val="0"/>
        <w:jc w:val="center"/>
        <w:rPr>
          <w:rFonts w:hint="eastAsia" w:ascii="仿宋" w:hAnsi="仿宋" w:eastAsia="仿宋" w:cs="仿宋"/>
          <w:sz w:val="32"/>
          <w:szCs w:val="32"/>
          <w:lang w:val="en-US" w:eastAsia="zh-CN"/>
        </w:rPr>
      </w:pPr>
      <w:bookmarkStart w:id="10" w:name="_Toc4905"/>
      <w:r>
        <w:rPr>
          <w:rFonts w:hint="eastAsia" w:ascii="仿宋" w:hAnsi="仿宋" w:eastAsia="仿宋" w:cs="仿宋"/>
          <w:sz w:val="32"/>
          <w:szCs w:val="32"/>
          <w:lang w:val="en-US" w:eastAsia="zh-CN"/>
        </w:rPr>
        <w:t>供应商须知</w:t>
      </w:r>
      <w:bookmarkEnd w:id="10"/>
    </w:p>
    <w:p w14:paraId="68CB9CC3">
      <w:pPr>
        <w:keepNext w:val="0"/>
        <w:keepLines w:val="0"/>
        <w:pageBreakBefore w:val="0"/>
        <w:widowControl w:val="0"/>
        <w:numPr>
          <w:ilvl w:val="0"/>
          <w:numId w:val="5"/>
        </w:numPr>
        <w:kinsoku/>
        <w:wordWrap/>
        <w:overflowPunct/>
        <w:topLinePunct w:val="0"/>
        <w:autoSpaceDE/>
        <w:autoSpaceDN/>
        <w:bidi w:val="0"/>
        <w:adjustRightInd/>
        <w:snapToGrid/>
        <w:spacing w:line="500" w:lineRule="exact"/>
        <w:jc w:val="center"/>
        <w:textAlignment w:val="auto"/>
        <w:outlineLvl w:val="1"/>
        <w:rPr>
          <w:rFonts w:hint="eastAsia" w:ascii="仿宋" w:hAnsi="仿宋" w:eastAsia="仿宋" w:cs="仿宋"/>
          <w:b/>
          <w:bCs/>
          <w:sz w:val="24"/>
          <w:szCs w:val="24"/>
        </w:rPr>
      </w:pPr>
      <w:bookmarkStart w:id="11" w:name="_Toc11730"/>
      <w:r>
        <w:rPr>
          <w:rFonts w:hint="eastAsia" w:ascii="仿宋" w:hAnsi="仿宋" w:eastAsia="仿宋" w:cs="仿宋"/>
          <w:b/>
          <w:bCs/>
          <w:sz w:val="24"/>
          <w:szCs w:val="24"/>
        </w:rPr>
        <w:t>说 明</w:t>
      </w:r>
      <w:bookmarkEnd w:id="11"/>
    </w:p>
    <w:p w14:paraId="29336CE1">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采购人、采购代理机构及供应商</w:t>
      </w:r>
    </w:p>
    <w:p w14:paraId="2292D312">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采购人：是指依法进行政府采购的国家机构、事业单位、团体组织。</w:t>
      </w:r>
    </w:p>
    <w:p w14:paraId="5DE20669">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采购代理机构：本次招标的采购代理机构为新疆世纪星工程咨询有限公司。</w:t>
      </w:r>
    </w:p>
    <w:p w14:paraId="0AA38BA4">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供应商：是指向采购人提供货物、工程或者服务的法人、其他组织或者自然人。</w:t>
      </w:r>
    </w:p>
    <w:p w14:paraId="733D9AD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供应商须满足以下条件：</w:t>
      </w:r>
    </w:p>
    <w:p w14:paraId="70650893">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具备《中华人民共和国政府采购法》第二十二条关于供应商条件的规定，遵守国家、本项目采购人本级和上级财政部门政府采购的有关规定。</w:t>
      </w:r>
    </w:p>
    <w:p w14:paraId="64D6797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以采购文件规定的方式获得了本项目的采购文件。</w:t>
      </w:r>
    </w:p>
    <w:p w14:paraId="3FEE7AE7">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符合</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中规定的其他资格要求。</w:t>
      </w:r>
    </w:p>
    <w:p w14:paraId="39FAE66B">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如经财政主管部门批准可以采购进口产品，将在供应商须知前附表中写明。但供应商应保证所投产品可履行合法报通关手续进入中国关境内。若</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中未写明允许采购进口产品，如供应商所投产品为进口产品，其响应文件将作为</w:t>
      </w:r>
      <w:r>
        <w:rPr>
          <w:rFonts w:hint="eastAsia" w:ascii="仿宋" w:hAnsi="仿宋" w:eastAsia="仿宋" w:cs="仿宋"/>
          <w:b/>
          <w:bCs/>
          <w:sz w:val="24"/>
          <w:szCs w:val="24"/>
          <w:lang w:val="en-US" w:eastAsia="zh-CN"/>
        </w:rPr>
        <w:t>无效响应</w:t>
      </w:r>
      <w:r>
        <w:rPr>
          <w:rFonts w:hint="eastAsia" w:ascii="仿宋" w:hAnsi="仿宋" w:eastAsia="仿宋" w:cs="仿宋"/>
          <w:b w:val="0"/>
          <w:bCs w:val="0"/>
          <w:sz w:val="24"/>
          <w:szCs w:val="24"/>
          <w:lang w:val="en-US" w:eastAsia="zh-CN"/>
        </w:rPr>
        <w:t xml:space="preserve">被拒绝。 </w:t>
      </w:r>
    </w:p>
    <w:p w14:paraId="6CE7DCF8">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中小企业、监狱企业及残疾人福利性单位。</w:t>
      </w:r>
    </w:p>
    <w:p w14:paraId="306535C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采购标的对应的中小企业划分标准所属行业见</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w:t>
      </w:r>
    </w:p>
    <w:p w14:paraId="64C03361">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若</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中写明专门面向中小企业采购的，如供应商所提供的货物为非中小企业制造或提供的服务、工程为非中小企业承接，其响应文件将被认定为</w:t>
      </w:r>
      <w:r>
        <w:rPr>
          <w:rFonts w:hint="eastAsia" w:ascii="仿宋" w:hAnsi="仿宋" w:eastAsia="仿宋" w:cs="仿宋"/>
          <w:b/>
          <w:bCs/>
          <w:sz w:val="24"/>
          <w:szCs w:val="24"/>
          <w:lang w:val="en-US" w:eastAsia="zh-CN"/>
        </w:rPr>
        <w:t>无效响应</w:t>
      </w:r>
      <w:r>
        <w:rPr>
          <w:rFonts w:hint="eastAsia" w:ascii="仿宋" w:hAnsi="仿宋" w:eastAsia="仿宋" w:cs="仿宋"/>
          <w:b w:val="0"/>
          <w:bCs w:val="0"/>
          <w:sz w:val="24"/>
          <w:szCs w:val="24"/>
          <w:lang w:val="en-US" w:eastAsia="zh-CN"/>
        </w:rPr>
        <w:t>。本项目是否面向中小企业采购预留份额、措施及比例见</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，未达到上述比例的响应文件将被认定为</w:t>
      </w:r>
      <w:r>
        <w:rPr>
          <w:rFonts w:hint="eastAsia" w:ascii="仿宋" w:hAnsi="仿宋" w:eastAsia="仿宋" w:cs="仿宋"/>
          <w:b/>
          <w:bCs/>
          <w:sz w:val="24"/>
          <w:szCs w:val="24"/>
          <w:lang w:val="en-US" w:eastAsia="zh-CN"/>
        </w:rPr>
        <w:t>无效响应</w:t>
      </w:r>
      <w:r>
        <w:rPr>
          <w:rFonts w:hint="eastAsia" w:ascii="仿宋" w:hAnsi="仿宋" w:eastAsia="仿宋" w:cs="仿宋"/>
          <w:b w:val="0"/>
          <w:bCs w:val="0"/>
          <w:sz w:val="24"/>
          <w:szCs w:val="24"/>
          <w:lang w:val="en-US" w:eastAsia="zh-CN"/>
        </w:rPr>
        <w:t>。承接企业如为监狱企业或残疾人福利性单位的，视同为小型、微型企业。</w:t>
      </w:r>
    </w:p>
    <w:p w14:paraId="4886843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6A3E8DA6">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 供应商提供的货物、工程或者服务符合下列情形的，享受中小企业扶持政策：</w:t>
      </w:r>
    </w:p>
    <w:p w14:paraId="4632A94D">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在货物采购项目中，货物由中小企业制造，即货物由中小企业生产且使用该中小企业商号或者注册商标；</w:t>
      </w:r>
    </w:p>
    <w:p w14:paraId="78182BB9">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在工程采购项目中，工程由中小企业承建，即工程施工单位为中小企业；</w:t>
      </w:r>
    </w:p>
    <w:p w14:paraId="0AE11B3D">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在服务采购项目中，服务由中小企业承接，即提供服务的人员为中小企业依照《中华人民共和国劳动合同法》订立劳动合同的从业人员。 </w:t>
      </w:r>
    </w:p>
    <w:p w14:paraId="2575792D">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在货物采购项目中，供应商提供的货物既有中小企业制造货物，也有大型企业制造货物的，不享受中小企业扶持政策。 </w:t>
      </w:r>
    </w:p>
    <w:p w14:paraId="35B7A7BC">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以联合体形式参加政府采购活动，联合体各方均为中小企业的，联合体视同中小企业。其中，联合体各方均为小微企业的，联合体视同小微企业。</w:t>
      </w:r>
    </w:p>
    <w:p w14:paraId="587C6F9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26AA200D">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享受政府采购支持政策的残疾人福利性单位根据《关于促进残疾人就业政府采购政策的通知》（财库〔2017〕141号）应当同时满足以下条件： </w:t>
      </w:r>
    </w:p>
    <w:p w14:paraId="43E8E1AE">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安置的残疾人占本单位在职职工人数的比例不低于25%（含25%），并且安置的残疾人人数不少于10人（含10人）； </w:t>
      </w:r>
    </w:p>
    <w:p w14:paraId="61E5F176">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依法与安置的每位残疾人签订了一年以上（含一年）的劳动合同或服务协议；</w:t>
      </w:r>
    </w:p>
    <w:p w14:paraId="488210A9">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为安置的每位残疾人按月足额缴纳了基本养老保险、基本医疗保险、失业保险、工伤保险和生育保险等社会保险费；</w:t>
      </w:r>
    </w:p>
    <w:p w14:paraId="30D3D836">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通过银行等金融机构向安置的每位残疾人，按月支付了不低于单位所在区县适用的经省级人民政府批准的月最低工资标准的工资；</w:t>
      </w:r>
    </w:p>
    <w:p w14:paraId="3E9DD5C7">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提供本单位制造的货物、承担的工程或者服务，或者提供其他残疾人福利性单位制造的货物（不包括使用非残疾人福利性单位注册商标的货物）。</w:t>
      </w:r>
    </w:p>
    <w:p w14:paraId="52768641">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6F7C04B">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享受中小企业扶持政策获得政府采购合同的，小微企业不得将合同分包给大中型企业，中型企业不得将合同分包给大型企业。</w:t>
      </w:r>
    </w:p>
    <w:p w14:paraId="62E3D6E0">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政府采购节能产品、环境标志产品</w:t>
      </w:r>
    </w:p>
    <w:p w14:paraId="2D02B0F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542E3FC6">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131293B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如本项目采购产品属于实施政府强制采购品目清单范围的节能产品，则供应商所报产品必须获得国家确定的认证机构出具的、处于有效期之内的节能产品认证证书，否则为</w:t>
      </w:r>
      <w:r>
        <w:rPr>
          <w:rFonts w:hint="eastAsia" w:ascii="仿宋" w:hAnsi="仿宋" w:eastAsia="仿宋" w:cs="仿宋"/>
          <w:b/>
          <w:bCs/>
          <w:sz w:val="24"/>
          <w:szCs w:val="24"/>
          <w:lang w:val="en-US" w:eastAsia="zh-CN"/>
        </w:rPr>
        <w:t>无效响应</w:t>
      </w:r>
      <w:r>
        <w:rPr>
          <w:rFonts w:hint="eastAsia" w:ascii="仿宋" w:hAnsi="仿宋" w:eastAsia="仿宋" w:cs="仿宋"/>
          <w:b w:val="0"/>
          <w:bCs w:val="0"/>
          <w:sz w:val="24"/>
          <w:szCs w:val="24"/>
          <w:lang w:val="en-US" w:eastAsia="zh-CN"/>
        </w:rPr>
        <w:t>；</w:t>
      </w:r>
    </w:p>
    <w:p w14:paraId="66A6BF8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非政府强制采购的节能产品或环境标志产品，依据品目清单和认证证书实施政府优先采购。优先采购的具体规定见第六章《评标程序、评标方法和评标标准》（如涉及）。</w:t>
      </w:r>
    </w:p>
    <w:p w14:paraId="7663AE78">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支持乡村产业振兴管理</w:t>
      </w:r>
    </w:p>
    <w:p w14:paraId="563E5A0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为落实《关于运用政府采购政策支持乡村产业振兴的通知》（财库〔2021〕19 号）有关要求，做好支持脱贫攻坚工作，本项目采购活动中对于支持乡村振兴管理的相关要求见第五章《采购需求》（如涉及）。</w:t>
      </w:r>
    </w:p>
    <w:p w14:paraId="43C5D161">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 正版软件</w:t>
      </w:r>
    </w:p>
    <w:p w14:paraId="52CBAFB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为</w:t>
      </w:r>
      <w:r>
        <w:rPr>
          <w:rFonts w:hint="eastAsia" w:ascii="仿宋" w:hAnsi="仿宋" w:eastAsia="仿宋" w:cs="仿宋"/>
          <w:b/>
          <w:bCs/>
          <w:sz w:val="24"/>
          <w:szCs w:val="24"/>
          <w:lang w:val="en-US" w:eastAsia="zh-CN"/>
        </w:rPr>
        <w:t>无效响应</w:t>
      </w:r>
      <w:r>
        <w:rPr>
          <w:rFonts w:hint="eastAsia" w:ascii="仿宋" w:hAnsi="仿宋" w:eastAsia="仿宋" w:cs="仿宋"/>
          <w:b w:val="0"/>
          <w:bCs w:val="0"/>
          <w:sz w:val="24"/>
          <w:szCs w:val="24"/>
          <w:lang w:val="en-US" w:eastAsia="zh-CN"/>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09F07DB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54319EC1">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供应商信用记录</w:t>
      </w:r>
    </w:p>
    <w:p w14:paraId="711FF504">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依据《财政部关于在政府采购活动中查询及使用信用记录有关问题的通知》（财库〔2016〕125号），采购人、采购代理机构应当通过“信用中国”网站（www.creditchina.gov.cn）、中国政府采购网（www.ccgp.gov.cn）等渠道查询相关主体信用记录，对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响应文件将被认定为无效响应。两个以上的自然人、法人或者其他组织组成一个联合体，以一个供应商的身份共同参加政府采购活动的，应当对所有联合体成员进行信用记录查询，联合体成员存在不良信用记录的，视同联合体存在不良信用记录，其响应文件将被认定为无效响应。</w:t>
      </w:r>
    </w:p>
    <w:p w14:paraId="00AC87FB">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采购需求标准</w:t>
      </w:r>
    </w:p>
    <w:p w14:paraId="43552BF1">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lang w:val="en-US" w:eastAsia="zh-CN"/>
        </w:rPr>
      </w:pPr>
      <w:r>
        <w:rPr>
          <w:rFonts w:hint="eastAsia" w:ascii="仿宋" w:hAnsi="仿宋" w:eastAsia="仿宋" w:cs="仿宋"/>
          <w:b w:val="0"/>
          <w:bCs w:val="0"/>
          <w:sz w:val="24"/>
          <w:szCs w:val="24"/>
          <w:lang w:val="en-US" w:eastAsia="zh-CN"/>
        </w:rPr>
        <w:t>商品包装、快递包装政府采购需求标准（试行）</w:t>
      </w:r>
    </w:p>
    <w:p w14:paraId="6F3EE54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为助力打好污染防治攻坚战，推广使用绿色包装，根据财政部关于印发《商品包装政府采购需求标准（试行）》、《快递包装政府采购需求标准（试行）》的通知（财办库〔2020〕123 号），本项目如涉及商品包装和快递包装的，则其具体要求见第五章《采购需求》。</w:t>
      </w:r>
    </w:p>
    <w:p w14:paraId="355D024E">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绿色数据中心政府采购需求标准（试行）</w:t>
      </w:r>
    </w:p>
    <w:p w14:paraId="185202E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为加快数据中心绿色转型，根据财政部生态环境部工业和信息化部关于印发《绿色数据中心政府采购需求标准（试行）》的通知（财库〔2023〕7 号），本项目如涉及绿色数据中心，则具体要求见第五章《采购需求》。</w:t>
      </w:r>
    </w:p>
    <w:p w14:paraId="28ADC9A0">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其他采购需求标准</w:t>
      </w:r>
    </w:p>
    <w:p w14:paraId="24ADE4E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为提高数据库政府采购需求管理的科学化、规范化水平，财政部、工业和信息化部制定了《数据库政府采购需求标准（2023版）》、《操作系统政府采购需求标准（2023版）》、《工作站政府采购需求标准（2023年版）》、《通用服务器政府采购需求标准（2023年版）》、《一体式计算机政府采购需求标准（2023年版）》、《便携式计算机政府采购需求标准（2023年版）》、《台式计算机政府采购需求标准（2023年版）》，本项目如涉及数据库、操作系统、工作站、通用服务器、一体式计算机、便携式计算机、台式计算机等，则具体要求见第五章《采购需求》。</w:t>
      </w:r>
    </w:p>
    <w:p w14:paraId="31E5BA87">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如</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中允许联合体投标，对联合体规定如下：</w:t>
      </w:r>
    </w:p>
    <w:p w14:paraId="688DFE3F">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两个以上供应商可以组成一个联合体，以一个供应商的身份参加采购活动。</w:t>
      </w:r>
    </w:p>
    <w:p w14:paraId="7C39A25D">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联合体各方均应符合《中华人民共和国政府采购法》第二十二条规定的条件，遵守国家、本项目采购人本级和上级财政部门政府采购的有关规定。</w:t>
      </w:r>
    </w:p>
    <w:p w14:paraId="6E0887D1">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采购人根据采购项目对供应商的特殊要求，联合体中至少应当有一方符合相关规定。</w:t>
      </w:r>
    </w:p>
    <w:p w14:paraId="4D6C8EDE">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联合体各方应签订联合体协议，明确约定联合体各方承担的工作和相应的责任，并将联合体连同响应文件一并提交采购人或采购代理机构。</w:t>
      </w:r>
    </w:p>
    <w:p w14:paraId="0763067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大中型企业、自然人、法人或者其他组织与小型、微型企业组成联合体共同参加采购活动，共同联合体协议中应写明小型、微型企业的协议合同金额占到联合体协议报价总金额的比例。联合体各方均为中小企业的，联合体视同中小企业。其中，联合体各方均为小微企业的，联合体视同小微企业。</w:t>
      </w:r>
    </w:p>
    <w:p w14:paraId="645854E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联合体中有同类资质的供应商按照联合体分工承担相同工作的，按照资质等级较低的供应商确定资质等级。</w:t>
      </w:r>
    </w:p>
    <w:p w14:paraId="0655A93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对联合体投标的其他资格要求见</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w:t>
      </w:r>
    </w:p>
    <w:p w14:paraId="288DA473">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lang w:val="en-US" w:eastAsia="zh-CN"/>
        </w:rPr>
      </w:pPr>
      <w:r>
        <w:rPr>
          <w:rFonts w:hint="eastAsia" w:ascii="仿宋" w:hAnsi="仿宋" w:eastAsia="仿宋" w:cs="仿宋"/>
          <w:b w:val="0"/>
          <w:bCs w:val="0"/>
          <w:sz w:val="24"/>
          <w:szCs w:val="24"/>
          <w:lang w:val="en-US" w:eastAsia="zh-CN"/>
        </w:rPr>
        <w:t>单位负责人为同一人或者存在直接控股、管理关系的不同供应商，其响应文件将被认定为</w:t>
      </w:r>
      <w:r>
        <w:rPr>
          <w:rFonts w:hint="eastAsia" w:ascii="仿宋" w:hAnsi="仿宋" w:eastAsia="仿宋" w:cs="仿宋"/>
          <w:b/>
          <w:bCs/>
          <w:sz w:val="24"/>
          <w:szCs w:val="24"/>
          <w:lang w:val="en-US" w:eastAsia="zh-CN"/>
        </w:rPr>
        <w:t>无效响应</w:t>
      </w:r>
      <w:r>
        <w:rPr>
          <w:rFonts w:hint="eastAsia" w:ascii="仿宋" w:hAnsi="仿宋" w:eastAsia="仿宋" w:cs="仿宋"/>
          <w:b w:val="0"/>
          <w:bCs w:val="0"/>
          <w:sz w:val="24"/>
          <w:szCs w:val="24"/>
          <w:lang w:val="en-US" w:eastAsia="zh-CN"/>
        </w:rPr>
        <w:t xml:space="preserve">。 </w:t>
      </w:r>
    </w:p>
    <w:p w14:paraId="5499C15A">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lang w:val="en-US" w:eastAsia="zh-CN"/>
        </w:rPr>
      </w:pPr>
      <w:r>
        <w:rPr>
          <w:rFonts w:hint="eastAsia" w:ascii="仿宋" w:hAnsi="仿宋" w:eastAsia="仿宋" w:cs="仿宋"/>
          <w:b w:val="0"/>
          <w:bCs w:val="0"/>
          <w:sz w:val="24"/>
          <w:szCs w:val="24"/>
          <w:lang w:val="en-US" w:eastAsia="zh-CN"/>
        </w:rPr>
        <w:t>为本项目提供整体设计、规范编制或者项目管理、监理、检测等服务的供应商，其响应文件将被认定为</w:t>
      </w:r>
      <w:r>
        <w:rPr>
          <w:rFonts w:hint="eastAsia" w:ascii="仿宋" w:hAnsi="仿宋" w:eastAsia="仿宋" w:cs="仿宋"/>
          <w:b/>
          <w:bCs/>
          <w:sz w:val="24"/>
          <w:szCs w:val="24"/>
          <w:lang w:val="en-US" w:eastAsia="zh-CN"/>
        </w:rPr>
        <w:t>无效响应</w:t>
      </w:r>
      <w:r>
        <w:rPr>
          <w:rFonts w:hint="eastAsia" w:ascii="仿宋" w:hAnsi="仿宋" w:eastAsia="仿宋" w:cs="仿宋"/>
          <w:b w:val="0"/>
          <w:bCs w:val="0"/>
          <w:sz w:val="24"/>
          <w:szCs w:val="24"/>
          <w:lang w:val="en-US" w:eastAsia="zh-CN"/>
        </w:rPr>
        <w:t>。</w:t>
      </w:r>
    </w:p>
    <w:p w14:paraId="5F80F8AC">
      <w:pPr>
        <w:keepNext w:val="0"/>
        <w:keepLines w:val="0"/>
        <w:pageBreakBefore w:val="0"/>
        <w:widowControl w:val="0"/>
        <w:numPr>
          <w:ilvl w:val="0"/>
          <w:numId w:val="1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 xml:space="preserve">资金来源 </w:t>
      </w:r>
    </w:p>
    <w:p w14:paraId="1411A1A1">
      <w:pPr>
        <w:keepNext w:val="0"/>
        <w:keepLines w:val="0"/>
        <w:pageBreakBefore w:val="0"/>
        <w:widowControl w:val="0"/>
        <w:numPr>
          <w:ilvl w:val="1"/>
          <w:numId w:val="10"/>
        </w:numPr>
        <w:kinsoku/>
        <w:wordWrap/>
        <w:overflowPunct/>
        <w:topLinePunct w:val="0"/>
        <w:autoSpaceDE/>
        <w:autoSpaceDN/>
        <w:bidi w:val="0"/>
        <w:adjustRightInd/>
        <w:snapToGrid/>
        <w:spacing w:line="500" w:lineRule="exact"/>
        <w:jc w:val="both"/>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本项目的采购人已获得足以支付本次采购活动后所签订的合同项下的资金（包括财政性资金和本项目采购中无法与财政性资金分割的非财政性资金）。 </w:t>
      </w:r>
    </w:p>
    <w:p w14:paraId="2435F2F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项目预算金额和最高限价见</w:t>
      </w:r>
      <w:r>
        <w:rPr>
          <w:rFonts w:hint="eastAsia" w:ascii="仿宋" w:hAnsi="仿宋" w:eastAsia="仿宋" w:cs="仿宋"/>
          <w:sz w:val="24"/>
          <w:szCs w:val="24"/>
          <w:u w:val="single"/>
          <w:lang w:val="en-US" w:eastAsia="zh-CN"/>
        </w:rPr>
        <w:t>供应商须知前附表</w:t>
      </w:r>
      <w:r>
        <w:rPr>
          <w:rFonts w:hint="eastAsia" w:ascii="仿宋" w:hAnsi="仿宋" w:eastAsia="仿宋" w:cs="仿宋"/>
          <w:sz w:val="24"/>
          <w:szCs w:val="24"/>
          <w:lang w:val="en-US" w:eastAsia="zh-CN"/>
        </w:rPr>
        <w:t>。</w:t>
      </w:r>
    </w:p>
    <w:p w14:paraId="5BCBA01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供应商最后报价超过采购文件规定的预算金额或者最高限价的，其响应文件将被认定为</w:t>
      </w:r>
      <w:r>
        <w:rPr>
          <w:rFonts w:hint="eastAsia" w:ascii="仿宋" w:hAnsi="仿宋" w:eastAsia="仿宋" w:cs="仿宋"/>
          <w:b/>
          <w:bCs/>
          <w:sz w:val="24"/>
          <w:szCs w:val="24"/>
          <w:lang w:val="en-US" w:eastAsia="zh-CN"/>
        </w:rPr>
        <w:t>无效响应</w:t>
      </w:r>
      <w:r>
        <w:rPr>
          <w:rFonts w:hint="eastAsia" w:ascii="仿宋" w:hAnsi="仿宋" w:eastAsia="仿宋" w:cs="仿宋"/>
          <w:sz w:val="24"/>
          <w:szCs w:val="24"/>
          <w:lang w:val="en-US" w:eastAsia="zh-CN"/>
        </w:rPr>
        <w:t>。</w:t>
      </w:r>
    </w:p>
    <w:p w14:paraId="623E1761">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费用</w:t>
      </w:r>
    </w:p>
    <w:p w14:paraId="188329C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供应商应自行承担所有与准备和参加采购活动有关的费用，无论结果如何，采购人或采购代理机构在任何情况下均无承担这些费用的义务和责任。</w:t>
      </w:r>
    </w:p>
    <w:p w14:paraId="383C75D2">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适用法律</w:t>
      </w:r>
    </w:p>
    <w:p w14:paraId="27C8FA0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本项目采购人、采购代理机构、供应商、评审专家的相关行为均受《中华人民共和国政府采购法》、《中华人民共和国政府采购法实施条例》、《政府采购竞争性磋商采购方式管理暂行办法》（财库〔2014〕214号）及本项目本级和上级财政部门政府采购有关规定的约束，其权利受到上述法律法规的保护。</w:t>
      </w:r>
    </w:p>
    <w:p w14:paraId="388D92E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sz w:val="24"/>
          <w:szCs w:val="24"/>
          <w:lang w:val="en-US" w:eastAsia="zh-CN"/>
        </w:rPr>
      </w:pPr>
    </w:p>
    <w:p w14:paraId="3BEE4DCD">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lang w:val="en-US" w:eastAsia="zh-CN"/>
        </w:rPr>
      </w:pPr>
      <w:bookmarkStart w:id="12" w:name="_Toc3286"/>
      <w:r>
        <w:rPr>
          <w:rFonts w:hint="eastAsia" w:ascii="仿宋" w:hAnsi="仿宋" w:eastAsia="仿宋" w:cs="仿宋"/>
          <w:b/>
          <w:bCs/>
          <w:sz w:val="24"/>
          <w:szCs w:val="24"/>
          <w:lang w:val="en-US" w:eastAsia="zh-CN"/>
        </w:rPr>
        <w:t>采购文件</w:t>
      </w:r>
      <w:bookmarkEnd w:id="12"/>
    </w:p>
    <w:p w14:paraId="592DB618">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采购文件构成</w:t>
      </w:r>
    </w:p>
    <w:p w14:paraId="42C0B5F6">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采购文件包括以下部分：</w:t>
      </w:r>
    </w:p>
    <w:p w14:paraId="5EE0031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第一章 竞争性磋商公告 </w:t>
      </w:r>
    </w:p>
    <w:p w14:paraId="4E12D90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第二章 供应商须知前附表 </w:t>
      </w:r>
    </w:p>
    <w:p w14:paraId="0FDF7D3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第三章 供应商须知</w:t>
      </w:r>
    </w:p>
    <w:p w14:paraId="1248C29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第四章 政府采购合同 </w:t>
      </w:r>
    </w:p>
    <w:p w14:paraId="477DAAC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第五章 采购需求 </w:t>
      </w:r>
    </w:p>
    <w:p w14:paraId="1B2ECFE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第六章 评标程序、评标方法和评标标准</w:t>
      </w:r>
    </w:p>
    <w:p w14:paraId="797B9C1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第七章 响应文件格式   </w:t>
      </w:r>
    </w:p>
    <w:p w14:paraId="6223D5DA">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供应商应认真阅读采购文件的全部内容。供应商应按照采购文件要求提交响应文件并保证所提供的全部资料的真实性，并对采购文件做出实质性响应，否则其响应文件将被认定为</w:t>
      </w:r>
      <w:r>
        <w:rPr>
          <w:rFonts w:hint="eastAsia" w:ascii="仿宋" w:hAnsi="仿宋" w:eastAsia="仿宋" w:cs="仿宋"/>
          <w:b/>
          <w:bCs/>
          <w:sz w:val="24"/>
          <w:szCs w:val="24"/>
          <w:lang w:val="en-US" w:eastAsia="zh-CN"/>
        </w:rPr>
        <w:t>响应无效。</w:t>
      </w:r>
    </w:p>
    <w:p w14:paraId="77D04F8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采购文件中有不一致的，有澄清的部分以最终的澄清更正内容为准；未澄清的，以供应商须知前附表为准；供应商须知前附表不涉及的内容，以编排在后的最后描述为准。</w:t>
      </w:r>
    </w:p>
    <w:p w14:paraId="2355C01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现场考察或者答疑会及相关事项见</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w:t>
      </w:r>
    </w:p>
    <w:p w14:paraId="3055316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采购人在踏勘现场中介绍的资料和数据等，只是为了使供应商能够利用采购人现有的资料。采购人对供应商由此而作出的推论、解释和结论概不负责。</w:t>
      </w:r>
    </w:p>
    <w:p w14:paraId="6463BAB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供应商自行承担踏勘现场发生的责任、风险和自身费用。</w:t>
      </w:r>
    </w:p>
    <w:p w14:paraId="371588D1">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原则上采购人、采购代理机构不要求供应商提供样品。除仅凭书面方式不能准确描述采购需求，或者需要对样品进行主观判断以确认是否满足采购需求等特殊情况除外。如需提供样品，对样品相关要求见</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，对样品的评审方法及评审标准见采购文件第六章《评标程序、评标方法和评标标准》。</w:t>
      </w:r>
    </w:p>
    <w:p w14:paraId="3F30F4F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采购文件规定供应商提交样品的，样品属于响应文件的组成部分。样品的生产、运输、安装、保全等一切费用由供应商自理。</w:t>
      </w:r>
    </w:p>
    <w:p w14:paraId="06E7073F">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结果公告发布后，成交供应商的样品由采购人封存，作为履约验收的依据之一。未成交供应商在接到采购代理机构通知后，应按规定时间尽快自行取回样品，否则视同供应商不再认领，代理机构有权进行处理。</w:t>
      </w:r>
    </w:p>
    <w:p w14:paraId="1A486773">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对采购文件的澄清或修改</w:t>
      </w:r>
    </w:p>
    <w:p w14:paraId="34EECCB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人或采购代理机构对已发出的采购文件进行必要澄清或者修改的，将在原公告发布媒体（网站）上发布更正公告（通知），因供应商未及时登陆媒体（网站）查看导致通知未及时收到通知的，采购人或采购代理机构不承担责任。</w:t>
      </w:r>
    </w:p>
    <w:p w14:paraId="165384F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更正公告及其所发布的内容或信息（包括但不限于：采购文件的澄清或修改、现场考察或答疑会的有关事宜等）作为采购文件的组成部分，对供应商具有约束力。一经在指定媒体上发布后，更正公告将作为通知所有采购文件收受人的书面形式。</w:t>
      </w:r>
    </w:p>
    <w:p w14:paraId="01D44EB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澄清或者修改的内容为采购文件的组成部分，并对所有获取采购文件的供应商具有约束力。澄清或者修改的内容可能影响采购文件编制的，将在投标截止时间至少 5 日前发布；不足 5 日的，将顺延提交响应文件的截止时间和开标时间。</w:t>
      </w:r>
    </w:p>
    <w:p w14:paraId="6D9793DA">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为了保证对采购文件的澄清和修改满足法律的时限要求，任何要求对采购文件进行澄清的供应商，均应在投标截止期 5 日前，以书面形式将澄清要求通知采购人或采购代理机构。</w:t>
      </w:r>
    </w:p>
    <w:p w14:paraId="5ED8FE16">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如更正公告有重新发布电子采购文件的，供应商应登录电子招投标平台下载最新发布的电子采购文件制作响应文件。</w:t>
      </w:r>
    </w:p>
    <w:p w14:paraId="7E107A2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供应商在规定的时间内未对采购文件提出疑问、质疑或要求澄清的，将视其为无异议。对采购文件中描述有歧义或前后不一致的地方，磋商小组有权进行评判，但对同一条款的评判应适用于每个供应商。</w:t>
      </w:r>
    </w:p>
    <w:p w14:paraId="4388365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p>
    <w:p w14:paraId="580152F6">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lang w:val="en-US" w:eastAsia="zh-CN"/>
        </w:rPr>
      </w:pPr>
      <w:bookmarkStart w:id="13" w:name="_Toc22592"/>
      <w:r>
        <w:rPr>
          <w:rFonts w:hint="eastAsia" w:ascii="仿宋" w:hAnsi="仿宋" w:eastAsia="仿宋" w:cs="仿宋"/>
          <w:b/>
          <w:bCs/>
          <w:sz w:val="24"/>
          <w:szCs w:val="24"/>
          <w:lang w:val="en-US" w:eastAsia="zh-CN"/>
        </w:rPr>
        <w:t>响应文件的编制</w:t>
      </w:r>
      <w:bookmarkEnd w:id="13"/>
    </w:p>
    <w:p w14:paraId="526E6B26">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响应范围、响应文件中计量单位的使用及磋商语言</w:t>
      </w:r>
    </w:p>
    <w:p w14:paraId="40B28E49">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供应商可对采购文件中一个或几个分包进行响应，除非在</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 xml:space="preserve">中另有规定。 </w:t>
      </w:r>
    </w:p>
    <w:p w14:paraId="0BF602CA">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供应商应当对所投采购包对应第五章《采购需求》所列的全部内容进行响应，如仅响应采购包中的部分内容，其该包响应文件将被认定为</w:t>
      </w:r>
      <w:r>
        <w:rPr>
          <w:rFonts w:hint="eastAsia" w:ascii="仿宋" w:hAnsi="仿宋" w:eastAsia="仿宋" w:cs="仿宋"/>
          <w:b/>
          <w:bCs/>
          <w:sz w:val="24"/>
          <w:szCs w:val="24"/>
          <w:lang w:val="en-US" w:eastAsia="zh-CN"/>
        </w:rPr>
        <w:t>响应无效</w:t>
      </w:r>
      <w:r>
        <w:rPr>
          <w:rFonts w:hint="eastAsia" w:ascii="仿宋" w:hAnsi="仿宋" w:eastAsia="仿宋" w:cs="仿宋"/>
          <w:b w:val="0"/>
          <w:bCs w:val="0"/>
          <w:sz w:val="24"/>
          <w:szCs w:val="24"/>
          <w:lang w:val="en-US" w:eastAsia="zh-CN"/>
        </w:rPr>
        <w:t>。</w:t>
      </w:r>
    </w:p>
    <w:p w14:paraId="59A755D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无论采购文件中是否要求，供应商所投货物或服务或工程均应符合国家强制性标准。</w:t>
      </w:r>
    </w:p>
    <w:p w14:paraId="1B458BE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除采购文件有特殊要求外，本项目磋商所使用的计量单位，应采用中华人民共和国法定计量单位。</w:t>
      </w:r>
    </w:p>
    <w:p w14:paraId="63D4417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除专用术语外，响应文件及来往函电均应使用中文书写。必要时专用术语应附有中文解释。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14:paraId="111F96F4">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响应文件构成</w:t>
      </w:r>
    </w:p>
    <w:p w14:paraId="46E42BF1">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供应商应当按照采购文件的要求编制响应文件。响应文件应由资格证明文件、报价文件、商务和技术文件四部分构成。响应文件的部分格式要求，见第七章《响应文件格式》。</w:t>
      </w:r>
    </w:p>
    <w:p w14:paraId="7AFE458F">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第五章《采购需求》及第六章《评标程序、评标方法和评标标准》中涉及的证明文件。</w:t>
      </w:r>
    </w:p>
    <w:p w14:paraId="71C4230E">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对照第五章《采购需求》，说明所提供货物或服务或工程已对第五章《采购需求》做出了响应，或申明与第五章《采购需求》的偏差和例外。如第五章《采购需求》中要求提供证明文件的，供应商应当按具体要求提供证明文件。</w:t>
      </w:r>
    </w:p>
    <w:p w14:paraId="614C738E">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供应商认为应附的其他材料。</w:t>
      </w:r>
    </w:p>
    <w:p w14:paraId="5344DABB">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上述文件应按照采购文件的规定签署和盖公章或经公章授权的其他单位章（以下统称公章）。采用公章授权方式的，应当在投标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采购文件要求在响应文件指定位置进行签名（含电子签名）和盖章（含电子印章），对允许采用手写签名的文件，应在纸质文件手写签名后，提供文件的彩色扫描电子文档进行后续操作。</w:t>
      </w:r>
    </w:p>
    <w:p w14:paraId="351FE074">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响应报价</w:t>
      </w:r>
    </w:p>
    <w:p w14:paraId="1590A48B">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所有响应均以人民币报价。</w:t>
      </w:r>
    </w:p>
    <w:p w14:paraId="2518B719">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的报价应当包括满足本次采购文件全部采购需求所应提供的全部内容所发生的一切费用和税费，采购人将不再支付报价以外的任何费用。采购需求中有特殊规定的，从其规定。供应商的响应报价应遵守《中华人民共和国价格法》。同时，根据《中华人民共和国政府采购法》及相关配套法律、法规的规定，为保证公平竞争，如供应商有赠与行为的，将导致其</w:t>
      </w:r>
      <w:r>
        <w:rPr>
          <w:rFonts w:hint="eastAsia" w:ascii="仿宋" w:hAnsi="仿宋" w:eastAsia="仿宋" w:cs="仿宋"/>
          <w:b/>
          <w:bCs/>
          <w:sz w:val="24"/>
          <w:szCs w:val="24"/>
          <w:lang w:val="en-US" w:eastAsia="zh-CN"/>
        </w:rPr>
        <w:t>响应文件被拒绝</w:t>
      </w:r>
      <w:r>
        <w:rPr>
          <w:rFonts w:hint="eastAsia" w:ascii="仿宋" w:hAnsi="仿宋" w:eastAsia="仿宋" w:cs="仿宋"/>
          <w:b w:val="0"/>
          <w:bCs w:val="0"/>
          <w:sz w:val="24"/>
          <w:szCs w:val="24"/>
          <w:lang w:val="en-US" w:eastAsia="zh-CN"/>
        </w:rPr>
        <w:t>。</w:t>
      </w:r>
    </w:p>
    <w:p w14:paraId="7C5AF17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供应商所报的价格在合同履行过程中是固定不变的，不得以任何理由予以变更。任何包含价格调整要求的响应，将被认定为其</w:t>
      </w:r>
      <w:r>
        <w:rPr>
          <w:rFonts w:hint="eastAsia" w:ascii="仿宋" w:hAnsi="仿宋" w:eastAsia="仿宋" w:cs="仿宋"/>
          <w:b/>
          <w:bCs/>
          <w:sz w:val="24"/>
          <w:szCs w:val="24"/>
          <w:lang w:val="en-US" w:eastAsia="zh-CN"/>
        </w:rPr>
        <w:t>响应文件无效</w:t>
      </w:r>
      <w:r>
        <w:rPr>
          <w:rFonts w:hint="eastAsia" w:ascii="仿宋" w:hAnsi="仿宋" w:eastAsia="仿宋" w:cs="仿宋"/>
          <w:b w:val="0"/>
          <w:bCs w:val="0"/>
          <w:sz w:val="24"/>
          <w:szCs w:val="24"/>
          <w:lang w:val="en-US" w:eastAsia="zh-CN"/>
        </w:rPr>
        <w:t>。</w:t>
      </w:r>
    </w:p>
    <w:p w14:paraId="0D9C23E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供应商应按照““第五章采购需求”的需求内容、责任范围以及第四章政府采购合同”进行报价。并按“报价一览表”规定的格式报出总价格。</w:t>
      </w:r>
    </w:p>
    <w:p w14:paraId="79A931C5">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磋商保证金</w:t>
      </w:r>
    </w:p>
    <w:p w14:paraId="3311E3F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供应商应按</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中规定的金额及要求交纳保证金，并作为其响应文件的一部分。</w:t>
      </w:r>
    </w:p>
    <w:p w14:paraId="61425466">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交纳保证金的形式除</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中另有约定外，可采用的形式：政府采购法律法规接受的支票、汇票、本票、网上银行支付或者金融机构、担保机构出具的保函等非现金形式。</w:t>
      </w:r>
    </w:p>
    <w:p w14:paraId="378B32B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磋商保证金到账（保函提交）截止时间同响应截止时间。以支票、汇票、本票、网上银行支付等形式提交磋商保证金的，应在响应截止时间前到账；以金融机构、担保机构出具的保函等形式提交磋商保证金的，应在响应截止时间前将原件提交至采购代理机构。由于到账时间晚于响应截止时间的，或者票据错误、印鉴不清等原因导致不能到账的，其</w:t>
      </w:r>
      <w:r>
        <w:rPr>
          <w:rFonts w:hint="eastAsia" w:ascii="仿宋" w:hAnsi="仿宋" w:eastAsia="仿宋" w:cs="仿宋"/>
          <w:b/>
          <w:bCs/>
          <w:sz w:val="24"/>
          <w:szCs w:val="24"/>
          <w:lang w:val="en-US" w:eastAsia="zh-CN"/>
        </w:rPr>
        <w:t>响应无效</w:t>
      </w:r>
      <w:r>
        <w:rPr>
          <w:rFonts w:hint="eastAsia" w:ascii="仿宋" w:hAnsi="仿宋" w:eastAsia="仿宋" w:cs="仿宋"/>
          <w:b w:val="0"/>
          <w:bCs w:val="0"/>
          <w:sz w:val="24"/>
          <w:szCs w:val="24"/>
          <w:lang w:val="en-US" w:eastAsia="zh-CN"/>
        </w:rPr>
        <w:t>。</w:t>
      </w:r>
    </w:p>
    <w:p w14:paraId="6BA7AFC8">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如采用金融机构、专业担保机构开具的投标担保函、投标保证保险函等形式提交磋商保证金的，投标担保函或投标保证保险函须开具给采购人（保险受益人须为采购人），否则其</w:t>
      </w:r>
      <w:r>
        <w:rPr>
          <w:rFonts w:hint="eastAsia" w:ascii="仿宋" w:hAnsi="仿宋" w:eastAsia="仿宋" w:cs="仿宋"/>
          <w:b/>
          <w:bCs/>
          <w:sz w:val="24"/>
          <w:szCs w:val="24"/>
          <w:lang w:val="en-US" w:eastAsia="zh-CN"/>
        </w:rPr>
        <w:t>响应文件无效</w:t>
      </w:r>
      <w:r>
        <w:rPr>
          <w:rFonts w:hint="eastAsia" w:ascii="仿宋" w:hAnsi="仿宋" w:eastAsia="仿宋" w:cs="仿宋"/>
          <w:b w:val="0"/>
          <w:bCs w:val="0"/>
          <w:sz w:val="24"/>
          <w:szCs w:val="24"/>
          <w:lang w:val="en-US" w:eastAsia="zh-CN"/>
        </w:rPr>
        <w:t>。电子保函与纸质保函具有同样效力。</w:t>
      </w:r>
    </w:p>
    <w:p w14:paraId="56DADCD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保证金（保函）有效期同响应文件有效期。</w:t>
      </w:r>
    </w:p>
    <w:p w14:paraId="33EF0EB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联合体磋商的，可以由联合体中的一方或者共同提交保证金，以一方名义提交磋商保证金（保函）的，对联合体各方均具有约束力。</w:t>
      </w:r>
    </w:p>
    <w:p w14:paraId="106FCAC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人、采购代理机构将及时退还供应商的磋商保证金，采用银行保函、担保机构担保函等形式递交的磋商保证金，经供应商同意后采购人、采购代理机构可以不再退还，但因供应商自身原因导致无法及时退还的除外。</w:t>
      </w:r>
    </w:p>
    <w:p w14:paraId="258A9A8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供应商在响应截止时间前撤回已提交的响应文件的，自收到供应商书面撤回通知之日起 5 个工作日内退还已收取的磋商保证金。 </w:t>
      </w:r>
    </w:p>
    <w:p w14:paraId="4C21F48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成交人的磋商保证金，自采购合同签订之日起 5 个工作日内退还中标人。 </w:t>
      </w:r>
    </w:p>
    <w:p w14:paraId="4ADD8BB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未成交人的磋商保证金，自成交通知书发出之日起 5 个工作日内退还未成交人。</w:t>
      </w:r>
    </w:p>
    <w:p w14:paraId="4A24C62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终止采购活动的项目已经收取磋商保证金的，自终止采购活动后 5 个工作日内退还已收取的磋商保证金。</w:t>
      </w:r>
    </w:p>
    <w:p w14:paraId="47F0D0B8">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有下列情形之一的，采购人或采购代理机构可以不予退还磋商保证金：</w:t>
      </w:r>
    </w:p>
    <w:p w14:paraId="7D33D9B0">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在响应文件有效期内，供应商撤回响应文件的； </w:t>
      </w:r>
    </w:p>
    <w:p w14:paraId="43FD7DB9">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成交人不按本采购文件的规定与采购人签订合同的； </w:t>
      </w:r>
    </w:p>
    <w:p w14:paraId="6408FA55">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成交人不按本采购文件的规定提交履约保证金的； </w:t>
      </w:r>
    </w:p>
    <w:p w14:paraId="345838A4">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成交人不按本采购文件的规定缴纳招标代理服务费的； </w:t>
      </w:r>
    </w:p>
    <w:p w14:paraId="7EA2C520">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存在的串通投标情形的； </w:t>
      </w:r>
    </w:p>
    <w:p w14:paraId="188090DB">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存在向采购人、代理机构或评标专家行贿事实的； </w:t>
      </w:r>
    </w:p>
    <w:p w14:paraId="402BC064">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法律、法规规定的其它情况。</w:t>
      </w:r>
    </w:p>
    <w:p w14:paraId="35495EAE">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响应文件有效期</w:t>
      </w:r>
    </w:p>
    <w:p w14:paraId="3D93A08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响应文件应在</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中规定的响应文件有效期内保持有效，响应文件有效期少于采购文件规定期限的，其</w:t>
      </w:r>
      <w:r>
        <w:rPr>
          <w:rFonts w:hint="eastAsia" w:ascii="仿宋" w:hAnsi="仿宋" w:eastAsia="仿宋" w:cs="仿宋"/>
          <w:b/>
          <w:bCs/>
          <w:sz w:val="24"/>
          <w:szCs w:val="24"/>
          <w:lang w:val="en-US" w:eastAsia="zh-CN"/>
        </w:rPr>
        <w:t>响应文件无效</w:t>
      </w:r>
      <w:r>
        <w:rPr>
          <w:rFonts w:hint="eastAsia" w:ascii="仿宋" w:hAnsi="仿宋" w:eastAsia="仿宋" w:cs="仿宋"/>
          <w:b w:val="0"/>
          <w:bCs w:val="0"/>
          <w:sz w:val="24"/>
          <w:szCs w:val="24"/>
          <w:lang w:val="en-US" w:eastAsia="zh-CN"/>
        </w:rPr>
        <w:t>。</w:t>
      </w:r>
    </w:p>
    <w:p w14:paraId="0E50E87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人或采购代理机构可根据实际情况，在原响应文件有效期截止之前，要求供应商延长响应文件有效期。接受该要求的供应商将不会被要求和允许修正其响应文件，且本须知中有关磋商保证金的要求须在延长的有效期内继续有效。供应商也可以拒绝延长响应文件有效期的要求，退还其磋商保证金。上述要求和答复都应以书面形式提交。</w:t>
      </w:r>
    </w:p>
    <w:p w14:paraId="69F7E5B9">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响应文件的制作</w:t>
      </w:r>
    </w:p>
    <w:p w14:paraId="670524DB">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响应文件中，所有内容均以电子文件编制，如因不按电子招投标平台要求编制导致系统无法检索、读取相关信息时，其后果由供应商承担。由于本项目采用电子化投标，请充分考虑设备、网络环境、人员对系统熟悉度等因素，合理安排响应文件制作、提交时间，建议至少提前一天完成制作、提交工作。</w:t>
      </w:r>
    </w:p>
    <w:p w14:paraId="0D95BFF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供应商应使用电子招投标平台提供的投标客户端编制、标记、加密响应文件，成功加密后将生成指定格式的电子响应文件和电子备用响应文件</w:t>
      </w:r>
    </w:p>
    <w:p w14:paraId="593CC79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如有对多个采购包响应的，要对每个采购包独立制作电子响应文件。</w:t>
      </w:r>
    </w:p>
    <w:p w14:paraId="2FB7B38B">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供应商须对采购文件的对应要求给予唯一的实质性响应，否则将视为不响应。</w:t>
      </w:r>
    </w:p>
    <w:p w14:paraId="7E21BC2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采购文件中，凡标有“※”的地方均为实质性响应条款，供应商若有一项带“※”的条款未响应或不满足，将按响应无效处理。</w:t>
      </w:r>
    </w:p>
    <w:p w14:paraId="661A001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应按采购文件的规定及附件要求的内容和格式完整地填写和提供资料。供应商必须对响应文件所提供的全部资料的真实性承担法律责任，并无条件接受采购人和政府采购监督管理部门对其中任何资料进行核实（核对原件）的要求。</w:t>
      </w:r>
    </w:p>
    <w:p w14:paraId="6FF9DE69">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lang w:val="en-US" w:eastAsia="zh-CN"/>
        </w:rPr>
      </w:pPr>
      <w:bookmarkStart w:id="14" w:name="_Toc7253"/>
      <w:r>
        <w:rPr>
          <w:rFonts w:hint="eastAsia" w:ascii="仿宋" w:hAnsi="仿宋" w:eastAsia="仿宋" w:cs="仿宋"/>
          <w:b/>
          <w:bCs/>
          <w:sz w:val="24"/>
          <w:szCs w:val="24"/>
          <w:lang w:val="en-US" w:eastAsia="zh-CN"/>
        </w:rPr>
        <w:t>响应文件的提交</w:t>
      </w:r>
      <w:bookmarkEnd w:id="14"/>
    </w:p>
    <w:p w14:paraId="31601B93">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响应文件的提交</w:t>
      </w:r>
    </w:p>
    <w:p w14:paraId="517A6DD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供应商应在</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中规定的截止时间前，将响应文件递交到采购文件中规定的电子招投标平台。时间以电子招投标平台系统服务器从中国科学院国家授时中心取得的北京时间为准，响应截止时间结束后，系统将不允许供应商上传响应文件，已上传响应文件但未完成传输的文件系统将拒绝接收。</w:t>
      </w:r>
    </w:p>
    <w:p w14:paraId="167F628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代理机构对因不可抗力事件造成的响应文件的损坏、丢失的，不承担责任。</w:t>
      </w:r>
    </w:p>
    <w:p w14:paraId="52AD5D61">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出现下述情形之一，属于未成功提交响应文件，按</w:t>
      </w:r>
      <w:r>
        <w:rPr>
          <w:rFonts w:hint="eastAsia" w:ascii="仿宋" w:hAnsi="仿宋" w:eastAsia="仿宋" w:cs="仿宋"/>
          <w:b/>
          <w:bCs/>
          <w:sz w:val="24"/>
          <w:szCs w:val="24"/>
          <w:lang w:val="en-US" w:eastAsia="zh-CN"/>
        </w:rPr>
        <w:t>响应无效</w:t>
      </w:r>
      <w:r>
        <w:rPr>
          <w:rFonts w:hint="eastAsia" w:ascii="仿宋" w:hAnsi="仿宋" w:eastAsia="仿宋" w:cs="仿宋"/>
          <w:b w:val="0"/>
          <w:bCs w:val="0"/>
          <w:sz w:val="24"/>
          <w:szCs w:val="24"/>
          <w:lang w:val="en-US" w:eastAsia="zh-CN"/>
        </w:rPr>
        <w:t>处理：</w:t>
      </w:r>
    </w:p>
    <w:p w14:paraId="71FEE5CC">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至提交响应文件截止时，响应文件未完整上传的。 </w:t>
      </w:r>
    </w:p>
    <w:p w14:paraId="6A03969D">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响应文件未按响应格式中注明需签字盖章的要求进行签名（含电子签名）和加盖电子印章，或签名（含电子签名）或电子印章不完整的。</w:t>
      </w:r>
    </w:p>
    <w:p w14:paraId="44B597E0">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响应文件损坏或格式不正确的。</w:t>
      </w:r>
    </w:p>
    <w:p w14:paraId="2C5853EF">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响应文件的修改、撤回与撤销</w:t>
      </w:r>
    </w:p>
    <w:p w14:paraId="2D1977C4">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在提交响应文件截止时间前，供应商可以修改或撤回未解密的电子响应文件，并于提交响应文件截止时间前将修改后重新生成的电子响应文件上传至系统，到达响应文件提交截止时间后，将不允许修改或撤回。</w:t>
      </w:r>
    </w:p>
    <w:p w14:paraId="6799948F">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在提交响应文件截止时间后，供应商不得补充、修改和更换响应文件。</w:t>
      </w:r>
    </w:p>
    <w:p w14:paraId="3CC4BE7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p>
    <w:p w14:paraId="5BB41280">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lang w:val="en-US" w:eastAsia="zh-CN"/>
        </w:rPr>
      </w:pPr>
      <w:bookmarkStart w:id="15" w:name="_Toc32267"/>
      <w:r>
        <w:rPr>
          <w:rFonts w:hint="eastAsia" w:ascii="仿宋" w:hAnsi="仿宋" w:eastAsia="仿宋" w:cs="仿宋"/>
          <w:b/>
          <w:bCs/>
          <w:sz w:val="24"/>
          <w:szCs w:val="24"/>
          <w:lang w:val="en-US" w:eastAsia="zh-CN"/>
        </w:rPr>
        <w:t>开标及评标</w:t>
      </w:r>
      <w:bookmarkEnd w:id="15"/>
    </w:p>
    <w:p w14:paraId="10AF196B">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开标</w:t>
      </w:r>
    </w:p>
    <w:p w14:paraId="0D8751B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采购人和采购代理机构将按</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中规定的开标时间和地点组织公开开标并邀请所有供应商代表参加。开标为远程电子开标。</w:t>
      </w:r>
    </w:p>
    <w:p w14:paraId="47599D8F">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采用远程电子开标的：</w:t>
      </w:r>
    </w:p>
    <w:p w14:paraId="2377CC72">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供应商的法定代表人或其授权代表应当按照本采购文件载明的时间和模式等要求参加开标。在</w:t>
      </w:r>
      <w:r>
        <w:rPr>
          <w:rFonts w:hint="eastAsia" w:ascii="仿宋" w:hAnsi="仿宋" w:eastAsia="仿宋" w:cs="仿宋"/>
          <w:b/>
          <w:bCs/>
          <w:sz w:val="24"/>
          <w:szCs w:val="24"/>
          <w:lang w:val="en-US" w:eastAsia="zh-CN"/>
        </w:rPr>
        <w:t>响应截止时间前30分钟</w:t>
      </w:r>
      <w:r>
        <w:rPr>
          <w:rFonts w:hint="eastAsia" w:ascii="仿宋" w:hAnsi="仿宋" w:eastAsia="仿宋" w:cs="仿宋"/>
          <w:b w:val="0"/>
          <w:bCs w:val="0"/>
          <w:sz w:val="24"/>
          <w:szCs w:val="24"/>
          <w:lang w:val="en-US" w:eastAsia="zh-CN"/>
        </w:rPr>
        <w:t>，应当登录开标大厅进行签到，并且填写授权代表的姓名与手机号码。若因签到时填写的授权代表信息有误而导致的不良后果，由供应商自行承担。</w:t>
      </w:r>
    </w:p>
    <w:p w14:paraId="136F278C">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开标时，供应商应当使用编制本项目（采购包）电子响应文件时加密所用数字证书在开始解密后按照代理机构规定的时间内完成电子投标文件的解密，如遇不可抗力等其他特殊情况，采购代理机构可视情况延长解密时间。供应商未携带数字证书或其他非系统原因导致的在规定时间内未解密响应文件，将作</w:t>
      </w:r>
      <w:r>
        <w:rPr>
          <w:rFonts w:hint="eastAsia" w:ascii="仿宋" w:hAnsi="仿宋" w:eastAsia="仿宋" w:cs="仿宋"/>
          <w:b/>
          <w:bCs/>
          <w:sz w:val="24"/>
          <w:szCs w:val="24"/>
          <w:lang w:val="en-US" w:eastAsia="zh-CN"/>
        </w:rPr>
        <w:t>响应无效</w:t>
      </w:r>
      <w:r>
        <w:rPr>
          <w:rFonts w:hint="eastAsia" w:ascii="仿宋" w:hAnsi="仿宋" w:eastAsia="仿宋" w:cs="仿宋"/>
          <w:b w:val="0"/>
          <w:bCs w:val="0"/>
          <w:sz w:val="24"/>
          <w:szCs w:val="24"/>
          <w:lang w:val="en-US" w:eastAsia="zh-CN"/>
        </w:rPr>
        <w:t>处理。（采用远程电子开标的，各供应商在参加开标以前须自行对使用电脑的网络环境、驱动安装、客户端安装以及数字证书的有效性等进行检测，确保可以正常使用）。</w:t>
      </w:r>
    </w:p>
    <w:p w14:paraId="24E150DF">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如在电子开标过程中出现因系统原因无法正常解密的，代理机构可根据实际情况开启上传备用电子响应文件通道。系统将对上传的备用电子响应文件的合法性进行验证，若发现提交的备用电子响应文件与加密的电子响应文件版本不一致（即两份文件不是编制响应文件同时生成的），系统将拒绝接收，视为</w:t>
      </w:r>
      <w:r>
        <w:rPr>
          <w:rFonts w:hint="eastAsia" w:ascii="仿宋" w:hAnsi="仿宋" w:eastAsia="仿宋" w:cs="仿宋"/>
          <w:b/>
          <w:bCs/>
          <w:sz w:val="24"/>
          <w:szCs w:val="24"/>
          <w:lang w:val="en-US" w:eastAsia="zh-CN"/>
        </w:rPr>
        <w:t>响应无效</w:t>
      </w:r>
      <w:r>
        <w:rPr>
          <w:rFonts w:hint="eastAsia" w:ascii="仿宋" w:hAnsi="仿宋" w:eastAsia="仿宋" w:cs="仿宋"/>
          <w:b w:val="0"/>
          <w:bCs w:val="0"/>
          <w:sz w:val="24"/>
          <w:szCs w:val="24"/>
          <w:lang w:val="en-US" w:eastAsia="zh-CN"/>
        </w:rPr>
        <w:t>。如供应商无法在代理规定的时间内完成备用电子响应文件的上传，响应文件将被拒绝，作</w:t>
      </w:r>
      <w:r>
        <w:rPr>
          <w:rFonts w:hint="eastAsia" w:ascii="仿宋" w:hAnsi="仿宋" w:eastAsia="仿宋" w:cs="仿宋"/>
          <w:b/>
          <w:bCs/>
          <w:sz w:val="24"/>
          <w:szCs w:val="24"/>
          <w:lang w:val="en-US" w:eastAsia="zh-CN"/>
        </w:rPr>
        <w:t>响应无效</w:t>
      </w:r>
      <w:r>
        <w:rPr>
          <w:rFonts w:hint="eastAsia" w:ascii="仿宋" w:hAnsi="仿宋" w:eastAsia="仿宋" w:cs="仿宋"/>
          <w:b w:val="0"/>
          <w:bCs w:val="0"/>
          <w:sz w:val="24"/>
          <w:szCs w:val="24"/>
          <w:lang w:val="en-US" w:eastAsia="zh-CN"/>
        </w:rPr>
        <w:t>处理。</w:t>
      </w:r>
    </w:p>
    <w:p w14:paraId="4236DFF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供应商代表对开标过程和开标记录有疑义，以及认为采购人、采购代理机构相关工作人员有需要回避的情形的，应当场提出询问或者回避申请。供应商未参加开标的，视同认可开标结果。</w:t>
      </w:r>
    </w:p>
    <w:p w14:paraId="3135B1F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响应截止时间后，供应商不足3家的，不得开标。同时，本次采购活动结束。</w:t>
      </w:r>
    </w:p>
    <w:p w14:paraId="50A4A875">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开标时出现下列情况的，视为</w:t>
      </w:r>
      <w:r>
        <w:rPr>
          <w:rFonts w:hint="eastAsia" w:ascii="仿宋" w:hAnsi="仿宋" w:eastAsia="仿宋" w:cs="仿宋"/>
          <w:b/>
          <w:bCs/>
          <w:sz w:val="24"/>
          <w:szCs w:val="24"/>
          <w:lang w:val="en-US" w:eastAsia="zh-CN"/>
        </w:rPr>
        <w:t>响应无效</w:t>
      </w:r>
      <w:r>
        <w:rPr>
          <w:rFonts w:hint="eastAsia" w:ascii="仿宋" w:hAnsi="仿宋" w:eastAsia="仿宋" w:cs="仿宋"/>
          <w:b w:val="0"/>
          <w:bCs w:val="0"/>
          <w:sz w:val="24"/>
          <w:szCs w:val="24"/>
          <w:lang w:val="en-US" w:eastAsia="zh-CN"/>
        </w:rPr>
        <w:t>处理：</w:t>
      </w:r>
    </w:p>
    <w:p w14:paraId="1D1E7107">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因供应商自身原因，未在规定时间内完成电子响应文件解密的；</w:t>
      </w:r>
    </w:p>
    <w:p w14:paraId="3276DE3C">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如需使用备用电子响应文件解密时，在规定的解密时间内无法提供备用电子响应文件或提供的备用电子响应文件与加密的电子响应文件版本不一致（即两份文件不是投标客户端编制同时生成的）。 </w:t>
      </w:r>
    </w:p>
    <w:p w14:paraId="63CEFC29">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采购人或采购代理机构将对开标过程进行记录，由参加开标的各供应商代表和相关工作人员签字确认。</w:t>
      </w:r>
    </w:p>
    <w:p w14:paraId="64935DEA">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资格审查</w:t>
      </w:r>
    </w:p>
    <w:p w14:paraId="1CC96389">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磋商小组依据法律法规和采购文件中规定的内容，对供应商及其投标货物或服务的资格进行审查，未通过资格审查的供应商不进入评标；资格证明文件不按电子招投标平台要求编制导致系统无法检索、读取相关信息时，将被认定为未通过资格审查；通过资格审查的供应商少于三家的（除法律法规规定外），不进行评标。 </w:t>
      </w:r>
    </w:p>
    <w:p w14:paraId="23C00966">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资格审查要求详见第六章《评标程序、评标方法和评标标准》。</w:t>
      </w:r>
    </w:p>
    <w:p w14:paraId="4B55B92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人或采购代理机构将按第六章《评标程序、评标方法和评标标准》中规定的时间查询供应商的信用记录。采购人或采购代理机构将查询网页打印、签字并存档备查。供应商不良信用记录以采购人或采购代理机构查询结果为准。在本采购文件规定的查询时间之外，网站信息发生的任何变更均不作为资格审查依据。</w:t>
      </w:r>
    </w:p>
    <w:p w14:paraId="202CB1EC">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磋商小组</w:t>
      </w:r>
    </w:p>
    <w:p w14:paraId="4149E326">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磋商小组根据政府采购有关规定和本次采购项目的特点进行组建，并负责具体评标事务，独立履行职责。 </w:t>
      </w:r>
    </w:p>
    <w:p w14:paraId="7C0E069C">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71470DD4">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评标程序、评标方法和评标标准</w:t>
      </w:r>
    </w:p>
    <w:p w14:paraId="06C52068">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详见第六章《评标程序、评标方法和评标标准》</w:t>
      </w:r>
    </w:p>
    <w:p w14:paraId="508B013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p>
    <w:p w14:paraId="2041B961">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sz w:val="24"/>
          <w:szCs w:val="24"/>
          <w:lang w:val="en-US" w:eastAsia="zh-CN"/>
        </w:rPr>
      </w:pPr>
      <w:bookmarkStart w:id="16" w:name="_Toc11319"/>
      <w:r>
        <w:rPr>
          <w:rFonts w:hint="eastAsia" w:ascii="仿宋" w:hAnsi="仿宋" w:eastAsia="仿宋" w:cs="仿宋"/>
          <w:b/>
          <w:bCs/>
          <w:sz w:val="24"/>
          <w:szCs w:val="24"/>
          <w:lang w:val="en-US" w:eastAsia="zh-CN"/>
        </w:rPr>
        <w:t>确定成交</w:t>
      </w:r>
      <w:bookmarkEnd w:id="16"/>
    </w:p>
    <w:p w14:paraId="1B8D9FD4">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确定成交人</w:t>
      </w:r>
    </w:p>
    <w:p w14:paraId="57E80C4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采购人将在评标报告提出的成交候选供应商中，按照排序由高到低的原则确定成交供应商。采购人是否委托磋商小组直接确定成交人见</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w:t>
      </w:r>
    </w:p>
    <w:p w14:paraId="5FDE072E">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成交公告与成交通知书</w:t>
      </w:r>
    </w:p>
    <w:p w14:paraId="44F648C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采购人或采购代理机构自中标人确定之日起 2 个工作日内，在磋商公告发布媒体发布成交结果，同时向成交人发出成交通知书，成交公告期限为 1 个工作日。</w:t>
      </w:r>
    </w:p>
    <w:p w14:paraId="39452A4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成交通知书对采购人和成交供应商均具有法律效力。成交通知书发出后，成交供应商放弃成交项目的，应当依法承担法律责任。</w:t>
      </w:r>
    </w:p>
    <w:p w14:paraId="216C0CD0">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废标</w:t>
      </w:r>
    </w:p>
    <w:p w14:paraId="6DA5777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19.1在采购活动中，出现下列情形之一的，应予废标：</w:t>
      </w:r>
    </w:p>
    <w:p w14:paraId="4146F0AF">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除《政府采购竞争性磋商采购方式暂行办法》第二十一条第三款，《财政部关于政府采购竞争性磋商采购方式管理暂行办法有关问题的补充通知》（财库〔2015〕124号）规定的情形外，在采购过程中符合要求的供应商或者报价未超过采购预算的供应商不足3家的；；</w:t>
      </w:r>
    </w:p>
    <w:p w14:paraId="668547A8">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出现影响采购公正的违法、违规行为的；</w:t>
      </w:r>
    </w:p>
    <w:p w14:paraId="073864E5">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供应商的报价均超过了采购预算，采购人不能支付的；</w:t>
      </w:r>
    </w:p>
    <w:p w14:paraId="59A670C4">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因重大变故，采购任务取消的。</w:t>
      </w:r>
    </w:p>
    <w:p w14:paraId="0FB703D5">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废标后，采购人将废标理由通知所有供应商。</w:t>
      </w:r>
    </w:p>
    <w:p w14:paraId="4515E9AF">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签订合同</w:t>
      </w:r>
    </w:p>
    <w:p w14:paraId="134C8A8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成交人、采购人应当自成交通知书发出之日起 30 日内，按照采购文件和成交人响应文件的规定签订书面合同。所签订的合同不得对采购文件确定的事项和成交人响应文件作实质性修改。 </w:t>
      </w:r>
    </w:p>
    <w:p w14:paraId="447C2EA3">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成交人拒绝与采购人签订合同的，采购人可以按照评标报告推荐的成交候选人名单排序，确定下一候选人为成交人，也可以重新开展政府采购活动。拒绝签订政府采购合同的成交供应商不得参加对该项目重新开展的采购活动。</w:t>
      </w:r>
    </w:p>
    <w:p w14:paraId="17563A3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联合体成交的，联合体各方应当共同与采购人签订合同，就成交项目向采购人承担连带责任。 </w:t>
      </w:r>
    </w:p>
    <w:p w14:paraId="2695F06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政府采购合同不能转包。如采购人允许采用分包方式履行合同的，成交人可以依法在成交后将成交项目的非主体、非关键性工作采取分包方式履行合同。</w:t>
      </w:r>
    </w:p>
    <w:p w14:paraId="5F20CCF2">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履约保证金</w:t>
      </w:r>
    </w:p>
    <w:p w14:paraId="0ADFBBF1">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成交人应按照</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规定的金额、形式和时间向采购人缴纳履约保证金。</w:t>
      </w:r>
    </w:p>
    <w:p w14:paraId="323559C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经采购人同意，成交人也可以自愿采用其他履约保证金的提供方式。</w:t>
      </w:r>
    </w:p>
    <w:p w14:paraId="686AF009">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如果成交人没有按照上述条款规定缴纳履约保证金，将视为放弃成交资格，成交人的磋商保证金将被没收。在此情况下，采购人可确定下一候选人为成交人，也可以重新开展政府采购活动。</w:t>
      </w:r>
    </w:p>
    <w:p w14:paraId="57BF4F8B">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代理服务费</w:t>
      </w:r>
    </w:p>
    <w:p w14:paraId="3B9611C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收费对象、收费标准及缴纳时间见</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。由成交人支付的，成交人须一次性向采购代理机构缴纳代理费，响应报价应包含代理费用。</w:t>
      </w:r>
    </w:p>
    <w:p w14:paraId="5062E368">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询问与质疑</w:t>
      </w:r>
    </w:p>
    <w:p w14:paraId="54190DB4">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询问</w:t>
      </w:r>
    </w:p>
    <w:p w14:paraId="066E7C96">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对政府采购活动事项（采购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中“采购人、采购代理机构的名称、地址和联系方式”。</w:t>
      </w:r>
    </w:p>
    <w:p w14:paraId="2805B55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质疑</w:t>
      </w:r>
    </w:p>
    <w:p w14:paraId="064784E7">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供应商认为采购文件、采购过程、成交结果使自己的权益受到损害的，可以在知道或者应知其权益受到损害之日起 7 个工作日内，由供应商派授权代表以书面形式向采购人、采购代理机构提出质疑。采购人、采购代理机构在收到质疑函后 7 个工作日内作出答复。 </w:t>
      </w:r>
    </w:p>
    <w:p w14:paraId="33F37F82">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供应商应知其权益受到损害之日是指：</w:t>
      </w:r>
    </w:p>
    <w:p w14:paraId="3837798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（1）对采购文件提出质疑的，为获取采购文件之日或者采购文件获取期限届满之日；</w:t>
      </w:r>
    </w:p>
    <w:p w14:paraId="48304A4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（2）对采购过程提出质疑的，为各采购程序环节结束之日；</w:t>
      </w:r>
    </w:p>
    <w:p w14:paraId="078CBD5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（3）对成交结果提出质疑的，为成交结果公告期限届满之日。</w:t>
      </w:r>
    </w:p>
    <w:p w14:paraId="053C1CE2">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604777B0">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质疑函须使用财政部制定的范本文件。投标人为自然人的，应当由本人签字；投标人为法人或者其他组织的，应当由法定代表人、主要负责人，或者其授权代表签字或者盖章，并加盖公章。</w:t>
      </w:r>
    </w:p>
    <w:p w14:paraId="6F842F4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质疑函应当包括下列内容： </w:t>
      </w:r>
    </w:p>
    <w:p w14:paraId="55B3145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（1）投标人名称、地址、邮编、联系人及联系电话； </w:t>
      </w:r>
    </w:p>
    <w:p w14:paraId="00C17ACF">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（2）质疑项目的名称、编号； </w:t>
      </w:r>
    </w:p>
    <w:p w14:paraId="210BE4A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（3）具体、明确的质疑事项和与质疑事项相关的请求； </w:t>
      </w:r>
    </w:p>
    <w:p w14:paraId="6C3565F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（4）事实依据； </w:t>
      </w:r>
    </w:p>
    <w:p w14:paraId="15E6117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 xml:space="preserve">（5）必要的法律依据； </w:t>
      </w:r>
    </w:p>
    <w:p w14:paraId="73897B1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（6）提出质疑的日期。</w:t>
      </w:r>
    </w:p>
    <w:p w14:paraId="3BFFDD45">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投标人委托代理人进行质疑的，应当随质疑函同时提交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w:t>
      </w:r>
    </w:p>
    <w:p w14:paraId="67419FE2">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供应商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30245AF3">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bCs/>
          <w:sz w:val="24"/>
          <w:szCs w:val="24"/>
          <w:lang w:val="en-US" w:eastAsia="zh-CN"/>
        </w:rPr>
        <w:t>其他</w:t>
      </w:r>
    </w:p>
    <w:p w14:paraId="40755AAE">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本次采购活动中除采购文件规定外还需执行《中华人民共和国政府采购法》、《中华人民共和国政府采购法实施条例》、《政府采购竞争性磋商采购方式管理暂行办法》（财库〔2014〕214号）及本项目本级和上级财政部门政府采购有关规定。</w:t>
      </w:r>
    </w:p>
    <w:p w14:paraId="47CC5BBB">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3F12E5F8">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适用于本供应商须知的额外增加的变动详见</w:t>
      </w:r>
      <w:r>
        <w:rPr>
          <w:rFonts w:hint="eastAsia" w:ascii="仿宋" w:hAnsi="仿宋" w:eastAsia="仿宋" w:cs="仿宋"/>
          <w:b w:val="0"/>
          <w:bCs w:val="0"/>
          <w:sz w:val="24"/>
          <w:szCs w:val="24"/>
          <w:u w:val="single"/>
          <w:lang w:val="en-US" w:eastAsia="zh-CN"/>
        </w:rPr>
        <w:t>供应商须知前附表</w:t>
      </w:r>
      <w:r>
        <w:rPr>
          <w:rFonts w:hint="eastAsia" w:ascii="仿宋" w:hAnsi="仿宋" w:eastAsia="仿宋" w:cs="仿宋"/>
          <w:b w:val="0"/>
          <w:bCs w:val="0"/>
          <w:sz w:val="24"/>
          <w:szCs w:val="24"/>
          <w:lang w:val="en-US" w:eastAsia="zh-CN"/>
        </w:rPr>
        <w:t>。</w:t>
      </w:r>
    </w:p>
    <w:p w14:paraId="7B517C4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p>
    <w:p w14:paraId="111F891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p>
    <w:p w14:paraId="5DBB15E7">
      <w:pP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br w:type="page"/>
      </w:r>
    </w:p>
    <w:p w14:paraId="02DF73F0">
      <w:pPr>
        <w:pStyle w:val="2"/>
        <w:numPr>
          <w:ilvl w:val="0"/>
          <w:numId w:val="4"/>
        </w:numPr>
        <w:bidi w:val="0"/>
        <w:jc w:val="center"/>
        <w:rPr>
          <w:rFonts w:hint="eastAsia" w:ascii="仿宋" w:hAnsi="仿宋" w:eastAsia="仿宋" w:cs="仿宋"/>
          <w:sz w:val="36"/>
          <w:szCs w:val="36"/>
          <w:highlight w:val="none"/>
          <w:lang w:val="en-US" w:eastAsia="zh-CN"/>
        </w:rPr>
      </w:pPr>
      <w:bookmarkStart w:id="17" w:name="_Toc20533"/>
      <w:r>
        <w:rPr>
          <w:rFonts w:hint="eastAsia" w:ascii="仿宋" w:hAnsi="仿宋" w:eastAsia="仿宋" w:cs="仿宋"/>
          <w:sz w:val="36"/>
          <w:szCs w:val="36"/>
          <w:highlight w:val="none"/>
          <w:lang w:val="en-US" w:eastAsia="zh-CN"/>
        </w:rPr>
        <w:t>政府采购合同</w:t>
      </w:r>
      <w:bookmarkEnd w:id="17"/>
    </w:p>
    <w:p w14:paraId="43104BD6">
      <w:pPr>
        <w:keepNext/>
        <w:keepLines/>
        <w:spacing w:line="440" w:lineRule="exact"/>
        <w:jc w:val="center"/>
        <w:rPr>
          <w:rFonts w:hint="eastAsia" w:ascii="仿宋" w:hAnsi="仿宋" w:eastAsia="仿宋" w:cs="仿宋"/>
          <w:b/>
          <w:bCs/>
          <w:color w:val="000000"/>
          <w:sz w:val="24"/>
          <w:szCs w:val="21"/>
          <w:highlight w:val="none"/>
        </w:rPr>
      </w:pPr>
      <w:bookmarkStart w:id="18" w:name="_Toc155630082"/>
      <w:r>
        <w:rPr>
          <w:rFonts w:hint="eastAsia" w:ascii="仿宋" w:hAnsi="仿宋" w:eastAsia="仿宋" w:cs="仿宋"/>
          <w:b/>
          <w:bCs/>
          <w:color w:val="000000"/>
          <w:sz w:val="24"/>
          <w:szCs w:val="21"/>
          <w:highlight w:val="none"/>
        </w:rPr>
        <w:t>（本合同仅供参考，具体以实际签订为准）</w:t>
      </w:r>
      <w:bookmarkEnd w:id="18"/>
    </w:p>
    <w:p w14:paraId="14A6541D">
      <w:pPr>
        <w:spacing w:line="360" w:lineRule="auto"/>
        <w:rPr>
          <w:rFonts w:hint="eastAsia" w:ascii="仿宋" w:hAnsi="仿宋" w:eastAsia="仿宋" w:cs="仿宋"/>
          <w:b/>
          <w:bCs/>
          <w:sz w:val="24"/>
          <w:szCs w:val="24"/>
        </w:rPr>
      </w:pPr>
      <w:bookmarkStart w:id="19" w:name="_Toc331685783"/>
      <w:r>
        <w:rPr>
          <w:rFonts w:hint="eastAsia" w:ascii="仿宋" w:hAnsi="仿宋" w:eastAsia="仿宋" w:cs="仿宋"/>
          <w:b/>
          <w:sz w:val="24"/>
          <w:szCs w:val="24"/>
        </w:rPr>
        <w:t>（ＧＦ－2012－0202）</w:t>
      </w:r>
    </w:p>
    <w:p w14:paraId="62814046">
      <w:pPr>
        <w:spacing w:line="360" w:lineRule="auto"/>
        <w:jc w:val="center"/>
        <w:rPr>
          <w:rFonts w:hint="eastAsia" w:ascii="仿宋" w:hAnsi="仿宋" w:eastAsia="仿宋" w:cs="仿宋"/>
          <w:b/>
          <w:bCs/>
          <w:sz w:val="24"/>
          <w:szCs w:val="24"/>
        </w:rPr>
      </w:pPr>
    </w:p>
    <w:p w14:paraId="696E60FB">
      <w:pPr>
        <w:spacing w:line="360" w:lineRule="auto"/>
        <w:jc w:val="center"/>
        <w:rPr>
          <w:rFonts w:hint="eastAsia" w:ascii="仿宋" w:hAnsi="仿宋" w:eastAsia="仿宋" w:cs="仿宋"/>
          <w:b/>
          <w:bCs/>
          <w:sz w:val="24"/>
          <w:szCs w:val="24"/>
        </w:rPr>
      </w:pPr>
    </w:p>
    <w:p w14:paraId="31E589E8">
      <w:pPr>
        <w:spacing w:line="360" w:lineRule="auto"/>
        <w:jc w:val="center"/>
        <w:rPr>
          <w:rFonts w:hint="eastAsia" w:ascii="仿宋" w:hAnsi="仿宋" w:eastAsia="仿宋" w:cs="仿宋"/>
          <w:b/>
          <w:bCs/>
          <w:sz w:val="24"/>
          <w:szCs w:val="24"/>
        </w:rPr>
      </w:pPr>
    </w:p>
    <w:p w14:paraId="44D92143">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建设工程监理合同</w:t>
      </w:r>
    </w:p>
    <w:p w14:paraId="221DBA37">
      <w:pPr>
        <w:spacing w:line="360" w:lineRule="auto"/>
        <w:jc w:val="center"/>
        <w:rPr>
          <w:rFonts w:hint="eastAsia" w:ascii="仿宋" w:hAnsi="仿宋" w:eastAsia="仿宋" w:cs="仿宋"/>
          <w:b/>
          <w:bCs/>
          <w:sz w:val="24"/>
          <w:szCs w:val="24"/>
        </w:rPr>
      </w:pPr>
    </w:p>
    <w:p w14:paraId="199DEBCF">
      <w:pPr>
        <w:spacing w:line="360" w:lineRule="auto"/>
        <w:jc w:val="both"/>
        <w:rPr>
          <w:rFonts w:hint="eastAsia" w:ascii="仿宋" w:hAnsi="仿宋" w:eastAsia="仿宋" w:cs="仿宋"/>
          <w:b/>
          <w:bCs/>
          <w:sz w:val="24"/>
          <w:szCs w:val="24"/>
          <w:lang w:val="en-US" w:eastAsia="zh-CN"/>
        </w:rPr>
      </w:pPr>
      <w:r>
        <w:rPr>
          <w:rFonts w:hint="eastAsia" w:ascii="仿宋" w:hAnsi="仿宋" w:eastAsia="仿宋" w:cs="仿宋"/>
          <w:b/>
          <w:bCs/>
          <w:sz w:val="24"/>
          <w:szCs w:val="24"/>
          <w:lang w:eastAsia="zh-CN"/>
        </w:rPr>
        <w:t>项目名称：</w:t>
      </w:r>
      <w:r>
        <w:rPr>
          <w:rFonts w:hint="eastAsia" w:ascii="仿宋" w:hAnsi="仿宋" w:eastAsia="仿宋" w:cs="仿宋"/>
          <w:b/>
          <w:bCs/>
          <w:sz w:val="24"/>
          <w:szCs w:val="24"/>
          <w:u w:val="single"/>
          <w:lang w:val="en-US" w:eastAsia="zh-CN"/>
        </w:rPr>
        <w:t xml:space="preserve">                                          </w:t>
      </w:r>
    </w:p>
    <w:p w14:paraId="18124CD2">
      <w:pPr>
        <w:spacing w:line="360" w:lineRule="auto"/>
        <w:jc w:val="center"/>
        <w:rPr>
          <w:rFonts w:hint="eastAsia" w:ascii="仿宋" w:hAnsi="仿宋" w:eastAsia="仿宋" w:cs="仿宋"/>
          <w:b/>
          <w:bCs/>
          <w:sz w:val="24"/>
          <w:szCs w:val="24"/>
        </w:rPr>
      </w:pPr>
    </w:p>
    <w:p w14:paraId="7C8F7CB0">
      <w:pPr>
        <w:spacing w:line="360" w:lineRule="auto"/>
        <w:jc w:val="center"/>
        <w:rPr>
          <w:rFonts w:hint="eastAsia" w:ascii="仿宋" w:hAnsi="仿宋" w:eastAsia="仿宋" w:cs="仿宋"/>
          <w:bCs/>
          <w:sz w:val="24"/>
          <w:szCs w:val="24"/>
        </w:rPr>
      </w:pPr>
    </w:p>
    <w:p w14:paraId="2482A76A">
      <w:pPr>
        <w:spacing w:line="360" w:lineRule="auto"/>
        <w:jc w:val="center"/>
        <w:rPr>
          <w:rFonts w:hint="eastAsia" w:ascii="仿宋" w:hAnsi="仿宋" w:eastAsia="仿宋" w:cs="仿宋"/>
          <w:b/>
          <w:bCs/>
          <w:sz w:val="24"/>
          <w:szCs w:val="24"/>
        </w:rPr>
      </w:pPr>
    </w:p>
    <w:p w14:paraId="0658BE54">
      <w:pPr>
        <w:spacing w:line="360" w:lineRule="auto"/>
        <w:jc w:val="center"/>
        <w:rPr>
          <w:rFonts w:hint="eastAsia" w:ascii="仿宋" w:hAnsi="仿宋" w:eastAsia="仿宋" w:cs="仿宋"/>
          <w:b/>
          <w:bCs/>
          <w:sz w:val="24"/>
          <w:szCs w:val="24"/>
        </w:rPr>
      </w:pPr>
    </w:p>
    <w:p w14:paraId="15353B15">
      <w:pPr>
        <w:spacing w:line="360" w:lineRule="auto"/>
        <w:jc w:val="center"/>
        <w:rPr>
          <w:rFonts w:hint="eastAsia" w:ascii="仿宋" w:hAnsi="仿宋" w:eastAsia="仿宋" w:cs="仿宋"/>
          <w:b/>
          <w:bCs/>
          <w:sz w:val="24"/>
          <w:szCs w:val="24"/>
        </w:rPr>
      </w:pPr>
    </w:p>
    <w:p w14:paraId="0DA091CD">
      <w:pPr>
        <w:spacing w:line="360" w:lineRule="auto"/>
        <w:jc w:val="center"/>
        <w:rPr>
          <w:rFonts w:hint="eastAsia" w:ascii="仿宋" w:hAnsi="仿宋" w:eastAsia="仿宋" w:cs="仿宋"/>
          <w:b/>
          <w:bCs/>
          <w:sz w:val="24"/>
          <w:szCs w:val="24"/>
        </w:rPr>
      </w:pPr>
    </w:p>
    <w:p w14:paraId="56EC5B22">
      <w:pPr>
        <w:spacing w:line="360" w:lineRule="auto"/>
        <w:rPr>
          <w:rFonts w:hint="eastAsia" w:ascii="仿宋" w:hAnsi="仿宋" w:eastAsia="仿宋" w:cs="仿宋"/>
          <w:b/>
          <w:bCs/>
          <w:sz w:val="24"/>
          <w:szCs w:val="24"/>
        </w:rPr>
      </w:pPr>
    </w:p>
    <w:p w14:paraId="68B30E9A">
      <w:pPr>
        <w:spacing w:line="360" w:lineRule="auto"/>
        <w:jc w:val="center"/>
        <w:rPr>
          <w:rFonts w:hint="eastAsia" w:ascii="仿宋" w:hAnsi="仿宋" w:eastAsia="仿宋" w:cs="仿宋"/>
          <w:b/>
          <w:sz w:val="24"/>
          <w:szCs w:val="24"/>
        </w:rPr>
      </w:pPr>
      <w:r>
        <w:rPr>
          <w:rFonts w:hint="eastAsia" w:ascii="仿宋" w:hAnsi="仿宋" w:eastAsia="仿宋" w:cs="仿宋"/>
          <w:b/>
          <w:bCs/>
          <w:sz w:val="24"/>
          <w:szCs w:val="24"/>
        </w:rPr>
        <w:t xml:space="preserve">  住房和城乡建设部</w:t>
      </w:r>
      <w:r>
        <w:rPr>
          <w:rFonts w:hint="eastAsia" w:ascii="仿宋" w:hAnsi="仿宋" w:eastAsia="仿宋" w:cs="仿宋"/>
          <w:b/>
          <w:sz w:val="24"/>
          <w:szCs w:val="24"/>
        </w:rPr>
        <w:t>制定</w:t>
      </w:r>
    </w:p>
    <w:p w14:paraId="52EB7C87">
      <w:pPr>
        <w:spacing w:line="360" w:lineRule="auto"/>
        <w:jc w:val="center"/>
        <w:rPr>
          <w:rFonts w:hint="eastAsia" w:ascii="仿宋" w:hAnsi="仿宋" w:eastAsia="仿宋" w:cs="仿宋"/>
          <w:b/>
          <w:sz w:val="24"/>
          <w:szCs w:val="24"/>
        </w:rPr>
      </w:pPr>
      <w:r>
        <w:rPr>
          <w:rFonts w:hint="eastAsia" w:ascii="仿宋" w:hAnsi="仿宋" w:eastAsia="仿宋" w:cs="仿宋"/>
          <w:b/>
          <w:bCs/>
          <w:sz w:val="24"/>
          <w:szCs w:val="24"/>
        </w:rPr>
        <w:t xml:space="preserve">  国家工商行政管理总局</w:t>
      </w:r>
    </w:p>
    <w:p w14:paraId="7BD3CED7">
      <w:pPr>
        <w:spacing w:line="360" w:lineRule="auto"/>
        <w:jc w:val="center"/>
        <w:rPr>
          <w:rFonts w:hint="eastAsia" w:ascii="仿宋" w:hAnsi="仿宋" w:eastAsia="仿宋" w:cs="仿宋"/>
          <w:b/>
          <w:bCs/>
          <w:sz w:val="24"/>
          <w:szCs w:val="24"/>
        </w:rPr>
      </w:pPr>
    </w:p>
    <w:p w14:paraId="20BF7A67">
      <w:pPr>
        <w:spacing w:line="360" w:lineRule="auto"/>
        <w:jc w:val="center"/>
        <w:rPr>
          <w:rFonts w:hint="eastAsia" w:ascii="仿宋" w:hAnsi="仿宋" w:eastAsia="仿宋" w:cs="仿宋"/>
          <w:b/>
          <w:bCs/>
          <w:sz w:val="24"/>
          <w:szCs w:val="24"/>
        </w:rPr>
      </w:pPr>
    </w:p>
    <w:p w14:paraId="5951AD65">
      <w:pPr>
        <w:spacing w:line="360" w:lineRule="auto"/>
        <w:jc w:val="center"/>
        <w:rPr>
          <w:rFonts w:hint="eastAsia" w:ascii="仿宋" w:hAnsi="仿宋" w:eastAsia="仿宋" w:cs="仿宋"/>
          <w:b/>
          <w:bCs/>
          <w:sz w:val="24"/>
          <w:szCs w:val="24"/>
          <w:lang w:val="en-US" w:eastAsia="zh-CN"/>
        </w:rPr>
        <w:sectPr>
          <w:headerReference r:id="rId6" w:type="default"/>
          <w:footerReference r:id="rId7" w:type="default"/>
          <w:footerReference r:id="rId8" w:type="even"/>
          <w:pgSz w:w="11907" w:h="16840" w:orient="landscape"/>
          <w:pgMar w:top="1797" w:right="1440" w:bottom="1797" w:left="1440" w:header="851" w:footer="992" w:gutter="0"/>
          <w:cols w:space="720" w:num="1"/>
          <w:titlePg/>
          <w:docGrid w:type="lines" w:linePitch="312" w:charSpace="0"/>
        </w:sectPr>
      </w:pPr>
      <w:r>
        <w:rPr>
          <w:rFonts w:hint="eastAsia" w:ascii="仿宋" w:hAnsi="仿宋" w:eastAsia="仿宋" w:cs="仿宋"/>
          <w:b/>
          <w:bCs/>
          <w:sz w:val="24"/>
          <w:szCs w:val="24"/>
          <w:lang w:eastAsia="zh-CN"/>
        </w:rPr>
        <w:t>签订日期：</w:t>
      </w:r>
      <w:r>
        <w:rPr>
          <w:rFonts w:hint="eastAsia" w:ascii="仿宋" w:hAnsi="仿宋" w:eastAsia="仿宋" w:cs="仿宋"/>
          <w:b/>
          <w:bCs/>
          <w:sz w:val="24"/>
          <w:szCs w:val="24"/>
          <w:lang w:val="en-US" w:eastAsia="zh-CN"/>
        </w:rPr>
        <w:t xml:space="preserve">   年   月   日</w:t>
      </w:r>
    </w:p>
    <w:p w14:paraId="12E9C563">
      <w:pPr>
        <w:spacing w:line="360" w:lineRule="auto"/>
        <w:jc w:val="center"/>
        <w:rPr>
          <w:rFonts w:hint="eastAsia" w:ascii="仿宋" w:hAnsi="仿宋" w:eastAsia="仿宋" w:cs="仿宋"/>
          <w:b/>
          <w:bCs/>
          <w:sz w:val="24"/>
          <w:szCs w:val="24"/>
        </w:rPr>
      </w:pPr>
      <w:r>
        <w:rPr>
          <w:rFonts w:hint="eastAsia" w:ascii="仿宋" w:hAnsi="仿宋" w:eastAsia="仿宋" w:cs="仿宋"/>
          <w:b/>
          <w:bCs/>
          <w:sz w:val="24"/>
          <w:szCs w:val="24"/>
        </w:rPr>
        <w:t>第一部分  协议书</w:t>
      </w:r>
    </w:p>
    <w:p w14:paraId="14B65D22">
      <w:pPr>
        <w:adjustRightInd w:val="0"/>
        <w:snapToGrid w:val="0"/>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委托人（全称）：</w:t>
      </w:r>
      <w:r>
        <w:rPr>
          <w:rFonts w:hint="eastAsia" w:ascii="仿宋" w:hAnsi="仿宋" w:eastAsia="仿宋" w:cs="仿宋"/>
          <w:b/>
          <w:spacing w:val="12"/>
          <w:sz w:val="24"/>
          <w:szCs w:val="24"/>
          <w:u w:val="single"/>
        </w:rPr>
        <w:t>新疆医科大学第一附属医院</w:t>
      </w:r>
      <w:r>
        <w:rPr>
          <w:rFonts w:hint="eastAsia" w:ascii="仿宋" w:hAnsi="仿宋" w:eastAsia="仿宋" w:cs="仿宋"/>
          <w:b/>
          <w:sz w:val="24"/>
          <w:szCs w:val="24"/>
          <w:u w:val="single"/>
        </w:rPr>
        <w:t xml:space="preserve"> </w:t>
      </w:r>
    </w:p>
    <w:p w14:paraId="7526DE51">
      <w:pPr>
        <w:adjustRightInd w:val="0"/>
        <w:snapToGrid w:val="0"/>
        <w:spacing w:line="360" w:lineRule="auto"/>
        <w:ind w:firstLine="482" w:firstLineChars="200"/>
        <w:rPr>
          <w:rFonts w:hint="eastAsia" w:ascii="仿宋" w:hAnsi="仿宋" w:eastAsia="仿宋" w:cs="仿宋"/>
          <w:sz w:val="24"/>
          <w:szCs w:val="24"/>
        </w:rPr>
      </w:pPr>
      <w:r>
        <w:rPr>
          <w:rFonts w:hint="eastAsia" w:ascii="仿宋" w:hAnsi="仿宋" w:eastAsia="仿宋" w:cs="仿宋"/>
          <w:b/>
          <w:sz w:val="24"/>
          <w:szCs w:val="24"/>
        </w:rPr>
        <w:t>监理人（全称）：</w:t>
      </w:r>
      <w:r>
        <w:rPr>
          <w:rFonts w:hint="eastAsia" w:ascii="仿宋" w:hAnsi="仿宋" w:eastAsia="仿宋" w:cs="仿宋"/>
          <w:b/>
          <w:sz w:val="24"/>
          <w:szCs w:val="24"/>
          <w:u w:val="single"/>
        </w:rPr>
        <w:t xml:space="preserve">  </w:t>
      </w:r>
      <w:r>
        <w:rPr>
          <w:rFonts w:hint="eastAsia" w:ascii="仿宋" w:hAnsi="仿宋" w:eastAsia="仿宋" w:cs="仿宋"/>
          <w:b/>
          <w:sz w:val="24"/>
          <w:szCs w:val="24"/>
          <w:u w:val="single"/>
          <w:lang w:val="en-US" w:eastAsia="zh-CN"/>
        </w:rPr>
        <w:t xml:space="preserve">                        </w:t>
      </w:r>
      <w:r>
        <w:rPr>
          <w:rFonts w:hint="eastAsia" w:ascii="仿宋" w:hAnsi="仿宋" w:eastAsia="仿宋" w:cs="仿宋"/>
          <w:sz w:val="24"/>
          <w:szCs w:val="24"/>
          <w:u w:val="single"/>
        </w:rPr>
        <w:t xml:space="preserve">  </w:t>
      </w:r>
    </w:p>
    <w:p w14:paraId="6F51ACA1">
      <w:pPr>
        <w:adjustRightInd w:val="0"/>
        <w:snapToGrid w:val="0"/>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根据《中华人民共和国民法典》、《中华人民共和国建筑法》及其他有关法律、法规，遵循平等、自愿、公平和诚信的原则，双方就下述工程委托监理与相关服务事项协商一致，订立本合同。</w:t>
      </w:r>
    </w:p>
    <w:p w14:paraId="4CF0D215">
      <w:pPr>
        <w:spacing w:line="360" w:lineRule="auto"/>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一、工程概况</w:t>
      </w:r>
    </w:p>
    <w:p w14:paraId="0A89C7A8">
      <w:pPr>
        <w:spacing w:line="600" w:lineRule="exact"/>
        <w:ind w:firstLine="480" w:firstLineChars="200"/>
        <w:rPr>
          <w:rFonts w:hint="eastAsia" w:ascii="仿宋" w:hAnsi="仿宋" w:eastAsia="仿宋" w:cs="仿宋"/>
          <w:b/>
          <w:sz w:val="24"/>
          <w:szCs w:val="24"/>
          <w:u w:val="single"/>
        </w:rPr>
      </w:pPr>
      <w:r>
        <w:rPr>
          <w:rFonts w:hint="eastAsia" w:ascii="仿宋" w:hAnsi="仿宋" w:eastAsia="仿宋" w:cs="仿宋"/>
          <w:sz w:val="24"/>
          <w:szCs w:val="24"/>
        </w:rPr>
        <w:t>1. 工程名称：</w:t>
      </w:r>
      <w:r>
        <w:rPr>
          <w:rFonts w:hint="eastAsia" w:ascii="仿宋" w:hAnsi="仿宋" w:eastAsia="仿宋" w:cs="仿宋"/>
          <w:sz w:val="24"/>
          <w:szCs w:val="24"/>
          <w:u w:val="single"/>
          <w:lang w:val="en-US" w:eastAsia="zh-CN"/>
        </w:rPr>
        <w:t xml:space="preserve">                       </w:t>
      </w:r>
      <w:r>
        <w:rPr>
          <w:rFonts w:hint="eastAsia" w:ascii="仿宋" w:hAnsi="仿宋" w:eastAsia="仿宋" w:cs="仿宋"/>
          <w:b/>
          <w:sz w:val="24"/>
          <w:szCs w:val="24"/>
        </w:rPr>
        <w:t>；</w:t>
      </w:r>
    </w:p>
    <w:p w14:paraId="1DA586C3">
      <w:pPr>
        <w:spacing w:line="6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 工程地点：</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rPr>
        <w:t>；</w:t>
      </w:r>
    </w:p>
    <w:p w14:paraId="6245687F">
      <w:pPr>
        <w:spacing w:line="480" w:lineRule="exact"/>
        <w:ind w:firstLine="480" w:firstLineChars="200"/>
        <w:rPr>
          <w:rFonts w:hint="eastAsia" w:ascii="仿宋" w:hAnsi="仿宋" w:eastAsia="仿宋" w:cs="仿宋"/>
          <w:b/>
          <w:sz w:val="24"/>
          <w:szCs w:val="24"/>
          <w:u w:val="single"/>
        </w:rPr>
      </w:pPr>
      <w:r>
        <w:rPr>
          <w:rFonts w:hint="eastAsia" w:ascii="仿宋" w:hAnsi="仿宋" w:eastAsia="仿宋" w:cs="仿宋"/>
          <w:sz w:val="24"/>
          <w:szCs w:val="24"/>
        </w:rPr>
        <w:t>3. 工程规模：</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u w:val="single"/>
        </w:rPr>
        <w:t>；</w:t>
      </w:r>
    </w:p>
    <w:p w14:paraId="045957A9">
      <w:pPr>
        <w:spacing w:line="6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4. 工程</w:t>
      </w:r>
      <w:r>
        <w:rPr>
          <w:rFonts w:hint="eastAsia" w:ascii="仿宋" w:hAnsi="仿宋" w:eastAsia="仿宋" w:cs="仿宋"/>
          <w:kern w:val="0"/>
          <w:sz w:val="24"/>
          <w:szCs w:val="24"/>
        </w:rPr>
        <w:t>概算投资额或建筑安装工程费</w:t>
      </w:r>
      <w:r>
        <w:rPr>
          <w:rFonts w:hint="eastAsia" w:ascii="仿宋" w:hAnsi="仿宋" w:eastAsia="仿宋" w:cs="仿宋"/>
          <w:sz w:val="24"/>
          <w:szCs w:val="24"/>
        </w:rPr>
        <w:t>：</w:t>
      </w:r>
      <w:r>
        <w:rPr>
          <w:rFonts w:hint="eastAsia" w:ascii="仿宋" w:hAnsi="仿宋" w:eastAsia="仿宋" w:cs="仿宋"/>
          <w:sz w:val="24"/>
          <w:szCs w:val="24"/>
          <w:u w:val="single"/>
          <w:lang w:val="en-US" w:eastAsia="zh-CN"/>
        </w:rPr>
        <w:t xml:space="preserve">          </w:t>
      </w:r>
      <w:r>
        <w:rPr>
          <w:rFonts w:hint="eastAsia" w:ascii="仿宋" w:hAnsi="仿宋" w:eastAsia="仿宋" w:cs="仿宋"/>
          <w:b/>
          <w:sz w:val="24"/>
          <w:szCs w:val="24"/>
        </w:rPr>
        <w:t>。</w:t>
      </w:r>
    </w:p>
    <w:p w14:paraId="6D3CA035">
      <w:pPr>
        <w:spacing w:line="360" w:lineRule="auto"/>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二、词语限定</w:t>
      </w:r>
    </w:p>
    <w:p w14:paraId="3B11D509">
      <w:pPr>
        <w:spacing w:line="360" w:lineRule="auto"/>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协议书中相关词语的含义与通用条件中的定义与解释相同。</w:t>
      </w:r>
    </w:p>
    <w:p w14:paraId="437E9008">
      <w:pPr>
        <w:spacing w:line="360" w:lineRule="auto"/>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三、组成本合同的文件</w:t>
      </w:r>
    </w:p>
    <w:p w14:paraId="7C29E71E">
      <w:pPr>
        <w:spacing w:line="360" w:lineRule="auto"/>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1. 协议书；</w:t>
      </w:r>
    </w:p>
    <w:p w14:paraId="6184065D">
      <w:pPr>
        <w:spacing w:line="360" w:lineRule="auto"/>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2. 中标通知书（适用于招标工程）或委托书（适用于非招标工程）；</w:t>
      </w:r>
    </w:p>
    <w:p w14:paraId="5FFF86B6">
      <w:pPr>
        <w:spacing w:line="360" w:lineRule="auto"/>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3. 投标文件（适用于招标工程）或监理与相关服务建议书（适用于非招标工程）；</w:t>
      </w:r>
    </w:p>
    <w:p w14:paraId="30904BB5">
      <w:pPr>
        <w:spacing w:line="360" w:lineRule="auto"/>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4. 专用条件；</w:t>
      </w:r>
    </w:p>
    <w:p w14:paraId="68EB3A06">
      <w:pPr>
        <w:spacing w:line="360" w:lineRule="auto"/>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5. 通用条件；</w:t>
      </w:r>
    </w:p>
    <w:p w14:paraId="060CBEC8">
      <w:pPr>
        <w:spacing w:line="360" w:lineRule="auto"/>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6. 附录，即：</w:t>
      </w:r>
    </w:p>
    <w:p w14:paraId="79FA3D6A">
      <w:pPr>
        <w:spacing w:line="360" w:lineRule="auto"/>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附录A  相关服务的范围和内容</w:t>
      </w:r>
    </w:p>
    <w:p w14:paraId="5F6FB76F">
      <w:pPr>
        <w:spacing w:line="360" w:lineRule="auto"/>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附录B  委托人派遣的人员和提供的</w:t>
      </w:r>
      <w:r>
        <w:rPr>
          <w:rFonts w:hint="eastAsia" w:ascii="仿宋" w:hAnsi="仿宋" w:eastAsia="仿宋" w:cs="仿宋"/>
          <w:bCs/>
          <w:sz w:val="24"/>
          <w:szCs w:val="24"/>
        </w:rPr>
        <w:t>房屋、资料</w:t>
      </w:r>
      <w:r>
        <w:rPr>
          <w:rFonts w:hint="eastAsia" w:ascii="仿宋" w:hAnsi="仿宋" w:eastAsia="仿宋" w:cs="仿宋"/>
          <w:sz w:val="24"/>
          <w:szCs w:val="24"/>
        </w:rPr>
        <w:t>、设备</w:t>
      </w:r>
    </w:p>
    <w:p w14:paraId="2A7E1F83">
      <w:pPr>
        <w:spacing w:line="360" w:lineRule="auto"/>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本合同签订后，双方依法签订的补充协议也是本合同文件的组成部分。</w:t>
      </w:r>
    </w:p>
    <w:p w14:paraId="07BEA5C0">
      <w:pPr>
        <w:spacing w:line="360" w:lineRule="auto"/>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四、总监理工程师</w:t>
      </w:r>
    </w:p>
    <w:p w14:paraId="460C6F43">
      <w:pPr>
        <w:spacing w:line="360" w:lineRule="auto"/>
        <w:ind w:firstLine="480" w:firstLineChars="200"/>
        <w:outlineLvl w:val="0"/>
        <w:rPr>
          <w:rFonts w:hint="eastAsia" w:ascii="仿宋" w:hAnsi="仿宋" w:eastAsia="仿宋" w:cs="仿宋"/>
          <w:kern w:val="0"/>
          <w:sz w:val="24"/>
          <w:szCs w:val="24"/>
        </w:rPr>
      </w:pPr>
      <w:r>
        <w:rPr>
          <w:rFonts w:hint="eastAsia" w:ascii="仿宋" w:hAnsi="仿宋" w:eastAsia="仿宋" w:cs="仿宋"/>
          <w:kern w:val="0"/>
          <w:sz w:val="24"/>
          <w:szCs w:val="24"/>
        </w:rPr>
        <w:t>总监理工程师姓名：</w:t>
      </w:r>
      <w:r>
        <w:rPr>
          <w:rFonts w:hint="eastAsia" w:ascii="仿宋" w:hAnsi="仿宋" w:eastAsia="仿宋" w:cs="仿宋"/>
          <w:b/>
          <w:kern w:val="0"/>
          <w:sz w:val="24"/>
          <w:szCs w:val="24"/>
          <w:u w:val="single"/>
          <w:lang w:val="en-US" w:eastAsia="zh-CN"/>
        </w:rPr>
        <w:t xml:space="preserve">         </w:t>
      </w:r>
      <w:r>
        <w:rPr>
          <w:rFonts w:hint="eastAsia" w:ascii="仿宋" w:hAnsi="仿宋" w:eastAsia="仿宋" w:cs="仿宋"/>
          <w:kern w:val="0"/>
          <w:sz w:val="24"/>
          <w:szCs w:val="24"/>
        </w:rPr>
        <w:t>，身份证号码：</w:t>
      </w:r>
      <w:r>
        <w:rPr>
          <w:rFonts w:hint="eastAsia" w:ascii="仿宋" w:hAnsi="仿宋" w:eastAsia="仿宋" w:cs="仿宋"/>
          <w:b/>
          <w:kern w:val="0"/>
          <w:sz w:val="24"/>
          <w:szCs w:val="24"/>
          <w:u w:val="single"/>
          <w:lang w:val="en-US" w:eastAsia="zh-CN"/>
        </w:rPr>
        <w:t xml:space="preserve">                 </w:t>
      </w:r>
      <w:r>
        <w:rPr>
          <w:rFonts w:hint="eastAsia" w:ascii="仿宋" w:hAnsi="仿宋" w:eastAsia="仿宋" w:cs="仿宋"/>
          <w:kern w:val="0"/>
          <w:sz w:val="24"/>
          <w:szCs w:val="24"/>
        </w:rPr>
        <w:t>，注册号：</w:t>
      </w:r>
      <w:r>
        <w:rPr>
          <w:rFonts w:hint="eastAsia" w:ascii="仿宋" w:hAnsi="仿宋" w:eastAsia="仿宋" w:cs="仿宋"/>
          <w:b/>
          <w:kern w:val="0"/>
          <w:sz w:val="24"/>
          <w:szCs w:val="24"/>
          <w:u w:val="single"/>
        </w:rPr>
        <w:t xml:space="preserve"> </w:t>
      </w:r>
      <w:r>
        <w:rPr>
          <w:rFonts w:hint="eastAsia" w:ascii="仿宋" w:hAnsi="仿宋" w:eastAsia="仿宋" w:cs="仿宋"/>
          <w:b/>
          <w:kern w:val="0"/>
          <w:sz w:val="24"/>
          <w:szCs w:val="24"/>
          <w:u w:val="single"/>
          <w:lang w:val="en-US" w:eastAsia="zh-CN"/>
        </w:rPr>
        <w:t xml:space="preserve">           </w:t>
      </w:r>
      <w:r>
        <w:rPr>
          <w:rFonts w:hint="eastAsia" w:ascii="仿宋" w:hAnsi="仿宋" w:eastAsia="仿宋" w:cs="仿宋"/>
          <w:b/>
          <w:kern w:val="0"/>
          <w:sz w:val="24"/>
          <w:szCs w:val="24"/>
          <w:u w:val="single"/>
        </w:rPr>
        <w:t xml:space="preserve"> </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w:t>
      </w:r>
    </w:p>
    <w:p w14:paraId="3020B8B1">
      <w:pPr>
        <w:spacing w:line="360" w:lineRule="auto"/>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五、签约酬金</w:t>
      </w:r>
    </w:p>
    <w:p w14:paraId="3EC1E83F">
      <w:pPr>
        <w:adjustRightInd w:val="0"/>
        <w:snapToGrid w:val="0"/>
        <w:spacing w:line="36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rPr>
        <w:t>签约酬金包干价（大写）：</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u w:val="single"/>
        </w:rPr>
        <w:t>（¥</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u w:val="single"/>
        </w:rPr>
        <w:t>）</w:t>
      </w:r>
      <w:r>
        <w:rPr>
          <w:rFonts w:hint="eastAsia" w:ascii="仿宋" w:hAnsi="仿宋" w:eastAsia="仿宋" w:cs="仿宋"/>
          <w:b/>
          <w:sz w:val="24"/>
          <w:szCs w:val="24"/>
          <w:u w:val="single"/>
          <w:lang w:eastAsia="zh-CN"/>
        </w:rPr>
        <w:t>（因合同变更增加服务费在</w:t>
      </w:r>
      <w:r>
        <w:rPr>
          <w:rFonts w:hint="eastAsia" w:ascii="仿宋" w:hAnsi="仿宋" w:eastAsia="仿宋" w:cs="仿宋"/>
          <w:b/>
          <w:sz w:val="24"/>
          <w:szCs w:val="24"/>
          <w:u w:val="single"/>
          <w:lang w:val="en-US" w:eastAsia="zh-CN"/>
        </w:rPr>
        <w:t>15%以内的不调整本合同价</w:t>
      </w:r>
      <w:r>
        <w:rPr>
          <w:rFonts w:hint="eastAsia" w:ascii="仿宋" w:hAnsi="仿宋" w:eastAsia="仿宋" w:cs="仿宋"/>
          <w:b/>
          <w:sz w:val="24"/>
          <w:szCs w:val="24"/>
          <w:u w:val="single"/>
          <w:lang w:eastAsia="zh-CN"/>
        </w:rPr>
        <w:t>）</w:t>
      </w:r>
    </w:p>
    <w:p w14:paraId="256E2B8E">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包括：</w:t>
      </w:r>
    </w:p>
    <w:p w14:paraId="562D1CFE">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1.监理酬金：</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7DDCCDDC">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2.相关服务酬金：</w:t>
      </w:r>
      <w:r>
        <w:rPr>
          <w:rFonts w:hint="eastAsia" w:ascii="仿宋" w:hAnsi="仿宋" w:eastAsia="仿宋" w:cs="仿宋"/>
          <w:sz w:val="24"/>
          <w:szCs w:val="24"/>
          <w:u w:val="single"/>
        </w:rPr>
        <w:t xml:space="preserve">         /         </w:t>
      </w:r>
      <w:r>
        <w:rPr>
          <w:rFonts w:hint="eastAsia" w:ascii="仿宋" w:hAnsi="仿宋" w:eastAsia="仿宋" w:cs="仿宋"/>
          <w:sz w:val="24"/>
          <w:szCs w:val="24"/>
        </w:rPr>
        <w:t>。</w:t>
      </w:r>
    </w:p>
    <w:p w14:paraId="7023157F">
      <w:pPr>
        <w:spacing w:line="360" w:lineRule="auto"/>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六、期限</w:t>
      </w:r>
    </w:p>
    <w:p w14:paraId="3C0D779B">
      <w:pPr>
        <w:adjustRightInd w:val="0"/>
        <w:snapToGri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kern w:val="0"/>
          <w:sz w:val="24"/>
          <w:szCs w:val="24"/>
        </w:rPr>
        <w:t>1.</w:t>
      </w:r>
      <w:r>
        <w:rPr>
          <w:rFonts w:hint="eastAsia" w:ascii="仿宋" w:hAnsi="仿宋" w:eastAsia="仿宋" w:cs="仿宋"/>
          <w:sz w:val="24"/>
          <w:szCs w:val="24"/>
        </w:rPr>
        <w:t>监理期限：</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日历日</w:t>
      </w:r>
    </w:p>
    <w:p w14:paraId="472D54F1">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rPr>
        <w:t xml:space="preserve">2. </w:t>
      </w:r>
      <w:r>
        <w:rPr>
          <w:rFonts w:hint="eastAsia" w:ascii="仿宋" w:hAnsi="仿宋" w:eastAsia="仿宋" w:cs="仿宋"/>
          <w:sz w:val="24"/>
          <w:szCs w:val="24"/>
        </w:rPr>
        <w:t>相关服务期限：</w:t>
      </w:r>
    </w:p>
    <w:p w14:paraId="2E4E974D">
      <w:pPr>
        <w:adjustRightInd w:val="0"/>
        <w:snapToGrid w:val="0"/>
        <w:spacing w:line="360" w:lineRule="auto"/>
        <w:rPr>
          <w:rFonts w:hint="eastAsia" w:ascii="仿宋" w:hAnsi="仿宋" w:eastAsia="仿宋" w:cs="仿宋"/>
          <w:sz w:val="24"/>
          <w:szCs w:val="24"/>
        </w:rPr>
      </w:pPr>
      <w:r>
        <w:rPr>
          <w:rFonts w:hint="eastAsia" w:ascii="仿宋" w:hAnsi="仿宋" w:eastAsia="仿宋" w:cs="仿宋"/>
          <w:kern w:val="0"/>
          <w:sz w:val="24"/>
          <w:szCs w:val="24"/>
        </w:rPr>
        <w:t>（1）勘察阶段</w:t>
      </w:r>
      <w:r>
        <w:rPr>
          <w:rFonts w:hint="eastAsia" w:ascii="仿宋" w:hAnsi="仿宋" w:eastAsia="仿宋" w:cs="仿宋"/>
          <w:sz w:val="24"/>
          <w:szCs w:val="24"/>
        </w:rPr>
        <w:t>服务期限自</w:t>
      </w:r>
      <w:r>
        <w:rPr>
          <w:rFonts w:hint="eastAsia" w:ascii="仿宋" w:hAnsi="仿宋" w:eastAsia="仿宋" w:cs="仿宋"/>
          <w:sz w:val="24"/>
          <w:szCs w:val="24"/>
          <w:u w:val="single"/>
        </w:rPr>
        <w:t xml:space="preserve">  /  </w:t>
      </w:r>
      <w:r>
        <w:rPr>
          <w:rFonts w:hint="eastAsia" w:ascii="仿宋" w:hAnsi="仿宋" w:eastAsia="仿宋" w:cs="仿宋"/>
          <w:sz w:val="24"/>
          <w:szCs w:val="24"/>
        </w:rPr>
        <w:t>年</w:t>
      </w:r>
      <w:r>
        <w:rPr>
          <w:rFonts w:hint="eastAsia" w:ascii="仿宋" w:hAnsi="仿宋" w:eastAsia="仿宋" w:cs="仿宋"/>
          <w:sz w:val="24"/>
          <w:szCs w:val="24"/>
          <w:u w:val="single"/>
        </w:rPr>
        <w:t xml:space="preserve"> / </w:t>
      </w:r>
      <w:r>
        <w:rPr>
          <w:rFonts w:hint="eastAsia" w:ascii="仿宋" w:hAnsi="仿宋" w:eastAsia="仿宋" w:cs="仿宋"/>
          <w:sz w:val="24"/>
          <w:szCs w:val="24"/>
        </w:rPr>
        <w:t>月</w:t>
      </w:r>
      <w:r>
        <w:rPr>
          <w:rFonts w:hint="eastAsia" w:ascii="仿宋" w:hAnsi="仿宋" w:eastAsia="仿宋" w:cs="仿宋"/>
          <w:sz w:val="24"/>
          <w:szCs w:val="24"/>
          <w:u w:val="single"/>
        </w:rPr>
        <w:t xml:space="preserve"> / </w:t>
      </w:r>
      <w:r>
        <w:rPr>
          <w:rFonts w:hint="eastAsia" w:ascii="仿宋" w:hAnsi="仿宋" w:eastAsia="仿宋" w:cs="仿宋"/>
          <w:sz w:val="24"/>
          <w:szCs w:val="24"/>
        </w:rPr>
        <w:t>日始，至</w:t>
      </w:r>
      <w:r>
        <w:rPr>
          <w:rFonts w:hint="eastAsia" w:ascii="仿宋" w:hAnsi="仿宋" w:eastAsia="仿宋" w:cs="仿宋"/>
          <w:sz w:val="24"/>
          <w:szCs w:val="24"/>
          <w:u w:val="single"/>
        </w:rPr>
        <w:t xml:space="preserve">  /  </w:t>
      </w:r>
      <w:r>
        <w:rPr>
          <w:rFonts w:hint="eastAsia" w:ascii="仿宋" w:hAnsi="仿宋" w:eastAsia="仿宋" w:cs="仿宋"/>
          <w:sz w:val="24"/>
          <w:szCs w:val="24"/>
        </w:rPr>
        <w:t>年</w:t>
      </w:r>
      <w:r>
        <w:rPr>
          <w:rFonts w:hint="eastAsia" w:ascii="仿宋" w:hAnsi="仿宋" w:eastAsia="仿宋" w:cs="仿宋"/>
          <w:sz w:val="24"/>
          <w:szCs w:val="24"/>
          <w:u w:val="single"/>
        </w:rPr>
        <w:t xml:space="preserve"> / </w:t>
      </w:r>
      <w:r>
        <w:rPr>
          <w:rFonts w:hint="eastAsia" w:ascii="仿宋" w:hAnsi="仿宋" w:eastAsia="仿宋" w:cs="仿宋"/>
          <w:sz w:val="24"/>
          <w:szCs w:val="24"/>
        </w:rPr>
        <w:t>月</w:t>
      </w:r>
      <w:r>
        <w:rPr>
          <w:rFonts w:hint="eastAsia" w:ascii="仿宋" w:hAnsi="仿宋" w:eastAsia="仿宋" w:cs="仿宋"/>
          <w:sz w:val="24"/>
          <w:szCs w:val="24"/>
          <w:u w:val="single"/>
        </w:rPr>
        <w:t xml:space="preserve"> / </w:t>
      </w:r>
      <w:r>
        <w:rPr>
          <w:rFonts w:hint="eastAsia" w:ascii="仿宋" w:hAnsi="仿宋" w:eastAsia="仿宋" w:cs="仿宋"/>
          <w:sz w:val="24"/>
          <w:szCs w:val="24"/>
        </w:rPr>
        <w:t>日止。</w:t>
      </w:r>
    </w:p>
    <w:p w14:paraId="3206A547">
      <w:pPr>
        <w:adjustRightInd w:val="0"/>
        <w:snapToGrid w:val="0"/>
        <w:spacing w:line="360" w:lineRule="auto"/>
        <w:rPr>
          <w:rFonts w:hint="eastAsia" w:ascii="仿宋" w:hAnsi="仿宋" w:eastAsia="仿宋" w:cs="仿宋"/>
          <w:sz w:val="24"/>
          <w:szCs w:val="24"/>
        </w:rPr>
      </w:pPr>
      <w:r>
        <w:rPr>
          <w:rFonts w:hint="eastAsia" w:ascii="仿宋" w:hAnsi="仿宋" w:eastAsia="仿宋" w:cs="仿宋"/>
          <w:kern w:val="0"/>
          <w:sz w:val="24"/>
          <w:szCs w:val="24"/>
        </w:rPr>
        <w:t>（2）设计阶段</w:t>
      </w:r>
      <w:r>
        <w:rPr>
          <w:rFonts w:hint="eastAsia" w:ascii="仿宋" w:hAnsi="仿宋" w:eastAsia="仿宋" w:cs="仿宋"/>
          <w:sz w:val="24"/>
          <w:szCs w:val="24"/>
        </w:rPr>
        <w:t>服务期限自</w:t>
      </w:r>
      <w:r>
        <w:rPr>
          <w:rFonts w:hint="eastAsia" w:ascii="仿宋" w:hAnsi="仿宋" w:eastAsia="仿宋" w:cs="仿宋"/>
          <w:sz w:val="24"/>
          <w:szCs w:val="24"/>
          <w:u w:val="single"/>
        </w:rPr>
        <w:t xml:space="preserve">  /  </w:t>
      </w:r>
      <w:r>
        <w:rPr>
          <w:rFonts w:hint="eastAsia" w:ascii="仿宋" w:hAnsi="仿宋" w:eastAsia="仿宋" w:cs="仿宋"/>
          <w:sz w:val="24"/>
          <w:szCs w:val="24"/>
        </w:rPr>
        <w:t>年</w:t>
      </w:r>
      <w:r>
        <w:rPr>
          <w:rFonts w:hint="eastAsia" w:ascii="仿宋" w:hAnsi="仿宋" w:eastAsia="仿宋" w:cs="仿宋"/>
          <w:sz w:val="24"/>
          <w:szCs w:val="24"/>
          <w:u w:val="single"/>
        </w:rPr>
        <w:t xml:space="preserve"> / </w:t>
      </w:r>
      <w:r>
        <w:rPr>
          <w:rFonts w:hint="eastAsia" w:ascii="仿宋" w:hAnsi="仿宋" w:eastAsia="仿宋" w:cs="仿宋"/>
          <w:sz w:val="24"/>
          <w:szCs w:val="24"/>
        </w:rPr>
        <w:t>月</w:t>
      </w:r>
      <w:r>
        <w:rPr>
          <w:rFonts w:hint="eastAsia" w:ascii="仿宋" w:hAnsi="仿宋" w:eastAsia="仿宋" w:cs="仿宋"/>
          <w:sz w:val="24"/>
          <w:szCs w:val="24"/>
          <w:u w:val="single"/>
        </w:rPr>
        <w:t xml:space="preserve"> / </w:t>
      </w:r>
      <w:r>
        <w:rPr>
          <w:rFonts w:hint="eastAsia" w:ascii="仿宋" w:hAnsi="仿宋" w:eastAsia="仿宋" w:cs="仿宋"/>
          <w:sz w:val="24"/>
          <w:szCs w:val="24"/>
        </w:rPr>
        <w:t>日始，至</w:t>
      </w:r>
      <w:r>
        <w:rPr>
          <w:rFonts w:hint="eastAsia" w:ascii="仿宋" w:hAnsi="仿宋" w:eastAsia="仿宋" w:cs="仿宋"/>
          <w:sz w:val="24"/>
          <w:szCs w:val="24"/>
          <w:u w:val="single"/>
        </w:rPr>
        <w:t xml:space="preserve">  /  </w:t>
      </w:r>
      <w:r>
        <w:rPr>
          <w:rFonts w:hint="eastAsia" w:ascii="仿宋" w:hAnsi="仿宋" w:eastAsia="仿宋" w:cs="仿宋"/>
          <w:sz w:val="24"/>
          <w:szCs w:val="24"/>
        </w:rPr>
        <w:t>年</w:t>
      </w:r>
      <w:r>
        <w:rPr>
          <w:rFonts w:hint="eastAsia" w:ascii="仿宋" w:hAnsi="仿宋" w:eastAsia="仿宋" w:cs="仿宋"/>
          <w:sz w:val="24"/>
          <w:szCs w:val="24"/>
          <w:u w:val="single"/>
        </w:rPr>
        <w:t xml:space="preserve"> / </w:t>
      </w:r>
      <w:r>
        <w:rPr>
          <w:rFonts w:hint="eastAsia" w:ascii="仿宋" w:hAnsi="仿宋" w:eastAsia="仿宋" w:cs="仿宋"/>
          <w:sz w:val="24"/>
          <w:szCs w:val="24"/>
        </w:rPr>
        <w:t>月</w:t>
      </w:r>
      <w:r>
        <w:rPr>
          <w:rFonts w:hint="eastAsia" w:ascii="仿宋" w:hAnsi="仿宋" w:eastAsia="仿宋" w:cs="仿宋"/>
          <w:sz w:val="24"/>
          <w:szCs w:val="24"/>
          <w:u w:val="single"/>
        </w:rPr>
        <w:t xml:space="preserve"> / </w:t>
      </w:r>
      <w:r>
        <w:rPr>
          <w:rFonts w:hint="eastAsia" w:ascii="仿宋" w:hAnsi="仿宋" w:eastAsia="仿宋" w:cs="仿宋"/>
          <w:sz w:val="24"/>
          <w:szCs w:val="24"/>
        </w:rPr>
        <w:t>日止。</w:t>
      </w:r>
    </w:p>
    <w:p w14:paraId="3267AAE7">
      <w:pPr>
        <w:adjustRightInd w:val="0"/>
        <w:snapToGrid w:val="0"/>
        <w:spacing w:line="360" w:lineRule="auto"/>
        <w:rPr>
          <w:rFonts w:hint="eastAsia" w:ascii="仿宋" w:hAnsi="仿宋" w:eastAsia="仿宋" w:cs="仿宋"/>
          <w:sz w:val="24"/>
          <w:szCs w:val="24"/>
        </w:rPr>
      </w:pPr>
      <w:r>
        <w:rPr>
          <w:rFonts w:hint="eastAsia" w:ascii="仿宋" w:hAnsi="仿宋" w:eastAsia="仿宋" w:cs="仿宋"/>
          <w:kern w:val="0"/>
          <w:sz w:val="24"/>
          <w:szCs w:val="24"/>
        </w:rPr>
        <w:t>（3）保修阶段</w:t>
      </w:r>
      <w:r>
        <w:rPr>
          <w:rFonts w:hint="eastAsia" w:ascii="仿宋" w:hAnsi="仿宋" w:eastAsia="仿宋" w:cs="仿宋"/>
          <w:sz w:val="24"/>
          <w:szCs w:val="24"/>
        </w:rPr>
        <w:t>服务期限自</w:t>
      </w:r>
      <w:r>
        <w:rPr>
          <w:rFonts w:hint="eastAsia" w:ascii="仿宋" w:hAnsi="仿宋" w:eastAsia="仿宋" w:cs="仿宋"/>
          <w:sz w:val="24"/>
          <w:szCs w:val="24"/>
          <w:u w:val="single"/>
        </w:rPr>
        <w:t xml:space="preserve">  /  </w:t>
      </w:r>
      <w:r>
        <w:rPr>
          <w:rFonts w:hint="eastAsia" w:ascii="仿宋" w:hAnsi="仿宋" w:eastAsia="仿宋" w:cs="仿宋"/>
          <w:sz w:val="24"/>
          <w:szCs w:val="24"/>
        </w:rPr>
        <w:t>年</w:t>
      </w:r>
      <w:r>
        <w:rPr>
          <w:rFonts w:hint="eastAsia" w:ascii="仿宋" w:hAnsi="仿宋" w:eastAsia="仿宋" w:cs="仿宋"/>
          <w:sz w:val="24"/>
          <w:szCs w:val="24"/>
          <w:u w:val="single"/>
        </w:rPr>
        <w:t xml:space="preserve"> / </w:t>
      </w:r>
      <w:r>
        <w:rPr>
          <w:rFonts w:hint="eastAsia" w:ascii="仿宋" w:hAnsi="仿宋" w:eastAsia="仿宋" w:cs="仿宋"/>
          <w:sz w:val="24"/>
          <w:szCs w:val="24"/>
        </w:rPr>
        <w:t>月</w:t>
      </w:r>
      <w:r>
        <w:rPr>
          <w:rFonts w:hint="eastAsia" w:ascii="仿宋" w:hAnsi="仿宋" w:eastAsia="仿宋" w:cs="仿宋"/>
          <w:sz w:val="24"/>
          <w:szCs w:val="24"/>
          <w:u w:val="single"/>
        </w:rPr>
        <w:t xml:space="preserve"> / </w:t>
      </w:r>
      <w:r>
        <w:rPr>
          <w:rFonts w:hint="eastAsia" w:ascii="仿宋" w:hAnsi="仿宋" w:eastAsia="仿宋" w:cs="仿宋"/>
          <w:sz w:val="24"/>
          <w:szCs w:val="24"/>
        </w:rPr>
        <w:t>日始，至</w:t>
      </w:r>
      <w:r>
        <w:rPr>
          <w:rFonts w:hint="eastAsia" w:ascii="仿宋" w:hAnsi="仿宋" w:eastAsia="仿宋" w:cs="仿宋"/>
          <w:sz w:val="24"/>
          <w:szCs w:val="24"/>
          <w:u w:val="single"/>
        </w:rPr>
        <w:t xml:space="preserve">  /  </w:t>
      </w:r>
      <w:r>
        <w:rPr>
          <w:rFonts w:hint="eastAsia" w:ascii="仿宋" w:hAnsi="仿宋" w:eastAsia="仿宋" w:cs="仿宋"/>
          <w:sz w:val="24"/>
          <w:szCs w:val="24"/>
        </w:rPr>
        <w:t>年</w:t>
      </w:r>
      <w:r>
        <w:rPr>
          <w:rFonts w:hint="eastAsia" w:ascii="仿宋" w:hAnsi="仿宋" w:eastAsia="仿宋" w:cs="仿宋"/>
          <w:sz w:val="24"/>
          <w:szCs w:val="24"/>
          <w:u w:val="single"/>
        </w:rPr>
        <w:t xml:space="preserve"> / </w:t>
      </w:r>
      <w:r>
        <w:rPr>
          <w:rFonts w:hint="eastAsia" w:ascii="仿宋" w:hAnsi="仿宋" w:eastAsia="仿宋" w:cs="仿宋"/>
          <w:sz w:val="24"/>
          <w:szCs w:val="24"/>
        </w:rPr>
        <w:t>月</w:t>
      </w:r>
      <w:r>
        <w:rPr>
          <w:rFonts w:hint="eastAsia" w:ascii="仿宋" w:hAnsi="仿宋" w:eastAsia="仿宋" w:cs="仿宋"/>
          <w:sz w:val="24"/>
          <w:szCs w:val="24"/>
          <w:u w:val="single"/>
        </w:rPr>
        <w:t xml:space="preserve"> / </w:t>
      </w:r>
      <w:r>
        <w:rPr>
          <w:rFonts w:hint="eastAsia" w:ascii="仿宋" w:hAnsi="仿宋" w:eastAsia="仿宋" w:cs="仿宋"/>
          <w:sz w:val="24"/>
          <w:szCs w:val="24"/>
        </w:rPr>
        <w:t>日止。</w:t>
      </w:r>
    </w:p>
    <w:p w14:paraId="224D0DB4">
      <w:pPr>
        <w:adjustRightInd w:val="0"/>
        <w:snapToGrid w:val="0"/>
        <w:spacing w:line="360" w:lineRule="auto"/>
        <w:rPr>
          <w:rFonts w:hint="eastAsia" w:ascii="仿宋" w:hAnsi="仿宋" w:eastAsia="仿宋" w:cs="仿宋"/>
          <w:sz w:val="24"/>
          <w:szCs w:val="24"/>
        </w:rPr>
      </w:pPr>
      <w:r>
        <w:rPr>
          <w:rFonts w:hint="eastAsia" w:ascii="仿宋" w:hAnsi="仿宋" w:eastAsia="仿宋" w:cs="仿宋"/>
          <w:kern w:val="0"/>
          <w:sz w:val="24"/>
          <w:szCs w:val="24"/>
        </w:rPr>
        <w:t>（4）</w:t>
      </w:r>
      <w:r>
        <w:rPr>
          <w:rFonts w:hint="eastAsia" w:ascii="仿宋" w:hAnsi="仿宋" w:eastAsia="仿宋" w:cs="仿宋"/>
          <w:sz w:val="24"/>
          <w:szCs w:val="24"/>
        </w:rPr>
        <w:t>其他相关服务期限自</w:t>
      </w:r>
      <w:r>
        <w:rPr>
          <w:rFonts w:hint="eastAsia" w:ascii="仿宋" w:hAnsi="仿宋" w:eastAsia="仿宋" w:cs="仿宋"/>
          <w:sz w:val="24"/>
          <w:szCs w:val="24"/>
          <w:u w:val="single"/>
        </w:rPr>
        <w:t xml:space="preserve">  /  </w:t>
      </w:r>
      <w:r>
        <w:rPr>
          <w:rFonts w:hint="eastAsia" w:ascii="仿宋" w:hAnsi="仿宋" w:eastAsia="仿宋" w:cs="仿宋"/>
          <w:sz w:val="24"/>
          <w:szCs w:val="24"/>
        </w:rPr>
        <w:t>年</w:t>
      </w:r>
      <w:r>
        <w:rPr>
          <w:rFonts w:hint="eastAsia" w:ascii="仿宋" w:hAnsi="仿宋" w:eastAsia="仿宋" w:cs="仿宋"/>
          <w:sz w:val="24"/>
          <w:szCs w:val="24"/>
          <w:u w:val="single"/>
        </w:rPr>
        <w:t xml:space="preserve"> / </w:t>
      </w:r>
      <w:r>
        <w:rPr>
          <w:rFonts w:hint="eastAsia" w:ascii="仿宋" w:hAnsi="仿宋" w:eastAsia="仿宋" w:cs="仿宋"/>
          <w:sz w:val="24"/>
          <w:szCs w:val="24"/>
        </w:rPr>
        <w:t>月</w:t>
      </w:r>
      <w:r>
        <w:rPr>
          <w:rFonts w:hint="eastAsia" w:ascii="仿宋" w:hAnsi="仿宋" w:eastAsia="仿宋" w:cs="仿宋"/>
          <w:sz w:val="24"/>
          <w:szCs w:val="24"/>
          <w:u w:val="single"/>
        </w:rPr>
        <w:t xml:space="preserve"> / </w:t>
      </w:r>
      <w:r>
        <w:rPr>
          <w:rFonts w:hint="eastAsia" w:ascii="仿宋" w:hAnsi="仿宋" w:eastAsia="仿宋" w:cs="仿宋"/>
          <w:sz w:val="24"/>
          <w:szCs w:val="24"/>
        </w:rPr>
        <w:t>日始，至</w:t>
      </w:r>
      <w:r>
        <w:rPr>
          <w:rFonts w:hint="eastAsia" w:ascii="仿宋" w:hAnsi="仿宋" w:eastAsia="仿宋" w:cs="仿宋"/>
          <w:sz w:val="24"/>
          <w:szCs w:val="24"/>
          <w:u w:val="single"/>
        </w:rPr>
        <w:t xml:space="preserve">  /  </w:t>
      </w:r>
      <w:r>
        <w:rPr>
          <w:rFonts w:hint="eastAsia" w:ascii="仿宋" w:hAnsi="仿宋" w:eastAsia="仿宋" w:cs="仿宋"/>
          <w:sz w:val="24"/>
          <w:szCs w:val="24"/>
        </w:rPr>
        <w:t>年</w:t>
      </w:r>
      <w:r>
        <w:rPr>
          <w:rFonts w:hint="eastAsia" w:ascii="仿宋" w:hAnsi="仿宋" w:eastAsia="仿宋" w:cs="仿宋"/>
          <w:sz w:val="24"/>
          <w:szCs w:val="24"/>
          <w:u w:val="single"/>
        </w:rPr>
        <w:t xml:space="preserve"> / </w:t>
      </w:r>
      <w:r>
        <w:rPr>
          <w:rFonts w:hint="eastAsia" w:ascii="仿宋" w:hAnsi="仿宋" w:eastAsia="仿宋" w:cs="仿宋"/>
          <w:sz w:val="24"/>
          <w:szCs w:val="24"/>
        </w:rPr>
        <w:t>月</w:t>
      </w:r>
      <w:r>
        <w:rPr>
          <w:rFonts w:hint="eastAsia" w:ascii="仿宋" w:hAnsi="仿宋" w:eastAsia="仿宋" w:cs="仿宋"/>
          <w:sz w:val="24"/>
          <w:szCs w:val="24"/>
          <w:u w:val="single"/>
        </w:rPr>
        <w:t xml:space="preserve"> / </w:t>
      </w:r>
      <w:r>
        <w:rPr>
          <w:rFonts w:hint="eastAsia" w:ascii="仿宋" w:hAnsi="仿宋" w:eastAsia="仿宋" w:cs="仿宋"/>
          <w:sz w:val="24"/>
          <w:szCs w:val="24"/>
        </w:rPr>
        <w:t>日止。</w:t>
      </w:r>
    </w:p>
    <w:p w14:paraId="1E0AEE32">
      <w:pPr>
        <w:spacing w:line="360" w:lineRule="auto"/>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七、双方承诺</w:t>
      </w:r>
    </w:p>
    <w:p w14:paraId="7E22BD6C">
      <w:pPr>
        <w:spacing w:line="360" w:lineRule="auto"/>
        <w:ind w:firstLine="480" w:firstLineChars="200"/>
        <w:outlineLvl w:val="0"/>
        <w:rPr>
          <w:rFonts w:hint="eastAsia" w:ascii="仿宋" w:hAnsi="仿宋" w:eastAsia="仿宋" w:cs="仿宋"/>
          <w:b/>
          <w:sz w:val="24"/>
          <w:szCs w:val="24"/>
        </w:rPr>
      </w:pPr>
      <w:r>
        <w:rPr>
          <w:rFonts w:hint="eastAsia" w:ascii="仿宋" w:hAnsi="仿宋" w:eastAsia="仿宋" w:cs="仿宋"/>
          <w:sz w:val="24"/>
          <w:szCs w:val="24"/>
        </w:rPr>
        <w:t>1. 监理人向委托人承诺，按照本合同约定</w:t>
      </w:r>
      <w:r>
        <w:rPr>
          <w:rFonts w:hint="eastAsia" w:ascii="仿宋" w:hAnsi="仿宋" w:eastAsia="仿宋" w:cs="仿宋"/>
          <w:kern w:val="0"/>
          <w:sz w:val="24"/>
          <w:szCs w:val="24"/>
        </w:rPr>
        <w:t>提供</w:t>
      </w:r>
      <w:r>
        <w:rPr>
          <w:rFonts w:hint="eastAsia" w:ascii="仿宋" w:hAnsi="仿宋" w:eastAsia="仿宋" w:cs="仿宋"/>
          <w:sz w:val="24"/>
          <w:szCs w:val="24"/>
        </w:rPr>
        <w:t>监理与相关服务。</w:t>
      </w:r>
    </w:p>
    <w:p w14:paraId="18AAA478">
      <w:pPr>
        <w:spacing w:line="360" w:lineRule="auto"/>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2. 委托人向监理人承诺，按照本合同约定派遣相应的人员，提供</w:t>
      </w:r>
      <w:r>
        <w:rPr>
          <w:rFonts w:hint="eastAsia" w:ascii="仿宋" w:hAnsi="仿宋" w:eastAsia="仿宋" w:cs="仿宋"/>
          <w:bCs/>
          <w:sz w:val="24"/>
          <w:szCs w:val="24"/>
        </w:rPr>
        <w:t>房屋、资料</w:t>
      </w:r>
      <w:r>
        <w:rPr>
          <w:rFonts w:hint="eastAsia" w:ascii="仿宋" w:hAnsi="仿宋" w:eastAsia="仿宋" w:cs="仿宋"/>
          <w:sz w:val="24"/>
          <w:szCs w:val="24"/>
        </w:rPr>
        <w:t>，并按本合同约定支付酬金。</w:t>
      </w:r>
    </w:p>
    <w:p w14:paraId="695B0538">
      <w:pPr>
        <w:spacing w:line="360" w:lineRule="auto"/>
        <w:ind w:firstLine="482" w:firstLineChars="200"/>
        <w:outlineLvl w:val="0"/>
        <w:rPr>
          <w:rFonts w:hint="eastAsia" w:ascii="仿宋" w:hAnsi="仿宋" w:eastAsia="仿宋" w:cs="仿宋"/>
          <w:b/>
          <w:sz w:val="24"/>
          <w:szCs w:val="24"/>
        </w:rPr>
      </w:pPr>
      <w:r>
        <w:rPr>
          <w:rFonts w:hint="eastAsia" w:ascii="仿宋" w:hAnsi="仿宋" w:eastAsia="仿宋" w:cs="仿宋"/>
          <w:b/>
          <w:sz w:val="24"/>
          <w:szCs w:val="24"/>
        </w:rPr>
        <w:t>八、合同订立</w:t>
      </w:r>
    </w:p>
    <w:p w14:paraId="5FB70989">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 订立时间：</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lang w:val="en-US" w:eastAsia="zh-CN"/>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 xml:space="preserve">   </w:t>
      </w:r>
      <w:r>
        <w:rPr>
          <w:rFonts w:hint="eastAsia" w:ascii="仿宋" w:hAnsi="仿宋" w:eastAsia="仿宋" w:cs="仿宋"/>
          <w:sz w:val="24"/>
          <w:szCs w:val="24"/>
        </w:rPr>
        <w:t>日。</w:t>
      </w:r>
    </w:p>
    <w:p w14:paraId="5666A9F9">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 订立地点：</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乌鲁木齐</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446C08F9">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 本合同一式</w:t>
      </w:r>
      <w:r>
        <w:rPr>
          <w:rFonts w:hint="eastAsia" w:ascii="仿宋" w:hAnsi="仿宋" w:eastAsia="仿宋" w:cs="仿宋"/>
          <w:sz w:val="24"/>
          <w:szCs w:val="24"/>
          <w:u w:val="single"/>
          <w:lang w:val="en-US" w:eastAsia="zh-CN"/>
        </w:rPr>
        <w:t xml:space="preserve"> </w:t>
      </w:r>
      <w:r>
        <w:rPr>
          <w:rFonts w:hint="eastAsia" w:ascii="仿宋" w:hAnsi="仿宋" w:eastAsia="仿宋" w:cs="仿宋"/>
          <w:b/>
          <w:sz w:val="24"/>
          <w:szCs w:val="24"/>
          <w:u w:val="single"/>
          <w:lang w:eastAsia="zh-CN"/>
        </w:rPr>
        <w:t>捌</w:t>
      </w:r>
      <w:r>
        <w:rPr>
          <w:rFonts w:hint="eastAsia" w:ascii="仿宋" w:hAnsi="仿宋" w:eastAsia="仿宋" w:cs="仿宋"/>
          <w:b/>
          <w:sz w:val="24"/>
          <w:szCs w:val="24"/>
          <w:u w:val="single"/>
          <w:lang w:val="en-US" w:eastAsia="zh-CN"/>
        </w:rPr>
        <w:t xml:space="preserve"> </w:t>
      </w:r>
      <w:r>
        <w:rPr>
          <w:rFonts w:hint="eastAsia" w:ascii="仿宋" w:hAnsi="仿宋" w:eastAsia="仿宋" w:cs="仿宋"/>
          <w:sz w:val="24"/>
          <w:szCs w:val="24"/>
        </w:rPr>
        <w:t>份，具有同等法律效力，甲方执</w:t>
      </w:r>
      <w:r>
        <w:rPr>
          <w:rFonts w:hint="eastAsia" w:ascii="仿宋" w:hAnsi="仿宋" w:eastAsia="仿宋" w:cs="仿宋"/>
          <w:b/>
          <w:sz w:val="24"/>
          <w:szCs w:val="24"/>
          <w:u w:val="single"/>
          <w:lang w:eastAsia="zh-CN"/>
        </w:rPr>
        <w:t>肆</w:t>
      </w:r>
      <w:r>
        <w:rPr>
          <w:rFonts w:hint="eastAsia" w:ascii="仿宋" w:hAnsi="仿宋" w:eastAsia="仿宋" w:cs="仿宋"/>
          <w:sz w:val="24"/>
          <w:szCs w:val="24"/>
        </w:rPr>
        <w:t>份，乙方执</w:t>
      </w:r>
      <w:r>
        <w:rPr>
          <w:rFonts w:hint="eastAsia" w:ascii="仿宋" w:hAnsi="仿宋" w:eastAsia="仿宋" w:cs="仿宋"/>
          <w:b/>
          <w:sz w:val="24"/>
          <w:szCs w:val="24"/>
          <w:u w:val="single"/>
        </w:rPr>
        <w:t>肆</w:t>
      </w:r>
      <w:r>
        <w:rPr>
          <w:rFonts w:hint="eastAsia" w:ascii="仿宋" w:hAnsi="仿宋" w:eastAsia="仿宋" w:cs="仿宋"/>
          <w:sz w:val="24"/>
          <w:szCs w:val="24"/>
        </w:rPr>
        <w:t>份。</w:t>
      </w:r>
    </w:p>
    <w:p w14:paraId="4D9D0119">
      <w:pPr>
        <w:adjustRightInd w:val="0"/>
        <w:snapToGrid w:val="0"/>
        <w:spacing w:line="360" w:lineRule="auto"/>
        <w:ind w:firstLine="480" w:firstLineChars="200"/>
        <w:rPr>
          <w:rFonts w:hint="eastAsia" w:ascii="仿宋" w:hAnsi="仿宋" w:eastAsia="仿宋" w:cs="仿宋"/>
          <w:sz w:val="24"/>
          <w:szCs w:val="24"/>
        </w:rPr>
      </w:pPr>
    </w:p>
    <w:p w14:paraId="71154154">
      <w:pPr>
        <w:adjustRightInd w:val="0"/>
        <w:snapToGrid w:val="0"/>
        <w:spacing w:line="360" w:lineRule="auto"/>
        <w:ind w:firstLine="480" w:firstLineChars="200"/>
        <w:rPr>
          <w:rFonts w:hint="eastAsia" w:ascii="仿宋" w:hAnsi="仿宋" w:eastAsia="仿宋" w:cs="仿宋"/>
          <w:sz w:val="24"/>
          <w:szCs w:val="24"/>
        </w:rPr>
      </w:pPr>
    </w:p>
    <w:p w14:paraId="0DE8C542">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委托人：</w:t>
      </w:r>
      <w:r>
        <w:rPr>
          <w:rFonts w:hint="eastAsia" w:ascii="仿宋" w:hAnsi="仿宋" w:eastAsia="仿宋" w:cs="仿宋"/>
          <w:sz w:val="24"/>
          <w:szCs w:val="24"/>
          <w:u w:val="single"/>
        </w:rPr>
        <w:t xml:space="preserve">   （盖章）       </w:t>
      </w:r>
      <w:r>
        <w:rPr>
          <w:rFonts w:hint="eastAsia" w:ascii="仿宋" w:hAnsi="仿宋" w:eastAsia="仿宋" w:cs="仿宋"/>
          <w:sz w:val="24"/>
          <w:szCs w:val="24"/>
        </w:rPr>
        <w:t xml:space="preserve">    监理人：</w:t>
      </w:r>
      <w:r>
        <w:rPr>
          <w:rFonts w:hint="eastAsia" w:ascii="仿宋" w:hAnsi="仿宋" w:eastAsia="仿宋" w:cs="仿宋"/>
          <w:sz w:val="24"/>
          <w:szCs w:val="24"/>
          <w:u w:val="single"/>
        </w:rPr>
        <w:t xml:space="preserve">   （盖章）      </w:t>
      </w:r>
    </w:p>
    <w:p w14:paraId="5798B477">
      <w:pPr>
        <w:adjustRightInd w:val="0"/>
        <w:snapToGrid w:val="0"/>
        <w:spacing w:line="360" w:lineRule="auto"/>
        <w:ind w:firstLine="480" w:firstLineChars="200"/>
        <w:rPr>
          <w:rFonts w:hint="eastAsia" w:ascii="仿宋" w:hAnsi="仿宋" w:eastAsia="仿宋" w:cs="仿宋"/>
          <w:b/>
          <w:sz w:val="24"/>
          <w:szCs w:val="24"/>
          <w:u w:val="single"/>
        </w:rPr>
      </w:pPr>
      <w:r>
        <w:rPr>
          <w:rFonts w:hint="eastAsia" w:ascii="仿宋" w:hAnsi="仿宋" w:eastAsia="仿宋" w:cs="仿宋"/>
          <w:sz w:val="24"/>
          <w:szCs w:val="24"/>
        </w:rPr>
        <w:t>住所：</w:t>
      </w:r>
      <w:r>
        <w:rPr>
          <w:rFonts w:hint="eastAsia" w:ascii="仿宋" w:hAnsi="仿宋" w:eastAsia="仿宋" w:cs="仿宋"/>
          <w:b/>
          <w:sz w:val="24"/>
          <w:szCs w:val="24"/>
          <w:u w:val="single"/>
        </w:rPr>
        <w:t>乌市鲤鱼山南路137号</w:t>
      </w:r>
      <w:r>
        <w:rPr>
          <w:rFonts w:hint="eastAsia" w:ascii="仿宋" w:hAnsi="仿宋" w:eastAsia="仿宋" w:cs="仿宋"/>
          <w:b/>
          <w:w w:val="70"/>
          <w:sz w:val="24"/>
          <w:szCs w:val="24"/>
          <w:u w:val="single"/>
        </w:rPr>
        <w:t xml:space="preserve"> </w:t>
      </w:r>
      <w:r>
        <w:rPr>
          <w:rFonts w:hint="eastAsia" w:ascii="仿宋" w:hAnsi="仿宋" w:eastAsia="仿宋" w:cs="仿宋"/>
          <w:sz w:val="24"/>
          <w:szCs w:val="24"/>
        </w:rPr>
        <w:t xml:space="preserve">   住所：</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u w:val="single"/>
        </w:rPr>
        <w:t xml:space="preserve"> </w:t>
      </w:r>
    </w:p>
    <w:p w14:paraId="48B18DB0">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邮政编码：</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830000</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邮政编码：</w:t>
      </w:r>
      <w:r>
        <w:rPr>
          <w:rFonts w:hint="eastAsia" w:ascii="仿宋" w:hAnsi="仿宋" w:eastAsia="仿宋" w:cs="仿宋"/>
          <w:sz w:val="24"/>
          <w:szCs w:val="24"/>
          <w:u w:val="single"/>
        </w:rPr>
        <w:t xml:space="preserve">  </w:t>
      </w:r>
      <w:r>
        <w:rPr>
          <w:rFonts w:hint="eastAsia" w:ascii="仿宋" w:hAnsi="仿宋" w:eastAsia="仿宋" w:cs="仿宋"/>
          <w:b/>
          <w:sz w:val="24"/>
          <w:szCs w:val="24"/>
          <w:u w:val="single"/>
        </w:rPr>
        <w:t xml:space="preserve"> </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u w:val="single"/>
        </w:rPr>
        <w:t xml:space="preserve"> </w:t>
      </w:r>
      <w:r>
        <w:rPr>
          <w:rFonts w:hint="eastAsia" w:ascii="仿宋" w:hAnsi="仿宋" w:eastAsia="仿宋" w:cs="仿宋"/>
          <w:sz w:val="24"/>
          <w:szCs w:val="24"/>
          <w:u w:val="single"/>
        </w:rPr>
        <w:t xml:space="preserve">      </w:t>
      </w:r>
    </w:p>
    <w:p w14:paraId="1A0F89AB">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法定代表人或其授权            法定代表人或其授权</w:t>
      </w:r>
    </w:p>
    <w:p w14:paraId="23ADE986">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的代理人：</w:t>
      </w:r>
      <w:r>
        <w:rPr>
          <w:rFonts w:hint="eastAsia" w:ascii="仿宋" w:hAnsi="仿宋" w:eastAsia="仿宋" w:cs="仿宋"/>
          <w:sz w:val="24"/>
          <w:szCs w:val="24"/>
          <w:u w:val="single"/>
        </w:rPr>
        <w:t xml:space="preserve">（签字）         </w:t>
      </w:r>
      <w:r>
        <w:rPr>
          <w:rFonts w:hint="eastAsia" w:ascii="仿宋" w:hAnsi="仿宋" w:eastAsia="仿宋" w:cs="仿宋"/>
          <w:sz w:val="24"/>
          <w:szCs w:val="24"/>
        </w:rPr>
        <w:t xml:space="preserve">    的代理人：</w:t>
      </w:r>
      <w:r>
        <w:rPr>
          <w:rFonts w:hint="eastAsia" w:ascii="仿宋" w:hAnsi="仿宋" w:eastAsia="仿宋" w:cs="仿宋"/>
          <w:sz w:val="24"/>
          <w:szCs w:val="24"/>
          <w:u w:val="single"/>
        </w:rPr>
        <w:t xml:space="preserve">（签字）         </w:t>
      </w:r>
    </w:p>
    <w:p w14:paraId="43BD2F3F">
      <w:pPr>
        <w:spacing w:line="600" w:lineRule="exact"/>
        <w:ind w:left="5337" w:leftChars="270" w:right="-214" w:rightChars="-89" w:hanging="4689" w:hangingChars="1954"/>
        <w:rPr>
          <w:rFonts w:hint="eastAsia" w:ascii="仿宋" w:hAnsi="仿宋" w:eastAsia="仿宋" w:cs="仿宋"/>
          <w:b/>
          <w:w w:val="80"/>
          <w:kern w:val="0"/>
          <w:sz w:val="24"/>
          <w:szCs w:val="24"/>
          <w:u w:val="none"/>
        </w:rPr>
      </w:pPr>
      <w:r>
        <w:rPr>
          <w:rFonts w:hint="eastAsia" w:ascii="仿宋" w:hAnsi="仿宋" w:eastAsia="仿宋" w:cs="仿宋"/>
          <w:sz w:val="24"/>
          <w:szCs w:val="24"/>
        </w:rPr>
        <w:t>开户银行：</w:t>
      </w:r>
      <w:r>
        <w:rPr>
          <w:rFonts w:hint="eastAsia" w:ascii="仿宋" w:hAnsi="仿宋" w:eastAsia="仿宋" w:cs="仿宋"/>
          <w:b/>
          <w:w w:val="80"/>
          <w:kern w:val="0"/>
          <w:sz w:val="24"/>
          <w:szCs w:val="24"/>
          <w:u w:val="single"/>
        </w:rPr>
        <w:t xml:space="preserve">新疆银行新疆维吾尔 </w:t>
      </w:r>
      <w:r>
        <w:rPr>
          <w:rFonts w:hint="eastAsia" w:ascii="仿宋" w:hAnsi="仿宋" w:eastAsia="仿宋" w:cs="仿宋"/>
          <w:sz w:val="24"/>
          <w:szCs w:val="24"/>
        </w:rPr>
        <w:t xml:space="preserve">     开户银行：</w:t>
      </w:r>
    </w:p>
    <w:p w14:paraId="66AA860E">
      <w:pPr>
        <w:spacing w:line="600" w:lineRule="exact"/>
        <w:ind w:right="-214" w:rightChars="-89" w:firstLine="1831" w:firstLineChars="949"/>
        <w:rPr>
          <w:rFonts w:hint="eastAsia" w:ascii="仿宋" w:hAnsi="仿宋" w:eastAsia="仿宋" w:cs="仿宋"/>
          <w:spacing w:val="12"/>
          <w:sz w:val="24"/>
          <w:szCs w:val="24"/>
          <w:u w:val="single"/>
        </w:rPr>
      </w:pPr>
      <w:r>
        <w:rPr>
          <w:rFonts w:hint="eastAsia" w:ascii="仿宋" w:hAnsi="仿宋" w:eastAsia="仿宋" w:cs="仿宋"/>
          <w:b/>
          <w:w w:val="80"/>
          <w:kern w:val="0"/>
          <w:sz w:val="24"/>
          <w:szCs w:val="24"/>
          <w:u w:val="single"/>
        </w:rPr>
        <w:t>自治区分行营业部</w:t>
      </w:r>
      <w:r>
        <w:rPr>
          <w:rFonts w:hint="eastAsia" w:ascii="仿宋" w:hAnsi="仿宋" w:eastAsia="仿宋" w:cs="仿宋"/>
          <w:sz w:val="24"/>
          <w:szCs w:val="24"/>
        </w:rPr>
        <w:t xml:space="preserve">                </w:t>
      </w:r>
    </w:p>
    <w:p w14:paraId="1A957C8D">
      <w:pPr>
        <w:spacing w:line="6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账号：</w:t>
      </w:r>
      <w:r>
        <w:rPr>
          <w:rFonts w:hint="eastAsia" w:ascii="仿宋" w:hAnsi="仿宋" w:eastAsia="仿宋" w:cs="仿宋"/>
          <w:b/>
          <w:sz w:val="24"/>
          <w:szCs w:val="24"/>
          <w:u w:val="single"/>
        </w:rPr>
        <w:t xml:space="preserve">126500004576015514  </w:t>
      </w:r>
      <w:r>
        <w:rPr>
          <w:rFonts w:hint="eastAsia" w:ascii="仿宋" w:hAnsi="仿宋" w:eastAsia="仿宋" w:cs="仿宋"/>
          <w:sz w:val="24"/>
          <w:szCs w:val="24"/>
        </w:rPr>
        <w:t xml:space="preserve">    账号：</w:t>
      </w:r>
      <w:r>
        <w:rPr>
          <w:rFonts w:hint="eastAsia" w:ascii="仿宋" w:hAnsi="仿宋" w:eastAsia="仿宋" w:cs="仿宋"/>
          <w:b/>
          <w:sz w:val="24"/>
          <w:szCs w:val="24"/>
          <w:u w:val="single"/>
        </w:rPr>
        <w:t xml:space="preserve">  </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u w:val="single"/>
        </w:rPr>
        <w:t xml:space="preserve"> </w:t>
      </w:r>
      <w:r>
        <w:rPr>
          <w:rFonts w:hint="eastAsia" w:ascii="仿宋" w:hAnsi="仿宋" w:eastAsia="仿宋" w:cs="仿宋"/>
          <w:sz w:val="24"/>
          <w:szCs w:val="24"/>
          <w:u w:val="single"/>
        </w:rPr>
        <w:t xml:space="preserve">   </w:t>
      </w:r>
    </w:p>
    <w:p w14:paraId="5A3F4191">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电话：</w:t>
      </w:r>
      <w:r>
        <w:rPr>
          <w:rFonts w:hint="eastAsia" w:ascii="仿宋" w:hAnsi="仿宋" w:eastAsia="仿宋" w:cs="仿宋"/>
          <w:sz w:val="24"/>
          <w:szCs w:val="24"/>
          <w:u w:val="single"/>
        </w:rPr>
        <w:t xml:space="preserve">0991-4362694        </w:t>
      </w:r>
      <w:r>
        <w:rPr>
          <w:rFonts w:hint="eastAsia" w:ascii="仿宋" w:hAnsi="仿宋" w:eastAsia="仿宋" w:cs="仿宋"/>
          <w:sz w:val="24"/>
          <w:szCs w:val="24"/>
        </w:rPr>
        <w:t xml:space="preserve">    电话：</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3028DBB9">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传真：</w:t>
      </w:r>
      <w:r>
        <w:rPr>
          <w:rFonts w:hint="eastAsia" w:ascii="仿宋" w:hAnsi="仿宋" w:eastAsia="仿宋" w:cs="仿宋"/>
          <w:sz w:val="24"/>
          <w:szCs w:val="24"/>
          <w:u w:val="single"/>
        </w:rPr>
        <w:t xml:space="preserve">0991-4362694         </w:t>
      </w:r>
      <w:r>
        <w:rPr>
          <w:rFonts w:hint="eastAsia" w:ascii="仿宋" w:hAnsi="仿宋" w:eastAsia="仿宋" w:cs="仿宋"/>
          <w:sz w:val="24"/>
          <w:szCs w:val="24"/>
        </w:rPr>
        <w:t xml:space="preserve">   传真：</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4D86E21F">
      <w:pPr>
        <w:adjustRightInd w:val="0"/>
        <w:snapToGrid w:val="0"/>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电子邮箱：</w:t>
      </w:r>
      <w:r>
        <w:rPr>
          <w:rFonts w:hint="eastAsia" w:ascii="仿宋" w:hAnsi="仿宋" w:eastAsia="仿宋" w:cs="仿宋"/>
          <w:sz w:val="24"/>
          <w:szCs w:val="24"/>
          <w:u w:val="single"/>
        </w:rPr>
        <w:fldChar w:fldCharType="begin"/>
      </w:r>
      <w:r>
        <w:rPr>
          <w:rFonts w:hint="eastAsia" w:ascii="仿宋" w:hAnsi="仿宋" w:eastAsia="仿宋" w:cs="仿宋"/>
          <w:sz w:val="24"/>
          <w:szCs w:val="24"/>
          <w:u w:val="single"/>
        </w:rPr>
        <w:instrText xml:space="preserve"> HYPERLINK "mailto:1921628523@qq.com" </w:instrText>
      </w:r>
      <w:r>
        <w:rPr>
          <w:rFonts w:hint="eastAsia" w:ascii="仿宋" w:hAnsi="仿宋" w:eastAsia="仿宋" w:cs="仿宋"/>
          <w:sz w:val="24"/>
          <w:szCs w:val="24"/>
          <w:u w:val="single"/>
        </w:rPr>
        <w:fldChar w:fldCharType="separate"/>
      </w:r>
      <w:r>
        <w:rPr>
          <w:rStyle w:val="32"/>
          <w:rFonts w:hint="eastAsia" w:ascii="仿宋" w:hAnsi="仿宋" w:eastAsia="仿宋" w:cs="仿宋"/>
          <w:color w:val="auto"/>
          <w:sz w:val="24"/>
          <w:szCs w:val="24"/>
        </w:rPr>
        <w:t>1921628523@qq.com</w:t>
      </w:r>
      <w:r>
        <w:rPr>
          <w:rFonts w:hint="eastAsia" w:ascii="仿宋" w:hAnsi="仿宋" w:eastAsia="仿宋" w:cs="仿宋"/>
          <w:sz w:val="24"/>
          <w:szCs w:val="24"/>
          <w:u w:val="single"/>
        </w:rPr>
        <w:fldChar w:fldCharType="end"/>
      </w:r>
      <w:r>
        <w:rPr>
          <w:rFonts w:hint="eastAsia" w:ascii="仿宋" w:hAnsi="仿宋" w:eastAsia="仿宋" w:cs="仿宋"/>
          <w:sz w:val="24"/>
          <w:szCs w:val="24"/>
        </w:rPr>
        <w:t xml:space="preserve">   电子邮箱：</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14:paraId="52CC67BA">
      <w:pPr>
        <w:pageBreakBefore/>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第二部分  通用条件</w:t>
      </w:r>
    </w:p>
    <w:p w14:paraId="09BC3B91">
      <w:pPr>
        <w:spacing w:line="360" w:lineRule="auto"/>
        <w:jc w:val="center"/>
        <w:rPr>
          <w:rFonts w:hint="eastAsia" w:ascii="仿宋" w:hAnsi="仿宋" w:eastAsia="仿宋" w:cs="仿宋"/>
          <w:b/>
          <w:sz w:val="24"/>
          <w:szCs w:val="24"/>
        </w:rPr>
      </w:pPr>
    </w:p>
    <w:p w14:paraId="1CA3987A">
      <w:pPr>
        <w:spacing w:line="360" w:lineRule="auto"/>
        <w:rPr>
          <w:rFonts w:hint="eastAsia" w:ascii="仿宋" w:hAnsi="仿宋" w:eastAsia="仿宋" w:cs="仿宋"/>
          <w:b/>
          <w:sz w:val="24"/>
          <w:szCs w:val="24"/>
        </w:rPr>
      </w:pPr>
      <w:r>
        <w:rPr>
          <w:rFonts w:hint="eastAsia" w:ascii="仿宋" w:hAnsi="仿宋" w:eastAsia="仿宋" w:cs="仿宋"/>
          <w:b/>
          <w:sz w:val="24"/>
          <w:szCs w:val="24"/>
        </w:rPr>
        <w:t>1. 定义与解释</w:t>
      </w:r>
    </w:p>
    <w:p w14:paraId="509363C2">
      <w:pPr>
        <w:spacing w:line="360" w:lineRule="auto"/>
        <w:ind w:left="240" w:leftChars="100"/>
        <w:rPr>
          <w:rFonts w:hint="eastAsia" w:ascii="仿宋" w:hAnsi="仿宋" w:eastAsia="仿宋" w:cs="仿宋"/>
          <w:bCs/>
          <w:sz w:val="24"/>
          <w:szCs w:val="24"/>
        </w:rPr>
      </w:pPr>
      <w:r>
        <w:rPr>
          <w:rFonts w:hint="eastAsia" w:ascii="仿宋" w:hAnsi="仿宋" w:eastAsia="仿宋" w:cs="仿宋"/>
          <w:sz w:val="24"/>
          <w:szCs w:val="24"/>
        </w:rPr>
        <w:t xml:space="preserve">1.1 </w:t>
      </w:r>
      <w:r>
        <w:rPr>
          <w:rFonts w:hint="eastAsia" w:ascii="仿宋" w:hAnsi="仿宋" w:eastAsia="仿宋" w:cs="仿宋"/>
          <w:bCs/>
          <w:sz w:val="24"/>
          <w:szCs w:val="24"/>
        </w:rPr>
        <w:t>定义</w:t>
      </w:r>
    </w:p>
    <w:p w14:paraId="0D10084D">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除根据上下文另有其意义外，组成本合同的全部文件中的下列名词和用语应具有本款所赋予的含义：</w:t>
      </w:r>
    </w:p>
    <w:p w14:paraId="3F191660">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1.1.1 “工程”是指按照本合同约定实施监理与相关服务的建设工程。</w:t>
      </w:r>
    </w:p>
    <w:p w14:paraId="153E897B">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1.1.2 “委托人”是指本合同中委托监理与相关服务的一方，及其合法的继承人或受让人。</w:t>
      </w:r>
    </w:p>
    <w:p w14:paraId="3FEB1B1C">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1.1.3 “监理人”是指本合同中提供监理与相关服务的一方，及其合法的继承人。</w:t>
      </w:r>
    </w:p>
    <w:p w14:paraId="61771B48">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1.1.4 “承包人”是指在工程范围内与委托人签订勘察、设计、施工等有关合同的当事人，及其合法的继承人。</w:t>
      </w:r>
    </w:p>
    <w:p w14:paraId="5DE35962">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1.1.5 “监理”是指监理人受委托人的委托 ，依照法律法规、工程建设标准、勘察设计文件及合同，在施工阶段对建设工程质量、进度、造价进行控制，对合同、信息进行管理，对工程建设相关方的关系进行协调，并履行建设工程安全生产管理法定职责的服务活动。</w:t>
      </w:r>
    </w:p>
    <w:p w14:paraId="2B1C37E2">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1.1.6 “相关服务”是指监理人受委托人的委托 ，按照本合同约定，在勘察、设计、保修等阶段提供的服务活动。</w:t>
      </w:r>
    </w:p>
    <w:p w14:paraId="552FF125">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1.1.7 “正常工作”指本合同订立时通用条件和专用条件中约定的监理人的工作。</w:t>
      </w:r>
    </w:p>
    <w:p w14:paraId="16014C1D">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1.1.8 “附加工作”是指本合同约定的正常工作以外监理人的工作。</w:t>
      </w:r>
    </w:p>
    <w:p w14:paraId="36D5BBCB">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1.1.9 “项目监理机构”是指监理人派驻工程负责履行本合同的组织机构。</w:t>
      </w:r>
    </w:p>
    <w:p w14:paraId="04EBCF3A">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1.1.10 “总监理工程师”是指由监理人的法定代表人书面授权，全面负责履行本合同、主持项目监理机构工作的注册监理工程师。</w:t>
      </w:r>
    </w:p>
    <w:p w14:paraId="73D0D556">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1.1.11 “酬金”是指监理人履行本合同义务，委托人按照本合同约定给付监理人的金额。</w:t>
      </w:r>
    </w:p>
    <w:p w14:paraId="42304EB9">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1.1.12 “正常工作</w:t>
      </w:r>
      <w:r>
        <w:rPr>
          <w:rFonts w:hint="eastAsia" w:ascii="仿宋" w:hAnsi="仿宋" w:eastAsia="仿宋" w:cs="仿宋"/>
          <w:kern w:val="0"/>
          <w:sz w:val="24"/>
          <w:szCs w:val="24"/>
        </w:rPr>
        <w:t>酬金”</w:t>
      </w:r>
      <w:r>
        <w:rPr>
          <w:rFonts w:hint="eastAsia" w:ascii="仿宋" w:hAnsi="仿宋" w:eastAsia="仿宋" w:cs="仿宋"/>
          <w:sz w:val="24"/>
          <w:szCs w:val="24"/>
        </w:rPr>
        <w:t>是指监理人完成正常工作，委托人应给付监理人并在协议书中载明的签约</w:t>
      </w:r>
      <w:r>
        <w:rPr>
          <w:rFonts w:hint="eastAsia" w:ascii="仿宋" w:hAnsi="仿宋" w:eastAsia="仿宋" w:cs="仿宋"/>
          <w:kern w:val="0"/>
          <w:sz w:val="24"/>
          <w:szCs w:val="24"/>
        </w:rPr>
        <w:t>酬金额</w:t>
      </w:r>
      <w:r>
        <w:rPr>
          <w:rFonts w:hint="eastAsia" w:ascii="仿宋" w:hAnsi="仿宋" w:eastAsia="仿宋" w:cs="仿宋"/>
          <w:sz w:val="24"/>
          <w:szCs w:val="24"/>
        </w:rPr>
        <w:t>。</w:t>
      </w:r>
    </w:p>
    <w:p w14:paraId="6C58AE7D">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1.1.13 “附加工作酬金”是指监理人完成附加工作，委托人应给付监理人的金额。</w:t>
      </w:r>
    </w:p>
    <w:p w14:paraId="4D320F91">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1.1.14 “一方”是指委托人或监理人；“双方”是指委托人和监理人；“第三方”是指除委托人和监理人以外的有关方。</w:t>
      </w:r>
    </w:p>
    <w:p w14:paraId="13C9F6BE">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1.1.15 “书面形式”是指合同书、信件和数据电文（包括电报、电传、传真、电子数据交换和电子邮件）等可以有形地表现所载内容的形式。</w:t>
      </w:r>
    </w:p>
    <w:p w14:paraId="1CDB0240">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1.1.16 “天”是指第一天零时至第二天零时的时间。</w:t>
      </w:r>
    </w:p>
    <w:p w14:paraId="123DBF18">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1.1.17“月”是指按公历从一个月中任何一天开始的一个公历月时间。</w:t>
      </w:r>
    </w:p>
    <w:p w14:paraId="14E07FF6">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1.1.18 “不可抗力”是指委托人和监理人在订立本合同时不可预见，在工程施工过程中不可避免发生并不能克服的自然灾害和社会性突发事件，如地震、海啸、瘟疫、水灾、骚乱、暴动、战争和专用条件约定的其他情形。</w:t>
      </w:r>
    </w:p>
    <w:p w14:paraId="4FF9827C">
      <w:pPr>
        <w:adjustRightInd w:val="0"/>
        <w:snapToGrid w:val="0"/>
        <w:spacing w:line="360" w:lineRule="auto"/>
        <w:rPr>
          <w:rFonts w:hint="eastAsia" w:ascii="仿宋" w:hAnsi="仿宋" w:eastAsia="仿宋" w:cs="仿宋"/>
          <w:sz w:val="24"/>
          <w:szCs w:val="24"/>
        </w:rPr>
      </w:pPr>
      <w:r>
        <w:rPr>
          <w:rFonts w:hint="eastAsia" w:ascii="仿宋" w:hAnsi="仿宋" w:eastAsia="仿宋" w:cs="仿宋"/>
          <w:bCs/>
          <w:sz w:val="24"/>
          <w:szCs w:val="24"/>
        </w:rPr>
        <w:t xml:space="preserve">1.2 </w:t>
      </w:r>
      <w:r>
        <w:rPr>
          <w:rFonts w:hint="eastAsia" w:ascii="仿宋" w:hAnsi="仿宋" w:eastAsia="仿宋" w:cs="仿宋"/>
          <w:sz w:val="24"/>
          <w:szCs w:val="24"/>
        </w:rPr>
        <w:t>解释</w:t>
      </w:r>
    </w:p>
    <w:p w14:paraId="605260E3">
      <w:pPr>
        <w:tabs>
          <w:tab w:val="left" w:pos="614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1.2.1本合同使用中文书写、解释和说明。如专用条件约定使用两种及以上语言文字时，应以中文为准。</w:t>
      </w:r>
    </w:p>
    <w:p w14:paraId="1ADB601A">
      <w:pPr>
        <w:tabs>
          <w:tab w:val="left" w:pos="614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1.2.2 组成本合同的下列文件彼此应能相互解释、互为说明。除专用条件另有约定外，本合同文件的解释顺序如下：</w:t>
      </w:r>
    </w:p>
    <w:p w14:paraId="20EA38D9">
      <w:pPr>
        <w:tabs>
          <w:tab w:val="left" w:pos="614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（1）协议书；</w:t>
      </w:r>
    </w:p>
    <w:p w14:paraId="374EBCEA">
      <w:pPr>
        <w:tabs>
          <w:tab w:val="left" w:pos="6140"/>
        </w:tabs>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（2）中标通知书（适用于招标工程）或委托书（适用于非招标工程）；</w:t>
      </w:r>
    </w:p>
    <w:p w14:paraId="27A0781B">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（3）专用条件及附录A、附录B；</w:t>
      </w:r>
    </w:p>
    <w:p w14:paraId="0A2AE2EA">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（4）通用条件；</w:t>
      </w:r>
    </w:p>
    <w:p w14:paraId="630D998D">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（5）投标文件（适用于招标工程）或监理与相关服务建议书（适用于非招标工程）。</w:t>
      </w:r>
    </w:p>
    <w:p w14:paraId="53FA3BD5">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双方签订的补充协议与其他文件发生矛盾或歧义时，属于同一类内容的文件，应以最新签署的为准。</w:t>
      </w:r>
    </w:p>
    <w:p w14:paraId="70B6E9D9">
      <w:pPr>
        <w:spacing w:line="360" w:lineRule="auto"/>
        <w:rPr>
          <w:rFonts w:hint="eastAsia" w:ascii="仿宋" w:hAnsi="仿宋" w:eastAsia="仿宋" w:cs="仿宋"/>
          <w:b/>
          <w:sz w:val="24"/>
          <w:szCs w:val="24"/>
        </w:rPr>
      </w:pPr>
      <w:r>
        <w:rPr>
          <w:rFonts w:hint="eastAsia" w:ascii="仿宋" w:hAnsi="仿宋" w:eastAsia="仿宋" w:cs="仿宋"/>
          <w:b/>
          <w:sz w:val="24"/>
          <w:szCs w:val="24"/>
        </w:rPr>
        <w:t>2. 监理人的义务</w:t>
      </w:r>
    </w:p>
    <w:p w14:paraId="7000A7FD">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2.1 监理的范围和工作内容</w:t>
      </w:r>
    </w:p>
    <w:p w14:paraId="1EC31867">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2.1.1 监理范围在专用条件中约定。</w:t>
      </w:r>
    </w:p>
    <w:p w14:paraId="3BE9666F">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2.1.2 除专用条件另有约定外，监理工作内容包括：</w:t>
      </w:r>
    </w:p>
    <w:p w14:paraId="76ABB8B6">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（1）收到工程设计文件后编制监理规划，并在第一次工地会议7天前报委托人。根据有关规定和监理工作需要，编制监理实施细则；</w:t>
      </w:r>
    </w:p>
    <w:p w14:paraId="390D22E4">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highlight w:val="none"/>
        </w:rPr>
        <w:t>熟悉工程设计文件</w:t>
      </w:r>
      <w:r>
        <w:rPr>
          <w:rFonts w:hint="eastAsia" w:ascii="仿宋" w:hAnsi="仿宋" w:eastAsia="仿宋" w:cs="仿宋"/>
          <w:sz w:val="24"/>
          <w:szCs w:val="24"/>
          <w:highlight w:val="none"/>
          <w:lang w:eastAsia="zh-CN"/>
        </w:rPr>
        <w:t>及清单内容</w:t>
      </w:r>
      <w:r>
        <w:rPr>
          <w:rFonts w:hint="eastAsia" w:ascii="仿宋" w:hAnsi="仿宋" w:eastAsia="仿宋" w:cs="仿宋"/>
          <w:sz w:val="24"/>
          <w:szCs w:val="24"/>
          <w:highlight w:val="none"/>
        </w:rPr>
        <w:t>，</w:t>
      </w:r>
      <w:r>
        <w:rPr>
          <w:rFonts w:hint="eastAsia" w:ascii="仿宋" w:hAnsi="仿宋" w:eastAsia="仿宋" w:cs="仿宋"/>
          <w:sz w:val="24"/>
          <w:szCs w:val="24"/>
        </w:rPr>
        <w:t>并参加由委托人主持的图纸会审和设计交底会议；</w:t>
      </w:r>
    </w:p>
    <w:p w14:paraId="5D9FD8C1">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（3）参加由委托人主持的第一次工地会议；主持监理例会并根据工程需要主持或参加专题会议；</w:t>
      </w:r>
    </w:p>
    <w:p w14:paraId="6A8FFFFA">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（4）审查施工承包人提交的施工组织设计，重点审查其中的质量安全技术措施、专项施工方案与工程建设强制性标准的符合性；</w:t>
      </w:r>
    </w:p>
    <w:p w14:paraId="2CF72B93">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（5）检查施工承包人工程质量、安全生产管理制度及组织机构和人员资格；</w:t>
      </w:r>
    </w:p>
    <w:p w14:paraId="70B888BB">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（6）检查施工承包人专职安全生产管理人员的配备情况；</w:t>
      </w:r>
    </w:p>
    <w:p w14:paraId="4ED41501">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（7）审查施工承包人提交的施工进度计划，核查承包人对施工进度计划的调整；</w:t>
      </w:r>
    </w:p>
    <w:p w14:paraId="456BE22B">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（8）检查施工承包人的试验室；</w:t>
      </w:r>
    </w:p>
    <w:p w14:paraId="00A3CD42">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（9）审核施工分包人资质条件；</w:t>
      </w:r>
    </w:p>
    <w:p w14:paraId="19492332">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（10）查验施工承包人的施工测量放线成果；</w:t>
      </w:r>
    </w:p>
    <w:p w14:paraId="4E6FF935">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（11）审查工程开工条件，对条件具备的签发开工令；</w:t>
      </w:r>
    </w:p>
    <w:p w14:paraId="23055D8A">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（12）审查施工承包人报送的工程材料、构配件、设备质量证明文件的有效性和符合性，并按规定对用于工程的材料采取平行检验或见证取样方式进行抽检；</w:t>
      </w:r>
    </w:p>
    <w:p w14:paraId="7D2B773A">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（13）审核施工承包人提交的工程款支付申请，签发或出具工程款支付证书，并报委托人审核、批准；</w:t>
      </w:r>
    </w:p>
    <w:p w14:paraId="163CB68F">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（14）在巡视、旁站和检验过程中，发现工程质量、施工安全存在事故隐患的，要求施工承包人整改并报委托人；</w:t>
      </w:r>
    </w:p>
    <w:p w14:paraId="5D188AFE">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（15）经委托人同意，签发工程暂停令和复工令；</w:t>
      </w:r>
    </w:p>
    <w:p w14:paraId="2620C52D">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（16）审查施工承包人提交的采用新材料、新工艺、新技术、新设备的论证材料及相关验收标准；</w:t>
      </w:r>
    </w:p>
    <w:p w14:paraId="683B37AF">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（17）验收隐蔽工程、分部分项工程；</w:t>
      </w:r>
    </w:p>
    <w:p w14:paraId="2A8C98A2">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（18）审查施工承包人提交的工程变更申请，协调处理施工进度调整、费用索赔、合同争议等事项；</w:t>
      </w:r>
    </w:p>
    <w:p w14:paraId="1774B169">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（19）审查施工承包人提交的竣工验收申请，编写工程质量评估报告；</w:t>
      </w:r>
    </w:p>
    <w:p w14:paraId="1D13088F">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（20）参加工程竣工验收，签署竣工验收意见；</w:t>
      </w:r>
    </w:p>
    <w:p w14:paraId="203AD896">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（21）审查施工承包人提交的竣工结算申请并报委托人；</w:t>
      </w:r>
    </w:p>
    <w:p w14:paraId="121D1082">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（22）编制、整理工程监理归档文件并报委托人。</w:t>
      </w:r>
    </w:p>
    <w:p w14:paraId="396DECB3">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2.1.3 相关服务的范围和内容在附录A中约定。</w:t>
      </w:r>
    </w:p>
    <w:p w14:paraId="74085B12">
      <w:pPr>
        <w:spacing w:line="360" w:lineRule="auto"/>
        <w:rPr>
          <w:rFonts w:hint="eastAsia" w:ascii="仿宋" w:hAnsi="仿宋" w:eastAsia="仿宋" w:cs="仿宋"/>
          <w:bCs/>
          <w:sz w:val="24"/>
          <w:szCs w:val="24"/>
        </w:rPr>
      </w:pPr>
      <w:r>
        <w:rPr>
          <w:rFonts w:hint="eastAsia" w:ascii="仿宋" w:hAnsi="仿宋" w:eastAsia="仿宋" w:cs="仿宋"/>
          <w:sz w:val="24"/>
          <w:szCs w:val="24"/>
        </w:rPr>
        <w:t xml:space="preserve">2.2 </w:t>
      </w:r>
      <w:r>
        <w:rPr>
          <w:rFonts w:hint="eastAsia" w:ascii="仿宋" w:hAnsi="仿宋" w:eastAsia="仿宋" w:cs="仿宋"/>
          <w:bCs/>
          <w:sz w:val="24"/>
          <w:szCs w:val="24"/>
        </w:rPr>
        <w:t>监理与相关服务依据</w:t>
      </w:r>
    </w:p>
    <w:p w14:paraId="0DFE35EC">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2.2.1 监理依据包括：</w:t>
      </w:r>
    </w:p>
    <w:p w14:paraId="624ED60E">
      <w:pPr>
        <w:adjustRightInd w:val="0"/>
        <w:snapToGrid w:val="0"/>
        <w:spacing w:line="360" w:lineRule="auto"/>
        <w:ind w:firstLine="600" w:firstLineChars="250"/>
        <w:rPr>
          <w:rFonts w:hint="eastAsia" w:ascii="仿宋" w:hAnsi="仿宋" w:eastAsia="仿宋" w:cs="仿宋"/>
          <w:sz w:val="24"/>
          <w:szCs w:val="24"/>
        </w:rPr>
      </w:pPr>
      <w:r>
        <w:rPr>
          <w:rFonts w:hint="eastAsia" w:ascii="仿宋" w:hAnsi="仿宋" w:eastAsia="仿宋" w:cs="仿宋"/>
          <w:sz w:val="24"/>
          <w:szCs w:val="24"/>
        </w:rPr>
        <w:t>（1）适用的法律、行政法规及部门规章；</w:t>
      </w:r>
    </w:p>
    <w:p w14:paraId="62EB2F57">
      <w:pPr>
        <w:adjustRightInd w:val="0"/>
        <w:snapToGrid w:val="0"/>
        <w:spacing w:line="360" w:lineRule="auto"/>
        <w:ind w:firstLine="600" w:firstLineChars="250"/>
        <w:rPr>
          <w:rFonts w:hint="eastAsia" w:ascii="仿宋" w:hAnsi="仿宋" w:eastAsia="仿宋" w:cs="仿宋"/>
          <w:sz w:val="24"/>
          <w:szCs w:val="24"/>
        </w:rPr>
      </w:pPr>
      <w:r>
        <w:rPr>
          <w:rFonts w:hint="eastAsia" w:ascii="仿宋" w:hAnsi="仿宋" w:eastAsia="仿宋" w:cs="仿宋"/>
          <w:sz w:val="24"/>
          <w:szCs w:val="24"/>
        </w:rPr>
        <w:t>（2）与工程有关的标准；</w:t>
      </w:r>
    </w:p>
    <w:p w14:paraId="1965ED07">
      <w:pPr>
        <w:adjustRightInd w:val="0"/>
        <w:snapToGrid w:val="0"/>
        <w:spacing w:line="360" w:lineRule="auto"/>
        <w:ind w:firstLine="600" w:firstLineChars="250"/>
        <w:rPr>
          <w:rFonts w:hint="eastAsia" w:ascii="仿宋" w:hAnsi="仿宋" w:eastAsia="仿宋" w:cs="仿宋"/>
          <w:sz w:val="24"/>
          <w:szCs w:val="24"/>
        </w:rPr>
      </w:pPr>
      <w:r>
        <w:rPr>
          <w:rFonts w:hint="eastAsia" w:ascii="仿宋" w:hAnsi="仿宋" w:eastAsia="仿宋" w:cs="仿宋"/>
          <w:sz w:val="24"/>
          <w:szCs w:val="24"/>
        </w:rPr>
        <w:t>（3）工程设计及有关文件；</w:t>
      </w:r>
    </w:p>
    <w:p w14:paraId="0A28D2AF">
      <w:pPr>
        <w:adjustRightInd w:val="0"/>
        <w:snapToGrid w:val="0"/>
        <w:spacing w:line="360" w:lineRule="auto"/>
        <w:ind w:firstLine="600" w:firstLineChars="250"/>
        <w:rPr>
          <w:rFonts w:hint="eastAsia" w:ascii="仿宋" w:hAnsi="仿宋" w:eastAsia="仿宋" w:cs="仿宋"/>
          <w:sz w:val="24"/>
          <w:szCs w:val="24"/>
        </w:rPr>
      </w:pPr>
      <w:r>
        <w:rPr>
          <w:rFonts w:hint="eastAsia" w:ascii="仿宋" w:hAnsi="仿宋" w:eastAsia="仿宋" w:cs="仿宋"/>
          <w:sz w:val="24"/>
          <w:szCs w:val="24"/>
        </w:rPr>
        <w:t>（4）本合同及委托人与第三方签订的与实施工程有关的其他合同。</w:t>
      </w:r>
    </w:p>
    <w:p w14:paraId="3602610C">
      <w:pPr>
        <w:spacing w:line="360" w:lineRule="auto"/>
        <w:ind w:left="240" w:leftChars="100" w:firstLine="480" w:firstLineChars="200"/>
        <w:rPr>
          <w:rFonts w:hint="eastAsia" w:ascii="仿宋" w:hAnsi="仿宋" w:eastAsia="仿宋" w:cs="仿宋"/>
          <w:bCs/>
          <w:sz w:val="24"/>
          <w:szCs w:val="24"/>
        </w:rPr>
      </w:pPr>
      <w:r>
        <w:rPr>
          <w:rFonts w:hint="eastAsia" w:ascii="仿宋" w:hAnsi="仿宋" w:eastAsia="仿宋" w:cs="仿宋"/>
          <w:bCs/>
          <w:sz w:val="24"/>
          <w:szCs w:val="24"/>
        </w:rPr>
        <w:t>双方根据工程的行业和地域特点，在专用条件中具体约定监理依据。</w:t>
      </w:r>
    </w:p>
    <w:p w14:paraId="308932B8">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2.2.2 相关服务依据在专用条件中约定。</w:t>
      </w:r>
    </w:p>
    <w:p w14:paraId="0ED686E3">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2.3 项目监理机构和人员</w:t>
      </w:r>
    </w:p>
    <w:p w14:paraId="4603C21A">
      <w:pPr>
        <w:adjustRightInd w:val="0"/>
        <w:snapToGrid w:val="0"/>
        <w:spacing w:line="360" w:lineRule="auto"/>
        <w:ind w:firstLine="645"/>
        <w:rPr>
          <w:rFonts w:hint="eastAsia" w:ascii="仿宋" w:hAnsi="仿宋" w:eastAsia="仿宋" w:cs="仿宋"/>
          <w:kern w:val="0"/>
          <w:sz w:val="24"/>
          <w:szCs w:val="24"/>
        </w:rPr>
      </w:pPr>
      <w:r>
        <w:rPr>
          <w:rFonts w:hint="eastAsia" w:ascii="仿宋" w:hAnsi="仿宋" w:eastAsia="仿宋" w:cs="仿宋"/>
          <w:kern w:val="0"/>
          <w:sz w:val="24"/>
          <w:szCs w:val="24"/>
        </w:rPr>
        <w:t>2.3.1 监理人应组建满足工作需要的项目监理机构，配备必要的检测设备。项目监理机构的主要人员应具有相应的资格条件。</w:t>
      </w:r>
    </w:p>
    <w:p w14:paraId="353539A9">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2.3.2本合同履行过程中，总监理工程师及重要岗位监理人员应保持相对稳定，以保证监理工作正常进行。</w:t>
      </w:r>
    </w:p>
    <w:p w14:paraId="65BEC545">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2.3.3监理人可根据工程进展和工作需要调整项目监理机构人员。监理人更换总监理工程师时，应提前7天向委托人书面报告，经委托人同意后方可更换；监理人更换项目监理机构其他监理人员，应以相当资格与能力的人员替换，并通知委托人。</w:t>
      </w:r>
    </w:p>
    <w:p w14:paraId="18D22A0E">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2.3.4 监理人应及时更换有下列情形之一的监理人员：</w:t>
      </w:r>
    </w:p>
    <w:p w14:paraId="58A1B81F">
      <w:pPr>
        <w:adjustRightInd w:val="0"/>
        <w:snapToGrid w:val="0"/>
        <w:spacing w:line="360" w:lineRule="auto"/>
        <w:ind w:firstLine="480" w:firstLineChars="200"/>
        <w:rPr>
          <w:rFonts w:hint="eastAsia" w:ascii="仿宋" w:hAnsi="仿宋" w:eastAsia="仿宋" w:cs="仿宋"/>
          <w:kern w:val="0"/>
          <w:sz w:val="24"/>
          <w:szCs w:val="24"/>
          <w:lang w:eastAsia="zh-CN"/>
        </w:rPr>
      </w:pPr>
      <w:r>
        <w:rPr>
          <w:rFonts w:hint="eastAsia" w:ascii="仿宋" w:hAnsi="仿宋" w:eastAsia="仿宋" w:cs="仿宋"/>
          <w:kern w:val="0"/>
          <w:sz w:val="24"/>
          <w:szCs w:val="24"/>
        </w:rPr>
        <w:t>（1）</w:t>
      </w:r>
      <w:r>
        <w:rPr>
          <w:rFonts w:hint="eastAsia" w:ascii="仿宋" w:hAnsi="仿宋" w:eastAsia="仿宋" w:cs="仿宋"/>
          <w:kern w:val="0"/>
          <w:sz w:val="24"/>
          <w:szCs w:val="24"/>
          <w:lang w:eastAsia="zh-CN"/>
        </w:rPr>
        <w:t>不服从甲方管理规定的；</w:t>
      </w:r>
    </w:p>
    <w:p w14:paraId="0B2F0559">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严重过失行为的；</w:t>
      </w:r>
    </w:p>
    <w:p w14:paraId="6EFC8EDA">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）有违法行为不能履行职责的；</w:t>
      </w:r>
    </w:p>
    <w:p w14:paraId="3DA78156">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rPr>
        <w:t>）涉嫌犯罪的；</w:t>
      </w:r>
    </w:p>
    <w:p w14:paraId="1EFC8E93">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rPr>
        <w:t>）不能胜任岗位职责的；</w:t>
      </w:r>
    </w:p>
    <w:p w14:paraId="737BBFB6">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rPr>
        <w:t>）严重违反职业道德的；</w:t>
      </w:r>
    </w:p>
    <w:p w14:paraId="0493ECD5">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7</w:t>
      </w:r>
      <w:r>
        <w:rPr>
          <w:rFonts w:hint="eastAsia" w:ascii="仿宋" w:hAnsi="仿宋" w:eastAsia="仿宋" w:cs="仿宋"/>
          <w:kern w:val="0"/>
          <w:sz w:val="24"/>
          <w:szCs w:val="24"/>
        </w:rPr>
        <w:t>）专用条件约定的其他情形。</w:t>
      </w:r>
    </w:p>
    <w:p w14:paraId="756F8259">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2.3.5 委托人可要求监理人更换不能胜任本职工作的项目监理机构人员。</w:t>
      </w:r>
    </w:p>
    <w:p w14:paraId="065B2F42">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2.4 履行职责</w:t>
      </w:r>
    </w:p>
    <w:p w14:paraId="62C09B45">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rPr>
        <w:t>监理人应遵循职业道德准则和行为规范，严格按照法律法规、工程建设有关标准及本合同履行职责。</w:t>
      </w:r>
    </w:p>
    <w:p w14:paraId="7AF3A747">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2.4.1 在监理与相关服务范围内，委托人和承包人提出的意见和要求，监理人应及时提出处置意见。当委托人与承包人之间发生合同争议时，监理人应协助委托人、承包人协商解决。</w:t>
      </w:r>
    </w:p>
    <w:p w14:paraId="7AE359A6">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2.4.2 当委托人与承包人之间的合同争议提交仲裁机构仲裁或人民法院审理时，监理人应提供必要的证明资料。</w:t>
      </w:r>
    </w:p>
    <w:p w14:paraId="45CBE85E">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2.4.3 监理人应在专用条件约定的授权范围内，处理委托人与承包人所签订合同的变更事宜。如果变更超过授权范围，应以书面形式报委托人批准。</w:t>
      </w:r>
    </w:p>
    <w:p w14:paraId="415644A1">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在紧急情况下，为了保护财产和人身安全，监理人所发出的指令未能事先报委托人批准时，应在发出指令后的24小时内以书面形式报委托人。</w:t>
      </w:r>
    </w:p>
    <w:p w14:paraId="7702F373">
      <w:pPr>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rPr>
        <w:t>2.4.4 除专用条件另有约定外，监理人发现承包人的人员不能胜任本职工作的，</w:t>
      </w:r>
      <w:r>
        <w:rPr>
          <w:rFonts w:hint="eastAsia" w:ascii="仿宋" w:hAnsi="仿宋" w:eastAsia="仿宋" w:cs="仿宋"/>
          <w:kern w:val="0"/>
          <w:sz w:val="24"/>
          <w:szCs w:val="24"/>
          <w:highlight w:val="none"/>
          <w:lang w:eastAsia="zh-CN"/>
        </w:rPr>
        <w:t>经甲方同意后可</w:t>
      </w:r>
      <w:r>
        <w:rPr>
          <w:rFonts w:hint="eastAsia" w:ascii="仿宋" w:hAnsi="仿宋" w:eastAsia="仿宋" w:cs="仿宋"/>
          <w:kern w:val="0"/>
          <w:sz w:val="24"/>
          <w:szCs w:val="24"/>
          <w:highlight w:val="none"/>
        </w:rPr>
        <w:t>要求承包人予以调换。</w:t>
      </w:r>
    </w:p>
    <w:p w14:paraId="70413E76">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2.5 提交报告</w:t>
      </w:r>
    </w:p>
    <w:p w14:paraId="6581425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监理人应按专用条件约定的种类、时间和份数向委托人提交监理与相关服务的报告。</w:t>
      </w:r>
    </w:p>
    <w:p w14:paraId="3E286CBC">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2.6 文件资料</w:t>
      </w:r>
    </w:p>
    <w:p w14:paraId="47BAC8C3">
      <w:pPr>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rPr>
        <w:t>在本合同履行期内，监理人应在现场保留工作所用的图纸、报告及记录监理工</w:t>
      </w:r>
      <w:r>
        <w:rPr>
          <w:rFonts w:hint="eastAsia" w:ascii="仿宋" w:hAnsi="仿宋" w:eastAsia="仿宋" w:cs="仿宋"/>
          <w:sz w:val="24"/>
          <w:szCs w:val="24"/>
        </w:rPr>
        <w:t>作的相关文件。工程竣工后，应当按照档案管理规定</w:t>
      </w:r>
      <w:r>
        <w:rPr>
          <w:rFonts w:hint="eastAsia" w:ascii="仿宋" w:hAnsi="仿宋" w:eastAsia="仿宋" w:cs="仿宋"/>
          <w:sz w:val="24"/>
          <w:szCs w:val="24"/>
          <w:lang w:eastAsia="zh-CN"/>
        </w:rPr>
        <w:t>及甲方要求</w:t>
      </w:r>
      <w:r>
        <w:rPr>
          <w:rFonts w:hint="eastAsia" w:ascii="仿宋" w:hAnsi="仿宋" w:eastAsia="仿宋" w:cs="仿宋"/>
          <w:sz w:val="24"/>
          <w:szCs w:val="24"/>
        </w:rPr>
        <w:t>将监理有关文件归档。</w:t>
      </w:r>
    </w:p>
    <w:p w14:paraId="287F4BC3">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2.7 使用委托人的财产</w:t>
      </w:r>
    </w:p>
    <w:p w14:paraId="4EDD4FE2">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监理人无偿使用附录B中由委托人派遣的人员和提供的房屋、资料。除专用条件另有约定外，委托人提供的房屋</w:t>
      </w:r>
      <w:r>
        <w:rPr>
          <w:rFonts w:hint="eastAsia" w:ascii="仿宋" w:hAnsi="仿宋" w:eastAsia="仿宋" w:cs="仿宋"/>
          <w:sz w:val="24"/>
          <w:szCs w:val="24"/>
          <w:lang w:eastAsia="zh-CN"/>
        </w:rPr>
        <w:t>等</w:t>
      </w:r>
      <w:r>
        <w:rPr>
          <w:rFonts w:hint="eastAsia" w:ascii="仿宋" w:hAnsi="仿宋" w:eastAsia="仿宋" w:cs="仿宋"/>
          <w:sz w:val="24"/>
          <w:szCs w:val="24"/>
        </w:rPr>
        <w:t>属于委托人的财产，监理人应妥善使用和保管，在本合同终止时将这些房屋</w:t>
      </w:r>
      <w:r>
        <w:rPr>
          <w:rFonts w:hint="eastAsia" w:ascii="仿宋" w:hAnsi="仿宋" w:eastAsia="仿宋" w:cs="仿宋"/>
          <w:sz w:val="24"/>
          <w:szCs w:val="24"/>
          <w:lang w:eastAsia="zh-CN"/>
        </w:rPr>
        <w:t>等</w:t>
      </w:r>
      <w:r>
        <w:rPr>
          <w:rFonts w:hint="eastAsia" w:ascii="仿宋" w:hAnsi="仿宋" w:eastAsia="仿宋" w:cs="仿宋"/>
          <w:sz w:val="24"/>
          <w:szCs w:val="24"/>
        </w:rPr>
        <w:t>清单提交委托人，并按专用条件约定的时间和方式移交。</w:t>
      </w:r>
    </w:p>
    <w:p w14:paraId="23B360ED">
      <w:pPr>
        <w:spacing w:line="360" w:lineRule="auto"/>
        <w:rPr>
          <w:rFonts w:hint="eastAsia" w:ascii="仿宋" w:hAnsi="仿宋" w:eastAsia="仿宋" w:cs="仿宋"/>
          <w:b/>
          <w:kern w:val="0"/>
          <w:sz w:val="24"/>
          <w:szCs w:val="24"/>
        </w:rPr>
      </w:pPr>
      <w:r>
        <w:rPr>
          <w:rFonts w:hint="eastAsia" w:ascii="仿宋" w:hAnsi="仿宋" w:eastAsia="仿宋" w:cs="仿宋"/>
          <w:b/>
          <w:kern w:val="0"/>
          <w:sz w:val="24"/>
          <w:szCs w:val="24"/>
        </w:rPr>
        <w:t>3．委托人的义务</w:t>
      </w:r>
    </w:p>
    <w:p w14:paraId="3E1992F2">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3.1 告知</w:t>
      </w:r>
    </w:p>
    <w:p w14:paraId="69E56364">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委托人应在委托人与</w:t>
      </w:r>
      <w:r>
        <w:rPr>
          <w:rFonts w:hint="eastAsia" w:ascii="仿宋" w:hAnsi="仿宋" w:eastAsia="仿宋" w:cs="仿宋"/>
          <w:kern w:val="0"/>
          <w:sz w:val="24"/>
          <w:szCs w:val="24"/>
          <w:lang w:eastAsia="zh-CN"/>
        </w:rPr>
        <w:t>承包人</w:t>
      </w:r>
      <w:r>
        <w:rPr>
          <w:rFonts w:hint="eastAsia" w:ascii="仿宋" w:hAnsi="仿宋" w:eastAsia="仿宋" w:cs="仿宋"/>
          <w:kern w:val="0"/>
          <w:sz w:val="24"/>
          <w:szCs w:val="24"/>
        </w:rPr>
        <w:t>签订的合同中明确监理人、总监理工程师和授予项目监理机构的权限。如有变更，应及时通知承包人。</w:t>
      </w:r>
    </w:p>
    <w:p w14:paraId="54CC28CF">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3.2 提供资料</w:t>
      </w:r>
    </w:p>
    <w:p w14:paraId="363E1E5F">
      <w:pPr>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rPr>
        <w:t>委托人应按照附录B约定，</w:t>
      </w:r>
      <w:r>
        <w:rPr>
          <w:rFonts w:hint="eastAsia" w:ascii="仿宋" w:hAnsi="仿宋" w:eastAsia="仿宋" w:cs="仿宋"/>
          <w:color w:val="000000"/>
          <w:kern w:val="0"/>
          <w:sz w:val="24"/>
          <w:szCs w:val="24"/>
        </w:rPr>
        <w:t>无偿</w:t>
      </w:r>
      <w:r>
        <w:rPr>
          <w:rFonts w:hint="eastAsia" w:ascii="仿宋" w:hAnsi="仿宋" w:eastAsia="仿宋" w:cs="仿宋"/>
          <w:kern w:val="0"/>
          <w:sz w:val="24"/>
          <w:szCs w:val="24"/>
        </w:rPr>
        <w:t>向监理人提供工程有关的资料。</w:t>
      </w:r>
      <w:r>
        <w:rPr>
          <w:rFonts w:hint="eastAsia" w:ascii="仿宋" w:hAnsi="仿宋" w:eastAsia="仿宋" w:cs="仿宋"/>
          <w:sz w:val="24"/>
          <w:szCs w:val="24"/>
        </w:rPr>
        <w:t>在本合同履行过程中，委托人应及时向监理人提供最新的与工程有关的资料。</w:t>
      </w:r>
    </w:p>
    <w:p w14:paraId="67CFE56A">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3.3 提供工作条件</w:t>
      </w:r>
    </w:p>
    <w:p w14:paraId="486D2716">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委托人应为监理人完成监理与相关服务提供必要的条件。</w:t>
      </w:r>
    </w:p>
    <w:p w14:paraId="214B5E9B">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rPr>
        <w:t xml:space="preserve">3.3.1 </w:t>
      </w:r>
      <w:r>
        <w:rPr>
          <w:rFonts w:hint="eastAsia" w:ascii="仿宋" w:hAnsi="仿宋" w:eastAsia="仿宋" w:cs="仿宋"/>
          <w:sz w:val="24"/>
          <w:szCs w:val="24"/>
        </w:rPr>
        <w:t>委托人应按照附录B约定，派遣相应的人员，提供房屋</w:t>
      </w:r>
      <w:r>
        <w:rPr>
          <w:rFonts w:hint="eastAsia" w:ascii="仿宋" w:hAnsi="仿宋" w:eastAsia="仿宋" w:cs="仿宋"/>
          <w:sz w:val="24"/>
          <w:szCs w:val="24"/>
          <w:lang w:eastAsia="zh-CN"/>
        </w:rPr>
        <w:t>等</w:t>
      </w:r>
      <w:r>
        <w:rPr>
          <w:rFonts w:hint="eastAsia" w:ascii="仿宋" w:hAnsi="仿宋" w:eastAsia="仿宋" w:cs="仿宋"/>
          <w:sz w:val="24"/>
          <w:szCs w:val="24"/>
        </w:rPr>
        <w:t>，供监理人</w:t>
      </w:r>
      <w:r>
        <w:rPr>
          <w:rFonts w:hint="eastAsia" w:ascii="仿宋" w:hAnsi="仿宋" w:eastAsia="仿宋" w:cs="仿宋"/>
          <w:kern w:val="0"/>
          <w:sz w:val="24"/>
          <w:szCs w:val="24"/>
        </w:rPr>
        <w:t>无偿</w:t>
      </w:r>
      <w:r>
        <w:rPr>
          <w:rFonts w:hint="eastAsia" w:ascii="仿宋" w:hAnsi="仿宋" w:eastAsia="仿宋" w:cs="仿宋"/>
          <w:sz w:val="24"/>
          <w:szCs w:val="24"/>
        </w:rPr>
        <w:t>使用。</w:t>
      </w:r>
    </w:p>
    <w:p w14:paraId="19957D7A">
      <w:pPr>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rPr>
        <w:t xml:space="preserve">3.3.2 </w:t>
      </w:r>
      <w:r>
        <w:rPr>
          <w:rFonts w:hint="eastAsia" w:ascii="仿宋" w:hAnsi="仿宋" w:eastAsia="仿宋" w:cs="仿宋"/>
          <w:sz w:val="24"/>
          <w:szCs w:val="24"/>
        </w:rPr>
        <w:t>委托人应负责协调工程建设中所有外部关系，为监理人履行本合同提供必要的外部条件。</w:t>
      </w:r>
    </w:p>
    <w:p w14:paraId="43A16429">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3.4 委托人代表</w:t>
      </w:r>
    </w:p>
    <w:p w14:paraId="5741A5B4">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委托人应授权一名熟悉工程情况的代表，负责与监理人联系。</w:t>
      </w:r>
    </w:p>
    <w:p w14:paraId="2197E233">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3.5 委托人意见或要求</w:t>
      </w:r>
    </w:p>
    <w:p w14:paraId="0067A140">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在本合同约定的监理与相关服务工作范围内，委托人对承包人的任何意见或要求应通知监理人，由监理人向承包人发出相应指令。</w:t>
      </w:r>
    </w:p>
    <w:p w14:paraId="730E8B33">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3.6 答复</w:t>
      </w:r>
    </w:p>
    <w:p w14:paraId="3152BA8D">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委托人应在专用条件约定的时间内，对监理人以书面形式提交并要求作出决定的事宜，给予书面答复。</w:t>
      </w:r>
    </w:p>
    <w:p w14:paraId="3C79867A">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3.7 支付</w:t>
      </w:r>
    </w:p>
    <w:p w14:paraId="2F722F2C">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委托人应按本合同约定，向监理人支付酬金。</w:t>
      </w:r>
    </w:p>
    <w:p w14:paraId="4BC85A0A">
      <w:pPr>
        <w:snapToGrid w:val="0"/>
        <w:spacing w:line="360" w:lineRule="auto"/>
        <w:rPr>
          <w:rFonts w:hint="eastAsia" w:ascii="仿宋" w:hAnsi="仿宋" w:eastAsia="仿宋" w:cs="仿宋"/>
          <w:b/>
          <w:bCs/>
          <w:sz w:val="24"/>
          <w:szCs w:val="24"/>
        </w:rPr>
      </w:pPr>
      <w:r>
        <w:rPr>
          <w:rFonts w:hint="eastAsia" w:ascii="仿宋" w:hAnsi="仿宋" w:eastAsia="仿宋" w:cs="仿宋"/>
          <w:b/>
          <w:bCs/>
          <w:sz w:val="24"/>
          <w:szCs w:val="24"/>
        </w:rPr>
        <w:t>4. 违约责任</w:t>
      </w:r>
    </w:p>
    <w:p w14:paraId="3685EDC6">
      <w:pPr>
        <w:spacing w:line="360" w:lineRule="auto"/>
        <w:ind w:left="240" w:leftChars="100"/>
        <w:rPr>
          <w:rFonts w:hint="eastAsia" w:ascii="仿宋" w:hAnsi="仿宋" w:eastAsia="仿宋" w:cs="仿宋"/>
          <w:kern w:val="0"/>
          <w:sz w:val="24"/>
          <w:szCs w:val="24"/>
        </w:rPr>
      </w:pPr>
      <w:r>
        <w:rPr>
          <w:rFonts w:hint="eastAsia" w:ascii="仿宋" w:hAnsi="仿宋" w:eastAsia="仿宋" w:cs="仿宋"/>
          <w:kern w:val="0"/>
          <w:sz w:val="24"/>
          <w:szCs w:val="24"/>
        </w:rPr>
        <w:t>4.1 监理人的违约责任</w:t>
      </w:r>
    </w:p>
    <w:p w14:paraId="46475C47">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rPr>
        <w:t>监理人未履行本合同义务的，应承担相应的责任。</w:t>
      </w:r>
    </w:p>
    <w:p w14:paraId="78C188EC">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4.1.1 因监理人违反本合同约定</w:t>
      </w:r>
      <w:r>
        <w:rPr>
          <w:rFonts w:hint="eastAsia" w:ascii="仿宋" w:hAnsi="仿宋" w:eastAsia="仿宋" w:cs="仿宋"/>
          <w:sz w:val="24"/>
          <w:szCs w:val="24"/>
        </w:rPr>
        <w:t>给委托人造成损失的，监理人应当赔偿委托人损失</w:t>
      </w:r>
      <w:r>
        <w:rPr>
          <w:rFonts w:hint="eastAsia" w:ascii="仿宋" w:hAnsi="仿宋" w:eastAsia="仿宋" w:cs="仿宋"/>
          <w:kern w:val="0"/>
          <w:sz w:val="24"/>
          <w:szCs w:val="24"/>
        </w:rPr>
        <w:t>。赔偿金额的确定方法在专用条件中约定。</w:t>
      </w:r>
    </w:p>
    <w:p w14:paraId="41BF6C4E">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4.1.2 监理人向委托人的索赔不成立时，监理人应赔偿委托人由此发生的费用。</w:t>
      </w:r>
    </w:p>
    <w:p w14:paraId="17FFD0C5">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4.2 委托人的违约责任</w:t>
      </w:r>
    </w:p>
    <w:p w14:paraId="45B89E69">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委托人未履行本合同义务的，应承担相应的责任。</w:t>
      </w:r>
    </w:p>
    <w:p w14:paraId="43DF8061">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4.2.1 委托人违反本合同约定造成监理人损失的，委托人应予以赔偿。</w:t>
      </w:r>
    </w:p>
    <w:p w14:paraId="6FEA31F5">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4.2.2 委托人向监理人的索赔不成立时，应赔偿监理人由此引起的费用。</w:t>
      </w:r>
    </w:p>
    <w:p w14:paraId="158288E3">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4.3 除外责任</w:t>
      </w:r>
    </w:p>
    <w:p w14:paraId="31693EF6">
      <w:pPr>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因不可抗力导致本合同全部或部分不能履行时，双方各自承担其因此而造成的损失、损害。</w:t>
      </w:r>
    </w:p>
    <w:p w14:paraId="6CF47E7A">
      <w:pPr>
        <w:snapToGrid w:val="0"/>
        <w:spacing w:line="360" w:lineRule="auto"/>
        <w:rPr>
          <w:rFonts w:hint="eastAsia" w:ascii="仿宋" w:hAnsi="仿宋" w:eastAsia="仿宋" w:cs="仿宋"/>
          <w:b/>
          <w:bCs/>
          <w:sz w:val="24"/>
          <w:szCs w:val="24"/>
        </w:rPr>
      </w:pPr>
      <w:r>
        <w:rPr>
          <w:rFonts w:hint="eastAsia" w:ascii="仿宋" w:hAnsi="仿宋" w:eastAsia="仿宋" w:cs="仿宋"/>
          <w:b/>
          <w:bCs/>
          <w:sz w:val="24"/>
          <w:szCs w:val="24"/>
        </w:rPr>
        <w:t>5. 支付</w:t>
      </w:r>
    </w:p>
    <w:p w14:paraId="5ABB75F5">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 xml:space="preserve">5.1 </w:t>
      </w:r>
      <w:r>
        <w:rPr>
          <w:rFonts w:hint="eastAsia" w:ascii="仿宋" w:hAnsi="仿宋" w:eastAsia="仿宋" w:cs="仿宋"/>
          <w:bCs/>
          <w:sz w:val="24"/>
          <w:szCs w:val="24"/>
        </w:rPr>
        <w:t>支付货币</w:t>
      </w:r>
    </w:p>
    <w:p w14:paraId="19C88E5E">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sz w:val="24"/>
          <w:szCs w:val="24"/>
        </w:rPr>
        <w:t>除专用条件另有约定外，酬金均以人民币支付。涉及外币支付的，所采用的货币种类、比例和汇率在专用条件中约定。</w:t>
      </w:r>
    </w:p>
    <w:p w14:paraId="6B2DBDE4">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5.2 支付申请</w:t>
      </w:r>
    </w:p>
    <w:p w14:paraId="005460AE">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监理人应在本合同约定的每次应付款时间的7天前，向委托人提交支付申请书。支付申请书应当说明当期应付款总额，并列出当期应支付的款项及其金额。</w:t>
      </w:r>
    </w:p>
    <w:p w14:paraId="630F404F">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5.3 支付酬金</w:t>
      </w:r>
    </w:p>
    <w:p w14:paraId="31097628">
      <w:pPr>
        <w:snapToGrid w:val="0"/>
        <w:spacing w:line="360" w:lineRule="auto"/>
        <w:ind w:firstLine="480"/>
        <w:rPr>
          <w:rFonts w:hint="eastAsia" w:ascii="仿宋" w:hAnsi="仿宋" w:eastAsia="仿宋" w:cs="仿宋"/>
          <w:sz w:val="24"/>
          <w:szCs w:val="24"/>
        </w:rPr>
      </w:pPr>
      <w:r>
        <w:rPr>
          <w:rFonts w:hint="eastAsia" w:ascii="仿宋" w:hAnsi="仿宋" w:eastAsia="仿宋" w:cs="仿宋"/>
          <w:sz w:val="24"/>
          <w:szCs w:val="24"/>
        </w:rPr>
        <w:t>支付的酬金包括正常工作酬金、附加工作酬金、合理化建议奖励金额及费用。</w:t>
      </w:r>
    </w:p>
    <w:p w14:paraId="53CBD585">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 xml:space="preserve">5.4 </w:t>
      </w:r>
      <w:r>
        <w:rPr>
          <w:rFonts w:hint="eastAsia" w:ascii="仿宋" w:hAnsi="仿宋" w:eastAsia="仿宋" w:cs="仿宋"/>
          <w:bCs/>
          <w:sz w:val="24"/>
          <w:szCs w:val="24"/>
        </w:rPr>
        <w:t>有争议部分的付款</w:t>
      </w:r>
    </w:p>
    <w:p w14:paraId="17F9519D">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委托人对监理人提交的支付申请书有异议时，应当在收到监理人提交的支付申请书后7天内，以书面形式向监理人发出异议通知。无异议部分的款项应按期支付，有异议部分的款项按第7条约定办理。</w:t>
      </w:r>
    </w:p>
    <w:p w14:paraId="7E0976CE">
      <w:pPr>
        <w:snapToGrid w:val="0"/>
        <w:spacing w:line="360" w:lineRule="auto"/>
        <w:rPr>
          <w:rFonts w:hint="eastAsia" w:ascii="仿宋" w:hAnsi="仿宋" w:eastAsia="仿宋" w:cs="仿宋"/>
          <w:b/>
          <w:bCs/>
          <w:color w:val="FF0000"/>
          <w:sz w:val="24"/>
          <w:szCs w:val="24"/>
        </w:rPr>
      </w:pPr>
      <w:r>
        <w:rPr>
          <w:rFonts w:hint="eastAsia" w:ascii="仿宋" w:hAnsi="仿宋" w:eastAsia="仿宋" w:cs="仿宋"/>
          <w:b/>
          <w:bCs/>
          <w:sz w:val="24"/>
          <w:szCs w:val="24"/>
        </w:rPr>
        <w:t>6. 合同生效、变更、暂停、解除与终止</w:t>
      </w:r>
    </w:p>
    <w:p w14:paraId="526CFCBD">
      <w:pPr>
        <w:spacing w:line="360" w:lineRule="auto"/>
        <w:rPr>
          <w:rFonts w:hint="eastAsia" w:ascii="仿宋" w:hAnsi="仿宋" w:eastAsia="仿宋" w:cs="仿宋"/>
          <w:sz w:val="24"/>
          <w:szCs w:val="24"/>
        </w:rPr>
      </w:pPr>
      <w:r>
        <w:rPr>
          <w:rFonts w:hint="eastAsia" w:ascii="仿宋" w:hAnsi="仿宋" w:eastAsia="仿宋" w:cs="仿宋"/>
          <w:sz w:val="24"/>
          <w:szCs w:val="24"/>
        </w:rPr>
        <w:t>6.1生效</w:t>
      </w:r>
    </w:p>
    <w:p w14:paraId="775E840D">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除法律另有规定或者专用条件另有约定外，委托人和监理人的法定代表人或其授权代理人在协议书上签字并盖单项章后本合同生效。</w:t>
      </w:r>
    </w:p>
    <w:p w14:paraId="0C54083D">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6.2</w:t>
      </w:r>
      <w:r>
        <w:rPr>
          <w:rFonts w:hint="eastAsia" w:ascii="仿宋" w:hAnsi="仿宋" w:eastAsia="仿宋" w:cs="仿宋"/>
          <w:bCs/>
          <w:sz w:val="24"/>
          <w:szCs w:val="24"/>
        </w:rPr>
        <w:t>变更</w:t>
      </w:r>
    </w:p>
    <w:p w14:paraId="0E533D72">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6.2.1 任何一方提出变更请求时，双方经协商一致后可进行变更。</w:t>
      </w:r>
    </w:p>
    <w:p w14:paraId="0BCFB78B">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6.2.</w:t>
      </w:r>
      <w:r>
        <w:rPr>
          <w:rFonts w:hint="eastAsia" w:ascii="仿宋" w:hAnsi="仿宋" w:eastAsia="仿宋" w:cs="仿宋"/>
          <w:sz w:val="24"/>
          <w:szCs w:val="24"/>
          <w:lang w:val="en-US" w:eastAsia="zh-CN"/>
        </w:rPr>
        <w:t>2</w:t>
      </w:r>
      <w:r>
        <w:rPr>
          <w:rFonts w:hint="eastAsia" w:ascii="仿宋" w:hAnsi="仿宋" w:eastAsia="仿宋" w:cs="仿宋"/>
          <w:sz w:val="24"/>
          <w:szCs w:val="24"/>
        </w:rPr>
        <w:t>合同生效后，如果实际情况发生变化使得监理人不能完成全部或部分工作时，监理人应立即通知委托人。</w:t>
      </w:r>
    </w:p>
    <w:p w14:paraId="3E37351C">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6.2.</w:t>
      </w:r>
      <w:r>
        <w:rPr>
          <w:rFonts w:hint="eastAsia" w:ascii="仿宋" w:hAnsi="仿宋" w:eastAsia="仿宋" w:cs="仿宋"/>
          <w:sz w:val="24"/>
          <w:szCs w:val="24"/>
          <w:lang w:val="en-US" w:eastAsia="zh-CN"/>
        </w:rPr>
        <w:t>3</w:t>
      </w:r>
      <w:r>
        <w:rPr>
          <w:rFonts w:hint="eastAsia" w:ascii="仿宋" w:hAnsi="仿宋" w:eastAsia="仿宋" w:cs="仿宋"/>
          <w:sz w:val="24"/>
          <w:szCs w:val="24"/>
        </w:rPr>
        <w:t>合同签订后，遇有与工程相关的法律法规、标准颁布或修订的，双方应遵照执行。由此引起监理与相关服务的范围、时间、酬金变化的，双方应通过协商进行相应调整。</w:t>
      </w:r>
    </w:p>
    <w:p w14:paraId="47279949">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6.2.</w:t>
      </w:r>
      <w:r>
        <w:rPr>
          <w:rFonts w:hint="eastAsia" w:ascii="仿宋" w:hAnsi="仿宋" w:eastAsia="仿宋" w:cs="仿宋"/>
          <w:sz w:val="24"/>
          <w:szCs w:val="24"/>
          <w:lang w:val="en-US" w:eastAsia="zh-CN"/>
        </w:rPr>
        <w:t>4</w:t>
      </w:r>
      <w:r>
        <w:rPr>
          <w:rFonts w:hint="eastAsia" w:ascii="仿宋" w:hAnsi="仿宋" w:eastAsia="仿宋" w:cs="仿宋"/>
          <w:sz w:val="24"/>
          <w:szCs w:val="24"/>
        </w:rPr>
        <w:t xml:space="preserve"> 因非监理人原因造成工程概算投资额或建筑安装工程费增加时，正常工作酬金应作相应调整。调整方法在专用条件中约定。</w:t>
      </w:r>
    </w:p>
    <w:p w14:paraId="71946D7B">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6.2.</w:t>
      </w:r>
      <w:r>
        <w:rPr>
          <w:rFonts w:hint="eastAsia" w:ascii="仿宋" w:hAnsi="仿宋" w:eastAsia="仿宋" w:cs="仿宋"/>
          <w:sz w:val="24"/>
          <w:szCs w:val="24"/>
          <w:lang w:val="en-US" w:eastAsia="zh-CN"/>
        </w:rPr>
        <w:t>5</w:t>
      </w:r>
      <w:r>
        <w:rPr>
          <w:rFonts w:hint="eastAsia" w:ascii="仿宋" w:hAnsi="仿宋" w:eastAsia="仿宋" w:cs="仿宋"/>
          <w:sz w:val="24"/>
          <w:szCs w:val="24"/>
        </w:rPr>
        <w:t xml:space="preserve"> 因工程规模、监理范围的变化导致监理人的正常工作量减少时，正常工作酬金应作相应调整。调整方法在专用条件中约定。</w:t>
      </w:r>
    </w:p>
    <w:p w14:paraId="2ECEEDF8">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6.3 暂停与</w:t>
      </w:r>
      <w:r>
        <w:rPr>
          <w:rFonts w:hint="eastAsia" w:ascii="仿宋" w:hAnsi="仿宋" w:eastAsia="仿宋" w:cs="仿宋"/>
          <w:bCs/>
          <w:sz w:val="24"/>
          <w:szCs w:val="24"/>
        </w:rPr>
        <w:t>解除</w:t>
      </w:r>
    </w:p>
    <w:p w14:paraId="3B7D3863">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除双方协商一致可以解除本合同外，当一方无正当理由未履行</w:t>
      </w:r>
      <w:r>
        <w:rPr>
          <w:rFonts w:hint="eastAsia" w:ascii="仿宋" w:hAnsi="仿宋" w:eastAsia="仿宋" w:cs="仿宋"/>
          <w:sz w:val="24"/>
          <w:szCs w:val="24"/>
          <w:lang w:eastAsia="zh-CN"/>
        </w:rPr>
        <w:t>或因不能胜任工作影响履行</w:t>
      </w:r>
      <w:r>
        <w:rPr>
          <w:rFonts w:hint="eastAsia" w:ascii="仿宋" w:hAnsi="仿宋" w:eastAsia="仿宋" w:cs="仿宋"/>
          <w:sz w:val="24"/>
          <w:szCs w:val="24"/>
        </w:rPr>
        <w:t>本合同约定的义务时，另一方可以根据本合同约定暂停履行本合同直至解除本合同。</w:t>
      </w:r>
    </w:p>
    <w:p w14:paraId="0AA6331C">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6.3.1 在本合同有效期内，由于双方无法预见和控制的原因导致本合同全部或部分无法继续履行或继续履行已无意义，经双方协商一致，可以解除本合同或监理人的部分义务。在解除之前，监理人应作出合理安排，使开支减至最小。</w:t>
      </w:r>
    </w:p>
    <w:p w14:paraId="6E518685">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6.3.2 在本合同有效期内，因非监理人的原因导致工程施工全部或部分暂停，委托人可通知监理人要求暂停全部或部分工作。监理人应立即安排停止工作，并将开支减至最小。除不可抗力外，由此导致监理人遭受的损失应由委托人予以补偿。</w:t>
      </w:r>
    </w:p>
    <w:p w14:paraId="5B3BE984">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6.3.3 当监理人无正当理由未履行本合同约定的义务时，委托人应通知监理人限期改正。若委托人在监理人接到通知后的7天内未收到监理人书面形式的合理解释，则可在7天内发出解除本合同的通知，自通知到达监理人时本合同解除。委托人应将监理与相关服务</w:t>
      </w:r>
      <w:r>
        <w:rPr>
          <w:rFonts w:hint="eastAsia" w:ascii="仿宋" w:hAnsi="仿宋" w:eastAsia="仿宋" w:cs="仿宋"/>
          <w:kern w:val="0"/>
          <w:sz w:val="24"/>
          <w:szCs w:val="24"/>
        </w:rPr>
        <w:t>的</w:t>
      </w:r>
      <w:r>
        <w:rPr>
          <w:rFonts w:hint="eastAsia" w:ascii="仿宋" w:hAnsi="仿宋" w:eastAsia="仿宋" w:cs="仿宋"/>
          <w:sz w:val="24"/>
          <w:szCs w:val="24"/>
        </w:rPr>
        <w:t>酬金支付至</w:t>
      </w:r>
      <w:r>
        <w:rPr>
          <w:rFonts w:hint="eastAsia" w:ascii="仿宋" w:hAnsi="仿宋" w:eastAsia="仿宋" w:cs="仿宋"/>
          <w:kern w:val="0"/>
          <w:sz w:val="24"/>
          <w:szCs w:val="24"/>
        </w:rPr>
        <w:t>限期改正通知到达监理人之日</w:t>
      </w:r>
      <w:r>
        <w:rPr>
          <w:rFonts w:hint="eastAsia" w:ascii="仿宋" w:hAnsi="仿宋" w:eastAsia="仿宋" w:cs="仿宋"/>
          <w:sz w:val="24"/>
          <w:szCs w:val="24"/>
        </w:rPr>
        <w:t>，但监理人应承担第4.1款约定的责任。</w:t>
      </w:r>
    </w:p>
    <w:p w14:paraId="570F35D0">
      <w:pPr>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6.3.</w:t>
      </w:r>
      <w:r>
        <w:rPr>
          <w:rFonts w:hint="eastAsia" w:ascii="仿宋" w:hAnsi="仿宋" w:eastAsia="仿宋" w:cs="仿宋"/>
          <w:sz w:val="24"/>
          <w:szCs w:val="24"/>
          <w:lang w:val="en-US" w:eastAsia="zh-CN"/>
        </w:rPr>
        <w:t>4</w:t>
      </w:r>
      <w:r>
        <w:rPr>
          <w:rFonts w:hint="eastAsia" w:ascii="仿宋" w:hAnsi="仿宋" w:eastAsia="仿宋" w:cs="仿宋"/>
          <w:sz w:val="24"/>
          <w:szCs w:val="24"/>
        </w:rPr>
        <w:t xml:space="preserve"> 因不可抗力致使本合同部分或全部不能履行时，一方应立即通知另一方，可暂停或解除本合同。</w:t>
      </w:r>
    </w:p>
    <w:p w14:paraId="1AD53495">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6.3.</w:t>
      </w:r>
      <w:r>
        <w:rPr>
          <w:rFonts w:hint="eastAsia" w:ascii="仿宋" w:hAnsi="仿宋" w:eastAsia="仿宋" w:cs="仿宋"/>
          <w:sz w:val="24"/>
          <w:szCs w:val="24"/>
          <w:lang w:val="en-US" w:eastAsia="zh-CN"/>
        </w:rPr>
        <w:t>5</w:t>
      </w:r>
      <w:r>
        <w:rPr>
          <w:rFonts w:hint="eastAsia" w:ascii="仿宋" w:hAnsi="仿宋" w:eastAsia="仿宋" w:cs="仿宋"/>
          <w:sz w:val="24"/>
          <w:szCs w:val="24"/>
        </w:rPr>
        <w:t>本合同解除后，本合同约定的有关结算、清理、争议解决方式的条件仍然有效。</w:t>
      </w:r>
    </w:p>
    <w:p w14:paraId="47E8EE6D">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 xml:space="preserve">6.4 </w:t>
      </w:r>
      <w:r>
        <w:rPr>
          <w:rFonts w:hint="eastAsia" w:ascii="仿宋" w:hAnsi="仿宋" w:eastAsia="仿宋" w:cs="仿宋"/>
          <w:bCs/>
          <w:sz w:val="24"/>
          <w:szCs w:val="24"/>
        </w:rPr>
        <w:t>终止</w:t>
      </w:r>
    </w:p>
    <w:p w14:paraId="054C8F5E">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以下条件全部满足时，本合同即告终止：</w:t>
      </w:r>
    </w:p>
    <w:p w14:paraId="01714CC3">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（1）监理人完成本合同约定的全部工作；</w:t>
      </w:r>
    </w:p>
    <w:p w14:paraId="176FCDF0">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（2）委托人与监理人结清并支付全部酬金。</w:t>
      </w:r>
    </w:p>
    <w:p w14:paraId="208D31CE">
      <w:pPr>
        <w:snapToGrid w:val="0"/>
        <w:spacing w:line="360" w:lineRule="auto"/>
        <w:rPr>
          <w:rFonts w:hint="eastAsia" w:ascii="仿宋" w:hAnsi="仿宋" w:eastAsia="仿宋" w:cs="仿宋"/>
          <w:b/>
          <w:bCs/>
          <w:sz w:val="24"/>
          <w:szCs w:val="24"/>
        </w:rPr>
      </w:pPr>
      <w:r>
        <w:rPr>
          <w:rFonts w:hint="eastAsia" w:ascii="仿宋" w:hAnsi="仿宋" w:eastAsia="仿宋" w:cs="仿宋"/>
          <w:b/>
          <w:bCs/>
          <w:sz w:val="24"/>
          <w:szCs w:val="24"/>
        </w:rPr>
        <w:t>7. 争议解决</w:t>
      </w:r>
    </w:p>
    <w:p w14:paraId="13F39CB5">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7.1</w:t>
      </w:r>
      <w:r>
        <w:rPr>
          <w:rFonts w:hint="eastAsia" w:ascii="仿宋" w:hAnsi="仿宋" w:eastAsia="仿宋" w:cs="仿宋"/>
          <w:bCs/>
          <w:sz w:val="24"/>
          <w:szCs w:val="24"/>
        </w:rPr>
        <w:t>协商</w:t>
      </w:r>
    </w:p>
    <w:p w14:paraId="3D26FD39">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sz w:val="24"/>
          <w:szCs w:val="24"/>
        </w:rPr>
        <w:t>双方应本着诚信原则协商解决彼此间的争议。</w:t>
      </w:r>
    </w:p>
    <w:p w14:paraId="411871C3">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7.2</w:t>
      </w:r>
      <w:r>
        <w:rPr>
          <w:rFonts w:hint="eastAsia" w:ascii="仿宋" w:hAnsi="仿宋" w:eastAsia="仿宋" w:cs="仿宋"/>
          <w:bCs/>
          <w:sz w:val="24"/>
          <w:szCs w:val="24"/>
        </w:rPr>
        <w:t>调解</w:t>
      </w:r>
    </w:p>
    <w:p w14:paraId="1464450C">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sz w:val="24"/>
          <w:szCs w:val="24"/>
        </w:rPr>
        <w:t>如果双方不能在14天内或双方商定的其他时间内解决本合同争议，可以将其提交给专用条件约定的或事后达成协议的调解人进行调解。</w:t>
      </w:r>
    </w:p>
    <w:p w14:paraId="7F722687">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7.3</w:t>
      </w:r>
      <w:r>
        <w:rPr>
          <w:rFonts w:hint="eastAsia" w:ascii="仿宋" w:hAnsi="仿宋" w:eastAsia="仿宋" w:cs="仿宋"/>
          <w:bCs/>
          <w:sz w:val="24"/>
          <w:szCs w:val="24"/>
        </w:rPr>
        <w:t>仲裁或诉讼</w:t>
      </w:r>
    </w:p>
    <w:p w14:paraId="7A15DA2E">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双方均有权不经调解直接向专用条件约定的仲裁机构申请仲裁或向有管辖权的人民法院提起诉讼。</w:t>
      </w:r>
    </w:p>
    <w:p w14:paraId="397A5788">
      <w:pPr>
        <w:snapToGrid w:val="0"/>
        <w:spacing w:line="360" w:lineRule="auto"/>
        <w:rPr>
          <w:rFonts w:hint="eastAsia" w:ascii="仿宋" w:hAnsi="仿宋" w:eastAsia="仿宋" w:cs="仿宋"/>
          <w:b/>
          <w:bCs/>
          <w:sz w:val="24"/>
          <w:szCs w:val="24"/>
        </w:rPr>
      </w:pPr>
      <w:r>
        <w:rPr>
          <w:rFonts w:hint="eastAsia" w:ascii="仿宋" w:hAnsi="仿宋" w:eastAsia="仿宋" w:cs="仿宋"/>
          <w:b/>
          <w:bCs/>
          <w:sz w:val="24"/>
          <w:szCs w:val="24"/>
        </w:rPr>
        <w:t>8. 其他</w:t>
      </w:r>
    </w:p>
    <w:p w14:paraId="088E6C66">
      <w:pPr>
        <w:spacing w:line="360" w:lineRule="auto"/>
        <w:rPr>
          <w:rFonts w:hint="eastAsia" w:ascii="仿宋" w:hAnsi="仿宋" w:eastAsia="仿宋" w:cs="仿宋"/>
          <w:bCs/>
          <w:sz w:val="24"/>
          <w:szCs w:val="24"/>
        </w:rPr>
      </w:pPr>
      <w:r>
        <w:rPr>
          <w:rFonts w:hint="eastAsia" w:ascii="仿宋" w:hAnsi="仿宋" w:eastAsia="仿宋" w:cs="仿宋"/>
          <w:sz w:val="24"/>
          <w:szCs w:val="24"/>
        </w:rPr>
        <w:t xml:space="preserve">8.1 </w:t>
      </w:r>
      <w:r>
        <w:rPr>
          <w:rFonts w:hint="eastAsia" w:ascii="仿宋" w:hAnsi="仿宋" w:eastAsia="仿宋" w:cs="仿宋"/>
          <w:bCs/>
          <w:sz w:val="24"/>
          <w:szCs w:val="24"/>
        </w:rPr>
        <w:t>外出考察费用</w:t>
      </w:r>
    </w:p>
    <w:p w14:paraId="6D1B382E">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sz w:val="24"/>
          <w:szCs w:val="24"/>
        </w:rPr>
        <w:t>经委托人同意，监理人员外出考察发生的费用由委托人审核后支付。</w:t>
      </w:r>
    </w:p>
    <w:p w14:paraId="2BB4BC81">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 xml:space="preserve">8.2 </w:t>
      </w:r>
      <w:r>
        <w:rPr>
          <w:rFonts w:hint="eastAsia" w:ascii="仿宋" w:hAnsi="仿宋" w:eastAsia="仿宋" w:cs="仿宋"/>
          <w:bCs/>
          <w:sz w:val="24"/>
          <w:szCs w:val="24"/>
        </w:rPr>
        <w:t>检测费用</w:t>
      </w:r>
    </w:p>
    <w:p w14:paraId="0B9CA90B">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sz w:val="24"/>
          <w:szCs w:val="24"/>
        </w:rPr>
        <w:t>委托人要求监理人进行的材料和设备检测所发生的费用，由委托人支付，支付时间在专用条件中约定。</w:t>
      </w:r>
    </w:p>
    <w:p w14:paraId="1E1D499F">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 xml:space="preserve">8.3 </w:t>
      </w:r>
      <w:r>
        <w:rPr>
          <w:rFonts w:hint="eastAsia" w:ascii="仿宋" w:hAnsi="仿宋" w:eastAsia="仿宋" w:cs="仿宋"/>
          <w:bCs/>
          <w:sz w:val="24"/>
          <w:szCs w:val="24"/>
        </w:rPr>
        <w:t>咨询费用</w:t>
      </w:r>
    </w:p>
    <w:p w14:paraId="22ED1461">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经委托人同意，根据工程需要由监理人组织的相关咨询论证会以及聘请相关专家等发生的费用由委托人支付，支付时间在专用条件中约定。</w:t>
      </w:r>
    </w:p>
    <w:p w14:paraId="089BC009">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 xml:space="preserve">8.4 </w:t>
      </w:r>
      <w:r>
        <w:rPr>
          <w:rFonts w:hint="eastAsia" w:ascii="仿宋" w:hAnsi="仿宋" w:eastAsia="仿宋" w:cs="仿宋"/>
          <w:bCs/>
          <w:sz w:val="24"/>
          <w:szCs w:val="24"/>
        </w:rPr>
        <w:t>奖励</w:t>
      </w:r>
    </w:p>
    <w:p w14:paraId="1CEB507C">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监理人在服务过程中提出的合理化建议，使委托人获得经济效益的，双方在专用条件中约定奖励金额的确定方法。奖励金额在合理化建议被采纳后，与最近一期的正常工作酬金同期支付。</w:t>
      </w:r>
    </w:p>
    <w:p w14:paraId="1FA9F317">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 xml:space="preserve">8.5 </w:t>
      </w:r>
      <w:r>
        <w:rPr>
          <w:rFonts w:hint="eastAsia" w:ascii="仿宋" w:hAnsi="仿宋" w:eastAsia="仿宋" w:cs="仿宋"/>
          <w:bCs/>
          <w:sz w:val="24"/>
          <w:szCs w:val="24"/>
        </w:rPr>
        <w:t>守法诚信</w:t>
      </w:r>
    </w:p>
    <w:p w14:paraId="0DE330C5">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sz w:val="24"/>
          <w:szCs w:val="24"/>
        </w:rPr>
        <w:t>监理人及其工作人员不得从与实施工程有关的第三方处获得任何经济利益。</w:t>
      </w:r>
    </w:p>
    <w:p w14:paraId="6F19920E">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 xml:space="preserve">8.6 </w:t>
      </w:r>
      <w:r>
        <w:rPr>
          <w:rFonts w:hint="eastAsia" w:ascii="仿宋" w:hAnsi="仿宋" w:eastAsia="仿宋" w:cs="仿宋"/>
          <w:bCs/>
          <w:sz w:val="24"/>
          <w:szCs w:val="24"/>
        </w:rPr>
        <w:t>保密</w:t>
      </w:r>
    </w:p>
    <w:p w14:paraId="6EC747EF">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sz w:val="24"/>
          <w:szCs w:val="24"/>
        </w:rPr>
        <w:t>双方不得泄露对方申明的保密资料，亦不得泄露与实施工程有关的第三方所提供的保密资料，保密事项在专用条件中约定。</w:t>
      </w:r>
    </w:p>
    <w:p w14:paraId="7B42C31B">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 xml:space="preserve">8.7 </w:t>
      </w:r>
      <w:r>
        <w:rPr>
          <w:rFonts w:hint="eastAsia" w:ascii="仿宋" w:hAnsi="仿宋" w:eastAsia="仿宋" w:cs="仿宋"/>
          <w:bCs/>
          <w:sz w:val="24"/>
          <w:szCs w:val="24"/>
        </w:rPr>
        <w:t>通知</w:t>
      </w:r>
    </w:p>
    <w:p w14:paraId="06AB0397">
      <w:pPr>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sz w:val="24"/>
          <w:szCs w:val="24"/>
        </w:rPr>
        <w:t>本合同涉及的通知均应当采用书面形式，并在送达对方时生效，收件人应书面签收。</w:t>
      </w:r>
    </w:p>
    <w:p w14:paraId="3D4230A0">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 xml:space="preserve">8.8 </w:t>
      </w:r>
      <w:r>
        <w:rPr>
          <w:rFonts w:hint="eastAsia" w:ascii="仿宋" w:hAnsi="仿宋" w:eastAsia="仿宋" w:cs="仿宋"/>
          <w:bCs/>
          <w:sz w:val="24"/>
          <w:szCs w:val="24"/>
        </w:rPr>
        <w:t>著作权</w:t>
      </w:r>
    </w:p>
    <w:p w14:paraId="6538DC2B">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监理人对其编制的文件拥有著作权。</w:t>
      </w:r>
    </w:p>
    <w:p w14:paraId="53BF0BDE">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监理人可单独或与他人联合出版有关监理与相关服务的资料。除专用条件另有约定外，如果监理人在本合同履行期间及本合同终止后两年内出版涉及本工程的有关监理与相关服务的资料，应当征得委托人的同意。</w:t>
      </w:r>
    </w:p>
    <w:p w14:paraId="4D3E8CF3">
      <w:pPr>
        <w:pageBreakBefore/>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第三部分  专用条件</w:t>
      </w:r>
    </w:p>
    <w:p w14:paraId="4A23F9FC">
      <w:pPr>
        <w:spacing w:line="360" w:lineRule="auto"/>
        <w:jc w:val="center"/>
        <w:rPr>
          <w:rFonts w:hint="eastAsia" w:ascii="仿宋" w:hAnsi="仿宋" w:eastAsia="仿宋" w:cs="仿宋"/>
          <w:b/>
          <w:sz w:val="24"/>
          <w:szCs w:val="24"/>
        </w:rPr>
      </w:pPr>
    </w:p>
    <w:p w14:paraId="58A953E5">
      <w:pPr>
        <w:adjustRightInd w:val="0"/>
        <w:snapToGrid w:val="0"/>
        <w:spacing w:line="360" w:lineRule="auto"/>
        <w:rPr>
          <w:rFonts w:hint="eastAsia" w:ascii="仿宋" w:hAnsi="仿宋" w:eastAsia="仿宋" w:cs="仿宋"/>
          <w:b/>
          <w:sz w:val="24"/>
          <w:szCs w:val="24"/>
        </w:rPr>
      </w:pPr>
      <w:r>
        <w:rPr>
          <w:rFonts w:hint="eastAsia" w:ascii="仿宋" w:hAnsi="仿宋" w:eastAsia="仿宋" w:cs="仿宋"/>
          <w:b/>
          <w:sz w:val="24"/>
          <w:szCs w:val="24"/>
        </w:rPr>
        <w:t>1. 定义与解释</w:t>
      </w:r>
    </w:p>
    <w:p w14:paraId="304EEF0A">
      <w:pPr>
        <w:adjustRightInd w:val="0"/>
        <w:snapToGrid w:val="0"/>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1.1定义</w:t>
      </w:r>
    </w:p>
    <w:p w14:paraId="683CAED4">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1.2  解释</w:t>
      </w:r>
    </w:p>
    <w:p w14:paraId="6487AA23">
      <w:pPr>
        <w:spacing w:line="360" w:lineRule="auto"/>
        <w:ind w:firstLine="480" w:firstLineChars="200"/>
        <w:outlineLvl w:val="0"/>
        <w:rPr>
          <w:rFonts w:hint="eastAsia" w:ascii="仿宋" w:hAnsi="仿宋" w:eastAsia="仿宋" w:cs="仿宋"/>
          <w:sz w:val="24"/>
          <w:szCs w:val="24"/>
        </w:rPr>
      </w:pPr>
      <w:r>
        <w:rPr>
          <w:rFonts w:hint="eastAsia" w:ascii="仿宋" w:hAnsi="仿宋" w:eastAsia="仿宋" w:cs="仿宋"/>
          <w:sz w:val="24"/>
          <w:szCs w:val="24"/>
        </w:rPr>
        <w:t xml:space="preserve">1.2.2 约定本合同文件的解释顺序为： </w:t>
      </w:r>
    </w:p>
    <w:p w14:paraId="64D2ECE5">
      <w:pPr>
        <w:spacing w:line="360" w:lineRule="auto"/>
        <w:ind w:firstLine="480" w:firstLineChars="200"/>
        <w:outlineLvl w:val="0"/>
        <w:rPr>
          <w:rFonts w:hint="eastAsia" w:ascii="仿宋" w:hAnsi="仿宋" w:eastAsia="仿宋" w:cs="仿宋"/>
          <w:sz w:val="24"/>
          <w:szCs w:val="24"/>
          <w:u w:val="single"/>
        </w:rPr>
      </w:pPr>
      <w:r>
        <w:rPr>
          <w:rFonts w:hint="eastAsia" w:ascii="仿宋" w:hAnsi="仿宋" w:eastAsia="仿宋" w:cs="仿宋"/>
          <w:sz w:val="24"/>
          <w:szCs w:val="24"/>
          <w:u w:val="single"/>
        </w:rPr>
        <w:t>1. 协议书；</w:t>
      </w:r>
    </w:p>
    <w:p w14:paraId="64B61A14">
      <w:pPr>
        <w:spacing w:line="360" w:lineRule="auto"/>
        <w:ind w:firstLine="480" w:firstLineChars="200"/>
        <w:outlineLvl w:val="0"/>
        <w:rPr>
          <w:rFonts w:hint="eastAsia" w:ascii="仿宋" w:hAnsi="仿宋" w:eastAsia="仿宋" w:cs="仿宋"/>
          <w:sz w:val="24"/>
          <w:szCs w:val="24"/>
          <w:u w:val="single"/>
        </w:rPr>
      </w:pPr>
      <w:r>
        <w:rPr>
          <w:rFonts w:hint="eastAsia" w:ascii="仿宋" w:hAnsi="仿宋" w:eastAsia="仿宋" w:cs="仿宋"/>
          <w:sz w:val="24"/>
          <w:szCs w:val="24"/>
          <w:u w:val="single"/>
        </w:rPr>
        <w:t>2. 中标通知书；</w:t>
      </w:r>
    </w:p>
    <w:p w14:paraId="44F6CEE2">
      <w:pPr>
        <w:spacing w:line="360" w:lineRule="auto"/>
        <w:ind w:firstLine="480" w:firstLineChars="200"/>
        <w:outlineLvl w:val="0"/>
        <w:rPr>
          <w:rFonts w:hint="eastAsia" w:ascii="仿宋" w:hAnsi="仿宋" w:eastAsia="仿宋" w:cs="仿宋"/>
          <w:sz w:val="24"/>
          <w:szCs w:val="24"/>
          <w:u w:val="single"/>
        </w:rPr>
      </w:pPr>
      <w:r>
        <w:rPr>
          <w:rFonts w:hint="eastAsia" w:ascii="仿宋" w:hAnsi="仿宋" w:eastAsia="仿宋" w:cs="仿宋"/>
          <w:sz w:val="24"/>
          <w:szCs w:val="24"/>
          <w:u w:val="single"/>
        </w:rPr>
        <w:t>3. 投标文件；</w:t>
      </w:r>
    </w:p>
    <w:p w14:paraId="790DF8F1">
      <w:pPr>
        <w:spacing w:line="360" w:lineRule="auto"/>
        <w:ind w:firstLine="480" w:firstLineChars="200"/>
        <w:outlineLvl w:val="0"/>
        <w:rPr>
          <w:rFonts w:hint="eastAsia" w:ascii="仿宋" w:hAnsi="仿宋" w:eastAsia="仿宋" w:cs="仿宋"/>
          <w:sz w:val="24"/>
          <w:szCs w:val="24"/>
          <w:u w:val="single"/>
        </w:rPr>
      </w:pPr>
      <w:r>
        <w:rPr>
          <w:rFonts w:hint="eastAsia" w:ascii="仿宋" w:hAnsi="仿宋" w:eastAsia="仿宋" w:cs="仿宋"/>
          <w:sz w:val="24"/>
          <w:szCs w:val="24"/>
          <w:u w:val="single"/>
        </w:rPr>
        <w:t>4. 专用条件；</w:t>
      </w:r>
    </w:p>
    <w:p w14:paraId="0EF69744">
      <w:pPr>
        <w:spacing w:line="360" w:lineRule="auto"/>
        <w:ind w:firstLine="480" w:firstLineChars="200"/>
        <w:outlineLvl w:val="0"/>
        <w:rPr>
          <w:rFonts w:hint="eastAsia" w:ascii="仿宋" w:hAnsi="仿宋" w:eastAsia="仿宋" w:cs="仿宋"/>
          <w:sz w:val="24"/>
          <w:szCs w:val="24"/>
          <w:u w:val="single"/>
        </w:rPr>
      </w:pPr>
      <w:r>
        <w:rPr>
          <w:rFonts w:hint="eastAsia" w:ascii="仿宋" w:hAnsi="仿宋" w:eastAsia="仿宋" w:cs="仿宋"/>
          <w:sz w:val="24"/>
          <w:szCs w:val="24"/>
          <w:u w:val="single"/>
        </w:rPr>
        <w:t>5. 通用条件；</w:t>
      </w:r>
    </w:p>
    <w:p w14:paraId="071825B3">
      <w:pPr>
        <w:adjustRightInd w:val="0"/>
        <w:snapToGrid w:val="0"/>
        <w:spacing w:line="360" w:lineRule="auto"/>
        <w:ind w:firstLine="480" w:firstLineChars="200"/>
        <w:rPr>
          <w:rFonts w:hint="eastAsia" w:ascii="仿宋" w:hAnsi="仿宋" w:eastAsia="仿宋" w:cs="仿宋"/>
          <w:color w:val="FF0000"/>
          <w:sz w:val="24"/>
          <w:szCs w:val="24"/>
        </w:rPr>
      </w:pPr>
      <w:r>
        <w:rPr>
          <w:rFonts w:hint="eastAsia" w:ascii="仿宋" w:hAnsi="仿宋" w:eastAsia="仿宋" w:cs="仿宋"/>
          <w:sz w:val="24"/>
          <w:szCs w:val="24"/>
          <w:u w:val="single"/>
        </w:rPr>
        <w:t>6. 附录</w:t>
      </w:r>
    </w:p>
    <w:p w14:paraId="6ED78085">
      <w:pPr>
        <w:adjustRightInd w:val="0"/>
        <w:snapToGrid w:val="0"/>
        <w:spacing w:line="360" w:lineRule="auto"/>
        <w:rPr>
          <w:rFonts w:hint="eastAsia" w:ascii="仿宋" w:hAnsi="仿宋" w:eastAsia="仿宋" w:cs="仿宋"/>
          <w:b/>
          <w:sz w:val="24"/>
          <w:szCs w:val="24"/>
        </w:rPr>
      </w:pPr>
      <w:r>
        <w:rPr>
          <w:rFonts w:hint="eastAsia" w:ascii="仿宋" w:hAnsi="仿宋" w:eastAsia="仿宋" w:cs="仿宋"/>
          <w:b/>
          <w:sz w:val="24"/>
          <w:szCs w:val="24"/>
        </w:rPr>
        <w:t>2. 监理人义务</w:t>
      </w:r>
    </w:p>
    <w:p w14:paraId="3C41A17F">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2.1 监理的范围和</w:t>
      </w:r>
      <w:r>
        <w:rPr>
          <w:rFonts w:hint="eastAsia" w:ascii="仿宋" w:hAnsi="仿宋" w:eastAsia="仿宋" w:cs="仿宋"/>
          <w:bCs/>
          <w:sz w:val="24"/>
          <w:szCs w:val="24"/>
        </w:rPr>
        <w:t>内容</w:t>
      </w:r>
    </w:p>
    <w:p w14:paraId="08446B6A">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2.1.1 监理范围包括：</w:t>
      </w:r>
      <w:r>
        <w:rPr>
          <w:rFonts w:hint="eastAsia" w:ascii="仿宋" w:hAnsi="仿宋" w:eastAsia="仿宋" w:cs="仿宋"/>
          <w:sz w:val="24"/>
          <w:szCs w:val="24"/>
          <w:u w:val="single"/>
          <w:lang w:eastAsia="zh-CN"/>
        </w:rPr>
        <w:t>本工程施工图纸范围内以及范围外工程变更及签证中所有工作内容的全过程监理咨询。</w:t>
      </w:r>
      <w:r>
        <w:rPr>
          <w:rFonts w:hint="eastAsia" w:ascii="仿宋" w:hAnsi="仿宋" w:eastAsia="仿宋" w:cs="仿宋"/>
          <w:sz w:val="24"/>
          <w:szCs w:val="24"/>
          <w:u w:val="single"/>
        </w:rPr>
        <w:t>承担施工阶段的监理，具体内容”四控二管一协调”具体内容为工程质量、工程进度、投资控制、合同管理、信息管理、安全管理以及协调现场施工单位与业主之间的关系</w:t>
      </w:r>
      <w:r>
        <w:rPr>
          <w:rFonts w:hint="eastAsia" w:ascii="仿宋" w:hAnsi="仿宋" w:eastAsia="仿宋" w:cs="仿宋"/>
          <w:sz w:val="24"/>
          <w:szCs w:val="24"/>
        </w:rPr>
        <w:t>。</w:t>
      </w:r>
    </w:p>
    <w:p w14:paraId="279F21CE">
      <w:pPr>
        <w:adjustRightInd w:val="0"/>
        <w:snapToGrid w:val="0"/>
        <w:spacing w:line="360" w:lineRule="auto"/>
        <w:ind w:firstLine="480" w:firstLineChars="200"/>
        <w:rPr>
          <w:rFonts w:hint="eastAsia" w:ascii="仿宋" w:hAnsi="仿宋" w:eastAsia="仿宋" w:cs="仿宋"/>
          <w:sz w:val="24"/>
          <w:szCs w:val="24"/>
          <w:u w:val="single"/>
          <w:lang w:val="en-US" w:eastAsia="zh-CN"/>
        </w:rPr>
      </w:pPr>
      <w:r>
        <w:rPr>
          <w:rFonts w:hint="eastAsia" w:ascii="仿宋" w:hAnsi="仿宋" w:eastAsia="仿宋" w:cs="仿宋"/>
          <w:sz w:val="24"/>
          <w:szCs w:val="24"/>
        </w:rPr>
        <w:t>2.1.2 监理工作内容还包括：</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eastAsia="zh-CN"/>
        </w:rPr>
        <w:t>除执行通用条款</w:t>
      </w:r>
      <w:r>
        <w:rPr>
          <w:rFonts w:hint="eastAsia" w:ascii="仿宋" w:hAnsi="仿宋" w:eastAsia="仿宋" w:cs="仿宋"/>
          <w:sz w:val="24"/>
          <w:szCs w:val="24"/>
          <w:u w:val="single"/>
          <w:lang w:val="en-US" w:eastAsia="zh-CN"/>
        </w:rPr>
        <w:t>2.1.2款外，还应</w:t>
      </w:r>
      <w:r>
        <w:rPr>
          <w:rFonts w:hint="eastAsia" w:ascii="仿宋" w:hAnsi="仿宋" w:eastAsia="仿宋" w:cs="仿宋"/>
          <w:sz w:val="24"/>
          <w:szCs w:val="24"/>
          <w:u w:val="single"/>
        </w:rPr>
        <w:t>负</w:t>
      </w:r>
      <w:r>
        <w:rPr>
          <w:rFonts w:hint="eastAsia" w:ascii="仿宋" w:hAnsi="仿宋" w:eastAsia="仿宋" w:cs="仿宋"/>
          <w:sz w:val="24"/>
          <w:szCs w:val="24"/>
          <w:u w:val="single"/>
          <w:lang w:eastAsia="zh-CN"/>
        </w:rPr>
        <w:t>责</w:t>
      </w:r>
      <w:r>
        <w:rPr>
          <w:rFonts w:hint="eastAsia" w:ascii="仿宋" w:hAnsi="仿宋" w:eastAsia="仿宋" w:cs="仿宋"/>
          <w:sz w:val="24"/>
          <w:szCs w:val="24"/>
          <w:u w:val="single"/>
          <w:lang w:val="en-US" w:eastAsia="zh-CN"/>
        </w:rPr>
        <w:t>：</w:t>
      </w:r>
    </w:p>
    <w:p w14:paraId="7A6CE0A5">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u w:val="single"/>
          <w:lang w:val="en-US" w:eastAsia="zh-CN"/>
        </w:rPr>
        <w:t>1、</w:t>
      </w:r>
      <w:r>
        <w:rPr>
          <w:rFonts w:hint="eastAsia" w:ascii="仿宋" w:hAnsi="仿宋" w:eastAsia="仿宋" w:cs="仿宋"/>
          <w:sz w:val="24"/>
          <w:szCs w:val="24"/>
          <w:u w:val="single"/>
        </w:rPr>
        <w:t>上述工程的质量、工程量确认及计量、投资、进度控制、安全、合同管理，协调</w:t>
      </w:r>
      <w:r>
        <w:rPr>
          <w:rFonts w:hint="eastAsia" w:ascii="仿宋" w:hAnsi="仿宋" w:eastAsia="仿宋" w:cs="仿宋"/>
          <w:sz w:val="24"/>
          <w:szCs w:val="24"/>
          <w:u w:val="single"/>
          <w:lang w:eastAsia="zh-CN"/>
        </w:rPr>
        <w:t>委托人</w:t>
      </w:r>
      <w:r>
        <w:rPr>
          <w:rFonts w:hint="eastAsia" w:ascii="仿宋" w:hAnsi="仿宋" w:eastAsia="仿宋" w:cs="仿宋"/>
          <w:sz w:val="24"/>
          <w:szCs w:val="24"/>
          <w:u w:val="single"/>
        </w:rPr>
        <w:t>、</w:t>
      </w:r>
      <w:r>
        <w:rPr>
          <w:rFonts w:hint="eastAsia" w:ascii="仿宋" w:hAnsi="仿宋" w:eastAsia="仿宋" w:cs="仿宋"/>
          <w:sz w:val="24"/>
          <w:szCs w:val="24"/>
          <w:u w:val="single"/>
          <w:lang w:eastAsia="zh-CN"/>
        </w:rPr>
        <w:t>施工单位</w:t>
      </w:r>
      <w:r>
        <w:rPr>
          <w:rFonts w:hint="eastAsia" w:ascii="仿宋" w:hAnsi="仿宋" w:eastAsia="仿宋" w:cs="仿宋"/>
          <w:sz w:val="24"/>
          <w:szCs w:val="24"/>
          <w:u w:val="single"/>
        </w:rPr>
        <w:t>双方的关系，并定期向委托人汇报工作情况</w:t>
      </w:r>
      <w:r>
        <w:rPr>
          <w:rFonts w:hint="eastAsia" w:ascii="仿宋" w:hAnsi="仿宋" w:eastAsia="仿宋" w:cs="仿宋"/>
          <w:sz w:val="24"/>
          <w:szCs w:val="24"/>
        </w:rPr>
        <w:t>。</w:t>
      </w:r>
    </w:p>
    <w:p w14:paraId="2BDEE70B">
      <w:pPr>
        <w:adjustRightInd w:val="0"/>
        <w:snapToGrid w:val="0"/>
        <w:spacing w:line="360" w:lineRule="auto"/>
        <w:ind w:firstLine="480" w:firstLineChars="200"/>
        <w:rPr>
          <w:rFonts w:hint="eastAsia" w:ascii="仿宋" w:hAnsi="仿宋" w:eastAsia="仿宋" w:cs="仿宋"/>
          <w:sz w:val="24"/>
          <w:szCs w:val="24"/>
          <w:highlight w:val="none"/>
          <w:u w:val="single"/>
          <w:lang w:val="en-US" w:eastAsia="zh-CN"/>
        </w:rPr>
      </w:pPr>
      <w:r>
        <w:rPr>
          <w:rFonts w:hint="eastAsia" w:ascii="仿宋" w:hAnsi="仿宋" w:eastAsia="仿宋" w:cs="仿宋"/>
          <w:sz w:val="24"/>
          <w:szCs w:val="24"/>
          <w:highlight w:val="none"/>
          <w:u w:val="single"/>
          <w:lang w:val="en-US" w:eastAsia="zh-CN"/>
        </w:rPr>
        <w:t>2、监理单位对本项目的监理工作负完全责任。按照国家标准对相关内容的要求，对监理工程采取相应的的监督、控制和管理措施，监督工程能够按时、按质、按量竣工。并对工程合同段进行工程管理，无保留的履行规定职责。</w:t>
      </w:r>
    </w:p>
    <w:p w14:paraId="33D6A1CC">
      <w:pPr>
        <w:adjustRightInd w:val="0"/>
        <w:snapToGrid w:val="0"/>
        <w:spacing w:line="360" w:lineRule="auto"/>
        <w:ind w:firstLine="480" w:firstLineChars="200"/>
        <w:rPr>
          <w:rFonts w:hint="eastAsia" w:ascii="仿宋" w:hAnsi="仿宋" w:eastAsia="仿宋" w:cs="仿宋"/>
          <w:sz w:val="24"/>
          <w:szCs w:val="24"/>
          <w:highlight w:val="none"/>
          <w:u w:val="single"/>
          <w:lang w:val="en-US" w:eastAsia="zh-CN"/>
        </w:rPr>
      </w:pPr>
      <w:r>
        <w:rPr>
          <w:rFonts w:hint="eastAsia" w:ascii="仿宋" w:hAnsi="仿宋" w:eastAsia="仿宋" w:cs="仿宋"/>
          <w:sz w:val="24"/>
          <w:szCs w:val="24"/>
          <w:highlight w:val="none"/>
          <w:u w:val="single"/>
          <w:lang w:val="en-US" w:eastAsia="zh-CN"/>
        </w:rPr>
        <w:t>3、监理单位需定期向委托人通报工程进展情况及工程实施过程中所遇到的问题，如遇紧急情况，应立即向委托人通报情况。</w:t>
      </w:r>
    </w:p>
    <w:p w14:paraId="6B755355">
      <w:pPr>
        <w:spacing w:line="360" w:lineRule="auto"/>
        <w:rPr>
          <w:rFonts w:hint="eastAsia" w:ascii="仿宋" w:hAnsi="仿宋" w:eastAsia="仿宋" w:cs="仿宋"/>
          <w:sz w:val="24"/>
          <w:szCs w:val="24"/>
        </w:rPr>
      </w:pPr>
      <w:r>
        <w:rPr>
          <w:rFonts w:hint="eastAsia" w:ascii="仿宋" w:hAnsi="仿宋" w:eastAsia="仿宋" w:cs="仿宋"/>
          <w:sz w:val="24"/>
          <w:szCs w:val="24"/>
        </w:rPr>
        <w:t>2.2 监理与相关服务依据</w:t>
      </w:r>
    </w:p>
    <w:p w14:paraId="783AA19B">
      <w:pPr>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2.2.1 监理依据包括：</w:t>
      </w:r>
    </w:p>
    <w:p w14:paraId="052252AD">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u w:val="single"/>
        </w:rPr>
        <w:t>1、监理合同</w:t>
      </w:r>
    </w:p>
    <w:p w14:paraId="51B4B2F2">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u w:val="single"/>
        </w:rPr>
        <w:t>2、《建设工程监理规范》（GB/T50319-2013）</w:t>
      </w:r>
    </w:p>
    <w:p w14:paraId="6E97F33D">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u w:val="single"/>
        </w:rPr>
        <w:t>3、施工合同</w:t>
      </w:r>
    </w:p>
    <w:p w14:paraId="6673D5B0">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u w:val="single"/>
        </w:rPr>
        <w:t>4、业主提供的经过设计审查的施工图纸</w:t>
      </w:r>
    </w:p>
    <w:p w14:paraId="2037583F">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u w:val="single"/>
        </w:rPr>
        <w:t>5、图纸会审纪要</w:t>
      </w:r>
    </w:p>
    <w:p w14:paraId="48ADFF79">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u w:val="single"/>
        </w:rPr>
        <w:t>6、设计变更</w:t>
      </w:r>
    </w:p>
    <w:p w14:paraId="3187DE25">
      <w:pPr>
        <w:spacing w:line="560" w:lineRule="exact"/>
        <w:ind w:firstLine="480" w:firstLineChars="200"/>
        <w:rPr>
          <w:rFonts w:hint="eastAsia" w:ascii="仿宋" w:hAnsi="仿宋" w:eastAsia="仿宋" w:cs="仿宋"/>
          <w:sz w:val="24"/>
          <w:szCs w:val="24"/>
          <w:u w:val="single"/>
        </w:rPr>
      </w:pPr>
      <w:r>
        <w:rPr>
          <w:rFonts w:hint="eastAsia" w:ascii="仿宋" w:hAnsi="仿宋" w:eastAsia="仿宋" w:cs="仿宋"/>
          <w:sz w:val="24"/>
          <w:szCs w:val="24"/>
          <w:u w:val="single"/>
        </w:rPr>
        <w:t>7、工程变更</w:t>
      </w:r>
    </w:p>
    <w:p w14:paraId="39D35BBA">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u w:val="single"/>
        </w:rPr>
        <w:t>8、国家及地方现行法律、法规及有关规范、规程、标准等</w:t>
      </w:r>
      <w:r>
        <w:rPr>
          <w:rFonts w:hint="eastAsia" w:ascii="仿宋" w:hAnsi="仿宋" w:eastAsia="仿宋" w:cs="仿宋"/>
          <w:sz w:val="24"/>
          <w:szCs w:val="24"/>
        </w:rPr>
        <w:t>。</w:t>
      </w:r>
    </w:p>
    <w:p w14:paraId="2B9AD01F">
      <w:pPr>
        <w:adjustRightInd w:val="0"/>
        <w:snapToGrid w:val="0"/>
        <w:spacing w:line="360" w:lineRule="auto"/>
        <w:ind w:firstLine="480" w:firstLineChars="200"/>
        <w:rPr>
          <w:rFonts w:hint="eastAsia" w:ascii="仿宋" w:hAnsi="仿宋" w:eastAsia="仿宋" w:cs="仿宋"/>
          <w:dstrike/>
          <w:sz w:val="24"/>
          <w:szCs w:val="24"/>
        </w:rPr>
      </w:pPr>
      <w:r>
        <w:rPr>
          <w:rFonts w:hint="eastAsia" w:ascii="仿宋" w:hAnsi="仿宋" w:eastAsia="仿宋" w:cs="仿宋"/>
          <w:sz w:val="24"/>
          <w:szCs w:val="24"/>
        </w:rPr>
        <w:t>2.2.2 相关服务依据包括：</w:t>
      </w:r>
      <w:r>
        <w:rPr>
          <w:rFonts w:hint="eastAsia" w:ascii="仿宋" w:hAnsi="仿宋" w:eastAsia="仿宋" w:cs="仿宋"/>
          <w:sz w:val="24"/>
          <w:szCs w:val="24"/>
          <w:u w:val="single"/>
        </w:rPr>
        <w:t xml:space="preserve">   /                          </w:t>
      </w:r>
      <w:r>
        <w:rPr>
          <w:rFonts w:hint="eastAsia" w:ascii="仿宋" w:hAnsi="仿宋" w:eastAsia="仿宋" w:cs="仿宋"/>
          <w:sz w:val="24"/>
          <w:szCs w:val="24"/>
        </w:rPr>
        <w:t>。</w:t>
      </w:r>
    </w:p>
    <w:p w14:paraId="7DA88ACA">
      <w:pPr>
        <w:spacing w:line="360" w:lineRule="auto"/>
        <w:rPr>
          <w:rFonts w:hint="eastAsia" w:ascii="仿宋" w:hAnsi="仿宋" w:eastAsia="仿宋" w:cs="仿宋"/>
          <w:kern w:val="0"/>
          <w:sz w:val="24"/>
          <w:szCs w:val="24"/>
        </w:rPr>
      </w:pPr>
      <w:r>
        <w:rPr>
          <w:rFonts w:hint="eastAsia" w:ascii="仿宋" w:hAnsi="仿宋" w:eastAsia="仿宋" w:cs="仿宋"/>
          <w:sz w:val="24"/>
          <w:szCs w:val="24"/>
        </w:rPr>
        <w:t>2.3</w:t>
      </w:r>
      <w:r>
        <w:rPr>
          <w:rFonts w:hint="eastAsia" w:ascii="仿宋" w:hAnsi="仿宋" w:eastAsia="仿宋" w:cs="仿宋"/>
          <w:kern w:val="0"/>
          <w:sz w:val="24"/>
          <w:szCs w:val="24"/>
        </w:rPr>
        <w:t>项目监理机构和人员</w:t>
      </w:r>
    </w:p>
    <w:p w14:paraId="666A018D">
      <w:pPr>
        <w:spacing w:line="360" w:lineRule="auto"/>
        <w:ind w:firstLine="560"/>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2.3.1监理人应组建满足工作需要的监理机构，配备必要的检测设备。项目监理机构的主要人员应具有相应的资格条件。</w:t>
      </w:r>
    </w:p>
    <w:p w14:paraId="68432BE5">
      <w:pPr>
        <w:spacing w:line="360" w:lineRule="auto"/>
        <w:ind w:firstLine="560"/>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2.3.2本合同履行过程中，总监理工程师及重要岗位监理人员应保持相对稳定，以保证监理工作正常进行。</w:t>
      </w:r>
    </w:p>
    <w:p w14:paraId="79250E6A">
      <w:pPr>
        <w:spacing w:line="360" w:lineRule="auto"/>
        <w:ind w:firstLine="560"/>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2.3.3监理人可根据工程进展和工作需要调整项目监理机构人员。监理人更换总监理工程师时，应提前7天向委托人书面报告，经委托人同意后方可更换；监理人更换项目监理机构其他监理人员，应以相当资格与能力的人员替换，并通知委托人。</w:t>
      </w:r>
    </w:p>
    <w:p w14:paraId="3E7982C8">
      <w:pPr>
        <w:spacing w:line="360" w:lineRule="auto"/>
        <w:ind w:firstLine="560"/>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还应执行：</w:t>
      </w:r>
    </w:p>
    <w:p w14:paraId="6249D0CC">
      <w:pPr>
        <w:numPr>
          <w:ilvl w:val="0"/>
          <w:numId w:val="11"/>
        </w:numPr>
        <w:spacing w:line="360" w:lineRule="auto"/>
        <w:ind w:firstLine="560"/>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监理人须组建项目驻地监理组，拟派本项目人员须按招标文件要求：总监理工程师1人、土建专业监理工程师1人，电气专业监理工程师1人，设备专业监理工程师1人，安全员1人，并提供人员名单，需做到人证相符，现场监理人员必须保证100%出勤率（按日历天计算）。且服从委托人考勤等相关管理制度规定。</w:t>
      </w:r>
    </w:p>
    <w:p w14:paraId="7989C07E">
      <w:pPr>
        <w:numPr>
          <w:ilvl w:val="0"/>
          <w:numId w:val="11"/>
        </w:numPr>
        <w:spacing w:line="360" w:lineRule="auto"/>
        <w:ind w:firstLine="560"/>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除委托人另有要求外，监理单位不得随意更换本项目相关监理人员。擅自更换本项目总监理工程师，监理人应向发包人支付3000元/人/次的违约金；擅自更换、土建专业监理工程师、电气专业监理工程师、设备专业监理工程师及监理员的，监理人应向发包人支付2000元/人次的违约金。</w:t>
      </w:r>
    </w:p>
    <w:p w14:paraId="278D721E">
      <w:pPr>
        <w:numPr>
          <w:ilvl w:val="0"/>
          <w:numId w:val="11"/>
        </w:numPr>
        <w:spacing w:line="360" w:lineRule="auto"/>
        <w:ind w:firstLine="560"/>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监理单位主要监理人员擅自离开施工现场的违约责任：一经发现处以2000元/人/次的违约金。不严格执行考勤管理规定的，处罚500元/人/次的违约金。</w:t>
      </w:r>
    </w:p>
    <w:p w14:paraId="5ADE6E01">
      <w:pPr>
        <w:numPr>
          <w:ilvl w:val="0"/>
          <w:numId w:val="0"/>
        </w:numPr>
        <w:spacing w:line="360" w:lineRule="auto"/>
        <w:ind w:firstLine="480" w:firstLineChars="200"/>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施工单位未按发包人、监理人以及主管部门规定建立、健全安全、文明、维稳、疫情防控等施工制度，落实上述制度措施不到位的，每发现一处，监理单位需承担连带责任，须向委托人支付1000-5000元/次不等的违约金，具体情况视情节轻重决定。出现一般安全事故、重大安全事故的监理人向委托人支付签约合同价格1％至10％的违约金。</w:t>
      </w:r>
    </w:p>
    <w:p w14:paraId="715527BB">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 xml:space="preserve">2.3.4 </w:t>
      </w:r>
      <w:r>
        <w:rPr>
          <w:rFonts w:hint="eastAsia" w:ascii="仿宋" w:hAnsi="仿宋" w:eastAsia="仿宋" w:cs="仿宋"/>
          <w:kern w:val="0"/>
          <w:sz w:val="24"/>
          <w:szCs w:val="24"/>
        </w:rPr>
        <w:t>更换监理人员的其他情形：</w:t>
      </w:r>
      <w:r>
        <w:rPr>
          <w:rFonts w:hint="eastAsia" w:ascii="仿宋" w:hAnsi="仿宋" w:eastAsia="仿宋" w:cs="仿宋"/>
          <w:kern w:val="0"/>
          <w:sz w:val="24"/>
          <w:szCs w:val="24"/>
          <w:u w:val="single"/>
          <w:lang w:eastAsia="zh-CN"/>
        </w:rPr>
        <w:t>执行通用条款</w:t>
      </w:r>
      <w:r>
        <w:rPr>
          <w:rFonts w:hint="eastAsia" w:ascii="仿宋" w:hAnsi="仿宋" w:eastAsia="仿宋" w:cs="仿宋"/>
          <w:kern w:val="0"/>
          <w:sz w:val="24"/>
          <w:szCs w:val="24"/>
          <w:u w:val="single"/>
          <w:lang w:val="en-US" w:eastAsia="zh-CN"/>
        </w:rPr>
        <w:t>2.3.4款</w:t>
      </w:r>
      <w:r>
        <w:rPr>
          <w:rFonts w:hint="eastAsia" w:ascii="仿宋" w:hAnsi="仿宋" w:eastAsia="仿宋" w:cs="仿宋"/>
          <w:kern w:val="0"/>
          <w:sz w:val="24"/>
          <w:szCs w:val="24"/>
        </w:rPr>
        <w:t>。</w:t>
      </w:r>
    </w:p>
    <w:p w14:paraId="47D108B1">
      <w:pPr>
        <w:spacing w:line="360" w:lineRule="auto"/>
        <w:ind w:firstLine="480" w:firstLineChars="200"/>
        <w:rPr>
          <w:rFonts w:hint="eastAsia" w:ascii="仿宋" w:hAnsi="仿宋" w:eastAsia="仿宋" w:cs="仿宋"/>
          <w:kern w:val="0"/>
          <w:sz w:val="24"/>
          <w:szCs w:val="24"/>
          <w:lang w:eastAsia="zh-CN"/>
        </w:rPr>
      </w:pPr>
      <w:r>
        <w:rPr>
          <w:rFonts w:hint="eastAsia" w:ascii="仿宋" w:hAnsi="仿宋" w:eastAsia="仿宋" w:cs="仿宋"/>
          <w:kern w:val="0"/>
          <w:sz w:val="24"/>
          <w:szCs w:val="24"/>
        </w:rPr>
        <w:t>2.3.5 委托人可要求监理人更换不能胜任本职工作的项目监理机构人员</w:t>
      </w:r>
      <w:r>
        <w:rPr>
          <w:rFonts w:hint="eastAsia" w:ascii="仿宋" w:hAnsi="仿宋" w:eastAsia="仿宋" w:cs="仿宋"/>
          <w:kern w:val="0"/>
          <w:sz w:val="24"/>
          <w:szCs w:val="24"/>
          <w:lang w:eastAsia="zh-CN"/>
        </w:rPr>
        <w:t>，监理人必须配合落实，否则委托人可单方解除合同，并且不支付之前完成的工作内容相关费用。</w:t>
      </w:r>
    </w:p>
    <w:p w14:paraId="3847339C">
      <w:pPr>
        <w:spacing w:line="360" w:lineRule="auto"/>
        <w:rPr>
          <w:rFonts w:hint="eastAsia" w:ascii="仿宋" w:hAnsi="仿宋" w:eastAsia="仿宋" w:cs="仿宋"/>
          <w:kern w:val="0"/>
          <w:sz w:val="24"/>
          <w:szCs w:val="24"/>
        </w:rPr>
      </w:pPr>
      <w:r>
        <w:rPr>
          <w:rFonts w:hint="eastAsia" w:ascii="仿宋" w:hAnsi="仿宋" w:eastAsia="仿宋" w:cs="仿宋"/>
          <w:sz w:val="24"/>
          <w:szCs w:val="24"/>
        </w:rPr>
        <w:t xml:space="preserve">2.4 </w:t>
      </w:r>
      <w:r>
        <w:rPr>
          <w:rFonts w:hint="eastAsia" w:ascii="仿宋" w:hAnsi="仿宋" w:eastAsia="仿宋" w:cs="仿宋"/>
          <w:kern w:val="0"/>
          <w:sz w:val="24"/>
          <w:szCs w:val="24"/>
        </w:rPr>
        <w:t>履行职责</w:t>
      </w:r>
    </w:p>
    <w:p w14:paraId="6DAF4E55">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rPr>
        <w:t>监理人应遵循职业道德准则和行为规范，严格按照法律法规、工程建设有关标准及本合同履行职责。</w:t>
      </w:r>
    </w:p>
    <w:p w14:paraId="2595C001">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2.4.1 在监理与相关服务范围内，委托人和承包人提出的意见和要求，监理人应及时提出处置意见。当委托人与承包人之间发生合同争议时，监理人应协助委托人、承包人协商解决。</w:t>
      </w:r>
    </w:p>
    <w:p w14:paraId="7196DB34">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2.4.2 当委托人与</w:t>
      </w:r>
      <w:r>
        <w:rPr>
          <w:rFonts w:hint="eastAsia" w:ascii="仿宋" w:hAnsi="仿宋" w:eastAsia="仿宋" w:cs="仿宋"/>
          <w:kern w:val="0"/>
          <w:sz w:val="24"/>
          <w:szCs w:val="24"/>
          <w:lang w:eastAsia="zh-CN"/>
        </w:rPr>
        <w:t>监理人</w:t>
      </w:r>
      <w:r>
        <w:rPr>
          <w:rFonts w:hint="eastAsia" w:ascii="仿宋" w:hAnsi="仿宋" w:eastAsia="仿宋" w:cs="仿宋"/>
          <w:kern w:val="0"/>
          <w:sz w:val="24"/>
          <w:szCs w:val="24"/>
        </w:rPr>
        <w:t>之间的合同争议提交仲裁机构仲裁或人民法院审理时，监理人应提供必要的证明资料。</w:t>
      </w:r>
    </w:p>
    <w:p w14:paraId="5F6E8094">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2.4.3 对监理人的授权范围：</w:t>
      </w:r>
      <w:r>
        <w:rPr>
          <w:rFonts w:hint="eastAsia" w:ascii="仿宋" w:hAnsi="仿宋" w:eastAsia="仿宋" w:cs="仿宋"/>
          <w:sz w:val="24"/>
          <w:szCs w:val="24"/>
          <w:u w:val="single"/>
        </w:rPr>
        <w:t xml:space="preserve">监理合同中监理人权利  </w:t>
      </w:r>
      <w:r>
        <w:rPr>
          <w:rFonts w:hint="eastAsia" w:ascii="仿宋" w:hAnsi="仿宋" w:eastAsia="仿宋" w:cs="仿宋"/>
          <w:sz w:val="24"/>
          <w:szCs w:val="24"/>
        </w:rPr>
        <w:t>。</w:t>
      </w:r>
    </w:p>
    <w:p w14:paraId="11C5BDED">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在涉及工程延期</w:t>
      </w:r>
      <w:r>
        <w:rPr>
          <w:rFonts w:hint="eastAsia" w:ascii="仿宋" w:hAnsi="仿宋" w:eastAsia="仿宋" w:cs="仿宋"/>
          <w:sz w:val="24"/>
          <w:szCs w:val="24"/>
          <w:u w:val="single"/>
        </w:rPr>
        <w:t xml:space="preserve">  /  </w:t>
      </w:r>
      <w:r>
        <w:rPr>
          <w:rFonts w:hint="eastAsia" w:ascii="仿宋" w:hAnsi="仿宋" w:eastAsia="仿宋" w:cs="仿宋"/>
          <w:sz w:val="24"/>
          <w:szCs w:val="24"/>
        </w:rPr>
        <w:t>天内和（或）金额</w:t>
      </w:r>
      <w:r>
        <w:rPr>
          <w:rFonts w:hint="eastAsia" w:ascii="仿宋" w:hAnsi="仿宋" w:eastAsia="仿宋" w:cs="仿宋"/>
          <w:sz w:val="24"/>
          <w:szCs w:val="24"/>
          <w:u w:val="single"/>
        </w:rPr>
        <w:t xml:space="preserve">   /  </w:t>
      </w:r>
      <w:r>
        <w:rPr>
          <w:rFonts w:hint="eastAsia" w:ascii="仿宋" w:hAnsi="仿宋" w:eastAsia="仿宋" w:cs="仿宋"/>
          <w:sz w:val="24"/>
          <w:szCs w:val="24"/>
        </w:rPr>
        <w:t>万元内的变更，监理人不需请示委托人即可向承包人发布变更通知。</w:t>
      </w:r>
    </w:p>
    <w:p w14:paraId="1C584BCD">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2.4.4 监理人有权要求承包人调换其人员的限制条件：</w:t>
      </w:r>
      <w:r>
        <w:rPr>
          <w:rFonts w:hint="eastAsia" w:ascii="仿宋" w:hAnsi="仿宋" w:eastAsia="仿宋" w:cs="仿宋"/>
          <w:sz w:val="24"/>
          <w:szCs w:val="24"/>
          <w:u w:val="single"/>
        </w:rPr>
        <w:t xml:space="preserve"> / </w:t>
      </w:r>
      <w:r>
        <w:rPr>
          <w:rFonts w:hint="eastAsia" w:ascii="仿宋" w:hAnsi="仿宋" w:eastAsia="仿宋" w:cs="仿宋"/>
          <w:sz w:val="24"/>
          <w:szCs w:val="24"/>
        </w:rPr>
        <w:t>。</w:t>
      </w:r>
    </w:p>
    <w:p w14:paraId="615EB9EC">
      <w:pPr>
        <w:adjustRightInd w:val="0"/>
        <w:snapToGrid w:val="0"/>
        <w:spacing w:line="360" w:lineRule="auto"/>
        <w:rPr>
          <w:rFonts w:hint="eastAsia" w:ascii="仿宋" w:hAnsi="仿宋" w:eastAsia="仿宋" w:cs="仿宋"/>
          <w:sz w:val="24"/>
          <w:szCs w:val="24"/>
        </w:rPr>
      </w:pPr>
      <w:r>
        <w:rPr>
          <w:rFonts w:hint="eastAsia" w:ascii="仿宋" w:hAnsi="仿宋" w:eastAsia="仿宋" w:cs="仿宋"/>
          <w:kern w:val="0"/>
          <w:sz w:val="24"/>
          <w:szCs w:val="24"/>
        </w:rPr>
        <w:t xml:space="preserve">2.5 </w:t>
      </w:r>
      <w:r>
        <w:rPr>
          <w:rFonts w:hint="eastAsia" w:ascii="仿宋" w:hAnsi="仿宋" w:eastAsia="仿宋" w:cs="仿宋"/>
          <w:sz w:val="24"/>
          <w:szCs w:val="24"/>
        </w:rPr>
        <w:t>提交</w:t>
      </w:r>
      <w:r>
        <w:rPr>
          <w:rFonts w:hint="eastAsia" w:ascii="仿宋" w:hAnsi="仿宋" w:eastAsia="仿宋" w:cs="仿宋"/>
          <w:kern w:val="0"/>
          <w:sz w:val="24"/>
          <w:szCs w:val="24"/>
        </w:rPr>
        <w:t>报告</w:t>
      </w:r>
    </w:p>
    <w:p w14:paraId="37553EBF">
      <w:pPr>
        <w:adjustRightInd w:val="0"/>
        <w:snapToGrid w:val="0"/>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监理人应提交报告的种类(</w:t>
      </w:r>
      <w:r>
        <w:rPr>
          <w:rFonts w:hint="eastAsia" w:ascii="仿宋" w:hAnsi="仿宋" w:eastAsia="仿宋" w:cs="仿宋"/>
          <w:kern w:val="0"/>
          <w:sz w:val="24"/>
          <w:szCs w:val="24"/>
        </w:rPr>
        <w:t>包括监理规划、监理月报及约定的专项报告)</w:t>
      </w:r>
      <w:r>
        <w:rPr>
          <w:rFonts w:hint="eastAsia" w:ascii="仿宋" w:hAnsi="仿宋" w:eastAsia="仿宋" w:cs="仿宋"/>
          <w:sz w:val="24"/>
          <w:szCs w:val="24"/>
        </w:rPr>
        <w:t>、时间和份数</w:t>
      </w:r>
      <w:r>
        <w:rPr>
          <w:rFonts w:hint="eastAsia" w:ascii="仿宋" w:hAnsi="仿宋" w:eastAsia="仿宋" w:cs="仿宋"/>
          <w:kern w:val="0"/>
          <w:sz w:val="24"/>
          <w:szCs w:val="24"/>
        </w:rPr>
        <w:t>：</w:t>
      </w:r>
      <w:r>
        <w:rPr>
          <w:rFonts w:hint="eastAsia" w:ascii="仿宋" w:hAnsi="仿宋" w:eastAsia="仿宋" w:cs="仿宋"/>
          <w:sz w:val="24"/>
          <w:szCs w:val="24"/>
          <w:u w:val="single"/>
        </w:rPr>
        <w:t>第一次工地会议召开前2天提交1份监理规划；每月25日前提交1份</w:t>
      </w:r>
      <w:r>
        <w:rPr>
          <w:rFonts w:hint="eastAsia" w:ascii="仿宋" w:hAnsi="仿宋" w:eastAsia="仿宋" w:cs="仿宋"/>
          <w:sz w:val="24"/>
          <w:szCs w:val="24"/>
          <w:u w:val="single"/>
          <w:lang w:eastAsia="zh-CN"/>
        </w:rPr>
        <w:t>每项工程的</w:t>
      </w:r>
      <w:r>
        <w:rPr>
          <w:rFonts w:hint="eastAsia" w:ascii="仿宋" w:hAnsi="仿宋" w:eastAsia="仿宋" w:cs="仿宋"/>
          <w:sz w:val="24"/>
          <w:szCs w:val="24"/>
          <w:u w:val="single"/>
        </w:rPr>
        <w:t>监理月报；每周提交1份现场监理例会纪要</w:t>
      </w:r>
      <w:r>
        <w:rPr>
          <w:rFonts w:hint="eastAsia" w:ascii="仿宋" w:hAnsi="仿宋" w:eastAsia="仿宋" w:cs="仿宋"/>
          <w:sz w:val="24"/>
          <w:szCs w:val="24"/>
          <w:u w:val="single"/>
          <w:lang w:eastAsia="zh-CN"/>
        </w:rPr>
        <w:t>等其他甲方要求提供的报告</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2E6D93A8">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2.6 文件资料</w:t>
      </w:r>
    </w:p>
    <w:p w14:paraId="4E86BE84">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在本合同履行期内，监理人应在现场保留工作所用的图纸、报告及记录监理工作的相关文件。工程竣工后，应当按照档案管理规定</w:t>
      </w:r>
      <w:r>
        <w:rPr>
          <w:rFonts w:hint="eastAsia" w:ascii="仿宋" w:hAnsi="仿宋" w:eastAsia="仿宋" w:cs="仿宋"/>
          <w:kern w:val="0"/>
          <w:sz w:val="24"/>
          <w:szCs w:val="24"/>
          <w:lang w:eastAsia="zh-CN"/>
        </w:rPr>
        <w:t>及甲方要求</w:t>
      </w:r>
      <w:r>
        <w:rPr>
          <w:rFonts w:hint="eastAsia" w:ascii="仿宋" w:hAnsi="仿宋" w:eastAsia="仿宋" w:cs="仿宋"/>
          <w:kern w:val="0"/>
          <w:sz w:val="24"/>
          <w:szCs w:val="24"/>
        </w:rPr>
        <w:t>将监理有关文件归档。</w:t>
      </w:r>
    </w:p>
    <w:p w14:paraId="4780134A">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2.7 使用委托人的财产</w:t>
      </w:r>
    </w:p>
    <w:p w14:paraId="6173799E">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 xml:space="preserve">     </w:t>
      </w:r>
      <w:r>
        <w:rPr>
          <w:rFonts w:hint="eastAsia" w:ascii="仿宋" w:hAnsi="仿宋" w:eastAsia="仿宋" w:cs="仿宋"/>
          <w:sz w:val="24"/>
          <w:szCs w:val="24"/>
        </w:rPr>
        <w:t>附录B中由委托人无偿提供的房屋、设备的所有权属于：</w:t>
      </w:r>
      <w:r>
        <w:rPr>
          <w:rFonts w:hint="eastAsia" w:ascii="仿宋" w:hAnsi="仿宋" w:eastAsia="仿宋" w:cs="仿宋"/>
          <w:sz w:val="24"/>
          <w:szCs w:val="24"/>
          <w:u w:val="single"/>
        </w:rPr>
        <w:t xml:space="preserve">委托人 </w:t>
      </w:r>
      <w:r>
        <w:rPr>
          <w:rFonts w:hint="eastAsia" w:ascii="仿宋" w:hAnsi="仿宋" w:eastAsia="仿宋" w:cs="仿宋"/>
          <w:sz w:val="24"/>
          <w:szCs w:val="24"/>
        </w:rPr>
        <w:t>。</w:t>
      </w:r>
    </w:p>
    <w:p w14:paraId="5A5C64CC">
      <w:pPr>
        <w:spacing w:line="36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监理人应在本合同终止后</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3</w:t>
      </w:r>
      <w:r>
        <w:rPr>
          <w:rFonts w:hint="eastAsia" w:ascii="仿宋" w:hAnsi="仿宋" w:eastAsia="仿宋" w:cs="仿宋"/>
          <w:sz w:val="24"/>
          <w:szCs w:val="24"/>
          <w:u w:val="single"/>
        </w:rPr>
        <w:t xml:space="preserve"> </w:t>
      </w:r>
      <w:r>
        <w:rPr>
          <w:rFonts w:hint="eastAsia" w:ascii="仿宋" w:hAnsi="仿宋" w:eastAsia="仿宋" w:cs="仿宋"/>
          <w:sz w:val="24"/>
          <w:szCs w:val="24"/>
        </w:rPr>
        <w:t>天内移交委托人无偿提供的房屋、设备，移交的时间和方式为：</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eastAsia="zh-CN"/>
        </w:rPr>
        <w:t>合同终止后</w:t>
      </w:r>
      <w:r>
        <w:rPr>
          <w:rFonts w:hint="eastAsia" w:ascii="仿宋" w:hAnsi="仿宋" w:eastAsia="仿宋" w:cs="仿宋"/>
          <w:sz w:val="24"/>
          <w:szCs w:val="24"/>
          <w:u w:val="single"/>
          <w:lang w:val="en-US" w:eastAsia="zh-CN"/>
        </w:rPr>
        <w:t>3天内交至技术组</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1EBAB087">
      <w:pPr>
        <w:adjustRightInd w:val="0"/>
        <w:snapToGrid w:val="0"/>
        <w:spacing w:line="360" w:lineRule="auto"/>
        <w:rPr>
          <w:rFonts w:hint="eastAsia" w:ascii="仿宋" w:hAnsi="仿宋" w:eastAsia="仿宋" w:cs="仿宋"/>
          <w:b/>
          <w:sz w:val="24"/>
          <w:szCs w:val="24"/>
        </w:rPr>
      </w:pPr>
      <w:r>
        <w:rPr>
          <w:rFonts w:hint="eastAsia" w:ascii="仿宋" w:hAnsi="仿宋" w:eastAsia="仿宋" w:cs="仿宋"/>
          <w:b/>
          <w:kern w:val="0"/>
          <w:sz w:val="24"/>
          <w:szCs w:val="24"/>
        </w:rPr>
        <w:t xml:space="preserve">3. 委托人义务  </w:t>
      </w:r>
    </w:p>
    <w:p w14:paraId="4F8D1861">
      <w:pPr>
        <w:snapToGrid w:val="0"/>
        <w:spacing w:line="360" w:lineRule="auto"/>
        <w:rPr>
          <w:rFonts w:hint="eastAsia" w:ascii="仿宋" w:hAnsi="仿宋" w:eastAsia="仿宋" w:cs="仿宋"/>
          <w:sz w:val="24"/>
          <w:szCs w:val="24"/>
        </w:rPr>
      </w:pPr>
      <w:r>
        <w:rPr>
          <w:rFonts w:hint="eastAsia" w:ascii="仿宋" w:hAnsi="仿宋" w:eastAsia="仿宋" w:cs="仿宋"/>
          <w:kern w:val="0"/>
          <w:sz w:val="24"/>
          <w:szCs w:val="24"/>
        </w:rPr>
        <w:t>3.4 委托人代表</w:t>
      </w:r>
    </w:p>
    <w:p w14:paraId="18398446">
      <w:pPr>
        <w:adjustRightInd w:val="0"/>
        <w:snapToGrid w:val="0"/>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委托人代表为：</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6CC68F20">
      <w:pPr>
        <w:adjustRightInd w:val="0"/>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3.6 答复</w:t>
      </w:r>
    </w:p>
    <w:p w14:paraId="7734BFA8">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委托人同意在</w:t>
      </w:r>
      <w:r>
        <w:rPr>
          <w:rFonts w:hint="eastAsia" w:ascii="仿宋" w:hAnsi="仿宋" w:eastAsia="仿宋" w:cs="仿宋"/>
          <w:sz w:val="24"/>
          <w:szCs w:val="24"/>
          <w:u w:val="single"/>
        </w:rPr>
        <w:t xml:space="preserve"> 7 </w:t>
      </w:r>
      <w:r>
        <w:rPr>
          <w:rFonts w:hint="eastAsia" w:ascii="仿宋" w:hAnsi="仿宋" w:eastAsia="仿宋" w:cs="仿宋"/>
          <w:sz w:val="24"/>
          <w:szCs w:val="24"/>
        </w:rPr>
        <w:t>天内，对监理人书面提交并要求做出决定的事宜给予书面答复。</w:t>
      </w:r>
    </w:p>
    <w:p w14:paraId="2A7CF153">
      <w:pPr>
        <w:snapToGrid w:val="0"/>
        <w:spacing w:line="360" w:lineRule="auto"/>
        <w:rPr>
          <w:rFonts w:hint="eastAsia" w:ascii="仿宋" w:hAnsi="仿宋" w:eastAsia="仿宋" w:cs="仿宋"/>
          <w:b/>
          <w:bCs/>
          <w:sz w:val="24"/>
          <w:szCs w:val="24"/>
        </w:rPr>
      </w:pPr>
      <w:r>
        <w:rPr>
          <w:rFonts w:hint="eastAsia" w:ascii="仿宋" w:hAnsi="仿宋" w:eastAsia="仿宋" w:cs="仿宋"/>
          <w:b/>
          <w:bCs/>
          <w:sz w:val="24"/>
          <w:szCs w:val="24"/>
        </w:rPr>
        <w:t>4. 违约责任</w:t>
      </w:r>
    </w:p>
    <w:p w14:paraId="74BAF6DF">
      <w:pPr>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4.1 监理人的违约责任</w:t>
      </w:r>
    </w:p>
    <w:p w14:paraId="62D47EB5">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4.1.1监理人赔偿金额按下列方法确定：</w:t>
      </w:r>
    </w:p>
    <w:p w14:paraId="02EB93E9">
      <w:pPr>
        <w:adjustRightInd w:val="0"/>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赔偿金＝直接经济损失×正常工作酬金÷工程概算</w:t>
      </w:r>
      <w:r>
        <w:rPr>
          <w:rFonts w:hint="eastAsia" w:ascii="仿宋" w:hAnsi="仿宋" w:eastAsia="仿宋" w:cs="仿宋"/>
          <w:kern w:val="0"/>
          <w:sz w:val="24"/>
          <w:szCs w:val="24"/>
        </w:rPr>
        <w:t>投资额（或建筑安装工程费）</w:t>
      </w:r>
    </w:p>
    <w:p w14:paraId="201366D1">
      <w:pPr>
        <w:snapToGrid w:val="0"/>
        <w:spacing w:line="360" w:lineRule="auto"/>
        <w:rPr>
          <w:rFonts w:hint="eastAsia" w:ascii="仿宋" w:hAnsi="仿宋" w:eastAsia="仿宋" w:cs="仿宋"/>
          <w:b/>
          <w:sz w:val="24"/>
          <w:szCs w:val="24"/>
        </w:rPr>
      </w:pPr>
      <w:r>
        <w:rPr>
          <w:rFonts w:hint="eastAsia" w:ascii="仿宋" w:hAnsi="仿宋" w:eastAsia="仿宋" w:cs="仿宋"/>
          <w:b/>
          <w:bCs/>
          <w:sz w:val="24"/>
          <w:szCs w:val="24"/>
        </w:rPr>
        <w:t>5. 支付</w:t>
      </w:r>
    </w:p>
    <w:p w14:paraId="597B542F">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5.2 支付申请</w:t>
      </w:r>
    </w:p>
    <w:p w14:paraId="77C1D505">
      <w:pPr>
        <w:snapToGrid w:val="0"/>
        <w:spacing w:line="36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监理人应在本合同约定的每次应付款时间的7天前，向委托人提交支付申请书。支付申请书应当说明当期应付款总额，并列出当期应支付的款项及其金额。</w:t>
      </w:r>
    </w:p>
    <w:p w14:paraId="73FDD999">
      <w:pPr>
        <w:snapToGrid w:val="0"/>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5.</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 xml:space="preserve"> 支付酬金（人民币）</w:t>
      </w:r>
    </w:p>
    <w:p w14:paraId="6C08946B">
      <w:pPr>
        <w:snapToGrid w:val="0"/>
        <w:spacing w:line="360" w:lineRule="auto"/>
        <w:rPr>
          <w:rFonts w:hint="eastAsia" w:ascii="仿宋" w:hAnsi="仿宋" w:eastAsia="仿宋" w:cs="仿宋"/>
          <w:kern w:val="0"/>
          <w:sz w:val="24"/>
          <w:szCs w:val="24"/>
        </w:rPr>
      </w:pPr>
    </w:p>
    <w:tbl>
      <w:tblPr>
        <w:tblStyle w:val="2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68"/>
        <w:gridCol w:w="2963"/>
        <w:gridCol w:w="2088"/>
        <w:gridCol w:w="2121"/>
      </w:tblGrid>
      <w:tr w14:paraId="422B2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1076" w:type="pct"/>
            <w:tcBorders>
              <w:top w:val="single" w:color="auto" w:sz="4" w:space="0"/>
              <w:left w:val="single" w:color="auto" w:sz="4" w:space="0"/>
              <w:bottom w:val="single" w:color="auto" w:sz="4" w:space="0"/>
              <w:right w:val="single" w:color="auto" w:sz="4" w:space="0"/>
            </w:tcBorders>
            <w:noWrap w:val="0"/>
            <w:vAlign w:val="center"/>
          </w:tcPr>
          <w:p w14:paraId="371840A9">
            <w:pPr>
              <w:jc w:val="center"/>
              <w:rPr>
                <w:rFonts w:hint="eastAsia" w:ascii="仿宋" w:hAnsi="仿宋" w:eastAsia="仿宋" w:cs="仿宋"/>
                <w:sz w:val="24"/>
                <w:szCs w:val="24"/>
              </w:rPr>
            </w:pPr>
            <w:r>
              <w:rPr>
                <w:rFonts w:hint="eastAsia" w:ascii="仿宋" w:hAnsi="仿宋" w:eastAsia="仿宋" w:cs="仿宋"/>
                <w:sz w:val="24"/>
                <w:szCs w:val="24"/>
              </w:rPr>
              <w:t>支付次数</w:t>
            </w:r>
          </w:p>
        </w:tc>
        <w:tc>
          <w:tcPr>
            <w:tcW w:w="1620" w:type="pct"/>
            <w:tcBorders>
              <w:top w:val="single" w:color="auto" w:sz="4" w:space="0"/>
              <w:left w:val="single" w:color="auto" w:sz="4" w:space="0"/>
              <w:bottom w:val="single" w:color="auto" w:sz="4" w:space="0"/>
              <w:right w:val="single" w:color="auto" w:sz="4" w:space="0"/>
            </w:tcBorders>
            <w:noWrap w:val="0"/>
            <w:vAlign w:val="center"/>
          </w:tcPr>
          <w:p w14:paraId="2013E8D4">
            <w:pPr>
              <w:jc w:val="center"/>
              <w:rPr>
                <w:rFonts w:hint="eastAsia" w:ascii="仿宋" w:hAnsi="仿宋" w:eastAsia="仿宋" w:cs="仿宋"/>
                <w:sz w:val="24"/>
                <w:szCs w:val="24"/>
              </w:rPr>
            </w:pPr>
            <w:r>
              <w:rPr>
                <w:rFonts w:hint="eastAsia" w:ascii="仿宋" w:hAnsi="仿宋" w:eastAsia="仿宋" w:cs="仿宋"/>
                <w:sz w:val="24"/>
                <w:szCs w:val="24"/>
              </w:rPr>
              <w:t>支付时间</w:t>
            </w:r>
          </w:p>
        </w:tc>
        <w:tc>
          <w:tcPr>
            <w:tcW w:w="1142" w:type="pct"/>
            <w:tcBorders>
              <w:top w:val="single" w:color="auto" w:sz="4" w:space="0"/>
              <w:left w:val="single" w:color="auto" w:sz="4" w:space="0"/>
              <w:bottom w:val="single" w:color="auto" w:sz="4" w:space="0"/>
              <w:right w:val="single" w:color="auto" w:sz="4" w:space="0"/>
            </w:tcBorders>
            <w:noWrap w:val="0"/>
            <w:vAlign w:val="top"/>
          </w:tcPr>
          <w:p w14:paraId="3CFC5352">
            <w:pPr>
              <w:jc w:val="center"/>
              <w:rPr>
                <w:rFonts w:hint="eastAsia" w:ascii="仿宋" w:hAnsi="仿宋" w:eastAsia="仿宋" w:cs="仿宋"/>
                <w:sz w:val="24"/>
                <w:szCs w:val="24"/>
              </w:rPr>
            </w:pPr>
            <w:r>
              <w:rPr>
                <w:rFonts w:hint="eastAsia" w:ascii="仿宋" w:hAnsi="仿宋" w:eastAsia="仿宋" w:cs="仿宋"/>
                <w:sz w:val="24"/>
                <w:szCs w:val="24"/>
              </w:rPr>
              <w:t>支付比例</w:t>
            </w:r>
          </w:p>
        </w:tc>
        <w:tc>
          <w:tcPr>
            <w:tcW w:w="1160" w:type="pct"/>
            <w:tcBorders>
              <w:top w:val="single" w:color="auto" w:sz="4" w:space="0"/>
              <w:left w:val="single" w:color="auto" w:sz="4" w:space="0"/>
              <w:bottom w:val="single" w:color="auto" w:sz="4" w:space="0"/>
              <w:right w:val="single" w:color="auto" w:sz="4" w:space="0"/>
            </w:tcBorders>
            <w:noWrap w:val="0"/>
            <w:vAlign w:val="center"/>
          </w:tcPr>
          <w:p w14:paraId="635ACD9A">
            <w:pPr>
              <w:jc w:val="center"/>
              <w:rPr>
                <w:rFonts w:hint="eastAsia" w:ascii="仿宋" w:hAnsi="仿宋" w:eastAsia="仿宋" w:cs="仿宋"/>
                <w:sz w:val="24"/>
                <w:szCs w:val="24"/>
              </w:rPr>
            </w:pPr>
            <w:r>
              <w:rPr>
                <w:rFonts w:hint="eastAsia" w:ascii="仿宋" w:hAnsi="仿宋" w:eastAsia="仿宋" w:cs="仿宋"/>
                <w:sz w:val="24"/>
                <w:szCs w:val="24"/>
              </w:rPr>
              <w:t>支付金额（元）</w:t>
            </w:r>
          </w:p>
        </w:tc>
      </w:tr>
      <w:tr w14:paraId="5C6E1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076" w:type="pct"/>
            <w:tcBorders>
              <w:top w:val="single" w:color="auto" w:sz="4" w:space="0"/>
              <w:left w:val="single" w:color="auto" w:sz="4" w:space="0"/>
              <w:bottom w:val="single" w:color="auto" w:sz="4" w:space="0"/>
              <w:right w:val="single" w:color="auto" w:sz="4" w:space="0"/>
            </w:tcBorders>
            <w:noWrap w:val="0"/>
            <w:vAlign w:val="center"/>
          </w:tcPr>
          <w:p w14:paraId="0CD3BE1E">
            <w:pPr>
              <w:jc w:val="center"/>
              <w:rPr>
                <w:rFonts w:hint="eastAsia" w:ascii="仿宋" w:hAnsi="仿宋" w:eastAsia="仿宋" w:cs="仿宋"/>
                <w:sz w:val="24"/>
                <w:szCs w:val="24"/>
              </w:rPr>
            </w:pPr>
            <w:r>
              <w:rPr>
                <w:rFonts w:hint="eastAsia" w:ascii="仿宋" w:hAnsi="仿宋" w:eastAsia="仿宋" w:cs="仿宋"/>
                <w:sz w:val="24"/>
                <w:szCs w:val="24"/>
              </w:rPr>
              <w:t>首付款</w:t>
            </w:r>
          </w:p>
        </w:tc>
        <w:tc>
          <w:tcPr>
            <w:tcW w:w="1620" w:type="pct"/>
            <w:tcBorders>
              <w:top w:val="single" w:color="auto" w:sz="4" w:space="0"/>
              <w:left w:val="single" w:color="auto" w:sz="4" w:space="0"/>
              <w:bottom w:val="single" w:color="auto" w:sz="4" w:space="0"/>
              <w:right w:val="single" w:color="auto" w:sz="4" w:space="0"/>
            </w:tcBorders>
            <w:noWrap w:val="0"/>
            <w:vAlign w:val="center"/>
          </w:tcPr>
          <w:p w14:paraId="24573DCB">
            <w:pPr>
              <w:jc w:val="center"/>
              <w:rPr>
                <w:rFonts w:hint="eastAsia" w:ascii="仿宋" w:hAnsi="仿宋" w:eastAsia="仿宋" w:cs="仿宋"/>
                <w:sz w:val="24"/>
                <w:szCs w:val="24"/>
              </w:rPr>
            </w:pPr>
            <w:r>
              <w:rPr>
                <w:rFonts w:hint="eastAsia" w:ascii="仿宋" w:hAnsi="仿宋" w:eastAsia="仿宋" w:cs="仿宋"/>
                <w:sz w:val="24"/>
                <w:szCs w:val="24"/>
              </w:rPr>
              <w:t>工程竣工验收合格后</w:t>
            </w:r>
          </w:p>
        </w:tc>
        <w:tc>
          <w:tcPr>
            <w:tcW w:w="1142" w:type="pct"/>
            <w:tcBorders>
              <w:top w:val="single" w:color="auto" w:sz="4" w:space="0"/>
              <w:left w:val="single" w:color="auto" w:sz="4" w:space="0"/>
              <w:bottom w:val="single" w:color="auto" w:sz="4" w:space="0"/>
              <w:right w:val="single" w:color="auto" w:sz="4" w:space="0"/>
            </w:tcBorders>
            <w:noWrap w:val="0"/>
            <w:vAlign w:val="center"/>
          </w:tcPr>
          <w:p w14:paraId="70DBFB4D">
            <w:pPr>
              <w:jc w:val="center"/>
              <w:rPr>
                <w:rFonts w:hint="eastAsia" w:ascii="仿宋" w:hAnsi="仿宋" w:eastAsia="仿宋" w:cs="仿宋"/>
                <w:sz w:val="24"/>
                <w:szCs w:val="24"/>
              </w:rPr>
            </w:pPr>
            <w:r>
              <w:rPr>
                <w:rFonts w:hint="eastAsia" w:ascii="仿宋" w:hAnsi="仿宋" w:eastAsia="仿宋" w:cs="仿宋"/>
                <w:sz w:val="24"/>
                <w:szCs w:val="24"/>
              </w:rPr>
              <w:t>支付90%</w:t>
            </w:r>
          </w:p>
        </w:tc>
        <w:tc>
          <w:tcPr>
            <w:tcW w:w="1160" w:type="pct"/>
            <w:tcBorders>
              <w:top w:val="single" w:color="auto" w:sz="4" w:space="0"/>
              <w:left w:val="single" w:color="auto" w:sz="4" w:space="0"/>
              <w:bottom w:val="single" w:color="auto" w:sz="4" w:space="0"/>
              <w:right w:val="single" w:color="auto" w:sz="4" w:space="0"/>
            </w:tcBorders>
            <w:noWrap w:val="0"/>
            <w:vAlign w:val="center"/>
          </w:tcPr>
          <w:p w14:paraId="360FE583">
            <w:pPr>
              <w:jc w:val="center"/>
              <w:rPr>
                <w:rFonts w:hint="eastAsia" w:ascii="仿宋" w:hAnsi="仿宋" w:eastAsia="仿宋" w:cs="仿宋"/>
                <w:sz w:val="24"/>
                <w:szCs w:val="24"/>
              </w:rPr>
            </w:pPr>
          </w:p>
        </w:tc>
      </w:tr>
      <w:tr w14:paraId="4BC69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1076" w:type="pct"/>
            <w:tcBorders>
              <w:top w:val="single" w:color="auto" w:sz="4" w:space="0"/>
              <w:left w:val="single" w:color="auto" w:sz="4" w:space="0"/>
              <w:bottom w:val="single" w:color="auto" w:sz="4" w:space="0"/>
              <w:right w:val="single" w:color="auto" w:sz="4" w:space="0"/>
            </w:tcBorders>
            <w:noWrap w:val="0"/>
            <w:vAlign w:val="center"/>
          </w:tcPr>
          <w:p w14:paraId="47BB2106">
            <w:pPr>
              <w:jc w:val="center"/>
              <w:rPr>
                <w:rFonts w:hint="eastAsia" w:ascii="仿宋" w:hAnsi="仿宋" w:eastAsia="仿宋" w:cs="仿宋"/>
                <w:sz w:val="24"/>
                <w:szCs w:val="24"/>
              </w:rPr>
            </w:pPr>
            <w:r>
              <w:rPr>
                <w:rFonts w:hint="eastAsia" w:ascii="仿宋" w:hAnsi="仿宋" w:eastAsia="仿宋" w:cs="仿宋"/>
                <w:sz w:val="24"/>
                <w:szCs w:val="24"/>
              </w:rPr>
              <w:t>最后付款</w:t>
            </w:r>
          </w:p>
        </w:tc>
        <w:tc>
          <w:tcPr>
            <w:tcW w:w="1620" w:type="pct"/>
            <w:tcBorders>
              <w:top w:val="single" w:color="auto" w:sz="4" w:space="0"/>
              <w:left w:val="single" w:color="auto" w:sz="4" w:space="0"/>
              <w:bottom w:val="single" w:color="auto" w:sz="4" w:space="0"/>
              <w:right w:val="single" w:color="auto" w:sz="4" w:space="0"/>
            </w:tcBorders>
            <w:noWrap w:val="0"/>
            <w:vAlign w:val="center"/>
          </w:tcPr>
          <w:p w14:paraId="61AB0305">
            <w:pPr>
              <w:jc w:val="center"/>
              <w:rPr>
                <w:rFonts w:hint="eastAsia" w:ascii="仿宋" w:hAnsi="仿宋" w:eastAsia="仿宋" w:cs="仿宋"/>
                <w:sz w:val="24"/>
                <w:szCs w:val="24"/>
              </w:rPr>
            </w:pPr>
            <w:r>
              <w:rPr>
                <w:rFonts w:hint="eastAsia" w:ascii="仿宋" w:hAnsi="仿宋" w:eastAsia="仿宋" w:cs="仿宋"/>
                <w:sz w:val="24"/>
                <w:szCs w:val="24"/>
              </w:rPr>
              <w:t>工程质保期满后支付</w:t>
            </w:r>
          </w:p>
        </w:tc>
        <w:tc>
          <w:tcPr>
            <w:tcW w:w="1142" w:type="pct"/>
            <w:tcBorders>
              <w:top w:val="single" w:color="auto" w:sz="4" w:space="0"/>
              <w:left w:val="single" w:color="auto" w:sz="4" w:space="0"/>
              <w:bottom w:val="single" w:color="auto" w:sz="4" w:space="0"/>
              <w:right w:val="single" w:color="auto" w:sz="4" w:space="0"/>
            </w:tcBorders>
            <w:noWrap w:val="0"/>
            <w:vAlign w:val="center"/>
          </w:tcPr>
          <w:p w14:paraId="7E4B7170">
            <w:pPr>
              <w:jc w:val="center"/>
              <w:rPr>
                <w:rFonts w:hint="eastAsia" w:ascii="仿宋" w:hAnsi="仿宋" w:eastAsia="仿宋" w:cs="仿宋"/>
                <w:sz w:val="24"/>
                <w:szCs w:val="24"/>
              </w:rPr>
            </w:pPr>
            <w:r>
              <w:rPr>
                <w:rFonts w:hint="eastAsia" w:ascii="仿宋" w:hAnsi="仿宋" w:eastAsia="仿宋" w:cs="仿宋"/>
                <w:sz w:val="24"/>
                <w:szCs w:val="24"/>
              </w:rPr>
              <w:t>支付剩余10%</w:t>
            </w:r>
          </w:p>
        </w:tc>
        <w:tc>
          <w:tcPr>
            <w:tcW w:w="1160" w:type="pct"/>
            <w:tcBorders>
              <w:top w:val="single" w:color="auto" w:sz="4" w:space="0"/>
              <w:left w:val="single" w:color="auto" w:sz="4" w:space="0"/>
              <w:bottom w:val="single" w:color="auto" w:sz="4" w:space="0"/>
              <w:right w:val="single" w:color="auto" w:sz="4" w:space="0"/>
            </w:tcBorders>
            <w:noWrap w:val="0"/>
            <w:vAlign w:val="center"/>
          </w:tcPr>
          <w:p w14:paraId="1D256DC0">
            <w:pPr>
              <w:jc w:val="center"/>
              <w:rPr>
                <w:rFonts w:hint="eastAsia" w:ascii="仿宋" w:hAnsi="仿宋" w:eastAsia="仿宋" w:cs="仿宋"/>
                <w:sz w:val="24"/>
                <w:szCs w:val="24"/>
              </w:rPr>
            </w:pPr>
          </w:p>
        </w:tc>
      </w:tr>
    </w:tbl>
    <w:p w14:paraId="1D355FB2">
      <w:pPr>
        <w:snapToGrid w:val="0"/>
        <w:spacing w:line="360" w:lineRule="auto"/>
        <w:rPr>
          <w:rFonts w:hint="eastAsia" w:ascii="仿宋" w:hAnsi="仿宋" w:eastAsia="仿宋" w:cs="仿宋"/>
          <w:b/>
          <w:bCs/>
          <w:color w:val="FF0000"/>
          <w:sz w:val="24"/>
          <w:szCs w:val="24"/>
        </w:rPr>
      </w:pPr>
      <w:r>
        <w:rPr>
          <w:rFonts w:hint="eastAsia" w:ascii="仿宋" w:hAnsi="仿宋" w:eastAsia="仿宋" w:cs="仿宋"/>
          <w:bCs/>
          <w:sz w:val="24"/>
          <w:szCs w:val="24"/>
        </w:rPr>
        <w:t>6</w:t>
      </w:r>
      <w:r>
        <w:rPr>
          <w:rFonts w:hint="eastAsia" w:ascii="仿宋" w:hAnsi="仿宋" w:eastAsia="仿宋" w:cs="仿宋"/>
          <w:b/>
          <w:bCs/>
          <w:sz w:val="24"/>
          <w:szCs w:val="24"/>
        </w:rPr>
        <w:t>. 合同生效、变更、暂停、解除与终止</w:t>
      </w:r>
    </w:p>
    <w:p w14:paraId="03D424D5">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6.1 生效</w:t>
      </w:r>
    </w:p>
    <w:p w14:paraId="1BF2CCF6">
      <w:pPr>
        <w:adjustRightInd w:val="0"/>
        <w:snapToGrid w:val="0"/>
        <w:spacing w:line="360" w:lineRule="auto"/>
        <w:ind w:firstLine="480"/>
        <w:rPr>
          <w:rFonts w:hint="eastAsia" w:ascii="仿宋" w:hAnsi="仿宋" w:eastAsia="仿宋" w:cs="仿宋"/>
          <w:sz w:val="24"/>
          <w:szCs w:val="24"/>
        </w:rPr>
      </w:pPr>
      <w:r>
        <w:rPr>
          <w:rFonts w:hint="eastAsia" w:ascii="仿宋" w:hAnsi="仿宋" w:eastAsia="仿宋" w:cs="仿宋"/>
          <w:sz w:val="24"/>
          <w:szCs w:val="24"/>
        </w:rPr>
        <w:t>本合同生效条件：</w:t>
      </w:r>
      <w:r>
        <w:rPr>
          <w:rFonts w:hint="eastAsia" w:ascii="仿宋" w:hAnsi="仿宋" w:eastAsia="仿宋" w:cs="仿宋"/>
          <w:sz w:val="24"/>
          <w:szCs w:val="24"/>
          <w:u w:val="single"/>
        </w:rPr>
        <w:t xml:space="preserve">  双方签字盖章               </w:t>
      </w:r>
      <w:r>
        <w:rPr>
          <w:rFonts w:hint="eastAsia" w:ascii="仿宋" w:hAnsi="仿宋" w:eastAsia="仿宋" w:cs="仿宋"/>
          <w:sz w:val="24"/>
          <w:szCs w:val="24"/>
        </w:rPr>
        <w:t>。</w:t>
      </w:r>
    </w:p>
    <w:p w14:paraId="73F6EBC6">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6.2 变更</w:t>
      </w:r>
    </w:p>
    <w:p w14:paraId="18BD6F87">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6.2.</w:t>
      </w:r>
      <w:r>
        <w:rPr>
          <w:rFonts w:hint="eastAsia" w:ascii="仿宋" w:hAnsi="仿宋" w:eastAsia="仿宋" w:cs="仿宋"/>
          <w:sz w:val="24"/>
          <w:szCs w:val="24"/>
          <w:lang w:val="en-US" w:eastAsia="zh-CN"/>
        </w:rPr>
        <w:t>4</w:t>
      </w:r>
      <w:r>
        <w:rPr>
          <w:rFonts w:hint="eastAsia" w:ascii="仿宋" w:hAnsi="仿宋" w:eastAsia="仿宋" w:cs="仿宋"/>
          <w:sz w:val="24"/>
          <w:szCs w:val="24"/>
        </w:rPr>
        <w:t xml:space="preserve"> 除不可抗力外， 因非监理人原因导致本合同期限延长时，附加工作酬金按下列方法确定：</w:t>
      </w:r>
    </w:p>
    <w:p w14:paraId="75D5A8A4">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附加工作酬金=本合同期限延长时间（天）×正常工作酬金÷协议书约定的监理与相关服务期限（天）</w:t>
      </w:r>
    </w:p>
    <w:p w14:paraId="07C42EA7">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6.2.</w:t>
      </w:r>
      <w:r>
        <w:rPr>
          <w:rFonts w:hint="eastAsia" w:ascii="仿宋" w:hAnsi="仿宋" w:eastAsia="仿宋" w:cs="仿宋"/>
          <w:sz w:val="24"/>
          <w:szCs w:val="24"/>
          <w:lang w:val="en-US" w:eastAsia="zh-CN"/>
        </w:rPr>
        <w:t>5</w:t>
      </w:r>
      <w:r>
        <w:rPr>
          <w:rFonts w:hint="eastAsia" w:ascii="仿宋" w:hAnsi="仿宋" w:eastAsia="仿宋" w:cs="仿宋"/>
          <w:sz w:val="24"/>
          <w:szCs w:val="24"/>
        </w:rPr>
        <w:t>附加工作酬金按下列方法确定：</w:t>
      </w:r>
    </w:p>
    <w:p w14:paraId="0B4C1D58">
      <w:pPr>
        <w:snapToGrid w:val="0"/>
        <w:spacing w:line="360" w:lineRule="auto"/>
        <w:rPr>
          <w:rFonts w:hint="eastAsia" w:ascii="仿宋" w:hAnsi="仿宋" w:eastAsia="仿宋" w:cs="仿宋"/>
          <w:sz w:val="24"/>
          <w:szCs w:val="24"/>
          <w:lang w:eastAsia="zh-CN"/>
        </w:rPr>
      </w:pPr>
      <w:r>
        <w:rPr>
          <w:rFonts w:hint="eastAsia" w:ascii="仿宋" w:hAnsi="仿宋" w:eastAsia="仿宋" w:cs="仿宋"/>
          <w:sz w:val="24"/>
          <w:szCs w:val="24"/>
          <w:lang w:eastAsia="zh-CN"/>
        </w:rPr>
        <w:t>附加工作酬金=善后工作及恢复服务的准备工作时间（天）×正常工作酬金÷协议书约定的监理与相关服务期限（天）</w:t>
      </w:r>
    </w:p>
    <w:p w14:paraId="0C657ED5">
      <w:pPr>
        <w:snapToGrid w:val="0"/>
        <w:spacing w:line="360" w:lineRule="auto"/>
        <w:rPr>
          <w:rFonts w:hint="eastAsia" w:ascii="仿宋" w:hAnsi="仿宋" w:eastAsia="仿宋" w:cs="仿宋"/>
          <w:sz w:val="24"/>
          <w:szCs w:val="24"/>
          <w:lang w:eastAsia="zh-CN"/>
        </w:rPr>
      </w:pPr>
      <w:r>
        <w:rPr>
          <w:rFonts w:hint="eastAsia" w:ascii="仿宋" w:hAnsi="仿宋" w:eastAsia="仿宋" w:cs="仿宋"/>
          <w:sz w:val="24"/>
          <w:szCs w:val="24"/>
        </w:rPr>
        <w:t>6.2.</w:t>
      </w:r>
      <w:r>
        <w:rPr>
          <w:rFonts w:hint="eastAsia" w:ascii="仿宋" w:hAnsi="仿宋" w:eastAsia="仿宋" w:cs="仿宋"/>
          <w:sz w:val="24"/>
          <w:szCs w:val="24"/>
          <w:lang w:val="en-US" w:eastAsia="zh-CN"/>
        </w:rPr>
        <w:t>6因工程规模，监理范围的变化导致监理人的正常工作量减少时，按减少工作量的比例，从协议书约定的正常工作酬金中扣减相同比例的酬金。</w:t>
      </w:r>
    </w:p>
    <w:p w14:paraId="0EDCA636">
      <w:pPr>
        <w:snapToGrid w:val="0"/>
        <w:spacing w:line="360" w:lineRule="auto"/>
        <w:rPr>
          <w:rFonts w:hint="eastAsia" w:ascii="仿宋" w:hAnsi="仿宋" w:eastAsia="仿宋" w:cs="仿宋"/>
          <w:b/>
          <w:sz w:val="24"/>
          <w:szCs w:val="24"/>
        </w:rPr>
      </w:pPr>
      <w:r>
        <w:rPr>
          <w:rFonts w:hint="eastAsia" w:ascii="仿宋" w:hAnsi="仿宋" w:eastAsia="仿宋" w:cs="仿宋"/>
          <w:b/>
          <w:bCs/>
          <w:sz w:val="24"/>
          <w:szCs w:val="24"/>
        </w:rPr>
        <w:t>7. 争议解决</w:t>
      </w:r>
    </w:p>
    <w:p w14:paraId="1148B10D">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7.</w:t>
      </w:r>
      <w:r>
        <w:rPr>
          <w:rFonts w:hint="eastAsia" w:ascii="仿宋" w:hAnsi="仿宋" w:eastAsia="仿宋" w:cs="仿宋"/>
          <w:sz w:val="24"/>
          <w:szCs w:val="24"/>
          <w:lang w:val="en-US" w:eastAsia="zh-CN"/>
        </w:rPr>
        <w:t>1</w:t>
      </w:r>
      <w:r>
        <w:rPr>
          <w:rFonts w:hint="eastAsia" w:ascii="仿宋" w:hAnsi="仿宋" w:eastAsia="仿宋" w:cs="仿宋"/>
          <w:sz w:val="24"/>
          <w:szCs w:val="24"/>
        </w:rPr>
        <w:t xml:space="preserve"> </w:t>
      </w:r>
      <w:r>
        <w:rPr>
          <w:rFonts w:hint="eastAsia" w:ascii="仿宋" w:hAnsi="仿宋" w:eastAsia="仿宋" w:cs="仿宋"/>
          <w:bCs/>
          <w:sz w:val="24"/>
          <w:szCs w:val="24"/>
        </w:rPr>
        <w:t>调解</w:t>
      </w:r>
    </w:p>
    <w:p w14:paraId="736DDDA7">
      <w:pPr>
        <w:snapToGrid w:val="0"/>
        <w:spacing w:line="360" w:lineRule="auto"/>
        <w:ind w:firstLine="470" w:firstLineChars="196"/>
        <w:rPr>
          <w:rFonts w:hint="eastAsia" w:ascii="仿宋" w:hAnsi="仿宋" w:eastAsia="仿宋" w:cs="仿宋"/>
          <w:sz w:val="24"/>
          <w:szCs w:val="24"/>
        </w:rPr>
      </w:pPr>
      <w:r>
        <w:rPr>
          <w:rFonts w:hint="eastAsia" w:ascii="仿宋" w:hAnsi="仿宋" w:eastAsia="仿宋" w:cs="仿宋"/>
          <w:sz w:val="24"/>
          <w:szCs w:val="24"/>
        </w:rPr>
        <w:t>本合同争议进行调解时，可提交</w:t>
      </w:r>
      <w:r>
        <w:rPr>
          <w:rFonts w:hint="eastAsia" w:ascii="仿宋" w:hAnsi="仿宋" w:eastAsia="仿宋" w:cs="仿宋"/>
          <w:sz w:val="24"/>
          <w:szCs w:val="24"/>
          <w:u w:val="single"/>
        </w:rPr>
        <w:t xml:space="preserve">   /   </w:t>
      </w:r>
      <w:r>
        <w:rPr>
          <w:rFonts w:hint="eastAsia" w:ascii="仿宋" w:hAnsi="仿宋" w:eastAsia="仿宋" w:cs="仿宋"/>
          <w:sz w:val="24"/>
          <w:szCs w:val="24"/>
        </w:rPr>
        <w:t>进行调解。</w:t>
      </w:r>
    </w:p>
    <w:p w14:paraId="6597364A">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7.</w:t>
      </w:r>
      <w:r>
        <w:rPr>
          <w:rFonts w:hint="eastAsia" w:ascii="仿宋" w:hAnsi="仿宋" w:eastAsia="仿宋" w:cs="仿宋"/>
          <w:sz w:val="24"/>
          <w:szCs w:val="24"/>
          <w:lang w:val="en-US" w:eastAsia="zh-CN"/>
        </w:rPr>
        <w:t>2</w:t>
      </w:r>
      <w:r>
        <w:rPr>
          <w:rFonts w:hint="eastAsia" w:ascii="仿宋" w:hAnsi="仿宋" w:eastAsia="仿宋" w:cs="仿宋"/>
          <w:sz w:val="24"/>
          <w:szCs w:val="24"/>
        </w:rPr>
        <w:t xml:space="preserve"> </w:t>
      </w:r>
      <w:r>
        <w:rPr>
          <w:rFonts w:hint="eastAsia" w:ascii="仿宋" w:hAnsi="仿宋" w:eastAsia="仿宋" w:cs="仿宋"/>
          <w:bCs/>
          <w:sz w:val="24"/>
          <w:szCs w:val="24"/>
        </w:rPr>
        <w:t>仲裁或诉讼</w:t>
      </w:r>
    </w:p>
    <w:p w14:paraId="66A0AA86">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合同争议的最终解决方式为下列第</w:t>
      </w:r>
      <w:r>
        <w:rPr>
          <w:rFonts w:hint="eastAsia" w:ascii="仿宋" w:hAnsi="仿宋" w:eastAsia="仿宋" w:cs="仿宋"/>
          <w:sz w:val="24"/>
          <w:szCs w:val="24"/>
          <w:u w:val="single"/>
        </w:rPr>
        <w:t xml:space="preserve">  (2)  </w:t>
      </w:r>
      <w:r>
        <w:rPr>
          <w:rFonts w:hint="eastAsia" w:ascii="仿宋" w:hAnsi="仿宋" w:eastAsia="仿宋" w:cs="仿宋"/>
          <w:sz w:val="24"/>
          <w:szCs w:val="24"/>
        </w:rPr>
        <w:t>种方式：</w:t>
      </w:r>
    </w:p>
    <w:p w14:paraId="7736611E">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（1）提请</w:t>
      </w:r>
      <w:r>
        <w:rPr>
          <w:rFonts w:hint="eastAsia" w:ascii="仿宋" w:hAnsi="仿宋" w:eastAsia="仿宋" w:cs="仿宋"/>
          <w:sz w:val="24"/>
          <w:szCs w:val="24"/>
          <w:u w:val="single"/>
        </w:rPr>
        <w:t xml:space="preserve"> / </w:t>
      </w:r>
      <w:r>
        <w:rPr>
          <w:rFonts w:hint="eastAsia" w:ascii="仿宋" w:hAnsi="仿宋" w:eastAsia="仿宋" w:cs="仿宋"/>
          <w:sz w:val="24"/>
          <w:szCs w:val="24"/>
        </w:rPr>
        <w:t>仲裁委员会进行仲裁。</w:t>
      </w:r>
    </w:p>
    <w:p w14:paraId="4C2B7D6E">
      <w:pPr>
        <w:adjustRightInd w:val="0"/>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（2）向</w:t>
      </w:r>
      <w:r>
        <w:rPr>
          <w:rFonts w:hint="eastAsia" w:ascii="仿宋" w:hAnsi="仿宋" w:eastAsia="仿宋" w:cs="仿宋"/>
          <w:sz w:val="24"/>
          <w:szCs w:val="24"/>
          <w:u w:val="single"/>
        </w:rPr>
        <w:t xml:space="preserve"> 工程所在地 </w:t>
      </w:r>
      <w:r>
        <w:rPr>
          <w:rFonts w:hint="eastAsia" w:ascii="仿宋" w:hAnsi="仿宋" w:eastAsia="仿宋" w:cs="仿宋"/>
          <w:sz w:val="24"/>
          <w:szCs w:val="24"/>
        </w:rPr>
        <w:t>人民法院提起诉讼。</w:t>
      </w:r>
    </w:p>
    <w:p w14:paraId="13AC66E5">
      <w:pPr>
        <w:adjustRightInd w:val="0"/>
        <w:snapToGrid w:val="0"/>
        <w:spacing w:line="360" w:lineRule="auto"/>
        <w:rPr>
          <w:rFonts w:hint="eastAsia" w:ascii="仿宋" w:hAnsi="仿宋" w:eastAsia="仿宋" w:cs="仿宋"/>
          <w:b/>
          <w:bCs/>
          <w:sz w:val="24"/>
          <w:szCs w:val="24"/>
        </w:rPr>
      </w:pPr>
      <w:r>
        <w:rPr>
          <w:rFonts w:hint="eastAsia" w:ascii="仿宋" w:hAnsi="仿宋" w:eastAsia="仿宋" w:cs="仿宋"/>
          <w:b/>
          <w:bCs/>
          <w:sz w:val="24"/>
          <w:szCs w:val="24"/>
        </w:rPr>
        <w:t>8. 其他</w:t>
      </w:r>
    </w:p>
    <w:p w14:paraId="2DDEB928">
      <w:pPr>
        <w:adjustRightInd w:val="0"/>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8.2 检测费用</w:t>
      </w:r>
    </w:p>
    <w:p w14:paraId="0C728576">
      <w:pPr>
        <w:adjustRightInd w:val="0"/>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 xml:space="preserve">    委托人应在检测工作完成后</w:t>
      </w:r>
      <w:r>
        <w:rPr>
          <w:rFonts w:hint="eastAsia" w:ascii="仿宋" w:hAnsi="仿宋" w:eastAsia="仿宋" w:cs="仿宋"/>
          <w:sz w:val="24"/>
          <w:szCs w:val="24"/>
          <w:u w:val="single"/>
        </w:rPr>
        <w:t xml:space="preserve">  /   </w:t>
      </w:r>
      <w:r>
        <w:rPr>
          <w:rFonts w:hint="eastAsia" w:ascii="仿宋" w:hAnsi="仿宋" w:eastAsia="仿宋" w:cs="仿宋"/>
          <w:bCs/>
          <w:sz w:val="24"/>
          <w:szCs w:val="24"/>
        </w:rPr>
        <w:t>天内支付检测费用。</w:t>
      </w:r>
    </w:p>
    <w:p w14:paraId="205CA876">
      <w:pPr>
        <w:adjustRightInd w:val="0"/>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8.3 咨询费用</w:t>
      </w:r>
    </w:p>
    <w:p w14:paraId="168981F2">
      <w:pPr>
        <w:adjustRightInd w:val="0"/>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 xml:space="preserve">    委托人应在咨询工作完成后</w:t>
      </w:r>
      <w:r>
        <w:rPr>
          <w:rFonts w:hint="eastAsia" w:ascii="仿宋" w:hAnsi="仿宋" w:eastAsia="仿宋" w:cs="仿宋"/>
          <w:sz w:val="24"/>
          <w:szCs w:val="24"/>
          <w:u w:val="single"/>
        </w:rPr>
        <w:t xml:space="preserve">  /   </w:t>
      </w:r>
      <w:r>
        <w:rPr>
          <w:rFonts w:hint="eastAsia" w:ascii="仿宋" w:hAnsi="仿宋" w:eastAsia="仿宋" w:cs="仿宋"/>
          <w:bCs/>
          <w:sz w:val="24"/>
          <w:szCs w:val="24"/>
        </w:rPr>
        <w:t>天内支付咨询费用。</w:t>
      </w:r>
    </w:p>
    <w:p w14:paraId="06A06589">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8.4 奖励</w:t>
      </w:r>
    </w:p>
    <w:p w14:paraId="18F3831E">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合理化建议的奖励金额按下列方法确定为：</w:t>
      </w:r>
    </w:p>
    <w:p w14:paraId="71323069">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奖励金额＝工程投资节省额×奖励金额的比率；</w:t>
      </w:r>
    </w:p>
    <w:p w14:paraId="5EC3AE4C">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奖励金额的比率为</w:t>
      </w:r>
      <w:r>
        <w:rPr>
          <w:rFonts w:hint="eastAsia" w:ascii="仿宋" w:hAnsi="仿宋" w:eastAsia="仿宋" w:cs="仿宋"/>
          <w:sz w:val="24"/>
          <w:szCs w:val="24"/>
          <w:u w:val="single"/>
        </w:rPr>
        <w:t xml:space="preserve">  /   </w:t>
      </w:r>
      <w:r>
        <w:rPr>
          <w:rFonts w:hint="eastAsia" w:ascii="仿宋" w:hAnsi="仿宋" w:eastAsia="仿宋" w:cs="仿宋"/>
          <w:sz w:val="24"/>
          <w:szCs w:val="24"/>
        </w:rPr>
        <w:t>%。</w:t>
      </w:r>
    </w:p>
    <w:p w14:paraId="2280A32A">
      <w:pPr>
        <w:adjustRightInd w:val="0"/>
        <w:snapToGrid w:val="0"/>
        <w:spacing w:line="360" w:lineRule="auto"/>
        <w:rPr>
          <w:rFonts w:hint="eastAsia" w:ascii="仿宋" w:hAnsi="仿宋" w:eastAsia="仿宋" w:cs="仿宋"/>
          <w:sz w:val="24"/>
          <w:szCs w:val="24"/>
        </w:rPr>
      </w:pPr>
      <w:r>
        <w:rPr>
          <w:rFonts w:hint="eastAsia" w:ascii="仿宋" w:hAnsi="仿宋" w:eastAsia="仿宋" w:cs="仿宋"/>
          <w:sz w:val="24"/>
          <w:szCs w:val="24"/>
        </w:rPr>
        <w:t>8.6 保密</w:t>
      </w:r>
    </w:p>
    <w:p w14:paraId="570526F9">
      <w:pPr>
        <w:adjustRightInd w:val="0"/>
        <w:snapToGrid w:val="0"/>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委托人申明的保密事项和期限：</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eastAsia="zh-CN"/>
        </w:rPr>
        <w:t>工程图纸、签证等内容未经甲方允许，不得擅自公开或使用</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7FA037DA">
      <w:pPr>
        <w:adjustRightInd w:val="0"/>
        <w:snapToGrid w:val="0"/>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监理人申明的保密事项和期限：</w:t>
      </w:r>
      <w:r>
        <w:rPr>
          <w:rFonts w:hint="eastAsia" w:ascii="仿宋" w:hAnsi="仿宋" w:eastAsia="仿宋" w:cs="仿宋"/>
          <w:sz w:val="24"/>
          <w:szCs w:val="24"/>
          <w:u w:val="single"/>
        </w:rPr>
        <w:t xml:space="preserve">        /                 </w:t>
      </w:r>
      <w:r>
        <w:rPr>
          <w:rFonts w:hint="eastAsia" w:ascii="仿宋" w:hAnsi="仿宋" w:eastAsia="仿宋" w:cs="仿宋"/>
          <w:sz w:val="24"/>
          <w:szCs w:val="24"/>
        </w:rPr>
        <w:t>。</w:t>
      </w:r>
    </w:p>
    <w:p w14:paraId="51A21156">
      <w:pPr>
        <w:adjustRightInd w:val="0"/>
        <w:snapToGrid w:val="0"/>
        <w:spacing w:line="360" w:lineRule="auto"/>
        <w:ind w:firstLine="480" w:firstLineChars="200"/>
        <w:rPr>
          <w:rFonts w:hint="eastAsia" w:ascii="仿宋" w:hAnsi="仿宋" w:eastAsia="仿宋" w:cs="仿宋"/>
          <w:sz w:val="24"/>
          <w:szCs w:val="24"/>
          <w:u w:val="single"/>
        </w:rPr>
      </w:pPr>
      <w:r>
        <w:rPr>
          <w:rFonts w:hint="eastAsia" w:ascii="仿宋" w:hAnsi="仿宋" w:eastAsia="仿宋" w:cs="仿宋"/>
          <w:sz w:val="24"/>
          <w:szCs w:val="24"/>
        </w:rPr>
        <w:t>第三方申明的保密事项和期限：</w:t>
      </w:r>
      <w:r>
        <w:rPr>
          <w:rFonts w:hint="eastAsia" w:ascii="仿宋" w:hAnsi="仿宋" w:eastAsia="仿宋" w:cs="仿宋"/>
          <w:sz w:val="24"/>
          <w:szCs w:val="24"/>
          <w:u w:val="single"/>
        </w:rPr>
        <w:t xml:space="preserve">        /                 </w:t>
      </w:r>
      <w:r>
        <w:rPr>
          <w:rFonts w:hint="eastAsia" w:ascii="仿宋" w:hAnsi="仿宋" w:eastAsia="仿宋" w:cs="仿宋"/>
          <w:sz w:val="24"/>
          <w:szCs w:val="24"/>
        </w:rPr>
        <w:t>。</w:t>
      </w:r>
    </w:p>
    <w:p w14:paraId="3B2279A5">
      <w:pPr>
        <w:snapToGrid w:val="0"/>
        <w:spacing w:line="360" w:lineRule="auto"/>
        <w:rPr>
          <w:rFonts w:hint="eastAsia" w:ascii="仿宋" w:hAnsi="仿宋" w:eastAsia="仿宋" w:cs="仿宋"/>
          <w:bCs/>
          <w:sz w:val="24"/>
          <w:szCs w:val="24"/>
        </w:rPr>
      </w:pPr>
      <w:r>
        <w:rPr>
          <w:rFonts w:hint="eastAsia" w:ascii="仿宋" w:hAnsi="仿宋" w:eastAsia="仿宋" w:cs="仿宋"/>
          <w:sz w:val="24"/>
          <w:szCs w:val="24"/>
        </w:rPr>
        <w:t>8.8</w:t>
      </w:r>
      <w:r>
        <w:rPr>
          <w:rFonts w:hint="eastAsia" w:ascii="仿宋" w:hAnsi="仿宋" w:eastAsia="仿宋" w:cs="仿宋"/>
          <w:bCs/>
          <w:sz w:val="24"/>
          <w:szCs w:val="24"/>
        </w:rPr>
        <w:t>著作权</w:t>
      </w:r>
    </w:p>
    <w:p w14:paraId="7DA5D313">
      <w:pPr>
        <w:adjustRightInd w:val="0"/>
        <w:snapToGrid w:val="0"/>
        <w:spacing w:before="156" w:beforeLines="50" w:after="156" w:afterLines="50" w:line="360" w:lineRule="auto"/>
        <w:rPr>
          <w:rFonts w:hint="eastAsia" w:ascii="仿宋" w:hAnsi="仿宋" w:eastAsia="仿宋" w:cs="仿宋"/>
          <w:sz w:val="24"/>
          <w:szCs w:val="24"/>
        </w:rPr>
      </w:pPr>
      <w:r>
        <w:rPr>
          <w:rFonts w:hint="eastAsia" w:ascii="仿宋" w:hAnsi="仿宋" w:eastAsia="仿宋" w:cs="仿宋"/>
          <w:sz w:val="24"/>
          <w:szCs w:val="24"/>
        </w:rPr>
        <w:t>监理人在本合同履行期间及本合同终止后两年内出版涉及本工程的有关监理与相关服务的资料的限制条件：</w:t>
      </w:r>
      <w:r>
        <w:rPr>
          <w:rFonts w:hint="eastAsia" w:ascii="仿宋" w:hAnsi="仿宋" w:eastAsia="仿宋" w:cs="仿宋"/>
          <w:sz w:val="24"/>
          <w:szCs w:val="24"/>
          <w:u w:val="single"/>
        </w:rPr>
        <w:t xml:space="preserve">          /                </w:t>
      </w:r>
      <w:r>
        <w:rPr>
          <w:rFonts w:hint="eastAsia" w:ascii="仿宋" w:hAnsi="仿宋" w:eastAsia="仿宋" w:cs="仿宋"/>
          <w:sz w:val="24"/>
          <w:szCs w:val="24"/>
        </w:rPr>
        <w:t>。</w:t>
      </w:r>
    </w:p>
    <w:p w14:paraId="5E20230D">
      <w:pPr>
        <w:adjustRightInd w:val="0"/>
        <w:snapToGrid w:val="0"/>
        <w:spacing w:before="156" w:beforeLines="50" w:after="156" w:afterLines="50" w:line="360" w:lineRule="auto"/>
        <w:rPr>
          <w:rFonts w:hint="eastAsia" w:ascii="仿宋" w:hAnsi="仿宋" w:eastAsia="仿宋" w:cs="仿宋"/>
          <w:sz w:val="24"/>
          <w:szCs w:val="24"/>
        </w:rPr>
      </w:pPr>
      <w:r>
        <w:rPr>
          <w:rFonts w:hint="eastAsia" w:ascii="仿宋" w:hAnsi="仿宋" w:eastAsia="仿宋" w:cs="仿宋"/>
          <w:sz w:val="24"/>
          <w:szCs w:val="24"/>
        </w:rPr>
        <w:t>9. 补充条款</w:t>
      </w:r>
    </w:p>
    <w:p w14:paraId="461D5F32">
      <w:pPr>
        <w:adjustRightInd w:val="0"/>
        <w:snapToGrid w:val="0"/>
        <w:spacing w:before="156" w:beforeLines="50" w:after="156" w:afterLines="50" w:line="360" w:lineRule="auto"/>
        <w:rPr>
          <w:rFonts w:hint="eastAsia" w:ascii="仿宋" w:hAnsi="仿宋" w:eastAsia="仿宋" w:cs="仿宋"/>
          <w:sz w:val="24"/>
          <w:szCs w:val="24"/>
        </w:rPr>
      </w:pPr>
      <w:r>
        <w:rPr>
          <w:rFonts w:hint="eastAsia" w:ascii="仿宋" w:hAnsi="仿宋" w:eastAsia="仿宋" w:cs="仿宋"/>
          <w:sz w:val="24"/>
          <w:szCs w:val="24"/>
          <w:u w:val="single"/>
        </w:rPr>
        <w:t xml:space="preserve">                       /                           </w:t>
      </w:r>
      <w:r>
        <w:rPr>
          <w:rFonts w:hint="eastAsia" w:ascii="仿宋" w:hAnsi="仿宋" w:eastAsia="仿宋" w:cs="仿宋"/>
          <w:sz w:val="24"/>
          <w:szCs w:val="24"/>
        </w:rPr>
        <w:t>。</w:t>
      </w:r>
    </w:p>
    <w:p w14:paraId="733E3AC7">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附加协议：</w:t>
      </w:r>
    </w:p>
    <w:p w14:paraId="3FF49591">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1、委托人支付监理酬金必须存入或汇入合同约定的监理人单项及银行帐户，凡以现金、非合同约定银行帐户或监理人员借款形式支付的监理酬金，视为个人行为，监理人不予认可。</w:t>
      </w:r>
    </w:p>
    <w:p w14:paraId="3F010AD1">
      <w:pPr>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2、委托人支付监理酬金时，仅以监理人向委托人提供的盖有监理人发票专用章的发票或收据为付款依据，其他无效。</w:t>
      </w:r>
    </w:p>
    <w:p w14:paraId="6766D98C">
      <w:pPr>
        <w:rPr>
          <w:rFonts w:hint="eastAsia" w:ascii="仿宋" w:hAnsi="仿宋" w:eastAsia="仿宋" w:cs="仿宋"/>
          <w:sz w:val="24"/>
          <w:szCs w:val="24"/>
        </w:rPr>
      </w:pPr>
    </w:p>
    <w:p w14:paraId="3DE9973F">
      <w:pPr>
        <w:rPr>
          <w:rFonts w:hint="eastAsia" w:ascii="仿宋" w:hAnsi="仿宋" w:eastAsia="仿宋" w:cs="仿宋"/>
          <w:sz w:val="24"/>
          <w:szCs w:val="24"/>
        </w:rPr>
      </w:pPr>
    </w:p>
    <w:p w14:paraId="6D44C8E5">
      <w:pPr>
        <w:rPr>
          <w:rFonts w:hint="eastAsia" w:ascii="仿宋" w:hAnsi="仿宋" w:eastAsia="仿宋" w:cs="仿宋"/>
          <w:sz w:val="24"/>
          <w:szCs w:val="24"/>
        </w:rPr>
      </w:pPr>
    </w:p>
    <w:p w14:paraId="2BADA14C">
      <w:pPr>
        <w:rPr>
          <w:rFonts w:hint="eastAsia" w:ascii="仿宋" w:hAnsi="仿宋" w:eastAsia="仿宋" w:cs="仿宋"/>
          <w:sz w:val="24"/>
          <w:szCs w:val="24"/>
        </w:rPr>
      </w:pPr>
    </w:p>
    <w:p w14:paraId="638D9638">
      <w:pPr>
        <w:rPr>
          <w:rFonts w:hint="eastAsia" w:ascii="仿宋" w:hAnsi="仿宋" w:eastAsia="仿宋" w:cs="仿宋"/>
          <w:sz w:val="24"/>
          <w:szCs w:val="24"/>
        </w:rPr>
      </w:pPr>
    </w:p>
    <w:p w14:paraId="10131B62">
      <w:pPr>
        <w:rPr>
          <w:rFonts w:hint="eastAsia" w:ascii="仿宋" w:hAnsi="仿宋" w:eastAsia="仿宋" w:cs="仿宋"/>
          <w:sz w:val="24"/>
          <w:szCs w:val="24"/>
        </w:rPr>
      </w:pPr>
    </w:p>
    <w:p w14:paraId="517322C3">
      <w:pPr>
        <w:rPr>
          <w:rFonts w:hint="eastAsia" w:ascii="仿宋" w:hAnsi="仿宋" w:eastAsia="仿宋" w:cs="仿宋"/>
          <w:sz w:val="24"/>
          <w:szCs w:val="24"/>
        </w:rPr>
      </w:pPr>
    </w:p>
    <w:p w14:paraId="7CFF6AEB">
      <w:pPr>
        <w:rPr>
          <w:rFonts w:hint="eastAsia" w:ascii="仿宋" w:hAnsi="仿宋" w:eastAsia="仿宋" w:cs="仿宋"/>
          <w:sz w:val="24"/>
          <w:szCs w:val="24"/>
        </w:rPr>
      </w:pPr>
    </w:p>
    <w:p w14:paraId="68635E9F">
      <w:pPr>
        <w:rPr>
          <w:rFonts w:hint="eastAsia" w:ascii="仿宋" w:hAnsi="仿宋" w:eastAsia="仿宋" w:cs="仿宋"/>
          <w:sz w:val="24"/>
          <w:szCs w:val="24"/>
        </w:rPr>
      </w:pPr>
    </w:p>
    <w:p w14:paraId="45665367">
      <w:pPr>
        <w:rPr>
          <w:rFonts w:hint="eastAsia" w:ascii="仿宋" w:hAnsi="仿宋" w:eastAsia="仿宋" w:cs="仿宋"/>
          <w:sz w:val="24"/>
          <w:szCs w:val="24"/>
        </w:rPr>
      </w:pPr>
    </w:p>
    <w:p w14:paraId="2C7544A1">
      <w:pPr>
        <w:rPr>
          <w:rFonts w:hint="eastAsia" w:ascii="仿宋" w:hAnsi="仿宋" w:eastAsia="仿宋" w:cs="仿宋"/>
          <w:sz w:val="24"/>
          <w:szCs w:val="24"/>
        </w:rPr>
      </w:pPr>
    </w:p>
    <w:p w14:paraId="248568B1">
      <w:pPr>
        <w:rPr>
          <w:rFonts w:hint="eastAsia" w:ascii="仿宋" w:hAnsi="仿宋" w:eastAsia="仿宋" w:cs="仿宋"/>
          <w:sz w:val="24"/>
          <w:szCs w:val="24"/>
        </w:rPr>
      </w:pPr>
    </w:p>
    <w:p w14:paraId="31DF7238">
      <w:pPr>
        <w:rPr>
          <w:rFonts w:hint="eastAsia" w:ascii="仿宋" w:hAnsi="仿宋" w:eastAsia="仿宋" w:cs="仿宋"/>
          <w:sz w:val="24"/>
          <w:szCs w:val="24"/>
        </w:rPr>
      </w:pPr>
    </w:p>
    <w:p w14:paraId="17A4067C">
      <w:pPr>
        <w:rPr>
          <w:rFonts w:hint="eastAsia" w:ascii="仿宋" w:hAnsi="仿宋" w:eastAsia="仿宋" w:cs="仿宋"/>
          <w:sz w:val="24"/>
          <w:szCs w:val="24"/>
        </w:rPr>
      </w:pPr>
    </w:p>
    <w:p w14:paraId="0DB87461">
      <w:pPr>
        <w:rPr>
          <w:rFonts w:hint="eastAsia" w:ascii="仿宋" w:hAnsi="仿宋" w:eastAsia="仿宋" w:cs="仿宋"/>
          <w:sz w:val="24"/>
          <w:szCs w:val="24"/>
        </w:rPr>
      </w:pPr>
    </w:p>
    <w:p w14:paraId="187A000E">
      <w:pPr>
        <w:rPr>
          <w:rFonts w:hint="eastAsia" w:ascii="仿宋" w:hAnsi="仿宋" w:eastAsia="仿宋" w:cs="仿宋"/>
          <w:sz w:val="24"/>
          <w:szCs w:val="24"/>
        </w:rPr>
      </w:pPr>
    </w:p>
    <w:p w14:paraId="6EF079C3">
      <w:pPr>
        <w:rPr>
          <w:rFonts w:hint="eastAsia" w:ascii="仿宋" w:hAnsi="仿宋" w:eastAsia="仿宋" w:cs="仿宋"/>
          <w:sz w:val="24"/>
          <w:szCs w:val="24"/>
        </w:rPr>
      </w:pPr>
    </w:p>
    <w:p w14:paraId="380DAC28">
      <w:pPr>
        <w:spacing w:line="440" w:lineRule="exact"/>
        <w:rPr>
          <w:rFonts w:hint="eastAsia" w:ascii="仿宋" w:hAnsi="仿宋" w:eastAsia="仿宋" w:cs="仿宋"/>
          <w:b/>
          <w:color w:val="000000"/>
          <w:sz w:val="24"/>
          <w:szCs w:val="24"/>
        </w:rPr>
      </w:pPr>
      <w:r>
        <w:rPr>
          <w:rFonts w:hint="eastAsia" w:ascii="仿宋" w:hAnsi="仿宋" w:eastAsia="仿宋" w:cs="仿宋"/>
          <w:b/>
          <w:color w:val="000000"/>
          <w:sz w:val="24"/>
          <w:szCs w:val="24"/>
        </w:rPr>
        <w:t>附件：</w:t>
      </w:r>
    </w:p>
    <w:p w14:paraId="14C8CCE8">
      <w:pPr>
        <w:spacing w:line="4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监理</w:t>
      </w:r>
      <w:r>
        <w:rPr>
          <w:rFonts w:hint="eastAsia" w:ascii="仿宋" w:hAnsi="仿宋" w:eastAsia="仿宋" w:cs="仿宋"/>
          <w:color w:val="000000"/>
          <w:sz w:val="24"/>
          <w:szCs w:val="24"/>
        </w:rPr>
        <w:t>人主要人员表</w:t>
      </w:r>
    </w:p>
    <w:p w14:paraId="6E698B36">
      <w:pPr>
        <w:spacing w:line="440" w:lineRule="exact"/>
        <w:rPr>
          <w:rFonts w:hint="eastAsia" w:ascii="仿宋" w:hAnsi="仿宋" w:eastAsia="仿宋" w:cs="仿宋"/>
          <w:color w:val="000000"/>
          <w:sz w:val="24"/>
          <w:szCs w:val="24"/>
        </w:rPr>
      </w:pPr>
    </w:p>
    <w:tbl>
      <w:tblPr>
        <w:tblStyle w:val="27"/>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1711"/>
        <w:gridCol w:w="1297"/>
        <w:gridCol w:w="1153"/>
        <w:gridCol w:w="1299"/>
        <w:gridCol w:w="3520"/>
      </w:tblGrid>
      <w:tr w14:paraId="1C9854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53" w:type="pct"/>
            <w:tcBorders>
              <w:bottom w:val="double" w:color="auto" w:sz="6" w:space="0"/>
            </w:tcBorders>
            <w:vAlign w:val="center"/>
          </w:tcPr>
          <w:p w14:paraId="06E1CBEC">
            <w:pPr>
              <w:pStyle w:val="13"/>
              <w:keepNext/>
              <w:spacing w:after="0" w:line="440" w:lineRule="exact"/>
              <w:ind w:left="63" w:right="63"/>
              <w:rPr>
                <w:rFonts w:hint="eastAsia" w:ascii="仿宋" w:hAnsi="仿宋" w:eastAsia="仿宋" w:cs="仿宋"/>
                <w:kern w:val="2"/>
                <w:sz w:val="24"/>
                <w:szCs w:val="24"/>
              </w:rPr>
            </w:pPr>
            <w:r>
              <w:rPr>
                <w:rFonts w:hint="eastAsia" w:ascii="仿宋" w:hAnsi="仿宋" w:eastAsia="仿宋" w:cs="仿宋"/>
                <w:kern w:val="2"/>
                <w:sz w:val="24"/>
                <w:szCs w:val="24"/>
              </w:rPr>
              <w:t>名    称</w:t>
            </w:r>
          </w:p>
        </w:tc>
        <w:tc>
          <w:tcPr>
            <w:tcW w:w="722" w:type="pct"/>
            <w:tcBorders>
              <w:bottom w:val="double" w:color="auto" w:sz="6" w:space="0"/>
            </w:tcBorders>
            <w:vAlign w:val="center"/>
          </w:tcPr>
          <w:p w14:paraId="0CE2F07A">
            <w:pPr>
              <w:pStyle w:val="13"/>
              <w:keepNext/>
              <w:spacing w:after="0" w:line="440" w:lineRule="exact"/>
              <w:ind w:left="63" w:right="63"/>
              <w:rPr>
                <w:rFonts w:hint="eastAsia" w:ascii="仿宋" w:hAnsi="仿宋" w:eastAsia="仿宋" w:cs="仿宋"/>
                <w:kern w:val="2"/>
                <w:sz w:val="24"/>
                <w:szCs w:val="24"/>
              </w:rPr>
            </w:pPr>
            <w:r>
              <w:rPr>
                <w:rFonts w:hint="eastAsia" w:ascii="仿宋" w:hAnsi="仿宋" w:eastAsia="仿宋" w:cs="仿宋"/>
                <w:kern w:val="2"/>
                <w:sz w:val="24"/>
                <w:szCs w:val="24"/>
              </w:rPr>
              <w:t>姓名</w:t>
            </w:r>
          </w:p>
        </w:tc>
        <w:tc>
          <w:tcPr>
            <w:tcW w:w="642" w:type="pct"/>
            <w:tcBorders>
              <w:bottom w:val="double" w:color="auto" w:sz="6" w:space="0"/>
            </w:tcBorders>
            <w:vAlign w:val="center"/>
          </w:tcPr>
          <w:p w14:paraId="274B0CAD">
            <w:pPr>
              <w:pStyle w:val="13"/>
              <w:keepNext/>
              <w:spacing w:after="0" w:line="440" w:lineRule="exact"/>
              <w:ind w:left="63" w:right="63"/>
              <w:rPr>
                <w:rFonts w:hint="eastAsia" w:ascii="仿宋" w:hAnsi="仿宋" w:eastAsia="仿宋" w:cs="仿宋"/>
                <w:kern w:val="2"/>
                <w:sz w:val="24"/>
                <w:szCs w:val="24"/>
              </w:rPr>
            </w:pPr>
            <w:r>
              <w:rPr>
                <w:rFonts w:hint="eastAsia" w:ascii="仿宋" w:hAnsi="仿宋" w:eastAsia="仿宋" w:cs="仿宋"/>
                <w:kern w:val="2"/>
                <w:sz w:val="24"/>
                <w:szCs w:val="24"/>
              </w:rPr>
              <w:t>职务</w:t>
            </w:r>
          </w:p>
        </w:tc>
        <w:tc>
          <w:tcPr>
            <w:tcW w:w="723" w:type="pct"/>
            <w:tcBorders>
              <w:bottom w:val="double" w:color="auto" w:sz="6" w:space="0"/>
            </w:tcBorders>
            <w:vAlign w:val="center"/>
          </w:tcPr>
          <w:p w14:paraId="5EF880D0">
            <w:pPr>
              <w:pStyle w:val="13"/>
              <w:keepNext/>
              <w:spacing w:after="0" w:line="440" w:lineRule="exact"/>
              <w:ind w:left="63" w:right="63"/>
              <w:rPr>
                <w:rFonts w:hint="eastAsia" w:ascii="仿宋" w:hAnsi="仿宋" w:eastAsia="仿宋" w:cs="仿宋"/>
                <w:kern w:val="2"/>
                <w:sz w:val="24"/>
                <w:szCs w:val="24"/>
              </w:rPr>
            </w:pPr>
            <w:r>
              <w:rPr>
                <w:rFonts w:hint="eastAsia" w:ascii="仿宋" w:hAnsi="仿宋" w:eastAsia="仿宋" w:cs="仿宋"/>
                <w:kern w:val="2"/>
                <w:sz w:val="24"/>
                <w:szCs w:val="24"/>
              </w:rPr>
              <w:t>注册执业资格</w:t>
            </w:r>
          </w:p>
        </w:tc>
        <w:tc>
          <w:tcPr>
            <w:tcW w:w="1958" w:type="pct"/>
            <w:tcBorders>
              <w:bottom w:val="double" w:color="auto" w:sz="6" w:space="0"/>
            </w:tcBorders>
            <w:vAlign w:val="center"/>
          </w:tcPr>
          <w:p w14:paraId="7C5EA007">
            <w:pPr>
              <w:pStyle w:val="13"/>
              <w:keepNext/>
              <w:spacing w:after="0" w:line="440" w:lineRule="exact"/>
              <w:ind w:left="63" w:right="63"/>
              <w:rPr>
                <w:rFonts w:hint="eastAsia" w:ascii="仿宋" w:hAnsi="仿宋" w:eastAsia="仿宋" w:cs="仿宋"/>
                <w:kern w:val="2"/>
                <w:sz w:val="24"/>
                <w:szCs w:val="24"/>
              </w:rPr>
            </w:pPr>
            <w:r>
              <w:rPr>
                <w:rFonts w:hint="eastAsia" w:ascii="仿宋" w:hAnsi="仿宋" w:eastAsia="仿宋" w:cs="仿宋"/>
                <w:kern w:val="2"/>
                <w:sz w:val="24"/>
                <w:szCs w:val="24"/>
              </w:rPr>
              <w:t>承担过的主要项目</w:t>
            </w:r>
          </w:p>
        </w:tc>
      </w:tr>
      <w:tr w14:paraId="560DBC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5000" w:type="pct"/>
            <w:gridSpan w:val="5"/>
            <w:tcBorders>
              <w:top w:val="double" w:color="auto" w:sz="6" w:space="0"/>
              <w:bottom w:val="single" w:color="auto" w:sz="6" w:space="0"/>
            </w:tcBorders>
            <w:vAlign w:val="center"/>
          </w:tcPr>
          <w:p w14:paraId="6394E954">
            <w:pPr>
              <w:pStyle w:val="13"/>
              <w:keepNext/>
              <w:spacing w:after="0" w:line="440" w:lineRule="exact"/>
              <w:ind w:left="63" w:right="63"/>
              <w:rPr>
                <w:rFonts w:hint="eastAsia" w:ascii="仿宋" w:hAnsi="仿宋" w:eastAsia="仿宋" w:cs="仿宋"/>
                <w:kern w:val="2"/>
                <w:sz w:val="24"/>
                <w:szCs w:val="24"/>
              </w:rPr>
            </w:pPr>
            <w:r>
              <w:rPr>
                <w:rFonts w:hint="eastAsia" w:ascii="仿宋" w:hAnsi="仿宋" w:eastAsia="仿宋" w:cs="仿宋"/>
                <w:kern w:val="2"/>
                <w:sz w:val="24"/>
                <w:szCs w:val="24"/>
              </w:rPr>
              <w:t>一、总部人员</w:t>
            </w:r>
          </w:p>
        </w:tc>
      </w:tr>
      <w:tr w14:paraId="050DB2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53" w:type="pct"/>
            <w:tcBorders>
              <w:top w:val="nil"/>
              <w:bottom w:val="single" w:color="auto" w:sz="4" w:space="0"/>
            </w:tcBorders>
            <w:vAlign w:val="center"/>
          </w:tcPr>
          <w:p w14:paraId="17F7A219">
            <w:pPr>
              <w:pStyle w:val="13"/>
              <w:keepNext/>
              <w:spacing w:after="0" w:line="440" w:lineRule="exact"/>
              <w:ind w:left="63" w:right="63"/>
              <w:rPr>
                <w:rFonts w:hint="eastAsia" w:ascii="仿宋" w:hAnsi="仿宋" w:eastAsia="仿宋" w:cs="仿宋"/>
                <w:kern w:val="2"/>
                <w:sz w:val="24"/>
                <w:szCs w:val="24"/>
              </w:rPr>
            </w:pPr>
          </w:p>
        </w:tc>
        <w:tc>
          <w:tcPr>
            <w:tcW w:w="722" w:type="pct"/>
            <w:tcBorders>
              <w:top w:val="nil"/>
            </w:tcBorders>
            <w:vAlign w:val="center"/>
          </w:tcPr>
          <w:p w14:paraId="4FB7D6F2">
            <w:pPr>
              <w:pStyle w:val="13"/>
              <w:ind w:left="0" w:leftChars="0" w:right="63" w:firstLine="0" w:firstLineChars="0"/>
              <w:jc w:val="both"/>
              <w:rPr>
                <w:rFonts w:hint="eastAsia" w:ascii="仿宋" w:hAnsi="仿宋" w:eastAsia="仿宋" w:cs="仿宋"/>
                <w:kern w:val="2"/>
                <w:sz w:val="24"/>
                <w:szCs w:val="24"/>
                <w:lang w:val="en-US" w:eastAsia="zh-CN"/>
              </w:rPr>
            </w:pPr>
          </w:p>
        </w:tc>
        <w:tc>
          <w:tcPr>
            <w:tcW w:w="642" w:type="pct"/>
            <w:tcBorders>
              <w:top w:val="nil"/>
            </w:tcBorders>
            <w:vAlign w:val="center"/>
          </w:tcPr>
          <w:p w14:paraId="0F481D14">
            <w:pPr>
              <w:pStyle w:val="13"/>
              <w:keepNext/>
              <w:spacing w:after="0" w:line="440" w:lineRule="exact"/>
              <w:ind w:left="63" w:right="63"/>
              <w:rPr>
                <w:rFonts w:hint="eastAsia" w:ascii="仿宋" w:hAnsi="仿宋" w:eastAsia="仿宋" w:cs="仿宋"/>
                <w:kern w:val="2"/>
                <w:sz w:val="24"/>
                <w:szCs w:val="24"/>
              </w:rPr>
            </w:pPr>
          </w:p>
        </w:tc>
        <w:tc>
          <w:tcPr>
            <w:tcW w:w="723" w:type="pct"/>
            <w:tcBorders>
              <w:top w:val="nil"/>
            </w:tcBorders>
            <w:vAlign w:val="center"/>
          </w:tcPr>
          <w:p w14:paraId="463D06CB">
            <w:pPr>
              <w:pStyle w:val="13"/>
              <w:keepNext/>
              <w:spacing w:after="0" w:line="440" w:lineRule="exact"/>
              <w:ind w:left="63" w:right="63"/>
              <w:rPr>
                <w:rFonts w:hint="eastAsia" w:ascii="仿宋" w:hAnsi="仿宋" w:eastAsia="仿宋" w:cs="仿宋"/>
                <w:kern w:val="2"/>
                <w:sz w:val="24"/>
                <w:szCs w:val="24"/>
                <w:lang w:val="en-US" w:eastAsia="zh-CN"/>
              </w:rPr>
            </w:pPr>
          </w:p>
        </w:tc>
        <w:tc>
          <w:tcPr>
            <w:tcW w:w="1958" w:type="pct"/>
            <w:tcBorders>
              <w:top w:val="nil"/>
            </w:tcBorders>
            <w:vAlign w:val="center"/>
          </w:tcPr>
          <w:p w14:paraId="64C2EE01">
            <w:pPr>
              <w:pStyle w:val="13"/>
              <w:keepNext/>
              <w:spacing w:after="0" w:line="240" w:lineRule="auto"/>
              <w:ind w:left="63" w:right="63"/>
              <w:jc w:val="both"/>
              <w:rPr>
                <w:rFonts w:hint="eastAsia" w:ascii="仿宋" w:hAnsi="仿宋" w:eastAsia="仿宋" w:cs="仿宋"/>
                <w:kern w:val="2"/>
                <w:sz w:val="24"/>
                <w:szCs w:val="24"/>
                <w:lang w:val="en-US" w:eastAsia="zh-CN"/>
              </w:rPr>
            </w:pPr>
          </w:p>
        </w:tc>
      </w:tr>
      <w:tr w14:paraId="1883FA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5000" w:type="pct"/>
            <w:gridSpan w:val="5"/>
            <w:tcBorders>
              <w:top w:val="single" w:color="auto" w:sz="6" w:space="0"/>
              <w:bottom w:val="single" w:color="auto" w:sz="6" w:space="0"/>
            </w:tcBorders>
            <w:vAlign w:val="center"/>
          </w:tcPr>
          <w:p w14:paraId="72B8FC4B">
            <w:pPr>
              <w:pStyle w:val="13"/>
              <w:keepNext/>
              <w:spacing w:after="0" w:line="440" w:lineRule="exact"/>
              <w:ind w:left="63" w:right="63"/>
              <w:rPr>
                <w:rFonts w:hint="eastAsia" w:ascii="仿宋" w:hAnsi="仿宋" w:eastAsia="仿宋" w:cs="仿宋"/>
                <w:kern w:val="2"/>
                <w:sz w:val="24"/>
                <w:szCs w:val="24"/>
              </w:rPr>
            </w:pPr>
            <w:r>
              <w:rPr>
                <w:rFonts w:hint="eastAsia" w:ascii="仿宋" w:hAnsi="仿宋" w:eastAsia="仿宋" w:cs="仿宋"/>
                <w:kern w:val="2"/>
                <w:sz w:val="24"/>
                <w:szCs w:val="24"/>
              </w:rPr>
              <w:t>二、项目组成员</w:t>
            </w:r>
          </w:p>
        </w:tc>
      </w:tr>
      <w:tr w14:paraId="383771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0" w:hRule="atLeast"/>
          <w:jc w:val="center"/>
        </w:trPr>
        <w:tc>
          <w:tcPr>
            <w:tcW w:w="953" w:type="pct"/>
            <w:tcBorders>
              <w:top w:val="single" w:color="auto" w:sz="6" w:space="0"/>
              <w:bottom w:val="single" w:color="auto" w:sz="6" w:space="0"/>
            </w:tcBorders>
            <w:vAlign w:val="center"/>
          </w:tcPr>
          <w:p w14:paraId="0F9EEA1D">
            <w:pPr>
              <w:pStyle w:val="13"/>
              <w:keepNext/>
              <w:spacing w:after="0" w:line="340" w:lineRule="exact"/>
              <w:ind w:left="0" w:leftChars="0" w:right="63" w:firstLine="0" w:firstLineChars="0"/>
              <w:jc w:val="both"/>
              <w:rPr>
                <w:rFonts w:hint="eastAsia" w:ascii="仿宋" w:hAnsi="仿宋" w:eastAsia="仿宋" w:cs="仿宋"/>
                <w:kern w:val="2"/>
                <w:sz w:val="24"/>
                <w:szCs w:val="24"/>
              </w:rPr>
            </w:pPr>
          </w:p>
        </w:tc>
        <w:tc>
          <w:tcPr>
            <w:tcW w:w="722" w:type="pct"/>
            <w:vAlign w:val="center"/>
          </w:tcPr>
          <w:p w14:paraId="1A3B6C94">
            <w:pPr>
              <w:jc w:val="center"/>
              <w:rPr>
                <w:rFonts w:hint="eastAsia" w:ascii="仿宋" w:hAnsi="仿宋" w:eastAsia="仿宋" w:cs="仿宋"/>
                <w:sz w:val="24"/>
                <w:szCs w:val="24"/>
                <w:lang w:val="en-US" w:eastAsia="zh-CN"/>
              </w:rPr>
            </w:pPr>
          </w:p>
        </w:tc>
        <w:tc>
          <w:tcPr>
            <w:tcW w:w="642" w:type="pct"/>
            <w:vAlign w:val="center"/>
          </w:tcPr>
          <w:p w14:paraId="6F7651E1">
            <w:pPr>
              <w:spacing w:line="340" w:lineRule="exact"/>
              <w:jc w:val="center"/>
              <w:rPr>
                <w:rFonts w:hint="eastAsia" w:ascii="仿宋" w:hAnsi="仿宋" w:eastAsia="仿宋" w:cs="仿宋"/>
                <w:sz w:val="24"/>
                <w:szCs w:val="24"/>
              </w:rPr>
            </w:pPr>
          </w:p>
        </w:tc>
        <w:tc>
          <w:tcPr>
            <w:tcW w:w="723" w:type="pct"/>
            <w:vAlign w:val="center"/>
          </w:tcPr>
          <w:p w14:paraId="03B10AD7">
            <w:pPr>
              <w:jc w:val="center"/>
              <w:rPr>
                <w:rFonts w:hint="eastAsia" w:ascii="仿宋" w:hAnsi="仿宋" w:eastAsia="仿宋" w:cs="仿宋"/>
                <w:sz w:val="24"/>
                <w:szCs w:val="24"/>
                <w:lang w:val="en-US" w:eastAsia="zh-CN"/>
              </w:rPr>
            </w:pPr>
          </w:p>
        </w:tc>
        <w:tc>
          <w:tcPr>
            <w:tcW w:w="1958" w:type="pct"/>
            <w:vAlign w:val="center"/>
          </w:tcPr>
          <w:p w14:paraId="115137D4">
            <w:pPr>
              <w:pStyle w:val="13"/>
              <w:keepNext/>
              <w:spacing w:after="0" w:line="240" w:lineRule="exact"/>
              <w:ind w:left="63" w:right="63"/>
              <w:jc w:val="left"/>
              <w:rPr>
                <w:rFonts w:hint="eastAsia" w:ascii="仿宋" w:hAnsi="仿宋" w:eastAsia="仿宋" w:cs="仿宋"/>
                <w:sz w:val="24"/>
                <w:szCs w:val="24"/>
                <w:lang w:val="en-US" w:eastAsia="zh-CN"/>
              </w:rPr>
            </w:pPr>
          </w:p>
        </w:tc>
      </w:tr>
      <w:tr w14:paraId="2C0D58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9" w:hRule="atLeast"/>
          <w:jc w:val="center"/>
        </w:trPr>
        <w:tc>
          <w:tcPr>
            <w:tcW w:w="953" w:type="pct"/>
            <w:tcBorders>
              <w:top w:val="single" w:color="auto" w:sz="6" w:space="0"/>
              <w:bottom w:val="single" w:color="auto" w:sz="6" w:space="0"/>
            </w:tcBorders>
            <w:vAlign w:val="center"/>
          </w:tcPr>
          <w:p w14:paraId="0C2377E7">
            <w:pPr>
              <w:spacing w:line="340" w:lineRule="exact"/>
              <w:jc w:val="center"/>
              <w:rPr>
                <w:rFonts w:hint="eastAsia" w:ascii="仿宋" w:hAnsi="仿宋" w:eastAsia="仿宋" w:cs="仿宋"/>
                <w:sz w:val="24"/>
                <w:szCs w:val="24"/>
                <w:lang w:val="en-US" w:eastAsia="zh-CN"/>
              </w:rPr>
            </w:pPr>
          </w:p>
        </w:tc>
        <w:tc>
          <w:tcPr>
            <w:tcW w:w="722" w:type="pct"/>
            <w:vAlign w:val="center"/>
          </w:tcPr>
          <w:p w14:paraId="180893CE">
            <w:pPr>
              <w:jc w:val="center"/>
              <w:rPr>
                <w:rFonts w:hint="eastAsia" w:ascii="仿宋" w:hAnsi="仿宋" w:eastAsia="仿宋" w:cs="仿宋"/>
                <w:sz w:val="24"/>
                <w:szCs w:val="24"/>
                <w:lang w:val="en-US" w:eastAsia="zh-CN"/>
              </w:rPr>
            </w:pPr>
          </w:p>
        </w:tc>
        <w:tc>
          <w:tcPr>
            <w:tcW w:w="642" w:type="pct"/>
            <w:vAlign w:val="center"/>
          </w:tcPr>
          <w:p w14:paraId="48DC2395">
            <w:pPr>
              <w:spacing w:line="340" w:lineRule="exact"/>
              <w:jc w:val="center"/>
              <w:rPr>
                <w:rFonts w:hint="eastAsia" w:ascii="仿宋" w:hAnsi="仿宋" w:eastAsia="仿宋" w:cs="仿宋"/>
                <w:sz w:val="24"/>
                <w:szCs w:val="24"/>
              </w:rPr>
            </w:pPr>
          </w:p>
        </w:tc>
        <w:tc>
          <w:tcPr>
            <w:tcW w:w="723" w:type="pct"/>
            <w:vAlign w:val="center"/>
          </w:tcPr>
          <w:p w14:paraId="1F438D8D">
            <w:pPr>
              <w:jc w:val="center"/>
              <w:rPr>
                <w:rFonts w:hint="eastAsia" w:ascii="仿宋" w:hAnsi="仿宋" w:eastAsia="仿宋" w:cs="仿宋"/>
                <w:sz w:val="24"/>
                <w:szCs w:val="24"/>
                <w:lang w:val="en-US" w:eastAsia="zh-CN"/>
              </w:rPr>
            </w:pPr>
          </w:p>
        </w:tc>
        <w:tc>
          <w:tcPr>
            <w:tcW w:w="1958" w:type="pct"/>
            <w:vAlign w:val="center"/>
          </w:tcPr>
          <w:p w14:paraId="33FCD876">
            <w:pPr>
              <w:pStyle w:val="13"/>
              <w:keepNext/>
              <w:spacing w:after="0" w:line="240" w:lineRule="exact"/>
              <w:ind w:left="63" w:right="63"/>
              <w:jc w:val="left"/>
              <w:rPr>
                <w:rFonts w:hint="eastAsia" w:ascii="仿宋" w:hAnsi="仿宋" w:eastAsia="仿宋" w:cs="仿宋"/>
                <w:sz w:val="24"/>
                <w:szCs w:val="24"/>
              </w:rPr>
            </w:pPr>
          </w:p>
        </w:tc>
      </w:tr>
      <w:tr w14:paraId="5DE55F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00" w:hRule="atLeast"/>
          <w:jc w:val="center"/>
        </w:trPr>
        <w:tc>
          <w:tcPr>
            <w:tcW w:w="953" w:type="pct"/>
            <w:tcBorders>
              <w:top w:val="single" w:color="auto" w:sz="6" w:space="0"/>
              <w:bottom w:val="single" w:color="auto" w:sz="6" w:space="0"/>
            </w:tcBorders>
            <w:vAlign w:val="center"/>
          </w:tcPr>
          <w:p w14:paraId="6E2864EC">
            <w:pPr>
              <w:spacing w:line="340" w:lineRule="exact"/>
              <w:jc w:val="center"/>
              <w:rPr>
                <w:rFonts w:hint="eastAsia" w:ascii="仿宋" w:hAnsi="仿宋" w:eastAsia="仿宋" w:cs="仿宋"/>
                <w:sz w:val="24"/>
                <w:szCs w:val="24"/>
              </w:rPr>
            </w:pPr>
          </w:p>
        </w:tc>
        <w:tc>
          <w:tcPr>
            <w:tcW w:w="722" w:type="pct"/>
            <w:vAlign w:val="center"/>
          </w:tcPr>
          <w:p w14:paraId="57549CDC">
            <w:pPr>
              <w:jc w:val="center"/>
              <w:rPr>
                <w:rFonts w:hint="eastAsia" w:ascii="仿宋" w:hAnsi="仿宋" w:eastAsia="仿宋" w:cs="仿宋"/>
                <w:sz w:val="24"/>
                <w:szCs w:val="24"/>
                <w:lang w:val="en-US" w:eastAsia="zh-CN"/>
              </w:rPr>
            </w:pPr>
          </w:p>
        </w:tc>
        <w:tc>
          <w:tcPr>
            <w:tcW w:w="642" w:type="pct"/>
            <w:vAlign w:val="center"/>
          </w:tcPr>
          <w:p w14:paraId="0C1D23CD">
            <w:pPr>
              <w:spacing w:line="340" w:lineRule="exact"/>
              <w:jc w:val="center"/>
              <w:rPr>
                <w:rFonts w:hint="eastAsia" w:ascii="仿宋" w:hAnsi="仿宋" w:eastAsia="仿宋" w:cs="仿宋"/>
                <w:sz w:val="24"/>
                <w:szCs w:val="24"/>
              </w:rPr>
            </w:pPr>
          </w:p>
        </w:tc>
        <w:tc>
          <w:tcPr>
            <w:tcW w:w="723" w:type="pct"/>
            <w:vAlign w:val="center"/>
          </w:tcPr>
          <w:p w14:paraId="33381015">
            <w:pPr>
              <w:jc w:val="center"/>
              <w:rPr>
                <w:rFonts w:hint="eastAsia" w:ascii="仿宋" w:hAnsi="仿宋" w:eastAsia="仿宋" w:cs="仿宋"/>
                <w:sz w:val="24"/>
                <w:szCs w:val="24"/>
                <w:lang w:val="en-US" w:eastAsia="zh-CN"/>
              </w:rPr>
            </w:pPr>
          </w:p>
        </w:tc>
        <w:tc>
          <w:tcPr>
            <w:tcW w:w="1958" w:type="pct"/>
            <w:vAlign w:val="center"/>
          </w:tcPr>
          <w:p w14:paraId="2FB8FD51">
            <w:pPr>
              <w:pStyle w:val="13"/>
              <w:keepNext/>
              <w:spacing w:after="0" w:line="240" w:lineRule="exact"/>
              <w:ind w:left="63" w:right="63"/>
              <w:jc w:val="left"/>
              <w:rPr>
                <w:rFonts w:hint="eastAsia" w:ascii="仿宋" w:hAnsi="仿宋" w:eastAsia="仿宋" w:cs="仿宋"/>
                <w:sz w:val="24"/>
                <w:szCs w:val="24"/>
              </w:rPr>
            </w:pPr>
          </w:p>
        </w:tc>
      </w:tr>
      <w:tr w14:paraId="484A05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0" w:hRule="atLeast"/>
          <w:jc w:val="center"/>
        </w:trPr>
        <w:tc>
          <w:tcPr>
            <w:tcW w:w="953" w:type="pct"/>
            <w:tcBorders>
              <w:top w:val="single" w:color="auto" w:sz="6" w:space="0"/>
              <w:bottom w:val="single" w:color="auto" w:sz="6" w:space="0"/>
            </w:tcBorders>
            <w:vAlign w:val="center"/>
          </w:tcPr>
          <w:p w14:paraId="0CA41101">
            <w:pPr>
              <w:spacing w:line="340" w:lineRule="exact"/>
              <w:jc w:val="center"/>
              <w:rPr>
                <w:rFonts w:hint="eastAsia" w:ascii="仿宋" w:hAnsi="仿宋" w:eastAsia="仿宋" w:cs="仿宋"/>
                <w:sz w:val="24"/>
                <w:szCs w:val="24"/>
              </w:rPr>
            </w:pPr>
          </w:p>
        </w:tc>
        <w:tc>
          <w:tcPr>
            <w:tcW w:w="722" w:type="pct"/>
            <w:vAlign w:val="center"/>
          </w:tcPr>
          <w:p w14:paraId="540E5864">
            <w:pPr>
              <w:spacing w:line="340" w:lineRule="exact"/>
              <w:jc w:val="center"/>
              <w:rPr>
                <w:rFonts w:hint="eastAsia" w:ascii="仿宋" w:hAnsi="仿宋" w:eastAsia="仿宋" w:cs="仿宋"/>
                <w:sz w:val="24"/>
                <w:szCs w:val="24"/>
                <w:lang w:val="en-US" w:eastAsia="zh-CN"/>
              </w:rPr>
            </w:pPr>
          </w:p>
        </w:tc>
        <w:tc>
          <w:tcPr>
            <w:tcW w:w="642" w:type="pct"/>
            <w:vAlign w:val="center"/>
          </w:tcPr>
          <w:p w14:paraId="4125CE09">
            <w:pPr>
              <w:spacing w:line="340" w:lineRule="exact"/>
              <w:jc w:val="center"/>
              <w:rPr>
                <w:rFonts w:hint="eastAsia" w:ascii="仿宋" w:hAnsi="仿宋" w:eastAsia="仿宋" w:cs="仿宋"/>
                <w:sz w:val="24"/>
                <w:szCs w:val="24"/>
              </w:rPr>
            </w:pPr>
          </w:p>
        </w:tc>
        <w:tc>
          <w:tcPr>
            <w:tcW w:w="723" w:type="pct"/>
            <w:vAlign w:val="center"/>
          </w:tcPr>
          <w:p w14:paraId="6C6E6309">
            <w:pPr>
              <w:spacing w:line="340" w:lineRule="exact"/>
              <w:jc w:val="center"/>
              <w:rPr>
                <w:rFonts w:hint="eastAsia" w:ascii="仿宋" w:hAnsi="仿宋" w:eastAsia="仿宋" w:cs="仿宋"/>
                <w:sz w:val="24"/>
                <w:szCs w:val="24"/>
                <w:lang w:val="en-US" w:eastAsia="zh-CN"/>
              </w:rPr>
            </w:pPr>
          </w:p>
        </w:tc>
        <w:tc>
          <w:tcPr>
            <w:tcW w:w="1958" w:type="pct"/>
            <w:vAlign w:val="center"/>
          </w:tcPr>
          <w:p w14:paraId="23ADEE13">
            <w:pPr>
              <w:spacing w:line="340" w:lineRule="exact"/>
              <w:jc w:val="both"/>
              <w:rPr>
                <w:rFonts w:hint="eastAsia" w:ascii="仿宋" w:hAnsi="仿宋" w:eastAsia="仿宋" w:cs="仿宋"/>
                <w:sz w:val="24"/>
                <w:szCs w:val="24"/>
              </w:rPr>
            </w:pPr>
          </w:p>
        </w:tc>
      </w:tr>
      <w:tr w14:paraId="2D88BA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23" w:hRule="atLeast"/>
          <w:jc w:val="center"/>
        </w:trPr>
        <w:tc>
          <w:tcPr>
            <w:tcW w:w="953" w:type="pct"/>
            <w:tcBorders>
              <w:top w:val="single" w:color="auto" w:sz="6" w:space="0"/>
              <w:bottom w:val="single" w:color="auto" w:sz="6" w:space="0"/>
            </w:tcBorders>
            <w:vAlign w:val="center"/>
          </w:tcPr>
          <w:p w14:paraId="4E3038D6">
            <w:pPr>
              <w:spacing w:line="340" w:lineRule="exact"/>
              <w:jc w:val="center"/>
              <w:rPr>
                <w:rFonts w:hint="eastAsia" w:ascii="仿宋" w:hAnsi="仿宋" w:eastAsia="仿宋" w:cs="仿宋"/>
                <w:sz w:val="24"/>
                <w:szCs w:val="24"/>
              </w:rPr>
            </w:pPr>
          </w:p>
        </w:tc>
        <w:tc>
          <w:tcPr>
            <w:tcW w:w="722" w:type="pct"/>
            <w:vAlign w:val="center"/>
          </w:tcPr>
          <w:p w14:paraId="41F3685A">
            <w:pPr>
              <w:jc w:val="center"/>
              <w:rPr>
                <w:rFonts w:hint="eastAsia" w:ascii="仿宋" w:hAnsi="仿宋" w:eastAsia="仿宋" w:cs="仿宋"/>
                <w:sz w:val="24"/>
                <w:szCs w:val="24"/>
                <w:lang w:val="en-US" w:eastAsia="zh-CN"/>
              </w:rPr>
            </w:pPr>
          </w:p>
        </w:tc>
        <w:tc>
          <w:tcPr>
            <w:tcW w:w="642" w:type="pct"/>
            <w:vAlign w:val="center"/>
          </w:tcPr>
          <w:p w14:paraId="7BA1D444">
            <w:pPr>
              <w:spacing w:line="340" w:lineRule="exact"/>
              <w:jc w:val="center"/>
              <w:rPr>
                <w:rFonts w:hint="eastAsia" w:ascii="仿宋" w:hAnsi="仿宋" w:eastAsia="仿宋" w:cs="仿宋"/>
                <w:sz w:val="24"/>
                <w:szCs w:val="24"/>
              </w:rPr>
            </w:pPr>
          </w:p>
        </w:tc>
        <w:tc>
          <w:tcPr>
            <w:tcW w:w="723" w:type="pct"/>
            <w:vAlign w:val="center"/>
          </w:tcPr>
          <w:p w14:paraId="2F87597D">
            <w:pPr>
              <w:jc w:val="center"/>
              <w:rPr>
                <w:rFonts w:hint="eastAsia" w:ascii="仿宋" w:hAnsi="仿宋" w:eastAsia="仿宋" w:cs="仿宋"/>
                <w:sz w:val="24"/>
                <w:szCs w:val="24"/>
              </w:rPr>
            </w:pPr>
          </w:p>
        </w:tc>
        <w:tc>
          <w:tcPr>
            <w:tcW w:w="1958" w:type="pct"/>
            <w:vAlign w:val="center"/>
          </w:tcPr>
          <w:p w14:paraId="1CA77EA9">
            <w:pPr>
              <w:pStyle w:val="13"/>
              <w:keepNext/>
              <w:spacing w:after="0" w:line="240" w:lineRule="exact"/>
              <w:ind w:left="63" w:right="63"/>
              <w:jc w:val="left"/>
              <w:rPr>
                <w:rFonts w:hint="eastAsia" w:ascii="仿宋" w:hAnsi="仿宋" w:eastAsia="仿宋" w:cs="仿宋"/>
                <w:kern w:val="2"/>
                <w:sz w:val="24"/>
                <w:szCs w:val="24"/>
              </w:rPr>
            </w:pPr>
          </w:p>
        </w:tc>
      </w:tr>
      <w:tr w14:paraId="4D297D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53" w:type="pct"/>
            <w:tcBorders>
              <w:top w:val="single" w:color="auto" w:sz="6" w:space="0"/>
            </w:tcBorders>
            <w:vAlign w:val="center"/>
          </w:tcPr>
          <w:p w14:paraId="643AD7F4">
            <w:pPr>
              <w:pStyle w:val="13"/>
              <w:keepNext/>
              <w:spacing w:after="0" w:line="340" w:lineRule="exact"/>
              <w:ind w:left="63" w:right="63"/>
              <w:rPr>
                <w:rFonts w:hint="eastAsia" w:ascii="仿宋" w:hAnsi="仿宋" w:eastAsia="仿宋" w:cs="仿宋"/>
                <w:kern w:val="2"/>
                <w:sz w:val="24"/>
                <w:szCs w:val="24"/>
              </w:rPr>
            </w:pPr>
          </w:p>
        </w:tc>
        <w:tc>
          <w:tcPr>
            <w:tcW w:w="722" w:type="pct"/>
            <w:vAlign w:val="center"/>
          </w:tcPr>
          <w:p w14:paraId="68EF4FF6">
            <w:pPr>
              <w:jc w:val="center"/>
              <w:rPr>
                <w:rFonts w:hint="eastAsia" w:ascii="仿宋" w:hAnsi="仿宋" w:eastAsia="仿宋" w:cs="仿宋"/>
                <w:sz w:val="24"/>
                <w:szCs w:val="24"/>
                <w:lang w:val="en-US" w:eastAsia="zh-CN"/>
              </w:rPr>
            </w:pPr>
          </w:p>
        </w:tc>
        <w:tc>
          <w:tcPr>
            <w:tcW w:w="642" w:type="pct"/>
            <w:vAlign w:val="center"/>
          </w:tcPr>
          <w:p w14:paraId="33D6E634">
            <w:pPr>
              <w:pStyle w:val="13"/>
              <w:keepNext/>
              <w:spacing w:after="0" w:line="340" w:lineRule="exact"/>
              <w:ind w:left="63" w:right="63"/>
              <w:rPr>
                <w:rFonts w:hint="eastAsia" w:ascii="仿宋" w:hAnsi="仿宋" w:eastAsia="仿宋" w:cs="仿宋"/>
                <w:kern w:val="2"/>
                <w:sz w:val="24"/>
                <w:szCs w:val="24"/>
              </w:rPr>
            </w:pPr>
          </w:p>
        </w:tc>
        <w:tc>
          <w:tcPr>
            <w:tcW w:w="723" w:type="pct"/>
            <w:vAlign w:val="center"/>
          </w:tcPr>
          <w:p w14:paraId="3E2AC59C">
            <w:pPr>
              <w:pStyle w:val="13"/>
              <w:keepNext/>
              <w:spacing w:after="0" w:line="440" w:lineRule="exact"/>
              <w:ind w:left="63" w:right="63"/>
              <w:rPr>
                <w:rFonts w:hint="eastAsia" w:ascii="仿宋" w:hAnsi="仿宋" w:eastAsia="仿宋" w:cs="仿宋"/>
                <w:kern w:val="2"/>
                <w:sz w:val="24"/>
                <w:szCs w:val="24"/>
              </w:rPr>
            </w:pPr>
          </w:p>
        </w:tc>
        <w:tc>
          <w:tcPr>
            <w:tcW w:w="1958" w:type="pct"/>
            <w:vAlign w:val="center"/>
          </w:tcPr>
          <w:p w14:paraId="1BC93957">
            <w:pPr>
              <w:pStyle w:val="13"/>
              <w:keepNext/>
              <w:spacing w:after="0" w:line="240" w:lineRule="exact"/>
              <w:ind w:left="63" w:right="63"/>
              <w:jc w:val="left"/>
              <w:rPr>
                <w:rFonts w:hint="eastAsia" w:ascii="仿宋" w:hAnsi="仿宋" w:eastAsia="仿宋" w:cs="仿宋"/>
                <w:kern w:val="2"/>
                <w:sz w:val="24"/>
                <w:szCs w:val="24"/>
                <w:lang w:val="en-US" w:eastAsia="zh-CN"/>
              </w:rPr>
            </w:pPr>
          </w:p>
        </w:tc>
      </w:tr>
    </w:tbl>
    <w:p w14:paraId="39729FDD">
      <w:pPr>
        <w:spacing w:line="440" w:lineRule="exact"/>
        <w:rPr>
          <w:rFonts w:hint="eastAsia" w:ascii="仿宋" w:hAnsi="仿宋" w:eastAsia="仿宋" w:cs="仿宋"/>
          <w:color w:val="000000"/>
          <w:sz w:val="24"/>
          <w:szCs w:val="24"/>
        </w:rPr>
      </w:pPr>
    </w:p>
    <w:p w14:paraId="4938D18C">
      <w:pPr>
        <w:spacing w:line="440" w:lineRule="exact"/>
        <w:rPr>
          <w:rFonts w:hint="eastAsia" w:ascii="仿宋" w:hAnsi="仿宋" w:eastAsia="仿宋" w:cs="仿宋"/>
          <w:color w:val="000000"/>
          <w:sz w:val="24"/>
          <w:szCs w:val="24"/>
        </w:rPr>
      </w:pPr>
    </w:p>
    <w:p w14:paraId="3E60826A">
      <w:pPr>
        <w:rPr>
          <w:rFonts w:hint="eastAsia" w:ascii="仿宋" w:hAnsi="仿宋" w:eastAsia="仿宋" w:cs="仿宋"/>
          <w:sz w:val="24"/>
          <w:szCs w:val="24"/>
        </w:rPr>
      </w:pPr>
    </w:p>
    <w:p w14:paraId="5F6AA4C1">
      <w:pPr>
        <w:widowControl/>
        <w:spacing w:line="560" w:lineRule="exact"/>
        <w:jc w:val="left"/>
        <w:rPr>
          <w:rFonts w:hint="eastAsia" w:ascii="仿宋" w:hAnsi="仿宋" w:eastAsia="仿宋" w:cs="仿宋"/>
          <w:b/>
          <w:highlight w:val="none"/>
        </w:rPr>
      </w:pPr>
    </w:p>
    <w:p w14:paraId="7C816C5E">
      <w:pPr>
        <w:widowControl/>
        <w:spacing w:line="560" w:lineRule="exact"/>
        <w:jc w:val="left"/>
        <w:rPr>
          <w:rFonts w:hint="eastAsia" w:ascii="仿宋" w:hAnsi="仿宋" w:eastAsia="仿宋" w:cs="仿宋"/>
          <w:b/>
          <w:highlight w:val="none"/>
        </w:rPr>
      </w:pPr>
    </w:p>
    <w:p w14:paraId="38C44372">
      <w:pPr>
        <w:pStyle w:val="11"/>
        <w:tabs>
          <w:tab w:val="center" w:pos="4153"/>
          <w:tab w:val="right" w:pos="8306"/>
        </w:tabs>
        <w:rPr>
          <w:rFonts w:hint="eastAsia" w:ascii="仿宋" w:hAnsi="仿宋" w:eastAsia="仿宋" w:cs="仿宋"/>
          <w:b/>
          <w:highlight w:val="none"/>
        </w:rPr>
      </w:pPr>
    </w:p>
    <w:p w14:paraId="17774EFB">
      <w:pPr>
        <w:rPr>
          <w:rFonts w:hint="eastAsia" w:ascii="仿宋" w:hAnsi="仿宋" w:eastAsia="仿宋" w:cs="仿宋"/>
          <w:b/>
          <w:highlight w:val="none"/>
        </w:rPr>
      </w:pPr>
      <w:r>
        <w:rPr>
          <w:rFonts w:hint="eastAsia" w:ascii="仿宋" w:hAnsi="仿宋" w:eastAsia="仿宋" w:cs="仿宋"/>
          <w:b/>
          <w:highlight w:val="none"/>
        </w:rPr>
        <w:br w:type="page"/>
      </w:r>
    </w:p>
    <w:bookmarkEnd w:id="19"/>
    <w:p w14:paraId="1E920306">
      <w:pPr>
        <w:pStyle w:val="2"/>
        <w:numPr>
          <w:ilvl w:val="0"/>
          <w:numId w:val="4"/>
        </w:numPr>
        <w:bidi w:val="0"/>
        <w:jc w:val="center"/>
        <w:rPr>
          <w:rFonts w:hint="eastAsia" w:ascii="仿宋" w:hAnsi="仿宋" w:eastAsia="仿宋" w:cs="仿宋"/>
          <w:sz w:val="32"/>
          <w:szCs w:val="32"/>
          <w:highlight w:val="none"/>
          <w:lang w:val="en-US" w:eastAsia="zh-CN"/>
        </w:rPr>
      </w:pPr>
      <w:bookmarkStart w:id="20" w:name="_Toc8038"/>
      <w:r>
        <w:rPr>
          <w:rFonts w:hint="eastAsia" w:ascii="仿宋" w:hAnsi="仿宋" w:eastAsia="仿宋" w:cs="仿宋"/>
          <w:sz w:val="32"/>
          <w:szCs w:val="32"/>
          <w:highlight w:val="none"/>
          <w:lang w:val="en-US" w:eastAsia="zh-CN"/>
        </w:rPr>
        <w:t>采购需求</w:t>
      </w:r>
      <w:bookmarkEnd w:id="20"/>
    </w:p>
    <w:p w14:paraId="731C40E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default" w:ascii="仿宋" w:hAnsi="仿宋" w:eastAsia="仿宋" w:cs="仿宋"/>
          <w:b/>
          <w:bCs/>
          <w:sz w:val="24"/>
          <w:szCs w:val="24"/>
          <w:lang w:val="en-US" w:eastAsia="zh-CN"/>
        </w:rPr>
      </w:pPr>
      <w:r>
        <w:rPr>
          <w:rFonts w:hint="eastAsia" w:ascii="仿宋" w:hAnsi="仿宋" w:eastAsia="仿宋" w:cs="仿宋"/>
          <w:b/>
          <w:bCs/>
          <w:sz w:val="24"/>
          <w:szCs w:val="24"/>
          <w:lang w:val="en-US" w:eastAsia="zh-CN"/>
        </w:rPr>
        <w:t>一、服务要求</w:t>
      </w:r>
    </w:p>
    <w:p w14:paraId="277345B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1、根据采购人所用电负荷增加，配电改造增容需求。需增加第四条电缆回路，完成新建中心开闭所配电改造工程、电缆采购敷设工程、负荷接入改造等工程内容。</w:t>
      </w:r>
    </w:p>
    <w:p w14:paraId="1F133E3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2、原制剂楼需进行室外排水管网开挖及管路更换；室外供电管沟开挖及电缆铺设等相关内容。</w:t>
      </w:r>
    </w:p>
    <w:p w14:paraId="06B8B7C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3、监理项目以采购人实际确定为准。</w:t>
      </w:r>
    </w:p>
    <w:p w14:paraId="083A1CF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lang w:val="en-US" w:eastAsia="zh-CN"/>
        </w:rPr>
      </w:pPr>
    </w:p>
    <w:p w14:paraId="24CC9AB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bCs/>
          <w:sz w:val="24"/>
          <w:szCs w:val="24"/>
          <w:lang w:val="en-US" w:eastAsia="zh-CN"/>
        </w:rPr>
        <w:t>二、人员要求</w:t>
      </w:r>
    </w:p>
    <w:p w14:paraId="3BA6D89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1、监理单位人员配备要求：总监理工程师1人、电气专业监理工程师1人，设备专业监理工程师1人，监理员1人。</w:t>
      </w:r>
    </w:p>
    <w:p w14:paraId="2D5C4CB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2、监理单位人员要求：派驻的监理人员需具备上岗证、见证取样证、安全员证、人防证等相应的资格证书</w:t>
      </w:r>
      <w:r>
        <w:rPr>
          <w:rFonts w:hint="eastAsia" w:ascii="仿宋" w:hAnsi="仿宋" w:eastAsia="仿宋" w:cs="仿宋"/>
          <w:b/>
          <w:bCs/>
          <w:kern w:val="0"/>
          <w:sz w:val="24"/>
          <w:szCs w:val="24"/>
          <w:vertAlign w:val="baseline"/>
          <w:lang w:val="en-US" w:eastAsia="zh-CN"/>
        </w:rPr>
        <w:t>。</w:t>
      </w:r>
    </w:p>
    <w:p w14:paraId="2AA25B9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lang w:val="en-US" w:eastAsia="zh-CN"/>
        </w:rPr>
      </w:pPr>
    </w:p>
    <w:p w14:paraId="022733D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default" w:ascii="仿宋" w:hAnsi="仿宋" w:eastAsia="仿宋" w:cs="仿宋"/>
          <w:b/>
          <w:bCs/>
          <w:sz w:val="24"/>
          <w:szCs w:val="24"/>
          <w:lang w:val="en-US" w:eastAsia="zh-CN"/>
        </w:rPr>
      </w:pPr>
      <w:r>
        <w:rPr>
          <w:rFonts w:hint="eastAsia" w:ascii="仿宋" w:hAnsi="仿宋" w:eastAsia="仿宋" w:cs="仿宋"/>
          <w:b/>
          <w:bCs/>
          <w:sz w:val="24"/>
          <w:szCs w:val="24"/>
          <w:lang w:val="en-US" w:eastAsia="zh-CN"/>
        </w:rPr>
        <w:t>三、商务要求</w:t>
      </w:r>
    </w:p>
    <w:p w14:paraId="16D9E81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1、预计工期：中心开闭所供电外网改造项目工期60天；数字骨科供电、排水维修项目工期60天。</w:t>
      </w:r>
    </w:p>
    <w:p w14:paraId="1AEEC9F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2、响应时间：公示结束后第二天为监理开始时间（以采购人实际通知日期为准）</w:t>
      </w:r>
    </w:p>
    <w:p w14:paraId="0D7AF24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3、付款方式：工程完成竣工验收合格后支付服务费 90%，工程质保期满后支付（自竣工验收之日起2年后质保期满）合同价款剩余10%服务费。(具体以签订合同为准)</w:t>
      </w:r>
    </w:p>
    <w:p w14:paraId="4F40DD0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z w:val="24"/>
          <w:szCs w:val="24"/>
          <w:lang w:val="en-US" w:eastAsia="zh-CN"/>
        </w:rPr>
      </w:pPr>
    </w:p>
    <w:p w14:paraId="051C6664">
      <w:pPr>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四、控价论证依据</w:t>
      </w:r>
    </w:p>
    <w:p w14:paraId="2080EAA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按《建设工程监理与相关服务收费管理规定》文件取费，中心开闭所供电外网改造项目招标控制价：355万元，数字骨科供电、排水维修项目中标价：444.8万元，共计799.8万元，监理费估算约：16.3万元。</w:t>
      </w:r>
    </w:p>
    <w:p w14:paraId="787F6650">
      <w:pP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br w:type="page"/>
      </w:r>
    </w:p>
    <w:p w14:paraId="182D1AE7">
      <w:pPr>
        <w:pStyle w:val="2"/>
        <w:numPr>
          <w:ilvl w:val="0"/>
          <w:numId w:val="4"/>
        </w:numPr>
        <w:bidi w:val="0"/>
        <w:jc w:val="center"/>
        <w:rPr>
          <w:rFonts w:hint="eastAsia" w:ascii="仿宋" w:hAnsi="仿宋" w:eastAsia="仿宋" w:cs="仿宋"/>
          <w:sz w:val="32"/>
          <w:szCs w:val="32"/>
          <w:lang w:val="en-US" w:eastAsia="zh-CN"/>
        </w:rPr>
      </w:pPr>
      <w:bookmarkStart w:id="21" w:name="_Toc27718"/>
      <w:r>
        <w:rPr>
          <w:rFonts w:hint="eastAsia" w:ascii="仿宋" w:hAnsi="仿宋" w:eastAsia="仿宋" w:cs="仿宋"/>
          <w:sz w:val="32"/>
          <w:szCs w:val="32"/>
          <w:lang w:val="en-US" w:eastAsia="zh-CN"/>
        </w:rPr>
        <w:t>评标程序、评标方法和评标标准</w:t>
      </w:r>
      <w:bookmarkEnd w:id="21"/>
    </w:p>
    <w:p w14:paraId="5C1F415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32"/>
          <w:szCs w:val="32"/>
          <w:lang w:val="en-US" w:eastAsia="zh-CN"/>
        </w:rPr>
      </w:pPr>
    </w:p>
    <w:p w14:paraId="046FA3A4">
      <w:pPr>
        <w:keepNext w:val="0"/>
        <w:keepLines w:val="0"/>
        <w:pageBreakBefore w:val="0"/>
        <w:widowControl w:val="0"/>
        <w:numPr>
          <w:ilvl w:val="0"/>
          <w:numId w:val="12"/>
        </w:numPr>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sz w:val="24"/>
          <w:szCs w:val="24"/>
          <w:lang w:val="en-US" w:eastAsia="zh-CN"/>
        </w:rPr>
      </w:pPr>
      <w:bookmarkStart w:id="22" w:name="_Toc21122"/>
      <w:r>
        <w:rPr>
          <w:rFonts w:hint="eastAsia" w:ascii="仿宋" w:hAnsi="仿宋" w:eastAsia="仿宋" w:cs="仿宋"/>
          <w:b/>
          <w:bCs/>
          <w:sz w:val="24"/>
          <w:szCs w:val="24"/>
          <w:lang w:val="en-US" w:eastAsia="zh-CN"/>
        </w:rPr>
        <w:t>评标方法</w:t>
      </w:r>
      <w:bookmarkEnd w:id="22"/>
      <w:r>
        <w:rPr>
          <w:rFonts w:hint="eastAsia" w:ascii="仿宋" w:hAnsi="仿宋" w:eastAsia="仿宋" w:cs="仿宋"/>
          <w:b/>
          <w:bCs/>
          <w:sz w:val="24"/>
          <w:szCs w:val="24"/>
          <w:lang w:val="en-US" w:eastAsia="zh-CN"/>
        </w:rPr>
        <w:t xml:space="preserve"> </w:t>
      </w:r>
    </w:p>
    <w:p w14:paraId="08F56EBA">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本次评标采用综合评分法。是指经磋商确定最终采购需求和提交最后报价的供应商后，由磋商小组采用综合评分法对提交最后报价的供应商的响应文件和最后报价进行综合评分。评审得分最高的供应商为成交候选人的评标方法。</w:t>
      </w:r>
    </w:p>
    <w:p w14:paraId="48EF2777">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lang w:val="en-US" w:eastAsia="zh-CN"/>
        </w:rPr>
      </w:pPr>
      <w:bookmarkStart w:id="23" w:name="_Toc1193"/>
      <w:r>
        <w:rPr>
          <w:rFonts w:hint="eastAsia" w:ascii="仿宋" w:hAnsi="仿宋" w:eastAsia="仿宋" w:cs="仿宋"/>
          <w:b/>
          <w:bCs/>
          <w:sz w:val="24"/>
          <w:szCs w:val="24"/>
          <w:lang w:val="en-US" w:eastAsia="zh-CN"/>
        </w:rPr>
        <w:t>评标原则</w:t>
      </w:r>
      <w:bookmarkEnd w:id="23"/>
    </w:p>
    <w:p w14:paraId="5A784C30">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评标活动遵循公平、公正、科学和择优的原则，以采购文件和响应文件为评标的基本依据，并按照采购文件规定的评标方法和评标标准进行评标。</w:t>
      </w:r>
    </w:p>
    <w:p w14:paraId="1EF882A7">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具体评标事项由磋商小组负责，并按采购文件的规定办法进行评审。对采购文件中描述有歧义或前后不一致的地方，磋商小组有权按法律法规的规定进行评判，但对同一条款的评判应适用于每个响应供应商。</w:t>
      </w:r>
    </w:p>
    <w:p w14:paraId="357AA8CD">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sz w:val="24"/>
          <w:szCs w:val="24"/>
          <w:lang w:val="en-US" w:eastAsia="zh-CN"/>
        </w:rPr>
      </w:pPr>
      <w:bookmarkStart w:id="24" w:name="_Toc7505"/>
      <w:r>
        <w:rPr>
          <w:rFonts w:hint="eastAsia" w:ascii="仿宋" w:hAnsi="仿宋" w:eastAsia="仿宋" w:cs="仿宋"/>
          <w:b/>
          <w:bCs/>
          <w:sz w:val="24"/>
          <w:szCs w:val="24"/>
          <w:lang w:val="en-US" w:eastAsia="zh-CN"/>
        </w:rPr>
        <w:t>资格审查</w:t>
      </w:r>
      <w:bookmarkEnd w:id="24"/>
    </w:p>
    <w:p w14:paraId="07C56230">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磋商小组依据采购文件，对响应文件中的资格证明文件等进行审查，以确定供应商是否具备磋商资格。资格性审查中凡有其中任意一项未通过的，评审结果为未通过，未通过资格性审查的供应商按无效响应处理，不进入符合性审查。审查内容如下：</w:t>
      </w:r>
    </w:p>
    <w:p w14:paraId="4A3F4CF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资格审查要求</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2536"/>
        <w:gridCol w:w="5228"/>
      </w:tblGrid>
      <w:tr w14:paraId="1856C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4C1F00B8">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序号</w:t>
            </w:r>
          </w:p>
        </w:tc>
        <w:tc>
          <w:tcPr>
            <w:tcW w:w="2536" w:type="dxa"/>
            <w:vAlign w:val="center"/>
          </w:tcPr>
          <w:p w14:paraId="06C41898">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审查因素</w:t>
            </w:r>
          </w:p>
        </w:tc>
        <w:tc>
          <w:tcPr>
            <w:tcW w:w="5228" w:type="dxa"/>
            <w:vAlign w:val="center"/>
          </w:tcPr>
          <w:p w14:paraId="7CDB8EAB">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审查内容</w:t>
            </w:r>
          </w:p>
        </w:tc>
      </w:tr>
      <w:tr w14:paraId="22C1E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389D0EA9">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1</w:t>
            </w:r>
          </w:p>
        </w:tc>
        <w:tc>
          <w:tcPr>
            <w:tcW w:w="2536" w:type="dxa"/>
            <w:vAlign w:val="center"/>
          </w:tcPr>
          <w:p w14:paraId="5F07F426">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具有独立承担民事责任的能力</w:t>
            </w:r>
          </w:p>
        </w:tc>
        <w:tc>
          <w:tcPr>
            <w:tcW w:w="5228" w:type="dxa"/>
            <w:vAlign w:val="center"/>
          </w:tcPr>
          <w:p w14:paraId="37B41365">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上述资料须复印件加盖公章）</w:t>
            </w:r>
          </w:p>
          <w:p w14:paraId="38481830">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24D74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7B150699">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2</w:t>
            </w:r>
          </w:p>
        </w:tc>
        <w:tc>
          <w:tcPr>
            <w:tcW w:w="2536" w:type="dxa"/>
            <w:vAlign w:val="center"/>
          </w:tcPr>
          <w:p w14:paraId="4D358ED5">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具有良好的商业信誉和健全的财务会计制度</w:t>
            </w:r>
          </w:p>
        </w:tc>
        <w:tc>
          <w:tcPr>
            <w:tcW w:w="5228" w:type="dxa"/>
            <w:vAlign w:val="center"/>
          </w:tcPr>
          <w:p w14:paraId="2E4DCD67">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须提供本单位上一年度由会计师事务所出具的财务审计报告（当上一年度审计报告未出来时（每年6月前），可提供前一年度审计报告），审计报告须包括资产负债表、利润表、现金流量表、所有者权益变动（如有）及其附注（复印件并加盖本单位公章）。如供应商无法提供上年度审计报告，则需提供开标日前三个月内银行出具的资信证明原件或复印件加盖公章。如供应商注册成立不足三个月的则提供承诺书（自拟）原件。</w:t>
            </w:r>
          </w:p>
        </w:tc>
      </w:tr>
      <w:tr w14:paraId="43CAC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0A3BED08">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3</w:t>
            </w:r>
          </w:p>
        </w:tc>
        <w:tc>
          <w:tcPr>
            <w:tcW w:w="2536" w:type="dxa"/>
            <w:vAlign w:val="center"/>
          </w:tcPr>
          <w:p w14:paraId="5A19DD6B">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具有履行合同所必需的设备和专业技术能力</w:t>
            </w:r>
          </w:p>
        </w:tc>
        <w:tc>
          <w:tcPr>
            <w:tcW w:w="5228" w:type="dxa"/>
            <w:vAlign w:val="center"/>
          </w:tcPr>
          <w:p w14:paraId="694DCC93">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须提供具备履行合同所必需的设备和专业技术能力的书面声明原件</w:t>
            </w:r>
          </w:p>
        </w:tc>
      </w:tr>
      <w:tr w14:paraId="23957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2DF60CA4">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4</w:t>
            </w:r>
          </w:p>
        </w:tc>
        <w:tc>
          <w:tcPr>
            <w:tcW w:w="2536" w:type="dxa"/>
            <w:vAlign w:val="center"/>
          </w:tcPr>
          <w:p w14:paraId="5A17837C">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有依法缴纳税收和依法缴纳社会保障资金的记录</w:t>
            </w:r>
          </w:p>
        </w:tc>
        <w:tc>
          <w:tcPr>
            <w:tcW w:w="5228" w:type="dxa"/>
            <w:vAlign w:val="center"/>
          </w:tcPr>
          <w:p w14:paraId="678F76BD">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1.须提供响应文件递交截止日期之前六个月内任何一期的纳税记录（如供应商缴纳的增值税、所得税、印花税等我国现行税种中任意一项即可）或证明文件原件或复印件加盖公章（依法免税的应提供相应文件说明）</w:t>
            </w:r>
          </w:p>
          <w:p w14:paraId="7DA2D22D">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2.须提供响应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14:paraId="78FD8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3E8A9759">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5</w:t>
            </w:r>
          </w:p>
        </w:tc>
        <w:tc>
          <w:tcPr>
            <w:tcW w:w="2536" w:type="dxa"/>
            <w:vAlign w:val="center"/>
          </w:tcPr>
          <w:p w14:paraId="3651F739">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参加政府采购活动前三年内，在经营活动中没有重大违法记录</w:t>
            </w:r>
          </w:p>
        </w:tc>
        <w:tc>
          <w:tcPr>
            <w:tcW w:w="5228" w:type="dxa"/>
            <w:vAlign w:val="center"/>
          </w:tcPr>
          <w:p w14:paraId="6BB39794">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须提供声明函原件</w:t>
            </w:r>
          </w:p>
        </w:tc>
      </w:tr>
      <w:tr w14:paraId="5470B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1EB0ACC7">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6</w:t>
            </w:r>
          </w:p>
        </w:tc>
        <w:tc>
          <w:tcPr>
            <w:tcW w:w="2536" w:type="dxa"/>
            <w:vAlign w:val="center"/>
          </w:tcPr>
          <w:p w14:paraId="0999066D">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供应商信用记录</w:t>
            </w:r>
          </w:p>
        </w:tc>
        <w:tc>
          <w:tcPr>
            <w:tcW w:w="5228" w:type="dxa"/>
            <w:vAlign w:val="center"/>
          </w:tcPr>
          <w:p w14:paraId="07BECF27">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查询渠道：信用中国网站和中国政府采购网</w:t>
            </w:r>
          </w:p>
          <w:p w14:paraId="3856C148">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查询时间：响应截止时间后至资格审查阶段完成；</w:t>
            </w:r>
          </w:p>
          <w:p w14:paraId="6ACA1C39">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信用信息查询记录：信用信息的使用原则：经认定的被列入失信被执行人、重大税收违法案件当事人名单、政府采购严重违法失信行为记录名单及其他不符合《中华人民共和国政府采购法》第二十二条规定条件的供应商，其响应无效。联合体形式投标的，联合体成员存在不良信用记录，视同联合体存在不良信用记录。无须供应商提供，由采购人或采购代理机构查询结果为准。</w:t>
            </w:r>
          </w:p>
        </w:tc>
      </w:tr>
      <w:tr w14:paraId="497B0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8" w:type="dxa"/>
            <w:vAlign w:val="center"/>
          </w:tcPr>
          <w:p w14:paraId="17289757">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7</w:t>
            </w:r>
          </w:p>
        </w:tc>
        <w:tc>
          <w:tcPr>
            <w:tcW w:w="2536" w:type="dxa"/>
            <w:shd w:val="clear" w:color="auto" w:fill="auto"/>
            <w:vAlign w:val="center"/>
          </w:tcPr>
          <w:p w14:paraId="724AA1FA">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落实政府采购政策</w:t>
            </w:r>
          </w:p>
          <w:p w14:paraId="7E692487">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的资格要求</w:t>
            </w:r>
          </w:p>
        </w:tc>
        <w:tc>
          <w:tcPr>
            <w:tcW w:w="5228" w:type="dxa"/>
            <w:shd w:val="clear" w:color="auto" w:fill="auto"/>
            <w:vAlign w:val="center"/>
          </w:tcPr>
          <w:p w14:paraId="7E00E11B">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本项目专门面向中小企业，提供服务的承接商应符合《政府采购促进中小企业发展管理办法》(财库〔2020〕46号) 第四条规定的情形，且应当提供《政府采购促进中小企业发展管理办法》(财库〔2020〕46号)规定的《中小企业声明函》。</w:t>
            </w:r>
          </w:p>
        </w:tc>
      </w:tr>
      <w:tr w14:paraId="7E697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54838154">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8</w:t>
            </w:r>
          </w:p>
        </w:tc>
        <w:tc>
          <w:tcPr>
            <w:tcW w:w="2536" w:type="dxa"/>
            <w:shd w:val="clear" w:color="auto" w:fill="auto"/>
            <w:vAlign w:val="center"/>
          </w:tcPr>
          <w:p w14:paraId="08604A7F">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特定资格要求</w:t>
            </w:r>
          </w:p>
        </w:tc>
        <w:tc>
          <w:tcPr>
            <w:tcW w:w="5228" w:type="dxa"/>
            <w:shd w:val="clear" w:color="auto" w:fill="auto"/>
            <w:vAlign w:val="center"/>
          </w:tcPr>
          <w:p w14:paraId="6D9FAF85">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default" w:ascii="仿宋" w:hAnsi="仿宋" w:eastAsia="仿宋" w:cs="仿宋"/>
                <w:b w:val="0"/>
                <w:bCs w:val="0"/>
                <w:color w:val="000000"/>
                <w:spacing w:val="0"/>
                <w:kern w:val="2"/>
                <w:sz w:val="21"/>
                <w:szCs w:val="21"/>
                <w:highlight w:val="none"/>
                <w:u w:val="none"/>
                <w:vertAlign w:val="baseline"/>
                <w:lang w:val="en-US" w:eastAsia="zh-CN" w:bidi="ar"/>
              </w:rPr>
              <w:t>投标人须具备有效的资质证书，且具备（满足其中一条要求即可）：要求 （1）:工程监理综合甲级资质；要求 （2）：房屋建筑工程(专业类监理企业资质)丙级及以上资质和电力工程(专业类监理企业资质)乙级及以上资质；</w:t>
            </w:r>
            <w:r>
              <w:rPr>
                <w:rFonts w:hint="eastAsia" w:ascii="仿宋" w:hAnsi="仿宋" w:eastAsia="仿宋" w:cs="仿宋"/>
                <w:b w:val="0"/>
                <w:bCs w:val="0"/>
                <w:color w:val="000000"/>
                <w:spacing w:val="0"/>
                <w:kern w:val="2"/>
                <w:sz w:val="21"/>
                <w:szCs w:val="21"/>
                <w:highlight w:val="none"/>
                <w:u w:val="none"/>
                <w:vertAlign w:val="baseline"/>
                <w:lang w:val="en-US" w:eastAsia="zh-CN" w:bidi="ar"/>
              </w:rPr>
              <w:t>提供相关资质证明材料复印件并加盖公章。</w:t>
            </w:r>
          </w:p>
        </w:tc>
      </w:tr>
      <w:tr w14:paraId="629B3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1EDC33DA">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9</w:t>
            </w:r>
          </w:p>
        </w:tc>
        <w:tc>
          <w:tcPr>
            <w:tcW w:w="2536" w:type="dxa"/>
            <w:shd w:val="clear" w:color="auto" w:fill="auto"/>
            <w:vAlign w:val="center"/>
          </w:tcPr>
          <w:p w14:paraId="6F7CCDB8">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default" w:ascii="仿宋" w:hAnsi="仿宋" w:eastAsia="仿宋" w:cs="仿宋"/>
                <w:b w:val="0"/>
                <w:bCs w:val="0"/>
                <w:color w:val="000000"/>
                <w:spacing w:val="0"/>
                <w:kern w:val="2"/>
                <w:sz w:val="21"/>
                <w:szCs w:val="21"/>
                <w:highlight w:val="none"/>
                <w:u w:val="none"/>
                <w:vertAlign w:val="baseline"/>
                <w:lang w:val="en-US" w:eastAsia="zh-CN" w:bidi="ar"/>
              </w:rPr>
              <w:t>项目负责人要求</w:t>
            </w:r>
          </w:p>
        </w:tc>
        <w:tc>
          <w:tcPr>
            <w:tcW w:w="5228" w:type="dxa"/>
            <w:shd w:val="clear" w:color="auto" w:fill="auto"/>
            <w:vAlign w:val="center"/>
          </w:tcPr>
          <w:p w14:paraId="436F7547">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both"/>
              <w:textAlignment w:val="auto"/>
              <w:rPr>
                <w:rFonts w:hint="default" w:ascii="仿宋" w:hAnsi="仿宋" w:eastAsia="仿宋" w:cs="仿宋"/>
                <w:b w:val="0"/>
                <w:bCs w:val="0"/>
                <w:color w:val="000000"/>
                <w:spacing w:val="0"/>
                <w:kern w:val="2"/>
                <w:sz w:val="21"/>
                <w:szCs w:val="21"/>
                <w:highlight w:val="none"/>
                <w:u w:val="none"/>
                <w:vertAlign w:val="baseline"/>
                <w:lang w:val="en-US" w:eastAsia="zh-CN" w:bidi="ar"/>
              </w:rPr>
            </w:pPr>
            <w:r>
              <w:rPr>
                <w:rFonts w:hint="default" w:ascii="仿宋" w:hAnsi="仿宋" w:eastAsia="仿宋" w:cs="仿宋"/>
                <w:b w:val="0"/>
                <w:bCs w:val="0"/>
                <w:color w:val="000000"/>
                <w:spacing w:val="0"/>
                <w:kern w:val="2"/>
                <w:sz w:val="21"/>
                <w:szCs w:val="21"/>
                <w:highlight w:val="none"/>
                <w:u w:val="none"/>
                <w:vertAlign w:val="baseline"/>
                <w:lang w:val="en-US" w:eastAsia="zh-CN" w:bidi="ar"/>
              </w:rPr>
              <w:t>投标人拟派项目总监须具备注册监理工程师（房屋建筑工程专业和电力工程专业）（本单位注册）</w:t>
            </w:r>
            <w:r>
              <w:rPr>
                <w:rFonts w:hint="eastAsia" w:ascii="仿宋" w:hAnsi="仿宋" w:eastAsia="仿宋" w:cs="仿宋"/>
                <w:b w:val="0"/>
                <w:bCs w:val="0"/>
                <w:color w:val="000000"/>
                <w:spacing w:val="0"/>
                <w:kern w:val="2"/>
                <w:sz w:val="21"/>
                <w:szCs w:val="21"/>
                <w:highlight w:val="none"/>
                <w:u w:val="none"/>
                <w:vertAlign w:val="baseline"/>
                <w:lang w:val="en-US" w:eastAsia="zh-CN" w:bidi="ar"/>
              </w:rPr>
              <w:t>，且不得同时监理其他项目（提供承诺书，格式自拟）</w:t>
            </w:r>
            <w:r>
              <w:rPr>
                <w:rFonts w:hint="default" w:ascii="仿宋" w:hAnsi="仿宋" w:eastAsia="仿宋" w:cs="仿宋"/>
                <w:b w:val="0"/>
                <w:bCs w:val="0"/>
                <w:color w:val="000000"/>
                <w:spacing w:val="0"/>
                <w:kern w:val="2"/>
                <w:sz w:val="21"/>
                <w:szCs w:val="21"/>
                <w:highlight w:val="none"/>
                <w:u w:val="none"/>
                <w:vertAlign w:val="baseline"/>
                <w:lang w:val="en-US" w:eastAsia="zh-CN" w:bidi="ar"/>
              </w:rPr>
              <w:t>；</w:t>
            </w:r>
            <w:r>
              <w:rPr>
                <w:rFonts w:hint="eastAsia" w:ascii="仿宋" w:hAnsi="仿宋" w:eastAsia="仿宋" w:cs="仿宋"/>
                <w:b w:val="0"/>
                <w:bCs w:val="0"/>
                <w:color w:val="000000"/>
                <w:spacing w:val="0"/>
                <w:kern w:val="2"/>
                <w:sz w:val="21"/>
                <w:szCs w:val="21"/>
                <w:highlight w:val="none"/>
                <w:u w:val="none"/>
                <w:vertAlign w:val="baseline"/>
                <w:lang w:val="en-US" w:eastAsia="zh-CN" w:bidi="ar"/>
              </w:rPr>
              <w:t>提供相关证明材料复印件并加盖公章。</w:t>
            </w:r>
          </w:p>
        </w:tc>
      </w:tr>
    </w:tbl>
    <w:p w14:paraId="754EFA66">
      <w:pPr>
        <w:pStyle w:val="25"/>
        <w:widowControl w:val="0"/>
        <w:numPr>
          <w:ilvl w:val="0"/>
          <w:numId w:val="0"/>
        </w:numPr>
        <w:autoSpaceDE w:val="0"/>
        <w:autoSpaceDN w:val="0"/>
        <w:spacing w:before="0" w:after="0" w:line="240" w:lineRule="auto"/>
        <w:ind w:right="0" w:rightChars="0"/>
        <w:jc w:val="left"/>
        <w:rPr>
          <w:rFonts w:hint="eastAsia" w:ascii="仿宋" w:hAnsi="仿宋" w:eastAsia="仿宋" w:cs="仿宋"/>
          <w:b/>
          <w:bCs/>
          <w:lang w:val="en-US" w:eastAsia="zh-CN"/>
        </w:rPr>
      </w:pPr>
    </w:p>
    <w:p w14:paraId="2487D42E">
      <w:pPr>
        <w:pStyle w:val="25"/>
        <w:keepNext w:val="0"/>
        <w:keepLines w:val="0"/>
        <w:pageBreakBefore w:val="0"/>
        <w:widowControl w:val="0"/>
        <w:numPr>
          <w:ilvl w:val="0"/>
          <w:numId w:val="12"/>
        </w:numPr>
        <w:kinsoku/>
        <w:wordWrap/>
        <w:overflowPunct/>
        <w:topLinePunct w:val="0"/>
        <w:autoSpaceDE w:val="0"/>
        <w:autoSpaceDN w:val="0"/>
        <w:bidi w:val="0"/>
        <w:adjustRightInd/>
        <w:snapToGrid/>
        <w:spacing w:before="0" w:after="0" w:line="500" w:lineRule="exact"/>
        <w:ind w:left="0" w:leftChars="0" w:right="0" w:rightChars="0" w:firstLine="0" w:firstLineChars="0"/>
        <w:jc w:val="left"/>
        <w:textAlignment w:val="auto"/>
        <w:outlineLvl w:val="1"/>
        <w:rPr>
          <w:rFonts w:hint="eastAsia" w:ascii="仿宋" w:hAnsi="仿宋" w:eastAsia="仿宋" w:cs="仿宋"/>
          <w:lang w:val="en-US" w:eastAsia="zh-CN"/>
        </w:rPr>
      </w:pPr>
      <w:bookmarkStart w:id="25" w:name="_Toc27889"/>
      <w:r>
        <w:rPr>
          <w:rFonts w:hint="eastAsia" w:ascii="仿宋" w:hAnsi="仿宋" w:eastAsia="仿宋" w:cs="仿宋"/>
          <w:b/>
          <w:bCs/>
          <w:sz w:val="24"/>
          <w:szCs w:val="24"/>
          <w:lang w:val="en-US" w:eastAsia="zh-CN"/>
        </w:rPr>
        <w:t>符合性审查</w:t>
      </w:r>
      <w:bookmarkEnd w:id="25"/>
    </w:p>
    <w:p w14:paraId="7014CB78">
      <w:pPr>
        <w:keepNext w:val="0"/>
        <w:keepLines w:val="0"/>
        <w:pageBreakBefore w:val="0"/>
        <w:widowControl w:val="0"/>
        <w:numPr>
          <w:ilvl w:val="1"/>
          <w:numId w:val="12"/>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磋商小组依据采购文件，对响应文件的有效性、完整性和对采购文件的响应程度进行审查，以确定供应商是否对采购文件的实质性要求做出响应。符合性审查中凡有其中任意一项未通过的，评审结果为未通过，未通过符合性审查的供应商，不进入详细评审。审查内容如下：</w:t>
      </w:r>
    </w:p>
    <w:p w14:paraId="207930C7">
      <w:pPr>
        <w:pStyle w:val="25"/>
        <w:jc w:val="center"/>
        <w:rPr>
          <w:rFonts w:hint="eastAsia" w:ascii="仿宋" w:hAnsi="仿宋" w:eastAsia="仿宋" w:cs="仿宋"/>
          <w:b/>
          <w:bCs/>
          <w:lang w:val="en-US" w:eastAsia="zh-CN"/>
        </w:rPr>
      </w:pPr>
      <w:r>
        <w:rPr>
          <w:rFonts w:hint="eastAsia" w:ascii="仿宋" w:hAnsi="仿宋" w:eastAsia="仿宋" w:cs="仿宋"/>
          <w:b/>
          <w:bCs/>
          <w:lang w:val="en-US" w:eastAsia="zh-CN"/>
        </w:rPr>
        <w:t>符合性审查要求</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132"/>
        <w:gridCol w:w="5573"/>
      </w:tblGrid>
      <w:tr w14:paraId="611C4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76FEA9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1"/>
                <w:szCs w:val="21"/>
                <w:vertAlign w:val="baseline"/>
                <w:lang w:val="en-US" w:eastAsia="zh-CN"/>
              </w:rPr>
            </w:pPr>
            <w:r>
              <w:rPr>
                <w:rFonts w:hint="eastAsia" w:ascii="仿宋" w:hAnsi="仿宋" w:eastAsia="仿宋" w:cs="仿宋"/>
                <w:b/>
                <w:bCs/>
                <w:sz w:val="21"/>
                <w:szCs w:val="21"/>
                <w:vertAlign w:val="baseline"/>
                <w:lang w:val="en-US" w:eastAsia="zh-CN"/>
              </w:rPr>
              <w:t>序号</w:t>
            </w:r>
          </w:p>
        </w:tc>
        <w:tc>
          <w:tcPr>
            <w:tcW w:w="2132" w:type="dxa"/>
            <w:vAlign w:val="center"/>
          </w:tcPr>
          <w:p w14:paraId="7F35A7C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1"/>
                <w:szCs w:val="21"/>
                <w:vertAlign w:val="baseline"/>
                <w:lang w:val="en-US" w:eastAsia="zh-CN"/>
              </w:rPr>
            </w:pPr>
            <w:r>
              <w:rPr>
                <w:rFonts w:hint="eastAsia" w:ascii="仿宋" w:hAnsi="仿宋" w:eastAsia="仿宋" w:cs="仿宋"/>
                <w:b/>
                <w:bCs/>
                <w:sz w:val="21"/>
                <w:szCs w:val="21"/>
                <w:vertAlign w:val="baseline"/>
                <w:lang w:val="en-US" w:eastAsia="zh-CN"/>
              </w:rPr>
              <w:t>审查因素</w:t>
            </w:r>
          </w:p>
        </w:tc>
        <w:tc>
          <w:tcPr>
            <w:tcW w:w="5573" w:type="dxa"/>
            <w:vAlign w:val="center"/>
          </w:tcPr>
          <w:p w14:paraId="3423C3B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z w:val="21"/>
                <w:szCs w:val="21"/>
                <w:vertAlign w:val="baseline"/>
                <w:lang w:val="en-US" w:eastAsia="zh-CN"/>
              </w:rPr>
            </w:pPr>
            <w:r>
              <w:rPr>
                <w:rFonts w:hint="eastAsia" w:ascii="仿宋" w:hAnsi="仿宋" w:eastAsia="仿宋" w:cs="仿宋"/>
                <w:b/>
                <w:bCs/>
                <w:sz w:val="21"/>
                <w:szCs w:val="21"/>
                <w:vertAlign w:val="baseline"/>
                <w:lang w:val="en-US" w:eastAsia="zh-CN"/>
              </w:rPr>
              <w:t>审查内容</w:t>
            </w:r>
          </w:p>
        </w:tc>
      </w:tr>
      <w:tr w14:paraId="090E0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90B945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1</w:t>
            </w:r>
          </w:p>
        </w:tc>
        <w:tc>
          <w:tcPr>
            <w:tcW w:w="2132" w:type="dxa"/>
            <w:vAlign w:val="center"/>
          </w:tcPr>
          <w:p w14:paraId="29EE7ED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授权委托书</w:t>
            </w:r>
          </w:p>
        </w:tc>
        <w:tc>
          <w:tcPr>
            <w:tcW w:w="5573" w:type="dxa"/>
            <w:vAlign w:val="center"/>
          </w:tcPr>
          <w:p w14:paraId="44D157C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响应文件中由法定代表人签字或盖签名章的，须提供法定代表人身份证明书；响应文件中由授权委托人签字的，须提供法定代表人授权委托书及法定代表人身份证明书。</w:t>
            </w:r>
          </w:p>
        </w:tc>
      </w:tr>
      <w:tr w14:paraId="5005B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D15B55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2</w:t>
            </w:r>
          </w:p>
        </w:tc>
        <w:tc>
          <w:tcPr>
            <w:tcW w:w="2132" w:type="dxa"/>
            <w:vAlign w:val="center"/>
          </w:tcPr>
          <w:p w14:paraId="4BF26BC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响应完整性</w:t>
            </w:r>
          </w:p>
        </w:tc>
        <w:tc>
          <w:tcPr>
            <w:tcW w:w="5573" w:type="dxa"/>
            <w:vAlign w:val="center"/>
          </w:tcPr>
          <w:p w14:paraId="12BBE55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未将一个采购包中的内容拆开响应</w:t>
            </w:r>
          </w:p>
        </w:tc>
      </w:tr>
      <w:tr w14:paraId="0028E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711ADD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3</w:t>
            </w:r>
          </w:p>
        </w:tc>
        <w:tc>
          <w:tcPr>
            <w:tcW w:w="2132" w:type="dxa"/>
            <w:vAlign w:val="center"/>
          </w:tcPr>
          <w:p w14:paraId="604451B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响应报价</w:t>
            </w:r>
          </w:p>
        </w:tc>
        <w:tc>
          <w:tcPr>
            <w:tcW w:w="5573" w:type="dxa"/>
            <w:vAlign w:val="center"/>
          </w:tcPr>
          <w:p w14:paraId="3468D4C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最后报价未超过磋商文件中规定的采购品目单价预算金额/单价最高限价或项目/采购包预算金额或者项目/采购包最高限价；</w:t>
            </w:r>
          </w:p>
        </w:tc>
      </w:tr>
      <w:tr w14:paraId="4E597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62A02E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4</w:t>
            </w:r>
          </w:p>
        </w:tc>
        <w:tc>
          <w:tcPr>
            <w:tcW w:w="2132" w:type="dxa"/>
            <w:vAlign w:val="center"/>
          </w:tcPr>
          <w:p w14:paraId="22D78A3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报价唯一性</w:t>
            </w:r>
          </w:p>
        </w:tc>
        <w:tc>
          <w:tcPr>
            <w:tcW w:w="5573" w:type="dxa"/>
            <w:vAlign w:val="center"/>
          </w:tcPr>
          <w:p w14:paraId="0748A24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响应文件未出现可选择性或可调整的报价（采购文件另有规定的除外）</w:t>
            </w:r>
          </w:p>
        </w:tc>
      </w:tr>
      <w:tr w14:paraId="6E9D3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502894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5</w:t>
            </w:r>
          </w:p>
        </w:tc>
        <w:tc>
          <w:tcPr>
            <w:tcW w:w="2132" w:type="dxa"/>
            <w:vAlign w:val="center"/>
          </w:tcPr>
          <w:p w14:paraId="20C6C8F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响应有效期</w:t>
            </w:r>
          </w:p>
        </w:tc>
        <w:tc>
          <w:tcPr>
            <w:tcW w:w="5573" w:type="dxa"/>
            <w:vAlign w:val="center"/>
          </w:tcPr>
          <w:p w14:paraId="22F9E8E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响应文件中承诺的响应有效期满足采购文件中载明的响应有效期的</w:t>
            </w:r>
          </w:p>
        </w:tc>
      </w:tr>
      <w:tr w14:paraId="633137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515CBB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6</w:t>
            </w:r>
          </w:p>
        </w:tc>
        <w:tc>
          <w:tcPr>
            <w:tcW w:w="2132" w:type="dxa"/>
            <w:vAlign w:val="center"/>
          </w:tcPr>
          <w:p w14:paraId="30E92D4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签署、盖章</w:t>
            </w:r>
          </w:p>
        </w:tc>
        <w:tc>
          <w:tcPr>
            <w:tcW w:w="5573" w:type="dxa"/>
            <w:vAlign w:val="center"/>
          </w:tcPr>
          <w:p w14:paraId="1BF0170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按照采购文件要求签署、盖章的</w:t>
            </w:r>
          </w:p>
        </w:tc>
      </w:tr>
      <w:tr w14:paraId="5ECDB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086978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7</w:t>
            </w:r>
          </w:p>
        </w:tc>
        <w:tc>
          <w:tcPr>
            <w:tcW w:w="2132" w:type="dxa"/>
            <w:vAlign w:val="center"/>
          </w:tcPr>
          <w:p w14:paraId="7589080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报价合理性</w:t>
            </w:r>
          </w:p>
        </w:tc>
        <w:tc>
          <w:tcPr>
            <w:tcW w:w="5573" w:type="dxa"/>
            <w:vAlign w:val="center"/>
          </w:tcPr>
          <w:p w14:paraId="19A1C26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报价合理，或供应商的报价明显低于其他通过符合性审查供应商的报价，有可能影响产品质量或者不能诚信履约的，能够应磋商小组要求在规定时间内证明其报价合理性的</w:t>
            </w:r>
          </w:p>
        </w:tc>
      </w:tr>
      <w:tr w14:paraId="6C65A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796F826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kern w:val="2"/>
                <w:sz w:val="21"/>
                <w:szCs w:val="21"/>
                <w:vertAlign w:val="baseline"/>
                <w:lang w:val="en-US" w:eastAsia="zh-CN" w:bidi="ar-SA"/>
              </w:rPr>
            </w:pPr>
            <w:r>
              <w:rPr>
                <w:rFonts w:hint="eastAsia" w:ascii="仿宋" w:hAnsi="仿宋" w:eastAsia="仿宋" w:cs="仿宋"/>
                <w:b w:val="0"/>
                <w:bCs w:val="0"/>
                <w:sz w:val="21"/>
                <w:szCs w:val="21"/>
                <w:vertAlign w:val="baseline"/>
                <w:lang w:val="en-US" w:eastAsia="zh-CN"/>
              </w:rPr>
              <w:t>8</w:t>
            </w:r>
          </w:p>
        </w:tc>
        <w:tc>
          <w:tcPr>
            <w:tcW w:w="2132" w:type="dxa"/>
            <w:shd w:val="clear" w:color="auto" w:fill="auto"/>
            <w:vAlign w:val="center"/>
          </w:tcPr>
          <w:p w14:paraId="0E1CA272">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center"/>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磋商保证金</w:t>
            </w:r>
          </w:p>
        </w:tc>
        <w:tc>
          <w:tcPr>
            <w:tcW w:w="5573" w:type="dxa"/>
            <w:shd w:val="clear" w:color="auto" w:fill="auto"/>
            <w:vAlign w:val="center"/>
          </w:tcPr>
          <w:p w14:paraId="601622FE">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rightChars="0" w:firstLine="0" w:firstLineChars="0"/>
              <w:jc w:val="both"/>
              <w:textAlignment w:val="auto"/>
              <w:rPr>
                <w:rFonts w:hint="eastAsia" w:ascii="仿宋" w:hAnsi="仿宋" w:eastAsia="仿宋" w:cs="仿宋"/>
                <w:b w:val="0"/>
                <w:bCs w:val="0"/>
                <w:color w:val="000000"/>
                <w:spacing w:val="0"/>
                <w:kern w:val="2"/>
                <w:sz w:val="21"/>
                <w:szCs w:val="21"/>
                <w:highlight w:val="none"/>
                <w:u w:val="none"/>
                <w:vertAlign w:val="baseline"/>
                <w:lang w:val="en-US" w:eastAsia="zh-CN" w:bidi="ar"/>
              </w:rPr>
            </w:pPr>
            <w:r>
              <w:rPr>
                <w:rFonts w:hint="eastAsia" w:ascii="仿宋" w:hAnsi="仿宋" w:eastAsia="仿宋" w:cs="仿宋"/>
                <w:b w:val="0"/>
                <w:bCs w:val="0"/>
                <w:color w:val="000000"/>
                <w:spacing w:val="0"/>
                <w:kern w:val="2"/>
                <w:sz w:val="21"/>
                <w:szCs w:val="21"/>
                <w:highlight w:val="none"/>
                <w:u w:val="none"/>
                <w:vertAlign w:val="baseline"/>
                <w:lang w:val="en-US" w:eastAsia="zh-CN" w:bidi="ar"/>
              </w:rPr>
              <w:t>按照采购文件的规定提交磋商保证金</w:t>
            </w:r>
          </w:p>
        </w:tc>
      </w:tr>
      <w:tr w14:paraId="4AE1C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14:paraId="5C67880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kern w:val="2"/>
                <w:sz w:val="21"/>
                <w:szCs w:val="21"/>
                <w:vertAlign w:val="baseline"/>
                <w:lang w:val="en-US" w:eastAsia="zh-CN" w:bidi="ar-SA"/>
              </w:rPr>
            </w:pPr>
            <w:r>
              <w:rPr>
                <w:rFonts w:hint="eastAsia" w:ascii="仿宋" w:hAnsi="仿宋" w:eastAsia="仿宋" w:cs="仿宋"/>
                <w:b w:val="0"/>
                <w:bCs w:val="0"/>
                <w:sz w:val="21"/>
                <w:szCs w:val="21"/>
                <w:vertAlign w:val="baseline"/>
                <w:lang w:val="en-US" w:eastAsia="zh-CN"/>
              </w:rPr>
              <w:t>9</w:t>
            </w:r>
          </w:p>
        </w:tc>
        <w:tc>
          <w:tcPr>
            <w:tcW w:w="2132" w:type="dxa"/>
            <w:vAlign w:val="center"/>
          </w:tcPr>
          <w:p w14:paraId="0E31F257">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附加条件</w:t>
            </w:r>
          </w:p>
        </w:tc>
        <w:tc>
          <w:tcPr>
            <w:tcW w:w="5573" w:type="dxa"/>
            <w:vAlign w:val="center"/>
          </w:tcPr>
          <w:p w14:paraId="772A374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响应文件未含有采购人不能接受的附加条件的</w:t>
            </w:r>
          </w:p>
        </w:tc>
      </w:tr>
      <w:tr w14:paraId="0A38B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A270A4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default"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10</w:t>
            </w:r>
          </w:p>
        </w:tc>
        <w:tc>
          <w:tcPr>
            <w:tcW w:w="2132" w:type="dxa"/>
            <w:vAlign w:val="center"/>
          </w:tcPr>
          <w:p w14:paraId="4300506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其他</w:t>
            </w:r>
          </w:p>
        </w:tc>
        <w:tc>
          <w:tcPr>
            <w:tcW w:w="5573" w:type="dxa"/>
            <w:vAlign w:val="center"/>
          </w:tcPr>
          <w:p w14:paraId="79AC5E5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z w:val="21"/>
                <w:szCs w:val="21"/>
                <w:vertAlign w:val="baseline"/>
                <w:lang w:val="en-US" w:eastAsia="zh-CN"/>
              </w:rPr>
            </w:pPr>
            <w:r>
              <w:rPr>
                <w:rFonts w:hint="eastAsia" w:ascii="仿宋" w:hAnsi="仿宋" w:eastAsia="仿宋" w:cs="仿宋"/>
                <w:b w:val="0"/>
                <w:bCs w:val="0"/>
                <w:sz w:val="21"/>
                <w:szCs w:val="21"/>
                <w:vertAlign w:val="baseline"/>
                <w:lang w:val="en-US" w:eastAsia="zh-CN"/>
              </w:rPr>
              <w:t>响应文件中不存在违反国家法律、法规和采购文件规定的其他无效情形</w:t>
            </w:r>
          </w:p>
        </w:tc>
      </w:tr>
    </w:tbl>
    <w:p w14:paraId="5E9A190D">
      <w:pPr>
        <w:pStyle w:val="25"/>
        <w:ind w:left="0" w:leftChars="0" w:firstLine="0" w:firstLineChars="0"/>
        <w:rPr>
          <w:rFonts w:hint="eastAsia" w:ascii="仿宋" w:hAnsi="仿宋" w:eastAsia="仿宋" w:cs="仿宋"/>
          <w:lang w:val="en-US" w:eastAsia="zh-CN"/>
        </w:rPr>
      </w:pPr>
    </w:p>
    <w:p w14:paraId="4C4D13AE">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仿宋" w:hAnsi="仿宋" w:eastAsia="仿宋" w:cs="仿宋"/>
          <w:b/>
          <w:bCs/>
          <w:sz w:val="24"/>
          <w:szCs w:val="24"/>
          <w:lang w:val="en-US" w:eastAsia="zh-CN"/>
        </w:rPr>
      </w:pPr>
      <w:bookmarkStart w:id="26" w:name="_Toc31864"/>
      <w:r>
        <w:rPr>
          <w:rFonts w:hint="eastAsia" w:ascii="仿宋" w:hAnsi="仿宋" w:eastAsia="仿宋" w:cs="仿宋"/>
          <w:b/>
          <w:bCs/>
          <w:sz w:val="24"/>
          <w:szCs w:val="24"/>
          <w:lang w:val="en-US" w:eastAsia="zh-CN"/>
        </w:rPr>
        <w:t>响应文件澄清</w:t>
      </w:r>
      <w:bookmarkEnd w:id="26"/>
    </w:p>
    <w:p w14:paraId="0E96C58F">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对于响应文件中含义不明确、同类问题表述不一致或者有明显文字和计算错误的内容，磋商小组可在评审过程中发起在线澄清，要求供应商针对价格或内容做出必要的澄清、说明或补正。代理机构可根据开启环节记录的</w:t>
      </w:r>
      <w:r>
        <w:rPr>
          <w:rFonts w:hint="eastAsia" w:ascii="仿宋" w:hAnsi="仿宋" w:eastAsia="仿宋" w:cs="仿宋"/>
          <w:b/>
          <w:bCs/>
          <w:sz w:val="24"/>
          <w:szCs w:val="24"/>
          <w:lang w:val="en-US" w:eastAsia="zh-CN"/>
        </w:rPr>
        <w:t>授权代表人联系方式</w:t>
      </w:r>
      <w:r>
        <w:rPr>
          <w:rFonts w:hint="eastAsia" w:ascii="仿宋" w:hAnsi="仿宋" w:eastAsia="仿宋" w:cs="仿宋"/>
          <w:sz w:val="24"/>
          <w:szCs w:val="24"/>
          <w:lang w:val="en-US" w:eastAsia="zh-CN"/>
        </w:rPr>
        <w:t>发送短信提醒或电话告知。</w:t>
      </w:r>
    </w:p>
    <w:p w14:paraId="6BCB1028">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供应商需登录电子招投标系统平台项目采购系统的等候大厅，在规定时间内完成澄清（响应），并加盖电子印章。</w:t>
      </w:r>
    </w:p>
    <w:p w14:paraId="2FD436C7">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若因供应商联系方式错误未接收短信、未接听电话或超时未进行澄清（响应）造成的不利后果由供应商自行承担。供应商的澄清、说明或者补正不得超出响应文件的范围或者改变响应文件的实质性内容。</w:t>
      </w:r>
    </w:p>
    <w:p w14:paraId="0379645B">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磋商小组不接受供应商主动提出的澄清、说明或补正。</w:t>
      </w:r>
    </w:p>
    <w:p w14:paraId="1FA4BD4D">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磋商小组对供应商提交的澄清、说明或补正有疑问的，可以要求供应商进一步澄清、说明或补正。</w:t>
      </w:r>
    </w:p>
    <w:p w14:paraId="6C50CE03">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仿宋" w:hAnsi="仿宋" w:eastAsia="仿宋" w:cs="仿宋"/>
          <w:sz w:val="24"/>
          <w:szCs w:val="24"/>
          <w:lang w:val="en-US" w:eastAsia="zh-CN"/>
        </w:rPr>
      </w:pPr>
      <w:bookmarkStart w:id="27" w:name="_Toc12580"/>
      <w:r>
        <w:rPr>
          <w:rFonts w:hint="eastAsia" w:ascii="仿宋" w:hAnsi="仿宋" w:eastAsia="仿宋" w:cs="仿宋"/>
          <w:b/>
          <w:bCs/>
          <w:sz w:val="24"/>
          <w:szCs w:val="24"/>
          <w:lang w:val="en-US" w:eastAsia="zh-CN"/>
        </w:rPr>
        <w:t>磋商</w:t>
      </w:r>
      <w:bookmarkEnd w:id="27"/>
    </w:p>
    <w:p w14:paraId="61E4EF79">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磋商小组所有成员应当集中与单一供应商分别进行磋商，并给予所有参加磋商的供应商平等的磋商机会。</w:t>
      </w:r>
    </w:p>
    <w:p w14:paraId="3E7C18C1">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在磋商过程中，磋商小组可以根据采购文件和磋商情况实质性变动采购需求中的技术、服务要求以及合同草案条款，但不得变动采购文件中的其他内容。实质性变动的内容，须经采购人代表确认。</w:t>
      </w:r>
    </w:p>
    <w:p w14:paraId="2B08D013">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对采购文件作出的实质性变动是采购文件的有效组成部分，磋商小组应当及时、同时通知所有参加磋商的供应商。</w:t>
      </w:r>
    </w:p>
    <w:p w14:paraId="2EEA19CD">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供应商应当按照采购文件的变动情况和磋商小组的要求进行最后报价或重新提交响应文件，并由其法定代表人或授权代表签字或者加盖公章。由授权代表签字的，应当附法定代表人授权书。供应商为自然人的，应当由本人签字并附身份证明。</w:t>
      </w:r>
    </w:p>
    <w:p w14:paraId="742B20D9">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仿宋" w:hAnsi="仿宋" w:eastAsia="仿宋" w:cs="仿宋"/>
          <w:b/>
          <w:bCs/>
          <w:sz w:val="24"/>
          <w:szCs w:val="24"/>
          <w:lang w:val="en-US" w:eastAsia="zh-CN"/>
        </w:rPr>
      </w:pPr>
      <w:bookmarkStart w:id="28" w:name="_Toc3596"/>
      <w:r>
        <w:rPr>
          <w:rFonts w:hint="eastAsia" w:ascii="仿宋" w:hAnsi="仿宋" w:eastAsia="仿宋" w:cs="仿宋"/>
          <w:b/>
          <w:bCs/>
          <w:sz w:val="24"/>
          <w:szCs w:val="24"/>
          <w:lang w:val="en-US" w:eastAsia="zh-CN"/>
        </w:rPr>
        <w:t>最后报价</w:t>
      </w:r>
      <w:bookmarkEnd w:id="28"/>
    </w:p>
    <w:p w14:paraId="0B75AA55">
      <w:pPr>
        <w:pStyle w:val="25"/>
        <w:keepNext w:val="0"/>
        <w:keepLines w:val="0"/>
        <w:pageBreakBefore w:val="0"/>
        <w:widowControl w:val="0"/>
        <w:numPr>
          <w:ilvl w:val="1"/>
          <w:numId w:val="12"/>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lang w:val="en-US" w:eastAsia="zh-CN"/>
        </w:rPr>
      </w:pPr>
      <w:r>
        <w:rPr>
          <w:rFonts w:hint="eastAsia" w:ascii="仿宋" w:hAnsi="仿宋" w:eastAsia="仿宋" w:cs="仿宋"/>
          <w:lang w:val="en-US" w:eastAsia="zh-CN"/>
        </w:rPr>
        <w:t>磋商结束后，磋商小组应当要求所有实质性响应的供应商在规定时间内提交最后报价。最后报价是供应商响应文件的有效组成部分。未在规定的时间内提交最后报价的供应商将视为自愿退出本次磋商。</w:t>
      </w:r>
    </w:p>
    <w:p w14:paraId="28AAB0DC">
      <w:pPr>
        <w:pStyle w:val="25"/>
        <w:keepNext w:val="0"/>
        <w:keepLines w:val="0"/>
        <w:pageBreakBefore w:val="0"/>
        <w:widowControl w:val="0"/>
        <w:numPr>
          <w:ilvl w:val="1"/>
          <w:numId w:val="12"/>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lang w:val="en-US" w:eastAsia="zh-CN"/>
        </w:rPr>
      </w:pPr>
      <w:r>
        <w:rPr>
          <w:rFonts w:hint="eastAsia" w:ascii="仿宋" w:hAnsi="仿宋" w:eastAsia="仿宋" w:cs="仿宋"/>
          <w:lang w:val="en-US" w:eastAsia="zh-CN"/>
        </w:rPr>
        <w:t>已提交响应文件的供应商，在提交最后报价之前，可以根据磋商情况退出磋商。</w:t>
      </w:r>
    </w:p>
    <w:p w14:paraId="55104180">
      <w:pPr>
        <w:pStyle w:val="25"/>
        <w:keepNext w:val="0"/>
        <w:keepLines w:val="0"/>
        <w:pageBreakBefore w:val="0"/>
        <w:widowControl w:val="0"/>
        <w:numPr>
          <w:ilvl w:val="1"/>
          <w:numId w:val="12"/>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lang w:val="en-US" w:eastAsia="zh-CN"/>
        </w:rPr>
      </w:pPr>
      <w:r>
        <w:rPr>
          <w:rFonts w:hint="eastAsia" w:ascii="仿宋" w:hAnsi="仿宋" w:eastAsia="仿宋" w:cs="仿宋"/>
          <w:lang w:val="en-US" w:eastAsia="zh-CN"/>
        </w:rPr>
        <w:t>除法规规定的特殊性情形外，提交最后报价的供应商不得少于3家。</w:t>
      </w:r>
    </w:p>
    <w:p w14:paraId="3E58B419">
      <w:pPr>
        <w:pStyle w:val="25"/>
        <w:keepNext w:val="0"/>
        <w:keepLines w:val="0"/>
        <w:pageBreakBefore w:val="0"/>
        <w:widowControl w:val="0"/>
        <w:numPr>
          <w:ilvl w:val="1"/>
          <w:numId w:val="12"/>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lang w:val="en-US" w:eastAsia="zh-CN"/>
        </w:rPr>
      </w:pPr>
      <w:r>
        <w:rPr>
          <w:rFonts w:hint="eastAsia" w:ascii="仿宋" w:hAnsi="仿宋" w:eastAsia="仿宋" w:cs="仿宋"/>
          <w:lang w:val="en-US" w:eastAsia="zh-CN"/>
        </w:rPr>
        <w:t>最后报价须包含竞争性磋商文件全部内容，如最后报价表有缺漏视为已含在其他各项报价中，将不对最后报价总价进行调整。磋商小组有权要求供应商在评审现场合理的时间内对此进行书面确认，供应商不确认的，视为将一个采购包中的内容拆开响应，其</w:t>
      </w:r>
      <w:r>
        <w:rPr>
          <w:rFonts w:hint="eastAsia" w:ascii="仿宋" w:hAnsi="仿宋" w:eastAsia="仿宋" w:cs="仿宋"/>
          <w:b/>
          <w:bCs/>
          <w:lang w:val="en-US" w:eastAsia="zh-CN"/>
        </w:rPr>
        <w:t>响应无效</w:t>
      </w:r>
      <w:r>
        <w:rPr>
          <w:rFonts w:hint="eastAsia" w:ascii="仿宋" w:hAnsi="仿宋" w:eastAsia="仿宋" w:cs="仿宋"/>
          <w:lang w:val="en-US" w:eastAsia="zh-CN"/>
        </w:rPr>
        <w:t>。</w:t>
      </w:r>
    </w:p>
    <w:p w14:paraId="62AF985A">
      <w:pPr>
        <w:keepNext w:val="0"/>
        <w:keepLines w:val="0"/>
        <w:pageBreakBefore w:val="0"/>
        <w:widowControl w:val="0"/>
        <w:numPr>
          <w:ilvl w:val="0"/>
          <w:numId w:val="12"/>
        </w:numPr>
        <w:kinsoku/>
        <w:wordWrap/>
        <w:overflowPunct/>
        <w:topLinePunct w:val="0"/>
        <w:bidi w:val="0"/>
        <w:adjustRightInd/>
        <w:snapToGrid/>
        <w:spacing w:line="500" w:lineRule="exact"/>
        <w:ind w:left="0" w:leftChars="0" w:firstLine="0" w:firstLineChars="0"/>
        <w:textAlignment w:val="auto"/>
        <w:outlineLvl w:val="1"/>
        <w:rPr>
          <w:rFonts w:hint="eastAsia" w:ascii="仿宋" w:hAnsi="仿宋" w:eastAsia="仿宋" w:cs="仿宋"/>
          <w:b/>
          <w:bCs/>
          <w:sz w:val="24"/>
          <w:szCs w:val="24"/>
          <w:lang w:val="en-US" w:eastAsia="zh-CN"/>
        </w:rPr>
      </w:pPr>
      <w:bookmarkStart w:id="29" w:name="_Toc22657"/>
      <w:r>
        <w:rPr>
          <w:rFonts w:hint="eastAsia" w:ascii="仿宋" w:hAnsi="仿宋" w:eastAsia="仿宋" w:cs="仿宋"/>
          <w:b/>
          <w:bCs/>
          <w:sz w:val="24"/>
          <w:szCs w:val="24"/>
          <w:lang w:val="en-US" w:eastAsia="zh-CN"/>
        </w:rPr>
        <w:t>详细评审</w:t>
      </w:r>
      <w:bookmarkEnd w:id="29"/>
    </w:p>
    <w:p w14:paraId="3C687E8C">
      <w:pPr>
        <w:pStyle w:val="25"/>
        <w:keepNext w:val="0"/>
        <w:keepLines w:val="0"/>
        <w:pageBreakBefore w:val="0"/>
        <w:widowControl w:val="0"/>
        <w:numPr>
          <w:ilvl w:val="1"/>
          <w:numId w:val="12"/>
        </w:numPr>
        <w:kinsoku/>
        <w:wordWrap/>
        <w:overflowPunct/>
        <w:topLinePunct w:val="0"/>
        <w:bidi w:val="0"/>
        <w:adjustRightInd/>
        <w:snapToGrid/>
        <w:spacing w:line="500" w:lineRule="exact"/>
        <w:ind w:left="0" w:leftChars="0" w:firstLine="0" w:firstLineChars="0"/>
        <w:textAlignment w:val="auto"/>
        <w:rPr>
          <w:rFonts w:hint="eastAsia" w:ascii="仿宋" w:hAnsi="仿宋" w:eastAsia="仿宋" w:cs="仿宋"/>
          <w:lang w:val="en-US" w:eastAsia="zh-CN"/>
        </w:rPr>
      </w:pPr>
      <w:r>
        <w:rPr>
          <w:rFonts w:hint="eastAsia" w:ascii="仿宋" w:hAnsi="仿宋" w:eastAsia="仿宋" w:cs="仿宋"/>
          <w:lang w:val="en-US" w:eastAsia="zh-CN"/>
        </w:rPr>
        <w:t>磋商小组对提交最后报价的供应商的响应文件和最后报价，对其技术部分、商务部分及报价部分作进一步的综合比较和评价。详细评审标准如下：</w:t>
      </w:r>
    </w:p>
    <w:p w14:paraId="20F85870">
      <w:pPr>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br w:type="page"/>
      </w:r>
    </w:p>
    <w:p w14:paraId="1E2ADF34">
      <w:pPr>
        <w:pStyle w:val="25"/>
        <w:keepNext w:val="0"/>
        <w:keepLines w:val="0"/>
        <w:pageBreakBefore w:val="0"/>
        <w:widowControl w:val="0"/>
        <w:numPr>
          <w:ilvl w:val="0"/>
          <w:numId w:val="0"/>
        </w:numPr>
        <w:kinsoku/>
        <w:wordWrap/>
        <w:overflowPunct/>
        <w:topLinePunct w:val="0"/>
        <w:bidi w:val="0"/>
        <w:adjustRightInd/>
        <w:snapToGrid/>
        <w:spacing w:line="500" w:lineRule="exact"/>
        <w:ind w:leftChars="0" w:right="0" w:rightChars="0"/>
        <w:jc w:val="center"/>
        <w:textAlignment w:val="auto"/>
        <w:rPr>
          <w:rFonts w:hint="eastAsia" w:ascii="仿宋" w:hAnsi="仿宋" w:eastAsia="仿宋" w:cs="仿宋"/>
          <w:b/>
          <w:bCs/>
          <w:highlight w:val="none"/>
          <w:lang w:val="en-US" w:eastAsia="zh-CN"/>
        </w:rPr>
      </w:pPr>
      <w:r>
        <w:rPr>
          <w:rFonts w:hint="eastAsia" w:ascii="仿宋" w:hAnsi="仿宋" w:eastAsia="仿宋" w:cs="仿宋"/>
          <w:b/>
          <w:bCs/>
          <w:highlight w:val="none"/>
          <w:lang w:val="en-US" w:eastAsia="zh-CN"/>
        </w:rPr>
        <w:t>详细评审标准</w:t>
      </w:r>
    </w:p>
    <w:p w14:paraId="07FEE4C6">
      <w:pPr>
        <w:pStyle w:val="3"/>
        <w:rPr>
          <w:rFonts w:hint="eastAsia" w:ascii="仿宋" w:hAnsi="仿宋" w:eastAsia="仿宋" w:cs="仿宋"/>
          <w:b w:val="0"/>
          <w:bCs w:val="0"/>
          <w:sz w:val="24"/>
          <w:szCs w:val="24"/>
        </w:rPr>
      </w:pPr>
      <w:r>
        <w:rPr>
          <w:rFonts w:hint="eastAsia" w:ascii="仿宋" w:hAnsi="仿宋" w:eastAsia="仿宋" w:cs="仿宋"/>
          <w:b w:val="0"/>
          <w:bCs w:val="0"/>
          <w:sz w:val="24"/>
          <w:szCs w:val="24"/>
          <w:lang w:val="en-US" w:eastAsia="zh-CN"/>
        </w:rPr>
        <w:t>商务、技术、报价</w:t>
      </w:r>
      <w:r>
        <w:rPr>
          <w:rFonts w:hint="eastAsia" w:ascii="仿宋" w:hAnsi="仿宋" w:eastAsia="仿宋" w:cs="仿宋"/>
          <w:b w:val="0"/>
          <w:bCs w:val="0"/>
          <w:sz w:val="24"/>
          <w:szCs w:val="24"/>
        </w:rPr>
        <w:t>部分（</w:t>
      </w:r>
      <w:r>
        <w:rPr>
          <w:rFonts w:hint="eastAsia" w:ascii="仿宋" w:hAnsi="仿宋" w:eastAsia="仿宋" w:cs="仿宋"/>
          <w:b w:val="0"/>
          <w:bCs w:val="0"/>
          <w:sz w:val="24"/>
          <w:szCs w:val="24"/>
          <w:lang w:val="en-US" w:eastAsia="zh-CN"/>
        </w:rPr>
        <w:t>100</w:t>
      </w:r>
      <w:r>
        <w:rPr>
          <w:rFonts w:hint="eastAsia" w:ascii="仿宋" w:hAnsi="仿宋" w:eastAsia="仿宋" w:cs="仿宋"/>
          <w:b w:val="0"/>
          <w:bCs w:val="0"/>
          <w:sz w:val="24"/>
          <w:szCs w:val="24"/>
        </w:rPr>
        <w:t>分）</w:t>
      </w:r>
    </w:p>
    <w:tbl>
      <w:tblPr>
        <w:tblStyle w:val="28"/>
        <w:tblW w:w="92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9"/>
        <w:gridCol w:w="819"/>
        <w:gridCol w:w="843"/>
        <w:gridCol w:w="6360"/>
      </w:tblGrid>
      <w:tr w14:paraId="7E9D9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2068" w:type="dxa"/>
            <w:gridSpan w:val="2"/>
            <w:vAlign w:val="center"/>
          </w:tcPr>
          <w:p w14:paraId="38AEE575">
            <w:pPr>
              <w:keepNext w:val="0"/>
              <w:keepLines w:val="0"/>
              <w:pageBreakBefore w:val="0"/>
              <w:kinsoku/>
              <w:wordWrap/>
              <w:overflowPunct/>
              <w:topLinePunct w:val="0"/>
              <w:autoSpaceDE w:val="0"/>
              <w:autoSpaceDN w:val="0"/>
              <w:bidi w:val="0"/>
              <w:spacing w:before="0" w:after="0" w:line="500" w:lineRule="exact"/>
              <w:ind w:left="0" w:leftChars="0" w:right="730" w:rightChars="304"/>
              <w:jc w:val="center"/>
              <w:textAlignment w:val="auto"/>
              <w:rPr>
                <w:rFonts w:hint="eastAsia" w:ascii="仿宋" w:hAnsi="仿宋" w:eastAsia="仿宋" w:cs="仿宋"/>
                <w:b/>
                <w:bCs w:val="0"/>
                <w:color w:val="auto"/>
                <w:kern w:val="0"/>
                <w:sz w:val="24"/>
                <w:szCs w:val="24"/>
                <w:vertAlign w:val="baseline"/>
                <w:lang w:val="zh-CN" w:bidi="zh-CN"/>
              </w:rPr>
            </w:pPr>
            <w:r>
              <w:rPr>
                <w:rFonts w:hint="eastAsia" w:ascii="仿宋" w:hAnsi="仿宋" w:eastAsia="仿宋" w:cs="仿宋"/>
                <w:b/>
                <w:bCs w:val="0"/>
                <w:color w:val="auto"/>
                <w:kern w:val="0"/>
                <w:sz w:val="24"/>
                <w:szCs w:val="24"/>
                <w:lang w:val="zh-CN" w:bidi="zh-CN"/>
              </w:rPr>
              <w:t>评分因素</w:t>
            </w:r>
          </w:p>
        </w:tc>
        <w:tc>
          <w:tcPr>
            <w:tcW w:w="843" w:type="dxa"/>
            <w:vAlign w:val="center"/>
          </w:tcPr>
          <w:p w14:paraId="11305EC9">
            <w:pPr>
              <w:keepNext w:val="0"/>
              <w:keepLines w:val="0"/>
              <w:pageBreakBefore w:val="0"/>
              <w:kinsoku/>
              <w:wordWrap/>
              <w:overflowPunct/>
              <w:topLinePunct w:val="0"/>
              <w:autoSpaceDE w:val="0"/>
              <w:autoSpaceDN w:val="0"/>
              <w:bidi w:val="0"/>
              <w:spacing w:before="0" w:after="0" w:line="500" w:lineRule="exact"/>
              <w:ind w:left="0" w:leftChars="0" w:right="0" w:rightChars="0"/>
              <w:jc w:val="center"/>
              <w:textAlignment w:val="auto"/>
              <w:rPr>
                <w:rFonts w:hint="eastAsia" w:ascii="仿宋" w:hAnsi="仿宋" w:eastAsia="仿宋" w:cs="仿宋"/>
                <w:b/>
                <w:bCs w:val="0"/>
                <w:color w:val="auto"/>
                <w:kern w:val="0"/>
                <w:sz w:val="24"/>
                <w:szCs w:val="24"/>
                <w:vertAlign w:val="baseline"/>
                <w:lang w:val="zh-CN" w:bidi="zh-CN"/>
              </w:rPr>
            </w:pPr>
            <w:r>
              <w:rPr>
                <w:rFonts w:hint="eastAsia" w:ascii="仿宋" w:hAnsi="仿宋" w:eastAsia="仿宋" w:cs="仿宋"/>
                <w:b/>
                <w:bCs w:val="0"/>
                <w:color w:val="auto"/>
                <w:kern w:val="0"/>
                <w:sz w:val="24"/>
                <w:szCs w:val="24"/>
                <w:lang w:val="zh-CN" w:bidi="zh-CN"/>
              </w:rPr>
              <w:t>分值</w:t>
            </w:r>
          </w:p>
        </w:tc>
        <w:tc>
          <w:tcPr>
            <w:tcW w:w="6360" w:type="dxa"/>
            <w:vAlign w:val="center"/>
          </w:tcPr>
          <w:p w14:paraId="6AEEFB1B">
            <w:pPr>
              <w:keepNext w:val="0"/>
              <w:keepLines w:val="0"/>
              <w:pageBreakBefore w:val="0"/>
              <w:kinsoku/>
              <w:wordWrap/>
              <w:overflowPunct/>
              <w:topLinePunct w:val="0"/>
              <w:autoSpaceDE w:val="0"/>
              <w:autoSpaceDN w:val="0"/>
              <w:bidi w:val="0"/>
              <w:spacing w:before="0" w:after="0" w:line="500" w:lineRule="exact"/>
              <w:ind w:left="0" w:leftChars="0" w:right="-36" w:rightChars="-15"/>
              <w:jc w:val="center"/>
              <w:textAlignment w:val="auto"/>
              <w:rPr>
                <w:rFonts w:hint="eastAsia" w:ascii="仿宋" w:hAnsi="仿宋" w:eastAsia="仿宋" w:cs="仿宋"/>
                <w:b/>
                <w:bCs w:val="0"/>
                <w:color w:val="auto"/>
                <w:kern w:val="0"/>
                <w:sz w:val="24"/>
                <w:szCs w:val="24"/>
                <w:vertAlign w:val="baseline"/>
                <w:lang w:val="zh-CN" w:bidi="zh-CN"/>
              </w:rPr>
            </w:pPr>
            <w:r>
              <w:rPr>
                <w:rFonts w:hint="eastAsia" w:ascii="仿宋" w:hAnsi="仿宋" w:eastAsia="仿宋" w:cs="仿宋"/>
                <w:b/>
                <w:bCs w:val="0"/>
                <w:color w:val="auto"/>
                <w:kern w:val="0"/>
                <w:sz w:val="24"/>
                <w:szCs w:val="24"/>
                <w:lang w:val="zh-CN" w:bidi="zh-CN"/>
              </w:rPr>
              <w:t>评分细则</w:t>
            </w:r>
          </w:p>
        </w:tc>
      </w:tr>
      <w:tr w14:paraId="77A70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68" w:type="dxa"/>
            <w:gridSpan w:val="2"/>
            <w:vAlign w:val="center"/>
          </w:tcPr>
          <w:p w14:paraId="52FCAEC4">
            <w:pPr>
              <w:keepNext w:val="0"/>
              <w:keepLines w:val="0"/>
              <w:pageBreakBefore w:val="0"/>
              <w:kinsoku/>
              <w:wordWrap/>
              <w:overflowPunct/>
              <w:topLinePunct w:val="0"/>
              <w:autoSpaceDE w:val="0"/>
              <w:autoSpaceDN w:val="0"/>
              <w:bidi w:val="0"/>
              <w:spacing w:before="0" w:after="0" w:line="500" w:lineRule="exact"/>
              <w:ind w:left="0" w:leftChars="0" w:right="730" w:rightChars="304"/>
              <w:jc w:val="center"/>
              <w:textAlignment w:val="auto"/>
              <w:rPr>
                <w:rFonts w:hint="eastAsia" w:ascii="仿宋" w:hAnsi="仿宋" w:eastAsia="仿宋" w:cs="仿宋"/>
                <w:b/>
                <w:bCs w:val="0"/>
                <w:color w:val="auto"/>
                <w:kern w:val="0"/>
                <w:sz w:val="24"/>
                <w:szCs w:val="24"/>
                <w:lang w:val="en-US" w:eastAsia="zh-CN" w:bidi="zh-CN"/>
              </w:rPr>
            </w:pPr>
            <w:r>
              <w:rPr>
                <w:rFonts w:hint="eastAsia" w:ascii="仿宋" w:hAnsi="仿宋" w:eastAsia="仿宋" w:cs="仿宋"/>
                <w:b w:val="0"/>
                <w:bCs/>
                <w:color w:val="auto"/>
                <w:kern w:val="0"/>
                <w:sz w:val="24"/>
                <w:szCs w:val="24"/>
                <w:lang w:val="en-US" w:eastAsia="zh-CN" w:bidi="zh-CN"/>
              </w:rPr>
              <w:t>分值构成</w:t>
            </w:r>
          </w:p>
        </w:tc>
        <w:tc>
          <w:tcPr>
            <w:tcW w:w="7203" w:type="dxa"/>
            <w:gridSpan w:val="2"/>
            <w:vAlign w:val="center"/>
          </w:tcPr>
          <w:p w14:paraId="2C6DC201">
            <w:pPr>
              <w:keepNext w:val="0"/>
              <w:keepLines w:val="0"/>
              <w:pageBreakBefore w:val="0"/>
              <w:kinsoku/>
              <w:wordWrap/>
              <w:overflowPunct/>
              <w:topLinePunct w:val="0"/>
              <w:autoSpaceDE w:val="0"/>
              <w:autoSpaceDN w:val="0"/>
              <w:bidi w:val="0"/>
              <w:spacing w:before="0" w:after="0" w:line="500" w:lineRule="exact"/>
              <w:ind w:left="0" w:leftChars="0" w:right="-36" w:rightChars="-15"/>
              <w:jc w:val="left"/>
              <w:textAlignment w:val="auto"/>
              <w:rPr>
                <w:rFonts w:hint="eastAsia" w:ascii="仿宋" w:hAnsi="仿宋" w:eastAsia="仿宋" w:cs="仿宋"/>
                <w:b w:val="0"/>
                <w:bCs/>
                <w:color w:val="auto"/>
                <w:kern w:val="0"/>
                <w:sz w:val="24"/>
                <w:szCs w:val="24"/>
                <w:lang w:val="zh-CN" w:bidi="zh-CN"/>
              </w:rPr>
            </w:pPr>
            <w:r>
              <w:rPr>
                <w:rFonts w:hint="eastAsia" w:ascii="仿宋" w:hAnsi="仿宋" w:eastAsia="仿宋" w:cs="仿宋"/>
                <w:b w:val="0"/>
                <w:bCs/>
                <w:color w:val="auto"/>
                <w:kern w:val="0"/>
                <w:sz w:val="24"/>
                <w:szCs w:val="24"/>
                <w:lang w:val="zh-CN" w:bidi="zh-CN"/>
              </w:rPr>
              <w:t>报价得分</w:t>
            </w:r>
            <w:r>
              <w:rPr>
                <w:rFonts w:hint="eastAsia" w:ascii="仿宋" w:hAnsi="仿宋" w:eastAsia="仿宋" w:cs="仿宋"/>
                <w:b w:val="0"/>
                <w:bCs/>
                <w:color w:val="auto"/>
                <w:kern w:val="0"/>
                <w:sz w:val="24"/>
                <w:szCs w:val="24"/>
                <w:lang w:val="en-US" w:eastAsia="zh-CN" w:bidi="zh-CN"/>
              </w:rPr>
              <w:t>3</w:t>
            </w:r>
            <w:r>
              <w:rPr>
                <w:rFonts w:hint="eastAsia" w:ascii="仿宋" w:hAnsi="仿宋" w:eastAsia="仿宋" w:cs="仿宋"/>
                <w:b w:val="0"/>
                <w:bCs/>
                <w:color w:val="auto"/>
                <w:kern w:val="0"/>
                <w:sz w:val="24"/>
                <w:szCs w:val="24"/>
                <w:lang w:val="zh-CN" w:bidi="zh-CN"/>
              </w:rPr>
              <w:t>0分</w:t>
            </w:r>
          </w:p>
          <w:p w14:paraId="5AB12494">
            <w:pPr>
              <w:keepNext w:val="0"/>
              <w:keepLines w:val="0"/>
              <w:pageBreakBefore w:val="0"/>
              <w:kinsoku/>
              <w:wordWrap/>
              <w:overflowPunct/>
              <w:topLinePunct w:val="0"/>
              <w:autoSpaceDE w:val="0"/>
              <w:autoSpaceDN w:val="0"/>
              <w:bidi w:val="0"/>
              <w:spacing w:before="0" w:after="0" w:line="500" w:lineRule="exact"/>
              <w:ind w:left="0" w:leftChars="0" w:right="-36" w:rightChars="-15"/>
              <w:jc w:val="left"/>
              <w:textAlignment w:val="auto"/>
              <w:rPr>
                <w:rFonts w:hint="eastAsia" w:ascii="仿宋" w:hAnsi="仿宋" w:eastAsia="仿宋" w:cs="仿宋"/>
                <w:b/>
                <w:bCs w:val="0"/>
                <w:color w:val="auto"/>
                <w:kern w:val="0"/>
                <w:sz w:val="24"/>
                <w:szCs w:val="24"/>
                <w:lang w:val="zh-CN" w:bidi="zh-CN"/>
              </w:rPr>
            </w:pPr>
            <w:r>
              <w:rPr>
                <w:rFonts w:hint="eastAsia" w:ascii="仿宋" w:hAnsi="仿宋" w:eastAsia="仿宋" w:cs="仿宋"/>
                <w:b w:val="0"/>
                <w:bCs/>
                <w:color w:val="auto"/>
                <w:kern w:val="0"/>
                <w:sz w:val="24"/>
                <w:szCs w:val="24"/>
                <w:lang w:val="zh-CN" w:bidi="zh-CN"/>
              </w:rPr>
              <w:t>商务、</w:t>
            </w:r>
            <w:r>
              <w:rPr>
                <w:rFonts w:hint="eastAsia" w:ascii="仿宋" w:hAnsi="仿宋" w:eastAsia="仿宋" w:cs="仿宋"/>
                <w:b w:val="0"/>
                <w:bCs/>
                <w:color w:val="auto"/>
                <w:kern w:val="0"/>
                <w:sz w:val="24"/>
                <w:szCs w:val="24"/>
                <w:lang w:val="en-US" w:bidi="zh-CN"/>
              </w:rPr>
              <w:t>技术部分70</w:t>
            </w:r>
            <w:r>
              <w:rPr>
                <w:rFonts w:hint="eastAsia" w:ascii="仿宋" w:hAnsi="仿宋" w:eastAsia="仿宋" w:cs="仿宋"/>
                <w:b w:val="0"/>
                <w:bCs/>
                <w:color w:val="auto"/>
                <w:kern w:val="0"/>
                <w:sz w:val="24"/>
                <w:szCs w:val="24"/>
                <w:lang w:val="zh-CN" w:bidi="zh-CN"/>
              </w:rPr>
              <w:t>分</w:t>
            </w:r>
          </w:p>
        </w:tc>
      </w:tr>
      <w:tr w14:paraId="04E4C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068" w:type="dxa"/>
            <w:gridSpan w:val="2"/>
            <w:vAlign w:val="center"/>
          </w:tcPr>
          <w:p w14:paraId="28D468C4">
            <w:pPr>
              <w:pStyle w:val="18"/>
              <w:keepNext w:val="0"/>
              <w:keepLines w:val="0"/>
              <w:pageBreakBefore w:val="0"/>
              <w:kinsoku/>
              <w:wordWrap/>
              <w:overflowPunct/>
              <w:topLinePunct w:val="0"/>
              <w:bidi w:val="0"/>
              <w:spacing w:line="500" w:lineRule="exact"/>
              <w:ind w:right="8" w:rightChars="0"/>
              <w:jc w:val="center"/>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lang w:val="en-US" w:eastAsia="zh-CN"/>
              </w:rPr>
              <w:t>报价</w:t>
            </w:r>
            <w:r>
              <w:rPr>
                <w:rFonts w:hint="eastAsia" w:ascii="仿宋" w:hAnsi="仿宋" w:eastAsia="仿宋" w:cs="仿宋"/>
                <w:kern w:val="0"/>
                <w:sz w:val="24"/>
                <w:szCs w:val="24"/>
                <w:vertAlign w:val="baseline"/>
              </w:rPr>
              <w:t>部分</w:t>
            </w:r>
          </w:p>
          <w:p w14:paraId="6808A051">
            <w:pPr>
              <w:pStyle w:val="18"/>
              <w:keepNext w:val="0"/>
              <w:keepLines w:val="0"/>
              <w:pageBreakBefore w:val="0"/>
              <w:kinsoku/>
              <w:wordWrap/>
              <w:overflowPunct/>
              <w:topLinePunct w:val="0"/>
              <w:bidi w:val="0"/>
              <w:spacing w:line="500" w:lineRule="exact"/>
              <w:ind w:right="8" w:rightChars="0"/>
              <w:jc w:val="center"/>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rPr>
              <w:t>（</w:t>
            </w:r>
            <w:r>
              <w:rPr>
                <w:rFonts w:hint="eastAsia" w:ascii="仿宋" w:hAnsi="仿宋" w:eastAsia="仿宋" w:cs="仿宋"/>
                <w:kern w:val="0"/>
                <w:sz w:val="24"/>
                <w:szCs w:val="24"/>
                <w:vertAlign w:val="baseline"/>
                <w:lang w:val="en-US" w:eastAsia="zh-CN"/>
              </w:rPr>
              <w:t>30</w:t>
            </w:r>
            <w:r>
              <w:rPr>
                <w:rFonts w:hint="eastAsia" w:ascii="仿宋" w:hAnsi="仿宋" w:eastAsia="仿宋" w:cs="仿宋"/>
                <w:kern w:val="0"/>
                <w:sz w:val="24"/>
                <w:szCs w:val="24"/>
                <w:vertAlign w:val="baseline"/>
              </w:rPr>
              <w:t>分）</w:t>
            </w:r>
          </w:p>
        </w:tc>
        <w:tc>
          <w:tcPr>
            <w:tcW w:w="843" w:type="dxa"/>
            <w:vAlign w:val="center"/>
          </w:tcPr>
          <w:p w14:paraId="45A29B9A">
            <w:pPr>
              <w:pStyle w:val="18"/>
              <w:keepNext w:val="0"/>
              <w:keepLines w:val="0"/>
              <w:pageBreakBefore w:val="0"/>
              <w:kinsoku/>
              <w:wordWrap/>
              <w:overflowPunct/>
              <w:topLinePunct w:val="0"/>
              <w:bidi w:val="0"/>
              <w:spacing w:line="500" w:lineRule="exact"/>
              <w:ind w:right="0" w:rightChars="0"/>
              <w:jc w:val="center"/>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30</w:t>
            </w:r>
          </w:p>
        </w:tc>
        <w:tc>
          <w:tcPr>
            <w:tcW w:w="6360" w:type="dxa"/>
          </w:tcPr>
          <w:p w14:paraId="49080D61">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lang w:val="en-US" w:eastAsia="zh-CN"/>
              </w:rPr>
              <w:t>满足采购文件</w:t>
            </w:r>
            <w:r>
              <w:rPr>
                <w:rFonts w:hint="eastAsia" w:ascii="仿宋" w:hAnsi="仿宋" w:eastAsia="仿宋" w:cs="仿宋"/>
                <w:kern w:val="0"/>
                <w:sz w:val="24"/>
                <w:szCs w:val="24"/>
                <w:vertAlign w:val="baseline"/>
              </w:rPr>
              <w:t>要求且投标价格最低的有效投标报价（即除低于成本报价以外的报价）为评标基准价。其他</w:t>
            </w:r>
            <w:r>
              <w:rPr>
                <w:rFonts w:hint="eastAsia" w:ascii="仿宋" w:hAnsi="仿宋" w:eastAsia="仿宋" w:cs="仿宋"/>
                <w:kern w:val="0"/>
                <w:sz w:val="24"/>
                <w:szCs w:val="24"/>
                <w:vertAlign w:val="baseline"/>
                <w:lang w:val="en-US" w:eastAsia="zh-CN"/>
              </w:rPr>
              <w:t>供应商</w:t>
            </w:r>
            <w:r>
              <w:rPr>
                <w:rFonts w:hint="eastAsia" w:ascii="仿宋" w:hAnsi="仿宋" w:eastAsia="仿宋" w:cs="仿宋"/>
                <w:kern w:val="0"/>
                <w:sz w:val="24"/>
                <w:szCs w:val="24"/>
                <w:vertAlign w:val="baseline"/>
              </w:rPr>
              <w:t>的价格分统一按照下列公式计算：</w:t>
            </w:r>
          </w:p>
          <w:p w14:paraId="765F6CC6">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rPr>
              <w:t>投标报价得分=（评标基准价/投标报价）×</w:t>
            </w:r>
            <w:r>
              <w:rPr>
                <w:rFonts w:hint="eastAsia" w:ascii="仿宋" w:hAnsi="仿宋" w:eastAsia="仿宋" w:cs="仿宋"/>
                <w:kern w:val="0"/>
                <w:sz w:val="24"/>
                <w:szCs w:val="24"/>
                <w:vertAlign w:val="baseline"/>
                <w:lang w:val="en-US" w:eastAsia="zh-CN"/>
              </w:rPr>
              <w:t>价格满分分值</w:t>
            </w:r>
          </w:p>
          <w:p w14:paraId="76CFB294">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b/>
                <w:bCs/>
                <w:kern w:val="0"/>
                <w:sz w:val="24"/>
                <w:szCs w:val="24"/>
                <w:vertAlign w:val="baseline"/>
                <w:lang w:val="en-US" w:eastAsia="zh-CN"/>
              </w:rPr>
              <w:t>注：供应商的报价不得低于20%，否则将作废标处理。（例如：供应商下浮≥21%为有效报价，下浮＜20%为无效报价）</w:t>
            </w:r>
          </w:p>
        </w:tc>
      </w:tr>
      <w:tr w14:paraId="3ADF6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7" w:hRule="atLeast"/>
          <w:jc w:val="center"/>
        </w:trPr>
        <w:tc>
          <w:tcPr>
            <w:tcW w:w="1249" w:type="dxa"/>
            <w:vMerge w:val="restart"/>
            <w:tcBorders>
              <w:right w:val="single" w:color="000000" w:sz="4" w:space="0"/>
            </w:tcBorders>
            <w:vAlign w:val="center"/>
          </w:tcPr>
          <w:p w14:paraId="373365A8">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rPr>
              <w:t>商务</w:t>
            </w:r>
            <w:r>
              <w:rPr>
                <w:rFonts w:hint="eastAsia" w:ascii="仿宋" w:hAnsi="仿宋" w:eastAsia="仿宋" w:cs="仿宋"/>
                <w:kern w:val="0"/>
                <w:sz w:val="24"/>
                <w:szCs w:val="24"/>
                <w:vertAlign w:val="baseline"/>
                <w:lang w:eastAsia="zh-CN"/>
              </w:rPr>
              <w:t>、</w:t>
            </w:r>
            <w:r>
              <w:rPr>
                <w:rFonts w:hint="eastAsia" w:ascii="仿宋" w:hAnsi="仿宋" w:eastAsia="仿宋" w:cs="仿宋"/>
                <w:kern w:val="0"/>
                <w:sz w:val="24"/>
                <w:szCs w:val="24"/>
                <w:vertAlign w:val="baseline"/>
                <w:lang w:val="en-US" w:eastAsia="zh-CN"/>
              </w:rPr>
              <w:t>技术</w:t>
            </w:r>
            <w:r>
              <w:rPr>
                <w:rFonts w:hint="eastAsia" w:ascii="仿宋" w:hAnsi="仿宋" w:eastAsia="仿宋" w:cs="仿宋"/>
                <w:kern w:val="0"/>
                <w:sz w:val="24"/>
                <w:szCs w:val="24"/>
                <w:vertAlign w:val="baseline"/>
              </w:rPr>
              <w:t>部分</w:t>
            </w:r>
          </w:p>
          <w:p w14:paraId="5E940428">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rPr>
              <w:t>(</w:t>
            </w:r>
            <w:r>
              <w:rPr>
                <w:rFonts w:hint="eastAsia" w:ascii="仿宋" w:hAnsi="仿宋" w:eastAsia="仿宋" w:cs="仿宋"/>
                <w:kern w:val="0"/>
                <w:sz w:val="24"/>
                <w:szCs w:val="24"/>
                <w:vertAlign w:val="baseline"/>
                <w:lang w:val="en-US" w:eastAsia="zh-CN"/>
              </w:rPr>
              <w:t>70</w:t>
            </w:r>
            <w:r>
              <w:rPr>
                <w:rFonts w:hint="eastAsia" w:ascii="仿宋" w:hAnsi="仿宋" w:eastAsia="仿宋" w:cs="仿宋"/>
                <w:kern w:val="0"/>
                <w:sz w:val="24"/>
                <w:szCs w:val="24"/>
                <w:vertAlign w:val="baseline"/>
              </w:rPr>
              <w:t>分)</w:t>
            </w:r>
          </w:p>
        </w:tc>
        <w:tc>
          <w:tcPr>
            <w:tcW w:w="819" w:type="dxa"/>
            <w:tcBorders>
              <w:left w:val="single" w:color="000000" w:sz="4" w:space="0"/>
            </w:tcBorders>
            <w:vAlign w:val="center"/>
          </w:tcPr>
          <w:p w14:paraId="376F6F99">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lang w:val="en-US" w:eastAsia="zh-CN"/>
              </w:rPr>
              <w:t>履约能力</w:t>
            </w:r>
          </w:p>
        </w:tc>
        <w:tc>
          <w:tcPr>
            <w:tcW w:w="843" w:type="dxa"/>
            <w:vAlign w:val="center"/>
          </w:tcPr>
          <w:p w14:paraId="52849B58">
            <w:pPr>
              <w:pStyle w:val="18"/>
              <w:keepNext w:val="0"/>
              <w:keepLines w:val="0"/>
              <w:pageBreakBefore w:val="0"/>
              <w:kinsoku/>
              <w:wordWrap/>
              <w:overflowPunct/>
              <w:topLinePunct w:val="0"/>
              <w:bidi w:val="0"/>
              <w:spacing w:line="500" w:lineRule="exact"/>
              <w:ind w:right="-36" w:rightChars="-15" w:firstLine="240" w:firstLineChars="100"/>
              <w:textAlignment w:val="auto"/>
              <w:rPr>
                <w:rFonts w:hint="default"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10</w:t>
            </w:r>
          </w:p>
        </w:tc>
        <w:tc>
          <w:tcPr>
            <w:tcW w:w="6360" w:type="dxa"/>
            <w:vAlign w:val="center"/>
          </w:tcPr>
          <w:p w14:paraId="71BF0E8F">
            <w:pPr>
              <w:pStyle w:val="18"/>
              <w:keepNext w:val="0"/>
              <w:keepLines w:val="0"/>
              <w:pageBreakBefore w:val="0"/>
              <w:numPr>
                <w:ilvl w:val="0"/>
                <w:numId w:val="13"/>
              </w:numPr>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供应商提供2022年至今的同类项目业绩（以合同签订日期为准），每提供一项得1分，最高得8分。</w:t>
            </w:r>
          </w:p>
          <w:p w14:paraId="6C0615DB">
            <w:pPr>
              <w:pStyle w:val="18"/>
              <w:keepNext w:val="0"/>
              <w:keepLines w:val="0"/>
              <w:pageBreakBefore w:val="0"/>
              <w:numPr>
                <w:ilvl w:val="0"/>
                <w:numId w:val="0"/>
              </w:numPr>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注：提供类似项目业绩合同复印件加盖单位公章（须包含合同首页、服务周期页、 服务内容所在页、签署页复印件））</w:t>
            </w:r>
          </w:p>
          <w:p w14:paraId="1E59F09E">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2、供应商拟派本项目的总监理工程师同类项目业绩（以合同签订日期为准），每提供一项得1分，最高得2分。</w:t>
            </w:r>
          </w:p>
          <w:p w14:paraId="74A96673">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注：提供类似项目业绩合同复印件加盖单位公章（须包含合同首页、服务周期页、 服务内容所在页、签署页复印件）），且内容体现总监理工程师名字并加盖公章。</w:t>
            </w:r>
          </w:p>
          <w:p w14:paraId="5AEA5C7F">
            <w:pPr>
              <w:pStyle w:val="18"/>
              <w:keepNext w:val="0"/>
              <w:keepLines w:val="0"/>
              <w:pageBreakBefore w:val="0"/>
              <w:kinsoku/>
              <w:wordWrap/>
              <w:overflowPunct/>
              <w:topLinePunct w:val="0"/>
              <w:bidi w:val="0"/>
              <w:spacing w:line="500" w:lineRule="exact"/>
              <w:ind w:right="-36" w:rightChars="-15"/>
              <w:textAlignment w:val="auto"/>
              <w:rPr>
                <w:rFonts w:hint="default"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未按照要求提供，不得分。</w:t>
            </w:r>
          </w:p>
        </w:tc>
      </w:tr>
      <w:tr w14:paraId="48B34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1249" w:type="dxa"/>
            <w:vMerge w:val="continue"/>
            <w:tcBorders>
              <w:right w:val="single" w:color="000000" w:sz="4" w:space="0"/>
            </w:tcBorders>
            <w:vAlign w:val="center"/>
          </w:tcPr>
          <w:p w14:paraId="62E8BCFF">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p>
        </w:tc>
        <w:tc>
          <w:tcPr>
            <w:tcW w:w="819" w:type="dxa"/>
            <w:tcBorders>
              <w:left w:val="single" w:color="000000" w:sz="4" w:space="0"/>
            </w:tcBorders>
            <w:vAlign w:val="center"/>
          </w:tcPr>
          <w:p w14:paraId="770546F2">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质量控制措施</w:t>
            </w:r>
          </w:p>
        </w:tc>
        <w:tc>
          <w:tcPr>
            <w:tcW w:w="843" w:type="dxa"/>
            <w:vAlign w:val="center"/>
          </w:tcPr>
          <w:p w14:paraId="37109918">
            <w:pPr>
              <w:pStyle w:val="18"/>
              <w:keepNext w:val="0"/>
              <w:keepLines w:val="0"/>
              <w:pageBreakBefore w:val="0"/>
              <w:kinsoku/>
              <w:wordWrap/>
              <w:overflowPunct/>
              <w:topLinePunct w:val="0"/>
              <w:bidi w:val="0"/>
              <w:spacing w:line="500" w:lineRule="exact"/>
              <w:ind w:right="-36" w:rightChars="-15" w:firstLine="240" w:firstLineChars="100"/>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12</w:t>
            </w:r>
          </w:p>
        </w:tc>
        <w:tc>
          <w:tcPr>
            <w:tcW w:w="6360" w:type="dxa"/>
            <w:vAlign w:val="center"/>
          </w:tcPr>
          <w:p w14:paraId="66972050">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lang w:val="en-US" w:eastAsia="zh-CN"/>
              </w:rPr>
              <w:t>供应商</w:t>
            </w:r>
            <w:r>
              <w:rPr>
                <w:rFonts w:hint="eastAsia" w:ascii="仿宋" w:hAnsi="仿宋" w:eastAsia="仿宋" w:cs="仿宋"/>
                <w:kern w:val="0"/>
                <w:sz w:val="24"/>
                <w:szCs w:val="24"/>
                <w:vertAlign w:val="baseline"/>
              </w:rPr>
              <w:t>根据本项目需求提供详细的</w:t>
            </w:r>
            <w:r>
              <w:rPr>
                <w:rFonts w:hint="eastAsia" w:ascii="仿宋" w:hAnsi="仿宋" w:eastAsia="仿宋" w:cs="仿宋"/>
                <w:kern w:val="0"/>
                <w:sz w:val="24"/>
                <w:szCs w:val="24"/>
                <w:vertAlign w:val="baseline"/>
                <w:lang w:eastAsia="zh-CN"/>
              </w:rPr>
              <w:t>质量控制措施</w:t>
            </w:r>
            <w:r>
              <w:rPr>
                <w:rFonts w:hint="eastAsia" w:ascii="仿宋" w:hAnsi="仿宋" w:eastAsia="仿宋" w:cs="仿宋"/>
                <w:kern w:val="0"/>
                <w:sz w:val="24"/>
                <w:szCs w:val="24"/>
                <w:vertAlign w:val="baseline"/>
              </w:rPr>
              <w:t>，内容包含但不限于：</w:t>
            </w:r>
          </w:p>
          <w:p w14:paraId="787D79CA">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rPr>
              <w:t>①</w:t>
            </w:r>
            <w:r>
              <w:rPr>
                <w:rFonts w:hint="eastAsia" w:ascii="仿宋" w:hAnsi="仿宋" w:eastAsia="仿宋" w:cs="仿宋"/>
                <w:kern w:val="0"/>
                <w:sz w:val="24"/>
                <w:szCs w:val="24"/>
                <w:vertAlign w:val="baseline"/>
                <w:lang w:val="en-US" w:eastAsia="zh-CN"/>
              </w:rPr>
              <w:t>质量目标；</w:t>
            </w:r>
          </w:p>
          <w:p w14:paraId="13B6224B">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②质量保证体系；</w:t>
            </w:r>
          </w:p>
          <w:p w14:paraId="23D688CA">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③重点难点分析（质量方面）；</w:t>
            </w:r>
          </w:p>
          <w:p w14:paraId="1EDD0120">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④主要分部、分项工程（工序）质量控制措施等内容；</w:t>
            </w:r>
          </w:p>
          <w:p w14:paraId="35418A68">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rPr>
              <w:t>以上方案内容完整清晰明确且科学合理、可行性高具有针对性并满足采购需求的得</w:t>
            </w:r>
            <w:r>
              <w:rPr>
                <w:rFonts w:hint="eastAsia" w:ascii="仿宋" w:hAnsi="仿宋" w:eastAsia="仿宋" w:cs="仿宋"/>
                <w:kern w:val="0"/>
                <w:sz w:val="24"/>
                <w:szCs w:val="24"/>
                <w:vertAlign w:val="baseline"/>
                <w:lang w:val="en-US" w:eastAsia="zh-CN"/>
              </w:rPr>
              <w:t>12</w:t>
            </w:r>
            <w:r>
              <w:rPr>
                <w:rFonts w:hint="eastAsia" w:ascii="仿宋" w:hAnsi="仿宋" w:eastAsia="仿宋" w:cs="仿宋"/>
                <w:kern w:val="0"/>
                <w:sz w:val="24"/>
                <w:szCs w:val="24"/>
                <w:vertAlign w:val="baseline"/>
              </w:rPr>
              <w:t>分，每缺少一项内容扣</w:t>
            </w:r>
            <w:r>
              <w:rPr>
                <w:rFonts w:hint="eastAsia" w:ascii="仿宋" w:hAnsi="仿宋" w:eastAsia="仿宋" w:cs="仿宋"/>
                <w:kern w:val="0"/>
                <w:sz w:val="24"/>
                <w:szCs w:val="24"/>
                <w:vertAlign w:val="baseline"/>
                <w:lang w:val="en-US" w:eastAsia="zh-CN"/>
              </w:rPr>
              <w:t>3</w:t>
            </w:r>
            <w:r>
              <w:rPr>
                <w:rFonts w:hint="eastAsia" w:ascii="仿宋" w:hAnsi="仿宋" w:eastAsia="仿宋" w:cs="仿宋"/>
                <w:kern w:val="0"/>
                <w:sz w:val="24"/>
                <w:szCs w:val="24"/>
                <w:vertAlign w:val="baseline"/>
              </w:rPr>
              <w:t>分；每有一项内容不完整或未能满足采购需求的或每有一处不具有针对性或逻辑性错误且不完整的扣</w:t>
            </w:r>
            <w:r>
              <w:rPr>
                <w:rFonts w:hint="eastAsia" w:ascii="仿宋" w:hAnsi="仿宋" w:eastAsia="仿宋" w:cs="仿宋"/>
                <w:kern w:val="0"/>
                <w:sz w:val="24"/>
                <w:szCs w:val="24"/>
                <w:vertAlign w:val="baseline"/>
                <w:lang w:val="en-US" w:eastAsia="zh-CN"/>
              </w:rPr>
              <w:t>1</w:t>
            </w:r>
            <w:r>
              <w:rPr>
                <w:rFonts w:hint="eastAsia" w:ascii="仿宋" w:hAnsi="仿宋" w:eastAsia="仿宋" w:cs="仿宋"/>
                <w:kern w:val="0"/>
                <w:sz w:val="24"/>
                <w:szCs w:val="24"/>
                <w:vertAlign w:val="baseline"/>
              </w:rPr>
              <w:t>分；扣完为止。</w:t>
            </w:r>
          </w:p>
        </w:tc>
      </w:tr>
      <w:tr w14:paraId="46917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jc w:val="center"/>
        </w:trPr>
        <w:tc>
          <w:tcPr>
            <w:tcW w:w="1249" w:type="dxa"/>
            <w:vMerge w:val="continue"/>
            <w:tcBorders>
              <w:right w:val="single" w:color="000000" w:sz="4" w:space="0"/>
            </w:tcBorders>
            <w:vAlign w:val="center"/>
          </w:tcPr>
          <w:p w14:paraId="7278FB59">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p>
        </w:tc>
        <w:tc>
          <w:tcPr>
            <w:tcW w:w="819" w:type="dxa"/>
            <w:tcBorders>
              <w:left w:val="single" w:color="000000" w:sz="4" w:space="0"/>
            </w:tcBorders>
            <w:vAlign w:val="center"/>
          </w:tcPr>
          <w:p w14:paraId="0F15D778">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进度控制措施</w:t>
            </w:r>
          </w:p>
        </w:tc>
        <w:tc>
          <w:tcPr>
            <w:tcW w:w="843" w:type="dxa"/>
            <w:vAlign w:val="center"/>
          </w:tcPr>
          <w:p w14:paraId="01DAC6EC">
            <w:pPr>
              <w:pStyle w:val="18"/>
              <w:keepNext w:val="0"/>
              <w:keepLines w:val="0"/>
              <w:pageBreakBefore w:val="0"/>
              <w:kinsoku/>
              <w:wordWrap/>
              <w:overflowPunct/>
              <w:topLinePunct w:val="0"/>
              <w:bidi w:val="0"/>
              <w:spacing w:line="500" w:lineRule="exact"/>
              <w:ind w:right="-36" w:rightChars="-15" w:firstLine="240" w:firstLineChars="100"/>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12</w:t>
            </w:r>
          </w:p>
        </w:tc>
        <w:tc>
          <w:tcPr>
            <w:tcW w:w="6360" w:type="dxa"/>
            <w:vAlign w:val="center"/>
          </w:tcPr>
          <w:p w14:paraId="2BCB04BF">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lang w:val="en-US" w:eastAsia="zh-CN"/>
              </w:rPr>
              <w:t>供应商</w:t>
            </w:r>
            <w:r>
              <w:rPr>
                <w:rFonts w:hint="eastAsia" w:ascii="仿宋" w:hAnsi="仿宋" w:eastAsia="仿宋" w:cs="仿宋"/>
                <w:kern w:val="0"/>
                <w:sz w:val="24"/>
                <w:szCs w:val="24"/>
                <w:vertAlign w:val="baseline"/>
              </w:rPr>
              <w:t>根据本项目需求提供详细的</w:t>
            </w:r>
            <w:r>
              <w:rPr>
                <w:rFonts w:hint="eastAsia" w:ascii="仿宋" w:hAnsi="仿宋" w:eastAsia="仿宋" w:cs="仿宋"/>
                <w:kern w:val="0"/>
                <w:sz w:val="24"/>
                <w:szCs w:val="24"/>
                <w:vertAlign w:val="baseline"/>
                <w:lang w:eastAsia="zh-CN"/>
              </w:rPr>
              <w:t>进度控制措施</w:t>
            </w:r>
            <w:r>
              <w:rPr>
                <w:rFonts w:hint="eastAsia" w:ascii="仿宋" w:hAnsi="仿宋" w:eastAsia="仿宋" w:cs="仿宋"/>
                <w:kern w:val="0"/>
                <w:sz w:val="24"/>
                <w:szCs w:val="24"/>
                <w:vertAlign w:val="baseline"/>
              </w:rPr>
              <w:t>，内容包含但不限于：</w:t>
            </w:r>
          </w:p>
          <w:p w14:paraId="3455818F">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rPr>
              <w:t>①进度保证体系和措施；</w:t>
            </w:r>
          </w:p>
          <w:p w14:paraId="62B17C3C">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rPr>
              <w:t>②人员协调管理措施；</w:t>
            </w:r>
          </w:p>
          <w:p w14:paraId="2825F24C">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rPr>
              <w:t>③对本项目施工方的组织协调方式；</w:t>
            </w:r>
          </w:p>
          <w:p w14:paraId="0845F58F">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rPr>
              <w:t>④检查、分析施工进度计划等内容；</w:t>
            </w:r>
          </w:p>
          <w:p w14:paraId="59CF0100">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rPr>
              <w:t>以上方案内容完整清晰明确且科学合理、可行性高具有针对性并满足采购需求的得</w:t>
            </w:r>
            <w:r>
              <w:rPr>
                <w:rFonts w:hint="eastAsia" w:ascii="仿宋" w:hAnsi="仿宋" w:eastAsia="仿宋" w:cs="仿宋"/>
                <w:kern w:val="0"/>
                <w:sz w:val="24"/>
                <w:szCs w:val="24"/>
                <w:vertAlign w:val="baseline"/>
                <w:lang w:val="en-US" w:eastAsia="zh-CN"/>
              </w:rPr>
              <w:t>12</w:t>
            </w:r>
            <w:r>
              <w:rPr>
                <w:rFonts w:hint="eastAsia" w:ascii="仿宋" w:hAnsi="仿宋" w:eastAsia="仿宋" w:cs="仿宋"/>
                <w:kern w:val="0"/>
                <w:sz w:val="24"/>
                <w:szCs w:val="24"/>
                <w:vertAlign w:val="baseline"/>
              </w:rPr>
              <w:t>分，每缺少一项内容扣</w:t>
            </w:r>
            <w:r>
              <w:rPr>
                <w:rFonts w:hint="eastAsia" w:ascii="仿宋" w:hAnsi="仿宋" w:eastAsia="仿宋" w:cs="仿宋"/>
                <w:kern w:val="0"/>
                <w:sz w:val="24"/>
                <w:szCs w:val="24"/>
                <w:vertAlign w:val="baseline"/>
                <w:lang w:val="en-US" w:eastAsia="zh-CN"/>
              </w:rPr>
              <w:t>3</w:t>
            </w:r>
            <w:r>
              <w:rPr>
                <w:rFonts w:hint="eastAsia" w:ascii="仿宋" w:hAnsi="仿宋" w:eastAsia="仿宋" w:cs="仿宋"/>
                <w:kern w:val="0"/>
                <w:sz w:val="24"/>
                <w:szCs w:val="24"/>
                <w:vertAlign w:val="baseline"/>
              </w:rPr>
              <w:t>分；每有一项内容不完整或未能满足采购需求的或每有一处不具有针对性或逻辑性错误且不完整的扣</w:t>
            </w:r>
            <w:r>
              <w:rPr>
                <w:rFonts w:hint="eastAsia" w:ascii="仿宋" w:hAnsi="仿宋" w:eastAsia="仿宋" w:cs="仿宋"/>
                <w:kern w:val="0"/>
                <w:sz w:val="24"/>
                <w:szCs w:val="24"/>
                <w:vertAlign w:val="baseline"/>
                <w:lang w:val="en-US" w:eastAsia="zh-CN"/>
              </w:rPr>
              <w:t>1</w:t>
            </w:r>
            <w:r>
              <w:rPr>
                <w:rFonts w:hint="eastAsia" w:ascii="仿宋" w:hAnsi="仿宋" w:eastAsia="仿宋" w:cs="仿宋"/>
                <w:kern w:val="0"/>
                <w:sz w:val="24"/>
                <w:szCs w:val="24"/>
                <w:vertAlign w:val="baseline"/>
              </w:rPr>
              <w:t>分；扣完为止。</w:t>
            </w:r>
          </w:p>
        </w:tc>
      </w:tr>
      <w:tr w14:paraId="0CF39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6" w:hRule="atLeast"/>
          <w:jc w:val="center"/>
        </w:trPr>
        <w:tc>
          <w:tcPr>
            <w:tcW w:w="1249" w:type="dxa"/>
            <w:vMerge w:val="continue"/>
            <w:tcBorders>
              <w:right w:val="single" w:color="000000" w:sz="4" w:space="0"/>
            </w:tcBorders>
            <w:vAlign w:val="center"/>
          </w:tcPr>
          <w:p w14:paraId="57703826">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p>
        </w:tc>
        <w:tc>
          <w:tcPr>
            <w:tcW w:w="819" w:type="dxa"/>
            <w:tcBorders>
              <w:left w:val="single" w:color="000000" w:sz="4" w:space="0"/>
            </w:tcBorders>
            <w:vAlign w:val="center"/>
          </w:tcPr>
          <w:p w14:paraId="2BC14871">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项目监理方案</w:t>
            </w:r>
          </w:p>
        </w:tc>
        <w:tc>
          <w:tcPr>
            <w:tcW w:w="843" w:type="dxa"/>
            <w:vAlign w:val="center"/>
          </w:tcPr>
          <w:p w14:paraId="0C6F50DF">
            <w:pPr>
              <w:pStyle w:val="18"/>
              <w:keepNext w:val="0"/>
              <w:keepLines w:val="0"/>
              <w:pageBreakBefore w:val="0"/>
              <w:kinsoku/>
              <w:wordWrap/>
              <w:overflowPunct/>
              <w:topLinePunct w:val="0"/>
              <w:bidi w:val="0"/>
              <w:spacing w:line="500" w:lineRule="exact"/>
              <w:ind w:right="-36" w:rightChars="-15" w:firstLine="240" w:firstLineChars="100"/>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25</w:t>
            </w:r>
          </w:p>
        </w:tc>
        <w:tc>
          <w:tcPr>
            <w:tcW w:w="6360" w:type="dxa"/>
            <w:vAlign w:val="center"/>
          </w:tcPr>
          <w:p w14:paraId="137265E4">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rPr>
            </w:pPr>
            <w:r>
              <w:rPr>
                <w:rFonts w:hint="eastAsia" w:ascii="仿宋" w:hAnsi="仿宋" w:eastAsia="仿宋" w:cs="仿宋"/>
                <w:kern w:val="0"/>
                <w:sz w:val="24"/>
                <w:szCs w:val="24"/>
                <w:vertAlign w:val="baseline"/>
                <w:lang w:val="en-US" w:eastAsia="zh-CN"/>
              </w:rPr>
              <w:t>供应商</w:t>
            </w:r>
            <w:r>
              <w:rPr>
                <w:rFonts w:hint="eastAsia" w:ascii="仿宋" w:hAnsi="仿宋" w:eastAsia="仿宋" w:cs="仿宋"/>
                <w:kern w:val="0"/>
                <w:sz w:val="24"/>
                <w:szCs w:val="24"/>
                <w:vertAlign w:val="baseline"/>
              </w:rPr>
              <w:t>根据本项目需求提供详细的</w:t>
            </w:r>
            <w:r>
              <w:rPr>
                <w:rFonts w:hint="eastAsia" w:ascii="仿宋" w:hAnsi="仿宋" w:eastAsia="仿宋" w:cs="仿宋"/>
                <w:kern w:val="0"/>
                <w:sz w:val="24"/>
                <w:szCs w:val="24"/>
                <w:vertAlign w:val="baseline"/>
                <w:lang w:eastAsia="zh-CN"/>
              </w:rPr>
              <w:t>项目</w:t>
            </w:r>
            <w:r>
              <w:rPr>
                <w:rFonts w:hint="eastAsia" w:ascii="仿宋" w:hAnsi="仿宋" w:eastAsia="仿宋" w:cs="仿宋"/>
                <w:kern w:val="0"/>
                <w:sz w:val="24"/>
                <w:szCs w:val="24"/>
                <w:vertAlign w:val="baseline"/>
                <w:lang w:val="en-US" w:eastAsia="zh-CN"/>
              </w:rPr>
              <w:t>监理</w:t>
            </w:r>
            <w:r>
              <w:rPr>
                <w:rFonts w:hint="eastAsia" w:ascii="仿宋" w:hAnsi="仿宋" w:eastAsia="仿宋" w:cs="仿宋"/>
                <w:kern w:val="0"/>
                <w:sz w:val="24"/>
                <w:szCs w:val="24"/>
                <w:vertAlign w:val="baseline"/>
                <w:lang w:eastAsia="zh-CN"/>
              </w:rPr>
              <w:t>方案</w:t>
            </w:r>
            <w:r>
              <w:rPr>
                <w:rFonts w:hint="eastAsia" w:ascii="仿宋" w:hAnsi="仿宋" w:eastAsia="仿宋" w:cs="仿宋"/>
                <w:kern w:val="0"/>
                <w:sz w:val="24"/>
                <w:szCs w:val="24"/>
                <w:vertAlign w:val="baseline"/>
              </w:rPr>
              <w:t>，内容包含但不限于：</w:t>
            </w:r>
          </w:p>
          <w:p w14:paraId="1A5211F4">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rPr>
              <w:t>①</w:t>
            </w:r>
            <w:r>
              <w:rPr>
                <w:rFonts w:hint="eastAsia" w:ascii="仿宋" w:hAnsi="仿宋" w:eastAsia="仿宋" w:cs="仿宋"/>
                <w:kern w:val="0"/>
                <w:sz w:val="24"/>
                <w:szCs w:val="24"/>
                <w:vertAlign w:val="baseline"/>
                <w:lang w:val="en-US" w:eastAsia="zh-CN"/>
              </w:rPr>
              <w:t>监理人员管理方案；</w:t>
            </w:r>
          </w:p>
          <w:p w14:paraId="1D3E9BB3">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②风险管理；</w:t>
            </w:r>
          </w:p>
          <w:p w14:paraId="6F225E86">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③合同管理服务措施；</w:t>
            </w:r>
          </w:p>
          <w:p w14:paraId="12C90F17">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④安全管理服务措施；</w:t>
            </w:r>
          </w:p>
          <w:p w14:paraId="54A77165">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lang w:val="en-US" w:eastAsia="zh-CN"/>
              </w:rPr>
              <w:t>⑤协调服务措施等内容；</w:t>
            </w:r>
          </w:p>
          <w:p w14:paraId="23871060">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vertAlign w:val="baseline"/>
                <w:lang w:val="en-US" w:eastAsia="zh-CN"/>
              </w:rPr>
            </w:pPr>
            <w:r>
              <w:rPr>
                <w:rFonts w:hint="eastAsia" w:ascii="仿宋" w:hAnsi="仿宋" w:eastAsia="仿宋" w:cs="仿宋"/>
                <w:kern w:val="0"/>
                <w:sz w:val="24"/>
                <w:szCs w:val="24"/>
                <w:vertAlign w:val="baseline"/>
              </w:rPr>
              <w:t>以上方案内容完整清晰明确且科学合理、可行性高具有针对性并满足采购需求的得</w:t>
            </w:r>
            <w:r>
              <w:rPr>
                <w:rFonts w:hint="eastAsia" w:ascii="仿宋" w:hAnsi="仿宋" w:eastAsia="仿宋" w:cs="仿宋"/>
                <w:kern w:val="0"/>
                <w:sz w:val="24"/>
                <w:szCs w:val="24"/>
                <w:vertAlign w:val="baseline"/>
                <w:lang w:val="en-US" w:eastAsia="zh-CN"/>
              </w:rPr>
              <w:t>25</w:t>
            </w:r>
            <w:r>
              <w:rPr>
                <w:rFonts w:hint="eastAsia" w:ascii="仿宋" w:hAnsi="仿宋" w:eastAsia="仿宋" w:cs="仿宋"/>
                <w:kern w:val="0"/>
                <w:sz w:val="24"/>
                <w:szCs w:val="24"/>
                <w:vertAlign w:val="baseline"/>
              </w:rPr>
              <w:t>分，每缺少一项内容扣</w:t>
            </w:r>
            <w:r>
              <w:rPr>
                <w:rFonts w:hint="eastAsia" w:ascii="仿宋" w:hAnsi="仿宋" w:eastAsia="仿宋" w:cs="仿宋"/>
                <w:kern w:val="0"/>
                <w:sz w:val="24"/>
                <w:szCs w:val="24"/>
                <w:vertAlign w:val="baseline"/>
                <w:lang w:val="en-US" w:eastAsia="zh-CN"/>
              </w:rPr>
              <w:t>5</w:t>
            </w:r>
            <w:r>
              <w:rPr>
                <w:rFonts w:hint="eastAsia" w:ascii="仿宋" w:hAnsi="仿宋" w:eastAsia="仿宋" w:cs="仿宋"/>
                <w:kern w:val="0"/>
                <w:sz w:val="24"/>
                <w:szCs w:val="24"/>
                <w:vertAlign w:val="baseline"/>
              </w:rPr>
              <w:t>分；每有一项内容不完整或未能满足采购需求的或每有一处不具有针对性或逻辑性错误且不完整的扣</w:t>
            </w:r>
            <w:r>
              <w:rPr>
                <w:rFonts w:hint="eastAsia" w:ascii="仿宋" w:hAnsi="仿宋" w:eastAsia="仿宋" w:cs="仿宋"/>
                <w:kern w:val="0"/>
                <w:sz w:val="24"/>
                <w:szCs w:val="24"/>
                <w:vertAlign w:val="baseline"/>
                <w:lang w:val="en-US" w:eastAsia="zh-CN"/>
              </w:rPr>
              <w:t>1</w:t>
            </w:r>
            <w:r>
              <w:rPr>
                <w:rFonts w:hint="eastAsia" w:ascii="仿宋" w:hAnsi="仿宋" w:eastAsia="仿宋" w:cs="仿宋"/>
                <w:kern w:val="0"/>
                <w:sz w:val="24"/>
                <w:szCs w:val="24"/>
                <w:vertAlign w:val="baseline"/>
              </w:rPr>
              <w:t>分；扣完为止。</w:t>
            </w:r>
          </w:p>
        </w:tc>
      </w:tr>
      <w:tr w14:paraId="2AAF7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1249" w:type="dxa"/>
            <w:vMerge w:val="continue"/>
            <w:tcBorders>
              <w:right w:val="single" w:color="000000" w:sz="4" w:space="0"/>
            </w:tcBorders>
            <w:vAlign w:val="center"/>
          </w:tcPr>
          <w:p w14:paraId="4B72308E">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highlight w:val="none"/>
                <w:vertAlign w:val="baseline"/>
              </w:rPr>
            </w:pPr>
          </w:p>
        </w:tc>
        <w:tc>
          <w:tcPr>
            <w:tcW w:w="819" w:type="dxa"/>
            <w:tcBorders>
              <w:left w:val="single" w:color="000000" w:sz="4" w:space="0"/>
            </w:tcBorders>
            <w:vAlign w:val="center"/>
          </w:tcPr>
          <w:p w14:paraId="5DF2E8ED">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highlight w:val="none"/>
                <w:vertAlign w:val="baseline"/>
                <w:lang w:val="en-US" w:eastAsia="zh-CN"/>
              </w:rPr>
            </w:pPr>
            <w:r>
              <w:rPr>
                <w:rFonts w:hint="eastAsia" w:ascii="仿宋" w:hAnsi="仿宋" w:eastAsia="仿宋" w:cs="仿宋"/>
                <w:kern w:val="0"/>
                <w:sz w:val="24"/>
                <w:szCs w:val="24"/>
                <w:highlight w:val="none"/>
                <w:vertAlign w:val="baseline"/>
                <w:lang w:val="en-US" w:eastAsia="zh-CN"/>
              </w:rPr>
              <w:t>人员配置</w:t>
            </w:r>
          </w:p>
        </w:tc>
        <w:tc>
          <w:tcPr>
            <w:tcW w:w="843" w:type="dxa"/>
            <w:vAlign w:val="center"/>
          </w:tcPr>
          <w:p w14:paraId="4DE7B89F">
            <w:pPr>
              <w:pStyle w:val="18"/>
              <w:keepNext w:val="0"/>
              <w:keepLines w:val="0"/>
              <w:pageBreakBefore w:val="0"/>
              <w:kinsoku/>
              <w:wordWrap/>
              <w:overflowPunct/>
              <w:topLinePunct w:val="0"/>
              <w:bidi w:val="0"/>
              <w:spacing w:line="500" w:lineRule="exact"/>
              <w:ind w:right="-36" w:rightChars="-15" w:firstLine="240" w:firstLineChars="100"/>
              <w:textAlignment w:val="auto"/>
              <w:rPr>
                <w:rFonts w:hint="eastAsia" w:ascii="仿宋" w:hAnsi="仿宋" w:eastAsia="仿宋" w:cs="仿宋"/>
                <w:kern w:val="0"/>
                <w:sz w:val="24"/>
                <w:szCs w:val="24"/>
                <w:highlight w:val="none"/>
                <w:vertAlign w:val="baseline"/>
                <w:lang w:val="en-US" w:eastAsia="zh-CN"/>
              </w:rPr>
            </w:pPr>
            <w:r>
              <w:rPr>
                <w:rFonts w:hint="eastAsia" w:ascii="仿宋" w:hAnsi="仿宋" w:eastAsia="仿宋" w:cs="仿宋"/>
                <w:kern w:val="0"/>
                <w:sz w:val="24"/>
                <w:szCs w:val="24"/>
                <w:highlight w:val="none"/>
                <w:vertAlign w:val="baseline"/>
                <w:lang w:val="en-US" w:eastAsia="zh-CN"/>
              </w:rPr>
              <w:t>11</w:t>
            </w:r>
          </w:p>
        </w:tc>
        <w:tc>
          <w:tcPr>
            <w:tcW w:w="6360" w:type="dxa"/>
            <w:vAlign w:val="center"/>
          </w:tcPr>
          <w:p w14:paraId="631E28B5">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kern w:val="0"/>
                <w:sz w:val="24"/>
                <w:szCs w:val="24"/>
                <w:highlight w:val="none"/>
                <w:vertAlign w:val="baseline"/>
                <w:lang w:val="en-US" w:eastAsia="zh-CN"/>
              </w:rPr>
            </w:pPr>
            <w:r>
              <w:rPr>
                <w:rFonts w:hint="eastAsia" w:ascii="仿宋" w:hAnsi="仿宋" w:eastAsia="仿宋" w:cs="仿宋"/>
                <w:kern w:val="0"/>
                <w:sz w:val="24"/>
                <w:szCs w:val="24"/>
                <w:highlight w:val="none"/>
                <w:vertAlign w:val="baseline"/>
                <w:lang w:val="en-US" w:eastAsia="zh-CN"/>
              </w:rPr>
              <w:t>1、供应商拟派本项目的电气专业监理工程师1人得2分，设备专业监理工程师1人得2分，监理员1人得2分。</w:t>
            </w:r>
          </w:p>
          <w:p w14:paraId="6B0E9B88">
            <w:pPr>
              <w:pStyle w:val="18"/>
              <w:keepNext w:val="0"/>
              <w:keepLines w:val="0"/>
              <w:pageBreakBefore w:val="0"/>
              <w:kinsoku/>
              <w:wordWrap/>
              <w:overflowPunct/>
              <w:topLinePunct w:val="0"/>
              <w:bidi w:val="0"/>
              <w:spacing w:line="500" w:lineRule="exact"/>
              <w:ind w:right="-36" w:rightChars="-15"/>
              <w:textAlignment w:val="auto"/>
              <w:rPr>
                <w:rFonts w:hint="default" w:ascii="仿宋" w:hAnsi="仿宋" w:eastAsia="仿宋" w:cs="仿宋"/>
                <w:kern w:val="0"/>
                <w:sz w:val="24"/>
                <w:szCs w:val="24"/>
                <w:highlight w:val="none"/>
                <w:vertAlign w:val="baseline"/>
                <w:lang w:val="en-US" w:eastAsia="zh-CN"/>
              </w:rPr>
            </w:pPr>
            <w:r>
              <w:rPr>
                <w:rFonts w:hint="eastAsia" w:ascii="仿宋" w:hAnsi="仿宋" w:eastAsia="仿宋" w:cs="仿宋"/>
                <w:kern w:val="0"/>
                <w:sz w:val="24"/>
                <w:szCs w:val="24"/>
                <w:highlight w:val="none"/>
                <w:vertAlign w:val="baseline"/>
                <w:lang w:val="en-US" w:eastAsia="zh-CN"/>
              </w:rPr>
              <w:t>2、派驻的监理人员需具备上岗证、见证取样证、安全员证、人防证等相应的资格证书，每提供一个得1分，最多得5分，且总监不得同时监理其他工程项目超过2项(提供承诺书及相关证明截图)，提供人员相关证书及劳务合同，未提供相关证明材料不得分。</w:t>
            </w:r>
            <w:bookmarkStart w:id="67" w:name="_GoBack"/>
            <w:bookmarkEnd w:id="67"/>
          </w:p>
        </w:tc>
      </w:tr>
    </w:tbl>
    <w:p w14:paraId="7F4A8D8E">
      <w:pPr>
        <w:pStyle w:val="18"/>
        <w:keepNext w:val="0"/>
        <w:keepLines w:val="0"/>
        <w:pageBreakBefore w:val="0"/>
        <w:kinsoku/>
        <w:wordWrap/>
        <w:overflowPunct/>
        <w:topLinePunct w:val="0"/>
        <w:bidi w:val="0"/>
        <w:spacing w:line="500" w:lineRule="exact"/>
        <w:ind w:right="-36" w:rightChars="-15"/>
        <w:textAlignment w:val="auto"/>
        <w:rPr>
          <w:rFonts w:hint="eastAsia" w:ascii="仿宋" w:hAnsi="仿宋" w:eastAsia="仿宋" w:cs="仿宋"/>
          <w:b/>
          <w:bCs/>
          <w:highlight w:val="none"/>
          <w:lang w:val="en-US" w:eastAsia="zh-CN"/>
        </w:rPr>
      </w:pPr>
      <w:r>
        <w:rPr>
          <w:rFonts w:hint="eastAsia" w:ascii="仿宋" w:hAnsi="仿宋" w:eastAsia="仿宋" w:cs="仿宋"/>
          <w:kern w:val="0"/>
          <w:sz w:val="24"/>
          <w:szCs w:val="24"/>
          <w:highlight w:val="none"/>
          <w:vertAlign w:val="baseline"/>
          <w:lang w:val="en-US" w:eastAsia="zh-CN"/>
        </w:rPr>
        <w:br w:type="page"/>
      </w:r>
    </w:p>
    <w:p w14:paraId="170F99EE">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highlight w:val="none"/>
          <w:lang w:val="en-US" w:eastAsia="zh-CN"/>
        </w:rPr>
        <w:t>评审标准中</w:t>
      </w:r>
      <w:r>
        <w:rPr>
          <w:rFonts w:hint="eastAsia" w:ascii="仿宋" w:hAnsi="仿宋" w:eastAsia="仿宋" w:cs="仿宋"/>
          <w:sz w:val="24"/>
          <w:szCs w:val="24"/>
          <w:lang w:val="en-US" w:eastAsia="zh-CN"/>
        </w:rPr>
        <w:t>应考虑下列因素：</w:t>
      </w:r>
    </w:p>
    <w:p w14:paraId="2DD8F51E">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对于未预留份额专门面向中小企业采购的采购项目，以及预留份额项目中的非预留部分采购包，根据《政府采购促进中小企业发展管理办法》财库〔2020〕46号、《财政部 司法部关于政府采购支持监狱企业发展有关问题的通知》（财库〔2014〕68号）和《三部门联合发布关于促进残疾人就业政府采购政策的通知》（财库〔2017〕141号）的规定，对满足价格扣除条件且在响应文件中提交了《中小企业声明函》、《残疾人福利性单位声明函》或省级以上监狱管理局、戒毒管理局（含新疆生产建设兵团）出具的属于监狱企业的证明文件的供应商，其最后报价扣除</w:t>
      </w:r>
      <w:r>
        <w:rPr>
          <w:rFonts w:hint="eastAsia" w:ascii="仿宋" w:hAnsi="仿宋" w:eastAsia="仿宋" w:cs="仿宋"/>
          <w:sz w:val="24"/>
          <w:szCs w:val="24"/>
          <w:u w:val="single"/>
          <w:lang w:val="en-US" w:eastAsia="zh-CN"/>
        </w:rPr>
        <w:t xml:space="preserve"> 10 % </w:t>
      </w:r>
      <w:r>
        <w:rPr>
          <w:rFonts w:hint="eastAsia" w:ascii="仿宋" w:hAnsi="仿宋" w:eastAsia="仿宋" w:cs="仿宋"/>
          <w:sz w:val="24"/>
          <w:szCs w:val="24"/>
          <w:lang w:val="en-US" w:eastAsia="zh-CN"/>
        </w:rPr>
        <w:t>后参与评审。对于同时属于小微企业、监狱企业或残疾人福利性单位的，不重复进行最后报价扣除。</w:t>
      </w:r>
    </w:p>
    <w:p w14:paraId="69798295">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仿宋" w:hAnsi="仿宋" w:eastAsia="仿宋" w:cs="仿宋"/>
          <w:sz w:val="24"/>
          <w:szCs w:val="24"/>
          <w:u w:val="single"/>
          <w:lang w:val="en-US" w:eastAsia="zh-CN"/>
        </w:rPr>
        <w:t xml:space="preserve"> 30 %</w:t>
      </w:r>
      <w:r>
        <w:rPr>
          <w:rFonts w:hint="eastAsia" w:ascii="仿宋" w:hAnsi="仿宋" w:eastAsia="仿宋" w:cs="仿宋"/>
          <w:sz w:val="24"/>
          <w:szCs w:val="24"/>
          <w:lang w:val="en-US" w:eastAsia="zh-CN"/>
        </w:rPr>
        <w:t>以上的联合体或者大中型企业的报价给予</w:t>
      </w:r>
      <w:r>
        <w:rPr>
          <w:rFonts w:hint="eastAsia" w:ascii="仿宋" w:hAnsi="仿宋" w:eastAsia="仿宋" w:cs="仿宋"/>
          <w:sz w:val="24"/>
          <w:szCs w:val="24"/>
          <w:u w:val="single"/>
          <w:lang w:val="en-US" w:eastAsia="zh-CN"/>
        </w:rPr>
        <w:t xml:space="preserve"> 4% </w:t>
      </w:r>
      <w:r>
        <w:rPr>
          <w:rFonts w:hint="eastAsia" w:ascii="仿宋" w:hAnsi="仿宋" w:eastAsia="仿宋" w:cs="仿宋"/>
          <w:sz w:val="24"/>
          <w:szCs w:val="24"/>
          <w:lang w:val="en-US" w:eastAsia="zh-CN"/>
        </w:rPr>
        <w:t>的扣除，用扣除后的价格参加评审。</w:t>
      </w:r>
    </w:p>
    <w:p w14:paraId="626AE82A">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组成联合体或者接受分包的小微企业与联合体内其他企业、分包企业之间存在直接控股、管理关系的，不享受价格扣除优惠政策。</w:t>
      </w:r>
    </w:p>
    <w:p w14:paraId="029F60B9">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价格扣除比例对小型企业和微型企业同等对待，不作区分。</w:t>
      </w:r>
    </w:p>
    <w:p w14:paraId="70E35EFD">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供应商所投产品如被列入财政部与国家主管部门颁发的节能产品目录或环境标志产品目录，应提供相关证明，在评标时予以优先采购，具体优惠措施为：</w:t>
      </w:r>
      <w:r>
        <w:rPr>
          <w:rFonts w:hint="eastAsia" w:ascii="仿宋" w:hAnsi="仿宋" w:eastAsia="仿宋" w:cs="仿宋"/>
          <w:sz w:val="24"/>
          <w:szCs w:val="24"/>
          <w:u w:val="single"/>
          <w:lang w:val="en-US" w:eastAsia="zh-CN"/>
        </w:rPr>
        <w:t>综合得分相同时排名优先。</w:t>
      </w:r>
    </w:p>
    <w:p w14:paraId="40B4D751">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供应商所投产品列入无线局域网产品清单，应提供相关证明，在评标时予以优先采购，具体优惠措施为：</w:t>
      </w:r>
      <w:r>
        <w:rPr>
          <w:rFonts w:hint="eastAsia" w:ascii="仿宋" w:hAnsi="仿宋" w:eastAsia="仿宋" w:cs="仿宋"/>
          <w:sz w:val="24"/>
          <w:szCs w:val="24"/>
          <w:u w:val="single"/>
          <w:lang w:val="en-US" w:eastAsia="zh-CN"/>
        </w:rPr>
        <w:t>综合得分相同时排名优先。</w:t>
      </w:r>
    </w:p>
    <w:p w14:paraId="7EA6CED2">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如采购人所采购产品为政府强制采购的节能产品，供应商所投产品的品牌及型号必须为清单中有效期内产品并提供证明文件，否则其响应将作为无效响应被拒绝。</w:t>
      </w:r>
    </w:p>
    <w:p w14:paraId="403E9BD8">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根据《关于运用政府采购政策支持脱贫攻坚的通知》（财库〔2019〕27号）的规定，采购人采购农副产品的，对产地在国家级贫困地区的农副产品的优先采购措施：</w:t>
      </w:r>
      <w:r>
        <w:rPr>
          <w:rFonts w:hint="eastAsia" w:ascii="仿宋" w:hAnsi="仿宋" w:eastAsia="仿宋" w:cs="仿宋"/>
          <w:sz w:val="24"/>
          <w:szCs w:val="24"/>
          <w:u w:val="single"/>
          <w:lang w:val="en-US" w:eastAsia="zh-CN"/>
        </w:rPr>
        <w:t xml:space="preserve">  综合得分相同时排名优先。</w:t>
      </w:r>
    </w:p>
    <w:p w14:paraId="125E9097">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同品牌同型号处理办法：</w:t>
      </w:r>
    </w:p>
    <w:p w14:paraId="4DF84825">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采用综合评标法，则：提供相同品牌相同型号产品（单一产品或核心产品品牌型号相同）且通过资格审查、符合性审查且提交最后报价的不同供应商，按一家供应商计算，评审后得分最高的同品牌同型号供应商获得成交人推荐资格；评审得分相同的，按最后报价最低的获得成交人推荐资格；评审得分和最后报价均相同的，按技术评审得分最高的获得成交人推荐资格，评审得分、最后报价和技术评审得分三项均相同的由磋商小组采取随机抽取方式确定，其他同品牌同型号供应商不作为成交候选人。</w:t>
      </w:r>
    </w:p>
    <w:p w14:paraId="143F2462">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如一个分包内包含多种产品的，采购人或采购代理机构将在</w:t>
      </w:r>
      <w:r>
        <w:rPr>
          <w:rFonts w:hint="eastAsia" w:ascii="仿宋" w:hAnsi="仿宋" w:eastAsia="仿宋" w:cs="仿宋"/>
          <w:sz w:val="24"/>
          <w:szCs w:val="24"/>
          <w:u w:val="single"/>
          <w:lang w:val="en-US" w:eastAsia="zh-CN"/>
        </w:rPr>
        <w:t>供应商须知前附表</w:t>
      </w:r>
      <w:r>
        <w:rPr>
          <w:rFonts w:hint="eastAsia" w:ascii="仿宋" w:hAnsi="仿宋" w:eastAsia="仿宋" w:cs="仿宋"/>
          <w:sz w:val="24"/>
          <w:szCs w:val="24"/>
          <w:lang w:val="en-US" w:eastAsia="zh-CN"/>
        </w:rPr>
        <w:t xml:space="preserve">中载明核心产品，多家供应商提供的所有核心产品品牌型号均相同的，按前款规定处理。 </w:t>
      </w:r>
    </w:p>
    <w:p w14:paraId="6A150BCB">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确定中标候选人名单</w:t>
      </w:r>
    </w:p>
    <w:p w14:paraId="037414F4">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采用综合评分法时，评标结果按评审后得分由高到低顺序排列。评审得分最高的供应商为排名第一的成交候选人。评审得分相同的，按照最后报价由低到高的顺序推荐。评审得分且最后报价相同的，按照技术指标优劣顺序推荐。</w:t>
      </w:r>
    </w:p>
    <w:p w14:paraId="14B6C3C0">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磋商小组要对评分汇总情况进行复核，特别是对排名第一的、报价最低的、响应文件被认定为无效的情形进行重点复核。</w:t>
      </w:r>
    </w:p>
    <w:p w14:paraId="5C8F3C69">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磋商小组应当根据综合评分情况，按照评审得分由高到低顺序推荐3名以上成交候选供应商，并编写评审报告。符合《政府采购竞争性磋商采购方式管理暂行办法》（财库〔2014〕214号）第二十一条第三款情形的，可以推荐2家成交候选供应商。</w:t>
      </w:r>
    </w:p>
    <w:p w14:paraId="76594DB4">
      <w:pPr>
        <w:rPr>
          <w:rFonts w:hint="eastAsia" w:ascii="仿宋" w:hAnsi="仿宋" w:eastAsia="仿宋" w:cs="仿宋"/>
          <w:sz w:val="24"/>
          <w:szCs w:val="24"/>
          <w:lang w:val="en-US" w:eastAsia="zh-CN"/>
        </w:rPr>
      </w:pPr>
    </w:p>
    <w:p w14:paraId="52F360B0">
      <w:pPr>
        <w:rPr>
          <w:rFonts w:hint="eastAsia" w:ascii="仿宋" w:hAnsi="仿宋" w:eastAsia="仿宋" w:cs="仿宋"/>
          <w:lang w:val="en-US" w:eastAsia="zh-CN"/>
        </w:rPr>
      </w:pPr>
      <w:r>
        <w:rPr>
          <w:rFonts w:hint="eastAsia" w:ascii="仿宋" w:hAnsi="仿宋" w:eastAsia="仿宋" w:cs="仿宋"/>
          <w:lang w:val="en-US" w:eastAsia="zh-CN"/>
        </w:rPr>
        <w:br w:type="page"/>
      </w:r>
    </w:p>
    <w:p w14:paraId="45BC2617">
      <w:pPr>
        <w:pStyle w:val="25"/>
        <w:numPr>
          <w:ilvl w:val="0"/>
          <w:numId w:val="4"/>
        </w:numPr>
        <w:bidi w:val="0"/>
        <w:jc w:val="center"/>
        <w:outlineLvl w:val="0"/>
        <w:rPr>
          <w:rFonts w:hint="eastAsia" w:ascii="仿宋" w:hAnsi="仿宋" w:eastAsia="仿宋" w:cs="仿宋"/>
          <w:b/>
          <w:bCs/>
          <w:sz w:val="32"/>
          <w:szCs w:val="32"/>
          <w:lang w:val="en-US" w:eastAsia="zh-CN"/>
        </w:rPr>
      </w:pPr>
      <w:bookmarkStart w:id="30" w:name="_Toc8139"/>
      <w:r>
        <w:rPr>
          <w:rFonts w:hint="eastAsia" w:ascii="仿宋" w:hAnsi="仿宋" w:eastAsia="仿宋" w:cs="仿宋"/>
          <w:b/>
          <w:bCs/>
          <w:sz w:val="32"/>
          <w:szCs w:val="32"/>
          <w:lang w:val="en-US" w:eastAsia="zh-CN"/>
        </w:rPr>
        <w:t>响应文件格式</w:t>
      </w:r>
      <w:bookmarkEnd w:id="30"/>
    </w:p>
    <w:p w14:paraId="3E0E23E4">
      <w:pPr>
        <w:pStyle w:val="25"/>
        <w:rPr>
          <w:rFonts w:hint="eastAsia" w:ascii="仿宋" w:hAnsi="仿宋" w:eastAsia="仿宋" w:cs="仿宋"/>
          <w:lang w:val="en-US" w:eastAsia="zh-CN"/>
        </w:rPr>
      </w:pPr>
    </w:p>
    <w:p w14:paraId="4119BE1E">
      <w:pPr>
        <w:pStyle w:val="25"/>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b/>
          <w:bCs/>
          <w:lang w:val="en-US" w:eastAsia="zh-CN"/>
        </w:rPr>
      </w:pPr>
      <w:r>
        <w:rPr>
          <w:rFonts w:hint="eastAsia" w:ascii="仿宋" w:hAnsi="仿宋" w:eastAsia="仿宋" w:cs="仿宋"/>
          <w:b/>
          <w:bCs/>
          <w:lang w:val="en-US" w:eastAsia="zh-CN"/>
        </w:rPr>
        <w:t>供应商编制文件须知</w:t>
      </w:r>
    </w:p>
    <w:p w14:paraId="59610DB0">
      <w:pPr>
        <w:pStyle w:val="25"/>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lang w:val="en-US" w:eastAsia="zh-CN"/>
        </w:rPr>
      </w:pPr>
      <w:r>
        <w:rPr>
          <w:rFonts w:hint="eastAsia" w:ascii="仿宋" w:hAnsi="仿宋" w:eastAsia="仿宋" w:cs="仿宋"/>
          <w:lang w:val="en-US" w:eastAsia="zh-CN"/>
        </w:rPr>
        <w:t>1.为保证评标工作的顺利进行，各供应商需参照如下的格式，认真进行响应文件的编写工作。需建立详细的目录。</w:t>
      </w:r>
    </w:p>
    <w:p w14:paraId="18BC638F">
      <w:pPr>
        <w:pStyle w:val="25"/>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lang w:val="en-US" w:eastAsia="zh-CN"/>
        </w:rPr>
      </w:pPr>
      <w:r>
        <w:rPr>
          <w:rFonts w:hint="eastAsia" w:ascii="仿宋" w:hAnsi="仿宋" w:eastAsia="仿宋" w:cs="仿宋"/>
          <w:lang w:val="en-US" w:eastAsia="zh-CN"/>
        </w:rPr>
        <w:t>2.各供应商提交文件中涉及商业机密的，应明确标明，采购人及最终用户将给予保密处理，否则视为公开资料。</w:t>
      </w:r>
    </w:p>
    <w:p w14:paraId="755A1467">
      <w:pPr>
        <w:pStyle w:val="25"/>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lang w:val="en-US" w:eastAsia="zh-CN"/>
        </w:rPr>
      </w:pPr>
      <w:r>
        <w:rPr>
          <w:rFonts w:hint="eastAsia" w:ascii="仿宋" w:hAnsi="仿宋" w:eastAsia="仿宋" w:cs="仿宋"/>
          <w:lang w:val="en-US" w:eastAsia="zh-CN"/>
        </w:rPr>
        <w:t>3.本采购文件中所要求加盖的供应商公章是指与供应商名称全称相一致的“行政公章”，不得加盖其它“合同专用章、投标专用章、财务专用章”等非行政公章；“签字”是指供应商法定代表人（单位负责人）或授权委托人在采购文件规定处亲笔写上本人姓名（含电子签名）；“法定代表人（单位负责人）签章或印鉴”是指供应商法定代表人（单位负责人）在磋商文件规定处加盖个人名章、手签章、印鉴等。</w:t>
      </w:r>
    </w:p>
    <w:p w14:paraId="7CF2DF4A">
      <w:pPr>
        <w:pStyle w:val="25"/>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lang w:val="en-US" w:eastAsia="zh-CN"/>
        </w:rPr>
      </w:pPr>
      <w:r>
        <w:rPr>
          <w:rFonts w:hint="eastAsia" w:ascii="仿宋" w:hAnsi="仿宋" w:eastAsia="仿宋" w:cs="仿宋"/>
          <w:lang w:val="en-US" w:eastAsia="zh-CN"/>
        </w:rPr>
        <w:t>4.“法定代表人（单位负责人）”指供应商营业执照或登记证书载明的“法定代表人”、“负责人”、“执行事务合伙人”、“投资人”等。</w:t>
      </w:r>
    </w:p>
    <w:p w14:paraId="4030CA34">
      <w:pPr>
        <w:pStyle w:val="25"/>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lang w:val="en-US" w:eastAsia="zh-CN"/>
        </w:rPr>
      </w:pPr>
      <w:r>
        <w:rPr>
          <w:rFonts w:hint="eastAsia" w:ascii="仿宋" w:hAnsi="仿宋" w:eastAsia="仿宋" w:cs="仿宋"/>
          <w:lang w:val="en-US" w:eastAsia="zh-CN"/>
        </w:rPr>
        <w:t>5.全部声明和问题的回答及所附材料必须是真实的、准确的和完整的。</w:t>
      </w:r>
    </w:p>
    <w:p w14:paraId="4ECE1E6C">
      <w:pPr>
        <w:pStyle w:val="25"/>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仿宋" w:hAnsi="仿宋" w:eastAsia="仿宋" w:cs="仿宋"/>
          <w:lang w:val="en-US" w:eastAsia="zh-CN"/>
        </w:rPr>
      </w:pPr>
      <w:r>
        <w:rPr>
          <w:rFonts w:hint="eastAsia" w:ascii="仿宋" w:hAnsi="仿宋" w:eastAsia="仿宋" w:cs="仿宋"/>
          <w:lang w:val="en-US" w:eastAsia="zh-CN"/>
        </w:rPr>
        <w:t>6.以联合体参加的，除采购文件格式中要求外，采购文件要求的供应商盖章处应按加盖联合体协议中约定的联合体牵头人公章或所有联合体成员公章。</w:t>
      </w:r>
    </w:p>
    <w:p w14:paraId="4CD46539">
      <w:pPr>
        <w:rPr>
          <w:rFonts w:hint="eastAsia" w:ascii="仿宋" w:hAnsi="仿宋" w:eastAsia="仿宋" w:cs="仿宋"/>
          <w:lang w:val="en-US" w:eastAsia="zh-CN"/>
        </w:rPr>
      </w:pPr>
    </w:p>
    <w:p w14:paraId="765012CE">
      <w:pPr>
        <w:pStyle w:val="25"/>
        <w:rPr>
          <w:rFonts w:hint="eastAsia" w:ascii="仿宋" w:hAnsi="仿宋" w:eastAsia="仿宋" w:cs="仿宋"/>
          <w:lang w:val="en-US" w:eastAsia="zh-CN"/>
        </w:rPr>
      </w:pPr>
    </w:p>
    <w:p w14:paraId="7471CAE3">
      <w:pPr>
        <w:rPr>
          <w:rFonts w:hint="eastAsia" w:ascii="仿宋" w:hAnsi="仿宋" w:eastAsia="仿宋" w:cs="仿宋"/>
          <w:lang w:val="en-US" w:eastAsia="zh-CN"/>
        </w:rPr>
      </w:pPr>
      <w:r>
        <w:rPr>
          <w:rFonts w:hint="eastAsia" w:ascii="仿宋" w:hAnsi="仿宋" w:eastAsia="仿宋" w:cs="仿宋"/>
          <w:lang w:val="en-US" w:eastAsia="zh-CN"/>
        </w:rPr>
        <w:br w:type="page"/>
      </w:r>
    </w:p>
    <w:p w14:paraId="6FE943FA">
      <w:pPr>
        <w:keepNext w:val="0"/>
        <w:keepLines w:val="0"/>
        <w:widowControl/>
        <w:suppressLineNumbers w:val="0"/>
        <w:jc w:val="left"/>
        <w:outlineLvl w:val="1"/>
        <w:rPr>
          <w:rFonts w:hint="eastAsia" w:ascii="仿宋" w:hAnsi="仿宋" w:eastAsia="仿宋" w:cs="仿宋"/>
          <w:b/>
          <w:bCs/>
          <w:color w:val="000000"/>
          <w:kern w:val="0"/>
          <w:sz w:val="24"/>
          <w:szCs w:val="24"/>
          <w:lang w:val="en-US" w:eastAsia="zh-CN" w:bidi="ar"/>
        </w:rPr>
      </w:pPr>
      <w:bookmarkStart w:id="31" w:name="_Toc14175"/>
      <w:bookmarkStart w:id="32" w:name="_Toc24875"/>
      <w:r>
        <w:rPr>
          <w:rFonts w:hint="eastAsia" w:ascii="仿宋" w:hAnsi="仿宋" w:eastAsia="仿宋" w:cs="仿宋"/>
          <w:b/>
          <w:bCs/>
          <w:color w:val="000000"/>
          <w:kern w:val="0"/>
          <w:sz w:val="24"/>
          <w:szCs w:val="24"/>
          <w:lang w:val="en-US" w:eastAsia="zh-CN" w:bidi="ar"/>
        </w:rPr>
        <w:t>投标文件封面（参考格式）</w:t>
      </w:r>
      <w:bookmarkEnd w:id="31"/>
      <w:bookmarkEnd w:id="32"/>
    </w:p>
    <w:p w14:paraId="7C905D9B">
      <w:pPr>
        <w:keepNext w:val="0"/>
        <w:keepLines w:val="0"/>
        <w:widowControl/>
        <w:suppressLineNumbers w:val="0"/>
        <w:jc w:val="left"/>
        <w:rPr>
          <w:rFonts w:hint="eastAsia" w:ascii="仿宋" w:hAnsi="仿宋" w:eastAsia="仿宋" w:cs="仿宋"/>
          <w:b/>
          <w:bCs/>
          <w:color w:val="000000"/>
          <w:kern w:val="0"/>
          <w:sz w:val="84"/>
          <w:szCs w:val="84"/>
          <w:lang w:val="en-US" w:eastAsia="zh-CN" w:bidi="ar"/>
        </w:rPr>
      </w:pPr>
    </w:p>
    <w:p w14:paraId="27C8AC35">
      <w:pPr>
        <w:pStyle w:val="26"/>
        <w:rPr>
          <w:rFonts w:hint="eastAsia" w:ascii="仿宋" w:hAnsi="仿宋" w:eastAsia="仿宋" w:cs="仿宋"/>
          <w:lang w:val="en-US" w:eastAsia="zh-CN"/>
        </w:rPr>
      </w:pPr>
    </w:p>
    <w:p w14:paraId="07C2CCD2">
      <w:pPr>
        <w:keepNext w:val="0"/>
        <w:keepLines w:val="0"/>
        <w:widowControl/>
        <w:suppressLineNumbers w:val="0"/>
        <w:jc w:val="center"/>
        <w:rPr>
          <w:rFonts w:hint="eastAsia" w:ascii="仿宋" w:hAnsi="仿宋" w:eastAsia="仿宋" w:cs="仿宋"/>
        </w:rPr>
      </w:pPr>
      <w:r>
        <w:rPr>
          <w:rFonts w:hint="eastAsia" w:ascii="仿宋" w:hAnsi="仿宋" w:eastAsia="仿宋" w:cs="仿宋"/>
          <w:b/>
          <w:bCs/>
          <w:color w:val="000000"/>
          <w:kern w:val="0"/>
          <w:sz w:val="84"/>
          <w:szCs w:val="84"/>
          <w:lang w:val="en-US" w:eastAsia="zh-CN" w:bidi="ar"/>
        </w:rPr>
        <w:t>响应文件</w:t>
      </w:r>
    </w:p>
    <w:p w14:paraId="4B6689DF">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14:paraId="43F8966B">
      <w:pPr>
        <w:keepNext w:val="0"/>
        <w:keepLines w:val="0"/>
        <w:widowControl/>
        <w:suppressLineNumbers w:val="0"/>
        <w:jc w:val="left"/>
        <w:rPr>
          <w:rFonts w:hint="eastAsia" w:ascii="仿宋" w:hAnsi="仿宋" w:eastAsia="仿宋" w:cs="仿宋"/>
        </w:rPr>
      </w:pPr>
      <w:r>
        <w:rPr>
          <w:rFonts w:hint="eastAsia" w:ascii="仿宋" w:hAnsi="仿宋" w:eastAsia="仿宋" w:cs="仿宋"/>
          <w:b/>
          <w:bCs/>
          <w:color w:val="000000"/>
          <w:kern w:val="0"/>
          <w:sz w:val="52"/>
          <w:szCs w:val="52"/>
          <w:lang w:val="en-US" w:eastAsia="zh-CN" w:bidi="ar"/>
        </w:rPr>
        <w:t xml:space="preserve"> </w:t>
      </w:r>
    </w:p>
    <w:p w14:paraId="49CADA78">
      <w:pPr>
        <w:keepNext w:val="0"/>
        <w:keepLines w:val="0"/>
        <w:widowControl/>
        <w:suppressLineNumbers w:val="0"/>
        <w:jc w:val="left"/>
        <w:rPr>
          <w:rFonts w:hint="eastAsia" w:ascii="仿宋" w:hAnsi="仿宋" w:eastAsia="仿宋" w:cs="仿宋"/>
          <w:b/>
          <w:bCs/>
          <w:color w:val="000000"/>
          <w:kern w:val="0"/>
          <w:sz w:val="31"/>
          <w:szCs w:val="31"/>
          <w:lang w:val="en-US" w:eastAsia="zh-CN" w:bidi="ar"/>
        </w:rPr>
      </w:pPr>
    </w:p>
    <w:p w14:paraId="6AA54801">
      <w:pPr>
        <w:keepNext w:val="0"/>
        <w:keepLines w:val="0"/>
        <w:widowControl/>
        <w:suppressLineNumbers w:val="0"/>
        <w:jc w:val="left"/>
        <w:rPr>
          <w:rFonts w:hint="eastAsia" w:ascii="仿宋" w:hAnsi="仿宋" w:eastAsia="仿宋" w:cs="仿宋"/>
          <w:b/>
          <w:bCs/>
          <w:color w:val="000000"/>
          <w:kern w:val="0"/>
          <w:sz w:val="31"/>
          <w:szCs w:val="31"/>
          <w:lang w:val="en-US" w:eastAsia="zh-CN" w:bidi="ar"/>
        </w:rPr>
      </w:pPr>
    </w:p>
    <w:p w14:paraId="483F7EAA">
      <w:pPr>
        <w:keepNext w:val="0"/>
        <w:keepLines w:val="0"/>
        <w:widowControl/>
        <w:suppressLineNumbers w:val="0"/>
        <w:jc w:val="left"/>
        <w:rPr>
          <w:rFonts w:hint="eastAsia" w:ascii="仿宋" w:hAnsi="仿宋" w:eastAsia="仿宋" w:cs="仿宋"/>
          <w:b/>
          <w:bCs/>
          <w:color w:val="000000"/>
          <w:kern w:val="0"/>
          <w:sz w:val="31"/>
          <w:szCs w:val="31"/>
          <w:lang w:val="en-US" w:eastAsia="zh-CN" w:bidi="ar"/>
        </w:rPr>
      </w:pPr>
    </w:p>
    <w:p w14:paraId="11E302A8">
      <w:pPr>
        <w:keepNext w:val="0"/>
        <w:keepLines w:val="0"/>
        <w:widowControl/>
        <w:suppressLineNumbers w:val="0"/>
        <w:jc w:val="left"/>
        <w:rPr>
          <w:rFonts w:hint="eastAsia" w:ascii="仿宋" w:hAnsi="仿宋" w:eastAsia="仿宋" w:cs="仿宋"/>
        </w:rPr>
      </w:pPr>
      <w:r>
        <w:rPr>
          <w:rFonts w:hint="eastAsia" w:ascii="仿宋" w:hAnsi="仿宋" w:eastAsia="仿宋" w:cs="仿宋"/>
          <w:b/>
          <w:bCs/>
          <w:color w:val="000000"/>
          <w:kern w:val="0"/>
          <w:sz w:val="31"/>
          <w:szCs w:val="31"/>
          <w:lang w:val="en-US" w:eastAsia="zh-CN" w:bidi="ar"/>
        </w:rPr>
        <w:t xml:space="preserve">项目名称: </w:t>
      </w:r>
    </w:p>
    <w:p w14:paraId="3FF71F96">
      <w:pPr>
        <w:keepNext w:val="0"/>
        <w:keepLines w:val="0"/>
        <w:widowControl/>
        <w:suppressLineNumbers w:val="0"/>
        <w:jc w:val="left"/>
        <w:rPr>
          <w:rFonts w:hint="eastAsia" w:ascii="仿宋" w:hAnsi="仿宋" w:eastAsia="仿宋" w:cs="仿宋"/>
          <w:b/>
          <w:bCs/>
          <w:color w:val="000000"/>
          <w:kern w:val="0"/>
          <w:sz w:val="31"/>
          <w:szCs w:val="31"/>
          <w:lang w:val="en-US" w:eastAsia="zh-CN" w:bidi="ar"/>
        </w:rPr>
      </w:pPr>
      <w:r>
        <w:rPr>
          <w:rFonts w:hint="eastAsia" w:ascii="仿宋" w:hAnsi="仿宋" w:eastAsia="仿宋" w:cs="仿宋"/>
          <w:b/>
          <w:bCs/>
          <w:color w:val="000000"/>
          <w:kern w:val="0"/>
          <w:sz w:val="31"/>
          <w:szCs w:val="31"/>
          <w:lang w:val="en-US" w:eastAsia="zh-CN" w:bidi="ar"/>
        </w:rPr>
        <w:t xml:space="preserve">项目编号： </w:t>
      </w:r>
    </w:p>
    <w:p w14:paraId="33707825">
      <w:pPr>
        <w:keepNext w:val="0"/>
        <w:keepLines w:val="0"/>
        <w:widowControl/>
        <w:suppressLineNumbers w:val="0"/>
        <w:jc w:val="left"/>
        <w:rPr>
          <w:rFonts w:hint="eastAsia" w:ascii="仿宋" w:hAnsi="仿宋" w:eastAsia="仿宋" w:cs="仿宋"/>
          <w:b/>
          <w:bCs/>
          <w:color w:val="000000"/>
          <w:kern w:val="0"/>
          <w:sz w:val="31"/>
          <w:szCs w:val="31"/>
          <w:lang w:val="en-US" w:eastAsia="zh-CN" w:bidi="ar"/>
        </w:rPr>
      </w:pPr>
      <w:r>
        <w:rPr>
          <w:rFonts w:hint="eastAsia" w:ascii="仿宋" w:hAnsi="仿宋" w:eastAsia="仿宋" w:cs="仿宋"/>
          <w:b/>
          <w:bCs/>
          <w:color w:val="000000"/>
          <w:kern w:val="0"/>
          <w:sz w:val="31"/>
          <w:szCs w:val="31"/>
          <w:lang w:val="en-US" w:eastAsia="zh-CN" w:bidi="ar"/>
        </w:rPr>
        <w:t>供应商名称（盖公章）：</w:t>
      </w:r>
    </w:p>
    <w:p w14:paraId="4918ADCB">
      <w:pPr>
        <w:keepNext w:val="0"/>
        <w:keepLines w:val="0"/>
        <w:widowControl/>
        <w:suppressLineNumbers w:val="0"/>
        <w:jc w:val="left"/>
        <w:rPr>
          <w:rFonts w:hint="eastAsia" w:ascii="仿宋" w:hAnsi="仿宋" w:eastAsia="仿宋" w:cs="仿宋"/>
          <w:b/>
          <w:bCs/>
          <w:color w:val="000000"/>
          <w:kern w:val="0"/>
          <w:sz w:val="31"/>
          <w:szCs w:val="31"/>
          <w:lang w:val="en-US" w:eastAsia="zh-CN" w:bidi="ar"/>
        </w:rPr>
      </w:pPr>
      <w:r>
        <w:rPr>
          <w:rFonts w:hint="eastAsia" w:ascii="仿宋" w:hAnsi="仿宋" w:eastAsia="仿宋" w:cs="仿宋"/>
          <w:b/>
          <w:bCs/>
          <w:color w:val="000000"/>
          <w:kern w:val="0"/>
          <w:sz w:val="31"/>
          <w:szCs w:val="31"/>
          <w:lang w:val="en-US" w:eastAsia="zh-CN" w:bidi="ar"/>
        </w:rPr>
        <w:t>法定代表人或其授权代表（签字或印鉴）：</w:t>
      </w:r>
    </w:p>
    <w:p w14:paraId="3A51B1D7">
      <w:pPr>
        <w:keepNext w:val="0"/>
        <w:keepLines w:val="0"/>
        <w:widowControl/>
        <w:suppressLineNumbers w:val="0"/>
        <w:jc w:val="left"/>
        <w:rPr>
          <w:rFonts w:hint="eastAsia" w:ascii="仿宋" w:hAnsi="仿宋" w:eastAsia="仿宋" w:cs="仿宋"/>
          <w:b/>
          <w:bCs/>
          <w:color w:val="000000"/>
          <w:kern w:val="0"/>
          <w:sz w:val="31"/>
          <w:szCs w:val="31"/>
          <w:lang w:val="en-US" w:eastAsia="zh-CN" w:bidi="ar"/>
        </w:rPr>
      </w:pPr>
    </w:p>
    <w:p w14:paraId="65F6FBE1">
      <w:pPr>
        <w:rPr>
          <w:rFonts w:hint="eastAsia" w:ascii="仿宋" w:hAnsi="仿宋" w:eastAsia="仿宋" w:cs="仿宋"/>
          <w:b/>
          <w:bCs/>
          <w:color w:val="000000"/>
          <w:kern w:val="0"/>
          <w:sz w:val="31"/>
          <w:szCs w:val="31"/>
          <w:lang w:val="en-US" w:eastAsia="zh-CN" w:bidi="ar"/>
        </w:rPr>
      </w:pPr>
      <w:r>
        <w:rPr>
          <w:rFonts w:hint="eastAsia" w:ascii="仿宋" w:hAnsi="仿宋" w:eastAsia="仿宋" w:cs="仿宋"/>
          <w:b/>
          <w:bCs/>
          <w:color w:val="000000"/>
          <w:kern w:val="0"/>
          <w:sz w:val="31"/>
          <w:szCs w:val="31"/>
          <w:lang w:val="en-US" w:eastAsia="zh-CN" w:bidi="ar"/>
        </w:rPr>
        <w:br w:type="page"/>
      </w:r>
    </w:p>
    <w:p w14:paraId="55A3A99E">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 xml:space="preserve">1   满足《中华人民共和国政府采购法》第二十二条规定及法律法规的其他规定 </w:t>
      </w:r>
    </w:p>
    <w:p w14:paraId="372D1FD7">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000000"/>
          <w:kern w:val="0"/>
          <w:sz w:val="24"/>
          <w:szCs w:val="24"/>
          <w:lang w:val="en-US" w:eastAsia="zh-CN" w:bidi="ar"/>
        </w:rPr>
      </w:pPr>
    </w:p>
    <w:p w14:paraId="2A28C718">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附件 1-1 法人或者其他组织的营业执照等证明文件或自然人的身份证明复印件;</w:t>
      </w:r>
    </w:p>
    <w:p w14:paraId="5133550F">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lang w:val="en-US" w:eastAsia="zh-CN" w:bidi="ar"/>
        </w:rPr>
      </w:pPr>
    </w:p>
    <w:p w14:paraId="1A9825E9">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000000"/>
          <w:kern w:val="0"/>
          <w:sz w:val="24"/>
          <w:szCs w:val="24"/>
          <w:lang w:val="en-US" w:eastAsia="zh-CN" w:bidi="ar"/>
        </w:rPr>
      </w:pPr>
    </w:p>
    <w:p w14:paraId="5F5E5138">
      <w:pP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br w:type="page"/>
      </w:r>
    </w:p>
    <w:p w14:paraId="374713B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u w:val="none"/>
          <w:lang w:bidi="ar"/>
        </w:rPr>
      </w:pPr>
      <w:r>
        <w:rPr>
          <w:rFonts w:hint="eastAsia" w:ascii="仿宋" w:hAnsi="仿宋" w:eastAsia="仿宋" w:cs="仿宋"/>
          <w:color w:val="000000"/>
          <w:kern w:val="0"/>
          <w:sz w:val="24"/>
          <w:u w:val="none"/>
          <w:lang w:bidi="ar"/>
        </w:rPr>
        <w:t xml:space="preserve">附件 </w:t>
      </w:r>
      <w:r>
        <w:rPr>
          <w:rFonts w:hint="eastAsia" w:ascii="仿宋" w:hAnsi="仿宋" w:eastAsia="仿宋" w:cs="仿宋"/>
          <w:color w:val="000000"/>
          <w:kern w:val="0"/>
          <w:sz w:val="24"/>
          <w:u w:val="none"/>
          <w:lang w:val="en-US" w:eastAsia="zh-CN" w:bidi="ar"/>
        </w:rPr>
        <w:t>1</w:t>
      </w:r>
      <w:r>
        <w:rPr>
          <w:rFonts w:hint="eastAsia" w:ascii="仿宋" w:hAnsi="仿宋" w:eastAsia="仿宋" w:cs="仿宋"/>
          <w:color w:val="000000"/>
          <w:kern w:val="0"/>
          <w:sz w:val="24"/>
          <w:u w:val="none"/>
          <w:lang w:bidi="ar"/>
        </w:rPr>
        <w:t>-</w:t>
      </w:r>
      <w:r>
        <w:rPr>
          <w:rFonts w:hint="eastAsia" w:ascii="仿宋" w:hAnsi="仿宋" w:eastAsia="仿宋" w:cs="仿宋"/>
          <w:color w:val="000000"/>
          <w:kern w:val="0"/>
          <w:sz w:val="24"/>
          <w:u w:val="none"/>
          <w:lang w:val="en-US" w:eastAsia="zh-CN" w:bidi="ar"/>
        </w:rPr>
        <w:t>2</w:t>
      </w:r>
      <w:r>
        <w:rPr>
          <w:rFonts w:hint="eastAsia" w:ascii="仿宋" w:hAnsi="仿宋" w:eastAsia="仿宋" w:cs="仿宋"/>
          <w:color w:val="000000"/>
          <w:kern w:val="0"/>
          <w:sz w:val="24"/>
          <w:u w:val="none"/>
          <w:lang w:bidi="ar"/>
        </w:rPr>
        <w:t xml:space="preserve"> </w:t>
      </w:r>
      <w:r>
        <w:rPr>
          <w:rFonts w:hint="eastAsia" w:ascii="仿宋" w:hAnsi="仿宋" w:eastAsia="仿宋" w:cs="仿宋"/>
          <w:color w:val="000000"/>
          <w:kern w:val="0"/>
          <w:sz w:val="24"/>
          <w:u w:val="none"/>
          <w:lang w:eastAsia="zh-CN" w:bidi="ar"/>
        </w:rPr>
        <w:t>供应商</w:t>
      </w:r>
      <w:r>
        <w:rPr>
          <w:rFonts w:hint="eastAsia" w:ascii="仿宋" w:hAnsi="仿宋" w:eastAsia="仿宋" w:cs="仿宋"/>
          <w:color w:val="000000"/>
          <w:kern w:val="0"/>
          <w:sz w:val="24"/>
          <w:u w:val="none"/>
          <w:lang w:bidi="ar"/>
        </w:rPr>
        <w:t>具有良好的商业信誉和健全的财务会计制度的证明文件</w:t>
      </w:r>
    </w:p>
    <w:p w14:paraId="57A93CF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u w:val="none"/>
          <w:lang w:bidi="ar"/>
        </w:rPr>
      </w:pPr>
      <w:r>
        <w:rPr>
          <w:rFonts w:hint="eastAsia" w:ascii="仿宋" w:hAnsi="仿宋" w:eastAsia="仿宋" w:cs="仿宋"/>
          <w:color w:val="000000"/>
          <w:kern w:val="0"/>
          <w:sz w:val="24"/>
          <w:u w:val="none"/>
          <w:lang w:bidi="ar"/>
        </w:rPr>
        <w:t>说明：</w:t>
      </w:r>
    </w:p>
    <w:p w14:paraId="28E4DB9C">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u w:val="none"/>
          <w:lang w:bidi="ar"/>
        </w:rPr>
      </w:pPr>
      <w:bookmarkStart w:id="33" w:name="_Toc29059"/>
      <w:bookmarkStart w:id="34" w:name="_Toc17403"/>
      <w:r>
        <w:rPr>
          <w:rFonts w:hint="eastAsia" w:ascii="仿宋" w:hAnsi="仿宋" w:eastAsia="仿宋" w:cs="仿宋"/>
          <w:color w:val="000000"/>
          <w:kern w:val="0"/>
          <w:sz w:val="24"/>
          <w:u w:val="none"/>
          <w:lang w:bidi="ar"/>
        </w:rPr>
        <w:t>1、复印件并加盖本单位公章</w:t>
      </w:r>
      <w:bookmarkEnd w:id="33"/>
      <w:bookmarkEnd w:id="34"/>
    </w:p>
    <w:p w14:paraId="65A175A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u w:val="none"/>
          <w:lang w:bidi="ar"/>
        </w:rPr>
      </w:pPr>
      <w:r>
        <w:rPr>
          <w:rFonts w:hint="eastAsia" w:ascii="仿宋" w:hAnsi="仿宋" w:eastAsia="仿宋" w:cs="仿宋"/>
          <w:color w:val="000000"/>
          <w:kern w:val="0"/>
          <w:sz w:val="24"/>
          <w:u w:val="none"/>
          <w:lang w:bidi="ar"/>
        </w:rPr>
        <w:t>2、若提供的是复印件，采购人、采购代理机构保留审核原件的权利。</w:t>
      </w:r>
    </w:p>
    <w:p w14:paraId="6333FEC9">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u w:val="none"/>
          <w:lang w:bidi="ar"/>
        </w:rPr>
      </w:pPr>
      <w:bookmarkStart w:id="35" w:name="_Toc14987"/>
      <w:bookmarkStart w:id="36" w:name="_Toc4372"/>
      <w:r>
        <w:rPr>
          <w:rFonts w:hint="eastAsia" w:ascii="仿宋" w:hAnsi="仿宋" w:eastAsia="仿宋" w:cs="仿宋"/>
          <w:color w:val="000000"/>
          <w:kern w:val="0"/>
          <w:sz w:val="24"/>
          <w:u w:val="none"/>
          <w:lang w:bidi="ar"/>
        </w:rPr>
        <w:t>3、如果是联合体</w:t>
      </w:r>
      <w:r>
        <w:rPr>
          <w:rFonts w:hint="eastAsia" w:ascii="仿宋" w:hAnsi="仿宋" w:eastAsia="仿宋" w:cs="仿宋"/>
          <w:color w:val="000000"/>
          <w:kern w:val="0"/>
          <w:sz w:val="24"/>
          <w:u w:val="none"/>
          <w:lang w:val="en-US" w:eastAsia="zh-CN" w:bidi="ar"/>
        </w:rPr>
        <w:t>响应</w:t>
      </w:r>
      <w:r>
        <w:rPr>
          <w:rFonts w:hint="eastAsia" w:ascii="仿宋" w:hAnsi="仿宋" w:eastAsia="仿宋" w:cs="仿宋"/>
          <w:color w:val="000000"/>
          <w:kern w:val="0"/>
          <w:sz w:val="24"/>
          <w:u w:val="none"/>
          <w:lang w:bidi="ar"/>
        </w:rPr>
        <w:t>，联合体各方均需提供上述证明。</w:t>
      </w:r>
      <w:bookmarkEnd w:id="35"/>
      <w:bookmarkEnd w:id="36"/>
    </w:p>
    <w:p w14:paraId="0B9DDA3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u w:val="none"/>
          <w:lang w:bidi="ar"/>
        </w:rPr>
      </w:pPr>
    </w:p>
    <w:p w14:paraId="6F45A76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u w:val="none"/>
          <w:lang w:bidi="ar"/>
        </w:rPr>
      </w:pPr>
      <w:r>
        <w:rPr>
          <w:rFonts w:hint="eastAsia" w:ascii="仿宋" w:hAnsi="仿宋" w:eastAsia="仿宋" w:cs="仿宋"/>
          <w:color w:val="000000"/>
          <w:kern w:val="0"/>
          <w:sz w:val="24"/>
          <w:u w:val="none"/>
          <w:lang w:bidi="ar"/>
        </w:rPr>
        <w:br w:type="page"/>
      </w:r>
    </w:p>
    <w:p w14:paraId="0A93392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u w:val="none"/>
          <w:lang w:bidi="ar"/>
        </w:rPr>
      </w:pPr>
      <w:r>
        <w:rPr>
          <w:rFonts w:hint="eastAsia" w:ascii="仿宋" w:hAnsi="仿宋" w:eastAsia="仿宋" w:cs="仿宋"/>
          <w:color w:val="000000"/>
          <w:kern w:val="0"/>
          <w:sz w:val="24"/>
          <w:u w:val="none"/>
          <w:lang w:bidi="ar"/>
        </w:rPr>
        <w:t>附件</w:t>
      </w:r>
      <w:r>
        <w:rPr>
          <w:rFonts w:hint="eastAsia" w:ascii="仿宋" w:hAnsi="仿宋" w:eastAsia="仿宋" w:cs="仿宋"/>
          <w:color w:val="000000"/>
          <w:kern w:val="0"/>
          <w:sz w:val="24"/>
          <w:u w:val="none"/>
          <w:lang w:val="en-US" w:eastAsia="zh-CN" w:bidi="ar"/>
        </w:rPr>
        <w:t>1</w:t>
      </w:r>
      <w:r>
        <w:rPr>
          <w:rFonts w:hint="eastAsia" w:ascii="仿宋" w:hAnsi="仿宋" w:eastAsia="仿宋" w:cs="仿宋"/>
          <w:color w:val="000000"/>
          <w:kern w:val="0"/>
          <w:sz w:val="24"/>
          <w:u w:val="none"/>
          <w:lang w:bidi="ar"/>
        </w:rPr>
        <w:t>-</w:t>
      </w:r>
      <w:r>
        <w:rPr>
          <w:rFonts w:hint="eastAsia" w:ascii="仿宋" w:hAnsi="仿宋" w:eastAsia="仿宋" w:cs="仿宋"/>
          <w:color w:val="000000"/>
          <w:kern w:val="0"/>
          <w:sz w:val="24"/>
          <w:u w:val="none"/>
          <w:lang w:val="en-US" w:eastAsia="zh-CN" w:bidi="ar"/>
        </w:rPr>
        <w:t>3</w:t>
      </w:r>
      <w:r>
        <w:rPr>
          <w:rFonts w:hint="eastAsia" w:ascii="仿宋" w:hAnsi="仿宋" w:eastAsia="仿宋" w:cs="仿宋"/>
          <w:color w:val="000000"/>
          <w:kern w:val="0"/>
          <w:sz w:val="24"/>
          <w:u w:val="none"/>
          <w:lang w:bidi="ar"/>
        </w:rPr>
        <w:t xml:space="preserve"> </w:t>
      </w:r>
      <w:r>
        <w:rPr>
          <w:rFonts w:hint="eastAsia" w:ascii="仿宋" w:hAnsi="仿宋" w:eastAsia="仿宋" w:cs="仿宋"/>
          <w:color w:val="000000"/>
          <w:kern w:val="0"/>
          <w:sz w:val="24"/>
          <w:u w:val="none"/>
          <w:lang w:val="en-US" w:eastAsia="zh-CN" w:bidi="ar"/>
        </w:rPr>
        <w:t xml:space="preserve"> </w:t>
      </w:r>
      <w:r>
        <w:rPr>
          <w:rFonts w:hint="eastAsia" w:ascii="仿宋" w:hAnsi="仿宋" w:eastAsia="仿宋" w:cs="仿宋"/>
          <w:color w:val="000000"/>
          <w:kern w:val="0"/>
          <w:sz w:val="24"/>
          <w:u w:val="none"/>
          <w:lang w:eastAsia="zh-CN" w:bidi="ar"/>
        </w:rPr>
        <w:t>供应商</w:t>
      </w:r>
      <w:r>
        <w:rPr>
          <w:rFonts w:hint="eastAsia" w:ascii="仿宋" w:hAnsi="仿宋" w:eastAsia="仿宋" w:cs="仿宋"/>
          <w:color w:val="000000"/>
          <w:kern w:val="0"/>
          <w:sz w:val="24"/>
          <w:u w:val="none"/>
          <w:lang w:bidi="ar"/>
        </w:rPr>
        <w:t>缴纳税收的证明</w:t>
      </w:r>
    </w:p>
    <w:p w14:paraId="49DCE18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u w:val="none"/>
          <w:lang w:bidi="ar"/>
        </w:rPr>
      </w:pPr>
      <w:r>
        <w:rPr>
          <w:rFonts w:hint="eastAsia" w:ascii="仿宋" w:hAnsi="仿宋" w:eastAsia="仿宋" w:cs="仿宋"/>
          <w:color w:val="000000"/>
          <w:kern w:val="0"/>
          <w:sz w:val="24"/>
          <w:u w:val="none"/>
          <w:lang w:bidi="ar"/>
        </w:rPr>
        <w:t>说明：</w:t>
      </w:r>
    </w:p>
    <w:p w14:paraId="1429784A">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u w:val="none"/>
          <w:lang w:bidi="ar"/>
        </w:rPr>
      </w:pPr>
      <w:bookmarkStart w:id="37" w:name="_Toc7925"/>
      <w:bookmarkStart w:id="38" w:name="_Toc18995"/>
      <w:r>
        <w:rPr>
          <w:rFonts w:hint="eastAsia" w:ascii="仿宋" w:hAnsi="仿宋" w:eastAsia="仿宋" w:cs="仿宋"/>
          <w:color w:val="000000"/>
          <w:kern w:val="0"/>
          <w:sz w:val="24"/>
          <w:u w:val="none"/>
          <w:lang w:bidi="ar"/>
        </w:rPr>
        <w:t>1、复印件并加盖本单位公章</w:t>
      </w:r>
      <w:bookmarkEnd w:id="37"/>
      <w:bookmarkEnd w:id="38"/>
    </w:p>
    <w:p w14:paraId="5CE080A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u w:val="none"/>
          <w:lang w:bidi="ar"/>
        </w:rPr>
      </w:pPr>
      <w:r>
        <w:rPr>
          <w:rFonts w:hint="eastAsia" w:ascii="仿宋" w:hAnsi="仿宋" w:eastAsia="仿宋" w:cs="仿宋"/>
          <w:color w:val="000000"/>
          <w:kern w:val="0"/>
          <w:sz w:val="24"/>
          <w:u w:val="none"/>
          <w:lang w:bidi="ar"/>
        </w:rPr>
        <w:t>2、若提供的是复印件，采购人、采购代理机构保留审核原件的权利。</w:t>
      </w:r>
    </w:p>
    <w:p w14:paraId="788391FB">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u w:val="none"/>
          <w:lang w:bidi="ar"/>
        </w:rPr>
      </w:pPr>
      <w:bookmarkStart w:id="39" w:name="_Toc27172"/>
      <w:bookmarkStart w:id="40" w:name="_Toc4614"/>
      <w:r>
        <w:rPr>
          <w:rFonts w:hint="eastAsia" w:ascii="仿宋" w:hAnsi="仿宋" w:eastAsia="仿宋" w:cs="仿宋"/>
          <w:color w:val="000000"/>
          <w:kern w:val="0"/>
          <w:sz w:val="24"/>
          <w:u w:val="none"/>
          <w:lang w:bidi="ar"/>
        </w:rPr>
        <w:t>3、如果是联合体</w:t>
      </w:r>
      <w:r>
        <w:rPr>
          <w:rFonts w:hint="eastAsia" w:ascii="仿宋" w:hAnsi="仿宋" w:eastAsia="仿宋" w:cs="仿宋"/>
          <w:color w:val="000000"/>
          <w:kern w:val="0"/>
          <w:sz w:val="24"/>
          <w:u w:val="none"/>
          <w:lang w:val="en-US" w:eastAsia="zh-CN" w:bidi="ar"/>
        </w:rPr>
        <w:t>响应</w:t>
      </w:r>
      <w:r>
        <w:rPr>
          <w:rFonts w:hint="eastAsia" w:ascii="仿宋" w:hAnsi="仿宋" w:eastAsia="仿宋" w:cs="仿宋"/>
          <w:color w:val="000000"/>
          <w:kern w:val="0"/>
          <w:sz w:val="24"/>
          <w:u w:val="none"/>
          <w:lang w:bidi="ar"/>
        </w:rPr>
        <w:t>，联合体各方均需提供上述证明。</w:t>
      </w:r>
      <w:r>
        <w:rPr>
          <w:rFonts w:hint="eastAsia" w:ascii="仿宋" w:hAnsi="仿宋" w:eastAsia="仿宋" w:cs="仿宋"/>
          <w:color w:val="000000"/>
          <w:kern w:val="0"/>
          <w:sz w:val="24"/>
          <w:u w:val="none"/>
          <w:lang w:bidi="ar"/>
        </w:rPr>
        <w:br w:type="page"/>
      </w:r>
      <w:bookmarkEnd w:id="39"/>
      <w:bookmarkEnd w:id="40"/>
    </w:p>
    <w:p w14:paraId="0862472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u w:val="none"/>
          <w:lang w:bidi="ar"/>
        </w:rPr>
      </w:pPr>
      <w:r>
        <w:rPr>
          <w:rFonts w:hint="eastAsia" w:ascii="仿宋" w:hAnsi="仿宋" w:eastAsia="仿宋" w:cs="仿宋"/>
          <w:color w:val="000000"/>
          <w:kern w:val="0"/>
          <w:sz w:val="24"/>
          <w:u w:val="none"/>
          <w:lang w:bidi="ar"/>
        </w:rPr>
        <w:t>附件</w:t>
      </w:r>
      <w:r>
        <w:rPr>
          <w:rFonts w:hint="eastAsia" w:ascii="仿宋" w:hAnsi="仿宋" w:eastAsia="仿宋" w:cs="仿宋"/>
          <w:color w:val="000000"/>
          <w:kern w:val="0"/>
          <w:sz w:val="24"/>
          <w:u w:val="none"/>
          <w:lang w:val="en-US" w:eastAsia="zh-CN" w:bidi="ar"/>
        </w:rPr>
        <w:t>1</w:t>
      </w:r>
      <w:r>
        <w:rPr>
          <w:rFonts w:hint="eastAsia" w:ascii="仿宋" w:hAnsi="仿宋" w:eastAsia="仿宋" w:cs="仿宋"/>
          <w:color w:val="000000"/>
          <w:kern w:val="0"/>
          <w:sz w:val="24"/>
          <w:u w:val="none"/>
          <w:lang w:bidi="ar"/>
        </w:rPr>
        <w:t>-</w:t>
      </w:r>
      <w:r>
        <w:rPr>
          <w:rFonts w:hint="eastAsia" w:ascii="仿宋" w:hAnsi="仿宋" w:eastAsia="仿宋" w:cs="仿宋"/>
          <w:color w:val="000000"/>
          <w:kern w:val="0"/>
          <w:sz w:val="24"/>
          <w:u w:val="none"/>
          <w:lang w:val="en-US" w:eastAsia="zh-CN" w:bidi="ar"/>
        </w:rPr>
        <w:t>4</w:t>
      </w:r>
      <w:r>
        <w:rPr>
          <w:rFonts w:hint="eastAsia" w:ascii="仿宋" w:hAnsi="仿宋" w:eastAsia="仿宋" w:cs="仿宋"/>
          <w:color w:val="000000"/>
          <w:kern w:val="0"/>
          <w:sz w:val="24"/>
          <w:u w:val="none"/>
          <w:lang w:bidi="ar"/>
        </w:rPr>
        <w:t xml:space="preserve"> </w:t>
      </w:r>
      <w:r>
        <w:rPr>
          <w:rFonts w:hint="eastAsia" w:ascii="仿宋" w:hAnsi="仿宋" w:eastAsia="仿宋" w:cs="仿宋"/>
          <w:color w:val="000000"/>
          <w:kern w:val="0"/>
          <w:sz w:val="24"/>
          <w:u w:val="none"/>
          <w:lang w:val="en-US" w:eastAsia="zh-CN" w:bidi="ar"/>
        </w:rPr>
        <w:t xml:space="preserve"> </w:t>
      </w:r>
      <w:r>
        <w:rPr>
          <w:rFonts w:hint="eastAsia" w:ascii="仿宋" w:hAnsi="仿宋" w:eastAsia="仿宋" w:cs="仿宋"/>
          <w:color w:val="000000"/>
          <w:kern w:val="0"/>
          <w:sz w:val="24"/>
          <w:u w:val="none"/>
          <w:lang w:eastAsia="zh-CN" w:bidi="ar"/>
        </w:rPr>
        <w:t>供应商</w:t>
      </w:r>
      <w:r>
        <w:rPr>
          <w:rFonts w:hint="eastAsia" w:ascii="仿宋" w:hAnsi="仿宋" w:eastAsia="仿宋" w:cs="仿宋"/>
          <w:color w:val="000000"/>
          <w:kern w:val="0"/>
          <w:sz w:val="24"/>
          <w:u w:val="none"/>
          <w:lang w:bidi="ar"/>
        </w:rPr>
        <w:t>为职工缴纳社会保险的证明</w:t>
      </w:r>
    </w:p>
    <w:p w14:paraId="32D051A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u w:val="none"/>
          <w:lang w:bidi="ar"/>
        </w:rPr>
      </w:pPr>
      <w:r>
        <w:rPr>
          <w:rFonts w:hint="eastAsia" w:ascii="仿宋" w:hAnsi="仿宋" w:eastAsia="仿宋" w:cs="仿宋"/>
          <w:color w:val="000000"/>
          <w:kern w:val="0"/>
          <w:sz w:val="24"/>
          <w:u w:val="none"/>
          <w:lang w:bidi="ar"/>
        </w:rPr>
        <w:t>说明：</w:t>
      </w:r>
    </w:p>
    <w:p w14:paraId="47695E98">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u w:val="none"/>
          <w:lang w:bidi="ar"/>
        </w:rPr>
      </w:pPr>
      <w:bookmarkStart w:id="41" w:name="_Toc14978"/>
      <w:bookmarkStart w:id="42" w:name="_Toc9131"/>
      <w:r>
        <w:rPr>
          <w:rFonts w:hint="eastAsia" w:ascii="仿宋" w:hAnsi="仿宋" w:eastAsia="仿宋" w:cs="仿宋"/>
          <w:color w:val="000000"/>
          <w:kern w:val="0"/>
          <w:sz w:val="24"/>
          <w:u w:val="none"/>
          <w:lang w:bidi="ar"/>
        </w:rPr>
        <w:t>1、复印件并加盖本单位公章</w:t>
      </w:r>
      <w:bookmarkEnd w:id="41"/>
      <w:bookmarkEnd w:id="42"/>
    </w:p>
    <w:p w14:paraId="537FA24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u w:val="none"/>
          <w:lang w:bidi="ar"/>
        </w:rPr>
      </w:pPr>
      <w:r>
        <w:rPr>
          <w:rFonts w:hint="eastAsia" w:ascii="仿宋" w:hAnsi="仿宋" w:eastAsia="仿宋" w:cs="仿宋"/>
          <w:color w:val="000000"/>
          <w:kern w:val="0"/>
          <w:sz w:val="24"/>
          <w:u w:val="none"/>
          <w:lang w:bidi="ar"/>
        </w:rPr>
        <w:t>2、若提供的是复印件，采购人、采购代理机构保留审核原件的权利。</w:t>
      </w:r>
    </w:p>
    <w:p w14:paraId="56D0242D">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000000"/>
          <w:kern w:val="0"/>
          <w:sz w:val="24"/>
          <w:u w:val="none"/>
          <w:lang w:bidi="ar"/>
        </w:rPr>
      </w:pPr>
      <w:bookmarkStart w:id="43" w:name="_Toc11092"/>
      <w:bookmarkStart w:id="44" w:name="_Toc8733"/>
      <w:r>
        <w:rPr>
          <w:rFonts w:hint="eastAsia" w:ascii="仿宋" w:hAnsi="仿宋" w:eastAsia="仿宋" w:cs="仿宋"/>
          <w:color w:val="000000"/>
          <w:kern w:val="0"/>
          <w:sz w:val="24"/>
          <w:u w:val="none"/>
          <w:lang w:bidi="ar"/>
        </w:rPr>
        <w:t>3、如果是联合体</w:t>
      </w:r>
      <w:r>
        <w:rPr>
          <w:rFonts w:hint="eastAsia" w:ascii="仿宋" w:hAnsi="仿宋" w:eastAsia="仿宋" w:cs="仿宋"/>
          <w:color w:val="000000"/>
          <w:kern w:val="0"/>
          <w:sz w:val="24"/>
          <w:u w:val="none"/>
          <w:lang w:val="en-US" w:eastAsia="zh-CN" w:bidi="ar"/>
        </w:rPr>
        <w:t>响应</w:t>
      </w:r>
      <w:r>
        <w:rPr>
          <w:rFonts w:hint="eastAsia" w:ascii="仿宋" w:hAnsi="仿宋" w:eastAsia="仿宋" w:cs="仿宋"/>
          <w:color w:val="000000"/>
          <w:kern w:val="0"/>
          <w:sz w:val="24"/>
          <w:u w:val="none"/>
          <w:lang w:bidi="ar"/>
        </w:rPr>
        <w:t>，联合体各方均需提供上述证明。</w:t>
      </w:r>
      <w:bookmarkEnd w:id="43"/>
      <w:bookmarkEnd w:id="44"/>
    </w:p>
    <w:p w14:paraId="630B09C0">
      <w:pPr>
        <w:rPr>
          <w:rFonts w:hint="eastAsia" w:ascii="仿宋" w:hAnsi="仿宋" w:eastAsia="仿宋" w:cs="仿宋"/>
          <w:color w:val="000000"/>
          <w:kern w:val="0"/>
          <w:sz w:val="24"/>
          <w:u w:val="none"/>
          <w:lang w:bidi="ar"/>
        </w:rPr>
      </w:pPr>
    </w:p>
    <w:p w14:paraId="288255FE">
      <w:pPr>
        <w:rPr>
          <w:rFonts w:hint="eastAsia" w:ascii="仿宋" w:hAnsi="仿宋" w:eastAsia="仿宋" w:cs="仿宋"/>
          <w:color w:val="000000"/>
          <w:kern w:val="0"/>
          <w:sz w:val="24"/>
          <w:u w:val="none"/>
          <w:lang w:bidi="ar"/>
        </w:rPr>
      </w:pPr>
      <w:r>
        <w:rPr>
          <w:rFonts w:hint="eastAsia" w:ascii="仿宋" w:hAnsi="仿宋" w:eastAsia="仿宋" w:cs="仿宋"/>
          <w:color w:val="000000"/>
          <w:kern w:val="0"/>
          <w:sz w:val="24"/>
          <w:u w:val="none"/>
          <w:lang w:bidi="ar"/>
        </w:rPr>
        <w:br w:type="page"/>
      </w:r>
    </w:p>
    <w:p w14:paraId="33399002">
      <w:pPr>
        <w:rPr>
          <w:rFonts w:hint="eastAsia" w:ascii="仿宋" w:hAnsi="仿宋" w:eastAsia="仿宋" w:cs="仿宋"/>
          <w:color w:val="000000"/>
          <w:kern w:val="0"/>
          <w:sz w:val="24"/>
          <w:u w:val="none"/>
          <w:lang w:bidi="ar"/>
        </w:rPr>
      </w:pPr>
      <w:r>
        <w:rPr>
          <w:rFonts w:hint="eastAsia" w:ascii="仿宋" w:hAnsi="仿宋" w:eastAsia="仿宋" w:cs="仿宋"/>
          <w:color w:val="000000"/>
          <w:kern w:val="0"/>
          <w:sz w:val="24"/>
          <w:u w:val="none"/>
          <w:lang w:bidi="ar"/>
        </w:rPr>
        <w:t xml:space="preserve">附件 </w:t>
      </w:r>
      <w:r>
        <w:rPr>
          <w:rFonts w:hint="eastAsia" w:ascii="仿宋" w:hAnsi="仿宋" w:eastAsia="仿宋" w:cs="仿宋"/>
          <w:color w:val="000000"/>
          <w:kern w:val="0"/>
          <w:sz w:val="24"/>
          <w:u w:val="none"/>
          <w:lang w:val="en-US" w:eastAsia="zh-CN" w:bidi="ar"/>
        </w:rPr>
        <w:t>1</w:t>
      </w:r>
      <w:r>
        <w:rPr>
          <w:rFonts w:hint="eastAsia" w:ascii="仿宋" w:hAnsi="仿宋" w:eastAsia="仿宋" w:cs="仿宋"/>
          <w:color w:val="000000"/>
          <w:kern w:val="0"/>
          <w:sz w:val="24"/>
          <w:u w:val="none"/>
          <w:lang w:bidi="ar"/>
        </w:rPr>
        <w:t>-</w:t>
      </w:r>
      <w:r>
        <w:rPr>
          <w:rFonts w:hint="eastAsia" w:ascii="仿宋" w:hAnsi="仿宋" w:eastAsia="仿宋" w:cs="仿宋"/>
          <w:color w:val="000000"/>
          <w:kern w:val="0"/>
          <w:sz w:val="24"/>
          <w:u w:val="none"/>
          <w:lang w:val="en-US" w:eastAsia="zh-CN" w:bidi="ar"/>
        </w:rPr>
        <w:t>5</w:t>
      </w:r>
      <w:r>
        <w:rPr>
          <w:rFonts w:hint="eastAsia" w:ascii="仿宋" w:hAnsi="仿宋" w:eastAsia="仿宋" w:cs="仿宋"/>
          <w:color w:val="000000"/>
          <w:kern w:val="0"/>
          <w:sz w:val="24"/>
          <w:u w:val="none"/>
          <w:lang w:bidi="ar"/>
        </w:rPr>
        <w:t xml:space="preserve"> </w:t>
      </w:r>
      <w:r>
        <w:rPr>
          <w:rFonts w:hint="eastAsia" w:ascii="仿宋" w:hAnsi="仿宋" w:eastAsia="仿宋" w:cs="仿宋"/>
          <w:color w:val="000000"/>
          <w:kern w:val="0"/>
          <w:sz w:val="24"/>
          <w:u w:val="none"/>
          <w:lang w:eastAsia="zh-CN" w:bidi="ar"/>
        </w:rPr>
        <w:t>供应商</w:t>
      </w:r>
      <w:r>
        <w:rPr>
          <w:rFonts w:hint="eastAsia" w:ascii="仿宋" w:hAnsi="仿宋" w:eastAsia="仿宋" w:cs="仿宋"/>
          <w:color w:val="000000"/>
          <w:kern w:val="0"/>
          <w:sz w:val="24"/>
          <w:u w:val="none"/>
          <w:lang w:bidi="ar"/>
        </w:rPr>
        <w:t>资格声明书</w:t>
      </w:r>
    </w:p>
    <w:p w14:paraId="45A2A7EA">
      <w:pPr>
        <w:rPr>
          <w:rFonts w:hint="eastAsia" w:ascii="仿宋" w:hAnsi="仿宋" w:eastAsia="仿宋" w:cs="仿宋"/>
          <w:color w:val="000000"/>
          <w:kern w:val="0"/>
          <w:sz w:val="24"/>
          <w:u w:val="none"/>
          <w:lang w:bidi="ar"/>
        </w:rPr>
      </w:pPr>
    </w:p>
    <w:p w14:paraId="0CAB37AA">
      <w:pPr>
        <w:keepNext w:val="0"/>
        <w:keepLines w:val="0"/>
        <w:widowControl/>
        <w:suppressLineNumbers w:val="0"/>
        <w:jc w:val="center"/>
        <w:rPr>
          <w:rFonts w:hint="eastAsia" w:ascii="仿宋" w:hAnsi="仿宋" w:eastAsia="仿宋" w:cs="仿宋"/>
          <w:b w:val="0"/>
          <w:bCs w:val="0"/>
          <w:sz w:val="32"/>
          <w:szCs w:val="32"/>
        </w:rPr>
      </w:pPr>
      <w:r>
        <w:rPr>
          <w:rFonts w:hint="eastAsia" w:ascii="仿宋" w:hAnsi="仿宋" w:eastAsia="仿宋" w:cs="仿宋"/>
          <w:b w:val="0"/>
          <w:bCs w:val="0"/>
          <w:color w:val="000000"/>
          <w:kern w:val="0"/>
          <w:sz w:val="32"/>
          <w:szCs w:val="32"/>
          <w:lang w:val="en-US" w:eastAsia="zh-CN" w:bidi="ar"/>
        </w:rPr>
        <w:t>供应商资格声明书</w:t>
      </w:r>
    </w:p>
    <w:p w14:paraId="5AA539A1">
      <w:pPr>
        <w:keepNext w:val="0"/>
        <w:keepLines w:val="0"/>
        <w:widowControl/>
        <w:suppressLineNumbers w:val="0"/>
        <w:jc w:val="left"/>
        <w:rPr>
          <w:rFonts w:hint="eastAsia" w:ascii="仿宋" w:hAnsi="仿宋" w:eastAsia="仿宋" w:cs="仿宋"/>
          <w:color w:val="000000"/>
          <w:kern w:val="0"/>
          <w:sz w:val="24"/>
          <w:szCs w:val="24"/>
          <w:lang w:val="en-US" w:eastAsia="zh-CN" w:bidi="ar"/>
        </w:rPr>
      </w:pPr>
    </w:p>
    <w:p w14:paraId="1608FA0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rPr>
      </w:pPr>
      <w:r>
        <w:rPr>
          <w:rFonts w:hint="eastAsia" w:ascii="仿宋" w:hAnsi="仿宋" w:eastAsia="仿宋" w:cs="仿宋"/>
          <w:color w:val="000000"/>
          <w:kern w:val="0"/>
          <w:sz w:val="24"/>
          <w:szCs w:val="24"/>
          <w:lang w:val="en-US" w:eastAsia="zh-CN" w:bidi="ar"/>
        </w:rPr>
        <w:t>致：</w:t>
      </w:r>
      <w:r>
        <w:rPr>
          <w:rFonts w:hint="eastAsia" w:ascii="仿宋" w:hAnsi="仿宋" w:eastAsia="仿宋" w:cs="仿宋"/>
          <w:color w:val="000000"/>
          <w:kern w:val="0"/>
          <w:sz w:val="24"/>
          <w:szCs w:val="24"/>
          <w:u w:val="single"/>
          <w:lang w:val="en-US" w:eastAsia="zh-CN" w:bidi="ar"/>
        </w:rPr>
        <w:t xml:space="preserve">采购人或采购代理机构 </w:t>
      </w:r>
    </w:p>
    <w:p w14:paraId="26A965C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rPr>
      </w:pPr>
      <w:r>
        <w:rPr>
          <w:rFonts w:hint="eastAsia" w:ascii="仿宋" w:hAnsi="仿宋" w:eastAsia="仿宋" w:cs="仿宋"/>
          <w:color w:val="000000"/>
          <w:kern w:val="0"/>
          <w:sz w:val="24"/>
          <w:szCs w:val="24"/>
          <w:lang w:val="en-US" w:eastAsia="zh-CN" w:bidi="ar"/>
        </w:rPr>
        <w:t xml:space="preserve">在参与本次项目采购活动中，我单位承诺： </w:t>
      </w:r>
    </w:p>
    <w:p w14:paraId="012E4FD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rPr>
      </w:pPr>
      <w:r>
        <w:rPr>
          <w:rFonts w:hint="eastAsia" w:ascii="仿宋" w:hAnsi="仿宋" w:eastAsia="仿宋" w:cs="仿宋"/>
          <w:color w:val="000000"/>
          <w:kern w:val="0"/>
          <w:sz w:val="24"/>
          <w:szCs w:val="24"/>
          <w:lang w:val="en-US" w:eastAsia="zh-CN" w:bidi="ar"/>
        </w:rPr>
        <w:t xml:space="preserve">（一）具有良好的商业信誉和健全的财务会计制度； </w:t>
      </w:r>
    </w:p>
    <w:p w14:paraId="42AD3CE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rPr>
      </w:pPr>
      <w:r>
        <w:rPr>
          <w:rFonts w:hint="eastAsia" w:ascii="仿宋" w:hAnsi="仿宋" w:eastAsia="仿宋" w:cs="仿宋"/>
          <w:color w:val="000000"/>
          <w:kern w:val="0"/>
          <w:sz w:val="24"/>
          <w:szCs w:val="24"/>
          <w:lang w:val="en-US" w:eastAsia="zh-CN" w:bidi="ar"/>
        </w:rPr>
        <w:t xml:space="preserve">（二）具有履行合同所必需的设备和专业技术能力； </w:t>
      </w:r>
    </w:p>
    <w:p w14:paraId="16175A8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rPr>
      </w:pPr>
      <w:r>
        <w:rPr>
          <w:rFonts w:hint="eastAsia" w:ascii="仿宋" w:hAnsi="仿宋" w:eastAsia="仿宋" w:cs="仿宋"/>
          <w:color w:val="000000"/>
          <w:kern w:val="0"/>
          <w:sz w:val="24"/>
          <w:szCs w:val="24"/>
          <w:lang w:val="en-US" w:eastAsia="zh-CN" w:bidi="ar"/>
        </w:rPr>
        <w:t xml:space="preserve">（三）有依法缴纳税收和社会保障资金的良好记录； </w:t>
      </w:r>
    </w:p>
    <w:p w14:paraId="600037E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rPr>
      </w:pPr>
      <w:r>
        <w:rPr>
          <w:rFonts w:hint="eastAsia" w:ascii="仿宋" w:hAnsi="仿宋" w:eastAsia="仿宋" w:cs="仿宋"/>
          <w:color w:val="000000"/>
          <w:kern w:val="0"/>
          <w:sz w:val="24"/>
          <w:szCs w:val="24"/>
          <w:lang w:val="en-US" w:eastAsia="zh-CN"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0461390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rPr>
      </w:pPr>
      <w:r>
        <w:rPr>
          <w:rFonts w:hint="eastAsia" w:ascii="仿宋" w:hAnsi="仿宋" w:eastAsia="仿宋" w:cs="仿宋"/>
          <w:color w:val="000000"/>
          <w:kern w:val="0"/>
          <w:sz w:val="24"/>
          <w:szCs w:val="24"/>
          <w:lang w:val="en-US" w:eastAsia="zh-CN" w:bidi="ar"/>
        </w:rPr>
        <w:t xml:space="preserve">（五）我单位不属于政府采购法律、行政法规规定的公益一类事业单位、或使用事业编制且由财政拨款保障的群团组织（仅适用于政府购买服务项目）； </w:t>
      </w:r>
    </w:p>
    <w:p w14:paraId="71C4429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rPr>
      </w:pPr>
      <w:r>
        <w:rPr>
          <w:rFonts w:hint="eastAsia" w:ascii="仿宋" w:hAnsi="仿宋" w:eastAsia="仿宋" w:cs="仿宋"/>
          <w:color w:val="000000"/>
          <w:kern w:val="0"/>
          <w:sz w:val="24"/>
          <w:szCs w:val="24"/>
          <w:lang w:val="en-US" w:eastAsia="zh-CN" w:bidi="ar"/>
        </w:rPr>
        <w:t xml:space="preserve">（六）我单位不存在为采购项目提供整体设计、规范编制或者项目管理、监理、检测等服务后，再参加该采购项目的其他采购活动的情形（单一来源采购项目除外）； </w:t>
      </w:r>
    </w:p>
    <w:p w14:paraId="6B4E49B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rPr>
      </w:pPr>
      <w:r>
        <w:rPr>
          <w:rFonts w:hint="eastAsia" w:ascii="仿宋" w:hAnsi="仿宋" w:eastAsia="仿宋" w:cs="仿宋"/>
          <w:color w:val="000000"/>
          <w:kern w:val="0"/>
          <w:sz w:val="24"/>
          <w:szCs w:val="24"/>
          <w:lang w:val="en-US" w:eastAsia="zh-CN" w:bidi="ar"/>
        </w:rPr>
        <w:t xml:space="preserve">（七）与我单位存在“单位负责人为同一人或者存在直接控股、管理关系”的其他法人单位信息如下（如有，不论其是否参加同一合同项下的政府采购活动均须填写）：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3798"/>
        <w:gridCol w:w="3406"/>
      </w:tblGrid>
      <w:tr w14:paraId="0DB4A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59D839ED">
            <w:pPr>
              <w:keepNext w:val="0"/>
              <w:keepLines w:val="0"/>
              <w:widowControl/>
              <w:suppressLineNumbers w:val="0"/>
              <w:jc w:val="center"/>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vertAlign w:val="baseline"/>
                <w:lang w:val="en-US" w:eastAsia="zh-CN" w:bidi="ar"/>
              </w:rPr>
              <w:t>序号</w:t>
            </w:r>
          </w:p>
        </w:tc>
        <w:tc>
          <w:tcPr>
            <w:tcW w:w="3798" w:type="dxa"/>
            <w:vAlign w:val="center"/>
          </w:tcPr>
          <w:p w14:paraId="19CB5DF0">
            <w:pPr>
              <w:keepNext w:val="0"/>
              <w:keepLines w:val="0"/>
              <w:widowControl/>
              <w:suppressLineNumbers w:val="0"/>
              <w:jc w:val="center"/>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vertAlign w:val="baseline"/>
                <w:lang w:val="en-US" w:eastAsia="zh-CN" w:bidi="ar"/>
              </w:rPr>
              <w:t>单位名称</w:t>
            </w:r>
          </w:p>
        </w:tc>
        <w:tc>
          <w:tcPr>
            <w:tcW w:w="3406" w:type="dxa"/>
            <w:vAlign w:val="center"/>
          </w:tcPr>
          <w:p w14:paraId="075E80E8">
            <w:pPr>
              <w:keepNext w:val="0"/>
              <w:keepLines w:val="0"/>
              <w:widowControl/>
              <w:suppressLineNumbers w:val="0"/>
              <w:jc w:val="center"/>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vertAlign w:val="baseline"/>
                <w:lang w:val="en-US" w:eastAsia="zh-CN" w:bidi="ar"/>
              </w:rPr>
              <w:t>相互关系</w:t>
            </w:r>
          </w:p>
        </w:tc>
      </w:tr>
      <w:tr w14:paraId="08837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1E1A9AAE">
            <w:pPr>
              <w:keepNext w:val="0"/>
              <w:keepLines w:val="0"/>
              <w:widowControl/>
              <w:suppressLineNumbers w:val="0"/>
              <w:jc w:val="center"/>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vertAlign w:val="baseline"/>
                <w:lang w:val="en-US" w:eastAsia="zh-CN" w:bidi="ar"/>
              </w:rPr>
              <w:t>1</w:t>
            </w:r>
          </w:p>
        </w:tc>
        <w:tc>
          <w:tcPr>
            <w:tcW w:w="3798" w:type="dxa"/>
          </w:tcPr>
          <w:p w14:paraId="2B88B6E6">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3406" w:type="dxa"/>
          </w:tcPr>
          <w:p w14:paraId="1A3F7279">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r>
      <w:tr w14:paraId="2568B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06189E87">
            <w:pPr>
              <w:keepNext w:val="0"/>
              <w:keepLines w:val="0"/>
              <w:widowControl/>
              <w:suppressLineNumbers w:val="0"/>
              <w:jc w:val="center"/>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vertAlign w:val="baseline"/>
                <w:lang w:val="en-US" w:eastAsia="zh-CN" w:bidi="ar"/>
              </w:rPr>
              <w:t>2</w:t>
            </w:r>
          </w:p>
        </w:tc>
        <w:tc>
          <w:tcPr>
            <w:tcW w:w="3798" w:type="dxa"/>
          </w:tcPr>
          <w:p w14:paraId="56E4777A">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3406" w:type="dxa"/>
          </w:tcPr>
          <w:p w14:paraId="767BB6F1">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r>
      <w:tr w14:paraId="2B89B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315" w:type="dxa"/>
            <w:vAlign w:val="center"/>
          </w:tcPr>
          <w:p w14:paraId="6DDE3129">
            <w:pPr>
              <w:keepNext w:val="0"/>
              <w:keepLines w:val="0"/>
              <w:widowControl/>
              <w:suppressLineNumbers w:val="0"/>
              <w:jc w:val="center"/>
              <w:rPr>
                <w:rFonts w:hint="eastAsia" w:ascii="仿宋" w:hAnsi="仿宋" w:eastAsia="仿宋" w:cs="仿宋"/>
                <w:color w:val="000000"/>
                <w:kern w:val="0"/>
                <w:sz w:val="24"/>
                <w:szCs w:val="24"/>
                <w:vertAlign w:val="baseline"/>
                <w:lang w:val="en-US" w:eastAsia="zh-CN" w:bidi="ar"/>
              </w:rPr>
            </w:pPr>
            <w:r>
              <w:rPr>
                <w:rFonts w:hint="eastAsia" w:ascii="仿宋" w:hAnsi="仿宋" w:eastAsia="仿宋" w:cs="仿宋"/>
                <w:color w:val="000000"/>
                <w:kern w:val="0"/>
                <w:sz w:val="24"/>
                <w:szCs w:val="24"/>
                <w:vertAlign w:val="baseline"/>
                <w:lang w:val="en-US" w:eastAsia="zh-CN" w:bidi="ar"/>
              </w:rPr>
              <w:t>...</w:t>
            </w:r>
          </w:p>
        </w:tc>
        <w:tc>
          <w:tcPr>
            <w:tcW w:w="3798" w:type="dxa"/>
          </w:tcPr>
          <w:p w14:paraId="61A37CDB">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c>
          <w:tcPr>
            <w:tcW w:w="3406" w:type="dxa"/>
          </w:tcPr>
          <w:p w14:paraId="2180398A">
            <w:pPr>
              <w:keepNext w:val="0"/>
              <w:keepLines w:val="0"/>
              <w:widowControl/>
              <w:suppressLineNumbers w:val="0"/>
              <w:jc w:val="left"/>
              <w:rPr>
                <w:rFonts w:hint="eastAsia" w:ascii="仿宋" w:hAnsi="仿宋" w:eastAsia="仿宋" w:cs="仿宋"/>
                <w:color w:val="000000"/>
                <w:kern w:val="0"/>
                <w:sz w:val="24"/>
                <w:szCs w:val="24"/>
                <w:vertAlign w:val="baseline"/>
                <w:lang w:val="en-US" w:eastAsia="zh-CN" w:bidi="ar"/>
              </w:rPr>
            </w:pPr>
          </w:p>
        </w:tc>
      </w:tr>
    </w:tbl>
    <w:p w14:paraId="1328C45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rPr>
      </w:pPr>
      <w:r>
        <w:rPr>
          <w:rFonts w:hint="eastAsia" w:ascii="仿宋" w:hAnsi="仿宋" w:eastAsia="仿宋" w:cs="仿宋"/>
          <w:color w:val="000000"/>
          <w:kern w:val="0"/>
          <w:sz w:val="24"/>
          <w:szCs w:val="24"/>
          <w:lang w:val="en-US" w:eastAsia="zh-CN" w:bidi="ar"/>
        </w:rPr>
        <w:t xml:space="preserve">上述声明真实有效，否则我方负全部责任。 </w:t>
      </w:r>
    </w:p>
    <w:p w14:paraId="38DEC6B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p>
    <w:p w14:paraId="5DED9EC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rPr>
      </w:pPr>
      <w:r>
        <w:rPr>
          <w:rFonts w:hint="eastAsia" w:ascii="仿宋" w:hAnsi="仿宋" w:eastAsia="仿宋" w:cs="仿宋"/>
          <w:color w:val="000000"/>
          <w:kern w:val="0"/>
          <w:sz w:val="24"/>
          <w:szCs w:val="24"/>
          <w:lang w:val="en-US" w:eastAsia="zh-CN" w:bidi="ar"/>
        </w:rPr>
        <w:t xml:space="preserve">供应商名称：  </w:t>
      </w:r>
      <w:r>
        <w:rPr>
          <w:rFonts w:hint="eastAsia" w:ascii="仿宋" w:hAnsi="仿宋" w:eastAsia="仿宋" w:cs="仿宋"/>
          <w:i w:val="0"/>
          <w:iCs w:val="0"/>
          <w:color w:val="000000"/>
          <w:kern w:val="0"/>
          <w:sz w:val="24"/>
          <w:szCs w:val="24"/>
          <w:u w:val="single"/>
          <w:lang w:val="en-US" w:eastAsia="zh-CN" w:bidi="ar"/>
        </w:rPr>
        <w:t xml:space="preserve">                       </w:t>
      </w:r>
      <w:r>
        <w:rPr>
          <w:rFonts w:hint="eastAsia" w:ascii="仿宋" w:hAnsi="仿宋" w:eastAsia="仿宋" w:cs="仿宋"/>
          <w:color w:val="000000"/>
          <w:kern w:val="0"/>
          <w:sz w:val="24"/>
          <w:szCs w:val="24"/>
          <w:u w:val="single"/>
          <w:lang w:val="en-US" w:eastAsia="zh-CN" w:bidi="ar"/>
        </w:rPr>
        <w:t>（加盖公章）</w:t>
      </w:r>
    </w:p>
    <w:p w14:paraId="0771B99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法定代表人或其授权代理人：</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u w:val="single"/>
          <w:lang w:val="en-US" w:eastAsia="zh-CN" w:bidi="ar"/>
        </w:rPr>
        <w:tab/>
      </w:r>
      <w:r>
        <w:rPr>
          <w:rFonts w:hint="eastAsia" w:ascii="仿宋" w:hAnsi="仿宋" w:eastAsia="仿宋" w:cs="仿宋"/>
          <w:color w:val="000000"/>
          <w:kern w:val="0"/>
          <w:sz w:val="24"/>
          <w:szCs w:val="24"/>
          <w:u w:val="single"/>
          <w:lang w:val="en-US" w:eastAsia="zh-CN" w:bidi="ar"/>
        </w:rPr>
        <w:t>（签字或印鉴）</w:t>
      </w:r>
      <w:r>
        <w:rPr>
          <w:rFonts w:hint="eastAsia" w:ascii="仿宋" w:hAnsi="仿宋" w:eastAsia="仿宋" w:cs="仿宋"/>
          <w:color w:val="000000"/>
          <w:kern w:val="0"/>
          <w:sz w:val="24"/>
          <w:szCs w:val="24"/>
          <w:lang w:val="en-US" w:eastAsia="zh-CN" w:bidi="ar"/>
        </w:rPr>
        <w:tab/>
      </w:r>
    </w:p>
    <w:p w14:paraId="79CB6DC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rPr>
      </w:pPr>
      <w:r>
        <w:rPr>
          <w:rFonts w:hint="eastAsia" w:ascii="仿宋" w:hAnsi="仿宋" w:eastAsia="仿宋" w:cs="仿宋"/>
          <w:color w:val="000000"/>
          <w:kern w:val="0"/>
          <w:sz w:val="24"/>
          <w:szCs w:val="24"/>
          <w:lang w:val="en-US" w:eastAsia="zh-CN" w:bidi="ar"/>
        </w:rPr>
        <w:t>日期：</w:t>
      </w:r>
      <w:r>
        <w:rPr>
          <w:rFonts w:hint="eastAsia" w:ascii="仿宋" w:hAnsi="仿宋" w:eastAsia="仿宋" w:cs="仿宋"/>
          <w:color w:val="000000"/>
          <w:kern w:val="0"/>
          <w:sz w:val="24"/>
          <w:szCs w:val="24"/>
          <w:u w:val="single"/>
          <w:lang w:val="en-US" w:eastAsia="zh-CN" w:bidi="ar"/>
        </w:rPr>
        <w:t xml:space="preserve">    年    月    日</w:t>
      </w:r>
    </w:p>
    <w:p w14:paraId="1B748501">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000000"/>
          <w:kern w:val="0"/>
          <w:sz w:val="24"/>
          <w:u w:val="none"/>
          <w:lang w:bidi="ar"/>
        </w:rPr>
      </w:pPr>
    </w:p>
    <w:p w14:paraId="2875303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说明：（1）单位负责人为同一人或者存在直接控股、管理关系的不同供应商，不得参加同一合同项下的政府采购活动。</w:t>
      </w:r>
    </w:p>
    <w:p w14:paraId="6118E0D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（2）本条所指单位负责人为同一人指单位法定代表人或者法律、行政法规规定代表单位行使职权的主要负责人。</w:t>
      </w:r>
    </w:p>
    <w:p w14:paraId="02502CF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（3）本条所指控股关系指单位或股东的控股关系。控股股东指:</w:t>
      </w:r>
    </w:p>
    <w:p w14:paraId="618FA81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a.出资额占有限责任公司资本总额百分之五十以上或者其持有的股份占股份有限公司股本总额百分之五十以上的股东；</w:t>
      </w:r>
    </w:p>
    <w:p w14:paraId="7E784BE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b.出资额或者持有股份的比例不足百分之五十，但其出资额或者持有的股份所享有的表决权已足以对股东会、股东大会的决议产生重大影响的股东。</w:t>
      </w:r>
    </w:p>
    <w:p w14:paraId="2A8E4D8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（4）本条所指管理关系指不具有出资持股关系的其他单位之间存在的管理与被管理关系。</w:t>
      </w:r>
    </w:p>
    <w:p w14:paraId="7BE2C91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（5）本条所指的控股、管理关系仅限于直接控股、直接管理关系，不包括间接控股或管理关系。</w:t>
      </w:r>
    </w:p>
    <w:p w14:paraId="7060D9D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（6）如无相关情况，请在相应栏填写“无”。</w:t>
      </w:r>
    </w:p>
    <w:p w14:paraId="26F43BE0">
      <w:pP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br w:type="page"/>
      </w:r>
    </w:p>
    <w:p w14:paraId="12A9AD63">
      <w:pPr>
        <w:pStyle w:val="2"/>
        <w:spacing w:before="0" w:after="0"/>
        <w:jc w:val="left"/>
        <w:rPr>
          <w:rFonts w:hint="eastAsia" w:ascii="仿宋" w:hAnsi="仿宋" w:eastAsia="仿宋" w:cs="仿宋"/>
          <w:b w:val="0"/>
          <w:sz w:val="24"/>
          <w:szCs w:val="24"/>
          <w:lang w:val="zh-CN"/>
        </w:rPr>
      </w:pPr>
      <w:bookmarkStart w:id="45" w:name="_Toc14014"/>
      <w:bookmarkStart w:id="46" w:name="_Toc21978"/>
      <w:r>
        <w:rPr>
          <w:rFonts w:hint="eastAsia" w:ascii="仿宋" w:hAnsi="仿宋" w:eastAsia="仿宋" w:cs="仿宋"/>
          <w:b w:val="0"/>
          <w:sz w:val="24"/>
          <w:szCs w:val="24"/>
          <w:lang w:val="zh-CN"/>
        </w:rPr>
        <w:t>附件 1-</w:t>
      </w:r>
      <w:r>
        <w:rPr>
          <w:rFonts w:hint="eastAsia" w:ascii="仿宋" w:hAnsi="仿宋" w:eastAsia="仿宋" w:cs="仿宋"/>
          <w:b w:val="0"/>
          <w:sz w:val="24"/>
          <w:szCs w:val="24"/>
          <w:lang w:val="en-US" w:eastAsia="zh-CN"/>
        </w:rPr>
        <w:t xml:space="preserve">6  </w:t>
      </w:r>
      <w:r>
        <w:rPr>
          <w:rFonts w:hint="eastAsia" w:ascii="仿宋" w:hAnsi="仿宋" w:eastAsia="仿宋" w:cs="仿宋"/>
          <w:b w:val="0"/>
          <w:sz w:val="24"/>
          <w:szCs w:val="24"/>
          <w:lang w:val="zh-CN"/>
        </w:rPr>
        <w:t>不参与围标串标承诺书</w:t>
      </w:r>
    </w:p>
    <w:p w14:paraId="4F8360DB">
      <w:pPr>
        <w:pStyle w:val="2"/>
        <w:spacing w:before="0" w:after="0"/>
        <w:jc w:val="left"/>
        <w:rPr>
          <w:rFonts w:hint="default" w:ascii="仿宋" w:hAnsi="仿宋" w:eastAsia="仿宋" w:cs="仿宋"/>
          <w:b w:val="0"/>
          <w:sz w:val="24"/>
          <w:szCs w:val="24"/>
          <w:lang w:val="en-US" w:eastAsia="zh-CN"/>
        </w:rPr>
      </w:pPr>
    </w:p>
    <w:p w14:paraId="6D6EA90A">
      <w:pPr>
        <w:pStyle w:val="2"/>
        <w:spacing w:before="0" w:after="0"/>
        <w:jc w:val="center"/>
        <w:rPr>
          <w:rFonts w:hint="eastAsia" w:ascii="仿宋" w:hAnsi="仿宋" w:eastAsia="仿宋" w:cs="仿宋"/>
          <w:b/>
          <w:bCs/>
          <w:sz w:val="24"/>
          <w:szCs w:val="24"/>
          <w:lang w:val="zh-CN"/>
        </w:rPr>
      </w:pPr>
      <w:r>
        <w:rPr>
          <w:rFonts w:hint="eastAsia" w:ascii="仿宋" w:hAnsi="仿宋" w:eastAsia="仿宋" w:cs="仿宋"/>
          <w:b/>
          <w:bCs/>
          <w:sz w:val="24"/>
          <w:szCs w:val="24"/>
          <w:lang w:val="zh-CN"/>
        </w:rPr>
        <w:t>不参与围标串标承诺书</w:t>
      </w:r>
    </w:p>
    <w:p w14:paraId="0634E17F">
      <w:pPr>
        <w:autoSpaceDE w:val="0"/>
        <w:autoSpaceDN w:val="0"/>
        <w:adjustRightInd w:val="0"/>
        <w:spacing w:line="560" w:lineRule="exact"/>
        <w:ind w:left="480" w:leftChars="20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为诚实、客观、有序地参与</w:t>
      </w:r>
      <w:r>
        <w:rPr>
          <w:rFonts w:hint="eastAsia" w:ascii="仿宋" w:hAnsi="仿宋" w:eastAsia="仿宋" w:cs="仿宋"/>
          <w:kern w:val="0"/>
          <w:sz w:val="24"/>
          <w:szCs w:val="24"/>
          <w:u w:val="single"/>
          <w:lang w:val="zh-CN"/>
        </w:rPr>
        <w:t xml:space="preserve">                     </w:t>
      </w:r>
      <w:r>
        <w:rPr>
          <w:rFonts w:hint="eastAsia" w:ascii="仿宋" w:hAnsi="仿宋" w:eastAsia="仿宋" w:cs="仿宋"/>
          <w:kern w:val="0"/>
          <w:sz w:val="24"/>
          <w:szCs w:val="24"/>
          <w:lang w:val="zh-CN"/>
        </w:rPr>
        <w:t>项目</w:t>
      </w:r>
    </w:p>
    <w:p w14:paraId="2F454600">
      <w:pPr>
        <w:autoSpaceDE w:val="0"/>
        <w:autoSpaceDN w:val="0"/>
        <w:adjustRightInd w:val="0"/>
        <w:spacing w:line="560" w:lineRule="exac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采购活动，愿就以下内容作出承诺：</w:t>
      </w:r>
    </w:p>
    <w:p w14:paraId="307B7006">
      <w:pPr>
        <w:autoSpaceDE w:val="0"/>
        <w:autoSpaceDN w:val="0"/>
        <w:adjustRightInd w:val="0"/>
        <w:spacing w:line="560" w:lineRule="exact"/>
        <w:ind w:firstLine="482"/>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一、严格遵守国家法律法规和行业规范，诚实守信，公平竞争，不参与任何形式的围标、串标行为，不与其他投标供应商存在控股、管理及其他关联关系。</w:t>
      </w:r>
    </w:p>
    <w:p w14:paraId="45ED144C">
      <w:pPr>
        <w:autoSpaceDE w:val="0"/>
        <w:autoSpaceDN w:val="0"/>
        <w:adjustRightInd w:val="0"/>
        <w:spacing w:line="560" w:lineRule="exact"/>
        <w:ind w:firstLine="482"/>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二、依法参加采购活动，不与其他供应商互相串通投标；不使用具有串标嫌疑、关联关系的公司参与投标（包括但不限于工商登记邮箱、电话号码、高管人员一致等）；不与采购人或者招标代理机构串通投标；不向采购人或者评标委员会成员行贿以牟取中标。不排挤其他供应商的公平竞争，不损害采购人的合法权益，不损害国家利益、社会公共利益或者他人的合法权益。</w:t>
      </w:r>
    </w:p>
    <w:p w14:paraId="28E26D86">
      <w:pPr>
        <w:autoSpaceDE w:val="0"/>
        <w:autoSpaceDN w:val="0"/>
        <w:adjustRightInd w:val="0"/>
        <w:spacing w:line="560" w:lineRule="exact"/>
        <w:ind w:firstLine="482"/>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三、若在招标投标过程中发现其他投标人或相关方有围标、串标等违法行为，及时告知采购人或代理机构，积极配合调查。</w:t>
      </w:r>
    </w:p>
    <w:p w14:paraId="6B10E7E6">
      <w:pPr>
        <w:autoSpaceDE w:val="0"/>
        <w:autoSpaceDN w:val="0"/>
        <w:adjustRightInd w:val="0"/>
        <w:spacing w:line="560" w:lineRule="exact"/>
        <w:ind w:firstLine="482"/>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四、愿接受社会各界监督。如有违反上述承诺行为，自愿放弃中标资格，限制以后投标，记入不良信用档案，没收本次投标保证金。同意采购人或代理机构有权将线索移交有关部门，并愿意承担由此引起的其他法律责任。</w:t>
      </w:r>
    </w:p>
    <w:p w14:paraId="447971C7">
      <w:pPr>
        <w:autoSpaceDE w:val="0"/>
        <w:autoSpaceDN w:val="0"/>
        <w:adjustRightInd w:val="0"/>
        <w:spacing w:line="560" w:lineRule="exact"/>
        <w:rPr>
          <w:rFonts w:hint="eastAsia" w:ascii="仿宋" w:hAnsi="仿宋" w:eastAsia="仿宋" w:cs="仿宋"/>
          <w:bCs/>
          <w:kern w:val="0"/>
          <w:sz w:val="24"/>
          <w:szCs w:val="24"/>
          <w:lang w:val="zh-CN"/>
        </w:rPr>
      </w:pPr>
    </w:p>
    <w:p w14:paraId="061D9A0A">
      <w:pPr>
        <w:autoSpaceDE w:val="0"/>
        <w:autoSpaceDN w:val="0"/>
        <w:adjustRightInd w:val="0"/>
        <w:spacing w:line="560" w:lineRule="exact"/>
        <w:rPr>
          <w:rFonts w:hint="eastAsia" w:ascii="仿宋" w:hAnsi="仿宋" w:eastAsia="仿宋" w:cs="仿宋"/>
          <w:bCs/>
          <w:kern w:val="0"/>
          <w:sz w:val="24"/>
          <w:szCs w:val="24"/>
          <w:lang w:val="zh-CN"/>
        </w:rPr>
      </w:pPr>
      <w:r>
        <w:rPr>
          <w:rFonts w:hint="eastAsia" w:ascii="仿宋" w:hAnsi="仿宋" w:eastAsia="仿宋" w:cs="仿宋"/>
          <w:bCs/>
          <w:kern w:val="0"/>
          <w:sz w:val="24"/>
          <w:szCs w:val="24"/>
          <w:lang w:val="zh-CN"/>
        </w:rPr>
        <w:t>供应商：                             （公章）</w:t>
      </w:r>
    </w:p>
    <w:p w14:paraId="38AB1FF0">
      <w:pPr>
        <w:autoSpaceDE w:val="0"/>
        <w:autoSpaceDN w:val="0"/>
        <w:adjustRightInd w:val="0"/>
        <w:spacing w:line="560" w:lineRule="exact"/>
        <w:rPr>
          <w:rFonts w:hint="eastAsia" w:ascii="仿宋" w:hAnsi="仿宋" w:eastAsia="仿宋" w:cs="仿宋"/>
          <w:bCs/>
          <w:kern w:val="0"/>
          <w:sz w:val="24"/>
          <w:szCs w:val="24"/>
          <w:lang w:val="zh-CN"/>
        </w:rPr>
      </w:pPr>
      <w:r>
        <w:rPr>
          <w:rFonts w:hint="eastAsia" w:ascii="仿宋" w:hAnsi="仿宋" w:eastAsia="仿宋" w:cs="仿宋"/>
          <w:bCs/>
          <w:kern w:val="0"/>
          <w:sz w:val="24"/>
          <w:szCs w:val="24"/>
          <w:lang w:val="zh-CN"/>
        </w:rPr>
        <w:t>法定代表人或委托代理人：             （签字）</w:t>
      </w:r>
    </w:p>
    <w:p w14:paraId="0D72BF32">
      <w:pPr>
        <w:spacing w:line="560" w:lineRule="exact"/>
        <w:rPr>
          <w:rFonts w:hint="eastAsia" w:ascii="仿宋" w:hAnsi="仿宋" w:eastAsia="仿宋" w:cs="仿宋"/>
          <w:sz w:val="24"/>
          <w:szCs w:val="24"/>
        </w:rPr>
      </w:pPr>
      <w:r>
        <w:rPr>
          <w:rFonts w:hint="eastAsia" w:ascii="仿宋" w:hAnsi="仿宋" w:eastAsia="仿宋" w:cs="仿宋"/>
          <w:bCs/>
          <w:kern w:val="0"/>
          <w:sz w:val="24"/>
          <w:szCs w:val="24"/>
          <w:lang w:val="zh-CN"/>
        </w:rPr>
        <w:t xml:space="preserve">                                    年   月   日</w:t>
      </w:r>
    </w:p>
    <w:p w14:paraId="373332DC">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49D1A077">
      <w:pPr>
        <w:rPr>
          <w:rFonts w:hint="eastAsia" w:ascii="仿宋" w:hAnsi="仿宋" w:eastAsia="仿宋" w:cs="仿宋"/>
          <w:b w:val="0"/>
          <w:sz w:val="24"/>
          <w:szCs w:val="24"/>
          <w:lang w:val="en-US" w:eastAsia="zh-CN"/>
        </w:rPr>
      </w:pPr>
      <w:r>
        <w:rPr>
          <w:rFonts w:hint="eastAsia" w:ascii="仿宋" w:hAnsi="仿宋" w:eastAsia="仿宋" w:cs="仿宋"/>
          <w:b w:val="0"/>
          <w:sz w:val="24"/>
          <w:szCs w:val="24"/>
          <w:lang w:val="zh-CN"/>
        </w:rPr>
        <w:t>附件 1-</w:t>
      </w:r>
      <w:r>
        <w:rPr>
          <w:rFonts w:hint="eastAsia" w:ascii="仿宋" w:hAnsi="仿宋" w:eastAsia="仿宋" w:cs="仿宋"/>
          <w:b w:val="0"/>
          <w:sz w:val="24"/>
          <w:szCs w:val="24"/>
          <w:lang w:val="en-US" w:eastAsia="zh-CN"/>
        </w:rPr>
        <w:t>7 供应商诚信承诺书</w:t>
      </w:r>
    </w:p>
    <w:p w14:paraId="44DFC6DD">
      <w:pPr>
        <w:autoSpaceDE w:val="0"/>
        <w:autoSpaceDN w:val="0"/>
        <w:adjustRightInd w:val="0"/>
        <w:spacing w:line="400" w:lineRule="exact"/>
        <w:jc w:val="center"/>
        <w:rPr>
          <w:rFonts w:ascii="仿宋" w:hAnsi="仿宋" w:eastAsia="仿宋" w:cs="仿宋"/>
          <w:color w:val="000000"/>
          <w:sz w:val="24"/>
          <w:szCs w:val="24"/>
        </w:rPr>
      </w:pPr>
      <w:r>
        <w:rPr>
          <w:rFonts w:hint="eastAsia" w:ascii="仿宋" w:hAnsi="仿宋" w:eastAsia="仿宋" w:cs="仿宋"/>
          <w:b/>
          <w:bCs/>
          <w:color w:val="000000"/>
          <w:sz w:val="24"/>
          <w:szCs w:val="24"/>
        </w:rPr>
        <w:t>供应商诚信承诺书</w:t>
      </w:r>
    </w:p>
    <w:p w14:paraId="43A60F09">
      <w:pPr>
        <w:autoSpaceDE w:val="0"/>
        <w:autoSpaceDN w:val="0"/>
        <w:adjustRightInd w:val="0"/>
        <w:spacing w:line="400" w:lineRule="exact"/>
        <w:ind w:firstLine="480"/>
        <w:rPr>
          <w:rFonts w:ascii="仿宋" w:hAnsi="仿宋" w:eastAsia="仿宋" w:cs="仿宋"/>
          <w:kern w:val="0"/>
          <w:sz w:val="24"/>
          <w:szCs w:val="24"/>
          <w:lang w:val="zh-CN"/>
        </w:rPr>
      </w:pPr>
      <w:bookmarkStart w:id="47" w:name="_Hlk182910040"/>
      <w:r>
        <w:rPr>
          <w:rFonts w:hint="eastAsia" w:ascii="仿宋" w:hAnsi="仿宋" w:eastAsia="仿宋" w:cs="仿宋"/>
          <w:kern w:val="0"/>
          <w:sz w:val="24"/>
          <w:szCs w:val="24"/>
          <w:lang w:val="zh-CN"/>
        </w:rPr>
        <w:t>为了诚实、客观、有序地参与</w:t>
      </w:r>
      <w:r>
        <w:rPr>
          <w:rFonts w:hint="eastAsia" w:ascii="仿宋" w:hAnsi="仿宋" w:eastAsia="仿宋" w:cs="仿宋"/>
          <w:sz w:val="24"/>
          <w:szCs w:val="24"/>
          <w:u w:val="single"/>
        </w:rPr>
        <w:t xml:space="preserve">                       </w:t>
      </w:r>
      <w:r>
        <w:rPr>
          <w:rFonts w:hint="eastAsia" w:ascii="仿宋" w:hAnsi="仿宋" w:eastAsia="仿宋" w:cs="仿宋"/>
          <w:sz w:val="24"/>
          <w:szCs w:val="24"/>
        </w:rPr>
        <w:t>项目</w:t>
      </w:r>
      <w:r>
        <w:rPr>
          <w:rFonts w:hint="eastAsia" w:ascii="仿宋" w:hAnsi="仿宋" w:eastAsia="仿宋" w:cs="仿宋"/>
          <w:kern w:val="0"/>
          <w:sz w:val="24"/>
          <w:szCs w:val="24"/>
          <w:lang w:val="zh-CN"/>
        </w:rPr>
        <w:t>采购活动，愿就以下内容作出承诺：</w:t>
      </w:r>
    </w:p>
    <w:bookmarkEnd w:id="47"/>
    <w:p w14:paraId="6EE92DB9">
      <w:pPr>
        <w:autoSpaceDE w:val="0"/>
        <w:autoSpaceDN w:val="0"/>
        <w:adjustRightInd w:val="0"/>
        <w:spacing w:line="400" w:lineRule="exact"/>
        <w:ind w:firstLine="480"/>
        <w:rPr>
          <w:rFonts w:ascii="仿宋" w:hAnsi="仿宋" w:eastAsia="仿宋" w:cs="仿宋"/>
          <w:kern w:val="0"/>
          <w:sz w:val="24"/>
          <w:szCs w:val="24"/>
          <w:lang w:val="zh-CN"/>
        </w:rPr>
      </w:pPr>
      <w:r>
        <w:rPr>
          <w:rFonts w:hint="eastAsia" w:ascii="仿宋" w:hAnsi="仿宋" w:eastAsia="仿宋" w:cs="仿宋"/>
          <w:kern w:val="0"/>
          <w:sz w:val="24"/>
          <w:szCs w:val="24"/>
          <w:lang w:val="zh-CN"/>
        </w:rPr>
        <w:t>一、自觉遵守各项法律、法规、规章、制度以及社会公德，维护廉洁环境，与同场竞争的供应商平等参加招采购活动。</w:t>
      </w:r>
    </w:p>
    <w:p w14:paraId="29C3164B">
      <w:pPr>
        <w:autoSpaceDE w:val="0"/>
        <w:autoSpaceDN w:val="0"/>
        <w:adjustRightInd w:val="0"/>
        <w:spacing w:line="400" w:lineRule="exact"/>
        <w:ind w:firstLine="480"/>
        <w:rPr>
          <w:rFonts w:ascii="仿宋" w:hAnsi="仿宋" w:eastAsia="仿宋" w:cs="仿宋"/>
          <w:kern w:val="0"/>
          <w:sz w:val="24"/>
          <w:szCs w:val="24"/>
          <w:lang w:val="zh-CN"/>
        </w:rPr>
      </w:pPr>
      <w:r>
        <w:rPr>
          <w:rFonts w:hint="eastAsia" w:ascii="仿宋" w:hAnsi="仿宋" w:eastAsia="仿宋" w:cs="仿宋"/>
          <w:kern w:val="0"/>
          <w:sz w:val="24"/>
          <w:szCs w:val="24"/>
          <w:lang w:val="zh-CN"/>
        </w:rPr>
        <w:t>二、参加采购代理机构组织的采购活动时，严格按照</w:t>
      </w:r>
      <w:r>
        <w:rPr>
          <w:rFonts w:hint="eastAsia" w:ascii="仿宋" w:hAnsi="仿宋" w:eastAsia="仿宋" w:cs="仿宋"/>
          <w:kern w:val="0"/>
          <w:sz w:val="24"/>
          <w:szCs w:val="24"/>
        </w:rPr>
        <w:t>招标</w:t>
      </w:r>
      <w:r>
        <w:rPr>
          <w:rFonts w:hint="eastAsia" w:ascii="仿宋" w:hAnsi="仿宋" w:eastAsia="仿宋" w:cs="仿宋"/>
          <w:kern w:val="0"/>
          <w:sz w:val="24"/>
          <w:szCs w:val="24"/>
          <w:lang w:val="zh-CN"/>
        </w:rPr>
        <w:t>文件的规定和要求提供所需的相关材料，并对所提供的各类资料的真实性负责，不虚假应标，不虚列业绩；不以他人名义投标或者以其他方式弄虚作假，骗取中标。</w:t>
      </w:r>
    </w:p>
    <w:p w14:paraId="1CF33483">
      <w:pPr>
        <w:autoSpaceDE w:val="0"/>
        <w:autoSpaceDN w:val="0"/>
        <w:adjustRightInd w:val="0"/>
        <w:spacing w:line="400" w:lineRule="exact"/>
        <w:ind w:firstLine="480"/>
        <w:rPr>
          <w:rFonts w:ascii="仿宋" w:hAnsi="仿宋" w:eastAsia="仿宋" w:cs="仿宋"/>
          <w:kern w:val="0"/>
          <w:sz w:val="24"/>
          <w:szCs w:val="24"/>
          <w:lang w:val="zh-CN"/>
        </w:rPr>
      </w:pPr>
      <w:r>
        <w:rPr>
          <w:rFonts w:hint="eastAsia" w:ascii="仿宋" w:hAnsi="仿宋" w:eastAsia="仿宋" w:cs="仿宋"/>
          <w:kern w:val="0"/>
          <w:sz w:val="24"/>
          <w:szCs w:val="24"/>
          <w:lang w:val="zh-CN"/>
        </w:rPr>
        <w:t>三、尊重参与采购活动各相关方的合法行为，接受采购活动依法形成的意见、结果。</w:t>
      </w:r>
    </w:p>
    <w:p w14:paraId="3EC454A9">
      <w:pPr>
        <w:autoSpaceDE w:val="0"/>
        <w:autoSpaceDN w:val="0"/>
        <w:adjustRightInd w:val="0"/>
        <w:spacing w:line="400" w:lineRule="exact"/>
        <w:ind w:firstLine="480"/>
        <w:rPr>
          <w:rFonts w:ascii="仿宋" w:hAnsi="仿宋" w:eastAsia="仿宋" w:cs="仿宋"/>
          <w:kern w:val="0"/>
          <w:sz w:val="24"/>
          <w:szCs w:val="24"/>
          <w:lang w:val="zh-CN"/>
        </w:rPr>
      </w:pPr>
      <w:bookmarkStart w:id="48" w:name="_Hlk182909516"/>
      <w:r>
        <w:rPr>
          <w:rFonts w:hint="eastAsia" w:ascii="仿宋" w:hAnsi="仿宋" w:eastAsia="仿宋" w:cs="仿宋"/>
          <w:kern w:val="0"/>
          <w:sz w:val="24"/>
          <w:szCs w:val="24"/>
          <w:lang w:val="zh-CN"/>
        </w:rPr>
        <w:t>四、依法参加采购活动，不与其他供应商互相串通投标，不排挤其他供应商的公平竞争，不损害招标人的合法权益；不与招标人或者招标代理机构串通投标，损害国家利益、社会公共利益或者他人的合法权益；不向招标人或者评标委员会成员行贿以牟取中标。维护市场秩序，不提供“三无”产品、以次充好。</w:t>
      </w:r>
    </w:p>
    <w:bookmarkEnd w:id="48"/>
    <w:p w14:paraId="19C00019">
      <w:pPr>
        <w:autoSpaceDE w:val="0"/>
        <w:autoSpaceDN w:val="0"/>
        <w:adjustRightInd w:val="0"/>
        <w:spacing w:line="400" w:lineRule="exact"/>
        <w:ind w:firstLine="480"/>
        <w:rPr>
          <w:rFonts w:ascii="仿宋" w:hAnsi="仿宋" w:eastAsia="仿宋" w:cs="仿宋"/>
          <w:kern w:val="0"/>
          <w:sz w:val="24"/>
          <w:szCs w:val="24"/>
          <w:lang w:val="zh-CN"/>
        </w:rPr>
      </w:pPr>
      <w:r>
        <w:rPr>
          <w:rFonts w:hint="eastAsia" w:ascii="仿宋" w:hAnsi="仿宋" w:eastAsia="仿宋" w:cs="仿宋"/>
          <w:kern w:val="0"/>
          <w:sz w:val="24"/>
          <w:szCs w:val="24"/>
          <w:lang w:val="zh-CN"/>
        </w:rPr>
        <w:t>五、严格按照招标文件的规定和要求提供所需的相关材料，并对所提供的各类资料的真实性负责。如有违反按照自治区财政厅下发的《关于开展政府采购领域“四类”违法违规行为专项整治工作的通知》精神，自愿接受检验检测报告的问题；不存在提供虚假的合同业绩及学历证书等证明材料的问题；处罚。供应商对所投标（响应）文件的真实性负责，绝不存在提供虚假的认证证书、不存在提供虚假的《中小企业声明函》的问题；不存在其他提供虚假材料的问题。</w:t>
      </w:r>
    </w:p>
    <w:p w14:paraId="037F69A7">
      <w:pPr>
        <w:autoSpaceDE w:val="0"/>
        <w:autoSpaceDN w:val="0"/>
        <w:adjustRightInd w:val="0"/>
        <w:spacing w:line="400" w:lineRule="exact"/>
        <w:ind w:firstLine="480"/>
        <w:rPr>
          <w:rFonts w:ascii="仿宋" w:hAnsi="仿宋" w:eastAsia="仿宋" w:cs="仿宋"/>
          <w:kern w:val="0"/>
          <w:sz w:val="24"/>
          <w:szCs w:val="24"/>
          <w:lang w:val="zh-CN"/>
        </w:rPr>
      </w:pPr>
      <w:r>
        <w:rPr>
          <w:rFonts w:hint="eastAsia" w:ascii="仿宋" w:hAnsi="仿宋" w:eastAsia="仿宋" w:cs="仿宋"/>
          <w:kern w:val="0"/>
          <w:sz w:val="24"/>
          <w:szCs w:val="24"/>
          <w:lang w:val="zh-CN"/>
        </w:rPr>
        <w:t>六、积极推动采购活动健康开展，对采购活动有疑问、异议时，按法律规定的程序实名（加盖单位章和法定代表人签名）反映情况，不恶意中伤、无事生非，以和谐、平等的心态参加采购活动。</w:t>
      </w:r>
    </w:p>
    <w:p w14:paraId="402BFD8C">
      <w:pPr>
        <w:autoSpaceDE w:val="0"/>
        <w:autoSpaceDN w:val="0"/>
        <w:adjustRightInd w:val="0"/>
        <w:spacing w:line="400" w:lineRule="exact"/>
        <w:ind w:firstLine="480"/>
        <w:rPr>
          <w:rFonts w:ascii="仿宋" w:hAnsi="仿宋" w:eastAsia="仿宋" w:cs="仿宋"/>
          <w:kern w:val="0"/>
          <w:sz w:val="24"/>
          <w:szCs w:val="24"/>
          <w:lang w:val="zh-CN"/>
        </w:rPr>
      </w:pPr>
      <w:r>
        <w:rPr>
          <w:rFonts w:hint="eastAsia" w:ascii="仿宋" w:hAnsi="仿宋" w:eastAsia="仿宋" w:cs="仿宋"/>
          <w:kern w:val="0"/>
          <w:sz w:val="24"/>
          <w:szCs w:val="24"/>
          <w:lang w:val="zh-CN"/>
        </w:rPr>
        <w:t>七、认真履行成交人应承担的责任和义务，全面执行采购合同规定的各项内容，保质保量地按时提供采购物品。</w:t>
      </w:r>
    </w:p>
    <w:p w14:paraId="21784999">
      <w:pPr>
        <w:autoSpaceDE w:val="0"/>
        <w:autoSpaceDN w:val="0"/>
        <w:adjustRightInd w:val="0"/>
        <w:spacing w:line="400" w:lineRule="exact"/>
        <w:ind w:firstLine="480" w:firstLineChars="200"/>
        <w:rPr>
          <w:rFonts w:ascii="仿宋" w:hAnsi="仿宋" w:eastAsia="仿宋" w:cs="仿宋"/>
          <w:kern w:val="0"/>
          <w:sz w:val="24"/>
          <w:szCs w:val="24"/>
          <w:lang w:val="zh-CN"/>
        </w:rPr>
      </w:pPr>
      <w:r>
        <w:rPr>
          <w:rFonts w:hint="eastAsia" w:ascii="仿宋" w:hAnsi="仿宋" w:eastAsia="仿宋" w:cs="仿宋"/>
          <w:kern w:val="0"/>
          <w:sz w:val="24"/>
          <w:szCs w:val="24"/>
          <w:lang w:val="zh-CN"/>
        </w:rPr>
        <w:t>若本企业（单位）发生有悖于上述承诺的行为或形成恶意投诉，我们自愿接受《政府采购法》等有关法律法规中对供应商的相关处理：</w:t>
      </w:r>
      <w:bookmarkStart w:id="49" w:name="_Hlk182910718"/>
      <w:r>
        <w:rPr>
          <w:rFonts w:hint="eastAsia" w:ascii="仿宋" w:hAnsi="仿宋" w:eastAsia="仿宋" w:cs="仿宋"/>
          <w:kern w:val="0"/>
          <w:sz w:val="24"/>
          <w:szCs w:val="24"/>
          <w:lang w:val="zh-CN"/>
        </w:rPr>
        <w:t>自愿放弃中标资格、限制以后投标、记入不良信用档案、没收本次投标保证金，并愿意承担由此引起的其他法律责任。</w:t>
      </w:r>
      <w:bookmarkEnd w:id="49"/>
    </w:p>
    <w:p w14:paraId="5D8C3111">
      <w:pPr>
        <w:autoSpaceDE w:val="0"/>
        <w:autoSpaceDN w:val="0"/>
        <w:adjustRightInd w:val="0"/>
        <w:spacing w:line="400" w:lineRule="exact"/>
        <w:ind w:firstLine="4435" w:firstLineChars="1848"/>
        <w:rPr>
          <w:rFonts w:ascii="仿宋" w:hAnsi="仿宋" w:eastAsia="仿宋" w:cs="仿宋"/>
          <w:bCs/>
          <w:kern w:val="0"/>
          <w:sz w:val="24"/>
          <w:szCs w:val="24"/>
          <w:lang w:val="zh-CN"/>
        </w:rPr>
      </w:pPr>
      <w:bookmarkStart w:id="50" w:name="_Hlk182910783"/>
      <w:r>
        <w:rPr>
          <w:rFonts w:hint="eastAsia" w:ascii="仿宋" w:hAnsi="仿宋" w:eastAsia="仿宋" w:cs="仿宋"/>
          <w:bCs/>
          <w:kern w:val="0"/>
          <w:sz w:val="24"/>
          <w:szCs w:val="24"/>
          <w:lang w:val="zh-CN"/>
        </w:rPr>
        <w:t>供应商：             （公章）</w:t>
      </w:r>
    </w:p>
    <w:p w14:paraId="6CD88646">
      <w:pPr>
        <w:autoSpaceDE w:val="0"/>
        <w:autoSpaceDN w:val="0"/>
        <w:adjustRightInd w:val="0"/>
        <w:spacing w:line="400" w:lineRule="exact"/>
        <w:rPr>
          <w:rFonts w:ascii="仿宋" w:hAnsi="仿宋" w:eastAsia="仿宋" w:cs="仿宋"/>
          <w:bCs/>
          <w:kern w:val="0"/>
          <w:sz w:val="24"/>
          <w:szCs w:val="24"/>
          <w:lang w:val="zh-CN"/>
        </w:rPr>
      </w:pPr>
      <w:r>
        <w:rPr>
          <w:rFonts w:hint="eastAsia" w:ascii="仿宋" w:hAnsi="仿宋" w:eastAsia="仿宋" w:cs="仿宋"/>
          <w:bCs/>
          <w:kern w:val="0"/>
          <w:sz w:val="24"/>
          <w:szCs w:val="24"/>
          <w:lang w:val="zh-CN"/>
        </w:rPr>
        <w:t xml:space="preserve">                     法定代表人或委托代理人：             （签字）</w:t>
      </w:r>
    </w:p>
    <w:p w14:paraId="66AFCE18">
      <w:pPr>
        <w:rPr>
          <w:sz w:val="24"/>
          <w:szCs w:val="24"/>
        </w:rPr>
      </w:pPr>
      <w:r>
        <w:rPr>
          <w:rFonts w:hint="eastAsia" w:ascii="仿宋" w:hAnsi="仿宋" w:eastAsia="仿宋" w:cs="仿宋"/>
          <w:bCs/>
          <w:kern w:val="0"/>
          <w:sz w:val="24"/>
          <w:szCs w:val="24"/>
          <w:lang w:val="zh-CN"/>
        </w:rPr>
        <w:t xml:space="preserve">                                         年   月   日</w:t>
      </w:r>
      <w:bookmarkEnd w:id="50"/>
    </w:p>
    <w:p w14:paraId="1E65E75F">
      <w:pP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br w:type="page"/>
      </w:r>
    </w:p>
    <w:p w14:paraId="6AEE778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2 落实政府采购政策需满足的资格要求（如有）</w:t>
      </w:r>
      <w:bookmarkEnd w:id="45"/>
      <w:bookmarkEnd w:id="46"/>
      <w:r>
        <w:rPr>
          <w:rFonts w:hint="eastAsia" w:ascii="仿宋" w:hAnsi="仿宋" w:eastAsia="仿宋" w:cs="仿宋"/>
          <w:color w:val="000000"/>
          <w:kern w:val="0"/>
          <w:sz w:val="24"/>
          <w:szCs w:val="24"/>
          <w:lang w:val="en-US" w:eastAsia="zh-CN" w:bidi="ar"/>
        </w:rPr>
        <w:t xml:space="preserve"> </w:t>
      </w:r>
    </w:p>
    <w:p w14:paraId="3FCA5EA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2-1 中小企业声明函 </w:t>
      </w:r>
    </w:p>
    <w:p w14:paraId="3CA21E71">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 xml:space="preserve">说明： </w:t>
      </w:r>
    </w:p>
    <w:p w14:paraId="5CED3FD8">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 xml:space="preserve">（1）如本项目（包）不专门面向中小企业预留采购份额，资格证明文件部分无需提供《中小企业声明函》。 </w:t>
      </w:r>
    </w:p>
    <w:p w14:paraId="747FE732">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 xml:space="preserve">（2）如本项目（包）专门面向中小/小微企业采购，须提供《中小企业声明函》或《残疾人福利性单位声明函》，或提供由省级以上监狱管理局、戒毒管理局（含新疆生产建设兵团）出具的属于监狱企业的证明文件。《中小企业声明函》或《残疾人福利性单位声明函》格式不得修改，否则不得享受相关中小企业扶持政策。供应商根据项目属性选择申明函格式。 </w:t>
      </w:r>
    </w:p>
    <w:p w14:paraId="0B9D220C">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3）如本项目（包）预留部分采购项目预算专门面向中小企业采购，且要求获得采购合同的供应商将采购项目中的一定比例分包给一家或者多家中小企业的，投标文件中除须提供《中小企业声明函》或《残疾人福利性单位声明函》或由省</w:t>
      </w:r>
    </w:p>
    <w:p w14:paraId="4866EB92">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级以上监狱管理局、戒毒管理局（含新疆生产建设兵团）出具的属于监狱企业</w:t>
      </w:r>
    </w:p>
    <w:p w14:paraId="346ADB5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的证明文件，还须同时提供《拟分包情况说明》及《分包意向协议》，且建议</w:t>
      </w:r>
    </w:p>
    <w:p w14:paraId="50A7C1D9">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 xml:space="preserve">在资格证明文件部分提供。 </w:t>
      </w:r>
    </w:p>
    <w:p w14:paraId="37EF00B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（4）如本项目（包）预留部分采购项目预算专门面向中小企业采购，且要求供应商 以联合体形式参加采购活动，投标文件中除须提供《中小企业声明函》或《残疾人福利性单位声明函》或由省级以上监狱管理局、戒毒管理局（含新疆生产 建设兵团）出具的属于监狱企业的证明文件，还须同时提供《联合协议》。</w:t>
      </w:r>
    </w:p>
    <w:p w14:paraId="4CB6FDCD">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 xml:space="preserve">（5）中小企业声明函填写注意事项 </w:t>
      </w:r>
    </w:p>
    <w:p w14:paraId="4886890F">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 xml:space="preserve">1）中小企业参加政府采购活动，应当出具此格式文件。《中小企业声明函》由参加政府采购活动的投标人出具。联合体投标的，《中小企业声明函》由牵头人出具。 </w:t>
      </w:r>
    </w:p>
    <w:p w14:paraId="04800D3D">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2）对于联合体中由中小企业承担的部分，或者分包给中小企业的部分，必须全</w:t>
      </w:r>
    </w:p>
    <w:p w14:paraId="0C59F274">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部由中小企业制造、承建或者承接。供应商应当在声明函“标的名称”部分标明</w:t>
      </w:r>
    </w:p>
    <w:p w14:paraId="0AB0859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 xml:space="preserve">联合体中中小企业承担的具体内容或者中小企业的具体分包内容。 </w:t>
      </w:r>
    </w:p>
    <w:p w14:paraId="3137EE3B">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 xml:space="preserve">3）对于多标的的采购项目，供应商应充分、准确地了解所投产品制造企业、提供服务的承接企业、工程承接企业信息。对相关情况了解不清楚的，不建议填报本声明函。 </w:t>
      </w:r>
    </w:p>
    <w:p w14:paraId="27DB9A41">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本项目中小企业划分标准所属行业详见第二章《供应商须知前附表》，如在该程序中未找到本采购文件规定的中小企业划分标准所属行业，则按照《关于印发中小企业划型标准规定的通知（工信部联企业﹝2011﹞300 号）》及本采购文件规定的中小企业划分标准所属行业执行。</w:t>
      </w:r>
    </w:p>
    <w:p w14:paraId="7F7FA460">
      <w:pP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br w:type="page"/>
      </w:r>
    </w:p>
    <w:p w14:paraId="1222EA83">
      <w:pPr>
        <w:rPr>
          <w:rFonts w:hint="eastAsia" w:ascii="仿宋" w:hAnsi="仿宋" w:eastAsia="仿宋" w:cs="仿宋"/>
          <w:b w:val="0"/>
          <w:bCs w:val="0"/>
          <w:color w:val="000000"/>
          <w:kern w:val="0"/>
          <w:sz w:val="24"/>
          <w:szCs w:val="24"/>
          <w:lang w:val="en-US" w:eastAsia="zh-CN" w:bidi="ar"/>
        </w:rPr>
      </w:pPr>
    </w:p>
    <w:p w14:paraId="4199A473">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32"/>
          <w:szCs w:val="32"/>
        </w:rPr>
      </w:pPr>
      <w:r>
        <w:rPr>
          <w:rFonts w:hint="eastAsia" w:ascii="仿宋" w:hAnsi="仿宋" w:eastAsia="仿宋" w:cs="仿宋"/>
          <w:b/>
          <w:bCs/>
          <w:color w:val="000000"/>
          <w:kern w:val="0"/>
          <w:sz w:val="32"/>
          <w:szCs w:val="32"/>
          <w:lang w:val="en-US" w:eastAsia="zh-CN" w:bidi="ar"/>
        </w:rPr>
        <w:t>中小企业声明函（服务）</w:t>
      </w:r>
    </w:p>
    <w:p w14:paraId="365EBC4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p>
    <w:p w14:paraId="02C03E16">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本公司（联合体）郑重声明，根据《政府采购促进中小企业发展管理办法》 </w:t>
      </w:r>
    </w:p>
    <w:p w14:paraId="10D185D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（财库﹝2020﹞46号）的规定，本公司（联合体）参加</w:t>
      </w:r>
      <w:r>
        <w:rPr>
          <w:rFonts w:hint="eastAsia" w:ascii="仿宋" w:hAnsi="仿宋" w:eastAsia="仿宋" w:cs="仿宋"/>
          <w:i/>
          <w:iCs/>
          <w:color w:val="000000"/>
          <w:kern w:val="0"/>
          <w:sz w:val="24"/>
          <w:szCs w:val="24"/>
          <w:u w:val="single"/>
          <w:lang w:val="en-US" w:eastAsia="zh-CN" w:bidi="ar"/>
        </w:rPr>
        <w:t>（单位名称）</w:t>
      </w:r>
      <w:r>
        <w:rPr>
          <w:rFonts w:hint="eastAsia" w:ascii="仿宋" w:hAnsi="仿宋" w:eastAsia="仿宋" w:cs="仿宋"/>
          <w:color w:val="000000"/>
          <w:kern w:val="0"/>
          <w:sz w:val="24"/>
          <w:szCs w:val="24"/>
          <w:lang w:val="en-US" w:eastAsia="zh-CN" w:bidi="ar"/>
        </w:rPr>
        <w:t>的</w:t>
      </w:r>
      <w:r>
        <w:rPr>
          <w:rFonts w:hint="eastAsia" w:ascii="仿宋" w:hAnsi="仿宋" w:eastAsia="仿宋" w:cs="仿宋"/>
          <w:i/>
          <w:iCs/>
          <w:color w:val="000000"/>
          <w:kern w:val="0"/>
          <w:sz w:val="24"/>
          <w:szCs w:val="24"/>
          <w:u w:val="single"/>
          <w:lang w:val="en-US" w:eastAsia="zh-CN" w:bidi="ar"/>
        </w:rPr>
        <w:t>（项目名称）</w:t>
      </w:r>
      <w:r>
        <w:rPr>
          <w:rFonts w:hint="eastAsia" w:ascii="仿宋" w:hAnsi="仿宋" w:eastAsia="仿宋" w:cs="仿宋"/>
          <w:color w:val="000000"/>
          <w:kern w:val="0"/>
          <w:sz w:val="24"/>
          <w:szCs w:val="24"/>
          <w:lang w:val="en-US" w:eastAsia="zh-CN" w:bidi="ar"/>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24FF205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1. </w:t>
      </w:r>
      <w:r>
        <w:rPr>
          <w:rFonts w:hint="eastAsia" w:ascii="仿宋" w:hAnsi="仿宋" w:eastAsia="仿宋" w:cs="仿宋"/>
          <w:i/>
          <w:iCs/>
          <w:color w:val="000000"/>
          <w:kern w:val="0"/>
          <w:sz w:val="24"/>
          <w:szCs w:val="24"/>
          <w:u w:val="single"/>
          <w:lang w:val="en-US" w:eastAsia="zh-CN" w:bidi="ar"/>
        </w:rPr>
        <w:t>（标的名称）</w:t>
      </w:r>
      <w:r>
        <w:rPr>
          <w:rFonts w:hint="eastAsia" w:ascii="仿宋" w:hAnsi="仿宋" w:eastAsia="仿宋" w:cs="仿宋"/>
          <w:color w:val="000000"/>
          <w:kern w:val="0"/>
          <w:sz w:val="24"/>
          <w:szCs w:val="24"/>
          <w:lang w:val="en-US" w:eastAsia="zh-CN" w:bidi="ar"/>
        </w:rPr>
        <w:t>，属于</w:t>
      </w:r>
      <w:r>
        <w:rPr>
          <w:rFonts w:hint="eastAsia" w:ascii="仿宋" w:hAnsi="仿宋" w:eastAsia="仿宋" w:cs="仿宋"/>
          <w:i/>
          <w:iCs/>
          <w:color w:val="000000"/>
          <w:kern w:val="0"/>
          <w:sz w:val="24"/>
          <w:szCs w:val="24"/>
          <w:u w:val="single"/>
          <w:lang w:val="en-US" w:eastAsia="zh-CN" w:bidi="ar"/>
        </w:rPr>
        <w:t>（采购文件中明确的所属行业）</w:t>
      </w:r>
      <w:r>
        <w:rPr>
          <w:rFonts w:hint="eastAsia" w:ascii="仿宋" w:hAnsi="仿宋" w:eastAsia="仿宋" w:cs="仿宋"/>
          <w:color w:val="000000"/>
          <w:kern w:val="0"/>
          <w:sz w:val="24"/>
          <w:szCs w:val="24"/>
          <w:lang w:val="en-US" w:eastAsia="zh-CN" w:bidi="ar"/>
        </w:rPr>
        <w:t xml:space="preserve">；承建（承接）企业 </w:t>
      </w:r>
    </w:p>
    <w:p w14:paraId="775EDE4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为</w:t>
      </w:r>
      <w:r>
        <w:rPr>
          <w:rFonts w:hint="eastAsia" w:ascii="仿宋" w:hAnsi="仿宋" w:eastAsia="仿宋" w:cs="仿宋"/>
          <w:i/>
          <w:iCs/>
          <w:color w:val="000000"/>
          <w:kern w:val="0"/>
          <w:sz w:val="24"/>
          <w:szCs w:val="24"/>
          <w:u w:val="single"/>
          <w:lang w:val="en-US" w:eastAsia="zh-CN" w:bidi="ar"/>
        </w:rPr>
        <w:t>（企业名称）</w:t>
      </w:r>
      <w:r>
        <w:rPr>
          <w:rFonts w:hint="eastAsia" w:ascii="仿宋" w:hAnsi="仿宋" w:eastAsia="仿宋" w:cs="仿宋"/>
          <w:color w:val="000000"/>
          <w:kern w:val="0"/>
          <w:sz w:val="24"/>
          <w:szCs w:val="24"/>
          <w:lang w:val="en-US" w:eastAsia="zh-CN" w:bidi="ar"/>
        </w:rPr>
        <w:t>，从业人员</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人，营业收入为</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万元，资产总额</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为万元，属于</w:t>
      </w:r>
      <w:r>
        <w:rPr>
          <w:rFonts w:hint="eastAsia" w:ascii="仿宋" w:hAnsi="仿宋" w:eastAsia="仿宋" w:cs="仿宋"/>
          <w:i/>
          <w:iCs/>
          <w:color w:val="000000"/>
          <w:kern w:val="0"/>
          <w:sz w:val="24"/>
          <w:szCs w:val="24"/>
          <w:u w:val="single"/>
          <w:lang w:val="en-US" w:eastAsia="zh-CN" w:bidi="ar"/>
        </w:rPr>
        <w:t>（中型企业、小型企业、微型企业）</w:t>
      </w:r>
      <w:r>
        <w:rPr>
          <w:rFonts w:hint="eastAsia" w:ascii="仿宋" w:hAnsi="仿宋" w:eastAsia="仿宋" w:cs="仿宋"/>
          <w:color w:val="000000"/>
          <w:kern w:val="0"/>
          <w:sz w:val="24"/>
          <w:szCs w:val="24"/>
          <w:lang w:val="en-US" w:eastAsia="zh-CN" w:bidi="ar"/>
        </w:rPr>
        <w:t xml:space="preserve">； </w:t>
      </w:r>
    </w:p>
    <w:p w14:paraId="134048A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2. </w:t>
      </w:r>
      <w:r>
        <w:rPr>
          <w:rFonts w:hint="eastAsia" w:ascii="仿宋" w:hAnsi="仿宋" w:eastAsia="仿宋" w:cs="仿宋"/>
          <w:i/>
          <w:iCs/>
          <w:color w:val="000000"/>
          <w:kern w:val="0"/>
          <w:sz w:val="24"/>
          <w:szCs w:val="24"/>
          <w:u w:val="single"/>
          <w:lang w:val="en-US" w:eastAsia="zh-CN" w:bidi="ar"/>
        </w:rPr>
        <w:t>（标的名称）</w:t>
      </w:r>
      <w:r>
        <w:rPr>
          <w:rFonts w:hint="eastAsia" w:ascii="仿宋" w:hAnsi="仿宋" w:eastAsia="仿宋" w:cs="仿宋"/>
          <w:color w:val="000000"/>
          <w:kern w:val="0"/>
          <w:sz w:val="24"/>
          <w:szCs w:val="24"/>
          <w:lang w:val="en-US" w:eastAsia="zh-CN" w:bidi="ar"/>
        </w:rPr>
        <w:t>，属于</w:t>
      </w:r>
      <w:r>
        <w:rPr>
          <w:rFonts w:hint="eastAsia" w:ascii="仿宋" w:hAnsi="仿宋" w:eastAsia="仿宋" w:cs="仿宋"/>
          <w:i/>
          <w:iCs/>
          <w:color w:val="000000"/>
          <w:kern w:val="0"/>
          <w:sz w:val="24"/>
          <w:szCs w:val="24"/>
          <w:u w:val="single"/>
          <w:lang w:val="en-US" w:eastAsia="zh-CN" w:bidi="ar"/>
        </w:rPr>
        <w:t>（采购文件中明确的所属行业）</w:t>
      </w:r>
      <w:r>
        <w:rPr>
          <w:rFonts w:hint="eastAsia" w:ascii="仿宋" w:hAnsi="仿宋" w:eastAsia="仿宋" w:cs="仿宋"/>
          <w:color w:val="000000"/>
          <w:kern w:val="0"/>
          <w:sz w:val="24"/>
          <w:szCs w:val="24"/>
          <w:lang w:val="en-US" w:eastAsia="zh-CN" w:bidi="ar"/>
        </w:rPr>
        <w:t>；承建（承接）企业</w:t>
      </w:r>
    </w:p>
    <w:p w14:paraId="79D75F6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为</w:t>
      </w:r>
      <w:r>
        <w:rPr>
          <w:rFonts w:hint="eastAsia" w:ascii="仿宋" w:hAnsi="仿宋" w:eastAsia="仿宋" w:cs="仿宋"/>
          <w:i/>
          <w:iCs/>
          <w:color w:val="000000"/>
          <w:kern w:val="0"/>
          <w:sz w:val="24"/>
          <w:szCs w:val="24"/>
          <w:u w:val="single"/>
          <w:lang w:val="en-US" w:eastAsia="zh-CN" w:bidi="ar"/>
        </w:rPr>
        <w:t>（企业名称）</w:t>
      </w:r>
      <w:r>
        <w:rPr>
          <w:rFonts w:hint="eastAsia" w:ascii="仿宋" w:hAnsi="仿宋" w:eastAsia="仿宋" w:cs="仿宋"/>
          <w:color w:val="000000"/>
          <w:kern w:val="0"/>
          <w:sz w:val="24"/>
          <w:szCs w:val="24"/>
          <w:lang w:val="en-US" w:eastAsia="zh-CN" w:bidi="ar"/>
        </w:rPr>
        <w:t>，从业人员</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人，营业收入为</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万元，资产总额</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为万元，属于</w:t>
      </w:r>
      <w:r>
        <w:rPr>
          <w:rFonts w:hint="eastAsia" w:ascii="仿宋" w:hAnsi="仿宋" w:eastAsia="仿宋" w:cs="仿宋"/>
          <w:i/>
          <w:iCs/>
          <w:color w:val="000000"/>
          <w:kern w:val="0"/>
          <w:sz w:val="24"/>
          <w:szCs w:val="24"/>
          <w:u w:val="single"/>
          <w:lang w:val="en-US" w:eastAsia="zh-CN" w:bidi="ar"/>
        </w:rPr>
        <w:t>（中型企业、小型企业、微型企业）</w:t>
      </w:r>
      <w:r>
        <w:rPr>
          <w:rFonts w:hint="eastAsia" w:ascii="仿宋" w:hAnsi="仿宋" w:eastAsia="仿宋" w:cs="仿宋"/>
          <w:color w:val="000000"/>
          <w:kern w:val="0"/>
          <w:sz w:val="24"/>
          <w:szCs w:val="24"/>
          <w:lang w:val="en-US" w:eastAsia="zh-CN" w:bidi="ar"/>
        </w:rPr>
        <w:t xml:space="preserve">；； </w:t>
      </w:r>
    </w:p>
    <w:p w14:paraId="207802F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 </w:t>
      </w:r>
    </w:p>
    <w:p w14:paraId="3F3485E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以上企业，不属于大企业的分支机构，不存在控股股东为大企业的情形， </w:t>
      </w:r>
    </w:p>
    <w:p w14:paraId="0B6A354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也不存在与大企业的负责人为同一人的情形。 </w:t>
      </w:r>
    </w:p>
    <w:p w14:paraId="6ED4D45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本企业对上述声明内容的真实性负责。如有虚假，将依法承担相应责任。</w:t>
      </w:r>
    </w:p>
    <w:p w14:paraId="50C40EAC">
      <w:pPr>
        <w:pStyle w:val="23"/>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000000"/>
          <w:spacing w:val="0"/>
          <w:sz w:val="24"/>
          <w:szCs w:val="24"/>
          <w:lang w:val="en-US" w:eastAsia="zh-CN"/>
        </w:rPr>
      </w:pPr>
      <w:r>
        <w:rPr>
          <w:rFonts w:hint="eastAsia" w:ascii="仿宋" w:hAnsi="仿宋" w:eastAsia="仿宋" w:cs="仿宋"/>
          <w:i w:val="0"/>
          <w:iCs w:val="0"/>
          <w:caps w:val="0"/>
          <w:color w:val="000000"/>
          <w:spacing w:val="0"/>
          <w:sz w:val="24"/>
          <w:szCs w:val="24"/>
          <w:lang w:val="en-US" w:eastAsia="zh-CN"/>
        </w:rPr>
        <w:t xml:space="preserve"> </w:t>
      </w:r>
    </w:p>
    <w:p w14:paraId="0ADEF563">
      <w:pPr>
        <w:pStyle w:val="23"/>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000000"/>
          <w:spacing w:val="0"/>
          <w:sz w:val="24"/>
          <w:szCs w:val="24"/>
          <w:u w:val="single"/>
          <w:lang w:val="en-US" w:eastAsia="zh-CN"/>
        </w:rPr>
      </w:pPr>
      <w:r>
        <w:rPr>
          <w:rFonts w:hint="eastAsia" w:ascii="仿宋" w:hAnsi="仿宋" w:eastAsia="仿宋" w:cs="仿宋"/>
          <w:i w:val="0"/>
          <w:iCs w:val="0"/>
          <w:caps w:val="0"/>
          <w:color w:val="000000"/>
          <w:spacing w:val="0"/>
          <w:sz w:val="24"/>
          <w:szCs w:val="24"/>
          <w:lang w:val="en-US" w:eastAsia="zh-CN"/>
        </w:rPr>
        <w:t xml:space="preserve">             </w:t>
      </w:r>
      <w:r>
        <w:rPr>
          <w:rFonts w:hint="eastAsia" w:ascii="仿宋" w:hAnsi="仿宋" w:eastAsia="仿宋" w:cs="仿宋"/>
          <w:i w:val="0"/>
          <w:iCs w:val="0"/>
          <w:caps w:val="0"/>
          <w:color w:val="000000"/>
          <w:spacing w:val="0"/>
          <w:sz w:val="24"/>
          <w:szCs w:val="24"/>
        </w:rPr>
        <w:t>企业名称（盖章）：</w:t>
      </w:r>
      <w:r>
        <w:rPr>
          <w:rFonts w:hint="eastAsia" w:ascii="仿宋" w:hAnsi="仿宋" w:eastAsia="仿宋" w:cs="仿宋"/>
          <w:i w:val="0"/>
          <w:iCs w:val="0"/>
          <w:caps w:val="0"/>
          <w:color w:val="000000"/>
          <w:spacing w:val="0"/>
          <w:sz w:val="24"/>
          <w:szCs w:val="24"/>
          <w:u w:val="single"/>
          <w:lang w:val="en-US" w:eastAsia="zh-CN"/>
        </w:rPr>
        <w:t xml:space="preserve">          </w:t>
      </w:r>
    </w:p>
    <w:p w14:paraId="3A444A97">
      <w:pPr>
        <w:pStyle w:val="23"/>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5520" w:firstLineChars="2300"/>
        <w:jc w:val="both"/>
        <w:textAlignment w:val="auto"/>
        <w:rPr>
          <w:rFonts w:hint="eastAsia" w:ascii="仿宋" w:hAnsi="仿宋" w:eastAsia="仿宋" w:cs="仿宋"/>
          <w:i w:val="0"/>
          <w:iCs w:val="0"/>
          <w:caps w:val="0"/>
          <w:color w:val="000000"/>
          <w:spacing w:val="0"/>
          <w:sz w:val="27"/>
          <w:szCs w:val="27"/>
          <w:u w:val="single"/>
          <w:lang w:val="en-US" w:eastAsia="zh-CN"/>
        </w:rPr>
      </w:pPr>
      <w:r>
        <w:rPr>
          <w:rFonts w:hint="eastAsia" w:ascii="仿宋" w:hAnsi="仿宋" w:eastAsia="仿宋" w:cs="仿宋"/>
          <w:i w:val="0"/>
          <w:iCs w:val="0"/>
          <w:caps w:val="0"/>
          <w:color w:val="000000"/>
          <w:spacing w:val="0"/>
          <w:sz w:val="24"/>
          <w:szCs w:val="24"/>
        </w:rPr>
        <w:t>日期：</w:t>
      </w:r>
      <w:r>
        <w:rPr>
          <w:rFonts w:hint="eastAsia" w:ascii="仿宋" w:hAnsi="仿宋" w:eastAsia="仿宋" w:cs="仿宋"/>
          <w:i w:val="0"/>
          <w:iCs w:val="0"/>
          <w:caps w:val="0"/>
          <w:color w:val="000000"/>
          <w:spacing w:val="0"/>
          <w:sz w:val="24"/>
          <w:szCs w:val="24"/>
          <w:u w:val="single"/>
          <w:lang w:val="en-US" w:eastAsia="zh-CN"/>
        </w:rPr>
        <w:t xml:space="preserve">         </w:t>
      </w:r>
    </w:p>
    <w:p w14:paraId="70D4D751">
      <w:pPr>
        <w:rPr>
          <w:rFonts w:hint="eastAsia" w:ascii="仿宋" w:hAnsi="仿宋" w:eastAsia="仿宋" w:cs="仿宋"/>
          <w:b w:val="0"/>
          <w:bCs w:val="0"/>
          <w:color w:val="000000"/>
          <w:kern w:val="0"/>
          <w:sz w:val="21"/>
          <w:szCs w:val="21"/>
          <w:lang w:val="en-US" w:eastAsia="zh-CN" w:bidi="ar"/>
        </w:rPr>
      </w:pPr>
    </w:p>
    <w:p w14:paraId="6319D799">
      <w:pPr>
        <w:rPr>
          <w:rFonts w:hint="eastAsia" w:ascii="仿宋" w:hAnsi="仿宋" w:eastAsia="仿宋" w:cs="仿宋"/>
          <w:b w:val="0"/>
          <w:bCs w:val="0"/>
          <w:color w:val="000000"/>
          <w:kern w:val="0"/>
          <w:sz w:val="21"/>
          <w:szCs w:val="21"/>
          <w:lang w:val="en-US" w:eastAsia="zh-CN" w:bidi="ar"/>
        </w:rPr>
      </w:pPr>
    </w:p>
    <w:p w14:paraId="550714B7">
      <w:pPr>
        <w:rPr>
          <w:rFonts w:hint="eastAsia" w:ascii="仿宋" w:hAnsi="仿宋" w:eastAsia="仿宋" w:cs="仿宋"/>
          <w:b w:val="0"/>
          <w:bCs w:val="0"/>
          <w:color w:val="000000"/>
          <w:kern w:val="0"/>
          <w:sz w:val="21"/>
          <w:szCs w:val="21"/>
          <w:lang w:val="en-US" w:eastAsia="zh-CN" w:bidi="ar"/>
        </w:rPr>
      </w:pPr>
    </w:p>
    <w:p w14:paraId="4695562F">
      <w:pPr>
        <w:rPr>
          <w:rFonts w:hint="eastAsia" w:ascii="仿宋" w:hAnsi="仿宋" w:eastAsia="仿宋" w:cs="仿宋"/>
          <w:b w:val="0"/>
          <w:bCs w:val="0"/>
          <w:color w:val="000000"/>
          <w:kern w:val="0"/>
          <w:sz w:val="21"/>
          <w:szCs w:val="21"/>
          <w:lang w:val="en-US" w:eastAsia="zh-CN" w:bidi="ar"/>
        </w:rPr>
      </w:pPr>
    </w:p>
    <w:p w14:paraId="0D4D98E9">
      <w:pPr>
        <w:rPr>
          <w:rFonts w:hint="eastAsia" w:ascii="仿宋" w:hAnsi="仿宋" w:eastAsia="仿宋" w:cs="仿宋"/>
          <w:b w:val="0"/>
          <w:bCs w:val="0"/>
          <w:color w:val="000000"/>
          <w:kern w:val="0"/>
          <w:sz w:val="21"/>
          <w:szCs w:val="21"/>
          <w:lang w:val="en-US" w:eastAsia="zh-CN" w:bidi="ar"/>
        </w:rPr>
      </w:pPr>
    </w:p>
    <w:p w14:paraId="27071D77">
      <w:pPr>
        <w:rPr>
          <w:rFonts w:hint="eastAsia" w:ascii="仿宋" w:hAnsi="仿宋" w:eastAsia="仿宋" w:cs="仿宋"/>
          <w:b w:val="0"/>
          <w:bCs w:val="0"/>
          <w:color w:val="000000"/>
          <w:kern w:val="0"/>
          <w:sz w:val="21"/>
          <w:szCs w:val="21"/>
          <w:lang w:val="en-US" w:eastAsia="zh-CN" w:bidi="ar"/>
        </w:rPr>
      </w:pPr>
    </w:p>
    <w:p w14:paraId="1E783AF9">
      <w:pPr>
        <w:rPr>
          <w:rFonts w:hint="eastAsia" w:ascii="仿宋" w:hAnsi="仿宋" w:eastAsia="仿宋" w:cs="仿宋"/>
          <w:b w:val="0"/>
          <w:bCs w:val="0"/>
          <w:color w:val="000000"/>
          <w:kern w:val="0"/>
          <w:sz w:val="21"/>
          <w:szCs w:val="21"/>
          <w:lang w:val="en-US" w:eastAsia="zh-CN" w:bidi="ar"/>
        </w:rPr>
      </w:pPr>
    </w:p>
    <w:p w14:paraId="47BC68C5">
      <w:pPr>
        <w:rPr>
          <w:rFonts w:hint="eastAsia" w:ascii="仿宋" w:hAnsi="仿宋" w:eastAsia="仿宋" w:cs="仿宋"/>
          <w:b w:val="0"/>
          <w:bCs w:val="0"/>
          <w:color w:val="000000"/>
          <w:kern w:val="0"/>
          <w:sz w:val="21"/>
          <w:szCs w:val="21"/>
          <w:lang w:val="en-US" w:eastAsia="zh-CN" w:bidi="ar"/>
        </w:rPr>
      </w:pPr>
      <w:r>
        <w:rPr>
          <w:rFonts w:hint="eastAsia" w:ascii="仿宋" w:hAnsi="仿宋" w:eastAsia="仿宋" w:cs="仿宋"/>
          <w:b w:val="0"/>
          <w:bCs w:val="0"/>
          <w:color w:val="000000"/>
          <w:kern w:val="0"/>
          <w:sz w:val="21"/>
          <w:szCs w:val="21"/>
          <w:lang w:val="en-US" w:eastAsia="zh-CN" w:bidi="ar"/>
        </w:rPr>
        <w:t>从业人员、营业收入、资产总额填报上一年度数据，无上一年度数据的新成立企业可不填报。</w:t>
      </w:r>
    </w:p>
    <w:p w14:paraId="78AD7350">
      <w:pP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br w:type="page"/>
      </w:r>
    </w:p>
    <w:p w14:paraId="470EE625">
      <w:pPr>
        <w:keepNext w:val="0"/>
        <w:keepLines w:val="0"/>
        <w:widowControl/>
        <w:suppressLineNumbers w:val="0"/>
        <w:jc w:val="center"/>
        <w:rPr>
          <w:rFonts w:hint="eastAsia" w:ascii="仿宋" w:hAnsi="仿宋" w:eastAsia="仿宋" w:cs="仿宋"/>
          <w:b/>
          <w:bCs/>
          <w:color w:val="000000"/>
          <w:kern w:val="0"/>
          <w:sz w:val="32"/>
          <w:szCs w:val="32"/>
          <w:lang w:val="en-US" w:eastAsia="zh-CN" w:bidi="ar"/>
        </w:rPr>
      </w:pPr>
      <w:r>
        <w:rPr>
          <w:rFonts w:hint="eastAsia" w:ascii="仿宋" w:hAnsi="仿宋" w:eastAsia="仿宋" w:cs="仿宋"/>
          <w:b/>
          <w:bCs/>
          <w:color w:val="000000"/>
          <w:kern w:val="0"/>
          <w:sz w:val="32"/>
          <w:szCs w:val="32"/>
          <w:lang w:val="en-US" w:eastAsia="zh-CN" w:bidi="ar"/>
        </w:rPr>
        <w:t>残疾人福利性单位声明函格式</w:t>
      </w:r>
    </w:p>
    <w:p w14:paraId="137C18B1">
      <w:pPr>
        <w:keepNext w:val="0"/>
        <w:keepLines w:val="0"/>
        <w:widowControl/>
        <w:suppressLineNumbers w:val="0"/>
        <w:jc w:val="center"/>
        <w:rPr>
          <w:rFonts w:hint="eastAsia" w:ascii="仿宋" w:hAnsi="仿宋" w:eastAsia="仿宋" w:cs="仿宋"/>
          <w:b/>
          <w:bCs/>
          <w:color w:val="000000"/>
          <w:kern w:val="0"/>
          <w:sz w:val="32"/>
          <w:szCs w:val="32"/>
          <w:lang w:val="en-US" w:eastAsia="zh-CN" w:bidi="ar"/>
        </w:rPr>
      </w:pPr>
    </w:p>
    <w:p w14:paraId="151640EE">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本单位郑重声明，根据《财政部民政部中国残疾人联合会关于促进残疾人就业政府采购政策的通知》（财库〔2017〕 141 号）的规定，本单位</w:t>
      </w:r>
      <w:r>
        <w:rPr>
          <w:rFonts w:hint="eastAsia" w:ascii="仿宋" w:hAnsi="仿宋" w:eastAsia="仿宋" w:cs="仿宋"/>
          <w:b/>
          <w:bCs/>
          <w:color w:val="000000"/>
          <w:kern w:val="0"/>
          <w:sz w:val="24"/>
          <w:szCs w:val="24"/>
          <w:lang w:val="en-US" w:eastAsia="zh-CN" w:bidi="ar"/>
        </w:rPr>
        <w:t>（请进行勾选）</w:t>
      </w:r>
      <w:r>
        <w:rPr>
          <w:rFonts w:hint="eastAsia" w:ascii="仿宋" w:hAnsi="仿宋" w:eastAsia="仿宋" w:cs="仿宋"/>
          <w:color w:val="000000"/>
          <w:kern w:val="0"/>
          <w:sz w:val="24"/>
          <w:szCs w:val="24"/>
          <w:lang w:val="en-US" w:eastAsia="zh-CN" w:bidi="ar"/>
        </w:rPr>
        <w:t xml:space="preserve">： </w:t>
      </w:r>
    </w:p>
    <w:p w14:paraId="231C4F40">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sz w:val="24"/>
          <w:szCs w:val="24"/>
        </w:rPr>
      </w:pPr>
      <w:r>
        <w:rPr>
          <w:rFonts w:hint="eastAsia" w:ascii="仿宋" w:hAnsi="仿宋" w:eastAsia="仿宋" w:cs="仿宋"/>
          <w:b/>
          <w:bCs/>
          <w:color w:val="000000"/>
          <w:kern w:val="0"/>
          <w:sz w:val="24"/>
          <w:szCs w:val="24"/>
          <w:lang w:val="en-US" w:eastAsia="zh-CN" w:bidi="ar"/>
        </w:rPr>
        <w:t xml:space="preserve">□不属于符合条件的残疾人福利性单位。 </w:t>
      </w:r>
    </w:p>
    <w:p w14:paraId="2607134B">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sz w:val="24"/>
          <w:szCs w:val="24"/>
        </w:rPr>
      </w:pPr>
      <w:r>
        <w:rPr>
          <w:rFonts w:hint="eastAsia" w:ascii="仿宋" w:hAnsi="仿宋" w:eastAsia="仿宋" w:cs="仿宋"/>
          <w:b/>
          <w:bCs/>
          <w:color w:val="000000"/>
          <w:kern w:val="0"/>
          <w:sz w:val="24"/>
          <w:szCs w:val="24"/>
          <w:lang w:val="en-US" w:eastAsia="zh-CN" w:bidi="ar"/>
        </w:rPr>
        <w:t>□属于符合条件的残疾人福利性单位，</w:t>
      </w:r>
      <w:r>
        <w:rPr>
          <w:rFonts w:hint="eastAsia" w:ascii="仿宋" w:hAnsi="仿宋" w:eastAsia="仿宋" w:cs="仿宋"/>
          <w:color w:val="000000"/>
          <w:kern w:val="0"/>
          <w:sz w:val="24"/>
          <w:szCs w:val="24"/>
          <w:lang w:val="en-US" w:eastAsia="zh-CN" w:bidi="ar"/>
        </w:rPr>
        <w:t>且本单位参加</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单位的</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项目采购活动提供本单位制造的货物（由本单位承担工程/提供服务），或者提供其他残疾人福利性单位制造的货物（不包括使用非残疾人福利性单位注册商标的货物）。 </w:t>
      </w:r>
    </w:p>
    <w:p w14:paraId="0657B8FE">
      <w:pPr>
        <w:keepNext w:val="0"/>
        <w:keepLines w:val="0"/>
        <w:pageBreakBefore w:val="0"/>
        <w:widowControl/>
        <w:suppressLineNumbers w:val="0"/>
        <w:kinsoku/>
        <w:wordWrap/>
        <w:overflowPunct/>
        <w:topLinePunct w:val="0"/>
        <w:autoSpaceDE/>
        <w:autoSpaceDN/>
        <w:bidi w:val="0"/>
        <w:adjustRightInd/>
        <w:snapToGrid/>
        <w:spacing w:line="500" w:lineRule="exact"/>
        <w:ind w:firstLine="723" w:firstLineChars="300"/>
        <w:jc w:val="left"/>
        <w:textAlignment w:val="auto"/>
        <w:rPr>
          <w:rFonts w:hint="eastAsia" w:ascii="仿宋" w:hAnsi="仿宋" w:eastAsia="仿宋" w:cs="仿宋"/>
          <w:sz w:val="24"/>
          <w:szCs w:val="24"/>
        </w:rPr>
      </w:pPr>
      <w:r>
        <w:rPr>
          <w:rFonts w:hint="eastAsia" w:ascii="仿宋" w:hAnsi="仿宋" w:eastAsia="仿宋" w:cs="仿宋"/>
          <w:b/>
          <w:bCs/>
          <w:color w:val="000000"/>
          <w:kern w:val="0"/>
          <w:sz w:val="24"/>
          <w:szCs w:val="24"/>
          <w:lang w:val="en-US" w:eastAsia="zh-CN" w:bidi="ar"/>
        </w:rPr>
        <w:t xml:space="preserve">本单位对上述声明的真实性负责。如有虚假，将依法承担相应责任。 </w:t>
      </w:r>
    </w:p>
    <w:p w14:paraId="07D4088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p>
    <w:p w14:paraId="373E841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p>
    <w:p w14:paraId="345D1B49">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             单位名称（盖章）：</w:t>
      </w:r>
    </w:p>
    <w:p w14:paraId="302BFB69">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                         日期：</w:t>
      </w:r>
    </w:p>
    <w:p w14:paraId="2917D06F">
      <w:pP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br w:type="page"/>
      </w:r>
    </w:p>
    <w:p w14:paraId="57990C52">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2-2其它落实政府采购政策的资格要求（如有）</w:t>
      </w:r>
    </w:p>
    <w:p w14:paraId="414F87CC">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lang w:val="en-US" w:eastAsia="zh-CN" w:bidi="ar"/>
        </w:rPr>
      </w:pPr>
    </w:p>
    <w:p w14:paraId="20780445">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lang w:val="en-US" w:eastAsia="zh-CN" w:bidi="ar"/>
        </w:rPr>
      </w:pPr>
    </w:p>
    <w:p w14:paraId="7191105A">
      <w:pP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br w:type="page"/>
      </w:r>
    </w:p>
    <w:p w14:paraId="38A765CE">
      <w:pPr>
        <w:keepNext w:val="0"/>
        <w:keepLines w:val="0"/>
        <w:widowControl/>
        <w:suppressLineNumbers w:val="0"/>
        <w:jc w:val="left"/>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3  本项目的特定资格要求（如有） </w:t>
      </w:r>
    </w:p>
    <w:p w14:paraId="0667C85F">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lang w:val="en-US" w:eastAsia="zh-CN" w:bidi="ar"/>
        </w:rPr>
      </w:pPr>
    </w:p>
    <w:p w14:paraId="35008589">
      <w:pP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br w:type="page"/>
      </w:r>
    </w:p>
    <w:p w14:paraId="59B54044">
      <w:pPr>
        <w:keepNext w:val="0"/>
        <w:keepLines w:val="0"/>
        <w:widowControl/>
        <w:suppressLineNumbers w:val="0"/>
        <w:jc w:val="left"/>
        <w:rPr>
          <w:rFonts w:hint="eastAsia" w:ascii="仿宋" w:hAnsi="仿宋" w:eastAsia="仿宋" w:cs="仿宋"/>
          <w:sz w:val="24"/>
          <w:szCs w:val="24"/>
          <w:lang w:val="en-US"/>
        </w:rPr>
      </w:pPr>
      <w:r>
        <w:rPr>
          <w:rFonts w:hint="eastAsia" w:ascii="仿宋" w:hAnsi="仿宋" w:eastAsia="仿宋" w:cs="仿宋"/>
          <w:color w:val="000000"/>
          <w:kern w:val="0"/>
          <w:sz w:val="24"/>
          <w:szCs w:val="24"/>
          <w:lang w:val="en-US" w:eastAsia="zh-CN" w:bidi="ar"/>
        </w:rPr>
        <w:t>4  投标保证金凭证/交款单据电子件/保函</w:t>
      </w:r>
    </w:p>
    <w:p w14:paraId="6C80EB69">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lang w:val="en-US" w:eastAsia="zh-CN" w:bidi="ar"/>
        </w:rPr>
      </w:pPr>
    </w:p>
    <w:p w14:paraId="6DB9DA3A">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lang w:val="en-US" w:eastAsia="zh-CN" w:bidi="ar"/>
        </w:rPr>
      </w:pPr>
    </w:p>
    <w:p w14:paraId="4F0914A7">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000000"/>
          <w:kern w:val="0"/>
          <w:sz w:val="24"/>
          <w:szCs w:val="24"/>
          <w:lang w:val="en-US" w:eastAsia="zh-CN" w:bidi="ar"/>
        </w:rPr>
      </w:pPr>
    </w:p>
    <w:p w14:paraId="387EF68D">
      <w:pP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br w:type="page"/>
      </w:r>
    </w:p>
    <w:p w14:paraId="645DCDD7">
      <w:pPr>
        <w:keepNext w:val="0"/>
        <w:keepLines w:val="0"/>
        <w:widowControl/>
        <w:suppressLineNumbers w:val="0"/>
        <w:jc w:val="left"/>
        <w:rPr>
          <w:rFonts w:hint="eastAsia" w:ascii="仿宋" w:hAnsi="仿宋" w:eastAsia="仿宋" w:cs="仿宋"/>
        </w:rPr>
      </w:pPr>
      <w:r>
        <w:rPr>
          <w:rFonts w:hint="eastAsia" w:ascii="仿宋" w:hAnsi="仿宋" w:eastAsia="仿宋" w:cs="仿宋"/>
          <w:color w:val="000000"/>
          <w:kern w:val="0"/>
          <w:sz w:val="24"/>
          <w:szCs w:val="24"/>
          <w:lang w:val="en-US" w:eastAsia="zh-CN" w:bidi="ar"/>
        </w:rPr>
        <w:t xml:space="preserve">5  投标书 </w:t>
      </w:r>
    </w:p>
    <w:p w14:paraId="571AF16C">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lang w:val="en-US" w:eastAsia="zh-CN" w:bidi="ar"/>
        </w:rPr>
      </w:pPr>
    </w:p>
    <w:p w14:paraId="65AFDC24">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32"/>
          <w:szCs w:val="32"/>
        </w:rPr>
      </w:pPr>
      <w:r>
        <w:rPr>
          <w:rFonts w:hint="eastAsia" w:ascii="仿宋" w:hAnsi="仿宋" w:eastAsia="仿宋" w:cs="仿宋"/>
          <w:b/>
          <w:bCs/>
          <w:color w:val="000000"/>
          <w:kern w:val="0"/>
          <w:sz w:val="32"/>
          <w:szCs w:val="32"/>
          <w:lang w:val="en-US" w:eastAsia="zh-CN" w:bidi="ar"/>
        </w:rPr>
        <w:t>投标书</w:t>
      </w:r>
    </w:p>
    <w:p w14:paraId="58DC957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p>
    <w:p w14:paraId="041EF47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致：</w:t>
      </w:r>
      <w:r>
        <w:rPr>
          <w:rFonts w:hint="eastAsia" w:ascii="仿宋" w:hAnsi="仿宋" w:eastAsia="仿宋" w:cs="仿宋"/>
          <w:color w:val="000000"/>
          <w:kern w:val="0"/>
          <w:sz w:val="24"/>
          <w:szCs w:val="24"/>
          <w:u w:val="single"/>
          <w:lang w:val="en-US" w:eastAsia="zh-CN" w:bidi="ar"/>
        </w:rPr>
        <w:t>（采购人或采购代理机构）</w:t>
      </w:r>
      <w:r>
        <w:rPr>
          <w:rFonts w:hint="eastAsia" w:ascii="仿宋" w:hAnsi="仿宋" w:eastAsia="仿宋" w:cs="仿宋"/>
          <w:color w:val="000000"/>
          <w:kern w:val="0"/>
          <w:sz w:val="24"/>
          <w:szCs w:val="24"/>
          <w:lang w:val="en-US" w:eastAsia="zh-CN" w:bidi="ar"/>
        </w:rPr>
        <w:t xml:space="preserve"> </w:t>
      </w:r>
    </w:p>
    <w:p w14:paraId="22CF0BF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我方参加你方就</w:t>
      </w:r>
      <w:r>
        <w:rPr>
          <w:rFonts w:hint="eastAsia" w:ascii="仿宋" w:hAnsi="仿宋" w:eastAsia="仿宋" w:cs="仿宋"/>
          <w:color w:val="000000"/>
          <w:kern w:val="0"/>
          <w:sz w:val="24"/>
          <w:szCs w:val="24"/>
          <w:u w:val="single"/>
          <w:lang w:val="en-US" w:eastAsia="zh-CN" w:bidi="ar"/>
        </w:rPr>
        <w:t>（项目名称，项目编号）</w:t>
      </w:r>
      <w:r>
        <w:rPr>
          <w:rFonts w:hint="eastAsia" w:ascii="仿宋" w:hAnsi="仿宋" w:eastAsia="仿宋" w:cs="仿宋"/>
          <w:color w:val="000000"/>
          <w:kern w:val="0"/>
          <w:sz w:val="24"/>
          <w:szCs w:val="24"/>
          <w:lang w:val="en-US" w:eastAsia="zh-CN" w:bidi="ar"/>
        </w:rPr>
        <w:t xml:space="preserve">组织的采购活动，并对此项目进行投标响应。 </w:t>
      </w:r>
    </w:p>
    <w:p w14:paraId="6544DA6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rPr>
      </w:pPr>
      <w:bookmarkStart w:id="51" w:name="_Toc962"/>
      <w:bookmarkStart w:id="52" w:name="_Toc31541"/>
      <w:r>
        <w:rPr>
          <w:rFonts w:hint="eastAsia" w:ascii="仿宋" w:hAnsi="仿宋" w:eastAsia="仿宋" w:cs="仿宋"/>
          <w:color w:val="000000"/>
          <w:kern w:val="0"/>
          <w:sz w:val="24"/>
          <w:szCs w:val="24"/>
          <w:lang w:val="en-US" w:eastAsia="zh-CN" w:bidi="ar"/>
        </w:rPr>
        <w:t>1. 我方已详细审查全部采购文件，自愿参与投标响应并承诺如下：</w:t>
      </w:r>
      <w:bookmarkEnd w:id="51"/>
      <w:bookmarkEnd w:id="52"/>
      <w:r>
        <w:rPr>
          <w:rFonts w:hint="eastAsia" w:ascii="仿宋" w:hAnsi="仿宋" w:eastAsia="仿宋" w:cs="仿宋"/>
          <w:color w:val="000000"/>
          <w:kern w:val="0"/>
          <w:sz w:val="24"/>
          <w:szCs w:val="24"/>
          <w:lang w:val="en-US" w:eastAsia="zh-CN" w:bidi="ar"/>
        </w:rPr>
        <w:t xml:space="preserve"> </w:t>
      </w:r>
    </w:p>
    <w:p w14:paraId="22839BD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（1）本响应有效期为自提交响应文件的截止之日起</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个日历日。 </w:t>
      </w:r>
    </w:p>
    <w:p w14:paraId="418C3E4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（2）除合同条款及采购需求偏离表列出的偏离外，我方响应采购文件的全部要求。 </w:t>
      </w:r>
    </w:p>
    <w:p w14:paraId="69C23DD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（3）我方已提供的全部文件资料是真实、准确的，并对此承担一切法律后果。 </w:t>
      </w:r>
    </w:p>
    <w:p w14:paraId="4E4072F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（4）如我方成交，我方将在法律规定的期限内与你方签订合同，按照采购文件要求提交履约保证金，并在合同约定的期限内完成合同规定的全部义务。 </w:t>
      </w:r>
    </w:p>
    <w:p w14:paraId="129AE37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rPr>
      </w:pPr>
      <w:bookmarkStart w:id="53" w:name="_Toc7839"/>
      <w:bookmarkStart w:id="54" w:name="_Toc30568"/>
      <w:r>
        <w:rPr>
          <w:rFonts w:hint="eastAsia" w:ascii="仿宋" w:hAnsi="仿宋" w:eastAsia="仿宋" w:cs="仿宋"/>
          <w:color w:val="000000"/>
          <w:kern w:val="0"/>
          <w:sz w:val="24"/>
          <w:szCs w:val="24"/>
          <w:lang w:val="en-US" w:eastAsia="zh-CN" w:bidi="ar"/>
        </w:rPr>
        <w:t>2. 其他补充条款（如有）：</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w:t>
      </w:r>
      <w:bookmarkEnd w:id="53"/>
      <w:bookmarkEnd w:id="54"/>
      <w:r>
        <w:rPr>
          <w:rFonts w:hint="eastAsia" w:ascii="仿宋" w:hAnsi="仿宋" w:eastAsia="仿宋" w:cs="仿宋"/>
          <w:color w:val="000000"/>
          <w:kern w:val="0"/>
          <w:sz w:val="24"/>
          <w:szCs w:val="24"/>
          <w:lang w:val="en-US" w:eastAsia="zh-CN" w:bidi="ar"/>
        </w:rPr>
        <w:t xml:space="preserve"> </w:t>
      </w:r>
    </w:p>
    <w:p w14:paraId="2321925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与本投标有关的一切正式往来信函请寄： </w:t>
      </w:r>
    </w:p>
    <w:p w14:paraId="5F778CD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地址</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 传真</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 </w:t>
      </w:r>
    </w:p>
    <w:p w14:paraId="3266167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电话</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电子函件</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 </w:t>
      </w:r>
    </w:p>
    <w:p w14:paraId="7163E2E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p>
    <w:p w14:paraId="75889B8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供应商名称（加盖公章） </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 </w:t>
      </w:r>
    </w:p>
    <w:p w14:paraId="774433B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日期：</w:t>
      </w:r>
      <w:r>
        <w:rPr>
          <w:rFonts w:hint="eastAsia" w:ascii="仿宋" w:hAnsi="仿宋" w:eastAsia="仿宋" w:cs="仿宋"/>
          <w:color w:val="000000"/>
          <w:kern w:val="0"/>
          <w:sz w:val="24"/>
          <w:szCs w:val="24"/>
          <w:u w:val="single"/>
          <w:lang w:val="en-US" w:eastAsia="zh-CN" w:bidi="ar"/>
        </w:rPr>
        <w:t xml:space="preserve">     年     月    日</w:t>
      </w:r>
    </w:p>
    <w:p w14:paraId="52E82237">
      <w:pP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br w:type="page"/>
      </w:r>
    </w:p>
    <w:p w14:paraId="1176682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rPr>
      </w:pPr>
      <w:bookmarkStart w:id="55" w:name="_Toc19816"/>
      <w:bookmarkStart w:id="56" w:name="_Toc26890"/>
      <w:r>
        <w:rPr>
          <w:rFonts w:hint="eastAsia" w:ascii="仿宋" w:hAnsi="仿宋" w:eastAsia="仿宋" w:cs="仿宋"/>
          <w:color w:val="000000"/>
          <w:kern w:val="0"/>
          <w:sz w:val="24"/>
          <w:szCs w:val="24"/>
          <w:lang w:val="en-US" w:eastAsia="zh-CN" w:bidi="ar"/>
        </w:rPr>
        <w:t>6  授权委托书</w:t>
      </w:r>
      <w:bookmarkEnd w:id="55"/>
      <w:bookmarkEnd w:id="56"/>
      <w:r>
        <w:rPr>
          <w:rFonts w:hint="eastAsia" w:ascii="仿宋" w:hAnsi="仿宋" w:eastAsia="仿宋" w:cs="仿宋"/>
          <w:color w:val="000000"/>
          <w:kern w:val="0"/>
          <w:sz w:val="24"/>
          <w:szCs w:val="24"/>
          <w:lang w:val="en-US" w:eastAsia="zh-CN" w:bidi="ar"/>
        </w:rPr>
        <w:t xml:space="preserve"> </w:t>
      </w:r>
    </w:p>
    <w:p w14:paraId="665C0AB5">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000000"/>
          <w:kern w:val="0"/>
          <w:sz w:val="32"/>
          <w:szCs w:val="32"/>
          <w:lang w:val="en-US" w:eastAsia="zh-CN" w:bidi="ar"/>
        </w:rPr>
      </w:pPr>
    </w:p>
    <w:p w14:paraId="5DB2DE70">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lang w:val="en-US" w:eastAsia="zh-CN" w:bidi="ar"/>
        </w:rPr>
      </w:pPr>
      <w:r>
        <w:rPr>
          <w:rFonts w:hint="eastAsia" w:ascii="仿宋" w:hAnsi="仿宋" w:eastAsia="仿宋" w:cs="仿宋"/>
          <w:b/>
          <w:bCs/>
          <w:color w:val="000000"/>
          <w:kern w:val="0"/>
          <w:sz w:val="32"/>
          <w:szCs w:val="32"/>
          <w:lang w:val="en-US" w:eastAsia="zh-CN" w:bidi="ar"/>
        </w:rPr>
        <w:t>授权委托书</w:t>
      </w:r>
    </w:p>
    <w:p w14:paraId="479147E9">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000000"/>
          <w:kern w:val="0"/>
          <w:sz w:val="32"/>
          <w:szCs w:val="32"/>
          <w:lang w:val="en-US" w:eastAsia="zh-CN" w:bidi="ar"/>
        </w:rPr>
      </w:pPr>
    </w:p>
    <w:p w14:paraId="18E84132">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本人</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（姓名）系</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（供应商名称）的法定代表人（单位负责人），现委托</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（姓名）为我方代理人。代理人根据授权，以我方名义签署、澄清确认、递交、撤回、修改</w:t>
      </w:r>
      <w:r>
        <w:rPr>
          <w:rFonts w:hint="eastAsia" w:ascii="仿宋" w:hAnsi="仿宋" w:eastAsia="仿宋" w:cs="仿宋"/>
          <w:color w:val="000000"/>
          <w:kern w:val="0"/>
          <w:sz w:val="24"/>
          <w:szCs w:val="24"/>
          <w:u w:val="single"/>
          <w:lang w:val="en-US" w:eastAsia="zh-CN" w:bidi="ar"/>
        </w:rPr>
        <w:t xml:space="preserve">           （项目名称）</w:t>
      </w:r>
      <w:r>
        <w:rPr>
          <w:rFonts w:hint="eastAsia" w:ascii="仿宋" w:hAnsi="仿宋" w:eastAsia="仿宋" w:cs="仿宋"/>
          <w:color w:val="000000"/>
          <w:kern w:val="0"/>
          <w:sz w:val="24"/>
          <w:szCs w:val="24"/>
          <w:lang w:val="en-US" w:eastAsia="zh-CN" w:bidi="ar"/>
        </w:rPr>
        <w:t xml:space="preserve">响应文件和处理有关事宜，其法律后果由我方承担。 </w:t>
      </w:r>
    </w:p>
    <w:p w14:paraId="51506BA2">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委托期限：自本授权委托书签署之日起至响应有效期届满之日止。 </w:t>
      </w:r>
    </w:p>
    <w:p w14:paraId="35517EF1">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代理人无转委托权。 </w:t>
      </w:r>
    </w:p>
    <w:p w14:paraId="30E3145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p>
    <w:p w14:paraId="302F201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供应商名称（加盖公章）：</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 </w:t>
      </w:r>
    </w:p>
    <w:p w14:paraId="4E7B401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法定代表人（单位负责人）（签字或印鉴）：</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 </w:t>
      </w:r>
    </w:p>
    <w:p w14:paraId="550B223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委托代理人（签字或印鉴）：</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 </w:t>
      </w:r>
    </w:p>
    <w:p w14:paraId="46D7C80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日期：</w:t>
      </w:r>
      <w:r>
        <w:rPr>
          <w:rFonts w:hint="eastAsia" w:ascii="仿宋" w:hAnsi="仿宋" w:eastAsia="仿宋" w:cs="仿宋"/>
          <w:color w:val="000000"/>
          <w:kern w:val="0"/>
          <w:sz w:val="24"/>
          <w:szCs w:val="24"/>
          <w:u w:val="single"/>
          <w:lang w:val="en-US" w:eastAsia="zh-CN" w:bidi="ar"/>
        </w:rPr>
        <w:t xml:space="preserve">   年    月    日</w:t>
      </w:r>
      <w:r>
        <w:rPr>
          <w:rFonts w:hint="eastAsia" w:ascii="仿宋" w:hAnsi="仿宋" w:eastAsia="仿宋" w:cs="仿宋"/>
          <w:color w:val="000000"/>
          <w:kern w:val="0"/>
          <w:sz w:val="24"/>
          <w:szCs w:val="24"/>
          <w:lang w:val="en-US" w:eastAsia="zh-CN" w:bidi="ar"/>
        </w:rPr>
        <w:t xml:space="preserve"> </w:t>
      </w:r>
    </w:p>
    <w:p w14:paraId="4745363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p>
    <w:p w14:paraId="6946955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法定代表人（单位负责人）有效期内的身份证</w:t>
      </w:r>
      <w:r>
        <w:rPr>
          <w:rFonts w:hint="eastAsia" w:ascii="仿宋" w:hAnsi="仿宋" w:eastAsia="仿宋" w:cs="仿宋"/>
          <w:b/>
          <w:bCs/>
          <w:color w:val="000000"/>
          <w:kern w:val="0"/>
          <w:sz w:val="24"/>
          <w:szCs w:val="24"/>
          <w:lang w:val="en-US" w:eastAsia="zh-CN" w:bidi="ar"/>
        </w:rPr>
        <w:t>正反面</w:t>
      </w:r>
      <w:r>
        <w:rPr>
          <w:rFonts w:hint="eastAsia" w:ascii="仿宋" w:hAnsi="仿宋" w:eastAsia="仿宋" w:cs="仿宋"/>
          <w:color w:val="000000"/>
          <w:kern w:val="0"/>
          <w:sz w:val="24"/>
          <w:szCs w:val="24"/>
          <w:lang w:val="en-US" w:eastAsia="zh-CN" w:bidi="ar"/>
        </w:rPr>
        <w:t xml:space="preserve">复印件：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44AD8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4261" w:type="dxa"/>
          </w:tcPr>
          <w:p w14:paraId="073C6AD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vertAlign w:val="baseline"/>
                <w:lang w:val="en-US" w:eastAsia="zh-CN" w:bidi="ar"/>
              </w:rPr>
            </w:pPr>
          </w:p>
        </w:tc>
        <w:tc>
          <w:tcPr>
            <w:tcW w:w="4261" w:type="dxa"/>
          </w:tcPr>
          <w:p w14:paraId="21C053A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vertAlign w:val="baseline"/>
                <w:lang w:val="en-US" w:eastAsia="zh-CN" w:bidi="ar"/>
              </w:rPr>
            </w:pPr>
          </w:p>
        </w:tc>
      </w:tr>
    </w:tbl>
    <w:p w14:paraId="1A62CCA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委托代理人有效期内的身份证</w:t>
      </w:r>
      <w:r>
        <w:rPr>
          <w:rFonts w:hint="eastAsia" w:ascii="仿宋" w:hAnsi="仿宋" w:eastAsia="仿宋" w:cs="仿宋"/>
          <w:b/>
          <w:bCs/>
          <w:color w:val="000000"/>
          <w:kern w:val="0"/>
          <w:sz w:val="24"/>
          <w:szCs w:val="24"/>
          <w:lang w:val="en-US" w:eastAsia="zh-CN" w:bidi="ar"/>
        </w:rPr>
        <w:t>正反面</w:t>
      </w:r>
      <w:r>
        <w:rPr>
          <w:rFonts w:hint="eastAsia" w:ascii="仿宋" w:hAnsi="仿宋" w:eastAsia="仿宋" w:cs="仿宋"/>
          <w:color w:val="000000"/>
          <w:kern w:val="0"/>
          <w:sz w:val="24"/>
          <w:szCs w:val="24"/>
          <w:lang w:val="en-US" w:eastAsia="zh-CN" w:bidi="ar"/>
        </w:rPr>
        <w:t xml:space="preserve">复印件：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01A64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14:paraId="45404AF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vertAlign w:val="baseline"/>
                <w:lang w:val="en-US" w:eastAsia="zh-CN" w:bidi="ar"/>
              </w:rPr>
            </w:pPr>
          </w:p>
        </w:tc>
        <w:tc>
          <w:tcPr>
            <w:tcW w:w="4261" w:type="dxa"/>
          </w:tcPr>
          <w:p w14:paraId="4B962E0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vertAlign w:val="baseline"/>
                <w:lang w:val="en-US" w:eastAsia="zh-CN" w:bidi="ar"/>
              </w:rPr>
            </w:pPr>
          </w:p>
        </w:tc>
      </w:tr>
    </w:tbl>
    <w:p w14:paraId="0D034AB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说明：1.若供应商为事业单位或其他组织或分支机构（仅当招标文件注明允许分支机构投标的），则法定代表人（单位负责人）处的签署人可为单位负责人。 </w:t>
      </w:r>
    </w:p>
    <w:p w14:paraId="110D51C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2.若投标文件中签字之处均为法定代表人（单位负责人）本人签署，则可不提供本《授权委托书》，但须提供《法定代表人（单位负责人）身份证明》。 </w:t>
      </w:r>
    </w:p>
    <w:p w14:paraId="5984C22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sz w:val="24"/>
          <w:szCs w:val="24"/>
        </w:rPr>
      </w:pPr>
      <w:bookmarkStart w:id="57" w:name="_Toc19808"/>
      <w:bookmarkStart w:id="58" w:name="_Toc24165"/>
      <w:r>
        <w:rPr>
          <w:rFonts w:hint="eastAsia" w:ascii="仿宋" w:hAnsi="仿宋" w:eastAsia="仿宋" w:cs="仿宋"/>
          <w:color w:val="000000"/>
          <w:kern w:val="0"/>
          <w:sz w:val="24"/>
          <w:szCs w:val="24"/>
          <w:lang w:val="en-US" w:eastAsia="zh-CN" w:bidi="ar"/>
        </w:rPr>
        <w:t>3.供应商为自然人的情形，可不提供本《授权委托书》。</w:t>
      </w:r>
      <w:bookmarkEnd w:id="57"/>
      <w:bookmarkEnd w:id="58"/>
    </w:p>
    <w:p w14:paraId="1FC75F32">
      <w:pPr>
        <w:rPr>
          <w:rFonts w:hint="eastAsia" w:ascii="仿宋" w:hAnsi="仿宋" w:eastAsia="仿宋" w:cs="仿宋"/>
          <w:b w:val="0"/>
          <w:bCs w:val="0"/>
          <w:color w:val="000000"/>
          <w:kern w:val="0"/>
          <w:sz w:val="24"/>
          <w:szCs w:val="24"/>
          <w:lang w:val="en-US" w:eastAsia="zh-CN" w:bidi="ar"/>
        </w:rPr>
      </w:pPr>
      <w:r>
        <w:rPr>
          <w:rFonts w:hint="eastAsia" w:ascii="仿宋" w:hAnsi="仿宋" w:eastAsia="仿宋" w:cs="仿宋"/>
          <w:b w:val="0"/>
          <w:bCs w:val="0"/>
          <w:color w:val="000000"/>
          <w:kern w:val="0"/>
          <w:sz w:val="24"/>
          <w:szCs w:val="24"/>
          <w:lang w:val="en-US" w:eastAsia="zh-CN" w:bidi="ar"/>
        </w:rPr>
        <w:br w:type="page"/>
      </w:r>
    </w:p>
    <w:p w14:paraId="7154FA45">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32"/>
          <w:szCs w:val="32"/>
        </w:rPr>
      </w:pPr>
      <w:r>
        <w:rPr>
          <w:rFonts w:hint="eastAsia" w:ascii="仿宋" w:hAnsi="仿宋" w:eastAsia="仿宋" w:cs="仿宋"/>
          <w:b/>
          <w:bCs/>
          <w:color w:val="000000"/>
          <w:kern w:val="0"/>
          <w:sz w:val="32"/>
          <w:szCs w:val="32"/>
          <w:lang w:val="en-US" w:eastAsia="zh-CN" w:bidi="ar"/>
        </w:rPr>
        <w:t>附：法定代表人（单位负责人）身份证明</w:t>
      </w:r>
    </w:p>
    <w:p w14:paraId="7B32F01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p>
    <w:p w14:paraId="180004F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致：</w:t>
      </w:r>
      <w:r>
        <w:rPr>
          <w:rFonts w:hint="eastAsia" w:ascii="仿宋" w:hAnsi="仿宋" w:eastAsia="仿宋" w:cs="仿宋"/>
          <w:color w:val="000000"/>
          <w:kern w:val="0"/>
          <w:sz w:val="24"/>
          <w:szCs w:val="24"/>
          <w:u w:val="single"/>
          <w:lang w:val="en-US" w:eastAsia="zh-CN" w:bidi="ar"/>
        </w:rPr>
        <w:t xml:space="preserve">（采购人或采购代理机构） </w:t>
      </w:r>
    </w:p>
    <w:p w14:paraId="42694B02">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 xml:space="preserve">兹证明， </w:t>
      </w:r>
    </w:p>
    <w:p w14:paraId="0EC4A3C5">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000000"/>
          <w:kern w:val="0"/>
          <w:sz w:val="24"/>
          <w:szCs w:val="24"/>
          <w:u w:val="single"/>
          <w:lang w:val="en-US" w:eastAsia="zh-CN" w:bidi="ar"/>
        </w:rPr>
      </w:pPr>
      <w:r>
        <w:rPr>
          <w:rFonts w:hint="eastAsia" w:ascii="仿宋" w:hAnsi="仿宋" w:eastAsia="仿宋" w:cs="仿宋"/>
          <w:color w:val="000000"/>
          <w:kern w:val="0"/>
          <w:sz w:val="24"/>
          <w:szCs w:val="24"/>
          <w:lang w:val="en-US" w:eastAsia="zh-CN" w:bidi="ar"/>
        </w:rPr>
        <w:t>姓名：</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性别：</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年龄：</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职务：</w:t>
      </w:r>
      <w:r>
        <w:rPr>
          <w:rFonts w:hint="eastAsia" w:ascii="仿宋" w:hAnsi="仿宋" w:eastAsia="仿宋" w:cs="仿宋"/>
          <w:color w:val="000000"/>
          <w:kern w:val="0"/>
          <w:sz w:val="24"/>
          <w:szCs w:val="24"/>
          <w:u w:val="single"/>
          <w:lang w:val="en-US" w:eastAsia="zh-CN" w:bidi="ar"/>
        </w:rPr>
        <w:t xml:space="preserve">     </w:t>
      </w:r>
    </w:p>
    <w:p w14:paraId="2DA0289C">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系</w:t>
      </w:r>
      <w:r>
        <w:rPr>
          <w:rFonts w:hint="eastAsia" w:ascii="仿宋" w:hAnsi="仿宋" w:eastAsia="仿宋" w:cs="仿宋"/>
          <w:color w:val="000000"/>
          <w:kern w:val="0"/>
          <w:sz w:val="24"/>
          <w:szCs w:val="24"/>
          <w:u w:val="single"/>
          <w:lang w:val="en-US" w:eastAsia="zh-CN" w:bidi="ar"/>
        </w:rPr>
        <w:t xml:space="preserve">       （供应商名称）</w:t>
      </w:r>
      <w:r>
        <w:rPr>
          <w:rFonts w:hint="eastAsia" w:ascii="仿宋" w:hAnsi="仿宋" w:eastAsia="仿宋" w:cs="仿宋"/>
          <w:color w:val="000000"/>
          <w:kern w:val="0"/>
          <w:sz w:val="24"/>
          <w:szCs w:val="24"/>
          <w:lang w:val="en-US" w:eastAsia="zh-CN" w:bidi="ar"/>
        </w:rPr>
        <w:t xml:space="preserve">的法定代表人（单位负责人）。 </w:t>
      </w:r>
    </w:p>
    <w:p w14:paraId="0ED33B2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p>
    <w:p w14:paraId="5EB130D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000000"/>
          <w:kern w:val="0"/>
          <w:sz w:val="24"/>
          <w:szCs w:val="24"/>
          <w:lang w:val="en-US" w:eastAsia="zh-CN" w:bidi="ar"/>
        </w:rPr>
      </w:pPr>
    </w:p>
    <w:p w14:paraId="68BCD5F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附：法定代表人（单位负责人）有效期内的身份证</w:t>
      </w:r>
      <w:r>
        <w:rPr>
          <w:rFonts w:hint="eastAsia" w:ascii="仿宋" w:hAnsi="仿宋" w:eastAsia="仿宋" w:cs="仿宋"/>
          <w:b/>
          <w:bCs/>
          <w:color w:val="000000"/>
          <w:kern w:val="0"/>
          <w:sz w:val="24"/>
          <w:szCs w:val="24"/>
          <w:lang w:val="en-US" w:eastAsia="zh-CN" w:bidi="ar"/>
        </w:rPr>
        <w:t>正反面</w:t>
      </w:r>
      <w:r>
        <w:rPr>
          <w:rFonts w:hint="eastAsia" w:ascii="仿宋" w:hAnsi="仿宋" w:eastAsia="仿宋" w:cs="仿宋"/>
          <w:color w:val="000000"/>
          <w:kern w:val="0"/>
          <w:sz w:val="24"/>
          <w:szCs w:val="24"/>
          <w:lang w:val="en-US" w:eastAsia="zh-CN" w:bidi="ar"/>
        </w:rPr>
        <w:t xml:space="preserve">复印件。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5B299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4261" w:type="dxa"/>
          </w:tcPr>
          <w:p w14:paraId="436E5C3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vertAlign w:val="baseline"/>
                <w:lang w:val="en-US" w:eastAsia="zh-CN" w:bidi="ar"/>
              </w:rPr>
            </w:pPr>
          </w:p>
        </w:tc>
        <w:tc>
          <w:tcPr>
            <w:tcW w:w="4261" w:type="dxa"/>
          </w:tcPr>
          <w:p w14:paraId="1F3E48BF">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vertAlign w:val="baseline"/>
                <w:lang w:val="en-US" w:eastAsia="zh-CN" w:bidi="ar"/>
              </w:rPr>
            </w:pPr>
          </w:p>
        </w:tc>
      </w:tr>
    </w:tbl>
    <w:p w14:paraId="18A5D12A">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p>
    <w:p w14:paraId="6C1673CB">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p>
    <w:p w14:paraId="4DAD7A5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供应商名称（加盖公章）：</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 </w:t>
      </w:r>
    </w:p>
    <w:p w14:paraId="1242D30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法定代表人（单位负责人）（签字或印鉴）：</w:t>
      </w:r>
      <w:r>
        <w:rPr>
          <w:rFonts w:hint="eastAsia" w:ascii="仿宋" w:hAnsi="仿宋" w:eastAsia="仿宋" w:cs="仿宋"/>
          <w:color w:val="000000"/>
          <w:kern w:val="0"/>
          <w:sz w:val="24"/>
          <w:szCs w:val="24"/>
          <w:u w:val="single"/>
          <w:lang w:val="en-US" w:eastAsia="zh-CN" w:bidi="ar"/>
        </w:rPr>
        <w:t xml:space="preserve">           </w:t>
      </w:r>
      <w:r>
        <w:rPr>
          <w:rFonts w:hint="eastAsia" w:ascii="仿宋" w:hAnsi="仿宋" w:eastAsia="仿宋" w:cs="仿宋"/>
          <w:color w:val="000000"/>
          <w:kern w:val="0"/>
          <w:sz w:val="24"/>
          <w:szCs w:val="24"/>
          <w:lang w:val="en-US" w:eastAsia="zh-CN" w:bidi="ar"/>
        </w:rPr>
        <w:t xml:space="preserve"> </w:t>
      </w:r>
    </w:p>
    <w:p w14:paraId="6809AB4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sz w:val="24"/>
          <w:szCs w:val="24"/>
        </w:rPr>
      </w:pPr>
      <w:r>
        <w:rPr>
          <w:rFonts w:hint="eastAsia" w:ascii="仿宋" w:hAnsi="仿宋" w:eastAsia="仿宋" w:cs="仿宋"/>
          <w:color w:val="000000"/>
          <w:kern w:val="0"/>
          <w:sz w:val="24"/>
          <w:szCs w:val="24"/>
          <w:lang w:val="en-US" w:eastAsia="zh-CN" w:bidi="ar"/>
        </w:rPr>
        <w:t>日期：</w:t>
      </w:r>
      <w:r>
        <w:rPr>
          <w:rFonts w:hint="eastAsia" w:ascii="仿宋" w:hAnsi="仿宋" w:eastAsia="仿宋" w:cs="仿宋"/>
          <w:color w:val="000000"/>
          <w:kern w:val="0"/>
          <w:sz w:val="24"/>
          <w:szCs w:val="24"/>
          <w:u w:val="single"/>
          <w:lang w:val="en-US" w:eastAsia="zh-CN" w:bidi="ar"/>
        </w:rPr>
        <w:t xml:space="preserve">    年    月    日</w:t>
      </w:r>
    </w:p>
    <w:p w14:paraId="5A1A6214">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000000"/>
          <w:kern w:val="0"/>
          <w:sz w:val="24"/>
          <w:szCs w:val="24"/>
          <w:lang w:val="en-US" w:eastAsia="zh-CN" w:bidi="ar"/>
        </w:rPr>
      </w:pPr>
    </w:p>
    <w:p w14:paraId="3554D45C">
      <w:pPr>
        <w:rPr>
          <w:rFonts w:hint="eastAsia" w:ascii="仿宋" w:hAnsi="仿宋" w:eastAsia="仿宋" w:cs="仿宋"/>
          <w:lang w:val="en-US" w:eastAsia="zh-CN"/>
        </w:rPr>
      </w:pPr>
      <w:r>
        <w:rPr>
          <w:rFonts w:hint="eastAsia" w:ascii="仿宋" w:hAnsi="仿宋" w:eastAsia="仿宋" w:cs="仿宋"/>
          <w:lang w:val="en-US" w:eastAsia="zh-CN"/>
        </w:rPr>
        <w:br w:type="page"/>
      </w:r>
    </w:p>
    <w:p w14:paraId="496A04CD">
      <w:pPr>
        <w:outlineLvl w:val="1"/>
        <w:rPr>
          <w:rFonts w:hint="eastAsia" w:ascii="仿宋" w:hAnsi="仿宋" w:eastAsia="仿宋" w:cs="仿宋"/>
          <w:sz w:val="24"/>
          <w:szCs w:val="24"/>
          <w:lang w:val="en-US" w:eastAsia="zh-CN"/>
        </w:rPr>
      </w:pPr>
      <w:bookmarkStart w:id="59" w:name="_Toc18742"/>
      <w:bookmarkStart w:id="60" w:name="_Toc26817"/>
      <w:r>
        <w:rPr>
          <w:rFonts w:hint="eastAsia" w:ascii="仿宋" w:hAnsi="仿宋" w:eastAsia="仿宋" w:cs="仿宋"/>
          <w:sz w:val="24"/>
          <w:szCs w:val="24"/>
          <w:lang w:val="en-US" w:eastAsia="zh-CN"/>
        </w:rPr>
        <w:t>7  报价一览表</w:t>
      </w:r>
      <w:bookmarkEnd w:id="59"/>
      <w:bookmarkEnd w:id="60"/>
    </w:p>
    <w:p w14:paraId="1E2DB062">
      <w:pPr>
        <w:rPr>
          <w:rFonts w:hint="eastAsia" w:ascii="仿宋" w:hAnsi="仿宋" w:eastAsia="仿宋" w:cs="仿宋"/>
          <w:lang w:val="en-US" w:eastAsia="zh-CN"/>
        </w:rPr>
      </w:pPr>
    </w:p>
    <w:p w14:paraId="6ADC233D">
      <w:pPr>
        <w:jc w:val="center"/>
        <w:rPr>
          <w:rFonts w:hint="eastAsia" w:ascii="仿宋" w:hAnsi="仿宋" w:eastAsia="仿宋" w:cs="仿宋"/>
          <w:lang w:val="en-US" w:eastAsia="zh-CN"/>
        </w:rPr>
      </w:pPr>
      <w:r>
        <w:rPr>
          <w:rFonts w:hint="eastAsia" w:ascii="仿宋" w:hAnsi="仿宋" w:eastAsia="仿宋" w:cs="仿宋"/>
          <w:b/>
          <w:bCs/>
          <w:sz w:val="32"/>
          <w:szCs w:val="32"/>
          <w:lang w:val="en-US" w:eastAsia="zh-CN"/>
        </w:rPr>
        <w:t>首次报价表</w:t>
      </w:r>
    </w:p>
    <w:p w14:paraId="57E9A908">
      <w:pPr>
        <w:rPr>
          <w:rFonts w:hint="eastAsia" w:ascii="仿宋" w:hAnsi="仿宋" w:eastAsia="仿宋" w:cs="仿宋"/>
          <w:lang w:val="en-US" w:eastAsia="zh-CN"/>
        </w:rPr>
      </w:pPr>
    </w:p>
    <w:p w14:paraId="6BDC4851">
      <w:pPr>
        <w:rPr>
          <w:rFonts w:hint="eastAsia" w:ascii="仿宋" w:hAnsi="仿宋" w:eastAsia="仿宋" w:cs="仿宋"/>
          <w:lang w:val="en-US" w:eastAsia="zh-CN"/>
        </w:rPr>
      </w:pPr>
      <w:r>
        <w:rPr>
          <w:rFonts w:hint="eastAsia" w:ascii="仿宋" w:hAnsi="仿宋" w:eastAsia="仿宋" w:cs="仿宋"/>
          <w:lang w:val="en-US" w:eastAsia="zh-CN"/>
        </w:rPr>
        <w:t>项目编号：</w:t>
      </w:r>
      <w:r>
        <w:rPr>
          <w:rFonts w:hint="eastAsia" w:ascii="仿宋" w:hAnsi="仿宋" w:eastAsia="仿宋" w:cs="仿宋"/>
          <w:u w:val="single"/>
          <w:lang w:val="en-US" w:eastAsia="zh-CN"/>
        </w:rPr>
        <w:t xml:space="preserve">                      </w:t>
      </w:r>
      <w:r>
        <w:rPr>
          <w:rFonts w:hint="eastAsia" w:ascii="仿宋" w:hAnsi="仿宋" w:eastAsia="仿宋" w:cs="仿宋"/>
          <w:u w:val="none"/>
          <w:lang w:val="en-US" w:eastAsia="zh-CN"/>
        </w:rPr>
        <w:t xml:space="preserve">     </w:t>
      </w:r>
      <w:r>
        <w:rPr>
          <w:rFonts w:hint="eastAsia" w:ascii="仿宋" w:hAnsi="仿宋" w:eastAsia="仿宋" w:cs="仿宋"/>
          <w:lang w:val="en-US" w:eastAsia="zh-CN"/>
        </w:rPr>
        <w:t>项目名称：</w:t>
      </w:r>
      <w:r>
        <w:rPr>
          <w:rFonts w:hint="eastAsia" w:ascii="仿宋" w:hAnsi="仿宋" w:eastAsia="仿宋" w:cs="仿宋"/>
          <w:u w:val="single"/>
          <w:lang w:val="en-US" w:eastAsia="zh-CN"/>
        </w:rPr>
        <w:t xml:space="preserve">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2"/>
        <w:gridCol w:w="3063"/>
        <w:gridCol w:w="1730"/>
        <w:gridCol w:w="1531"/>
        <w:gridCol w:w="1859"/>
      </w:tblGrid>
      <w:tr w14:paraId="41C05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2" w:type="dxa"/>
            <w:vMerge w:val="restart"/>
            <w:vAlign w:val="center"/>
          </w:tcPr>
          <w:p w14:paraId="09AB6AA9">
            <w:pPr>
              <w:pStyle w:val="26"/>
              <w:ind w:left="0" w:leftChars="0" w:firstLine="0" w:firstLineChars="0"/>
              <w:jc w:val="center"/>
              <w:rPr>
                <w:rFonts w:hint="eastAsia" w:ascii="仿宋" w:hAnsi="仿宋" w:eastAsia="仿宋" w:cs="仿宋"/>
                <w:b/>
                <w:bCs/>
                <w:vertAlign w:val="baseline"/>
                <w:lang w:val="en-US" w:eastAsia="zh-CN"/>
              </w:rPr>
            </w:pPr>
            <w:r>
              <w:rPr>
                <w:rFonts w:hint="eastAsia" w:ascii="仿宋" w:hAnsi="仿宋" w:eastAsia="仿宋" w:cs="仿宋"/>
                <w:b/>
                <w:bCs/>
                <w:vertAlign w:val="baseline"/>
                <w:lang w:val="en-US" w:eastAsia="zh-CN"/>
              </w:rPr>
              <w:t>序号</w:t>
            </w:r>
          </w:p>
        </w:tc>
        <w:tc>
          <w:tcPr>
            <w:tcW w:w="3063" w:type="dxa"/>
            <w:vMerge w:val="restart"/>
            <w:vAlign w:val="center"/>
          </w:tcPr>
          <w:p w14:paraId="49B54B5C">
            <w:pPr>
              <w:pStyle w:val="26"/>
              <w:ind w:left="0" w:leftChars="0" w:firstLine="0" w:firstLineChars="0"/>
              <w:jc w:val="center"/>
              <w:rPr>
                <w:rFonts w:hint="eastAsia" w:ascii="仿宋" w:hAnsi="仿宋" w:eastAsia="仿宋" w:cs="仿宋"/>
                <w:b/>
                <w:bCs/>
                <w:vertAlign w:val="baseline"/>
                <w:lang w:val="en-US" w:eastAsia="zh-CN"/>
              </w:rPr>
            </w:pPr>
            <w:r>
              <w:rPr>
                <w:rFonts w:hint="eastAsia" w:ascii="仿宋" w:hAnsi="仿宋" w:eastAsia="仿宋" w:cs="仿宋"/>
                <w:b/>
                <w:bCs/>
                <w:vertAlign w:val="baseline"/>
                <w:lang w:val="en-US" w:eastAsia="zh-CN"/>
              </w:rPr>
              <w:t>供应商名称</w:t>
            </w:r>
          </w:p>
        </w:tc>
        <w:tc>
          <w:tcPr>
            <w:tcW w:w="3261" w:type="dxa"/>
            <w:gridSpan w:val="2"/>
            <w:vAlign w:val="center"/>
          </w:tcPr>
          <w:p w14:paraId="014439E6">
            <w:pPr>
              <w:pStyle w:val="26"/>
              <w:ind w:left="0" w:leftChars="0" w:firstLine="0" w:firstLineChars="0"/>
              <w:jc w:val="center"/>
              <w:rPr>
                <w:rFonts w:hint="eastAsia" w:ascii="仿宋" w:hAnsi="仿宋" w:eastAsia="仿宋" w:cs="仿宋"/>
                <w:b/>
                <w:bCs/>
                <w:vertAlign w:val="baseline"/>
                <w:lang w:val="en-US" w:eastAsia="zh-CN"/>
              </w:rPr>
            </w:pPr>
            <w:r>
              <w:rPr>
                <w:rFonts w:hint="eastAsia" w:ascii="仿宋" w:hAnsi="仿宋" w:eastAsia="仿宋" w:cs="仿宋"/>
                <w:b/>
                <w:bCs/>
                <w:vertAlign w:val="baseline"/>
                <w:lang w:val="en-US" w:eastAsia="zh-CN"/>
              </w:rPr>
              <w:t>响应下浮率（%）</w:t>
            </w:r>
          </w:p>
        </w:tc>
        <w:tc>
          <w:tcPr>
            <w:tcW w:w="1859" w:type="dxa"/>
            <w:vMerge w:val="restart"/>
            <w:vAlign w:val="center"/>
          </w:tcPr>
          <w:p w14:paraId="446E5738">
            <w:pPr>
              <w:pStyle w:val="26"/>
              <w:ind w:left="0" w:leftChars="0" w:firstLine="0" w:firstLineChars="0"/>
              <w:jc w:val="center"/>
              <w:rPr>
                <w:rFonts w:hint="default" w:ascii="仿宋" w:hAnsi="仿宋" w:eastAsia="仿宋" w:cs="仿宋"/>
                <w:b/>
                <w:bCs/>
                <w:vertAlign w:val="baseline"/>
                <w:lang w:val="en-US" w:eastAsia="zh-CN"/>
              </w:rPr>
            </w:pPr>
            <w:r>
              <w:rPr>
                <w:rFonts w:hint="eastAsia" w:ascii="仿宋" w:hAnsi="仿宋" w:eastAsia="仿宋" w:cs="仿宋"/>
                <w:b/>
                <w:bCs/>
                <w:vertAlign w:val="baseline"/>
                <w:lang w:val="en-US" w:eastAsia="zh-CN"/>
              </w:rPr>
              <w:t>合同履约期限</w:t>
            </w:r>
          </w:p>
        </w:tc>
      </w:tr>
      <w:tr w14:paraId="1408E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2" w:type="dxa"/>
            <w:vMerge w:val="continue"/>
            <w:vAlign w:val="center"/>
          </w:tcPr>
          <w:p w14:paraId="6691694D">
            <w:pPr>
              <w:pStyle w:val="26"/>
              <w:jc w:val="center"/>
              <w:rPr>
                <w:rFonts w:hint="eastAsia" w:ascii="仿宋" w:hAnsi="仿宋" w:eastAsia="仿宋" w:cs="仿宋"/>
                <w:b/>
                <w:bCs/>
                <w:vertAlign w:val="baseline"/>
                <w:lang w:val="en-US" w:eastAsia="zh-CN"/>
              </w:rPr>
            </w:pPr>
          </w:p>
        </w:tc>
        <w:tc>
          <w:tcPr>
            <w:tcW w:w="3063" w:type="dxa"/>
            <w:vMerge w:val="continue"/>
            <w:vAlign w:val="center"/>
          </w:tcPr>
          <w:p w14:paraId="00B5A71C">
            <w:pPr>
              <w:pStyle w:val="26"/>
              <w:jc w:val="center"/>
              <w:rPr>
                <w:rFonts w:hint="eastAsia" w:ascii="仿宋" w:hAnsi="仿宋" w:eastAsia="仿宋" w:cs="仿宋"/>
                <w:b/>
                <w:bCs/>
                <w:vertAlign w:val="baseline"/>
                <w:lang w:val="en-US" w:eastAsia="zh-CN"/>
              </w:rPr>
            </w:pPr>
          </w:p>
        </w:tc>
        <w:tc>
          <w:tcPr>
            <w:tcW w:w="1730" w:type="dxa"/>
            <w:vAlign w:val="center"/>
          </w:tcPr>
          <w:p w14:paraId="2283B503">
            <w:pPr>
              <w:pStyle w:val="26"/>
              <w:ind w:left="0" w:leftChars="0" w:firstLine="0" w:firstLineChars="0"/>
              <w:jc w:val="center"/>
              <w:rPr>
                <w:rFonts w:hint="eastAsia" w:ascii="仿宋" w:hAnsi="仿宋" w:eastAsia="仿宋" w:cs="仿宋"/>
                <w:b/>
                <w:bCs/>
                <w:vertAlign w:val="baseline"/>
                <w:lang w:val="en-US" w:eastAsia="zh-CN"/>
              </w:rPr>
            </w:pPr>
            <w:r>
              <w:rPr>
                <w:rFonts w:hint="eastAsia" w:ascii="仿宋" w:hAnsi="仿宋" w:eastAsia="仿宋" w:cs="仿宋"/>
                <w:b/>
                <w:bCs/>
                <w:vertAlign w:val="baseline"/>
                <w:lang w:val="en-US" w:eastAsia="zh-CN"/>
              </w:rPr>
              <w:t>大写</w:t>
            </w:r>
          </w:p>
        </w:tc>
        <w:tc>
          <w:tcPr>
            <w:tcW w:w="1531" w:type="dxa"/>
            <w:vAlign w:val="center"/>
          </w:tcPr>
          <w:p w14:paraId="536FE287">
            <w:pPr>
              <w:pStyle w:val="26"/>
              <w:ind w:left="0" w:leftChars="0" w:firstLine="0" w:firstLineChars="0"/>
              <w:jc w:val="center"/>
              <w:rPr>
                <w:rFonts w:hint="eastAsia" w:ascii="仿宋" w:hAnsi="仿宋" w:eastAsia="仿宋" w:cs="仿宋"/>
                <w:b/>
                <w:bCs/>
                <w:vertAlign w:val="baseline"/>
                <w:lang w:val="en-US" w:eastAsia="zh-CN"/>
              </w:rPr>
            </w:pPr>
            <w:r>
              <w:rPr>
                <w:rFonts w:hint="eastAsia" w:ascii="仿宋" w:hAnsi="仿宋" w:eastAsia="仿宋" w:cs="仿宋"/>
                <w:b/>
                <w:bCs/>
                <w:vertAlign w:val="baseline"/>
                <w:lang w:val="en-US" w:eastAsia="zh-CN"/>
              </w:rPr>
              <w:t>小写</w:t>
            </w:r>
          </w:p>
        </w:tc>
        <w:tc>
          <w:tcPr>
            <w:tcW w:w="1859" w:type="dxa"/>
            <w:vMerge w:val="continue"/>
            <w:vAlign w:val="center"/>
          </w:tcPr>
          <w:p w14:paraId="1A25D23B">
            <w:pPr>
              <w:pStyle w:val="26"/>
              <w:ind w:left="0" w:leftChars="0" w:firstLine="0" w:firstLineChars="0"/>
              <w:jc w:val="center"/>
              <w:rPr>
                <w:rFonts w:hint="eastAsia" w:ascii="仿宋" w:hAnsi="仿宋" w:eastAsia="仿宋" w:cs="仿宋"/>
                <w:b/>
                <w:bCs/>
                <w:vertAlign w:val="baseline"/>
                <w:lang w:val="en-US" w:eastAsia="zh-CN"/>
              </w:rPr>
            </w:pPr>
          </w:p>
        </w:tc>
      </w:tr>
      <w:tr w14:paraId="00090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872" w:type="dxa"/>
            <w:vAlign w:val="center"/>
          </w:tcPr>
          <w:p w14:paraId="104FF720">
            <w:pPr>
              <w:pStyle w:val="26"/>
              <w:jc w:val="center"/>
              <w:rPr>
                <w:rFonts w:hint="eastAsia" w:ascii="仿宋" w:hAnsi="仿宋" w:eastAsia="仿宋" w:cs="仿宋"/>
                <w:vertAlign w:val="baseline"/>
                <w:lang w:val="en-US" w:eastAsia="zh-CN"/>
              </w:rPr>
            </w:pPr>
          </w:p>
        </w:tc>
        <w:tc>
          <w:tcPr>
            <w:tcW w:w="3063" w:type="dxa"/>
            <w:vAlign w:val="center"/>
          </w:tcPr>
          <w:p w14:paraId="264137B2">
            <w:pPr>
              <w:pStyle w:val="26"/>
              <w:jc w:val="center"/>
              <w:rPr>
                <w:rFonts w:hint="eastAsia" w:ascii="仿宋" w:hAnsi="仿宋" w:eastAsia="仿宋" w:cs="仿宋"/>
                <w:vertAlign w:val="baseline"/>
                <w:lang w:val="en-US" w:eastAsia="zh-CN"/>
              </w:rPr>
            </w:pPr>
          </w:p>
        </w:tc>
        <w:tc>
          <w:tcPr>
            <w:tcW w:w="1730" w:type="dxa"/>
            <w:vAlign w:val="center"/>
          </w:tcPr>
          <w:p w14:paraId="32B54C3A">
            <w:pPr>
              <w:pStyle w:val="26"/>
              <w:jc w:val="center"/>
              <w:rPr>
                <w:rFonts w:hint="eastAsia" w:ascii="仿宋" w:hAnsi="仿宋" w:eastAsia="仿宋" w:cs="仿宋"/>
                <w:vertAlign w:val="baseline"/>
                <w:lang w:val="en-US" w:eastAsia="zh-CN"/>
              </w:rPr>
            </w:pPr>
          </w:p>
        </w:tc>
        <w:tc>
          <w:tcPr>
            <w:tcW w:w="1531" w:type="dxa"/>
            <w:vAlign w:val="center"/>
          </w:tcPr>
          <w:p w14:paraId="03F595FD">
            <w:pPr>
              <w:pStyle w:val="26"/>
              <w:jc w:val="center"/>
              <w:rPr>
                <w:rFonts w:hint="eastAsia" w:ascii="仿宋" w:hAnsi="仿宋" w:eastAsia="仿宋" w:cs="仿宋"/>
                <w:vertAlign w:val="baseline"/>
                <w:lang w:val="en-US" w:eastAsia="zh-CN"/>
              </w:rPr>
            </w:pPr>
          </w:p>
        </w:tc>
        <w:tc>
          <w:tcPr>
            <w:tcW w:w="1859" w:type="dxa"/>
            <w:vAlign w:val="center"/>
          </w:tcPr>
          <w:p w14:paraId="07FA3FF1">
            <w:pPr>
              <w:pStyle w:val="26"/>
              <w:jc w:val="center"/>
              <w:rPr>
                <w:rFonts w:hint="eastAsia" w:ascii="仿宋" w:hAnsi="仿宋" w:eastAsia="仿宋" w:cs="仿宋"/>
                <w:vertAlign w:val="baseline"/>
                <w:lang w:val="en-US" w:eastAsia="zh-CN"/>
              </w:rPr>
            </w:pPr>
          </w:p>
        </w:tc>
      </w:tr>
    </w:tbl>
    <w:p w14:paraId="41BACA05">
      <w:pPr>
        <w:pStyle w:val="26"/>
        <w:ind w:left="0" w:leftChars="0" w:firstLine="0" w:firstLineChars="0"/>
        <w:rPr>
          <w:rFonts w:hint="eastAsia" w:ascii="仿宋" w:hAnsi="仿宋" w:eastAsia="仿宋" w:cs="仿宋"/>
          <w:lang w:val="en-US" w:eastAsia="zh-CN"/>
        </w:rPr>
      </w:pPr>
      <w:r>
        <w:rPr>
          <w:rFonts w:hint="eastAsia" w:ascii="仿宋" w:hAnsi="仿宋" w:eastAsia="仿宋" w:cs="仿宋"/>
          <w:lang w:val="en-US" w:eastAsia="zh-CN"/>
        </w:rPr>
        <w:t>注：1.最终以工程中标价为准，按《建设工程监理与相关服务收费管理规定》取费标准下浮20%作为招标控制价。</w:t>
      </w:r>
    </w:p>
    <w:p w14:paraId="73B2A060">
      <w:pPr>
        <w:pStyle w:val="26"/>
        <w:ind w:left="0" w:leftChars="0" w:firstLine="0" w:firstLineChars="0"/>
        <w:rPr>
          <w:rFonts w:hint="eastAsia" w:ascii="仿宋" w:hAnsi="仿宋" w:eastAsia="仿宋" w:cs="仿宋"/>
          <w:lang w:val="en-US" w:eastAsia="zh-CN"/>
        </w:rPr>
      </w:pPr>
      <w:r>
        <w:rPr>
          <w:rFonts w:hint="eastAsia" w:ascii="仿宋" w:hAnsi="仿宋" w:eastAsia="仿宋" w:cs="仿宋"/>
          <w:lang w:val="en-US" w:eastAsia="zh-CN"/>
        </w:rPr>
        <w:t>2.供应商下浮率报价应：下浮＞20%；</w:t>
      </w:r>
    </w:p>
    <w:p w14:paraId="4E73D97C">
      <w:pPr>
        <w:pStyle w:val="26"/>
        <w:ind w:left="0" w:leftChars="0" w:firstLine="0" w:firstLineChars="0"/>
        <w:rPr>
          <w:rFonts w:hint="eastAsia" w:ascii="仿宋" w:hAnsi="仿宋" w:eastAsia="仿宋" w:cs="仿宋"/>
          <w:kern w:val="2"/>
          <w:sz w:val="21"/>
          <w:szCs w:val="24"/>
          <w:lang w:val="en-US" w:eastAsia="zh-CN" w:bidi="zh-CN"/>
        </w:rPr>
      </w:pPr>
      <w:r>
        <w:rPr>
          <w:rFonts w:hint="eastAsia" w:ascii="仿宋" w:hAnsi="仿宋" w:eastAsia="仿宋" w:cs="仿宋"/>
          <w:lang w:val="en-US" w:eastAsia="zh-CN"/>
        </w:rPr>
        <w:t>注：供应商的报价不得低于20%，否则将作废标处理。（例如：供应商下浮≥21%为有效报价，下浮＜20%为无效报价）</w:t>
      </w:r>
    </w:p>
    <w:p w14:paraId="47C32F26">
      <w:pPr>
        <w:widowControl w:val="0"/>
        <w:spacing w:line="360" w:lineRule="auto"/>
        <w:ind w:firstLine="210" w:firstLineChars="100"/>
        <w:jc w:val="both"/>
        <w:rPr>
          <w:rFonts w:hint="eastAsia" w:ascii="仿宋" w:hAnsi="仿宋" w:eastAsia="仿宋" w:cs="仿宋"/>
          <w:kern w:val="2"/>
          <w:sz w:val="21"/>
          <w:szCs w:val="24"/>
          <w:lang w:val="en-US" w:eastAsia="zh-CN" w:bidi="zh-CN"/>
        </w:rPr>
      </w:pPr>
    </w:p>
    <w:p w14:paraId="36819EE0">
      <w:pPr>
        <w:widowControl w:val="0"/>
        <w:spacing w:line="360" w:lineRule="auto"/>
        <w:ind w:firstLine="240" w:firstLineChars="100"/>
        <w:jc w:val="both"/>
        <w:rPr>
          <w:rFonts w:hint="eastAsia" w:ascii="仿宋" w:hAnsi="仿宋" w:eastAsia="仿宋" w:cs="仿宋"/>
          <w:kern w:val="2"/>
          <w:sz w:val="24"/>
          <w:szCs w:val="24"/>
          <w:u w:val="single"/>
          <w:lang w:val="en-US" w:eastAsia="zh-CN" w:bidi="zh-CN"/>
        </w:rPr>
      </w:pPr>
      <w:r>
        <w:rPr>
          <w:rFonts w:hint="eastAsia" w:ascii="仿宋" w:hAnsi="仿宋" w:eastAsia="仿宋" w:cs="仿宋"/>
          <w:kern w:val="2"/>
          <w:sz w:val="24"/>
          <w:szCs w:val="24"/>
          <w:lang w:val="en-US" w:eastAsia="zh-CN" w:bidi="zh-CN"/>
        </w:rPr>
        <w:t xml:space="preserve">供应商名称（加盖公章）： </w:t>
      </w:r>
      <w:r>
        <w:rPr>
          <w:rFonts w:hint="eastAsia" w:ascii="仿宋" w:hAnsi="仿宋" w:eastAsia="仿宋" w:cs="仿宋"/>
          <w:kern w:val="2"/>
          <w:sz w:val="24"/>
          <w:szCs w:val="24"/>
          <w:u w:val="single"/>
          <w:lang w:val="en-US" w:eastAsia="zh-CN" w:bidi="zh-CN"/>
        </w:rPr>
        <w:t xml:space="preserve">                </w:t>
      </w:r>
    </w:p>
    <w:p w14:paraId="2BA1F3FD">
      <w:pPr>
        <w:widowControl w:val="0"/>
        <w:spacing w:line="360" w:lineRule="auto"/>
        <w:ind w:firstLine="240" w:firstLineChars="100"/>
        <w:jc w:val="both"/>
        <w:rPr>
          <w:rFonts w:hint="eastAsia" w:ascii="仿宋" w:hAnsi="仿宋" w:eastAsia="仿宋" w:cs="仿宋"/>
          <w:kern w:val="2"/>
          <w:sz w:val="24"/>
          <w:szCs w:val="24"/>
          <w:lang w:val="en-US" w:eastAsia="zh-CN" w:bidi="zh-CN"/>
        </w:rPr>
      </w:pPr>
      <w:r>
        <w:rPr>
          <w:rFonts w:hint="eastAsia" w:ascii="仿宋" w:hAnsi="仿宋" w:eastAsia="仿宋" w:cs="仿宋"/>
          <w:kern w:val="2"/>
          <w:sz w:val="24"/>
          <w:szCs w:val="24"/>
          <w:lang w:val="en-US" w:eastAsia="zh-CN" w:bidi="zh-CN"/>
        </w:rPr>
        <w:t>日期：</w:t>
      </w:r>
      <w:r>
        <w:rPr>
          <w:rFonts w:hint="eastAsia" w:ascii="仿宋" w:hAnsi="仿宋" w:eastAsia="仿宋" w:cs="仿宋"/>
          <w:kern w:val="2"/>
          <w:sz w:val="24"/>
          <w:szCs w:val="24"/>
          <w:u w:val="single"/>
          <w:lang w:val="en-US" w:eastAsia="zh-CN" w:bidi="zh-CN"/>
        </w:rPr>
        <w:t xml:space="preserve">     年    月    日</w:t>
      </w:r>
    </w:p>
    <w:p w14:paraId="07FDB11B">
      <w:pPr>
        <w:pStyle w:val="21"/>
        <w:rPr>
          <w:rFonts w:hint="eastAsia" w:ascii="仿宋" w:hAnsi="仿宋" w:eastAsia="仿宋" w:cs="仿宋"/>
          <w:lang w:val="en-US" w:eastAsia="zh-CN"/>
        </w:rPr>
      </w:pPr>
    </w:p>
    <w:p w14:paraId="42359DAE">
      <w:pPr>
        <w:rPr>
          <w:rFonts w:hint="eastAsia" w:ascii="仿宋" w:hAnsi="仿宋" w:eastAsia="仿宋" w:cs="仿宋"/>
          <w:lang w:val="en-US" w:eastAsia="zh-CN"/>
        </w:rPr>
      </w:pPr>
      <w:r>
        <w:rPr>
          <w:rFonts w:hint="eastAsia" w:ascii="仿宋" w:hAnsi="仿宋" w:eastAsia="仿宋" w:cs="仿宋"/>
          <w:lang w:val="en-US" w:eastAsia="zh-CN"/>
        </w:rPr>
        <w:br w:type="page"/>
      </w:r>
    </w:p>
    <w:p w14:paraId="266D2830">
      <w:pPr>
        <w:rPr>
          <w:rFonts w:hint="eastAsia" w:ascii="仿宋" w:hAnsi="仿宋" w:eastAsia="仿宋" w:cs="仿宋"/>
          <w:sz w:val="24"/>
          <w:szCs w:val="24"/>
          <w:lang w:val="en-US" w:eastAsia="zh-CN"/>
        </w:rPr>
      </w:pPr>
      <w:bookmarkStart w:id="61" w:name="_Toc23182"/>
      <w:bookmarkStart w:id="62" w:name="_Toc27376"/>
      <w:r>
        <w:rPr>
          <w:rFonts w:hint="eastAsia" w:ascii="仿宋" w:hAnsi="仿宋" w:eastAsia="仿宋" w:cs="仿宋"/>
          <w:sz w:val="24"/>
          <w:szCs w:val="24"/>
          <w:lang w:val="en-US" w:eastAsia="zh-CN"/>
        </w:rPr>
        <w:t>8  分项报价表</w:t>
      </w:r>
    </w:p>
    <w:p w14:paraId="57ED4AE3">
      <w:pPr>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分项报价表（如有）</w:t>
      </w:r>
    </w:p>
    <w:p w14:paraId="7249297A">
      <w:pPr>
        <w:topLinePunct/>
        <w:autoSpaceDE w:val="0"/>
        <w:autoSpaceDN w:val="0"/>
        <w:adjustRightInd w:val="0"/>
        <w:snapToGrid w:val="0"/>
        <w:spacing w:after="0" w:line="360" w:lineRule="auto"/>
        <w:jc w:val="left"/>
        <w:rPr>
          <w:rFonts w:hint="eastAsia" w:ascii="仿宋" w:hAnsi="仿宋" w:eastAsia="仿宋" w:cs="仿宋"/>
          <w:color w:val="auto"/>
          <w:highlight w:val="none"/>
        </w:rPr>
      </w:pPr>
      <w:r>
        <w:rPr>
          <w:rFonts w:hint="eastAsia" w:ascii="仿宋" w:hAnsi="仿宋" w:eastAsia="仿宋" w:cs="仿宋"/>
          <w:color w:val="auto"/>
          <w:highlight w:val="none"/>
        </w:rPr>
        <w:t>项目名称：</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 xml:space="preserve"> </w:t>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ab/>
      </w:r>
      <w:r>
        <w:rPr>
          <w:rFonts w:hint="eastAsia" w:ascii="仿宋" w:hAnsi="仿宋" w:eastAsia="仿宋" w:cs="仿宋"/>
          <w:color w:val="auto"/>
          <w:highlight w:val="none"/>
        </w:rPr>
        <w:t>项目编号：</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 xml:space="preserve"> </w:t>
      </w:r>
    </w:p>
    <w:tbl>
      <w:tblPr>
        <w:tblStyle w:val="27"/>
        <w:tblW w:w="9181" w:type="dxa"/>
        <w:jc w:val="center"/>
        <w:tblLayout w:type="fixed"/>
        <w:tblCellMar>
          <w:top w:w="0" w:type="dxa"/>
          <w:left w:w="108" w:type="dxa"/>
          <w:bottom w:w="0" w:type="dxa"/>
          <w:right w:w="108" w:type="dxa"/>
        </w:tblCellMar>
      </w:tblPr>
      <w:tblGrid>
        <w:gridCol w:w="644"/>
        <w:gridCol w:w="1691"/>
        <w:gridCol w:w="2331"/>
        <w:gridCol w:w="1271"/>
        <w:gridCol w:w="1259"/>
        <w:gridCol w:w="1342"/>
        <w:gridCol w:w="643"/>
      </w:tblGrid>
      <w:tr w14:paraId="646F6CF6">
        <w:tblPrEx>
          <w:tblCellMar>
            <w:top w:w="0" w:type="dxa"/>
            <w:left w:w="108" w:type="dxa"/>
            <w:bottom w:w="0" w:type="dxa"/>
            <w:right w:w="108" w:type="dxa"/>
          </w:tblCellMar>
        </w:tblPrEx>
        <w:trPr>
          <w:trHeight w:val="409" w:hRule="atLeast"/>
          <w:tblHeader/>
          <w:jc w:val="center"/>
        </w:trPr>
        <w:tc>
          <w:tcPr>
            <w:tcW w:w="644" w:type="dxa"/>
            <w:tcBorders>
              <w:top w:val="single" w:color="auto" w:sz="4" w:space="0"/>
              <w:left w:val="single" w:color="auto" w:sz="4" w:space="0"/>
              <w:bottom w:val="single" w:color="auto" w:sz="4" w:space="0"/>
              <w:right w:val="single" w:color="auto" w:sz="4" w:space="0"/>
            </w:tcBorders>
            <w:noWrap w:val="0"/>
            <w:vAlign w:val="center"/>
          </w:tcPr>
          <w:p w14:paraId="1C9CC7C3">
            <w:pPr>
              <w:widowControl/>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序号</w:t>
            </w:r>
          </w:p>
        </w:tc>
        <w:tc>
          <w:tcPr>
            <w:tcW w:w="1692" w:type="dxa"/>
            <w:tcBorders>
              <w:top w:val="single" w:color="auto" w:sz="4" w:space="0"/>
              <w:left w:val="nil"/>
              <w:bottom w:val="single" w:color="auto" w:sz="4" w:space="0"/>
              <w:right w:val="single" w:color="auto" w:sz="4" w:space="0"/>
            </w:tcBorders>
            <w:noWrap w:val="0"/>
            <w:vAlign w:val="center"/>
          </w:tcPr>
          <w:p w14:paraId="60B8F868">
            <w:pPr>
              <w:widowControl/>
              <w:spacing w:after="0" w:line="240" w:lineRule="auto"/>
              <w:ind w:left="-96" w:leftChars="-40" w:firstLine="82" w:firstLineChars="39"/>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项目名称</w:t>
            </w:r>
          </w:p>
        </w:tc>
        <w:tc>
          <w:tcPr>
            <w:tcW w:w="2332" w:type="dxa"/>
            <w:tcBorders>
              <w:top w:val="single" w:color="auto" w:sz="4" w:space="0"/>
              <w:left w:val="nil"/>
              <w:bottom w:val="single" w:color="auto" w:sz="4" w:space="0"/>
              <w:right w:val="single" w:color="auto" w:sz="4" w:space="0"/>
            </w:tcBorders>
            <w:noWrap w:val="0"/>
            <w:vAlign w:val="center"/>
          </w:tcPr>
          <w:p w14:paraId="08F6E19A">
            <w:pPr>
              <w:widowControl/>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内容描述</w:t>
            </w:r>
          </w:p>
        </w:tc>
        <w:tc>
          <w:tcPr>
            <w:tcW w:w="1267" w:type="dxa"/>
            <w:tcBorders>
              <w:top w:val="single" w:color="auto" w:sz="4" w:space="0"/>
              <w:left w:val="single" w:color="auto" w:sz="4" w:space="0"/>
              <w:bottom w:val="single" w:color="auto" w:sz="4" w:space="0"/>
              <w:right w:val="single" w:color="auto" w:sz="4" w:space="0"/>
            </w:tcBorders>
            <w:noWrap w:val="0"/>
            <w:vAlign w:val="center"/>
          </w:tcPr>
          <w:p w14:paraId="76B8BEF2">
            <w:pPr>
              <w:widowControl/>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…费用</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0D89D7C3">
            <w:pPr>
              <w:widowControl/>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…费用</w:t>
            </w:r>
          </w:p>
        </w:tc>
        <w:tc>
          <w:tcPr>
            <w:tcW w:w="1343" w:type="dxa"/>
            <w:tcBorders>
              <w:top w:val="single" w:color="auto" w:sz="4" w:space="0"/>
              <w:left w:val="single" w:color="auto" w:sz="4" w:space="0"/>
              <w:bottom w:val="single" w:color="auto" w:sz="4" w:space="0"/>
              <w:right w:val="single" w:color="auto" w:sz="4" w:space="0"/>
            </w:tcBorders>
            <w:noWrap w:val="0"/>
            <w:vAlign w:val="center"/>
          </w:tcPr>
          <w:p w14:paraId="505F42F3">
            <w:pPr>
              <w:widowControl/>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小计</w:t>
            </w:r>
          </w:p>
          <w:p w14:paraId="69CCAB5E">
            <w:pPr>
              <w:widowControl/>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（元）</w:t>
            </w:r>
          </w:p>
        </w:tc>
        <w:tc>
          <w:tcPr>
            <w:tcW w:w="643" w:type="dxa"/>
            <w:tcBorders>
              <w:top w:val="single" w:color="auto" w:sz="4" w:space="0"/>
              <w:left w:val="nil"/>
              <w:bottom w:val="single" w:color="auto" w:sz="4" w:space="0"/>
              <w:right w:val="single" w:color="auto" w:sz="4" w:space="0"/>
            </w:tcBorders>
            <w:noWrap w:val="0"/>
            <w:vAlign w:val="center"/>
          </w:tcPr>
          <w:p w14:paraId="1A556873">
            <w:pPr>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备注</w:t>
            </w:r>
          </w:p>
        </w:tc>
      </w:tr>
      <w:tr w14:paraId="2DEEED5E">
        <w:tblPrEx>
          <w:tblCellMar>
            <w:top w:w="0" w:type="dxa"/>
            <w:left w:w="108" w:type="dxa"/>
            <w:bottom w:w="0" w:type="dxa"/>
            <w:right w:w="108" w:type="dxa"/>
          </w:tblCellMar>
        </w:tblPrEx>
        <w:trPr>
          <w:trHeight w:val="671" w:hRule="atLeast"/>
          <w:tblHeader/>
          <w:jc w:val="center"/>
        </w:trPr>
        <w:tc>
          <w:tcPr>
            <w:tcW w:w="644" w:type="dxa"/>
            <w:tcBorders>
              <w:top w:val="single" w:color="auto" w:sz="4" w:space="0"/>
              <w:left w:val="single" w:color="auto" w:sz="4" w:space="0"/>
              <w:bottom w:val="single" w:color="auto" w:sz="4" w:space="0"/>
              <w:right w:val="single" w:color="auto" w:sz="4" w:space="0"/>
            </w:tcBorders>
            <w:noWrap w:val="0"/>
            <w:vAlign w:val="center"/>
          </w:tcPr>
          <w:p w14:paraId="5E0B9BE8">
            <w:pPr>
              <w:tabs>
                <w:tab w:val="left" w:pos="425"/>
              </w:tabs>
              <w:snapToGrid w:val="0"/>
              <w:spacing w:after="0"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1692" w:type="dxa"/>
            <w:tcBorders>
              <w:top w:val="single" w:color="auto" w:sz="4" w:space="0"/>
              <w:left w:val="nil"/>
              <w:bottom w:val="single" w:color="auto" w:sz="4" w:space="0"/>
              <w:right w:val="single" w:color="auto" w:sz="4" w:space="0"/>
            </w:tcBorders>
            <w:noWrap w:val="0"/>
            <w:vAlign w:val="center"/>
          </w:tcPr>
          <w:p w14:paraId="3573CC35">
            <w:pPr>
              <w:spacing w:after="0" w:line="240" w:lineRule="auto"/>
              <w:jc w:val="center"/>
              <w:rPr>
                <w:rFonts w:hint="eastAsia" w:ascii="仿宋" w:hAnsi="仿宋" w:eastAsia="仿宋" w:cs="仿宋"/>
                <w:color w:val="auto"/>
                <w:sz w:val="21"/>
                <w:szCs w:val="21"/>
                <w:highlight w:val="none"/>
              </w:rPr>
            </w:pPr>
          </w:p>
        </w:tc>
        <w:tc>
          <w:tcPr>
            <w:tcW w:w="2332" w:type="dxa"/>
            <w:tcBorders>
              <w:top w:val="single" w:color="auto" w:sz="4" w:space="0"/>
              <w:left w:val="nil"/>
              <w:bottom w:val="single" w:color="auto" w:sz="4" w:space="0"/>
              <w:right w:val="single" w:color="auto" w:sz="4" w:space="0"/>
            </w:tcBorders>
            <w:noWrap w:val="0"/>
            <w:vAlign w:val="center"/>
          </w:tcPr>
          <w:p w14:paraId="5EED023D">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7" w:type="dxa"/>
            <w:tcBorders>
              <w:top w:val="single" w:color="auto" w:sz="4" w:space="0"/>
              <w:left w:val="single" w:color="auto" w:sz="4" w:space="0"/>
              <w:bottom w:val="single" w:color="auto" w:sz="4" w:space="0"/>
              <w:right w:val="single" w:color="auto" w:sz="4" w:space="0"/>
            </w:tcBorders>
            <w:noWrap w:val="0"/>
            <w:vAlign w:val="center"/>
          </w:tcPr>
          <w:p w14:paraId="64CA83C0">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54BEC346">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78743A2D">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0"/>
            <w:vAlign w:val="center"/>
          </w:tcPr>
          <w:p w14:paraId="463FA66F">
            <w:pPr>
              <w:tabs>
                <w:tab w:val="left" w:pos="425"/>
              </w:tabs>
              <w:snapToGrid w:val="0"/>
              <w:spacing w:after="0" w:line="240" w:lineRule="auto"/>
              <w:jc w:val="center"/>
              <w:rPr>
                <w:rFonts w:hint="eastAsia" w:ascii="仿宋" w:hAnsi="仿宋" w:eastAsia="仿宋" w:cs="仿宋"/>
                <w:color w:val="auto"/>
                <w:sz w:val="21"/>
                <w:szCs w:val="21"/>
                <w:highlight w:val="none"/>
              </w:rPr>
            </w:pPr>
          </w:p>
        </w:tc>
      </w:tr>
      <w:tr w14:paraId="24C4DF48">
        <w:tblPrEx>
          <w:tblCellMar>
            <w:top w:w="0" w:type="dxa"/>
            <w:left w:w="108" w:type="dxa"/>
            <w:bottom w:w="0" w:type="dxa"/>
            <w:right w:w="108" w:type="dxa"/>
          </w:tblCellMar>
        </w:tblPrEx>
        <w:trPr>
          <w:trHeight w:val="671" w:hRule="atLeast"/>
          <w:tblHeader/>
          <w:jc w:val="center"/>
        </w:trPr>
        <w:tc>
          <w:tcPr>
            <w:tcW w:w="644" w:type="dxa"/>
            <w:tcBorders>
              <w:top w:val="single" w:color="auto" w:sz="4" w:space="0"/>
              <w:left w:val="single" w:color="auto" w:sz="4" w:space="0"/>
              <w:bottom w:val="single" w:color="auto" w:sz="4" w:space="0"/>
              <w:right w:val="single" w:color="auto" w:sz="4" w:space="0"/>
            </w:tcBorders>
            <w:noWrap w:val="0"/>
            <w:vAlign w:val="center"/>
          </w:tcPr>
          <w:p w14:paraId="4EA2F6EE">
            <w:pPr>
              <w:tabs>
                <w:tab w:val="left" w:pos="425"/>
              </w:tabs>
              <w:snapToGrid w:val="0"/>
              <w:spacing w:after="0"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1692" w:type="dxa"/>
            <w:tcBorders>
              <w:top w:val="single" w:color="auto" w:sz="4" w:space="0"/>
              <w:left w:val="nil"/>
              <w:bottom w:val="single" w:color="auto" w:sz="4" w:space="0"/>
              <w:right w:val="single" w:color="auto" w:sz="4" w:space="0"/>
            </w:tcBorders>
            <w:noWrap w:val="0"/>
            <w:vAlign w:val="center"/>
          </w:tcPr>
          <w:p w14:paraId="2B39F351">
            <w:pPr>
              <w:spacing w:after="0" w:line="240" w:lineRule="auto"/>
              <w:jc w:val="center"/>
              <w:rPr>
                <w:rFonts w:hint="eastAsia" w:ascii="仿宋" w:hAnsi="仿宋" w:eastAsia="仿宋" w:cs="仿宋"/>
                <w:color w:val="auto"/>
                <w:sz w:val="21"/>
                <w:szCs w:val="21"/>
                <w:highlight w:val="none"/>
              </w:rPr>
            </w:pPr>
          </w:p>
        </w:tc>
        <w:tc>
          <w:tcPr>
            <w:tcW w:w="2332" w:type="dxa"/>
            <w:tcBorders>
              <w:top w:val="single" w:color="auto" w:sz="4" w:space="0"/>
              <w:left w:val="nil"/>
              <w:bottom w:val="single" w:color="auto" w:sz="4" w:space="0"/>
              <w:right w:val="single" w:color="auto" w:sz="4" w:space="0"/>
            </w:tcBorders>
            <w:noWrap w:val="0"/>
            <w:vAlign w:val="center"/>
          </w:tcPr>
          <w:p w14:paraId="1190E0D1">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7" w:type="dxa"/>
            <w:tcBorders>
              <w:top w:val="single" w:color="auto" w:sz="4" w:space="0"/>
              <w:left w:val="single" w:color="auto" w:sz="4" w:space="0"/>
              <w:bottom w:val="single" w:color="auto" w:sz="4" w:space="0"/>
              <w:right w:val="single" w:color="auto" w:sz="4" w:space="0"/>
            </w:tcBorders>
            <w:noWrap w:val="0"/>
            <w:vAlign w:val="center"/>
          </w:tcPr>
          <w:p w14:paraId="78EEF3E4">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0348623D">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29CF73F9">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0"/>
            <w:vAlign w:val="center"/>
          </w:tcPr>
          <w:p w14:paraId="67C8E9F2">
            <w:pPr>
              <w:tabs>
                <w:tab w:val="left" w:pos="425"/>
              </w:tabs>
              <w:snapToGrid w:val="0"/>
              <w:spacing w:after="0" w:line="240" w:lineRule="auto"/>
              <w:jc w:val="center"/>
              <w:rPr>
                <w:rFonts w:hint="eastAsia" w:ascii="仿宋" w:hAnsi="仿宋" w:eastAsia="仿宋" w:cs="仿宋"/>
                <w:color w:val="auto"/>
                <w:sz w:val="21"/>
                <w:szCs w:val="21"/>
                <w:highlight w:val="none"/>
              </w:rPr>
            </w:pPr>
          </w:p>
        </w:tc>
      </w:tr>
      <w:tr w14:paraId="6BA11BF3">
        <w:tblPrEx>
          <w:tblCellMar>
            <w:top w:w="0" w:type="dxa"/>
            <w:left w:w="108" w:type="dxa"/>
            <w:bottom w:w="0" w:type="dxa"/>
            <w:right w:w="108" w:type="dxa"/>
          </w:tblCellMar>
        </w:tblPrEx>
        <w:trPr>
          <w:trHeight w:val="671" w:hRule="atLeast"/>
          <w:tblHeader/>
          <w:jc w:val="center"/>
        </w:trPr>
        <w:tc>
          <w:tcPr>
            <w:tcW w:w="644" w:type="dxa"/>
            <w:tcBorders>
              <w:top w:val="single" w:color="auto" w:sz="4" w:space="0"/>
              <w:left w:val="single" w:color="auto" w:sz="4" w:space="0"/>
              <w:bottom w:val="single" w:color="auto" w:sz="4" w:space="0"/>
              <w:right w:val="single" w:color="auto" w:sz="4" w:space="0"/>
            </w:tcBorders>
            <w:noWrap w:val="0"/>
            <w:vAlign w:val="center"/>
          </w:tcPr>
          <w:p w14:paraId="5F445C99">
            <w:pPr>
              <w:tabs>
                <w:tab w:val="left" w:pos="425"/>
              </w:tabs>
              <w:snapToGrid w:val="0"/>
              <w:spacing w:after="0"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1692" w:type="dxa"/>
            <w:tcBorders>
              <w:top w:val="single" w:color="auto" w:sz="4" w:space="0"/>
              <w:left w:val="nil"/>
              <w:bottom w:val="single" w:color="auto" w:sz="4" w:space="0"/>
              <w:right w:val="single" w:color="auto" w:sz="4" w:space="0"/>
            </w:tcBorders>
            <w:noWrap w:val="0"/>
            <w:vAlign w:val="center"/>
          </w:tcPr>
          <w:p w14:paraId="634A492F">
            <w:pPr>
              <w:spacing w:after="0" w:line="240" w:lineRule="auto"/>
              <w:jc w:val="center"/>
              <w:rPr>
                <w:rFonts w:hint="eastAsia" w:ascii="仿宋" w:hAnsi="仿宋" w:eastAsia="仿宋" w:cs="仿宋"/>
                <w:color w:val="auto"/>
                <w:sz w:val="21"/>
                <w:szCs w:val="21"/>
                <w:highlight w:val="none"/>
              </w:rPr>
            </w:pPr>
          </w:p>
        </w:tc>
        <w:tc>
          <w:tcPr>
            <w:tcW w:w="2332" w:type="dxa"/>
            <w:tcBorders>
              <w:top w:val="single" w:color="auto" w:sz="4" w:space="0"/>
              <w:left w:val="nil"/>
              <w:bottom w:val="single" w:color="auto" w:sz="4" w:space="0"/>
              <w:right w:val="single" w:color="auto" w:sz="4" w:space="0"/>
            </w:tcBorders>
            <w:noWrap w:val="0"/>
            <w:vAlign w:val="center"/>
          </w:tcPr>
          <w:p w14:paraId="1A49DEF4">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7" w:type="dxa"/>
            <w:tcBorders>
              <w:top w:val="single" w:color="auto" w:sz="4" w:space="0"/>
              <w:left w:val="single" w:color="auto" w:sz="4" w:space="0"/>
              <w:bottom w:val="single" w:color="auto" w:sz="4" w:space="0"/>
              <w:right w:val="single" w:color="auto" w:sz="4" w:space="0"/>
            </w:tcBorders>
            <w:noWrap w:val="0"/>
            <w:vAlign w:val="center"/>
          </w:tcPr>
          <w:p w14:paraId="4803D16A">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9A1D1E5">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01873C3F">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0"/>
            <w:vAlign w:val="center"/>
          </w:tcPr>
          <w:p w14:paraId="1D82721F">
            <w:pPr>
              <w:tabs>
                <w:tab w:val="left" w:pos="425"/>
              </w:tabs>
              <w:snapToGrid w:val="0"/>
              <w:spacing w:after="0" w:line="240" w:lineRule="auto"/>
              <w:jc w:val="center"/>
              <w:rPr>
                <w:rFonts w:hint="eastAsia" w:ascii="仿宋" w:hAnsi="仿宋" w:eastAsia="仿宋" w:cs="仿宋"/>
                <w:color w:val="auto"/>
                <w:sz w:val="21"/>
                <w:szCs w:val="21"/>
                <w:highlight w:val="none"/>
              </w:rPr>
            </w:pPr>
          </w:p>
        </w:tc>
      </w:tr>
      <w:tr w14:paraId="36C43178">
        <w:tblPrEx>
          <w:tblCellMar>
            <w:top w:w="0" w:type="dxa"/>
            <w:left w:w="108" w:type="dxa"/>
            <w:bottom w:w="0" w:type="dxa"/>
            <w:right w:w="108" w:type="dxa"/>
          </w:tblCellMar>
        </w:tblPrEx>
        <w:trPr>
          <w:trHeight w:val="608" w:hRule="atLeast"/>
          <w:tblHeader/>
          <w:jc w:val="center"/>
        </w:trPr>
        <w:tc>
          <w:tcPr>
            <w:tcW w:w="644" w:type="dxa"/>
            <w:tcBorders>
              <w:top w:val="nil"/>
              <w:left w:val="single" w:color="auto" w:sz="4" w:space="0"/>
              <w:bottom w:val="single" w:color="auto" w:sz="4" w:space="0"/>
              <w:right w:val="single" w:color="auto" w:sz="4" w:space="0"/>
            </w:tcBorders>
            <w:noWrap w:val="0"/>
            <w:vAlign w:val="center"/>
          </w:tcPr>
          <w:p w14:paraId="1572F2C4">
            <w:pPr>
              <w:tabs>
                <w:tab w:val="left" w:pos="425"/>
              </w:tabs>
              <w:snapToGrid w:val="0"/>
              <w:spacing w:after="0"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692" w:type="dxa"/>
            <w:tcBorders>
              <w:top w:val="nil"/>
              <w:left w:val="nil"/>
              <w:bottom w:val="single" w:color="auto" w:sz="4" w:space="0"/>
              <w:right w:val="single" w:color="auto" w:sz="4" w:space="0"/>
            </w:tcBorders>
            <w:noWrap w:val="0"/>
            <w:vAlign w:val="center"/>
          </w:tcPr>
          <w:p w14:paraId="25372604">
            <w:pPr>
              <w:spacing w:after="0" w:line="240" w:lineRule="auto"/>
              <w:jc w:val="center"/>
              <w:rPr>
                <w:rFonts w:hint="eastAsia" w:ascii="仿宋" w:hAnsi="仿宋" w:eastAsia="仿宋" w:cs="仿宋"/>
                <w:color w:val="auto"/>
                <w:sz w:val="21"/>
                <w:szCs w:val="21"/>
                <w:highlight w:val="none"/>
              </w:rPr>
            </w:pPr>
          </w:p>
        </w:tc>
        <w:tc>
          <w:tcPr>
            <w:tcW w:w="2332" w:type="dxa"/>
            <w:tcBorders>
              <w:top w:val="nil"/>
              <w:left w:val="nil"/>
              <w:bottom w:val="single" w:color="auto" w:sz="4" w:space="0"/>
              <w:right w:val="single" w:color="auto" w:sz="4" w:space="0"/>
            </w:tcBorders>
            <w:noWrap w:val="0"/>
            <w:vAlign w:val="center"/>
          </w:tcPr>
          <w:p w14:paraId="18FCEE81">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7" w:type="dxa"/>
            <w:tcBorders>
              <w:top w:val="nil"/>
              <w:left w:val="single" w:color="auto" w:sz="4" w:space="0"/>
              <w:bottom w:val="single" w:color="auto" w:sz="4" w:space="0"/>
              <w:right w:val="single" w:color="auto" w:sz="4" w:space="0"/>
            </w:tcBorders>
            <w:noWrap w:val="0"/>
            <w:vAlign w:val="center"/>
          </w:tcPr>
          <w:p w14:paraId="7B2EBA60">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0" w:type="dxa"/>
            <w:tcBorders>
              <w:top w:val="nil"/>
              <w:left w:val="single" w:color="auto" w:sz="4" w:space="0"/>
              <w:bottom w:val="single" w:color="auto" w:sz="4" w:space="0"/>
              <w:right w:val="single" w:color="auto" w:sz="4" w:space="0"/>
            </w:tcBorders>
            <w:noWrap w:val="0"/>
            <w:vAlign w:val="center"/>
          </w:tcPr>
          <w:p w14:paraId="2DE6E94A">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nil"/>
              <w:left w:val="single" w:color="auto" w:sz="4" w:space="0"/>
              <w:bottom w:val="single" w:color="auto" w:sz="4" w:space="0"/>
              <w:right w:val="single" w:color="auto" w:sz="4" w:space="0"/>
            </w:tcBorders>
            <w:noWrap w:val="0"/>
            <w:vAlign w:val="center"/>
          </w:tcPr>
          <w:p w14:paraId="29FD7950">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nil"/>
              <w:left w:val="single" w:color="auto" w:sz="4" w:space="0"/>
              <w:bottom w:val="single" w:color="auto" w:sz="4" w:space="0"/>
              <w:right w:val="single" w:color="auto" w:sz="4" w:space="0"/>
            </w:tcBorders>
            <w:noWrap w:val="0"/>
            <w:vAlign w:val="center"/>
          </w:tcPr>
          <w:p w14:paraId="3673BF17">
            <w:pPr>
              <w:tabs>
                <w:tab w:val="left" w:pos="425"/>
              </w:tabs>
              <w:snapToGrid w:val="0"/>
              <w:spacing w:after="0" w:line="240" w:lineRule="auto"/>
              <w:jc w:val="center"/>
              <w:rPr>
                <w:rFonts w:hint="eastAsia" w:ascii="仿宋" w:hAnsi="仿宋" w:eastAsia="仿宋" w:cs="仿宋"/>
                <w:color w:val="auto"/>
                <w:sz w:val="21"/>
                <w:szCs w:val="21"/>
                <w:highlight w:val="none"/>
              </w:rPr>
            </w:pPr>
          </w:p>
        </w:tc>
      </w:tr>
      <w:tr w14:paraId="2AE8B359">
        <w:tblPrEx>
          <w:tblCellMar>
            <w:top w:w="0" w:type="dxa"/>
            <w:left w:w="108" w:type="dxa"/>
            <w:bottom w:w="0" w:type="dxa"/>
            <w:right w:w="108" w:type="dxa"/>
          </w:tblCellMar>
        </w:tblPrEx>
        <w:trPr>
          <w:trHeight w:val="616" w:hRule="atLeast"/>
          <w:tblHeader/>
          <w:jc w:val="center"/>
        </w:trPr>
        <w:tc>
          <w:tcPr>
            <w:tcW w:w="644" w:type="dxa"/>
            <w:tcBorders>
              <w:top w:val="single" w:color="auto" w:sz="4" w:space="0"/>
              <w:left w:val="single" w:color="auto" w:sz="4" w:space="0"/>
              <w:bottom w:val="single" w:color="auto" w:sz="4" w:space="0"/>
              <w:right w:val="single" w:color="auto" w:sz="4" w:space="0"/>
            </w:tcBorders>
            <w:noWrap w:val="0"/>
            <w:vAlign w:val="center"/>
          </w:tcPr>
          <w:p w14:paraId="25890604">
            <w:pPr>
              <w:tabs>
                <w:tab w:val="left" w:pos="425"/>
              </w:tabs>
              <w:snapToGrid w:val="0"/>
              <w:spacing w:after="0"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1692" w:type="dxa"/>
            <w:tcBorders>
              <w:top w:val="single" w:color="auto" w:sz="4" w:space="0"/>
              <w:left w:val="nil"/>
              <w:bottom w:val="single" w:color="auto" w:sz="4" w:space="0"/>
              <w:right w:val="single" w:color="auto" w:sz="4" w:space="0"/>
            </w:tcBorders>
            <w:noWrap w:val="0"/>
            <w:vAlign w:val="center"/>
          </w:tcPr>
          <w:p w14:paraId="017F9251">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2332" w:type="dxa"/>
            <w:tcBorders>
              <w:top w:val="single" w:color="auto" w:sz="4" w:space="0"/>
              <w:left w:val="nil"/>
              <w:bottom w:val="single" w:color="auto" w:sz="4" w:space="0"/>
              <w:right w:val="single" w:color="auto" w:sz="4" w:space="0"/>
            </w:tcBorders>
            <w:noWrap w:val="0"/>
            <w:vAlign w:val="center"/>
          </w:tcPr>
          <w:p w14:paraId="4E7FD488">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7" w:type="dxa"/>
            <w:tcBorders>
              <w:top w:val="single" w:color="auto" w:sz="4" w:space="0"/>
              <w:left w:val="single" w:color="auto" w:sz="4" w:space="0"/>
              <w:bottom w:val="single" w:color="auto" w:sz="4" w:space="0"/>
              <w:right w:val="single" w:color="auto" w:sz="4" w:space="0"/>
            </w:tcBorders>
            <w:noWrap w:val="0"/>
            <w:vAlign w:val="center"/>
          </w:tcPr>
          <w:p w14:paraId="0F2CAF3A">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71481A1D">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4DC197AA">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0"/>
            <w:vAlign w:val="center"/>
          </w:tcPr>
          <w:p w14:paraId="559EFA62">
            <w:pPr>
              <w:tabs>
                <w:tab w:val="left" w:pos="425"/>
              </w:tabs>
              <w:snapToGrid w:val="0"/>
              <w:spacing w:after="0" w:line="240" w:lineRule="auto"/>
              <w:jc w:val="center"/>
              <w:rPr>
                <w:rFonts w:hint="eastAsia" w:ascii="仿宋" w:hAnsi="仿宋" w:eastAsia="仿宋" w:cs="仿宋"/>
                <w:color w:val="auto"/>
                <w:sz w:val="21"/>
                <w:szCs w:val="21"/>
                <w:highlight w:val="none"/>
              </w:rPr>
            </w:pPr>
          </w:p>
        </w:tc>
      </w:tr>
      <w:tr w14:paraId="41889353">
        <w:tblPrEx>
          <w:tblCellMar>
            <w:top w:w="0" w:type="dxa"/>
            <w:left w:w="108" w:type="dxa"/>
            <w:bottom w:w="0" w:type="dxa"/>
            <w:right w:w="108" w:type="dxa"/>
          </w:tblCellMar>
        </w:tblPrEx>
        <w:trPr>
          <w:trHeight w:val="610" w:hRule="atLeast"/>
          <w:tblHeader/>
          <w:jc w:val="center"/>
        </w:trPr>
        <w:tc>
          <w:tcPr>
            <w:tcW w:w="644" w:type="dxa"/>
            <w:tcBorders>
              <w:top w:val="single" w:color="auto" w:sz="4" w:space="0"/>
              <w:left w:val="single" w:color="auto" w:sz="4" w:space="0"/>
              <w:bottom w:val="single" w:color="auto" w:sz="4" w:space="0"/>
              <w:right w:val="single" w:color="auto" w:sz="4" w:space="0"/>
            </w:tcBorders>
            <w:noWrap w:val="0"/>
            <w:vAlign w:val="center"/>
          </w:tcPr>
          <w:p w14:paraId="027789C9">
            <w:pPr>
              <w:tabs>
                <w:tab w:val="left" w:pos="425"/>
              </w:tabs>
              <w:snapToGrid w:val="0"/>
              <w:spacing w:after="0"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tc>
        <w:tc>
          <w:tcPr>
            <w:tcW w:w="1692" w:type="dxa"/>
            <w:tcBorders>
              <w:top w:val="single" w:color="auto" w:sz="4" w:space="0"/>
              <w:left w:val="nil"/>
              <w:bottom w:val="single" w:color="auto" w:sz="4" w:space="0"/>
              <w:right w:val="single" w:color="auto" w:sz="4" w:space="0"/>
            </w:tcBorders>
            <w:noWrap w:val="0"/>
            <w:vAlign w:val="center"/>
          </w:tcPr>
          <w:p w14:paraId="16C7B8B0">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2332" w:type="dxa"/>
            <w:tcBorders>
              <w:top w:val="single" w:color="auto" w:sz="4" w:space="0"/>
              <w:left w:val="nil"/>
              <w:bottom w:val="single" w:color="auto" w:sz="4" w:space="0"/>
              <w:right w:val="single" w:color="auto" w:sz="4" w:space="0"/>
            </w:tcBorders>
            <w:noWrap w:val="0"/>
            <w:vAlign w:val="center"/>
          </w:tcPr>
          <w:p w14:paraId="158C06C8">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7" w:type="dxa"/>
            <w:tcBorders>
              <w:top w:val="single" w:color="auto" w:sz="4" w:space="0"/>
              <w:left w:val="single" w:color="auto" w:sz="4" w:space="0"/>
              <w:bottom w:val="single" w:color="auto" w:sz="4" w:space="0"/>
              <w:right w:val="single" w:color="auto" w:sz="4" w:space="0"/>
            </w:tcBorders>
            <w:noWrap w:val="0"/>
            <w:vAlign w:val="center"/>
          </w:tcPr>
          <w:p w14:paraId="3EE54849">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064A1310">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1DCC98E7">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0"/>
            <w:vAlign w:val="center"/>
          </w:tcPr>
          <w:p w14:paraId="071B824C">
            <w:pPr>
              <w:tabs>
                <w:tab w:val="left" w:pos="425"/>
              </w:tabs>
              <w:snapToGrid w:val="0"/>
              <w:spacing w:after="0" w:line="240" w:lineRule="auto"/>
              <w:jc w:val="center"/>
              <w:rPr>
                <w:rFonts w:hint="eastAsia" w:ascii="仿宋" w:hAnsi="仿宋" w:eastAsia="仿宋" w:cs="仿宋"/>
                <w:color w:val="auto"/>
                <w:sz w:val="21"/>
                <w:szCs w:val="21"/>
                <w:highlight w:val="none"/>
              </w:rPr>
            </w:pPr>
          </w:p>
        </w:tc>
      </w:tr>
      <w:tr w14:paraId="50506CB0">
        <w:tblPrEx>
          <w:tblCellMar>
            <w:top w:w="0" w:type="dxa"/>
            <w:left w:w="108" w:type="dxa"/>
            <w:bottom w:w="0" w:type="dxa"/>
            <w:right w:w="108" w:type="dxa"/>
          </w:tblCellMar>
        </w:tblPrEx>
        <w:trPr>
          <w:trHeight w:val="610" w:hRule="atLeast"/>
          <w:tblHeader/>
          <w:jc w:val="center"/>
        </w:trPr>
        <w:tc>
          <w:tcPr>
            <w:tcW w:w="4668" w:type="dxa"/>
            <w:gridSpan w:val="3"/>
            <w:tcBorders>
              <w:top w:val="single" w:color="auto" w:sz="4" w:space="0"/>
              <w:left w:val="single" w:color="auto" w:sz="4" w:space="0"/>
              <w:bottom w:val="single" w:color="auto" w:sz="4" w:space="0"/>
              <w:right w:val="single" w:color="auto" w:sz="4" w:space="0"/>
            </w:tcBorders>
            <w:noWrap w:val="0"/>
            <w:vAlign w:val="center"/>
          </w:tcPr>
          <w:p w14:paraId="38C56DE8">
            <w:pPr>
              <w:tabs>
                <w:tab w:val="left" w:pos="425"/>
              </w:tabs>
              <w:snapToGrid w:val="0"/>
              <w:spacing w:after="0" w:line="240" w:lineRule="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合   计</w:t>
            </w:r>
          </w:p>
        </w:tc>
        <w:tc>
          <w:tcPr>
            <w:tcW w:w="1272" w:type="dxa"/>
            <w:tcBorders>
              <w:top w:val="single" w:color="auto" w:sz="4" w:space="0"/>
              <w:left w:val="single" w:color="auto" w:sz="4" w:space="0"/>
              <w:bottom w:val="single" w:color="auto" w:sz="4" w:space="0"/>
              <w:right w:val="single" w:color="auto" w:sz="4" w:space="0"/>
            </w:tcBorders>
            <w:noWrap w:val="0"/>
            <w:vAlign w:val="center"/>
          </w:tcPr>
          <w:p w14:paraId="21B3F977">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255" w:type="dxa"/>
            <w:tcBorders>
              <w:top w:val="single" w:color="auto" w:sz="4" w:space="0"/>
              <w:left w:val="single" w:color="auto" w:sz="4" w:space="0"/>
              <w:bottom w:val="single" w:color="auto" w:sz="4" w:space="0"/>
              <w:right w:val="single" w:color="auto" w:sz="4" w:space="0"/>
            </w:tcBorders>
            <w:noWrap w:val="0"/>
            <w:vAlign w:val="center"/>
          </w:tcPr>
          <w:p w14:paraId="07749F31">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1343" w:type="dxa"/>
            <w:tcBorders>
              <w:top w:val="single" w:color="auto" w:sz="4" w:space="0"/>
              <w:left w:val="single" w:color="auto" w:sz="4" w:space="0"/>
              <w:bottom w:val="single" w:color="auto" w:sz="4" w:space="0"/>
              <w:right w:val="single" w:color="auto" w:sz="4" w:space="0"/>
            </w:tcBorders>
            <w:noWrap w:val="0"/>
            <w:vAlign w:val="center"/>
          </w:tcPr>
          <w:p w14:paraId="4F5FEE57">
            <w:pPr>
              <w:tabs>
                <w:tab w:val="left" w:pos="425"/>
              </w:tabs>
              <w:snapToGrid w:val="0"/>
              <w:spacing w:after="0" w:line="240" w:lineRule="auto"/>
              <w:jc w:val="center"/>
              <w:rPr>
                <w:rFonts w:hint="eastAsia" w:ascii="仿宋" w:hAnsi="仿宋" w:eastAsia="仿宋" w:cs="仿宋"/>
                <w:color w:val="auto"/>
                <w:sz w:val="21"/>
                <w:szCs w:val="21"/>
                <w:highlight w:val="none"/>
              </w:rPr>
            </w:pPr>
          </w:p>
        </w:tc>
        <w:tc>
          <w:tcPr>
            <w:tcW w:w="643" w:type="dxa"/>
            <w:tcBorders>
              <w:top w:val="single" w:color="auto" w:sz="4" w:space="0"/>
              <w:left w:val="single" w:color="auto" w:sz="4" w:space="0"/>
              <w:bottom w:val="single" w:color="auto" w:sz="4" w:space="0"/>
              <w:right w:val="single" w:color="auto" w:sz="4" w:space="0"/>
            </w:tcBorders>
            <w:noWrap w:val="0"/>
            <w:vAlign w:val="center"/>
          </w:tcPr>
          <w:p w14:paraId="4AF68850">
            <w:pPr>
              <w:tabs>
                <w:tab w:val="left" w:pos="425"/>
              </w:tabs>
              <w:snapToGrid w:val="0"/>
              <w:spacing w:after="0" w:line="240" w:lineRule="auto"/>
              <w:jc w:val="center"/>
              <w:rPr>
                <w:rFonts w:hint="eastAsia" w:ascii="仿宋" w:hAnsi="仿宋" w:eastAsia="仿宋" w:cs="仿宋"/>
                <w:color w:val="auto"/>
                <w:sz w:val="21"/>
                <w:szCs w:val="21"/>
                <w:highlight w:val="none"/>
              </w:rPr>
            </w:pPr>
          </w:p>
        </w:tc>
      </w:tr>
    </w:tbl>
    <w:p w14:paraId="5717195B">
      <w:pPr>
        <w:topLinePunct/>
        <w:autoSpaceDE w:val="0"/>
        <w:autoSpaceDN w:val="0"/>
        <w:spacing w:after="0"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特别说明：</w:t>
      </w:r>
    </w:p>
    <w:p w14:paraId="4E9C97B6">
      <w:pPr>
        <w:topLinePunct/>
        <w:autoSpaceDE w:val="0"/>
        <w:autoSpaceDN w:val="0"/>
        <w:spacing w:after="0" w:line="360" w:lineRule="auto"/>
        <w:ind w:firstLine="480" w:firstLineChars="2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rPr>
        <w:t>1.本项目总价及分项报价均不接受任何形式的赠送、“零”报价和折扣报价</w:t>
      </w:r>
      <w:r>
        <w:rPr>
          <w:rFonts w:hint="eastAsia" w:ascii="仿宋" w:hAnsi="仿宋" w:eastAsia="仿宋" w:cs="仿宋"/>
          <w:color w:val="auto"/>
          <w:szCs w:val="21"/>
          <w:highlight w:val="none"/>
          <w:lang w:val="en-US" w:eastAsia="zh-CN"/>
        </w:rPr>
        <w:t>。</w:t>
      </w:r>
    </w:p>
    <w:p w14:paraId="3E3DD16F">
      <w:pPr>
        <w:topLinePunct/>
        <w:autoSpaceDE w:val="0"/>
        <w:autoSpaceDN w:val="0"/>
        <w:spacing w:after="0" w:line="360" w:lineRule="auto"/>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2.本表中小计=数量×单价。</w:t>
      </w:r>
    </w:p>
    <w:p w14:paraId="481AAAAA">
      <w:pPr>
        <w:topLinePunct/>
        <w:autoSpaceDE w:val="0"/>
        <w:autoSpaceDN w:val="0"/>
        <w:spacing w:after="0" w:line="360" w:lineRule="auto"/>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3.本表仅供参考，可扩展。</w:t>
      </w:r>
    </w:p>
    <w:p w14:paraId="72887132">
      <w:pPr>
        <w:pStyle w:val="16"/>
        <w:ind w:firstLine="480" w:firstLineChars="200"/>
        <w:rPr>
          <w:rFonts w:hint="eastAsia" w:ascii="仿宋" w:hAnsi="仿宋" w:eastAsia="仿宋" w:cs="仿宋"/>
          <w:color w:val="auto"/>
          <w:highlight w:val="none"/>
        </w:rPr>
      </w:pPr>
    </w:p>
    <w:p w14:paraId="357BC2C3">
      <w:pPr>
        <w:widowControl w:val="0"/>
        <w:spacing w:line="360" w:lineRule="auto"/>
        <w:ind w:firstLine="240" w:firstLineChars="100"/>
        <w:jc w:val="both"/>
        <w:rPr>
          <w:rFonts w:hint="eastAsia" w:ascii="仿宋" w:hAnsi="仿宋" w:eastAsia="仿宋" w:cs="仿宋"/>
          <w:kern w:val="2"/>
          <w:sz w:val="24"/>
          <w:szCs w:val="24"/>
          <w:u w:val="single"/>
          <w:lang w:val="en-US" w:eastAsia="zh-CN" w:bidi="zh-CN"/>
        </w:rPr>
      </w:pPr>
      <w:r>
        <w:rPr>
          <w:rFonts w:hint="eastAsia" w:ascii="仿宋" w:hAnsi="仿宋" w:eastAsia="仿宋" w:cs="仿宋"/>
          <w:kern w:val="2"/>
          <w:sz w:val="24"/>
          <w:szCs w:val="24"/>
          <w:lang w:val="en-US" w:eastAsia="zh-CN" w:bidi="zh-CN"/>
        </w:rPr>
        <w:t xml:space="preserve">供应商名称（加盖公章）： </w:t>
      </w:r>
      <w:r>
        <w:rPr>
          <w:rFonts w:hint="eastAsia" w:ascii="仿宋" w:hAnsi="仿宋" w:eastAsia="仿宋" w:cs="仿宋"/>
          <w:kern w:val="2"/>
          <w:sz w:val="24"/>
          <w:szCs w:val="24"/>
          <w:u w:val="single"/>
          <w:lang w:val="en-US" w:eastAsia="zh-CN" w:bidi="zh-CN"/>
        </w:rPr>
        <w:t xml:space="preserve">                </w:t>
      </w:r>
    </w:p>
    <w:p w14:paraId="641D86AB">
      <w:pPr>
        <w:widowControl w:val="0"/>
        <w:spacing w:line="360" w:lineRule="auto"/>
        <w:ind w:firstLine="240" w:firstLineChars="100"/>
        <w:jc w:val="both"/>
        <w:rPr>
          <w:rFonts w:hint="eastAsia" w:ascii="仿宋" w:hAnsi="仿宋" w:eastAsia="仿宋" w:cs="仿宋"/>
          <w:kern w:val="2"/>
          <w:sz w:val="24"/>
          <w:szCs w:val="24"/>
          <w:lang w:val="en-US" w:eastAsia="zh-CN" w:bidi="zh-CN"/>
        </w:rPr>
      </w:pPr>
      <w:r>
        <w:rPr>
          <w:rFonts w:hint="eastAsia" w:ascii="仿宋" w:hAnsi="仿宋" w:eastAsia="仿宋" w:cs="仿宋"/>
          <w:kern w:val="2"/>
          <w:sz w:val="24"/>
          <w:szCs w:val="24"/>
          <w:lang w:val="en-US" w:eastAsia="zh-CN" w:bidi="zh-CN"/>
        </w:rPr>
        <w:t>日期：</w:t>
      </w:r>
      <w:r>
        <w:rPr>
          <w:rFonts w:hint="eastAsia" w:ascii="仿宋" w:hAnsi="仿宋" w:eastAsia="仿宋" w:cs="仿宋"/>
          <w:kern w:val="2"/>
          <w:sz w:val="24"/>
          <w:szCs w:val="24"/>
          <w:u w:val="single"/>
          <w:lang w:val="en-US" w:eastAsia="zh-CN" w:bidi="zh-CN"/>
        </w:rPr>
        <w:t xml:space="preserve">     年    月    日</w:t>
      </w:r>
    </w:p>
    <w:p w14:paraId="5E150365">
      <w:pPr>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br w:type="page"/>
      </w:r>
    </w:p>
    <w:p w14:paraId="2C9A464A">
      <w:pPr>
        <w:pStyle w:val="21"/>
        <w:ind w:left="0" w:leftChars="0" w:firstLine="0" w:firstLineChars="0"/>
        <w:jc w:val="left"/>
        <w:outlineLvl w:val="1"/>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  商务条款偏离表</w:t>
      </w:r>
      <w:bookmarkEnd w:id="61"/>
      <w:bookmarkEnd w:id="62"/>
    </w:p>
    <w:p w14:paraId="41C877B8">
      <w:pPr>
        <w:pStyle w:val="21"/>
        <w:ind w:left="0" w:leftChars="0" w:firstLine="0" w:firstLineChars="0"/>
        <w:jc w:val="center"/>
        <w:rPr>
          <w:rFonts w:hint="eastAsia" w:ascii="仿宋" w:hAnsi="仿宋" w:eastAsia="仿宋" w:cs="仿宋"/>
          <w:sz w:val="32"/>
          <w:szCs w:val="32"/>
          <w:lang w:val="en-US" w:eastAsia="zh-CN"/>
        </w:rPr>
      </w:pPr>
    </w:p>
    <w:p w14:paraId="73DBCC87">
      <w:pPr>
        <w:pStyle w:val="21"/>
        <w:ind w:left="0" w:leftChars="0" w:firstLine="0" w:firstLineChars="0"/>
        <w:jc w:val="center"/>
        <w:rPr>
          <w:rFonts w:hint="eastAsia" w:ascii="仿宋" w:hAnsi="仿宋" w:eastAsia="仿宋" w:cs="仿宋"/>
          <w:b/>
          <w:bCs/>
          <w:i w:val="0"/>
          <w:iCs w:val="0"/>
          <w:sz w:val="32"/>
          <w:szCs w:val="32"/>
          <w:lang w:val="en-US" w:eastAsia="zh-CN"/>
        </w:rPr>
      </w:pPr>
      <w:r>
        <w:rPr>
          <w:rFonts w:hint="eastAsia" w:ascii="仿宋" w:hAnsi="仿宋" w:eastAsia="仿宋" w:cs="仿宋"/>
          <w:b/>
          <w:bCs/>
          <w:i w:val="0"/>
          <w:iCs w:val="0"/>
          <w:sz w:val="32"/>
          <w:szCs w:val="32"/>
          <w:lang w:val="en-US" w:eastAsia="zh-CN"/>
        </w:rPr>
        <w:t>商务条款偏离表</w:t>
      </w:r>
    </w:p>
    <w:p w14:paraId="644C8428">
      <w:pPr>
        <w:rPr>
          <w:rFonts w:hint="eastAsia" w:ascii="仿宋" w:hAnsi="仿宋" w:eastAsia="仿宋" w:cs="仿宋"/>
          <w:lang w:val="en-US" w:eastAsia="zh-CN"/>
        </w:rPr>
      </w:pPr>
    </w:p>
    <w:p w14:paraId="5BE818A1">
      <w:pPr>
        <w:pStyle w:val="21"/>
        <w:ind w:left="0" w:leftChars="0" w:firstLine="0" w:firstLineChars="0"/>
        <w:jc w:val="left"/>
        <w:rPr>
          <w:rFonts w:hint="eastAsia" w:ascii="仿宋" w:hAnsi="仿宋" w:eastAsia="仿宋" w:cs="仿宋"/>
          <w:lang w:val="en-US" w:eastAsia="zh-CN"/>
        </w:rPr>
      </w:pPr>
      <w:r>
        <w:rPr>
          <w:rFonts w:hint="eastAsia" w:ascii="仿宋" w:hAnsi="仿宋" w:eastAsia="仿宋" w:cs="仿宋"/>
          <w:lang w:val="en-US" w:eastAsia="zh-CN"/>
        </w:rPr>
        <w:t>项目编号：</w:t>
      </w:r>
      <w:r>
        <w:rPr>
          <w:rFonts w:hint="eastAsia" w:ascii="仿宋" w:hAnsi="仿宋" w:eastAsia="仿宋" w:cs="仿宋"/>
          <w:u w:val="single"/>
          <w:lang w:val="en-US" w:eastAsia="zh-CN"/>
        </w:rPr>
        <w:t xml:space="preserve">                   </w:t>
      </w:r>
      <w:r>
        <w:rPr>
          <w:rFonts w:hint="eastAsia" w:ascii="仿宋" w:hAnsi="仿宋" w:eastAsia="仿宋" w:cs="仿宋"/>
          <w:lang w:val="en-US" w:eastAsia="zh-CN"/>
        </w:rPr>
        <w:t xml:space="preserve"> 项目名称：</w:t>
      </w:r>
      <w:r>
        <w:rPr>
          <w:rFonts w:hint="eastAsia" w:ascii="仿宋" w:hAnsi="仿宋" w:eastAsia="仿宋" w:cs="仿宋"/>
          <w:u w:val="single"/>
          <w:lang w:val="en-US" w:eastAsia="zh-CN"/>
        </w:rPr>
        <w:t xml:space="preserve">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421"/>
        <w:gridCol w:w="1901"/>
        <w:gridCol w:w="1753"/>
        <w:gridCol w:w="1561"/>
        <w:gridCol w:w="1052"/>
      </w:tblGrid>
      <w:tr w14:paraId="26FF5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14:paraId="1B6352BF">
            <w:pPr>
              <w:spacing w:line="240" w:lineRule="auto"/>
              <w:rPr>
                <w:rFonts w:hint="eastAsia" w:ascii="仿宋" w:hAnsi="仿宋" w:eastAsia="仿宋" w:cs="仿宋"/>
                <w:sz w:val="24"/>
                <w:szCs w:val="24"/>
                <w:vertAlign w:val="baseline"/>
                <w:lang w:val="en-US" w:eastAsia="zh-CN"/>
              </w:rPr>
            </w:pPr>
            <w:r>
              <w:rPr>
                <w:rFonts w:hint="eastAsia" w:ascii="仿宋" w:hAnsi="仿宋" w:eastAsia="仿宋" w:cs="仿宋"/>
                <w:b/>
                <w:bCs/>
                <w:sz w:val="24"/>
                <w:szCs w:val="24"/>
                <w:vertAlign w:val="baseline"/>
                <w:lang w:val="en-US" w:eastAsia="zh-CN"/>
              </w:rPr>
              <w:t>对本项目商务条款的偏离情况（请进行勾选）：</w:t>
            </w:r>
          </w:p>
          <w:p w14:paraId="72CFB9D3">
            <w:pPr>
              <w:spacing w:line="240" w:lineRule="auto"/>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w:t>
            </w:r>
            <w:r>
              <w:rPr>
                <w:rFonts w:hint="eastAsia" w:ascii="仿宋" w:hAnsi="仿宋" w:eastAsia="仿宋" w:cs="仿宋"/>
                <w:b/>
                <w:bCs/>
                <w:sz w:val="24"/>
                <w:szCs w:val="24"/>
                <w:vertAlign w:val="baseline"/>
                <w:lang w:val="en-US" w:eastAsia="zh-CN"/>
              </w:rPr>
              <w:t>无偏离</w:t>
            </w:r>
            <w:r>
              <w:rPr>
                <w:rFonts w:hint="eastAsia" w:ascii="仿宋" w:hAnsi="仿宋" w:eastAsia="仿宋" w:cs="仿宋"/>
                <w:sz w:val="24"/>
                <w:szCs w:val="24"/>
                <w:vertAlign w:val="baseline"/>
                <w:lang w:val="en-US" w:eastAsia="zh-CN"/>
              </w:rPr>
              <w:t>（如无偏离，仅选择无偏离即可；无偏离即为对合同条款中的所有要求，均视作供应商已对之理解和响应。）</w:t>
            </w:r>
          </w:p>
          <w:p w14:paraId="1EA361CD">
            <w:pPr>
              <w:spacing w:line="240" w:lineRule="auto"/>
              <w:rPr>
                <w:rFonts w:hint="eastAsia" w:ascii="仿宋" w:hAnsi="仿宋" w:eastAsia="仿宋" w:cs="仿宋"/>
                <w:sz w:val="21"/>
                <w:szCs w:val="21"/>
                <w:vertAlign w:val="baseline"/>
                <w:lang w:val="en-US" w:eastAsia="zh-CN"/>
              </w:rPr>
            </w:pPr>
            <w:r>
              <w:rPr>
                <w:rFonts w:hint="eastAsia" w:ascii="仿宋" w:hAnsi="仿宋" w:eastAsia="仿宋" w:cs="仿宋"/>
                <w:sz w:val="24"/>
                <w:szCs w:val="24"/>
                <w:vertAlign w:val="baseline"/>
                <w:lang w:val="en-US" w:eastAsia="zh-CN"/>
              </w:rPr>
              <w:t>□</w:t>
            </w:r>
            <w:r>
              <w:rPr>
                <w:rFonts w:hint="eastAsia" w:ascii="仿宋" w:hAnsi="仿宋" w:eastAsia="仿宋" w:cs="仿宋"/>
                <w:b/>
                <w:bCs/>
                <w:sz w:val="24"/>
                <w:szCs w:val="24"/>
                <w:vertAlign w:val="baseline"/>
                <w:lang w:val="en-US" w:eastAsia="zh-CN"/>
              </w:rPr>
              <w:t>有偏离</w:t>
            </w:r>
            <w:r>
              <w:rPr>
                <w:rFonts w:hint="eastAsia" w:ascii="仿宋" w:hAnsi="仿宋" w:eastAsia="仿宋" w:cs="仿宋"/>
                <w:sz w:val="24"/>
                <w:szCs w:val="24"/>
                <w:vertAlign w:val="baseline"/>
                <w:lang w:val="en-US" w:eastAsia="zh-CN"/>
              </w:rPr>
              <w:t>（如有偏离，则应在本表中对偏离项逐一列明，否则投标无效；对合同条款中的所有要求，除本表列明的偏离外，均视作供应商已对之理解和响应。）</w:t>
            </w:r>
          </w:p>
        </w:tc>
      </w:tr>
      <w:tr w14:paraId="4355A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7A9A73F0">
            <w:pPr>
              <w:jc w:val="center"/>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序号</w:t>
            </w:r>
          </w:p>
        </w:tc>
        <w:tc>
          <w:tcPr>
            <w:tcW w:w="1421" w:type="dxa"/>
            <w:vAlign w:val="center"/>
          </w:tcPr>
          <w:p w14:paraId="4E3B61B5">
            <w:pPr>
              <w:jc w:val="center"/>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采购文件</w:t>
            </w:r>
          </w:p>
          <w:p w14:paraId="281923D0">
            <w:pPr>
              <w:jc w:val="center"/>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条目号</w:t>
            </w:r>
          </w:p>
          <w:p w14:paraId="54BFC154">
            <w:pPr>
              <w:jc w:val="center"/>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（页码）</w:t>
            </w:r>
          </w:p>
        </w:tc>
        <w:tc>
          <w:tcPr>
            <w:tcW w:w="1901" w:type="dxa"/>
            <w:vAlign w:val="center"/>
          </w:tcPr>
          <w:p w14:paraId="36AFE631">
            <w:pPr>
              <w:jc w:val="center"/>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采购文件要求</w:t>
            </w:r>
          </w:p>
        </w:tc>
        <w:tc>
          <w:tcPr>
            <w:tcW w:w="1753" w:type="dxa"/>
            <w:vAlign w:val="center"/>
          </w:tcPr>
          <w:p w14:paraId="327B0D3E">
            <w:pPr>
              <w:jc w:val="center"/>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响应文件内容</w:t>
            </w:r>
          </w:p>
        </w:tc>
        <w:tc>
          <w:tcPr>
            <w:tcW w:w="1561" w:type="dxa"/>
            <w:vAlign w:val="center"/>
          </w:tcPr>
          <w:p w14:paraId="194C2B3F">
            <w:pPr>
              <w:jc w:val="center"/>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偏离情况</w:t>
            </w:r>
          </w:p>
        </w:tc>
        <w:tc>
          <w:tcPr>
            <w:tcW w:w="1052" w:type="dxa"/>
            <w:vAlign w:val="center"/>
          </w:tcPr>
          <w:p w14:paraId="44B9C9CB">
            <w:pPr>
              <w:jc w:val="center"/>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说明</w:t>
            </w:r>
          </w:p>
        </w:tc>
      </w:tr>
      <w:tr w14:paraId="01647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14:paraId="4F619361">
            <w:pPr>
              <w:rPr>
                <w:rFonts w:hint="eastAsia" w:ascii="仿宋" w:hAnsi="仿宋" w:eastAsia="仿宋" w:cs="仿宋"/>
                <w:sz w:val="21"/>
                <w:szCs w:val="21"/>
                <w:vertAlign w:val="baseline"/>
                <w:lang w:val="en-US" w:eastAsia="zh-CN"/>
              </w:rPr>
            </w:pPr>
          </w:p>
        </w:tc>
        <w:tc>
          <w:tcPr>
            <w:tcW w:w="1421" w:type="dxa"/>
          </w:tcPr>
          <w:p w14:paraId="0564237A">
            <w:pPr>
              <w:rPr>
                <w:rFonts w:hint="eastAsia" w:ascii="仿宋" w:hAnsi="仿宋" w:eastAsia="仿宋" w:cs="仿宋"/>
                <w:sz w:val="21"/>
                <w:szCs w:val="21"/>
                <w:vertAlign w:val="baseline"/>
                <w:lang w:val="en-US" w:eastAsia="zh-CN"/>
              </w:rPr>
            </w:pPr>
          </w:p>
        </w:tc>
        <w:tc>
          <w:tcPr>
            <w:tcW w:w="1901" w:type="dxa"/>
          </w:tcPr>
          <w:p w14:paraId="17F46EC0">
            <w:pPr>
              <w:rPr>
                <w:rFonts w:hint="eastAsia" w:ascii="仿宋" w:hAnsi="仿宋" w:eastAsia="仿宋" w:cs="仿宋"/>
                <w:sz w:val="21"/>
                <w:szCs w:val="21"/>
                <w:vertAlign w:val="baseline"/>
                <w:lang w:val="en-US" w:eastAsia="zh-CN"/>
              </w:rPr>
            </w:pPr>
          </w:p>
        </w:tc>
        <w:tc>
          <w:tcPr>
            <w:tcW w:w="1753" w:type="dxa"/>
          </w:tcPr>
          <w:p w14:paraId="152552DE">
            <w:pPr>
              <w:rPr>
                <w:rFonts w:hint="eastAsia" w:ascii="仿宋" w:hAnsi="仿宋" w:eastAsia="仿宋" w:cs="仿宋"/>
                <w:sz w:val="21"/>
                <w:szCs w:val="21"/>
                <w:vertAlign w:val="baseline"/>
                <w:lang w:val="en-US" w:eastAsia="zh-CN"/>
              </w:rPr>
            </w:pPr>
          </w:p>
        </w:tc>
        <w:tc>
          <w:tcPr>
            <w:tcW w:w="1561" w:type="dxa"/>
          </w:tcPr>
          <w:p w14:paraId="3EE0CB5D">
            <w:pPr>
              <w:rPr>
                <w:rFonts w:hint="eastAsia" w:ascii="仿宋" w:hAnsi="仿宋" w:eastAsia="仿宋" w:cs="仿宋"/>
                <w:sz w:val="21"/>
                <w:szCs w:val="21"/>
                <w:vertAlign w:val="baseline"/>
                <w:lang w:val="en-US" w:eastAsia="zh-CN"/>
              </w:rPr>
            </w:pPr>
          </w:p>
        </w:tc>
        <w:tc>
          <w:tcPr>
            <w:tcW w:w="1052" w:type="dxa"/>
          </w:tcPr>
          <w:p w14:paraId="247D8F47">
            <w:pPr>
              <w:rPr>
                <w:rFonts w:hint="eastAsia" w:ascii="仿宋" w:hAnsi="仿宋" w:eastAsia="仿宋" w:cs="仿宋"/>
                <w:sz w:val="21"/>
                <w:szCs w:val="21"/>
                <w:vertAlign w:val="baseline"/>
                <w:lang w:val="en-US" w:eastAsia="zh-CN"/>
              </w:rPr>
            </w:pPr>
          </w:p>
        </w:tc>
      </w:tr>
      <w:tr w14:paraId="6F470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14:paraId="12E7C3FB">
            <w:pPr>
              <w:rPr>
                <w:rFonts w:hint="eastAsia" w:ascii="仿宋" w:hAnsi="仿宋" w:eastAsia="仿宋" w:cs="仿宋"/>
                <w:sz w:val="21"/>
                <w:szCs w:val="21"/>
                <w:vertAlign w:val="baseline"/>
                <w:lang w:val="en-US" w:eastAsia="zh-CN"/>
              </w:rPr>
            </w:pPr>
          </w:p>
        </w:tc>
        <w:tc>
          <w:tcPr>
            <w:tcW w:w="1421" w:type="dxa"/>
          </w:tcPr>
          <w:p w14:paraId="45F902D6">
            <w:pPr>
              <w:rPr>
                <w:rFonts w:hint="eastAsia" w:ascii="仿宋" w:hAnsi="仿宋" w:eastAsia="仿宋" w:cs="仿宋"/>
                <w:sz w:val="21"/>
                <w:szCs w:val="21"/>
                <w:vertAlign w:val="baseline"/>
                <w:lang w:val="en-US" w:eastAsia="zh-CN"/>
              </w:rPr>
            </w:pPr>
          </w:p>
        </w:tc>
        <w:tc>
          <w:tcPr>
            <w:tcW w:w="1901" w:type="dxa"/>
          </w:tcPr>
          <w:p w14:paraId="40112B91">
            <w:pPr>
              <w:rPr>
                <w:rFonts w:hint="eastAsia" w:ascii="仿宋" w:hAnsi="仿宋" w:eastAsia="仿宋" w:cs="仿宋"/>
                <w:sz w:val="21"/>
                <w:szCs w:val="21"/>
                <w:vertAlign w:val="baseline"/>
                <w:lang w:val="en-US" w:eastAsia="zh-CN"/>
              </w:rPr>
            </w:pPr>
          </w:p>
        </w:tc>
        <w:tc>
          <w:tcPr>
            <w:tcW w:w="1753" w:type="dxa"/>
          </w:tcPr>
          <w:p w14:paraId="4923C67B">
            <w:pPr>
              <w:rPr>
                <w:rFonts w:hint="eastAsia" w:ascii="仿宋" w:hAnsi="仿宋" w:eastAsia="仿宋" w:cs="仿宋"/>
                <w:sz w:val="21"/>
                <w:szCs w:val="21"/>
                <w:vertAlign w:val="baseline"/>
                <w:lang w:val="en-US" w:eastAsia="zh-CN"/>
              </w:rPr>
            </w:pPr>
          </w:p>
        </w:tc>
        <w:tc>
          <w:tcPr>
            <w:tcW w:w="1561" w:type="dxa"/>
          </w:tcPr>
          <w:p w14:paraId="49DF05D1">
            <w:pPr>
              <w:rPr>
                <w:rFonts w:hint="eastAsia" w:ascii="仿宋" w:hAnsi="仿宋" w:eastAsia="仿宋" w:cs="仿宋"/>
                <w:sz w:val="21"/>
                <w:szCs w:val="21"/>
                <w:vertAlign w:val="baseline"/>
                <w:lang w:val="en-US" w:eastAsia="zh-CN"/>
              </w:rPr>
            </w:pPr>
          </w:p>
        </w:tc>
        <w:tc>
          <w:tcPr>
            <w:tcW w:w="1052" w:type="dxa"/>
          </w:tcPr>
          <w:p w14:paraId="20B9CC07">
            <w:pPr>
              <w:rPr>
                <w:rFonts w:hint="eastAsia" w:ascii="仿宋" w:hAnsi="仿宋" w:eastAsia="仿宋" w:cs="仿宋"/>
                <w:sz w:val="21"/>
                <w:szCs w:val="21"/>
                <w:vertAlign w:val="baseline"/>
                <w:lang w:val="en-US" w:eastAsia="zh-CN"/>
              </w:rPr>
            </w:pPr>
          </w:p>
        </w:tc>
      </w:tr>
      <w:tr w14:paraId="44579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14:paraId="36ED367F">
            <w:pPr>
              <w:rPr>
                <w:rFonts w:hint="eastAsia" w:ascii="仿宋" w:hAnsi="仿宋" w:eastAsia="仿宋" w:cs="仿宋"/>
                <w:sz w:val="21"/>
                <w:szCs w:val="21"/>
                <w:vertAlign w:val="baseline"/>
                <w:lang w:val="en-US" w:eastAsia="zh-CN"/>
              </w:rPr>
            </w:pPr>
          </w:p>
        </w:tc>
        <w:tc>
          <w:tcPr>
            <w:tcW w:w="1421" w:type="dxa"/>
          </w:tcPr>
          <w:p w14:paraId="38F79F18">
            <w:pPr>
              <w:rPr>
                <w:rFonts w:hint="eastAsia" w:ascii="仿宋" w:hAnsi="仿宋" w:eastAsia="仿宋" w:cs="仿宋"/>
                <w:sz w:val="21"/>
                <w:szCs w:val="21"/>
                <w:vertAlign w:val="baseline"/>
                <w:lang w:val="en-US" w:eastAsia="zh-CN"/>
              </w:rPr>
            </w:pPr>
          </w:p>
        </w:tc>
        <w:tc>
          <w:tcPr>
            <w:tcW w:w="1901" w:type="dxa"/>
          </w:tcPr>
          <w:p w14:paraId="1B68996C">
            <w:pPr>
              <w:rPr>
                <w:rFonts w:hint="eastAsia" w:ascii="仿宋" w:hAnsi="仿宋" w:eastAsia="仿宋" w:cs="仿宋"/>
                <w:sz w:val="21"/>
                <w:szCs w:val="21"/>
                <w:vertAlign w:val="baseline"/>
                <w:lang w:val="en-US" w:eastAsia="zh-CN"/>
              </w:rPr>
            </w:pPr>
          </w:p>
        </w:tc>
        <w:tc>
          <w:tcPr>
            <w:tcW w:w="1753" w:type="dxa"/>
          </w:tcPr>
          <w:p w14:paraId="5AF37250">
            <w:pPr>
              <w:rPr>
                <w:rFonts w:hint="eastAsia" w:ascii="仿宋" w:hAnsi="仿宋" w:eastAsia="仿宋" w:cs="仿宋"/>
                <w:sz w:val="21"/>
                <w:szCs w:val="21"/>
                <w:vertAlign w:val="baseline"/>
                <w:lang w:val="en-US" w:eastAsia="zh-CN"/>
              </w:rPr>
            </w:pPr>
          </w:p>
        </w:tc>
        <w:tc>
          <w:tcPr>
            <w:tcW w:w="1561" w:type="dxa"/>
          </w:tcPr>
          <w:p w14:paraId="5DFE7B23">
            <w:pPr>
              <w:rPr>
                <w:rFonts w:hint="eastAsia" w:ascii="仿宋" w:hAnsi="仿宋" w:eastAsia="仿宋" w:cs="仿宋"/>
                <w:sz w:val="21"/>
                <w:szCs w:val="21"/>
                <w:vertAlign w:val="baseline"/>
                <w:lang w:val="en-US" w:eastAsia="zh-CN"/>
              </w:rPr>
            </w:pPr>
          </w:p>
        </w:tc>
        <w:tc>
          <w:tcPr>
            <w:tcW w:w="1052" w:type="dxa"/>
          </w:tcPr>
          <w:p w14:paraId="7F566B79">
            <w:pPr>
              <w:rPr>
                <w:rFonts w:hint="eastAsia" w:ascii="仿宋" w:hAnsi="仿宋" w:eastAsia="仿宋" w:cs="仿宋"/>
                <w:sz w:val="21"/>
                <w:szCs w:val="21"/>
                <w:vertAlign w:val="baseline"/>
                <w:lang w:val="en-US" w:eastAsia="zh-CN"/>
              </w:rPr>
            </w:pPr>
          </w:p>
        </w:tc>
      </w:tr>
      <w:tr w14:paraId="03039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14:paraId="606E9099">
            <w:pPr>
              <w:rPr>
                <w:rFonts w:hint="eastAsia" w:ascii="仿宋" w:hAnsi="仿宋" w:eastAsia="仿宋" w:cs="仿宋"/>
                <w:sz w:val="21"/>
                <w:szCs w:val="21"/>
                <w:vertAlign w:val="baseline"/>
                <w:lang w:val="en-US" w:eastAsia="zh-CN"/>
              </w:rPr>
            </w:pPr>
          </w:p>
        </w:tc>
        <w:tc>
          <w:tcPr>
            <w:tcW w:w="1421" w:type="dxa"/>
          </w:tcPr>
          <w:p w14:paraId="6A6F4629">
            <w:pPr>
              <w:rPr>
                <w:rFonts w:hint="eastAsia" w:ascii="仿宋" w:hAnsi="仿宋" w:eastAsia="仿宋" w:cs="仿宋"/>
                <w:sz w:val="21"/>
                <w:szCs w:val="21"/>
                <w:vertAlign w:val="baseline"/>
                <w:lang w:val="en-US" w:eastAsia="zh-CN"/>
              </w:rPr>
            </w:pPr>
          </w:p>
        </w:tc>
        <w:tc>
          <w:tcPr>
            <w:tcW w:w="1901" w:type="dxa"/>
          </w:tcPr>
          <w:p w14:paraId="36C49222">
            <w:pPr>
              <w:rPr>
                <w:rFonts w:hint="eastAsia" w:ascii="仿宋" w:hAnsi="仿宋" w:eastAsia="仿宋" w:cs="仿宋"/>
                <w:sz w:val="21"/>
                <w:szCs w:val="21"/>
                <w:vertAlign w:val="baseline"/>
                <w:lang w:val="en-US" w:eastAsia="zh-CN"/>
              </w:rPr>
            </w:pPr>
          </w:p>
        </w:tc>
        <w:tc>
          <w:tcPr>
            <w:tcW w:w="1753" w:type="dxa"/>
          </w:tcPr>
          <w:p w14:paraId="1F24FBDA">
            <w:pPr>
              <w:rPr>
                <w:rFonts w:hint="eastAsia" w:ascii="仿宋" w:hAnsi="仿宋" w:eastAsia="仿宋" w:cs="仿宋"/>
                <w:sz w:val="21"/>
                <w:szCs w:val="21"/>
                <w:vertAlign w:val="baseline"/>
                <w:lang w:val="en-US" w:eastAsia="zh-CN"/>
              </w:rPr>
            </w:pPr>
          </w:p>
        </w:tc>
        <w:tc>
          <w:tcPr>
            <w:tcW w:w="1561" w:type="dxa"/>
          </w:tcPr>
          <w:p w14:paraId="05A54EF0">
            <w:pPr>
              <w:rPr>
                <w:rFonts w:hint="eastAsia" w:ascii="仿宋" w:hAnsi="仿宋" w:eastAsia="仿宋" w:cs="仿宋"/>
                <w:sz w:val="21"/>
                <w:szCs w:val="21"/>
                <w:vertAlign w:val="baseline"/>
                <w:lang w:val="en-US" w:eastAsia="zh-CN"/>
              </w:rPr>
            </w:pPr>
          </w:p>
        </w:tc>
        <w:tc>
          <w:tcPr>
            <w:tcW w:w="1052" w:type="dxa"/>
          </w:tcPr>
          <w:p w14:paraId="7D05EC21">
            <w:pPr>
              <w:rPr>
                <w:rFonts w:hint="eastAsia" w:ascii="仿宋" w:hAnsi="仿宋" w:eastAsia="仿宋" w:cs="仿宋"/>
                <w:sz w:val="21"/>
                <w:szCs w:val="21"/>
                <w:vertAlign w:val="baseline"/>
                <w:lang w:val="en-US" w:eastAsia="zh-CN"/>
              </w:rPr>
            </w:pPr>
          </w:p>
        </w:tc>
      </w:tr>
      <w:tr w14:paraId="5CB1C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34" w:type="dxa"/>
          </w:tcPr>
          <w:p w14:paraId="754C456D">
            <w:pPr>
              <w:rPr>
                <w:rFonts w:hint="eastAsia" w:ascii="仿宋" w:hAnsi="仿宋" w:eastAsia="仿宋" w:cs="仿宋"/>
                <w:sz w:val="21"/>
                <w:szCs w:val="21"/>
                <w:vertAlign w:val="baseline"/>
                <w:lang w:val="en-US" w:eastAsia="zh-CN"/>
              </w:rPr>
            </w:pPr>
          </w:p>
        </w:tc>
        <w:tc>
          <w:tcPr>
            <w:tcW w:w="1421" w:type="dxa"/>
          </w:tcPr>
          <w:p w14:paraId="45A7A1C3">
            <w:pPr>
              <w:rPr>
                <w:rFonts w:hint="eastAsia" w:ascii="仿宋" w:hAnsi="仿宋" w:eastAsia="仿宋" w:cs="仿宋"/>
                <w:sz w:val="21"/>
                <w:szCs w:val="21"/>
                <w:vertAlign w:val="baseline"/>
                <w:lang w:val="en-US" w:eastAsia="zh-CN"/>
              </w:rPr>
            </w:pPr>
          </w:p>
        </w:tc>
        <w:tc>
          <w:tcPr>
            <w:tcW w:w="1901" w:type="dxa"/>
          </w:tcPr>
          <w:p w14:paraId="20909E28">
            <w:pPr>
              <w:rPr>
                <w:rFonts w:hint="eastAsia" w:ascii="仿宋" w:hAnsi="仿宋" w:eastAsia="仿宋" w:cs="仿宋"/>
                <w:sz w:val="21"/>
                <w:szCs w:val="21"/>
                <w:vertAlign w:val="baseline"/>
                <w:lang w:val="en-US" w:eastAsia="zh-CN"/>
              </w:rPr>
            </w:pPr>
          </w:p>
        </w:tc>
        <w:tc>
          <w:tcPr>
            <w:tcW w:w="1753" w:type="dxa"/>
          </w:tcPr>
          <w:p w14:paraId="1E47267B">
            <w:pPr>
              <w:rPr>
                <w:rFonts w:hint="eastAsia" w:ascii="仿宋" w:hAnsi="仿宋" w:eastAsia="仿宋" w:cs="仿宋"/>
                <w:sz w:val="21"/>
                <w:szCs w:val="21"/>
                <w:vertAlign w:val="baseline"/>
                <w:lang w:val="en-US" w:eastAsia="zh-CN"/>
              </w:rPr>
            </w:pPr>
          </w:p>
        </w:tc>
        <w:tc>
          <w:tcPr>
            <w:tcW w:w="1561" w:type="dxa"/>
          </w:tcPr>
          <w:p w14:paraId="0A2966E8">
            <w:pPr>
              <w:rPr>
                <w:rFonts w:hint="eastAsia" w:ascii="仿宋" w:hAnsi="仿宋" w:eastAsia="仿宋" w:cs="仿宋"/>
                <w:sz w:val="21"/>
                <w:szCs w:val="21"/>
                <w:vertAlign w:val="baseline"/>
                <w:lang w:val="en-US" w:eastAsia="zh-CN"/>
              </w:rPr>
            </w:pPr>
          </w:p>
        </w:tc>
        <w:tc>
          <w:tcPr>
            <w:tcW w:w="1052" w:type="dxa"/>
          </w:tcPr>
          <w:p w14:paraId="33FF7FB7">
            <w:pPr>
              <w:rPr>
                <w:rFonts w:hint="eastAsia" w:ascii="仿宋" w:hAnsi="仿宋" w:eastAsia="仿宋" w:cs="仿宋"/>
                <w:sz w:val="21"/>
                <w:szCs w:val="21"/>
                <w:vertAlign w:val="baseline"/>
                <w:lang w:val="en-US" w:eastAsia="zh-CN"/>
              </w:rPr>
            </w:pPr>
          </w:p>
        </w:tc>
      </w:tr>
    </w:tbl>
    <w:p w14:paraId="3D3C69F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注：</w:t>
      </w:r>
    </w:p>
    <w:p w14:paraId="1E14900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 对商务条款中的所有要求，除本表所列明的所有偏离外，均视作供应商已对之理解和响应。</w:t>
      </w:r>
    </w:p>
    <w:p w14:paraId="1E29B44F">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sz w:val="24"/>
          <w:szCs w:val="24"/>
          <w:lang w:val="en-US" w:eastAsia="zh-CN"/>
        </w:rPr>
      </w:pPr>
      <w:bookmarkStart w:id="63" w:name="_Toc5054"/>
      <w:bookmarkStart w:id="64" w:name="_Toc30559"/>
      <w:r>
        <w:rPr>
          <w:rFonts w:hint="eastAsia" w:ascii="仿宋" w:hAnsi="仿宋" w:eastAsia="仿宋" w:cs="仿宋"/>
          <w:sz w:val="24"/>
          <w:szCs w:val="24"/>
          <w:lang w:val="en-US" w:eastAsia="zh-CN"/>
        </w:rPr>
        <w:t>2. “偏离情况”列应据实填写“正偏离”或“负偏离”。</w:t>
      </w:r>
      <w:bookmarkEnd w:id="63"/>
      <w:bookmarkEnd w:id="64"/>
    </w:p>
    <w:p w14:paraId="1AF81CB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p>
    <w:p w14:paraId="4DB20AA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p>
    <w:p w14:paraId="70B8658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供应商名称（加盖公章）：</w:t>
      </w:r>
      <w:r>
        <w:rPr>
          <w:rFonts w:hint="eastAsia" w:ascii="仿宋" w:hAnsi="仿宋" w:eastAsia="仿宋" w:cs="仿宋"/>
          <w:sz w:val="24"/>
          <w:szCs w:val="24"/>
          <w:u w:val="single"/>
          <w:lang w:val="en-US" w:eastAsia="zh-CN"/>
        </w:rPr>
        <w:t xml:space="preserve">                 </w:t>
      </w:r>
    </w:p>
    <w:p w14:paraId="7915EA4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日期：</w:t>
      </w:r>
      <w:r>
        <w:rPr>
          <w:rFonts w:hint="eastAsia" w:ascii="仿宋" w:hAnsi="仿宋" w:eastAsia="仿宋" w:cs="仿宋"/>
          <w:sz w:val="24"/>
          <w:szCs w:val="24"/>
          <w:u w:val="single"/>
          <w:lang w:val="en-US" w:eastAsia="zh-CN"/>
        </w:rPr>
        <w:t xml:space="preserve">     年     月     日</w:t>
      </w:r>
    </w:p>
    <w:p w14:paraId="14A72486">
      <w:pPr>
        <w:pStyle w:val="26"/>
        <w:rPr>
          <w:rFonts w:hint="eastAsia" w:ascii="仿宋" w:hAnsi="仿宋" w:eastAsia="仿宋" w:cs="仿宋"/>
          <w:sz w:val="24"/>
          <w:szCs w:val="24"/>
          <w:lang w:val="en-US" w:eastAsia="zh-CN"/>
        </w:rPr>
      </w:pPr>
    </w:p>
    <w:p w14:paraId="2EBC47CF">
      <w:pPr>
        <w:rPr>
          <w:rFonts w:hint="eastAsia" w:ascii="仿宋" w:hAnsi="仿宋" w:eastAsia="仿宋" w:cs="仿宋"/>
          <w:lang w:val="en-US" w:eastAsia="zh-CN"/>
        </w:rPr>
      </w:pPr>
      <w:r>
        <w:rPr>
          <w:rFonts w:hint="eastAsia" w:ascii="仿宋" w:hAnsi="仿宋" w:eastAsia="仿宋" w:cs="仿宋"/>
          <w:lang w:val="en-US" w:eastAsia="zh-CN"/>
        </w:rPr>
        <w:br w:type="page"/>
      </w:r>
    </w:p>
    <w:p w14:paraId="1E1BB4DF">
      <w:pPr>
        <w:pStyle w:val="21"/>
        <w:ind w:left="0" w:leftChars="0" w:firstLine="0" w:firstLineChars="0"/>
        <w:outlineLvl w:val="1"/>
        <w:rPr>
          <w:rFonts w:hint="eastAsia" w:ascii="仿宋" w:hAnsi="仿宋" w:eastAsia="仿宋" w:cs="仿宋"/>
          <w:sz w:val="24"/>
          <w:szCs w:val="24"/>
          <w:lang w:val="en-US" w:eastAsia="zh-CN"/>
        </w:rPr>
      </w:pPr>
      <w:bookmarkStart w:id="65" w:name="_Toc3795"/>
      <w:bookmarkStart w:id="66" w:name="_Toc12415"/>
      <w:r>
        <w:rPr>
          <w:rFonts w:hint="eastAsia" w:ascii="仿宋" w:hAnsi="仿宋" w:eastAsia="仿宋" w:cs="仿宋"/>
          <w:sz w:val="24"/>
          <w:szCs w:val="24"/>
          <w:lang w:val="en-US" w:eastAsia="zh-CN"/>
        </w:rPr>
        <w:t>10 技术要求偏离表</w:t>
      </w:r>
      <w:bookmarkEnd w:id="65"/>
      <w:bookmarkEnd w:id="66"/>
    </w:p>
    <w:p w14:paraId="2A8588E3">
      <w:pPr>
        <w:pStyle w:val="21"/>
        <w:ind w:left="0" w:leftChars="0" w:firstLine="0" w:firstLineChars="0"/>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采购需求偏离表</w:t>
      </w:r>
    </w:p>
    <w:p w14:paraId="2B32F8CB">
      <w:pPr>
        <w:pStyle w:val="21"/>
        <w:ind w:left="0" w:leftChars="0" w:firstLine="0" w:firstLineChars="0"/>
        <w:rPr>
          <w:rFonts w:hint="eastAsia" w:ascii="仿宋" w:hAnsi="仿宋" w:eastAsia="仿宋" w:cs="仿宋"/>
          <w:sz w:val="24"/>
          <w:szCs w:val="24"/>
          <w:lang w:val="en-US" w:eastAsia="zh-CN"/>
        </w:rPr>
      </w:pPr>
    </w:p>
    <w:p w14:paraId="7C435ED8">
      <w:pPr>
        <w:pStyle w:val="21"/>
        <w:ind w:left="0" w:leftChars="0" w:firstLine="0" w:firstLineChar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项目编号：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项目名称：</w:t>
      </w:r>
      <w:r>
        <w:rPr>
          <w:rFonts w:hint="eastAsia" w:ascii="仿宋" w:hAnsi="仿宋" w:eastAsia="仿宋" w:cs="仿宋"/>
          <w:sz w:val="21"/>
          <w:szCs w:val="21"/>
          <w:u w:val="single"/>
          <w:lang w:val="en-US" w:eastAsia="zh-CN"/>
        </w:rPr>
        <w:t xml:space="preserve">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1422"/>
        <w:gridCol w:w="1805"/>
        <w:gridCol w:w="1672"/>
        <w:gridCol w:w="1421"/>
        <w:gridCol w:w="1421"/>
      </w:tblGrid>
      <w:tr w14:paraId="27E07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14:paraId="2CB2AB6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序号</w:t>
            </w:r>
          </w:p>
        </w:tc>
        <w:tc>
          <w:tcPr>
            <w:tcW w:w="1422" w:type="dxa"/>
            <w:vAlign w:val="center"/>
          </w:tcPr>
          <w:p w14:paraId="360E3F7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采购文件条</w:t>
            </w:r>
          </w:p>
          <w:p w14:paraId="66A741B6">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目号(页码)</w:t>
            </w:r>
          </w:p>
        </w:tc>
        <w:tc>
          <w:tcPr>
            <w:tcW w:w="1805" w:type="dxa"/>
            <w:vAlign w:val="center"/>
          </w:tcPr>
          <w:p w14:paraId="59EF782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采购文件要求</w:t>
            </w:r>
          </w:p>
        </w:tc>
        <w:tc>
          <w:tcPr>
            <w:tcW w:w="1672" w:type="dxa"/>
            <w:vAlign w:val="center"/>
          </w:tcPr>
          <w:p w14:paraId="7FD2B3D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响应文件内容</w:t>
            </w:r>
          </w:p>
        </w:tc>
        <w:tc>
          <w:tcPr>
            <w:tcW w:w="1421" w:type="dxa"/>
            <w:vAlign w:val="center"/>
          </w:tcPr>
          <w:p w14:paraId="5DA8068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偏离情况</w:t>
            </w:r>
          </w:p>
        </w:tc>
        <w:tc>
          <w:tcPr>
            <w:tcW w:w="1421" w:type="dxa"/>
            <w:vAlign w:val="center"/>
          </w:tcPr>
          <w:p w14:paraId="4785F4C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sz w:val="21"/>
                <w:szCs w:val="21"/>
                <w:vertAlign w:val="baseline"/>
                <w:lang w:val="en-US" w:eastAsia="zh-CN"/>
              </w:rPr>
            </w:pPr>
            <w:r>
              <w:rPr>
                <w:rFonts w:hint="eastAsia" w:ascii="仿宋" w:hAnsi="仿宋" w:eastAsia="仿宋" w:cs="仿宋"/>
                <w:sz w:val="21"/>
                <w:szCs w:val="21"/>
                <w:vertAlign w:val="baseline"/>
                <w:lang w:val="en-US" w:eastAsia="zh-CN"/>
              </w:rPr>
              <w:t>说明</w:t>
            </w:r>
          </w:p>
        </w:tc>
      </w:tr>
      <w:tr w14:paraId="2F360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3DFD4B7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2" w:type="dxa"/>
          </w:tcPr>
          <w:p w14:paraId="5ECF0B2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805" w:type="dxa"/>
          </w:tcPr>
          <w:p w14:paraId="45DB4CE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672" w:type="dxa"/>
          </w:tcPr>
          <w:p w14:paraId="59ECE7A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0747F06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2F81DE6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r>
      <w:tr w14:paraId="0743A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3CC1CA9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2" w:type="dxa"/>
          </w:tcPr>
          <w:p w14:paraId="37A9B66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805" w:type="dxa"/>
          </w:tcPr>
          <w:p w14:paraId="4CB1CD4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672" w:type="dxa"/>
          </w:tcPr>
          <w:p w14:paraId="21EC60E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70E1959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0073846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r>
      <w:tr w14:paraId="49723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638A32B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2" w:type="dxa"/>
          </w:tcPr>
          <w:p w14:paraId="4740A0A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805" w:type="dxa"/>
          </w:tcPr>
          <w:p w14:paraId="65CDC95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672" w:type="dxa"/>
          </w:tcPr>
          <w:p w14:paraId="25AA628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1A3F13B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2928DFA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r>
      <w:tr w14:paraId="43F82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479BC8B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2" w:type="dxa"/>
          </w:tcPr>
          <w:p w14:paraId="50F7453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805" w:type="dxa"/>
          </w:tcPr>
          <w:p w14:paraId="00F3E6B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672" w:type="dxa"/>
          </w:tcPr>
          <w:p w14:paraId="113EB37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4E7249D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6993C13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r>
      <w:tr w14:paraId="69677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151E0C1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2" w:type="dxa"/>
          </w:tcPr>
          <w:p w14:paraId="4ECC520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805" w:type="dxa"/>
          </w:tcPr>
          <w:p w14:paraId="5785C04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672" w:type="dxa"/>
          </w:tcPr>
          <w:p w14:paraId="1F3B1CE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026FA33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0F4C65E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r>
      <w:tr w14:paraId="540BF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2405AAB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2" w:type="dxa"/>
          </w:tcPr>
          <w:p w14:paraId="3FCB659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805" w:type="dxa"/>
          </w:tcPr>
          <w:p w14:paraId="49C5656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672" w:type="dxa"/>
          </w:tcPr>
          <w:p w14:paraId="0B45162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4DC9224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15E2BD9F">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r>
      <w:tr w14:paraId="14E46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706D17B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2" w:type="dxa"/>
          </w:tcPr>
          <w:p w14:paraId="4BF15C4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805" w:type="dxa"/>
          </w:tcPr>
          <w:p w14:paraId="6C64E2C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672" w:type="dxa"/>
          </w:tcPr>
          <w:p w14:paraId="5E57E4E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1EE51D2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c>
          <w:tcPr>
            <w:tcW w:w="1421" w:type="dxa"/>
          </w:tcPr>
          <w:p w14:paraId="3161703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1"/>
                <w:szCs w:val="21"/>
                <w:vertAlign w:val="baseline"/>
                <w:lang w:val="en-US" w:eastAsia="zh-CN"/>
              </w:rPr>
            </w:pPr>
          </w:p>
        </w:tc>
      </w:tr>
    </w:tbl>
    <w:p w14:paraId="2A9F58E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注：</w:t>
      </w:r>
    </w:p>
    <w:p w14:paraId="16CD575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1.供应商应对采购文件第五章采购需求的内容给予逐条响应，以投标产品和服务所能达到的内容予以填写，而不得复制招标的技术要求作为响应内容，有具体参数的应填写具体参数。</w:t>
      </w:r>
    </w:p>
    <w:p w14:paraId="04DCB91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2.在本表中未对采购文件第五章采购需求的内容给予逐条响应的视为没有实质上响应采购文件的要求，响应无效。 此表中仅标注“全部满足”、“全部响应”等，无法体现供应商实质性响应或者偏离技术要求的；或无任何文字说明，内容为空白的，其响应无效。</w:t>
      </w:r>
    </w:p>
    <w:p w14:paraId="10CC878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3.供应商应按照采购文件第五章采购需求中要求提供投标产品技术支持资料（或证明材料），并在采购需求响应及偏离表中给予文件名称、所处响应文件页码或位置等必要说明。</w:t>
      </w:r>
    </w:p>
    <w:p w14:paraId="292A2C1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4.“偏离情况”列应据实填写“正偏离”、“负偏离”或“无偏离”。</w:t>
      </w:r>
    </w:p>
    <w:p w14:paraId="7D1E93B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供应商名称（加盖公章）： </w:t>
      </w:r>
      <w:r>
        <w:rPr>
          <w:rFonts w:hint="eastAsia" w:ascii="仿宋" w:hAnsi="仿宋" w:eastAsia="仿宋" w:cs="仿宋"/>
          <w:sz w:val="24"/>
          <w:szCs w:val="24"/>
          <w:u w:val="single"/>
          <w:lang w:val="en-US" w:eastAsia="zh-CN"/>
        </w:rPr>
        <w:t xml:space="preserve">              </w:t>
      </w:r>
    </w:p>
    <w:p w14:paraId="2214658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日期：</w:t>
      </w:r>
      <w:r>
        <w:rPr>
          <w:rFonts w:hint="eastAsia" w:ascii="仿宋" w:hAnsi="仿宋" w:eastAsia="仿宋" w:cs="仿宋"/>
          <w:sz w:val="24"/>
          <w:szCs w:val="24"/>
          <w:u w:val="single"/>
          <w:lang w:val="en-US" w:eastAsia="zh-CN"/>
        </w:rPr>
        <w:t xml:space="preserve">     年     月     日</w:t>
      </w:r>
    </w:p>
    <w:p w14:paraId="74AAB242">
      <w:pPr>
        <w:rPr>
          <w:rFonts w:hint="eastAsia" w:ascii="仿宋" w:hAnsi="仿宋" w:eastAsia="仿宋" w:cs="仿宋"/>
          <w:lang w:val="en-US" w:eastAsia="zh-CN"/>
        </w:rPr>
      </w:pPr>
      <w:r>
        <w:rPr>
          <w:rFonts w:hint="eastAsia" w:ascii="仿宋" w:hAnsi="仿宋" w:eastAsia="仿宋" w:cs="仿宋"/>
          <w:lang w:val="en-US" w:eastAsia="zh-CN"/>
        </w:rPr>
        <w:br w:type="page"/>
      </w:r>
    </w:p>
    <w:p w14:paraId="04A1444E">
      <w:pPr>
        <w:widowControl w:val="0"/>
        <w:spacing w:line="360" w:lineRule="auto"/>
        <w:ind w:left="0" w:leftChars="0" w:firstLine="0" w:firstLineChars="0"/>
        <w:jc w:val="both"/>
        <w:rPr>
          <w:rFonts w:hint="eastAsia" w:ascii="仿宋" w:hAnsi="仿宋" w:eastAsia="仿宋" w:cs="仿宋"/>
          <w:kern w:val="2"/>
          <w:sz w:val="24"/>
          <w:szCs w:val="24"/>
          <w:lang w:val="en-US" w:eastAsia="zh-CN" w:bidi="zh-CN"/>
        </w:rPr>
      </w:pPr>
      <w:r>
        <w:rPr>
          <w:rFonts w:hint="eastAsia" w:ascii="仿宋" w:hAnsi="仿宋" w:eastAsia="仿宋" w:cs="仿宋"/>
          <w:kern w:val="2"/>
          <w:sz w:val="24"/>
          <w:szCs w:val="24"/>
          <w:lang w:val="en-US" w:eastAsia="zh-CN" w:bidi="zh-CN"/>
        </w:rPr>
        <w:t>11   采购文件要求提供或供应商认为应附的其他材料</w:t>
      </w:r>
    </w:p>
    <w:p w14:paraId="2E3E2697">
      <w:pPr>
        <w:pStyle w:val="21"/>
        <w:rPr>
          <w:rFonts w:hint="eastAsia" w:ascii="仿宋" w:hAnsi="仿宋" w:eastAsia="仿宋" w:cs="仿宋"/>
          <w:lang w:val="en-US" w:eastAsia="zh-CN"/>
        </w:rPr>
      </w:pPr>
    </w:p>
    <w:p w14:paraId="03B3E355">
      <w:pPr>
        <w:rPr>
          <w:rFonts w:hint="eastAsia" w:ascii="仿宋" w:hAnsi="仿宋" w:eastAsia="仿宋" w:cs="仿宋"/>
          <w:b w:val="0"/>
          <w:bCs w:val="0"/>
          <w:kern w:val="2"/>
          <w:sz w:val="24"/>
          <w:szCs w:val="24"/>
          <w:lang w:val="en-US" w:eastAsia="zh-CN" w:bidi="zh-CN"/>
        </w:rPr>
      </w:pPr>
    </w:p>
    <w:sectPr>
      <w:headerReference r:id="rId9" w:type="default"/>
      <w:footerReference r:id="rId10" w:type="default"/>
      <w:pgSz w:w="11906" w:h="16838"/>
      <w:pgMar w:top="1440" w:right="1463" w:bottom="1213" w:left="1519" w:header="851" w:footer="992" w:gutter="0"/>
      <w:pgNumType w:fmt="decimal"/>
      <w:cols w:space="0" w:num="1"/>
      <w:rtlGutter w:val="0"/>
      <w:docGrid w:type="lines" w:linePitch="38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1" w:fontKey="{32CDD4EB-1FE8-4510-8488-B839B643B678}"/>
  </w:font>
  <w:font w:name="仿宋_GB2312">
    <w:panose1 w:val="02010609030101010101"/>
    <w:charset w:val="86"/>
    <w:family w:val="auto"/>
    <w:pitch w:val="default"/>
    <w:sig w:usb0="00000001" w:usb1="080E0000" w:usb2="00000000" w:usb3="00000000" w:csb0="00040000" w:csb1="00000000"/>
    <w:embedRegular r:id="rId2" w:fontKey="{CA9D40AA-6B4F-47AF-94D3-87CBA73C428B}"/>
  </w:font>
  <w:font w:name="微软雅黑">
    <w:panose1 w:val="020B0503020204020204"/>
    <w:charset w:val="86"/>
    <w:family w:val="auto"/>
    <w:pitch w:val="default"/>
    <w:sig w:usb0="80000287" w:usb1="2ACF3C50" w:usb2="00000016" w:usb3="00000000" w:csb0="0004001F" w:csb1="00000000"/>
    <w:embedRegular r:id="rId3" w:fontKey="{4B6271C2-6451-48A5-9B4A-CFFD076ED557}"/>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embedRegular r:id="rId4" w:fontKey="{2C7972D5-4C3B-4CF2-8F58-B40BBCEF2B63}"/>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Microsoft JhengHei UI">
    <w:panose1 w:val="020B0604030504040204"/>
    <w:charset w:val="88"/>
    <w:family w:val="auto"/>
    <w:pitch w:val="default"/>
    <w:sig w:usb0="000002A7" w:usb1="28CF4400" w:usb2="00000016" w:usb3="00000000" w:csb0="00100009" w:csb1="00000000"/>
    <w:embedRegular r:id="rId5" w:fontKey="{080082D7-51FB-47BA-B767-44E06E81B9E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594876">
    <w:pPr>
      <w:pStyle w:val="1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95782E">
                          <w:pPr>
                            <w:pStyle w:val="18"/>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695782E">
                    <w:pPr>
                      <w:pStyle w:val="18"/>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1634D7">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8D412">
    <w:pPr>
      <w:pStyle w:val="18"/>
      <w:framePr w:wrap="around" w:vAnchor="text" w:hAnchor="margin" w:xAlign="center" w:y="1"/>
      <w:rPr>
        <w:rStyle w:val="31"/>
      </w:rPr>
    </w:pPr>
    <w:r>
      <w:fldChar w:fldCharType="begin"/>
    </w:r>
    <w:r>
      <w:rPr>
        <w:rStyle w:val="31"/>
      </w:rPr>
      <w:instrText xml:space="preserve">PAGE  </w:instrText>
    </w:r>
    <w:r>
      <w:fldChar w:fldCharType="separate"/>
    </w:r>
    <w:r>
      <w:rPr>
        <w:rStyle w:val="31"/>
      </w:rPr>
      <w:t>20</w:t>
    </w:r>
    <w:r>
      <w:fldChar w:fldCharType="end"/>
    </w:r>
  </w:p>
  <w:p w14:paraId="2F647921">
    <w:pPr>
      <w:pStyle w:val="18"/>
      <w:jc w:val="center"/>
    </w:pPr>
  </w:p>
  <w:p w14:paraId="0029DFDA">
    <w:pPr>
      <w:pStyle w:val="1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832C9C">
    <w:pPr>
      <w:pStyle w:val="18"/>
      <w:framePr w:wrap="around" w:vAnchor="text" w:hAnchor="margin" w:xAlign="center" w:y="1"/>
      <w:rPr>
        <w:rStyle w:val="31"/>
      </w:rPr>
    </w:pPr>
    <w:r>
      <w:fldChar w:fldCharType="begin"/>
    </w:r>
    <w:r>
      <w:rPr>
        <w:rStyle w:val="31"/>
      </w:rPr>
      <w:instrText xml:space="preserve">PAGE  </w:instrText>
    </w:r>
    <w:r>
      <w:fldChar w:fldCharType="separate"/>
    </w:r>
    <w:r>
      <w:t xml:space="preserve"> </w:t>
    </w:r>
    <w:r>
      <w:fldChar w:fldCharType="end"/>
    </w:r>
  </w:p>
  <w:p w14:paraId="713EF3B3">
    <w:pPr>
      <w:pStyle w:val="1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13952B">
    <w:pPr>
      <w:pStyle w:val="1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7B7D9E">
                          <w:pPr>
                            <w:pStyle w:val="18"/>
                          </w:pPr>
                          <w:r>
                            <w:t xml:space="preserve">第 </w:t>
                          </w:r>
                          <w:r>
                            <w:fldChar w:fldCharType="begin"/>
                          </w:r>
                          <w:r>
                            <w:instrText xml:space="preserve"> PAGE  \* MERGEFORMAT </w:instrText>
                          </w:r>
                          <w:r>
                            <w:fldChar w:fldCharType="separate"/>
                          </w:r>
                          <w:r>
                            <w:t>- 1 -</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57B7D9E">
                    <w:pPr>
                      <w:pStyle w:val="18"/>
                    </w:pPr>
                    <w:r>
                      <w:t xml:space="preserve">第 </w:t>
                    </w:r>
                    <w:r>
                      <w:fldChar w:fldCharType="begin"/>
                    </w:r>
                    <w:r>
                      <w:instrText xml:space="preserve"> PAGE  \* MERGEFORMAT </w:instrText>
                    </w:r>
                    <w:r>
                      <w:fldChar w:fldCharType="separate"/>
                    </w:r>
                    <w:r>
                      <w:t>- 1 -</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11C8A">
    <w:pPr>
      <w:pStyle w:val="19"/>
      <w:pBdr>
        <w:bottom w:val="none" w:color="auto" w:sz="0" w:space="1"/>
      </w:pBdr>
      <w:bidi w:val="0"/>
      <w:ind w:firstLine="840" w:firstLineChars="300"/>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8"/>
        <w:szCs w:val="28"/>
        <w:lang w:eastAsia="zh-CN"/>
      </w:rPr>
      <w:drawing>
        <wp:anchor distT="0" distB="0" distL="114300" distR="114300" simplePos="0" relativeHeight="251661312" behindDoc="1" locked="0" layoutInCell="1" allowOverlap="1">
          <wp:simplePos x="0" y="0"/>
          <wp:positionH relativeFrom="column">
            <wp:posOffset>14605</wp:posOffset>
          </wp:positionH>
          <wp:positionV relativeFrom="paragraph">
            <wp:posOffset>-6985</wp:posOffset>
          </wp:positionV>
          <wp:extent cx="427355" cy="413385"/>
          <wp:effectExtent l="0" t="0" r="48895" b="43815"/>
          <wp:wrapTight wrapText="bothSides">
            <wp:wrapPolygon>
              <wp:start x="0" y="0"/>
              <wp:lineTo x="0" y="20903"/>
              <wp:lineTo x="20894" y="20903"/>
              <wp:lineTo x="20894" y="0"/>
              <wp:lineTo x="0" y="0"/>
            </wp:wrapPolygon>
          </wp:wrapTight>
          <wp:docPr id="1" name="图片 1"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hint="eastAsia" w:ascii="仿宋_GB2312" w:hAnsi="仿宋_GB2312" w:eastAsia="仿宋_GB2312" w:cs="仿宋_GB2312"/>
        <w:sz w:val="28"/>
        <w:szCs w:val="28"/>
        <w:lang w:val="en-US" w:eastAsia="zh-CN"/>
      </w:rPr>
      <w:t>新疆世纪星工程咨询有限公司</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21"/>
        <w:szCs w:val="21"/>
        <w:lang w:val="en-US" w:eastAsia="zh-CN"/>
      </w:rPr>
      <w:t>新疆乌鲁木齐市黄山街德港大厦20层</w:t>
    </w:r>
  </w:p>
  <w:p w14:paraId="1E4EBD0D">
    <w:pPr>
      <w:pStyle w:val="19"/>
      <w:pBdr>
        <w:bottom w:val="single" w:color="auto" w:sz="4" w:space="1"/>
      </w:pBdr>
      <w:bidi w:val="0"/>
      <w:ind w:firstLine="910" w:firstLineChars="700"/>
      <w:rPr>
        <w:rFonts w:hint="eastAsia" w:ascii="仿宋_GB2312" w:hAnsi="仿宋_GB2312" w:eastAsia="仿宋_GB2312" w:cs="仿宋_GB2312"/>
        <w:sz w:val="15"/>
        <w:szCs w:val="15"/>
        <w:lang w:val="en-US" w:eastAsia="zh-CN"/>
      </w:rPr>
    </w:pPr>
    <w:r>
      <w:rPr>
        <w:rFonts w:hint="eastAsia" w:ascii="Microsoft JhengHei UI" w:hAnsi="Microsoft JhengHei UI" w:eastAsia="Microsoft JhengHei UI" w:cs="Microsoft JhengHei UI"/>
        <w:sz w:val="13"/>
        <w:szCs w:val="13"/>
        <w:lang w:val="en-US" w:eastAsia="zh-CN"/>
      </w:rPr>
      <w:t>Xinjiang Century Star Engineering Consulting Co., Ltd.</w:t>
    </w:r>
    <w:r>
      <w:rPr>
        <w:rFonts w:hint="eastAsia" w:ascii="仿宋_GB2312" w:hAnsi="仿宋_GB2312" w:eastAsia="仿宋_GB2312" w:cs="仿宋_GB2312"/>
        <w:sz w:val="13"/>
        <w:szCs w:val="13"/>
        <w:lang w:val="en-US" w:eastAsia="zh-CN"/>
      </w:rPr>
      <w:t xml:space="preserve">          </w:t>
    </w:r>
    <w:r>
      <w:rPr>
        <w:rFonts w:hint="eastAsia" w:ascii="仿宋_GB2312" w:hAnsi="仿宋_GB2312" w:eastAsia="仿宋_GB2312" w:cs="仿宋_GB2312"/>
        <w:sz w:val="16"/>
        <w:szCs w:val="16"/>
        <w:lang w:val="en-US" w:eastAsia="zh-CN"/>
      </w:rPr>
      <w:t>TEL：0991-3678303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86BD21">
    <w:pPr>
      <w:pStyle w:val="1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C62DB">
    <w:pPr>
      <w:pStyle w:val="19"/>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046A3A"/>
    <w:multiLevelType w:val="singleLevel"/>
    <w:tmpl w:val="BC046A3A"/>
    <w:lvl w:ilvl="0" w:tentative="0">
      <w:start w:val="1"/>
      <w:numFmt w:val="decimal"/>
      <w:suff w:val="nothing"/>
      <w:lvlText w:val="%1、"/>
      <w:lvlJc w:val="left"/>
    </w:lvl>
  </w:abstractNum>
  <w:abstractNum w:abstractNumId="1">
    <w:nsid w:val="BC82F1D4"/>
    <w:multiLevelType w:val="singleLevel"/>
    <w:tmpl w:val="BC82F1D4"/>
    <w:lvl w:ilvl="0" w:tentative="0">
      <w:start w:val="1"/>
      <w:numFmt w:val="chineseCounting"/>
      <w:suff w:val="space"/>
      <w:lvlText w:val="第%1章"/>
      <w:lvlJc w:val="left"/>
      <w:rPr>
        <w:rFonts w:hint="eastAsia"/>
      </w:rPr>
    </w:lvl>
  </w:abstractNum>
  <w:abstractNum w:abstractNumId="2">
    <w:nsid w:val="CB60E306"/>
    <w:multiLevelType w:val="singleLevel"/>
    <w:tmpl w:val="CB60E306"/>
    <w:lvl w:ilvl="0" w:tentative="0">
      <w:start w:val="1"/>
      <w:numFmt w:val="decimal"/>
      <w:suff w:val="nothing"/>
      <w:lvlText w:val="（%1）"/>
      <w:lvlJc w:val="left"/>
    </w:lvl>
  </w:abstractNum>
  <w:abstractNum w:abstractNumId="3">
    <w:nsid w:val="CE887938"/>
    <w:multiLevelType w:val="singleLevel"/>
    <w:tmpl w:val="CE887938"/>
    <w:lvl w:ilvl="0" w:tentative="0">
      <w:start w:val="1"/>
      <w:numFmt w:val="decimal"/>
      <w:suff w:val="nothing"/>
      <w:lvlText w:val="%1、"/>
      <w:lvlJc w:val="left"/>
    </w:lvl>
  </w:abstractNum>
  <w:abstractNum w:abstractNumId="4">
    <w:nsid w:val="01D4EBA8"/>
    <w:multiLevelType w:val="multilevel"/>
    <w:tmpl w:val="01D4EBA8"/>
    <w:lvl w:ilvl="0" w:tentative="0">
      <w:start w:val="2"/>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5">
    <w:nsid w:val="05AF2A39"/>
    <w:multiLevelType w:val="multilevel"/>
    <w:tmpl w:val="05AF2A39"/>
    <w:lvl w:ilvl="0" w:tentative="0">
      <w:start w:val="1"/>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6">
    <w:nsid w:val="068BF1D4"/>
    <w:multiLevelType w:val="multilevel"/>
    <w:tmpl w:val="068BF1D4"/>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ascii="仿宋_GB2312" w:hAnsi="仿宋_GB2312" w:eastAsia="仿宋_GB2312" w:cs="仿宋_GB2312"/>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7">
    <w:nsid w:val="54B0E084"/>
    <w:multiLevelType w:val="singleLevel"/>
    <w:tmpl w:val="54B0E084"/>
    <w:lvl w:ilvl="0" w:tentative="0">
      <w:start w:val="2"/>
      <w:numFmt w:val="chineseCounting"/>
      <w:suff w:val="space"/>
      <w:lvlText w:val="第%1章"/>
      <w:lvlJc w:val="left"/>
      <w:rPr>
        <w:rFonts w:hint="eastAsia"/>
      </w:rPr>
    </w:lvl>
  </w:abstractNum>
  <w:abstractNum w:abstractNumId="8">
    <w:nsid w:val="63862E25"/>
    <w:multiLevelType w:val="singleLevel"/>
    <w:tmpl w:val="63862E25"/>
    <w:lvl w:ilvl="0" w:tentative="0">
      <w:start w:val="1"/>
      <w:numFmt w:val="decimal"/>
      <w:suff w:val="space"/>
      <w:lvlText w:val="（%1）"/>
      <w:lvlJc w:val="left"/>
    </w:lvl>
  </w:abstractNum>
  <w:abstractNum w:abstractNumId="9">
    <w:nsid w:val="7354C3BC"/>
    <w:multiLevelType w:val="multilevel"/>
    <w:tmpl w:val="7354C3BC"/>
    <w:lvl w:ilvl="0" w:tentative="0">
      <w:start w:val="1"/>
      <w:numFmt w:val="decimal"/>
      <w:suff w:val="space"/>
      <w:lvlText w:val="%1"/>
      <w:lvlJc w:val="left"/>
      <w:pPr>
        <w:ind w:left="0" w:leftChars="0" w:firstLine="0" w:firstLineChars="0"/>
      </w:pPr>
      <w:rPr>
        <w:rFonts w:hint="eastAsia"/>
      </w:rPr>
    </w:lvl>
    <w:lvl w:ilvl="1" w:tentative="0">
      <w:start w:val="1"/>
      <w:numFmt w:val="decimalFullWidth"/>
      <w:suff w:val="space"/>
      <w:lvlText w:val="%1.%2"/>
      <w:lvlJc w:val="left"/>
      <w:pPr>
        <w:tabs>
          <w:tab w:val="left" w:pos="0"/>
        </w:tabs>
        <w:ind w:left="0" w:leftChars="0" w:firstLine="0" w:firstLineChars="0"/>
      </w:pPr>
      <w:rPr>
        <w:rFonts w:hint="eastAsia" w:ascii="宋体" w:hAnsi="宋体" w:eastAsia="宋体" w:cs="宋体"/>
      </w:rPr>
    </w:lvl>
    <w:lvl w:ilvl="2" w:tentative="0">
      <w:start w:val="1"/>
      <w:numFmt w:val="decimal"/>
      <w:suff w:val="space"/>
      <w:lvlText w:val="%1.%2.%3"/>
      <w:lvlJc w:val="left"/>
      <w:pPr>
        <w:ind w:left="0" w:leftChars="0" w:firstLine="0" w:firstLineChars="0"/>
      </w:pPr>
      <w:rPr>
        <w:rFonts w:hint="eastAsia"/>
      </w:rPr>
    </w:lvl>
    <w:lvl w:ilvl="3" w:tentative="0">
      <w:start w:val="1"/>
      <w:numFmt w:val="decimal"/>
      <w:suff w:val="space"/>
      <w:lvlText w:val="%1.%2.%3.%4"/>
      <w:lvlJc w:val="left"/>
      <w:pPr>
        <w:ind w:left="0" w:leftChars="0" w:firstLine="0" w:firstLineChars="0"/>
      </w:pPr>
      <w:rPr>
        <w:rFonts w:hint="eastAsia"/>
      </w:rPr>
    </w:lvl>
    <w:lvl w:ilvl="4" w:tentative="0">
      <w:start w:val="1"/>
      <w:numFmt w:val="decimal"/>
      <w:suff w:val="space"/>
      <w:lvlText w:val="%1.%2.%3.%4.%5"/>
      <w:lvlJc w:val="left"/>
      <w:pPr>
        <w:ind w:left="0" w:leftChars="0" w:firstLine="0" w:firstLineChars="0"/>
      </w:pPr>
      <w:rPr>
        <w:rFonts w:hint="eastAsia"/>
      </w:rPr>
    </w:lvl>
    <w:lvl w:ilvl="5" w:tentative="0">
      <w:start w:val="1"/>
      <w:numFmt w:val="decimal"/>
      <w:suff w:val="space"/>
      <w:lvlText w:val="%1.%2.%3.%4.%5.%6"/>
      <w:lvlJc w:val="left"/>
      <w:pPr>
        <w:ind w:left="0" w:leftChars="0" w:firstLine="0" w:firstLineChars="0"/>
      </w:pPr>
      <w:rPr>
        <w:rFonts w:hint="eastAsia"/>
      </w:rPr>
    </w:lvl>
    <w:lvl w:ilvl="6" w:tentative="0">
      <w:start w:val="1"/>
      <w:numFmt w:val="decimal"/>
      <w:suff w:val="space"/>
      <w:lvlText w:val="%1.%2.%3.%4.%5.%6.%7"/>
      <w:lvlJc w:val="left"/>
      <w:pPr>
        <w:ind w:left="0" w:leftChars="0" w:firstLine="0" w:firstLineChars="0"/>
      </w:pPr>
      <w:rPr>
        <w:rFonts w:hint="eastAsia"/>
      </w:rPr>
    </w:lvl>
    <w:lvl w:ilvl="7" w:tentative="0">
      <w:start w:val="1"/>
      <w:numFmt w:val="decimal"/>
      <w:suff w:val="space"/>
      <w:lvlText w:val="%1.%2.%3.%4.%5.%6.%7.%8"/>
      <w:lvlJc w:val="left"/>
      <w:pPr>
        <w:ind w:left="0" w:leftChars="0" w:firstLine="0" w:firstLineChars="0"/>
      </w:pPr>
      <w:rPr>
        <w:rFonts w:hint="eastAsia"/>
      </w:rPr>
    </w:lvl>
    <w:lvl w:ilvl="8" w:tentative="0">
      <w:start w:val="1"/>
      <w:numFmt w:val="decimal"/>
      <w:suff w:val="space"/>
      <w:lvlText w:val="%1.%2.%3.%4.%5.%6.%7.%8.%9"/>
      <w:lvlJc w:val="left"/>
      <w:pPr>
        <w:ind w:left="0" w:leftChars="0" w:firstLine="0" w:firstLineChars="0"/>
      </w:pPr>
      <w:rPr>
        <w:rFonts w:hint="eastAsia"/>
      </w:rPr>
    </w:lvl>
  </w:abstractNum>
  <w:abstractNum w:abstractNumId="10">
    <w:nsid w:val="73E6972B"/>
    <w:multiLevelType w:val="singleLevel"/>
    <w:tmpl w:val="73E6972B"/>
    <w:lvl w:ilvl="0" w:tentative="0">
      <w:start w:val="1"/>
      <w:numFmt w:val="chineseCounting"/>
      <w:suff w:val="space"/>
      <w:lvlText w:val="%1、"/>
      <w:lvlJc w:val="left"/>
      <w:rPr>
        <w:rFonts w:hint="eastAsia"/>
      </w:rPr>
    </w:lvl>
  </w:abstractNum>
  <w:abstractNum w:abstractNumId="11">
    <w:nsid w:val="7633D9B6"/>
    <w:multiLevelType w:val="singleLevel"/>
    <w:tmpl w:val="7633D9B6"/>
    <w:lvl w:ilvl="0" w:tentative="0">
      <w:start w:val="3"/>
      <w:numFmt w:val="chineseCounting"/>
      <w:suff w:val="space"/>
      <w:lvlText w:val="第%1章"/>
      <w:lvlJc w:val="left"/>
      <w:rPr>
        <w:rFonts w:hint="eastAsia"/>
      </w:rPr>
    </w:lvl>
  </w:abstractNum>
  <w:abstractNum w:abstractNumId="12">
    <w:nsid w:val="78F60E4F"/>
    <w:multiLevelType w:val="singleLevel"/>
    <w:tmpl w:val="78F60E4F"/>
    <w:lvl w:ilvl="0" w:tentative="0">
      <w:start w:val="1"/>
      <w:numFmt w:val="chineseCounting"/>
      <w:suff w:val="nothing"/>
      <w:lvlText w:val="%1、"/>
      <w:lvlJc w:val="left"/>
      <w:rPr>
        <w:rFonts w:hint="eastAsia"/>
      </w:rPr>
    </w:lvl>
  </w:abstractNum>
  <w:num w:numId="1">
    <w:abstractNumId w:val="1"/>
  </w:num>
  <w:num w:numId="2">
    <w:abstractNumId w:val="10"/>
  </w:num>
  <w:num w:numId="3">
    <w:abstractNumId w:val="7"/>
  </w:num>
  <w:num w:numId="4">
    <w:abstractNumId w:val="11"/>
  </w:num>
  <w:num w:numId="5">
    <w:abstractNumId w:val="12"/>
  </w:num>
  <w:num w:numId="6">
    <w:abstractNumId w:val="9"/>
  </w:num>
  <w:num w:numId="7">
    <w:abstractNumId w:val="6"/>
  </w:num>
  <w:num w:numId="8">
    <w:abstractNumId w:val="2"/>
  </w:num>
  <w:num w:numId="9">
    <w:abstractNumId w:val="8"/>
  </w:num>
  <w:num w:numId="10">
    <w:abstractNumId w:val="4"/>
  </w:num>
  <w:num w:numId="11">
    <w:abstractNumId w:val="0"/>
  </w:num>
  <w:num w:numId="12">
    <w:abstractNumId w:val="5"/>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2"/>
  <w:embedTrueTypeFonts/>
  <w:saveSubsetFonts/>
  <w:bordersDoNotSurroundHeader w:val="0"/>
  <w:bordersDoNotSurroundFooter w:val="0"/>
  <w:attachedTemplate r:id="rId1"/>
  <w:documentProtection w:enforcement="0"/>
  <w:defaultTabStop w:val="420"/>
  <w:drawingGridHorizontalSpacing w:val="210"/>
  <w:drawingGridVerticalSpacing w:val="194"/>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E5M2YxN2ZhYjM1MWZkZjZiYTE5YWI5NDQ0ZTE2NjMifQ=="/>
  </w:docVars>
  <w:rsids>
    <w:rsidRoot w:val="1AA24D9F"/>
    <w:rsid w:val="009B7723"/>
    <w:rsid w:val="009D4A43"/>
    <w:rsid w:val="02353A89"/>
    <w:rsid w:val="026C6D7F"/>
    <w:rsid w:val="0292666F"/>
    <w:rsid w:val="02BE582C"/>
    <w:rsid w:val="030A23FA"/>
    <w:rsid w:val="034F484F"/>
    <w:rsid w:val="039D264D"/>
    <w:rsid w:val="04071455"/>
    <w:rsid w:val="04100C9A"/>
    <w:rsid w:val="056B77C2"/>
    <w:rsid w:val="05946D18"/>
    <w:rsid w:val="05B37618"/>
    <w:rsid w:val="061B1E9A"/>
    <w:rsid w:val="06C4362D"/>
    <w:rsid w:val="06D23342"/>
    <w:rsid w:val="06EB6E0C"/>
    <w:rsid w:val="07011CC2"/>
    <w:rsid w:val="071751E8"/>
    <w:rsid w:val="07644792"/>
    <w:rsid w:val="07BE71A8"/>
    <w:rsid w:val="0822060B"/>
    <w:rsid w:val="08E17110"/>
    <w:rsid w:val="09033A0C"/>
    <w:rsid w:val="09284798"/>
    <w:rsid w:val="09353BD7"/>
    <w:rsid w:val="099153F6"/>
    <w:rsid w:val="09BC4A90"/>
    <w:rsid w:val="09C37BCC"/>
    <w:rsid w:val="0B6B22C9"/>
    <w:rsid w:val="0C2C1B16"/>
    <w:rsid w:val="0C5D0751"/>
    <w:rsid w:val="0C6E02C3"/>
    <w:rsid w:val="0D6276FC"/>
    <w:rsid w:val="0D6A1561"/>
    <w:rsid w:val="0D8A6C86"/>
    <w:rsid w:val="0D9037A8"/>
    <w:rsid w:val="0D9F625A"/>
    <w:rsid w:val="0E0407B3"/>
    <w:rsid w:val="0ECA37AB"/>
    <w:rsid w:val="0F2B6FD9"/>
    <w:rsid w:val="0F3330FE"/>
    <w:rsid w:val="0F6459AD"/>
    <w:rsid w:val="10240C99"/>
    <w:rsid w:val="105477D0"/>
    <w:rsid w:val="10DB2C1B"/>
    <w:rsid w:val="11286567"/>
    <w:rsid w:val="11427629"/>
    <w:rsid w:val="1294398E"/>
    <w:rsid w:val="1324792E"/>
    <w:rsid w:val="132F20C1"/>
    <w:rsid w:val="1393060F"/>
    <w:rsid w:val="141D437D"/>
    <w:rsid w:val="14EF5D19"/>
    <w:rsid w:val="15113EE2"/>
    <w:rsid w:val="1585667E"/>
    <w:rsid w:val="160B0931"/>
    <w:rsid w:val="16175528"/>
    <w:rsid w:val="16970417"/>
    <w:rsid w:val="16D71CC3"/>
    <w:rsid w:val="170B3BD8"/>
    <w:rsid w:val="17363E85"/>
    <w:rsid w:val="17C3523B"/>
    <w:rsid w:val="181A30AD"/>
    <w:rsid w:val="183C240D"/>
    <w:rsid w:val="18EE62E8"/>
    <w:rsid w:val="192B3098"/>
    <w:rsid w:val="194D2C0B"/>
    <w:rsid w:val="19766A09"/>
    <w:rsid w:val="19772DE4"/>
    <w:rsid w:val="199358A4"/>
    <w:rsid w:val="1A1104E0"/>
    <w:rsid w:val="1A7D3DC7"/>
    <w:rsid w:val="1A824F3A"/>
    <w:rsid w:val="1A8607B2"/>
    <w:rsid w:val="1AA24D9F"/>
    <w:rsid w:val="1AA9696A"/>
    <w:rsid w:val="1B2337AB"/>
    <w:rsid w:val="1B723BA2"/>
    <w:rsid w:val="1B8D0258"/>
    <w:rsid w:val="1BAF457F"/>
    <w:rsid w:val="1BC96F1B"/>
    <w:rsid w:val="1BCC0B62"/>
    <w:rsid w:val="1C6923AC"/>
    <w:rsid w:val="1CA92357"/>
    <w:rsid w:val="1CD14796"/>
    <w:rsid w:val="1D281406"/>
    <w:rsid w:val="1D3A7D4E"/>
    <w:rsid w:val="1D3F3E4B"/>
    <w:rsid w:val="1DB45D52"/>
    <w:rsid w:val="1DCB5CE7"/>
    <w:rsid w:val="1EA236B9"/>
    <w:rsid w:val="1EAE27A1"/>
    <w:rsid w:val="1F0423C1"/>
    <w:rsid w:val="1FB05EDF"/>
    <w:rsid w:val="1FF308C0"/>
    <w:rsid w:val="1FF97037"/>
    <w:rsid w:val="202B4258"/>
    <w:rsid w:val="20AD477F"/>
    <w:rsid w:val="22491B20"/>
    <w:rsid w:val="22FD7853"/>
    <w:rsid w:val="23CF5A1D"/>
    <w:rsid w:val="244200FD"/>
    <w:rsid w:val="246456B0"/>
    <w:rsid w:val="248E6938"/>
    <w:rsid w:val="24E25225"/>
    <w:rsid w:val="24E707BB"/>
    <w:rsid w:val="25DF5E77"/>
    <w:rsid w:val="26D11723"/>
    <w:rsid w:val="26F47BE2"/>
    <w:rsid w:val="27034E47"/>
    <w:rsid w:val="276501BC"/>
    <w:rsid w:val="28DA2E89"/>
    <w:rsid w:val="299D58EC"/>
    <w:rsid w:val="2A4254F9"/>
    <w:rsid w:val="2AE5754B"/>
    <w:rsid w:val="2B065713"/>
    <w:rsid w:val="2B9845BD"/>
    <w:rsid w:val="2BB92785"/>
    <w:rsid w:val="2C0C0B07"/>
    <w:rsid w:val="2C5A3F68"/>
    <w:rsid w:val="2D1F32F4"/>
    <w:rsid w:val="2E424753"/>
    <w:rsid w:val="2E5975D8"/>
    <w:rsid w:val="2EE31FF3"/>
    <w:rsid w:val="2FBB1B81"/>
    <w:rsid w:val="31F35DD7"/>
    <w:rsid w:val="323B4D81"/>
    <w:rsid w:val="32742892"/>
    <w:rsid w:val="32785148"/>
    <w:rsid w:val="32DA370D"/>
    <w:rsid w:val="32E4458C"/>
    <w:rsid w:val="34B70380"/>
    <w:rsid w:val="350D42C9"/>
    <w:rsid w:val="353C506B"/>
    <w:rsid w:val="35E13004"/>
    <w:rsid w:val="361C166D"/>
    <w:rsid w:val="365A3471"/>
    <w:rsid w:val="365C69BF"/>
    <w:rsid w:val="366D4898"/>
    <w:rsid w:val="36C31C10"/>
    <w:rsid w:val="3783605E"/>
    <w:rsid w:val="37D7646D"/>
    <w:rsid w:val="38D72CDC"/>
    <w:rsid w:val="3AE174A3"/>
    <w:rsid w:val="3B133C60"/>
    <w:rsid w:val="3B3230A5"/>
    <w:rsid w:val="3B810614"/>
    <w:rsid w:val="3BD64A05"/>
    <w:rsid w:val="3BF65C36"/>
    <w:rsid w:val="3C6109FB"/>
    <w:rsid w:val="3D1B32A0"/>
    <w:rsid w:val="3D474E47"/>
    <w:rsid w:val="3D5B544A"/>
    <w:rsid w:val="3E051AC4"/>
    <w:rsid w:val="3F172BE7"/>
    <w:rsid w:val="3F3314F0"/>
    <w:rsid w:val="3F6455D5"/>
    <w:rsid w:val="40BE2AD0"/>
    <w:rsid w:val="4136391E"/>
    <w:rsid w:val="421B33FA"/>
    <w:rsid w:val="421F113C"/>
    <w:rsid w:val="4262650C"/>
    <w:rsid w:val="428A3BE4"/>
    <w:rsid w:val="42AC04F6"/>
    <w:rsid w:val="42B71375"/>
    <w:rsid w:val="43062B1F"/>
    <w:rsid w:val="43446334"/>
    <w:rsid w:val="43467E25"/>
    <w:rsid w:val="445A288A"/>
    <w:rsid w:val="448C5F4F"/>
    <w:rsid w:val="44A84E71"/>
    <w:rsid w:val="452E0A7D"/>
    <w:rsid w:val="45967968"/>
    <w:rsid w:val="45D16BF2"/>
    <w:rsid w:val="45DA456D"/>
    <w:rsid w:val="45FE444D"/>
    <w:rsid w:val="463B050F"/>
    <w:rsid w:val="477172B3"/>
    <w:rsid w:val="477DCE1E"/>
    <w:rsid w:val="48371858"/>
    <w:rsid w:val="48A73C3A"/>
    <w:rsid w:val="48D6451F"/>
    <w:rsid w:val="490765B0"/>
    <w:rsid w:val="49616885"/>
    <w:rsid w:val="497326A0"/>
    <w:rsid w:val="4AB14CB4"/>
    <w:rsid w:val="4AC960E9"/>
    <w:rsid w:val="4B5D2CD5"/>
    <w:rsid w:val="4B654F75"/>
    <w:rsid w:val="4C2061DD"/>
    <w:rsid w:val="4C3A4FF2"/>
    <w:rsid w:val="4C577725"/>
    <w:rsid w:val="4D783DF7"/>
    <w:rsid w:val="4E304AEA"/>
    <w:rsid w:val="4E504FB7"/>
    <w:rsid w:val="4E9C3B15"/>
    <w:rsid w:val="4EC72940"/>
    <w:rsid w:val="4F1418FD"/>
    <w:rsid w:val="4F2C6C47"/>
    <w:rsid w:val="4FEE65F2"/>
    <w:rsid w:val="50D737EC"/>
    <w:rsid w:val="51416E8D"/>
    <w:rsid w:val="51A52CE0"/>
    <w:rsid w:val="52432C25"/>
    <w:rsid w:val="5253098E"/>
    <w:rsid w:val="525C3CE7"/>
    <w:rsid w:val="535C4392"/>
    <w:rsid w:val="536A4041"/>
    <w:rsid w:val="54035DDE"/>
    <w:rsid w:val="54210D44"/>
    <w:rsid w:val="54581294"/>
    <w:rsid w:val="54D264E2"/>
    <w:rsid w:val="563D5BDD"/>
    <w:rsid w:val="56557314"/>
    <w:rsid w:val="56E60023"/>
    <w:rsid w:val="57037009"/>
    <w:rsid w:val="570D1A54"/>
    <w:rsid w:val="573E1E21"/>
    <w:rsid w:val="57BD2906"/>
    <w:rsid w:val="582052DF"/>
    <w:rsid w:val="586A0701"/>
    <w:rsid w:val="58C61EBA"/>
    <w:rsid w:val="592A2449"/>
    <w:rsid w:val="593D0B75"/>
    <w:rsid w:val="5A571512"/>
    <w:rsid w:val="5ACE6FE7"/>
    <w:rsid w:val="5B2F1F99"/>
    <w:rsid w:val="5B44356A"/>
    <w:rsid w:val="5B487E91"/>
    <w:rsid w:val="5C553C81"/>
    <w:rsid w:val="5CF9550F"/>
    <w:rsid w:val="5D641CA2"/>
    <w:rsid w:val="5D6B74D4"/>
    <w:rsid w:val="5D7D35A3"/>
    <w:rsid w:val="5E4C10B3"/>
    <w:rsid w:val="5E6F08FE"/>
    <w:rsid w:val="5E781EA8"/>
    <w:rsid w:val="5E955F07"/>
    <w:rsid w:val="5EA84152"/>
    <w:rsid w:val="5EFEBDE8"/>
    <w:rsid w:val="5F6643BC"/>
    <w:rsid w:val="5F9E76ED"/>
    <w:rsid w:val="5FC248C9"/>
    <w:rsid w:val="605D1C94"/>
    <w:rsid w:val="60755DA6"/>
    <w:rsid w:val="607B5C80"/>
    <w:rsid w:val="6085265B"/>
    <w:rsid w:val="60F07D68"/>
    <w:rsid w:val="60FD0443"/>
    <w:rsid w:val="6155202D"/>
    <w:rsid w:val="61572249"/>
    <w:rsid w:val="619B0311"/>
    <w:rsid w:val="61BB1D22"/>
    <w:rsid w:val="61CF0031"/>
    <w:rsid w:val="620A1069"/>
    <w:rsid w:val="625B691D"/>
    <w:rsid w:val="626D784A"/>
    <w:rsid w:val="63534C92"/>
    <w:rsid w:val="63EA73A4"/>
    <w:rsid w:val="642B176B"/>
    <w:rsid w:val="64B07B6F"/>
    <w:rsid w:val="64FD3107"/>
    <w:rsid w:val="65627659"/>
    <w:rsid w:val="65B02DA4"/>
    <w:rsid w:val="65EB11B2"/>
    <w:rsid w:val="65FF3D2A"/>
    <w:rsid w:val="66427B15"/>
    <w:rsid w:val="664A237C"/>
    <w:rsid w:val="666B6E40"/>
    <w:rsid w:val="6671741A"/>
    <w:rsid w:val="66A31A8D"/>
    <w:rsid w:val="673565FE"/>
    <w:rsid w:val="675B4115"/>
    <w:rsid w:val="67E61C31"/>
    <w:rsid w:val="68CA2609"/>
    <w:rsid w:val="68CC1AED"/>
    <w:rsid w:val="692A0243"/>
    <w:rsid w:val="69BB0F42"/>
    <w:rsid w:val="6A022F6E"/>
    <w:rsid w:val="6A637494"/>
    <w:rsid w:val="6AC326FD"/>
    <w:rsid w:val="6AD23432"/>
    <w:rsid w:val="6AEC2279"/>
    <w:rsid w:val="6AEC4CF1"/>
    <w:rsid w:val="6B1308BC"/>
    <w:rsid w:val="6BB81877"/>
    <w:rsid w:val="6BC320D7"/>
    <w:rsid w:val="6BCF62E6"/>
    <w:rsid w:val="6C08064C"/>
    <w:rsid w:val="6C8639E2"/>
    <w:rsid w:val="6CA877D2"/>
    <w:rsid w:val="6CD3A16D"/>
    <w:rsid w:val="6D535020"/>
    <w:rsid w:val="6D5E495F"/>
    <w:rsid w:val="6E5F49A6"/>
    <w:rsid w:val="6EFC7F8C"/>
    <w:rsid w:val="6EFD5AB2"/>
    <w:rsid w:val="6F23376B"/>
    <w:rsid w:val="6F3E45A6"/>
    <w:rsid w:val="6FBE656C"/>
    <w:rsid w:val="6FE0165C"/>
    <w:rsid w:val="6FE9435C"/>
    <w:rsid w:val="6FF637CB"/>
    <w:rsid w:val="6FFF37D2"/>
    <w:rsid w:val="70127B77"/>
    <w:rsid w:val="70DA1D6D"/>
    <w:rsid w:val="70DE20D9"/>
    <w:rsid w:val="70DE2EF1"/>
    <w:rsid w:val="710B095A"/>
    <w:rsid w:val="711F0135"/>
    <w:rsid w:val="71520337"/>
    <w:rsid w:val="71721527"/>
    <w:rsid w:val="717F6C52"/>
    <w:rsid w:val="71AA1F21"/>
    <w:rsid w:val="7221658E"/>
    <w:rsid w:val="72DC0379"/>
    <w:rsid w:val="738A200A"/>
    <w:rsid w:val="73BF43B6"/>
    <w:rsid w:val="740B2A1F"/>
    <w:rsid w:val="745F3497"/>
    <w:rsid w:val="7460793D"/>
    <w:rsid w:val="747D391D"/>
    <w:rsid w:val="75203B28"/>
    <w:rsid w:val="75950C5C"/>
    <w:rsid w:val="75CB4B5C"/>
    <w:rsid w:val="76057F95"/>
    <w:rsid w:val="760A5684"/>
    <w:rsid w:val="76181E56"/>
    <w:rsid w:val="767B4F55"/>
    <w:rsid w:val="76816FC9"/>
    <w:rsid w:val="769413F2"/>
    <w:rsid w:val="780D6D66"/>
    <w:rsid w:val="785B5495"/>
    <w:rsid w:val="78C0027C"/>
    <w:rsid w:val="78DA592D"/>
    <w:rsid w:val="79D815F5"/>
    <w:rsid w:val="79E60A99"/>
    <w:rsid w:val="7A3B5A23"/>
    <w:rsid w:val="7A6D3E2A"/>
    <w:rsid w:val="7ABA4277"/>
    <w:rsid w:val="7B436597"/>
    <w:rsid w:val="7B9955F4"/>
    <w:rsid w:val="7BB75966"/>
    <w:rsid w:val="7BE40725"/>
    <w:rsid w:val="7BF003F6"/>
    <w:rsid w:val="7C5F4108"/>
    <w:rsid w:val="7CB73744"/>
    <w:rsid w:val="7CCF6CE0"/>
    <w:rsid w:val="7CE32E91"/>
    <w:rsid w:val="7CF43B21"/>
    <w:rsid w:val="7D2708CA"/>
    <w:rsid w:val="7D332F7E"/>
    <w:rsid w:val="7DF86D11"/>
    <w:rsid w:val="7E0268EB"/>
    <w:rsid w:val="7E687DD8"/>
    <w:rsid w:val="7F79C282"/>
    <w:rsid w:val="7F7B6CAE"/>
    <w:rsid w:val="7FA5605C"/>
    <w:rsid w:val="7FAD040D"/>
    <w:rsid w:val="7FB126CD"/>
    <w:rsid w:val="7FBF6DD0"/>
    <w:rsid w:val="7FCD17FE"/>
    <w:rsid w:val="7FD7E9A0"/>
    <w:rsid w:val="7FE9FBB2"/>
    <w:rsid w:val="8FFFA67E"/>
    <w:rsid w:val="A97F623E"/>
    <w:rsid w:val="AFBF8780"/>
    <w:rsid w:val="BEEFCB4B"/>
    <w:rsid w:val="BFE6F841"/>
    <w:rsid w:val="D5DE8897"/>
    <w:rsid w:val="E7FE3684"/>
    <w:rsid w:val="EFFF70E4"/>
    <w:rsid w:val="F7EEC240"/>
    <w:rsid w:val="FBF75102"/>
    <w:rsid w:val="FDDC5620"/>
    <w:rsid w:val="FDEA700A"/>
    <w:rsid w:val="FFBFCE42"/>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qFormat="1" w:uiPriority="39"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Arial" w:hAnsi="Arial" w:eastAsia="仿宋_GB2312" w:cs="Times New Roman"/>
      <w:kern w:val="2"/>
      <w:sz w:val="24"/>
      <w:szCs w:val="24"/>
      <w:lang w:val="en-US" w:eastAsia="zh-CN" w:bidi="ar-SA"/>
    </w:rPr>
  </w:style>
  <w:style w:type="paragraph" w:styleId="2">
    <w:name w:val="heading 1"/>
    <w:basedOn w:val="1"/>
    <w:next w:val="1"/>
    <w:autoRedefine/>
    <w:qFormat/>
    <w:uiPriority w:val="0"/>
    <w:pPr>
      <w:keepNext/>
      <w:keepLines/>
      <w:spacing w:before="260" w:beforeLines="0" w:beforeAutospacing="0" w:after="220" w:afterLines="0" w:afterAutospacing="0" w:line="240" w:lineRule="auto"/>
      <w:outlineLvl w:val="0"/>
    </w:pPr>
    <w:rPr>
      <w:rFonts w:ascii="Arial" w:hAnsi="Arial"/>
      <w:kern w:val="44"/>
      <w:sz w:val="36"/>
    </w:rPr>
  </w:style>
  <w:style w:type="paragraph" w:styleId="3">
    <w:name w:val="heading 2"/>
    <w:basedOn w:val="1"/>
    <w:next w:val="1"/>
    <w:autoRedefine/>
    <w:unhideWhenUsed/>
    <w:qFormat/>
    <w:uiPriority w:val="0"/>
    <w:pPr>
      <w:keepNext/>
      <w:keepLines/>
      <w:spacing w:before="260" w:beforeLines="0" w:beforeAutospacing="0" w:after="200" w:afterLines="0" w:afterAutospacing="0" w:line="240" w:lineRule="auto"/>
      <w:outlineLvl w:val="1"/>
    </w:pPr>
    <w:rPr>
      <w:rFonts w:ascii="Arial" w:hAnsi="Arial"/>
      <w:b/>
      <w:sz w:val="32"/>
    </w:rPr>
  </w:style>
  <w:style w:type="paragraph" w:styleId="4">
    <w:name w:val="heading 3"/>
    <w:basedOn w:val="1"/>
    <w:next w:val="1"/>
    <w:autoRedefine/>
    <w:unhideWhenUsed/>
    <w:qFormat/>
    <w:uiPriority w:val="0"/>
    <w:pPr>
      <w:keepNext/>
      <w:keepLines/>
      <w:spacing w:before="260" w:beforeLines="0" w:beforeAutospacing="0" w:after="180" w:afterLines="0" w:afterAutospacing="0" w:line="240" w:lineRule="auto"/>
      <w:outlineLvl w:val="2"/>
    </w:pPr>
    <w:rPr>
      <w:rFonts w:ascii="Arial" w:hAnsi="Arial"/>
      <w:b/>
      <w:sz w:val="30"/>
    </w:rPr>
  </w:style>
  <w:style w:type="paragraph" w:styleId="5">
    <w:name w:val="heading 4"/>
    <w:basedOn w:val="1"/>
    <w:next w:val="1"/>
    <w:autoRedefine/>
    <w:unhideWhenUsed/>
    <w:qFormat/>
    <w:uiPriority w:val="0"/>
    <w:pPr>
      <w:keepNext/>
      <w:keepLines/>
      <w:spacing w:before="240" w:beforeLines="0" w:beforeAutospacing="0" w:after="160" w:afterLines="0" w:afterAutospacing="0" w:line="240" w:lineRule="auto"/>
      <w:outlineLvl w:val="3"/>
    </w:pPr>
    <w:rPr>
      <w:rFonts w:ascii="Arial" w:hAnsi="Arial"/>
      <w:b/>
      <w:sz w:val="28"/>
    </w:rPr>
  </w:style>
  <w:style w:type="paragraph" w:styleId="6">
    <w:name w:val="heading 5"/>
    <w:basedOn w:val="1"/>
    <w:next w:val="1"/>
    <w:autoRedefine/>
    <w:unhideWhenUsed/>
    <w:qFormat/>
    <w:uiPriority w:val="0"/>
    <w:pPr>
      <w:keepNext/>
      <w:keepLines/>
      <w:spacing w:before="240" w:beforeLines="0" w:beforeAutospacing="0" w:after="160" w:afterLines="0" w:afterAutospacing="0" w:line="240" w:lineRule="auto"/>
      <w:outlineLvl w:val="4"/>
    </w:pPr>
    <w:rPr>
      <w:rFonts w:ascii="Arial" w:hAnsi="Arial"/>
      <w:b/>
      <w:sz w:val="28"/>
    </w:rPr>
  </w:style>
  <w:style w:type="paragraph" w:styleId="7">
    <w:name w:val="heading 6"/>
    <w:basedOn w:val="1"/>
    <w:next w:val="1"/>
    <w:autoRedefine/>
    <w:unhideWhenUsed/>
    <w:qFormat/>
    <w:uiPriority w:val="0"/>
    <w:pPr>
      <w:keepNext/>
      <w:keepLines/>
      <w:spacing w:before="240" w:beforeLines="0" w:beforeAutospacing="0" w:after="120" w:afterLines="0" w:afterAutospacing="0" w:line="240" w:lineRule="auto"/>
      <w:outlineLvl w:val="5"/>
    </w:pPr>
    <w:rPr>
      <w:rFonts w:ascii="Arial" w:hAnsi="Arial"/>
      <w:b/>
      <w:sz w:val="24"/>
    </w:rPr>
  </w:style>
  <w:style w:type="paragraph" w:styleId="8">
    <w:name w:val="heading 7"/>
    <w:basedOn w:val="1"/>
    <w:next w:val="1"/>
    <w:autoRedefine/>
    <w:unhideWhenUsed/>
    <w:qFormat/>
    <w:uiPriority w:val="0"/>
    <w:pPr>
      <w:keepNext/>
      <w:keepLines/>
      <w:spacing w:before="240" w:beforeLines="0" w:beforeAutospacing="0" w:after="120" w:afterLines="0" w:afterAutospacing="0" w:line="240" w:lineRule="auto"/>
      <w:outlineLvl w:val="6"/>
    </w:pPr>
    <w:rPr>
      <w:rFonts w:ascii="Arial" w:hAnsi="Arial"/>
      <w:b/>
      <w:sz w:val="24"/>
    </w:rPr>
  </w:style>
  <w:style w:type="paragraph" w:styleId="9">
    <w:name w:val="heading 8"/>
    <w:basedOn w:val="1"/>
    <w:next w:val="1"/>
    <w:autoRedefine/>
    <w:unhideWhenUsed/>
    <w:qFormat/>
    <w:uiPriority w:val="0"/>
    <w:pPr>
      <w:keepNext/>
      <w:keepLines/>
      <w:spacing w:before="180" w:beforeLines="0" w:beforeAutospacing="0" w:after="64" w:afterLines="0" w:afterAutospacing="0" w:line="240" w:lineRule="auto"/>
      <w:outlineLvl w:val="7"/>
    </w:pPr>
    <w:rPr>
      <w:rFonts w:ascii="Arial" w:hAnsi="Arial"/>
      <w:sz w:val="24"/>
    </w:rPr>
  </w:style>
  <w:style w:type="paragraph" w:styleId="10">
    <w:name w:val="heading 9"/>
    <w:basedOn w:val="1"/>
    <w:next w:val="1"/>
    <w:autoRedefine/>
    <w:unhideWhenUsed/>
    <w:qFormat/>
    <w:uiPriority w:val="0"/>
    <w:pPr>
      <w:keepNext/>
      <w:keepLines/>
      <w:spacing w:before="180" w:beforeLines="0" w:beforeAutospacing="0" w:after="64" w:afterLines="0" w:afterAutospacing="0" w:line="240" w:lineRule="auto"/>
      <w:outlineLvl w:val="8"/>
    </w:pPr>
    <w:rPr>
      <w:rFonts w:ascii="Arial" w:hAnsi="Arial"/>
    </w:rPr>
  </w:style>
  <w:style w:type="character" w:default="1" w:styleId="29">
    <w:name w:val="Default Paragraph Font"/>
    <w:autoRedefine/>
    <w:qFormat/>
    <w:uiPriority w:val="0"/>
    <w:rPr>
      <w:rFonts w:eastAsia="微软雅黑" w:asciiTheme="minorAscii" w:hAnsiTheme="minorAscii"/>
    </w:rPr>
  </w:style>
  <w:style w:type="table" w:default="1" w:styleId="27">
    <w:name w:val="Normal Table"/>
    <w:autoRedefine/>
    <w:semiHidden/>
    <w:qFormat/>
    <w:uiPriority w:val="0"/>
    <w:tblPr>
      <w:tblCellMar>
        <w:top w:w="0" w:type="dxa"/>
        <w:left w:w="108" w:type="dxa"/>
        <w:bottom w:w="0" w:type="dxa"/>
        <w:right w:w="108" w:type="dxa"/>
      </w:tblCellMar>
    </w:tblPr>
  </w:style>
  <w:style w:type="paragraph" w:styleId="11">
    <w:name w:val="Normal Indent"/>
    <w:basedOn w:val="1"/>
    <w:next w:val="12"/>
    <w:autoRedefine/>
    <w:qFormat/>
    <w:uiPriority w:val="0"/>
    <w:pPr>
      <w:widowControl w:val="0"/>
      <w:autoSpaceDE w:val="0"/>
      <w:autoSpaceDN w:val="0"/>
      <w:adjustRightInd w:val="0"/>
      <w:spacing w:before="0" w:after="0" w:line="240" w:lineRule="auto"/>
      <w:ind w:left="0" w:right="0" w:firstLine="420"/>
      <w:jc w:val="left"/>
    </w:pPr>
    <w:rPr>
      <w:rFonts w:ascii="宋体" w:hAnsi="楷体" w:eastAsia="仿宋_GB2312" w:cs="楷体"/>
      <w:kern w:val="0"/>
      <w:sz w:val="24"/>
      <w:szCs w:val="20"/>
      <w:lang w:val="zh-CN" w:eastAsia="zh-CN" w:bidi="zh-CN"/>
    </w:rPr>
  </w:style>
  <w:style w:type="paragraph" w:styleId="12">
    <w:name w:val="toa heading"/>
    <w:basedOn w:val="1"/>
    <w:next w:val="1"/>
    <w:autoRedefine/>
    <w:qFormat/>
    <w:uiPriority w:val="99"/>
    <w:pPr>
      <w:widowControl w:val="0"/>
      <w:spacing w:before="120"/>
      <w:ind w:firstLine="200" w:firstLineChars="200"/>
      <w:jc w:val="both"/>
    </w:pPr>
    <w:rPr>
      <w:rFonts w:ascii="Arial" w:hAnsi="Arial" w:eastAsia="仿宋" w:cs="Times New Roman"/>
      <w:kern w:val="2"/>
      <w:sz w:val="24"/>
      <w:szCs w:val="20"/>
      <w:lang w:val="en-US" w:eastAsia="zh-CN" w:bidi="ar-SA"/>
    </w:rPr>
  </w:style>
  <w:style w:type="paragraph" w:styleId="13">
    <w:name w:val="Body Text"/>
    <w:basedOn w:val="1"/>
    <w:next w:val="1"/>
    <w:autoRedefine/>
    <w:qFormat/>
    <w:uiPriority w:val="1"/>
    <w:pPr>
      <w:widowControl w:val="0"/>
      <w:autoSpaceDE w:val="0"/>
      <w:autoSpaceDN w:val="0"/>
      <w:spacing w:before="0" w:after="0" w:line="240" w:lineRule="auto"/>
      <w:ind w:left="0" w:right="0"/>
      <w:jc w:val="left"/>
    </w:pPr>
    <w:rPr>
      <w:rFonts w:ascii="楷体" w:hAnsi="楷体" w:eastAsia="楷体" w:cs="楷体"/>
      <w:sz w:val="24"/>
      <w:szCs w:val="24"/>
      <w:lang w:val="zh-CN" w:eastAsia="zh-CN" w:bidi="zh-CN"/>
    </w:rPr>
  </w:style>
  <w:style w:type="paragraph" w:styleId="14">
    <w:name w:val="Body Text Indent"/>
    <w:next w:val="15"/>
    <w:autoRedefine/>
    <w:qFormat/>
    <w:uiPriority w:val="0"/>
    <w:pPr>
      <w:widowControl w:val="0"/>
      <w:spacing w:line="240" w:lineRule="auto"/>
      <w:ind w:left="-360" w:firstLine="360"/>
      <w:jc w:val="both"/>
    </w:pPr>
    <w:rPr>
      <w:rFonts w:ascii="Times New Roman" w:hAnsi="Times New Roman" w:eastAsiaTheme="minorEastAsia" w:cstheme="minorBidi"/>
      <w:kern w:val="0"/>
      <w:sz w:val="21"/>
      <w:szCs w:val="24"/>
      <w:lang w:val="en-US" w:eastAsia="zh-CN" w:bidi="ar-SA"/>
    </w:rPr>
  </w:style>
  <w:style w:type="paragraph" w:styleId="15">
    <w:name w:val="envelope return"/>
    <w:autoRedefine/>
    <w:qFormat/>
    <w:uiPriority w:val="0"/>
    <w:pPr>
      <w:widowControl w:val="0"/>
      <w:snapToGrid w:val="0"/>
      <w:jc w:val="both"/>
    </w:pPr>
    <w:rPr>
      <w:rFonts w:ascii="Arial" w:hAnsi="Arial" w:eastAsiaTheme="minorEastAsia" w:cstheme="minorBidi"/>
      <w:kern w:val="2"/>
      <w:sz w:val="21"/>
      <w:szCs w:val="24"/>
      <w:lang w:val="en-US" w:eastAsia="zh-CN" w:bidi="ar-SA"/>
    </w:rPr>
  </w:style>
  <w:style w:type="paragraph" w:styleId="16">
    <w:name w:val="Plain Text"/>
    <w:basedOn w:val="1"/>
    <w:next w:val="1"/>
    <w:unhideWhenUsed/>
    <w:qFormat/>
    <w:uiPriority w:val="99"/>
    <w:rPr>
      <w:rFonts w:ascii="宋体" w:hAnsi="Courier New" w:eastAsia="宋体" w:cs="Courier New"/>
      <w:szCs w:val="21"/>
    </w:rPr>
  </w:style>
  <w:style w:type="paragraph" w:styleId="17">
    <w:name w:val="toc 8"/>
    <w:next w:val="1"/>
    <w:autoRedefine/>
    <w:unhideWhenUsed/>
    <w:qFormat/>
    <w:uiPriority w:val="39"/>
    <w:pPr>
      <w:widowControl w:val="0"/>
      <w:spacing w:line="240" w:lineRule="auto"/>
      <w:ind w:left="2940" w:leftChars="1400"/>
      <w:jc w:val="both"/>
    </w:pPr>
    <w:rPr>
      <w:rFonts w:asciiTheme="minorHAnsi" w:hAnsiTheme="minorHAnsi" w:eastAsiaTheme="minorEastAsia" w:cstheme="minorBidi"/>
      <w:kern w:val="2"/>
      <w:sz w:val="21"/>
      <w:szCs w:val="22"/>
      <w:lang w:val="en-US" w:eastAsia="zh-CN" w:bidi="ar-SA"/>
    </w:rPr>
  </w:style>
  <w:style w:type="paragraph" w:styleId="18">
    <w:name w:val="footer"/>
    <w:basedOn w:val="1"/>
    <w:autoRedefine/>
    <w:qFormat/>
    <w:uiPriority w:val="99"/>
    <w:pPr>
      <w:widowControl w:val="0"/>
      <w:tabs>
        <w:tab w:val="center" w:pos="4153"/>
        <w:tab w:val="right" w:pos="8306"/>
      </w:tabs>
      <w:autoSpaceDE w:val="0"/>
      <w:autoSpaceDN w:val="0"/>
      <w:snapToGrid w:val="0"/>
      <w:spacing w:before="0" w:after="0" w:line="240" w:lineRule="auto"/>
      <w:ind w:left="0" w:right="0"/>
      <w:jc w:val="left"/>
    </w:pPr>
    <w:rPr>
      <w:rFonts w:ascii="楷体" w:hAnsi="楷体" w:eastAsia="楷体" w:cs="楷体"/>
      <w:sz w:val="18"/>
      <w:szCs w:val="18"/>
      <w:lang w:val="zh-CN" w:eastAsia="zh-CN" w:bidi="zh-CN"/>
    </w:rPr>
  </w:style>
  <w:style w:type="paragraph" w:styleId="19">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Arial" w:hAnsi="Arial" w:eastAsia="仿宋_GB2312"/>
      <w:sz w:val="18"/>
    </w:rPr>
  </w:style>
  <w:style w:type="paragraph" w:styleId="20">
    <w:name w:val="toc 1"/>
    <w:basedOn w:val="1"/>
    <w:next w:val="1"/>
    <w:autoRedefine/>
    <w:qFormat/>
    <w:uiPriority w:val="0"/>
  </w:style>
  <w:style w:type="paragraph" w:styleId="21">
    <w:name w:val="toc 6"/>
    <w:next w:val="1"/>
    <w:autoRedefine/>
    <w:unhideWhenUsed/>
    <w:qFormat/>
    <w:uiPriority w:val="39"/>
    <w:pPr>
      <w:widowControl w:val="0"/>
      <w:spacing w:line="240" w:lineRule="auto"/>
      <w:ind w:left="2100" w:leftChars="1000"/>
      <w:jc w:val="both"/>
    </w:pPr>
    <w:rPr>
      <w:rFonts w:asciiTheme="minorHAnsi" w:hAnsiTheme="minorHAnsi" w:eastAsiaTheme="minorEastAsia" w:cstheme="minorBidi"/>
      <w:kern w:val="2"/>
      <w:sz w:val="21"/>
      <w:szCs w:val="22"/>
      <w:lang w:val="en-US" w:eastAsia="zh-CN" w:bidi="ar-SA"/>
    </w:rPr>
  </w:style>
  <w:style w:type="paragraph" w:styleId="22">
    <w:name w:val="toc 2"/>
    <w:basedOn w:val="1"/>
    <w:next w:val="1"/>
    <w:autoRedefine/>
    <w:qFormat/>
    <w:uiPriority w:val="0"/>
    <w:pPr>
      <w:ind w:left="420" w:leftChars="200"/>
    </w:pPr>
  </w:style>
  <w:style w:type="paragraph" w:styleId="23">
    <w:name w:val="Normal (Web)"/>
    <w:basedOn w:val="1"/>
    <w:autoRedefine/>
    <w:qFormat/>
    <w:uiPriority w:val="0"/>
    <w:pPr>
      <w:widowControl w:val="0"/>
      <w:spacing w:before="0" w:beforeAutospacing="1" w:after="0" w:afterAutospacing="1"/>
      <w:ind w:left="0" w:right="0"/>
      <w:jc w:val="left"/>
    </w:pPr>
    <w:rPr>
      <w:rFonts w:asciiTheme="minorHAnsi" w:hAnsiTheme="minorHAnsi" w:eastAsiaTheme="minorEastAsia" w:cstheme="minorBidi"/>
      <w:kern w:val="0"/>
      <w:sz w:val="24"/>
      <w:szCs w:val="24"/>
      <w:lang w:val="en-US" w:eastAsia="zh-CN" w:bidi="ar"/>
    </w:rPr>
  </w:style>
  <w:style w:type="paragraph" w:styleId="24">
    <w:name w:val="Title"/>
    <w:basedOn w:val="1"/>
    <w:next w:val="1"/>
    <w:qFormat/>
    <w:uiPriority w:val="0"/>
    <w:pPr>
      <w:spacing w:before="240" w:beforeLines="0" w:after="60" w:afterLines="0"/>
      <w:jc w:val="center"/>
      <w:outlineLvl w:val="0"/>
    </w:pPr>
    <w:rPr>
      <w:rFonts w:ascii="Cambria" w:hAnsi="Cambria" w:eastAsia="宋体" w:cs="Times New Roman"/>
      <w:b/>
      <w:bCs/>
      <w:sz w:val="32"/>
      <w:szCs w:val="32"/>
    </w:rPr>
  </w:style>
  <w:style w:type="paragraph" w:styleId="25">
    <w:name w:val="Body Text First Indent"/>
    <w:next w:val="21"/>
    <w:autoRedefine/>
    <w:qFormat/>
    <w:uiPriority w:val="99"/>
    <w:pPr>
      <w:widowControl w:val="0"/>
      <w:autoSpaceDE w:val="0"/>
      <w:autoSpaceDN w:val="0"/>
      <w:spacing w:before="0" w:after="0" w:line="240" w:lineRule="auto"/>
      <w:ind w:left="0" w:right="0" w:firstLine="420" w:firstLineChars="100"/>
      <w:jc w:val="left"/>
    </w:pPr>
    <w:rPr>
      <w:rFonts w:ascii="楷体" w:hAnsi="楷体" w:eastAsia="楷体" w:cs="楷体"/>
      <w:sz w:val="24"/>
      <w:szCs w:val="24"/>
      <w:lang w:val="zh-CN" w:eastAsia="zh-CN" w:bidi="zh-CN"/>
    </w:rPr>
  </w:style>
  <w:style w:type="paragraph" w:styleId="26">
    <w:name w:val="Body Text First Indent 2"/>
    <w:next w:val="25"/>
    <w:autoRedefine/>
    <w:unhideWhenUsed/>
    <w:qFormat/>
    <w:uiPriority w:val="99"/>
    <w:pPr>
      <w:widowControl w:val="0"/>
      <w:spacing w:after="120" w:line="360" w:lineRule="auto"/>
      <w:ind w:left="420" w:leftChars="200" w:firstLine="420" w:firstLineChars="200"/>
      <w:jc w:val="both"/>
    </w:pPr>
    <w:rPr>
      <w:rFonts w:ascii="Times New Roman" w:hAnsi="Times New Roman" w:eastAsia="仿宋_GB2312" w:cstheme="minorBidi"/>
      <w:kern w:val="0"/>
      <w:sz w:val="24"/>
      <w:szCs w:val="24"/>
      <w:lang w:val="en-US" w:eastAsia="zh-CN" w:bidi="ar-SA"/>
    </w:rPr>
  </w:style>
  <w:style w:type="table" w:styleId="28">
    <w:name w:val="Table Grid"/>
    <w:basedOn w:val="27"/>
    <w:autoRedefine/>
    <w:qFormat/>
    <w:uiPriority w:val="0"/>
    <w:pPr>
      <w:widowControl w:val="0"/>
      <w:jc w:val="both"/>
    </w:pPr>
    <w:rPr>
      <w:rFonts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autoRedefine/>
    <w:qFormat/>
    <w:uiPriority w:val="0"/>
    <w:rPr>
      <w:b/>
    </w:rPr>
  </w:style>
  <w:style w:type="character" w:styleId="31">
    <w:name w:val="page number"/>
    <w:basedOn w:val="29"/>
    <w:qFormat/>
    <w:uiPriority w:val="0"/>
  </w:style>
  <w:style w:type="character" w:styleId="32">
    <w:name w:val="Hyperlink"/>
    <w:qFormat/>
    <w:uiPriority w:val="0"/>
    <w:rPr>
      <w:color w:val="0000FF"/>
      <w:u w:val="single"/>
    </w:rPr>
  </w:style>
  <w:style w:type="paragraph" w:customStyle="1" w:styleId="33">
    <w:name w:val="Char"/>
    <w:basedOn w:val="1"/>
    <w:autoRedefine/>
    <w:qFormat/>
    <w:uiPriority w:val="99"/>
    <w:pPr>
      <w:tabs>
        <w:tab w:val="left" w:pos="360"/>
      </w:tabs>
      <w:spacing w:line="300" w:lineRule="auto"/>
      <w:ind w:left="360" w:firstLine="560"/>
    </w:pPr>
    <w:rPr>
      <w:rFonts w:ascii="Tahoma" w:hAnsi="Tahoma" w:eastAsia="仿宋_GB2312" w:cs="Tahoma"/>
      <w:sz w:val="28"/>
      <w:szCs w:val="28"/>
    </w:rPr>
  </w:style>
  <w:style w:type="paragraph" w:customStyle="1" w:styleId="34">
    <w:name w:val="WPSOffice手动目录 1"/>
    <w:autoRedefine/>
    <w:qFormat/>
    <w:uiPriority w:val="0"/>
    <w:pPr>
      <w:ind w:leftChars="0"/>
    </w:pPr>
    <w:rPr>
      <w:rFonts w:ascii="Times New Roman" w:hAnsi="Times New Roman" w:eastAsia="宋体" w:cs="Times New Roman"/>
      <w:sz w:val="20"/>
      <w:szCs w:val="20"/>
    </w:rPr>
  </w:style>
  <w:style w:type="paragraph" w:customStyle="1" w:styleId="35">
    <w:name w:val="WPSOffice手动目录 2"/>
    <w:autoRedefine/>
    <w:qFormat/>
    <w:uiPriority w:val="0"/>
    <w:pPr>
      <w:ind w:leftChars="200"/>
    </w:pPr>
    <w:rPr>
      <w:rFonts w:ascii="Times New Roman" w:hAnsi="Times New Roman" w:eastAsia="宋体" w:cs="Times New Roman"/>
      <w:sz w:val="20"/>
      <w:szCs w:val="20"/>
    </w:rPr>
  </w:style>
  <w:style w:type="paragraph" w:customStyle="1" w:styleId="36">
    <w:name w:val="Normal Indent1"/>
    <w:basedOn w:val="1"/>
    <w:autoRedefine/>
    <w:qFormat/>
    <w:uiPriority w:val="0"/>
    <w:pPr>
      <w:ind w:firstLine="200" w:firstLineChars="200"/>
    </w:pPr>
    <w:rPr>
      <w:rFonts w:ascii="Times New Roman" w:hAnsi="Times New Roman" w:eastAsia="Arial"/>
    </w:rPr>
  </w:style>
  <w:style w:type="paragraph" w:customStyle="1" w:styleId="37">
    <w:name w:val="正文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8">
    <w:name w:val="正文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9">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40">
    <w:name w:val="索引 11"/>
    <w:basedOn w:val="1"/>
    <w:next w:val="1"/>
    <w:autoRedefine/>
    <w:qFormat/>
    <w:uiPriority w:val="0"/>
    <w:pPr>
      <w:spacing w:line="360" w:lineRule="auto"/>
    </w:pPr>
    <w:rPr>
      <w:rFonts w:ascii="仿宋_GB2312" w:eastAsia="仿宋_GB2312"/>
      <w:sz w:val="24"/>
      <w:szCs w:val="20"/>
    </w:rPr>
  </w:style>
  <w:style w:type="paragraph" w:customStyle="1" w:styleId="41">
    <w:name w:val="纯文本1"/>
    <w:basedOn w:val="1"/>
    <w:autoRedefine/>
    <w:qFormat/>
    <w:uiPriority w:val="0"/>
    <w:rPr>
      <w:rFonts w:ascii="宋体" w:hAnsi="Courier New"/>
      <w:kern w:val="0"/>
      <w:sz w:val="20"/>
      <w:szCs w:val="20"/>
    </w:rPr>
  </w:style>
  <w:style w:type="paragraph" w:customStyle="1" w:styleId="42">
    <w:name w:val="样式 样式 样式 左侧:  2 字符1 + 首行缩进:  2 字符1 + 首行缩进:  2 字符"/>
    <w:basedOn w:val="1"/>
    <w:qFormat/>
    <w:uiPriority w:val="0"/>
    <w:pPr>
      <w:adjustRightInd w:val="0"/>
      <w:spacing w:before="60" w:after="120" w:line="440" w:lineRule="atLeast"/>
      <w:ind w:firstLine="480" w:firstLineChars="0"/>
      <w:textAlignment w:val="baseline"/>
    </w:pPr>
    <w:rPr>
      <w:rFonts w:ascii="@仿宋_GB2312" w:hAnsi="@仿宋_GB2312" w:eastAsia="@仿宋_GB2312" w:cs="@仿宋_GB2312"/>
      <w:sz w:val="24"/>
      <w:szCs w:val="20"/>
    </w:rPr>
  </w:style>
  <w:style w:type="paragraph" w:customStyle="1" w:styleId="43">
    <w:name w:val="准备书正文"/>
    <w:qFormat/>
    <w:uiPriority w:val="0"/>
    <w:pPr>
      <w:spacing w:beforeLines="50" w:line="360" w:lineRule="auto"/>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44">
    <w:name w:val="Default"/>
    <w:basedOn w:val="24"/>
    <w:next w:val="2"/>
    <w:qFormat/>
    <w:uiPriority w:val="0"/>
    <w:pPr>
      <w:widowControl w:val="0"/>
      <w:autoSpaceDE w:val="0"/>
      <w:autoSpaceDN w:val="0"/>
      <w:adjustRightInd w:val="0"/>
    </w:pPr>
    <w:rPr>
      <w:rFonts w:ascii="宋体" w:hAnsi="Calibri"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3.png"/><Relationship Id="rId12" Type="http://schemas.openxmlformats.org/officeDocument/2006/relationships/image" Target="media/image2.pn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ata\weboffice\C:\data\weboffice\C:\data\weboffice\C:\data\weboffice\C:\data\weboffice\C:\data\weboffice\C:\Users\June\Library\Containers\com.kingsoft.wpsoffice.mac\Data\C:\data\weboffice\C:\home\ranpeng\C:\Users\53YFKM2\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87</Pages>
  <Words>1644</Words>
  <Characters>1911</Characters>
  <Lines>0</Lines>
  <Paragraphs>0</Paragraphs>
  <TotalTime>34</TotalTime>
  <ScaleCrop>false</ScaleCrop>
  <LinksUpToDate>false</LinksUpToDate>
  <CharactersWithSpaces>1986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2018-05-27T17:24:00Z</dcterms:created>
  <dc:creator>lihang</dc:creator>
  <cp:lastModifiedBy>啦啦啦小葡萄</cp:lastModifiedBy>
  <cp:lastPrinted>2025-04-01T13:09:00Z</cp:lastPrinted>
  <dcterms:modified xsi:type="dcterms:W3CDTF">2025-04-02T03:25:01Z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woTemplateTypoMode" linkTarget="0">
    <vt:lpwstr/>
  </property>
  <property fmtid="{D5CDD505-2E9C-101B-9397-08002B2CF9AE}" pid="4" name="woTemplate" linkTarget="0">
    <vt:i4>0</vt:i4>
  </property>
  <property fmtid="{D5CDD505-2E9C-101B-9397-08002B2CF9AE}" pid="5" name="ICV">
    <vt:lpwstr>4A1263554BA9481CB2286DAA820B4471_13</vt:lpwstr>
  </property>
  <property fmtid="{D5CDD505-2E9C-101B-9397-08002B2CF9AE}" pid="6" name="KSOTemplateDocerSaveRecord">
    <vt:lpwstr>eyJoZGlkIjoiMzk5ODVmMWJhYzJjODJlMTFhNmI2OWVjN2M1OGVlZTkiLCJ1c2VySWQiOiI1MTk0NjIwNjIifQ==</vt:lpwstr>
  </property>
</Properties>
</file>