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77FD30">
      <w:pPr>
        <w:rPr>
          <w:rFonts w:eastAsiaTheme="minorEastAsia"/>
          <w:highlight w:val="none"/>
        </w:rPr>
      </w:pPr>
      <w:bookmarkStart w:id="0" w:name="_Toc19487"/>
      <w:r>
        <w:rPr>
          <w:sz w:val="21"/>
          <w:highlight w:val="none"/>
        </w:rPr>
        <mc:AlternateContent>
          <mc:Choice Requires="wps">
            <w:drawing>
              <wp:anchor distT="0" distB="0" distL="114300" distR="114300" simplePos="0" relativeHeight="251663360" behindDoc="0" locked="0" layoutInCell="1" allowOverlap="1">
                <wp:simplePos x="0" y="0"/>
                <wp:positionH relativeFrom="column">
                  <wp:posOffset>-1172845</wp:posOffset>
                </wp:positionH>
                <wp:positionV relativeFrom="paragraph">
                  <wp:posOffset>735330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4C16C9">
                            <w:pPr>
                              <w:spacing w:line="360" w:lineRule="auto"/>
                              <w:jc w:val="center"/>
                              <w:rPr>
                                <w:rFonts w:hint="eastAsia" w:ascii="微软雅黑" w:hAnsi="微软雅黑" w:eastAsia="微软雅黑" w:cs="微软雅黑"/>
                                <w:b/>
                                <w:bCs/>
                                <w:color w:val="237085"/>
                                <w:sz w:val="40"/>
                                <w:szCs w:val="40"/>
                                <w:lang w:eastAsia="zh-CN"/>
                              </w:rPr>
                            </w:pPr>
                            <w:r>
                              <w:rPr>
                                <w:rFonts w:hint="eastAsia" w:ascii="微软雅黑" w:hAnsi="微软雅黑" w:eastAsia="微软雅黑" w:cs="微软雅黑"/>
                                <w:b/>
                                <w:bCs/>
                                <w:color w:val="237085"/>
                                <w:sz w:val="40"/>
                                <w:szCs w:val="40"/>
                                <w:lang w:eastAsia="zh-CN"/>
                              </w:rPr>
                              <w:t>焉耆县人民医院千县工程能力提升设备购置项目--无创心功能监测模块、血流动力学监测模块、除颤仪起搏功能模块、肌松监测模块</w:t>
                            </w:r>
                          </w:p>
                          <w:p w14:paraId="07169A6F">
                            <w:pPr>
                              <w:spacing w:line="360" w:lineRule="auto"/>
                              <w:jc w:val="center"/>
                              <w:rPr>
                                <w:rFonts w:ascii="微软雅黑" w:hAnsi="微软雅黑" w:eastAsia="微软雅黑" w:cs="微软雅黑"/>
                                <w:b/>
                                <w:bCs/>
                                <w:color w:val="237085"/>
                                <w:sz w:val="28"/>
                                <w:szCs w:val="28"/>
                              </w:rPr>
                            </w:pPr>
                            <w:r>
                              <w:rPr>
                                <w:rFonts w:hint="eastAsia" w:ascii="微软雅黑" w:hAnsi="微软雅黑" w:eastAsia="微软雅黑" w:cs="微软雅黑"/>
                                <w:b/>
                                <w:bCs/>
                                <w:color w:val="237085"/>
                                <w:sz w:val="28"/>
                                <w:szCs w:val="28"/>
                              </w:rPr>
                              <w:t>（项目编号：</w:t>
                            </w:r>
                            <w:r>
                              <w:rPr>
                                <w:rFonts w:hint="eastAsia" w:ascii="微软雅黑" w:hAnsi="微软雅黑" w:eastAsia="微软雅黑" w:cs="微软雅黑"/>
                                <w:b/>
                                <w:bCs/>
                                <w:color w:val="237085"/>
                                <w:sz w:val="28"/>
                                <w:szCs w:val="28"/>
                                <w:lang w:eastAsia="zh-CN"/>
                              </w:rPr>
                              <w:t>SJX-2025-112</w:t>
                            </w:r>
                            <w:r>
                              <w:rPr>
                                <w:rFonts w:hint="eastAsia" w:ascii="微软雅黑" w:hAnsi="微软雅黑" w:eastAsia="微软雅黑" w:cs="微软雅黑"/>
                                <w:b/>
                                <w:bCs/>
                                <w:color w:val="237085"/>
                                <w:sz w:val="28"/>
                                <w:szCs w:val="2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57.9pt;height:127.2pt;width:600.1pt;z-index:251663360;mso-width-relative:page;mso-height-relative:page;" filled="f" stroked="f" coordsize="21600,21600" o:gfxdata="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0egHmtwAAAANAQAADwAAAAAAAAABACAAAAAiAAAA&#10;ZHJzL2Rvd25yZXYueG1sUEsBAhQAFAAAAAgAh07iQKGzT388AgAAZwQAAA4AAAAAAAAAAQAgAAAA&#10;KwEAAGRycy9lMm9Eb2MueG1sUEsFBgAAAAAGAAYAWQEAANkFAAAAAA==&#10;">
                <v:fill on="f" focussize="0,0"/>
                <v:stroke on="f" weight="0.5pt"/>
                <v:imagedata o:title=""/>
                <o:lock v:ext="edit" aspectratio="f"/>
                <v:textbox>
                  <w:txbxContent>
                    <w:p w14:paraId="0A4C16C9">
                      <w:pPr>
                        <w:spacing w:line="360" w:lineRule="auto"/>
                        <w:jc w:val="center"/>
                        <w:rPr>
                          <w:rFonts w:hint="eastAsia" w:ascii="微软雅黑" w:hAnsi="微软雅黑" w:eastAsia="微软雅黑" w:cs="微软雅黑"/>
                          <w:b/>
                          <w:bCs/>
                          <w:color w:val="237085"/>
                          <w:sz w:val="40"/>
                          <w:szCs w:val="40"/>
                          <w:lang w:eastAsia="zh-CN"/>
                        </w:rPr>
                      </w:pPr>
                      <w:r>
                        <w:rPr>
                          <w:rFonts w:hint="eastAsia" w:ascii="微软雅黑" w:hAnsi="微软雅黑" w:eastAsia="微软雅黑" w:cs="微软雅黑"/>
                          <w:b/>
                          <w:bCs/>
                          <w:color w:val="237085"/>
                          <w:sz w:val="40"/>
                          <w:szCs w:val="40"/>
                          <w:lang w:eastAsia="zh-CN"/>
                        </w:rPr>
                        <w:t>焉耆县人民医院千县工程能力提升设备购置项目--无创心功能监测模块、血流动力学监测模块、除颤仪起搏功能模块、肌松监测模块</w:t>
                      </w:r>
                    </w:p>
                    <w:p w14:paraId="07169A6F">
                      <w:pPr>
                        <w:spacing w:line="360" w:lineRule="auto"/>
                        <w:jc w:val="center"/>
                        <w:rPr>
                          <w:rFonts w:ascii="微软雅黑" w:hAnsi="微软雅黑" w:eastAsia="微软雅黑" w:cs="微软雅黑"/>
                          <w:b/>
                          <w:bCs/>
                          <w:color w:val="237085"/>
                          <w:sz w:val="28"/>
                          <w:szCs w:val="28"/>
                        </w:rPr>
                      </w:pPr>
                      <w:r>
                        <w:rPr>
                          <w:rFonts w:hint="eastAsia" w:ascii="微软雅黑" w:hAnsi="微软雅黑" w:eastAsia="微软雅黑" w:cs="微软雅黑"/>
                          <w:b/>
                          <w:bCs/>
                          <w:color w:val="237085"/>
                          <w:sz w:val="28"/>
                          <w:szCs w:val="28"/>
                        </w:rPr>
                        <w:t>（项目编号：</w:t>
                      </w:r>
                      <w:r>
                        <w:rPr>
                          <w:rFonts w:hint="eastAsia" w:ascii="微软雅黑" w:hAnsi="微软雅黑" w:eastAsia="微软雅黑" w:cs="微软雅黑"/>
                          <w:b/>
                          <w:bCs/>
                          <w:color w:val="237085"/>
                          <w:sz w:val="28"/>
                          <w:szCs w:val="28"/>
                          <w:lang w:eastAsia="zh-CN"/>
                        </w:rPr>
                        <w:t>SJX-2025-112</w:t>
                      </w:r>
                      <w:r>
                        <w:rPr>
                          <w:rFonts w:hint="eastAsia" w:ascii="微软雅黑" w:hAnsi="微软雅黑" w:eastAsia="微软雅黑" w:cs="微软雅黑"/>
                          <w:b/>
                          <w:bCs/>
                          <w:color w:val="237085"/>
                          <w:sz w:val="28"/>
                          <w:szCs w:val="28"/>
                        </w:rPr>
                        <w:t>）</w:t>
                      </w:r>
                    </w:p>
                  </w:txbxContent>
                </v:textbox>
              </v:shape>
            </w:pict>
          </mc:Fallback>
        </mc:AlternateContent>
      </w:r>
      <w:r>
        <w:rPr>
          <w:highlight w:val="none"/>
        </w:rPr>
        <w:drawing>
          <wp:anchor distT="0" distB="0" distL="114300" distR="114300" simplePos="0" relativeHeight="251661312"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7769225" cy="10739755"/>
                    </a:xfrm>
                    <a:prstGeom prst="rect">
                      <a:avLst/>
                    </a:prstGeom>
                    <a:noFill/>
                    <a:ln>
                      <a:noFill/>
                    </a:ln>
                  </pic:spPr>
                </pic:pic>
              </a:graphicData>
            </a:graphic>
          </wp:anchor>
        </w:drawing>
      </w:r>
    </w:p>
    <w:p w14:paraId="37548FB7">
      <w:pPr>
        <w:jc w:val="center"/>
        <w:rPr>
          <w:rFonts w:ascii="仿宋_GB2312" w:hAnsi="仿宋_GB2312" w:cs="仿宋_GB2312"/>
          <w:sz w:val="36"/>
          <w:szCs w:val="36"/>
          <w:highlight w:val="none"/>
        </w:rPr>
        <w:sectPr>
          <w:pgSz w:w="11906" w:h="16838"/>
          <w:pgMar w:top="1440" w:right="1800" w:bottom="1440" w:left="1800" w:header="851" w:footer="992" w:gutter="0"/>
          <w:cols w:space="0" w:num="1"/>
          <w:docGrid w:type="lines" w:linePitch="387" w:charSpace="0"/>
        </w:sectPr>
      </w:pPr>
      <w:r>
        <w:rPr>
          <w:rFonts w:hint="eastAsia" w:eastAsiaTheme="minorEastAsia"/>
          <w:highlight w:val="none"/>
        </w:rPr>
        <w:drawing>
          <wp:anchor distT="0" distB="0" distL="114300" distR="114300" simplePos="0" relativeHeight="251665408" behindDoc="0" locked="0" layoutInCell="1" allowOverlap="1">
            <wp:simplePos x="0" y="0"/>
            <wp:positionH relativeFrom="column">
              <wp:posOffset>2937510</wp:posOffset>
            </wp:positionH>
            <wp:positionV relativeFrom="page">
              <wp:posOffset>7477125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11"/>
                    <a:srcRect l="22113" t="29394" r="21666" b="28715"/>
                    <a:stretch>
                      <a:fillRect/>
                    </a:stretch>
                  </pic:blipFill>
                  <pic:spPr>
                    <a:xfrm>
                      <a:off x="0" y="0"/>
                      <a:ext cx="1417320" cy="1410970"/>
                    </a:xfrm>
                    <a:prstGeom prst="rect">
                      <a:avLst/>
                    </a:prstGeom>
                  </pic:spPr>
                </pic:pic>
              </a:graphicData>
            </a:graphic>
          </wp:anchor>
        </w:drawing>
      </w:r>
      <w:r>
        <w:rPr>
          <w:sz w:val="21"/>
          <w:highlight w:val="none"/>
        </w:rPr>
        <mc:AlternateContent>
          <mc:Choice Requires="wps">
            <w:drawing>
              <wp:anchor distT="0" distB="0" distL="114300" distR="114300" simplePos="0" relativeHeight="251659264" behindDoc="0" locked="0" layoutInCell="1" allowOverlap="1">
                <wp:simplePos x="0" y="0"/>
                <wp:positionH relativeFrom="column">
                  <wp:posOffset>-85725</wp:posOffset>
                </wp:positionH>
                <wp:positionV relativeFrom="paragraph">
                  <wp:posOffset>5305425</wp:posOffset>
                </wp:positionV>
                <wp:extent cx="5464175" cy="2858770"/>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8587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360D36">
                            <w:pPr>
                              <w:jc w:val="left"/>
                              <w:rPr>
                                <w:rFonts w:ascii="微软雅黑" w:hAnsi="微软雅黑" w:eastAsia="微软雅黑" w:cs="微软雅黑"/>
                                <w:b/>
                                <w:bCs/>
                                <w:color w:val="237085"/>
                                <w:sz w:val="32"/>
                                <w:szCs w:val="32"/>
                              </w:rPr>
                            </w:pPr>
                          </w:p>
                          <w:p w14:paraId="381994BB">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采购人：</w:t>
                            </w:r>
                            <w:r>
                              <w:rPr>
                                <w:rFonts w:hint="eastAsia" w:ascii="微软雅黑" w:hAnsi="微软雅黑" w:eastAsia="微软雅黑" w:cs="微软雅黑"/>
                                <w:b/>
                                <w:bCs/>
                                <w:color w:val="237085"/>
                                <w:sz w:val="32"/>
                                <w:szCs w:val="32"/>
                                <w:lang w:val="en-US" w:eastAsia="zh-CN"/>
                              </w:rPr>
                              <w:t>焉耆回族自治县人民医院</w:t>
                            </w:r>
                            <w:r>
                              <w:rPr>
                                <w:rFonts w:hint="eastAsia" w:ascii="微软雅黑" w:hAnsi="微软雅黑" w:eastAsia="微软雅黑" w:cs="微软雅黑"/>
                                <w:b/>
                                <w:bCs/>
                                <w:color w:val="237085"/>
                                <w:sz w:val="32"/>
                                <w:szCs w:val="32"/>
                              </w:rPr>
                              <w:t>（盖章）</w:t>
                            </w:r>
                          </w:p>
                          <w:p w14:paraId="6ED9CE28">
                            <w:pPr>
                              <w:spacing w:line="360" w:lineRule="auto"/>
                              <w:jc w:val="left"/>
                              <w:rPr>
                                <w:rFonts w:ascii="微软雅黑" w:hAnsi="微软雅黑" w:eastAsia="微软雅黑" w:cs="微软雅黑"/>
                                <w:b/>
                                <w:bCs/>
                                <w:color w:val="237085"/>
                                <w:sz w:val="32"/>
                                <w:szCs w:val="32"/>
                              </w:rPr>
                            </w:pPr>
                          </w:p>
                          <w:p w14:paraId="7E59DE25">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4FBDD993">
                            <w:pPr>
                              <w:spacing w:line="360" w:lineRule="auto"/>
                              <w:jc w:val="center"/>
                              <w:rPr>
                                <w:rFonts w:ascii="微软雅黑" w:hAnsi="微软雅黑" w:eastAsia="微软雅黑" w:cs="微软雅黑"/>
                                <w:b/>
                                <w:bCs/>
                                <w:color w:val="237085"/>
                                <w:sz w:val="32"/>
                                <w:szCs w:val="32"/>
                              </w:rPr>
                            </w:pPr>
                          </w:p>
                          <w:p w14:paraId="5155F9CA">
                            <w:pPr>
                              <w:spacing w:line="360" w:lineRule="auto"/>
                              <w:jc w:val="center"/>
                              <w:rPr>
                                <w:rFonts w:hint="default"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rPr>
                              <w:t>日期：202</w:t>
                            </w:r>
                            <w:r>
                              <w:rPr>
                                <w:rFonts w:hint="eastAsia" w:ascii="微软雅黑" w:hAnsi="微软雅黑" w:eastAsia="微软雅黑" w:cs="微软雅黑"/>
                                <w:b/>
                                <w:bCs/>
                                <w:color w:val="237085"/>
                                <w:sz w:val="32"/>
                                <w:szCs w:val="32"/>
                                <w:lang w:val="en-US" w:eastAsia="zh-CN"/>
                              </w:rPr>
                              <w:t>5</w:t>
                            </w:r>
                            <w:r>
                              <w:rPr>
                                <w:rFonts w:hint="eastAsia" w:ascii="微软雅黑" w:hAnsi="微软雅黑" w:eastAsia="微软雅黑" w:cs="微软雅黑"/>
                                <w:b/>
                                <w:bCs/>
                                <w:color w:val="237085"/>
                                <w:sz w:val="32"/>
                                <w:szCs w:val="32"/>
                              </w:rPr>
                              <w:t>年</w:t>
                            </w:r>
                            <w:r>
                              <w:rPr>
                                <w:rFonts w:hint="eastAsia" w:ascii="微软雅黑" w:hAnsi="微软雅黑" w:eastAsia="微软雅黑" w:cs="微软雅黑"/>
                                <w:b/>
                                <w:bCs/>
                                <w:color w:val="237085"/>
                                <w:sz w:val="32"/>
                                <w:szCs w:val="32"/>
                                <w:lang w:val="en-US" w:eastAsia="zh-CN"/>
                              </w:rPr>
                              <w:t>3</w:t>
                            </w:r>
                            <w:r>
                              <w:rPr>
                                <w:rFonts w:hint="eastAsia" w:ascii="微软雅黑" w:hAnsi="微软雅黑" w:eastAsia="微软雅黑" w:cs="微软雅黑"/>
                                <w:b/>
                                <w:bCs/>
                                <w:color w:val="237085"/>
                                <w:sz w:val="32"/>
                                <w:szCs w:val="32"/>
                              </w:rPr>
                              <w:t>月</w:t>
                            </w:r>
                            <w:r>
                              <w:rPr>
                                <w:rFonts w:hint="eastAsia" w:ascii="微软雅黑" w:hAnsi="微软雅黑" w:eastAsia="微软雅黑" w:cs="微软雅黑"/>
                                <w:b/>
                                <w:bCs/>
                                <w:color w:val="237085"/>
                                <w:sz w:val="32"/>
                                <w:szCs w:val="32"/>
                                <w:lang w:val="en-US" w:eastAsia="zh-CN"/>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75pt;margin-top:417.75pt;height:225.1pt;width:430.25pt;z-index:251659264;mso-width-relative:page;mso-height-relative:page;" filled="f" stroked="f" coordsize="21600,21600" o:gfxdata="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PaF+v7cAAAADAEAAA8AAAAAAAAAAQAgAAAAIgAA&#10;AGRycy9kb3ducmV2LnhtbFBLAQIUABQAAAAIAIdO4kDHMxW7PQIAAGcEAAAOAAAAAAAAAAEAIAAA&#10;ACsBAABkcnMvZTJvRG9jLnhtbFBLBQYAAAAABgAGAFkBAADaBQAAAAA=&#10;">
                <v:fill on="f" focussize="0,0"/>
                <v:stroke on="f" weight="0.5pt"/>
                <v:imagedata o:title=""/>
                <o:lock v:ext="edit" aspectratio="f"/>
                <v:textbox>
                  <w:txbxContent>
                    <w:p w14:paraId="59360D36">
                      <w:pPr>
                        <w:jc w:val="left"/>
                        <w:rPr>
                          <w:rFonts w:ascii="微软雅黑" w:hAnsi="微软雅黑" w:eastAsia="微软雅黑" w:cs="微软雅黑"/>
                          <w:b/>
                          <w:bCs/>
                          <w:color w:val="237085"/>
                          <w:sz w:val="32"/>
                          <w:szCs w:val="32"/>
                        </w:rPr>
                      </w:pPr>
                    </w:p>
                    <w:p w14:paraId="381994BB">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采购人：</w:t>
                      </w:r>
                      <w:r>
                        <w:rPr>
                          <w:rFonts w:hint="eastAsia" w:ascii="微软雅黑" w:hAnsi="微软雅黑" w:eastAsia="微软雅黑" w:cs="微软雅黑"/>
                          <w:b/>
                          <w:bCs/>
                          <w:color w:val="237085"/>
                          <w:sz w:val="32"/>
                          <w:szCs w:val="32"/>
                          <w:lang w:val="en-US" w:eastAsia="zh-CN"/>
                        </w:rPr>
                        <w:t>焉耆回族自治县人民医院</w:t>
                      </w:r>
                      <w:r>
                        <w:rPr>
                          <w:rFonts w:hint="eastAsia" w:ascii="微软雅黑" w:hAnsi="微软雅黑" w:eastAsia="微软雅黑" w:cs="微软雅黑"/>
                          <w:b/>
                          <w:bCs/>
                          <w:color w:val="237085"/>
                          <w:sz w:val="32"/>
                          <w:szCs w:val="32"/>
                        </w:rPr>
                        <w:t>（盖章）</w:t>
                      </w:r>
                    </w:p>
                    <w:p w14:paraId="6ED9CE28">
                      <w:pPr>
                        <w:spacing w:line="360" w:lineRule="auto"/>
                        <w:jc w:val="left"/>
                        <w:rPr>
                          <w:rFonts w:ascii="微软雅黑" w:hAnsi="微软雅黑" w:eastAsia="微软雅黑" w:cs="微软雅黑"/>
                          <w:b/>
                          <w:bCs/>
                          <w:color w:val="237085"/>
                          <w:sz w:val="32"/>
                          <w:szCs w:val="32"/>
                        </w:rPr>
                      </w:pPr>
                    </w:p>
                    <w:p w14:paraId="7E59DE25">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4FBDD993">
                      <w:pPr>
                        <w:spacing w:line="360" w:lineRule="auto"/>
                        <w:jc w:val="center"/>
                        <w:rPr>
                          <w:rFonts w:ascii="微软雅黑" w:hAnsi="微软雅黑" w:eastAsia="微软雅黑" w:cs="微软雅黑"/>
                          <w:b/>
                          <w:bCs/>
                          <w:color w:val="237085"/>
                          <w:sz w:val="32"/>
                          <w:szCs w:val="32"/>
                        </w:rPr>
                      </w:pPr>
                    </w:p>
                    <w:p w14:paraId="5155F9CA">
                      <w:pPr>
                        <w:spacing w:line="360" w:lineRule="auto"/>
                        <w:jc w:val="center"/>
                        <w:rPr>
                          <w:rFonts w:hint="default"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rPr>
                        <w:t>日期：202</w:t>
                      </w:r>
                      <w:r>
                        <w:rPr>
                          <w:rFonts w:hint="eastAsia" w:ascii="微软雅黑" w:hAnsi="微软雅黑" w:eastAsia="微软雅黑" w:cs="微软雅黑"/>
                          <w:b/>
                          <w:bCs/>
                          <w:color w:val="237085"/>
                          <w:sz w:val="32"/>
                          <w:szCs w:val="32"/>
                          <w:lang w:val="en-US" w:eastAsia="zh-CN"/>
                        </w:rPr>
                        <w:t>5</w:t>
                      </w:r>
                      <w:r>
                        <w:rPr>
                          <w:rFonts w:hint="eastAsia" w:ascii="微软雅黑" w:hAnsi="微软雅黑" w:eastAsia="微软雅黑" w:cs="微软雅黑"/>
                          <w:b/>
                          <w:bCs/>
                          <w:color w:val="237085"/>
                          <w:sz w:val="32"/>
                          <w:szCs w:val="32"/>
                        </w:rPr>
                        <w:t>年</w:t>
                      </w:r>
                      <w:r>
                        <w:rPr>
                          <w:rFonts w:hint="eastAsia" w:ascii="微软雅黑" w:hAnsi="微软雅黑" w:eastAsia="微软雅黑" w:cs="微软雅黑"/>
                          <w:b/>
                          <w:bCs/>
                          <w:color w:val="237085"/>
                          <w:sz w:val="32"/>
                          <w:szCs w:val="32"/>
                          <w:lang w:val="en-US" w:eastAsia="zh-CN"/>
                        </w:rPr>
                        <w:t>3</w:t>
                      </w:r>
                      <w:r>
                        <w:rPr>
                          <w:rFonts w:hint="eastAsia" w:ascii="微软雅黑" w:hAnsi="微软雅黑" w:eastAsia="微软雅黑" w:cs="微软雅黑"/>
                          <w:b/>
                          <w:bCs/>
                          <w:color w:val="237085"/>
                          <w:sz w:val="32"/>
                          <w:szCs w:val="32"/>
                        </w:rPr>
                        <w:t>月</w:t>
                      </w:r>
                      <w:r>
                        <w:rPr>
                          <w:rFonts w:hint="eastAsia" w:ascii="微软雅黑" w:hAnsi="微软雅黑" w:eastAsia="微软雅黑" w:cs="微软雅黑"/>
                          <w:b/>
                          <w:bCs/>
                          <w:color w:val="237085"/>
                          <w:sz w:val="32"/>
                          <w:szCs w:val="32"/>
                          <w:lang w:val="en-US" w:eastAsia="zh-CN"/>
                        </w:rPr>
                        <w:t xml:space="preserve">  </w:t>
                      </w:r>
                    </w:p>
                  </w:txbxContent>
                </v:textbox>
              </v:shape>
            </w:pict>
          </mc:Fallback>
        </mc:AlternateContent>
      </w:r>
      <w:r>
        <w:rPr>
          <w:sz w:val="21"/>
          <w:highlight w:val="none"/>
        </w:rPr>
        <mc:AlternateContent>
          <mc:Choice Requires="wps">
            <w:drawing>
              <wp:anchor distT="0" distB="0" distL="114300" distR="114300" simplePos="0" relativeHeight="251662336" behindDoc="0" locked="0" layoutInCell="1" allowOverlap="1">
                <wp:simplePos x="0" y="0"/>
                <wp:positionH relativeFrom="column">
                  <wp:posOffset>1344930</wp:posOffset>
                </wp:positionH>
                <wp:positionV relativeFrom="paragraph">
                  <wp:posOffset>3923665</wp:posOffset>
                </wp:positionV>
                <wp:extent cx="2648585" cy="99695"/>
                <wp:effectExtent l="0" t="0" r="18415" b="14605"/>
                <wp:wrapNone/>
                <wp:docPr id="4" name="矩形 4"/>
                <wp:cNvGraphicFramePr/>
                <a:graphic xmlns:a="http://schemas.openxmlformats.org/drawingml/2006/main">
                  <a:graphicData uri="http://schemas.microsoft.com/office/word/2010/wordprocessingShape">
                    <wps:wsp>
                      <wps:cNvSpPr/>
                      <wps:spPr>
                        <a:xfrm>
                          <a:off x="3005455" y="495427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5.9pt;margin-top:308.95pt;height:7.85pt;width:208.55pt;z-index:251662336;v-text-anchor:middle;mso-width-relative:page;mso-height-relative:page;" fillcolor="#2E93B0" filled="t" stroked="f" coordsize="21600,21600" o:gfxdata="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pNh0NgAAAALAQAADwAAAAAAAAABACAAAAAiAAAA&#10;ZHJzL2Rvd25yZXYueG1sUEsBAhQAFAAAAAgAh07iQCbb59p5AgAA1gQAAA4AAAAAAAAAAQAgAAAA&#10;JwEAAGRycy9lMm9Eb2MueG1sUEsFBgAAAAAGAAYAWQEAABIGAAAAAA==&#10;">
                <v:fill on="t" focussize="0,0"/>
                <v:stroke on="f" weight="1pt" miterlimit="8" joinstyle="miter"/>
                <v:imagedata o:title=""/>
                <o:lock v:ext="edit" aspectratio="f"/>
              </v:rect>
            </w:pict>
          </mc:Fallback>
        </mc:AlternateContent>
      </w:r>
      <w:r>
        <w:rPr>
          <w:sz w:val="21"/>
          <w:highlight w:val="none"/>
        </w:rPr>
        <mc:AlternateContent>
          <mc:Choice Requires="wps">
            <w:drawing>
              <wp:anchor distT="0" distB="0" distL="114300" distR="114300" simplePos="0" relativeHeight="251664384" behindDoc="0" locked="0" layoutInCell="1" allowOverlap="1">
                <wp:simplePos x="0" y="0"/>
                <wp:positionH relativeFrom="column">
                  <wp:posOffset>-889635</wp:posOffset>
                </wp:positionH>
                <wp:positionV relativeFrom="paragraph">
                  <wp:posOffset>2668905</wp:posOffset>
                </wp:positionV>
                <wp:extent cx="7130415" cy="125539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12553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1604A8">
                            <w:pPr>
                              <w:rPr>
                                <w:b/>
                                <w:bCs/>
                                <w:color w:val="2E93B0"/>
                                <w:sz w:val="72"/>
                                <w:szCs w:val="72"/>
                              </w:rPr>
                            </w:pPr>
                          </w:p>
                          <w:p w14:paraId="1DA98763">
                            <w:pPr>
                              <w:pStyle w:val="21"/>
                              <w:spacing w:after="0"/>
                              <w:ind w:left="0" w:leftChars="0" w:firstLine="0" w:firstLineChars="0"/>
                              <w:jc w:val="center"/>
                              <w:rPr>
                                <w:rFonts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单一来源采购文件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210.15pt;height:98.85pt;width:561.45pt;z-index:251664384;mso-width-relative:page;mso-height-relative:page;" filled="f" stroked="f" coordsize="21600,21600" o:gfxdata="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KswI+3AAAAAwBAAAPAAAAAAAAAAEAIAAAACIA&#10;AABkcnMvZG93bnJldi54bWxQSwECFAAUAAAACACHTuJAkrJl9j4CAABpBAAADgAAAAAAAAABACAA&#10;AAArAQAAZHJzL2Uyb0RvYy54bWxQSwUGAAAAAAYABgBZAQAA2wUAAAAA&#10;">
                <v:fill on="f" focussize="0,0"/>
                <v:stroke on="f" weight="0.5pt"/>
                <v:imagedata o:title=""/>
                <o:lock v:ext="edit" aspectratio="f"/>
                <v:textbox>
                  <w:txbxContent>
                    <w:p w14:paraId="021604A8">
                      <w:pPr>
                        <w:rPr>
                          <w:b/>
                          <w:bCs/>
                          <w:color w:val="2E93B0"/>
                          <w:sz w:val="72"/>
                          <w:szCs w:val="72"/>
                        </w:rPr>
                      </w:pPr>
                    </w:p>
                    <w:p w14:paraId="1DA98763">
                      <w:pPr>
                        <w:pStyle w:val="21"/>
                        <w:spacing w:after="0"/>
                        <w:ind w:left="0" w:leftChars="0" w:firstLine="0" w:firstLineChars="0"/>
                        <w:jc w:val="center"/>
                        <w:rPr>
                          <w:rFonts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单一来源采购文件</w:t>
                      </w:r>
                    </w:p>
                  </w:txbxContent>
                </v:textbox>
              </v:shape>
            </w:pict>
          </mc:Fallback>
        </mc:AlternateContent>
      </w:r>
    </w:p>
    <w:bookmarkEnd w:id="0"/>
    <w:p w14:paraId="61061CB2">
      <w:pPr>
        <w:rPr>
          <w:rFonts w:ascii="仿宋_GB2312" w:hAnsi="仿宋_GB2312" w:cs="仿宋_GB2312"/>
          <w:sz w:val="32"/>
          <w:szCs w:val="32"/>
          <w:highlight w:val="none"/>
        </w:rPr>
      </w:pPr>
    </w:p>
    <w:p w14:paraId="261CE633">
      <w:pPr>
        <w:pStyle w:val="18"/>
        <w:ind w:left="2400"/>
        <w:rPr>
          <w:highlight w:val="none"/>
        </w:rPr>
      </w:pPr>
    </w:p>
    <w:tbl>
      <w:tblPr>
        <w:tblStyle w:val="22"/>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7C575D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85" w:hRule="atLeast"/>
          <w:jc w:val="center"/>
        </w:trPr>
        <w:tc>
          <w:tcPr>
            <w:tcW w:w="9280" w:type="dxa"/>
            <w:tcBorders>
              <w:tl2br w:val="nil"/>
              <w:tr2bl w:val="nil"/>
            </w:tcBorders>
          </w:tcPr>
          <w:p w14:paraId="66DFB4AD">
            <w:pPr>
              <w:spacing w:line="360" w:lineRule="auto"/>
              <w:ind w:right="36" w:rightChars="15"/>
              <w:jc w:val="center"/>
              <w:rPr>
                <w:rFonts w:ascii="仿宋_GB2312" w:hAnsi="仿宋_GB2312" w:cs="仿宋_GB2312"/>
                <w:b/>
                <w:bCs/>
                <w:sz w:val="32"/>
                <w:szCs w:val="32"/>
                <w:highlight w:val="none"/>
              </w:rPr>
            </w:pPr>
          </w:p>
          <w:p w14:paraId="771C855D">
            <w:pPr>
              <w:spacing w:line="360" w:lineRule="auto"/>
              <w:ind w:right="36" w:rightChars="15"/>
              <w:jc w:val="center"/>
              <w:rPr>
                <w:rFonts w:ascii="仿宋_GB2312" w:hAnsi="仿宋_GB2312" w:cs="仿宋_GB2312"/>
                <w:b/>
                <w:bCs/>
                <w:sz w:val="32"/>
                <w:szCs w:val="32"/>
                <w:highlight w:val="none"/>
              </w:rPr>
            </w:pPr>
          </w:p>
          <w:p w14:paraId="339510EB">
            <w:pPr>
              <w:spacing w:line="360" w:lineRule="auto"/>
              <w:ind w:right="36" w:rightChars="15"/>
              <w:jc w:val="center"/>
              <w:rPr>
                <w:rFonts w:ascii="仿宋_GB2312" w:hAnsi="仿宋_GB2312" w:cs="仿宋_GB2312"/>
                <w:b/>
                <w:bCs/>
                <w:sz w:val="32"/>
                <w:szCs w:val="32"/>
                <w:highlight w:val="none"/>
              </w:rPr>
            </w:pPr>
            <w:r>
              <w:rPr>
                <w:rFonts w:hint="eastAsia" w:ascii="仿宋_GB2312" w:hAnsi="仿宋_GB2312" w:cs="仿宋_GB2312"/>
                <w:b/>
                <w:bCs/>
                <w:sz w:val="32"/>
                <w:szCs w:val="32"/>
                <w:highlight w:val="none"/>
              </w:rPr>
              <w:t>采购文件确认表</w:t>
            </w:r>
          </w:p>
          <w:p w14:paraId="5AE8A839">
            <w:pPr>
              <w:spacing w:line="360" w:lineRule="auto"/>
              <w:ind w:firstLine="720" w:firstLineChars="300"/>
              <w:rPr>
                <w:rFonts w:ascii="仿宋_GB2312" w:hAnsi="仿宋_GB2312" w:cs="仿宋_GB2312"/>
                <w:highlight w:val="none"/>
              </w:rPr>
            </w:pPr>
          </w:p>
          <w:p w14:paraId="598BADFD">
            <w:pPr>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新疆世纪星工程咨询有限公司：</w:t>
            </w:r>
          </w:p>
          <w:p w14:paraId="540485E1">
            <w:pPr>
              <w:spacing w:line="360" w:lineRule="auto"/>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u w:val="single"/>
                <w:lang w:eastAsia="zh-CN"/>
              </w:rPr>
              <w:t>焉耆县人民医院千县工程能力提升设备购置项目--无创心功能监测模块、血流动力学监测模块、除颤仪起搏功能模块、肌松监测模块</w:t>
            </w:r>
            <w:r>
              <w:rPr>
                <w:rFonts w:hint="eastAsia" w:ascii="仿宋" w:hAnsi="仿宋" w:eastAsia="仿宋" w:cs="仿宋"/>
                <w:sz w:val="28"/>
                <w:szCs w:val="28"/>
                <w:highlight w:val="none"/>
                <w:u w:val="single"/>
              </w:rPr>
              <w:t>（项目编号：</w:t>
            </w:r>
            <w:r>
              <w:rPr>
                <w:rFonts w:hint="eastAsia" w:ascii="仿宋" w:hAnsi="仿宋" w:eastAsia="仿宋" w:cs="仿宋"/>
                <w:sz w:val="28"/>
                <w:szCs w:val="28"/>
                <w:highlight w:val="none"/>
                <w:u w:val="single"/>
                <w:lang w:eastAsia="zh-CN"/>
              </w:rPr>
              <w:t>SJX-2025-112</w:t>
            </w:r>
            <w:r>
              <w:rPr>
                <w:rFonts w:hint="eastAsia" w:ascii="仿宋" w:hAnsi="仿宋" w:eastAsia="仿宋" w:cs="仿宋"/>
                <w:sz w:val="28"/>
                <w:szCs w:val="28"/>
                <w:highlight w:val="none"/>
                <w:u w:val="single"/>
              </w:rPr>
              <w:t>）</w:t>
            </w:r>
            <w:r>
              <w:rPr>
                <w:rFonts w:hint="eastAsia" w:ascii="仿宋" w:hAnsi="仿宋" w:eastAsia="仿宋" w:cs="仿宋"/>
                <w:sz w:val="28"/>
                <w:szCs w:val="28"/>
                <w:highlight w:val="none"/>
              </w:rPr>
              <w:t>采购文件，经我单位审核符合我单位提出的采购要求，同意对外发布。</w:t>
            </w:r>
          </w:p>
          <w:p w14:paraId="748AA4FA">
            <w:pPr>
              <w:spacing w:line="360" w:lineRule="auto"/>
              <w:rPr>
                <w:rFonts w:hint="eastAsia" w:ascii="仿宋" w:hAnsi="仿宋" w:eastAsia="仿宋" w:cs="仿宋"/>
                <w:sz w:val="28"/>
                <w:szCs w:val="28"/>
                <w:highlight w:val="none"/>
              </w:rPr>
            </w:pPr>
          </w:p>
          <w:p w14:paraId="2EEF272C">
            <w:pPr>
              <w:spacing w:line="360" w:lineRule="auto"/>
              <w:ind w:right="240"/>
              <w:rPr>
                <w:rFonts w:hint="eastAsia" w:ascii="仿宋" w:hAnsi="仿宋" w:eastAsia="仿宋" w:cs="仿宋"/>
                <w:sz w:val="28"/>
                <w:szCs w:val="28"/>
                <w:highlight w:val="none"/>
              </w:rPr>
            </w:pPr>
          </w:p>
          <w:p w14:paraId="115D077D">
            <w:pPr>
              <w:spacing w:line="360" w:lineRule="auto"/>
              <w:ind w:right="240"/>
              <w:rPr>
                <w:rFonts w:hint="eastAsia" w:ascii="仿宋" w:hAnsi="仿宋" w:eastAsia="仿宋" w:cs="仿宋"/>
                <w:sz w:val="28"/>
                <w:szCs w:val="28"/>
                <w:highlight w:val="none"/>
              </w:rPr>
            </w:pPr>
          </w:p>
          <w:p w14:paraId="790BAF28">
            <w:pPr>
              <w:spacing w:line="360" w:lineRule="auto"/>
              <w:ind w:right="84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采购人：</w:t>
            </w:r>
            <w:r>
              <w:rPr>
                <w:rFonts w:hint="eastAsia" w:ascii="仿宋" w:hAnsi="仿宋" w:eastAsia="仿宋" w:cs="仿宋"/>
                <w:sz w:val="28"/>
                <w:szCs w:val="28"/>
                <w:highlight w:val="none"/>
                <w:u w:val="single"/>
                <w:lang w:val="en-US" w:eastAsia="zh-CN"/>
              </w:rPr>
              <w:t>焉耆回族自治县人民医院</w:t>
            </w:r>
            <w:r>
              <w:rPr>
                <w:rFonts w:hint="eastAsia" w:ascii="仿宋" w:hAnsi="仿宋" w:eastAsia="仿宋" w:cs="仿宋"/>
                <w:sz w:val="28"/>
                <w:szCs w:val="28"/>
                <w:highlight w:val="none"/>
                <w:u w:val="single"/>
              </w:rPr>
              <w:t>（盖章）</w:t>
            </w:r>
          </w:p>
          <w:p w14:paraId="11747A3B">
            <w:pPr>
              <w:spacing w:line="360" w:lineRule="auto"/>
              <w:ind w:right="960"/>
              <w:rPr>
                <w:rFonts w:ascii="仿宋_GB2312" w:hAnsi="仿宋_GB2312" w:cs="仿宋_GB2312"/>
                <w:b/>
                <w:sz w:val="40"/>
                <w:szCs w:val="32"/>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2025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3</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w:t>
            </w:r>
          </w:p>
        </w:tc>
      </w:tr>
    </w:tbl>
    <w:p w14:paraId="08F7BAE0">
      <w:pPr>
        <w:pStyle w:val="18"/>
        <w:ind w:left="0" w:leftChars="0"/>
        <w:rPr>
          <w:rFonts w:ascii="仿宋_GB2312" w:hAnsi="仿宋_GB2312" w:eastAsia="仿宋_GB2312" w:cs="仿宋_GB2312"/>
          <w:highlight w:val="none"/>
        </w:rPr>
      </w:pPr>
    </w:p>
    <w:p w14:paraId="3E84BFF5">
      <w:pPr>
        <w:rPr>
          <w:rFonts w:ascii="仿宋_GB2312" w:hAnsi="仿宋_GB2312" w:cs="仿宋_GB2312"/>
          <w:highlight w:val="none"/>
        </w:rPr>
      </w:pPr>
      <w:r>
        <w:rPr>
          <w:rFonts w:hint="eastAsia" w:ascii="仿宋_GB2312" w:hAnsi="仿宋_GB2312" w:cs="仿宋_GB2312"/>
          <w:highlight w:val="none"/>
        </w:rPr>
        <w:br w:type="page"/>
      </w:r>
    </w:p>
    <w:p w14:paraId="016A200C">
      <w:pPr>
        <w:rPr>
          <w:rFonts w:hint="eastAsia" w:ascii="仿宋" w:hAnsi="仿宋" w:eastAsia="仿宋" w:cs="仿宋"/>
          <w:highlight w:val="none"/>
        </w:rPr>
      </w:pPr>
    </w:p>
    <w:sdt>
      <w:sdtPr>
        <w:rPr>
          <w:rFonts w:hint="eastAsia" w:ascii="仿宋" w:hAnsi="仿宋" w:eastAsia="仿宋" w:cs="仿宋"/>
          <w:sz w:val="21"/>
          <w:highlight w:val="none"/>
        </w:rPr>
        <w:id w:val="147454635"/>
        <w15:color w:val="DBDBDB"/>
        <w:docPartObj>
          <w:docPartGallery w:val="Table of Contents"/>
          <w:docPartUnique/>
        </w:docPartObj>
      </w:sdtPr>
      <w:sdtEndPr>
        <w:rPr>
          <w:rFonts w:hint="eastAsia" w:ascii="仿宋" w:hAnsi="仿宋" w:eastAsia="仿宋" w:cs="仿宋"/>
          <w:b/>
          <w:kern w:val="0"/>
          <w:sz w:val="21"/>
          <w:highlight w:val="none"/>
        </w:rPr>
      </w:sdtEndPr>
      <w:sdtContent>
        <w:p w14:paraId="140E50B5">
          <w:pPr>
            <w:spacing w:line="240" w:lineRule="auto"/>
            <w:jc w:val="center"/>
            <w:rPr>
              <w:rFonts w:hint="eastAsia" w:ascii="仿宋" w:hAnsi="仿宋" w:eastAsia="仿宋" w:cs="仿宋"/>
              <w:highlight w:val="none"/>
            </w:rPr>
          </w:pPr>
          <w:r>
            <w:rPr>
              <w:rFonts w:hint="eastAsia" w:ascii="仿宋" w:hAnsi="仿宋" w:eastAsia="仿宋" w:cs="仿宋"/>
              <w:b/>
              <w:bCs/>
              <w:sz w:val="32"/>
              <w:szCs w:val="32"/>
              <w:highlight w:val="none"/>
            </w:rPr>
            <w:t>目录</w:t>
          </w:r>
        </w:p>
        <w:p w14:paraId="68D56930">
          <w:pPr>
            <w:pStyle w:val="29"/>
            <w:tabs>
              <w:tab w:val="right" w:leader="dot" w:pos="8306"/>
            </w:tabs>
            <w:rPr>
              <w:rFonts w:hint="eastAsia" w:ascii="仿宋" w:hAnsi="仿宋" w:eastAsia="仿宋" w:cs="仿宋"/>
              <w:b/>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TOC \o "1-2" \h \u </w:instrText>
          </w:r>
          <w:r>
            <w:rPr>
              <w:rFonts w:hint="eastAsia" w:ascii="仿宋" w:hAnsi="仿宋" w:eastAsia="仿宋" w:cs="仿宋"/>
              <w:highlight w:val="none"/>
            </w:rPr>
            <w:fldChar w:fldCharType="separate"/>
          </w:r>
        </w:p>
        <w:p w14:paraId="6D897947">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"_Toc22822"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第一章 单一来源采购邀请</w:t>
          </w:r>
          <w:r>
            <w:rPr>
              <w:rFonts w:hint="eastAsia" w:ascii="仿宋" w:hAnsi="仿宋" w:eastAsia="仿宋" w:cs="仿宋"/>
              <w:b/>
              <w:sz w:val="24"/>
              <w:szCs w:val="24"/>
              <w:highlight w:val="none"/>
            </w:rPr>
            <w:tab/>
          </w:r>
          <w:r>
            <w:rPr>
              <w:rFonts w:hint="eastAsia" w:ascii="仿宋" w:hAnsi="仿宋" w:eastAsia="仿宋" w:cs="仿宋"/>
              <w:b/>
              <w:sz w:val="24"/>
              <w:szCs w:val="24"/>
              <w:highlight w:val="none"/>
              <w:lang w:val="en-US" w:eastAsia="zh-CN"/>
            </w:rPr>
            <w:t>1</w:t>
          </w:r>
          <w:r>
            <w:rPr>
              <w:rFonts w:hint="eastAsia" w:ascii="仿宋" w:hAnsi="仿宋" w:eastAsia="仿宋" w:cs="仿宋"/>
              <w:b/>
              <w:sz w:val="24"/>
              <w:szCs w:val="24"/>
              <w:highlight w:val="none"/>
            </w:rPr>
            <w:fldChar w:fldCharType="end"/>
          </w:r>
        </w:p>
        <w:p w14:paraId="420B8C56">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"_Toc31410"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一、 项目基本情况</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_Toc31410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29CEFB2">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"_Toc13317"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二、 申请人的资格要求：</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_Toc13317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3D18CB8E">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"_Toc14940"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三、 获取采购文件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_Toc14940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56003590">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"_Toc11220"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四、 响应文件提交</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_Toc11220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22352204">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"_Toc14237"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五、 响应文件开启</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_Toc14237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F3BEE2B">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"_Toc27295"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六、 公告期限</w:t>
          </w:r>
          <w:r>
            <w:rPr>
              <w:rFonts w:hint="eastAsia" w:ascii="仿宋" w:hAnsi="仿宋" w:eastAsia="仿宋" w:cs="仿宋"/>
              <w:sz w:val="24"/>
              <w:szCs w:val="24"/>
              <w:highlight w:val="none"/>
            </w:rPr>
            <w:tab/>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fldChar w:fldCharType="end"/>
          </w:r>
        </w:p>
        <w:p w14:paraId="70238502">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"_Toc10674"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七、 其他补充事宜</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_Toc10674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7715FAEB">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"_Toc4768"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八、 对本次采购提出询问，请按以下方式联系</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_Toc4768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486F5024">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"_Toc6678"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第二章 供应商须知前附表</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_Toc6678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4</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14:paraId="5CB49A46">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"_Toc24291"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第三章 供应商须知</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_Toc24291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8</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14:paraId="37579301">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"_Toc22810" </w:instrText>
          </w:r>
          <w:r>
            <w:rPr>
              <w:rFonts w:hint="eastAsia" w:ascii="仿宋" w:hAnsi="仿宋" w:eastAsia="仿宋" w:cs="仿宋"/>
              <w:highlight w:val="none"/>
            </w:rPr>
            <w:fldChar w:fldCharType="separate"/>
          </w:r>
          <w:r>
            <w:rPr>
              <w:rFonts w:hint="eastAsia" w:ascii="仿宋" w:hAnsi="仿宋" w:eastAsia="仿宋" w:cs="仿宋"/>
              <w:sz w:val="24"/>
              <w:szCs w:val="24"/>
              <w:highlight w:val="none"/>
            </w:rPr>
            <w:t>一、 说 明</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_Toc22810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8</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050F183">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"_Toc16909"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二、 采购文件</w:t>
          </w:r>
          <w:r>
            <w:rPr>
              <w:rFonts w:hint="eastAsia" w:ascii="仿宋" w:hAnsi="仿宋" w:eastAsia="仿宋" w:cs="仿宋"/>
              <w:sz w:val="24"/>
              <w:szCs w:val="24"/>
              <w:highlight w:val="none"/>
            </w:rPr>
            <w:tab/>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fldChar w:fldCharType="end"/>
          </w:r>
        </w:p>
        <w:p w14:paraId="5E77F61B">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"_Toc11295"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三、 响应文件的编制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_Toc11295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14</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2C23472C">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"_Toc15386"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四、 响应文件的提交</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_Toc15386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18</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333DD3C6">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"_Toc10951"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五、 开标及评标</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_Toc10951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19</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728AE102">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"_Toc10068"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六、 确定成交</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_Toc10068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4C6E05DE">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"_Toc10911"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第四章 政府采购合同</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_Toc10911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24</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14:paraId="5248EA8D">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"_Toc32218"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第五章 采购需求</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_Toc32218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24</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14:paraId="09920FBE">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"_Toc21764"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第六章 评审方法和评审标准</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_Toc21764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43</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14:paraId="04116440">
          <w:pPr>
            <w:pStyle w:val="30"/>
            <w:tabs>
              <w:tab w:val="right" w:leader="dot" w:pos="8306"/>
            </w:tabs>
            <w:spacing w:line="500" w:lineRule="exact"/>
            <w:ind w:left="480"/>
            <w:rPr>
              <w:rFonts w:hint="eastAsia" w:ascii="仿宋" w:hAnsi="仿宋" w:eastAsia="仿宋" w:cs="仿宋"/>
              <w:sz w:val="24"/>
              <w:szCs w:val="24"/>
              <w:highlight w:val="none"/>
              <w:lang w:val="en-US" w:eastAsia="zh-CN"/>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"_Toc25700"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1. 评审方法</w:t>
          </w:r>
          <w:r>
            <w:rPr>
              <w:rFonts w:hint="eastAsia" w:ascii="仿宋" w:hAnsi="仿宋" w:eastAsia="仿宋" w:cs="仿宋"/>
              <w:sz w:val="24"/>
              <w:szCs w:val="24"/>
              <w:highlight w:val="none"/>
            </w:rPr>
            <w:tab/>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lang w:val="en-US" w:eastAsia="zh-CN"/>
            </w:rPr>
            <w:t>3</w:t>
          </w:r>
        </w:p>
        <w:p w14:paraId="08D6B779">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"_Toc8538"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2. 评审原则</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_Toc8538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43</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7F6535DA">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"_Toc27692"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3. 资格审查</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_Toc27692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43</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4A255A50">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"_Toc32201" </w:instrText>
          </w:r>
          <w:r>
            <w:rPr>
              <w:rFonts w:hint="eastAsia" w:ascii="仿宋" w:hAnsi="仿宋" w:eastAsia="仿宋" w:cs="仿宋"/>
              <w:highlight w:val="none"/>
            </w:rPr>
            <w:fldChar w:fldCharType="separate"/>
          </w:r>
          <w:r>
            <w:rPr>
              <w:rFonts w:hint="eastAsia" w:ascii="仿宋" w:hAnsi="仿宋" w:eastAsia="仿宋" w:cs="仿宋"/>
              <w:sz w:val="24"/>
              <w:szCs w:val="24"/>
              <w:highlight w:val="none"/>
            </w:rPr>
            <w:t xml:space="preserve">4. </w:t>
          </w:r>
          <w:r>
            <w:rPr>
              <w:rFonts w:hint="eastAsia" w:ascii="仿宋" w:hAnsi="仿宋" w:eastAsia="仿宋" w:cs="仿宋"/>
              <w:bCs/>
              <w:sz w:val="24"/>
              <w:szCs w:val="24"/>
              <w:highlight w:val="none"/>
            </w:rPr>
            <w:t>符合性审查</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_Toc32201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44</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420698C3">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"_Toc19751"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5. 响应文件澄清</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_Toc19751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45</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555D1449">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"_Toc799"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6. 价格修正</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_Toc799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46</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54958DA3">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"_Toc8941"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7. 评审标准中应考虑下列因素：</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_Toc8941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46</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4C8FF798">
          <w:pPr>
            <w:pStyle w:val="30"/>
            <w:tabs>
              <w:tab w:val="right" w:leader="dot" w:pos="8306"/>
            </w:tabs>
            <w:spacing w:line="500" w:lineRule="exact"/>
            <w:ind w:left="480"/>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"_Toc13452" </w:instrText>
          </w:r>
          <w:r>
            <w:rPr>
              <w:rFonts w:hint="eastAsia" w:ascii="仿宋" w:hAnsi="仿宋" w:eastAsia="仿宋" w:cs="仿宋"/>
              <w:highlight w:val="none"/>
            </w:rPr>
            <w:fldChar w:fldCharType="separate"/>
          </w:r>
          <w:r>
            <w:rPr>
              <w:rFonts w:hint="eastAsia" w:ascii="仿宋" w:hAnsi="仿宋" w:eastAsia="仿宋" w:cs="仿宋"/>
              <w:bCs/>
              <w:sz w:val="24"/>
              <w:szCs w:val="24"/>
              <w:highlight w:val="none"/>
            </w:rPr>
            <w:t>8. 确定成交候选人名单</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_Toc13452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48</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42D9EC4E">
          <w:pPr>
            <w:pStyle w:val="29"/>
            <w:tabs>
              <w:tab w:val="right" w:leader="dot" w:pos="8306"/>
            </w:tabs>
            <w:spacing w:line="500" w:lineRule="exact"/>
            <w:rPr>
              <w:rFonts w:hint="eastAsia" w:ascii="仿宋" w:hAnsi="仿宋" w:eastAsia="仿宋" w:cs="仿宋"/>
              <w:b/>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"_Toc18951" </w:instrText>
          </w:r>
          <w:r>
            <w:rPr>
              <w:rFonts w:hint="eastAsia" w:ascii="仿宋" w:hAnsi="仿宋" w:eastAsia="仿宋" w:cs="仿宋"/>
              <w:highlight w:val="none"/>
            </w:rPr>
            <w:fldChar w:fldCharType="separate"/>
          </w:r>
          <w:r>
            <w:rPr>
              <w:rFonts w:hint="eastAsia" w:ascii="仿宋" w:hAnsi="仿宋" w:eastAsia="仿宋" w:cs="仿宋"/>
              <w:b/>
              <w:sz w:val="24"/>
              <w:szCs w:val="24"/>
              <w:highlight w:val="none"/>
            </w:rPr>
            <w:t>第七章 响应文件格式</w:t>
          </w:r>
          <w:r>
            <w:rPr>
              <w:rFonts w:hint="eastAsia" w:ascii="仿宋" w:hAnsi="仿宋" w:eastAsia="仿宋" w:cs="仿宋"/>
              <w:b/>
              <w:sz w:val="24"/>
              <w:szCs w:val="24"/>
              <w:highlight w:val="none"/>
            </w:rPr>
            <w:tab/>
          </w:r>
          <w:r>
            <w:rPr>
              <w:rFonts w:hint="eastAsia" w:ascii="仿宋" w:hAnsi="仿宋" w:eastAsia="仿宋" w:cs="仿宋"/>
              <w:b/>
              <w:sz w:val="24"/>
              <w:szCs w:val="24"/>
              <w:highlight w:val="none"/>
            </w:rPr>
            <w:fldChar w:fldCharType="begin"/>
          </w:r>
          <w:r>
            <w:rPr>
              <w:rFonts w:hint="eastAsia" w:ascii="仿宋" w:hAnsi="仿宋" w:eastAsia="仿宋" w:cs="仿宋"/>
              <w:b/>
              <w:sz w:val="24"/>
              <w:szCs w:val="24"/>
              <w:highlight w:val="none"/>
            </w:rPr>
            <w:instrText xml:space="preserve"> PAGEREF _Toc18951 \h </w:instrText>
          </w:r>
          <w:r>
            <w:rPr>
              <w:rFonts w:hint="eastAsia" w:ascii="仿宋" w:hAnsi="仿宋" w:eastAsia="仿宋" w:cs="仿宋"/>
              <w:b/>
              <w:sz w:val="24"/>
              <w:szCs w:val="24"/>
              <w:highlight w:val="none"/>
            </w:rPr>
            <w:fldChar w:fldCharType="separate"/>
          </w:r>
          <w:r>
            <w:rPr>
              <w:rFonts w:hint="eastAsia" w:ascii="仿宋" w:hAnsi="仿宋" w:eastAsia="仿宋" w:cs="仿宋"/>
              <w:b/>
              <w:sz w:val="24"/>
              <w:szCs w:val="24"/>
              <w:highlight w:val="none"/>
            </w:rPr>
            <w:t>49</w:t>
          </w:r>
          <w:r>
            <w:rPr>
              <w:rFonts w:hint="eastAsia" w:ascii="仿宋" w:hAnsi="仿宋" w:eastAsia="仿宋" w:cs="仿宋"/>
              <w:b/>
              <w:sz w:val="24"/>
              <w:szCs w:val="24"/>
              <w:highlight w:val="none"/>
            </w:rPr>
            <w:fldChar w:fldCharType="end"/>
          </w:r>
          <w:r>
            <w:rPr>
              <w:rFonts w:hint="eastAsia" w:ascii="仿宋" w:hAnsi="仿宋" w:eastAsia="仿宋" w:cs="仿宋"/>
              <w:b/>
              <w:sz w:val="24"/>
              <w:szCs w:val="24"/>
              <w:highlight w:val="none"/>
            </w:rPr>
            <w:fldChar w:fldCharType="end"/>
          </w:r>
        </w:p>
        <w:p w14:paraId="2EB594FB">
          <w:pPr>
            <w:pStyle w:val="21"/>
            <w:ind w:left="480" w:firstLine="422"/>
            <w:rPr>
              <w:rFonts w:hint="eastAsia" w:ascii="仿宋" w:hAnsi="仿宋" w:eastAsia="仿宋" w:cs="仿宋"/>
              <w:highlight w:val="none"/>
            </w:rPr>
          </w:pPr>
          <w:r>
            <w:rPr>
              <w:rFonts w:hint="eastAsia" w:ascii="仿宋" w:hAnsi="仿宋" w:eastAsia="仿宋" w:cs="仿宋"/>
              <w:b/>
              <w:highlight w:val="none"/>
            </w:rPr>
            <w:fldChar w:fldCharType="end"/>
          </w:r>
        </w:p>
      </w:sdtContent>
    </w:sdt>
    <w:p w14:paraId="29A872F5">
      <w:pPr>
        <w:pStyle w:val="13"/>
        <w:ind w:firstLine="240"/>
        <w:rPr>
          <w:rFonts w:hint="eastAsia" w:ascii="仿宋" w:hAnsi="仿宋" w:eastAsia="仿宋" w:cs="仿宋"/>
          <w:highlight w:val="none"/>
          <w:lang w:val="en-US"/>
        </w:rPr>
      </w:pPr>
    </w:p>
    <w:p w14:paraId="2E4D9629">
      <w:pPr>
        <w:pStyle w:val="18"/>
        <w:ind w:left="2400"/>
        <w:rPr>
          <w:rFonts w:hint="eastAsia" w:ascii="仿宋" w:hAnsi="仿宋" w:eastAsia="仿宋" w:cs="仿宋"/>
          <w:highlight w:val="none"/>
        </w:rPr>
      </w:pPr>
    </w:p>
    <w:p w14:paraId="0BB534BF">
      <w:pPr>
        <w:rPr>
          <w:rFonts w:hint="eastAsia" w:ascii="仿宋" w:hAnsi="仿宋" w:eastAsia="仿宋" w:cs="仿宋"/>
          <w:highlight w:val="none"/>
        </w:rPr>
        <w:sectPr>
          <w:headerReference r:id="rId5" w:type="default"/>
          <w:pgSz w:w="11906" w:h="16838"/>
          <w:pgMar w:top="1440" w:right="1800" w:bottom="1440" w:left="1800" w:header="851" w:footer="992" w:gutter="0"/>
          <w:cols w:space="0" w:num="1"/>
          <w:docGrid w:type="lines" w:linePitch="387" w:charSpace="0"/>
        </w:sectPr>
      </w:pPr>
    </w:p>
    <w:p w14:paraId="4FDFD974">
      <w:pPr>
        <w:pStyle w:val="2"/>
        <w:numPr>
          <w:ilvl w:val="0"/>
          <w:numId w:val="1"/>
        </w:numPr>
        <w:rPr>
          <w:rFonts w:hint="eastAsia" w:ascii="仿宋" w:hAnsi="仿宋" w:eastAsia="仿宋" w:cs="仿宋"/>
          <w:highlight w:val="none"/>
        </w:rPr>
      </w:pPr>
      <w:r>
        <w:rPr>
          <w:rFonts w:hint="eastAsia" w:ascii="仿宋" w:hAnsi="仿宋" w:eastAsia="仿宋" w:cs="仿宋"/>
          <w:highlight w:val="none"/>
        </w:rPr>
        <w:t>单一来源采购邀请</w:t>
      </w:r>
    </w:p>
    <w:p w14:paraId="6E606E59">
      <w:pPr>
        <w:rPr>
          <w:rFonts w:hint="default" w:ascii="仿宋" w:hAnsi="仿宋" w:eastAsia="仿宋" w:cs="仿宋"/>
          <w:b/>
          <w:bCs/>
          <w:highlight w:val="none"/>
          <w:u w:val="single"/>
          <w:lang w:val="en-US" w:eastAsia="zh-CN"/>
        </w:rPr>
      </w:pPr>
      <w:r>
        <w:rPr>
          <w:rFonts w:hint="eastAsia" w:ascii="仿宋" w:hAnsi="仿宋" w:eastAsia="仿宋" w:cs="仿宋"/>
          <w:b/>
          <w:bCs/>
          <w:highlight w:val="none"/>
        </w:rPr>
        <w:t>邀请供应商：</w:t>
      </w:r>
      <w:r>
        <w:rPr>
          <w:rFonts w:hint="eastAsia" w:ascii="仿宋" w:hAnsi="仿宋" w:eastAsia="仿宋" w:cs="仿宋"/>
          <w:b/>
          <w:bCs/>
          <w:highlight w:val="none"/>
          <w:u w:val="single"/>
          <w:lang w:val="en-US" w:eastAsia="zh-CN"/>
        </w:rPr>
        <w:t>新疆捷能科技有限责任公司</w:t>
      </w:r>
    </w:p>
    <w:p w14:paraId="4900DDAD">
      <w:pPr>
        <w:numPr>
          <w:ilvl w:val="0"/>
          <w:numId w:val="2"/>
        </w:numPr>
        <w:outlineLvl w:val="1"/>
        <w:rPr>
          <w:rFonts w:hint="eastAsia" w:ascii="仿宋" w:hAnsi="仿宋" w:eastAsia="仿宋" w:cs="仿宋"/>
          <w:b/>
          <w:bCs/>
          <w:highlight w:val="none"/>
        </w:rPr>
      </w:pPr>
      <w:bookmarkStart w:id="1" w:name="_Toc31410"/>
      <w:bookmarkStart w:id="2" w:name="_Toc4529"/>
      <w:r>
        <w:rPr>
          <w:rFonts w:hint="eastAsia" w:ascii="仿宋" w:hAnsi="仿宋" w:eastAsia="仿宋" w:cs="仿宋"/>
          <w:b/>
          <w:bCs/>
          <w:highlight w:val="none"/>
        </w:rPr>
        <w:t>项目基本情况</w:t>
      </w:r>
      <w:bookmarkEnd w:id="1"/>
      <w:bookmarkEnd w:id="2"/>
    </w:p>
    <w:p w14:paraId="7B9FABED">
      <w:pPr>
        <w:rPr>
          <w:rFonts w:hint="eastAsia" w:ascii="仿宋" w:hAnsi="仿宋" w:eastAsia="仿宋" w:cs="仿宋"/>
          <w:highlight w:val="none"/>
          <w:lang w:eastAsia="zh-CN"/>
        </w:rPr>
      </w:pPr>
      <w:r>
        <w:rPr>
          <w:rFonts w:hint="eastAsia" w:ascii="仿宋" w:hAnsi="仿宋" w:eastAsia="仿宋" w:cs="仿宋"/>
          <w:highlight w:val="none"/>
        </w:rPr>
        <w:t>项目编号：</w:t>
      </w:r>
      <w:r>
        <w:rPr>
          <w:rFonts w:hint="eastAsia" w:ascii="仿宋" w:hAnsi="仿宋" w:eastAsia="仿宋" w:cs="仿宋"/>
          <w:highlight w:val="none"/>
          <w:lang w:eastAsia="zh-CN"/>
        </w:rPr>
        <w:t>项目编号：SJX-2025-112</w:t>
      </w:r>
    </w:p>
    <w:p w14:paraId="50DB49AB">
      <w:pPr>
        <w:rPr>
          <w:rFonts w:hint="eastAsia" w:ascii="仿宋" w:hAnsi="仿宋" w:eastAsia="仿宋" w:cs="仿宋"/>
          <w:highlight w:val="none"/>
          <w:lang w:eastAsia="zh-CN"/>
        </w:rPr>
      </w:pPr>
      <w:r>
        <w:rPr>
          <w:rFonts w:hint="eastAsia" w:ascii="仿宋" w:hAnsi="仿宋" w:eastAsia="仿宋" w:cs="仿宋"/>
          <w:highlight w:val="none"/>
        </w:rPr>
        <w:t>项目名称：</w:t>
      </w:r>
      <w:r>
        <w:rPr>
          <w:rFonts w:hint="eastAsia" w:ascii="仿宋" w:hAnsi="仿宋" w:eastAsia="仿宋" w:cs="仿宋"/>
          <w:highlight w:val="none"/>
          <w:lang w:eastAsia="zh-CN"/>
        </w:rPr>
        <w:t>焉耆县人民医院千县工程能力提升设备购置项目--无创心功能监测模块、血流动力学监测模块、除颤仪起搏功能模块、肌松监测模块</w:t>
      </w:r>
    </w:p>
    <w:p w14:paraId="70FA179F">
      <w:pPr>
        <w:rPr>
          <w:rFonts w:hint="eastAsia" w:ascii="仿宋" w:hAnsi="仿宋" w:eastAsia="仿宋" w:cs="仿宋"/>
          <w:highlight w:val="none"/>
        </w:rPr>
      </w:pPr>
      <w:r>
        <w:rPr>
          <w:rFonts w:hint="eastAsia" w:ascii="仿宋" w:hAnsi="仿宋" w:eastAsia="仿宋" w:cs="仿宋"/>
          <w:highlight w:val="none"/>
        </w:rPr>
        <w:t>采购方式：单一来源采购</w:t>
      </w:r>
    </w:p>
    <w:p w14:paraId="1C0F9D20">
      <w:pPr>
        <w:rPr>
          <w:rFonts w:hint="default" w:ascii="仿宋" w:hAnsi="仿宋" w:eastAsia="仿宋" w:cs="仿宋"/>
          <w:highlight w:val="none"/>
          <w:lang w:val="en-US" w:eastAsia="zh-CN"/>
        </w:rPr>
      </w:pPr>
      <w:r>
        <w:rPr>
          <w:rFonts w:hint="eastAsia" w:ascii="仿宋" w:hAnsi="仿宋" w:eastAsia="仿宋" w:cs="仿宋"/>
          <w:highlight w:val="none"/>
        </w:rPr>
        <w:t>预算金额（元）：</w:t>
      </w:r>
      <w:r>
        <w:rPr>
          <w:rFonts w:hint="eastAsia" w:ascii="仿宋" w:hAnsi="仿宋" w:eastAsia="仿宋" w:cs="仿宋"/>
          <w:highlight w:val="none"/>
          <w:lang w:val="en-US" w:eastAsia="zh-CN"/>
        </w:rPr>
        <w:t>280000，其中，标项一：80000元，标项二：140000元，标项三：20000元，标项四：40000元。</w:t>
      </w:r>
    </w:p>
    <w:p w14:paraId="59374633">
      <w:pPr>
        <w:rPr>
          <w:rFonts w:hint="default" w:ascii="仿宋" w:hAnsi="仿宋" w:eastAsia="仿宋" w:cs="仿宋"/>
          <w:highlight w:val="none"/>
          <w:lang w:val="en-US" w:eastAsia="zh-CN"/>
        </w:rPr>
      </w:pPr>
      <w:r>
        <w:rPr>
          <w:rFonts w:hint="eastAsia" w:ascii="仿宋" w:hAnsi="仿宋" w:eastAsia="仿宋" w:cs="仿宋"/>
          <w:highlight w:val="none"/>
        </w:rPr>
        <w:t>最高限价（元）：</w:t>
      </w:r>
      <w:r>
        <w:rPr>
          <w:rFonts w:hint="eastAsia" w:ascii="仿宋" w:hAnsi="仿宋" w:eastAsia="仿宋" w:cs="仿宋"/>
          <w:highlight w:val="none"/>
          <w:lang w:val="en-US" w:eastAsia="zh-CN"/>
        </w:rPr>
        <w:t>280000，其中，标项一：80000元，标项二：140000元，标项三：20000元，标项四：40000元。</w:t>
      </w:r>
    </w:p>
    <w:p w14:paraId="444A2424">
      <w:pPr>
        <w:rPr>
          <w:rFonts w:hint="eastAsia" w:ascii="仿宋" w:hAnsi="仿宋" w:eastAsia="仿宋" w:cs="仿宋"/>
          <w:highlight w:val="none"/>
        </w:rPr>
      </w:pPr>
    </w:p>
    <w:p w14:paraId="6E11E967">
      <w:pPr>
        <w:rPr>
          <w:rFonts w:hint="eastAsia" w:ascii="仿宋" w:hAnsi="仿宋" w:eastAsia="仿宋" w:cs="仿宋"/>
          <w:highlight w:val="none"/>
        </w:rPr>
      </w:pPr>
      <w:r>
        <w:rPr>
          <w:rFonts w:hint="eastAsia" w:ascii="仿宋" w:hAnsi="仿宋" w:eastAsia="仿宋" w:cs="仿宋"/>
          <w:highlight w:val="none"/>
        </w:rPr>
        <w:t>标项一  </w:t>
      </w:r>
    </w:p>
    <w:p w14:paraId="4665D7DE">
      <w:pPr>
        <w:rPr>
          <w:rFonts w:hint="eastAsia" w:ascii="仿宋" w:hAnsi="仿宋" w:eastAsia="仿宋" w:cs="仿宋"/>
          <w:highlight w:val="none"/>
        </w:rPr>
      </w:pPr>
      <w:r>
        <w:rPr>
          <w:rFonts w:hint="eastAsia" w:ascii="仿宋" w:hAnsi="仿宋" w:eastAsia="仿宋" w:cs="仿宋"/>
          <w:highlight w:val="none"/>
        </w:rPr>
        <w:t>   标的名称：无创心功能监测模块</w:t>
      </w:r>
      <w:r>
        <w:rPr>
          <w:rFonts w:hint="eastAsia" w:ascii="仿宋" w:hAnsi="仿宋" w:eastAsia="仿宋" w:cs="仿宋"/>
          <w:highlight w:val="none"/>
        </w:rPr>
        <w:br w:type="textWrapping"/>
      </w:r>
      <w:r>
        <w:rPr>
          <w:rFonts w:hint="eastAsia" w:ascii="仿宋" w:hAnsi="仿宋" w:eastAsia="仿宋" w:cs="仿宋"/>
          <w:highlight w:val="none"/>
        </w:rPr>
        <w:t>   数量：1</w:t>
      </w:r>
      <w:r>
        <w:rPr>
          <w:rFonts w:hint="eastAsia" w:ascii="仿宋" w:hAnsi="仿宋" w:eastAsia="仿宋" w:cs="仿宋"/>
          <w:highlight w:val="none"/>
        </w:rPr>
        <w:br w:type="textWrapping"/>
      </w:r>
      <w:r>
        <w:rPr>
          <w:rFonts w:hint="eastAsia" w:ascii="仿宋" w:hAnsi="仿宋" w:eastAsia="仿宋" w:cs="仿宋"/>
          <w:highlight w:val="none"/>
        </w:rPr>
        <w:t>   预算金额(元)：80000</w:t>
      </w:r>
      <w:r>
        <w:rPr>
          <w:rFonts w:hint="eastAsia" w:ascii="仿宋" w:hAnsi="仿宋" w:eastAsia="仿宋" w:cs="仿宋"/>
          <w:highlight w:val="none"/>
        </w:rPr>
        <w:br w:type="textWrapping"/>
      </w:r>
      <w:r>
        <w:rPr>
          <w:rFonts w:hint="eastAsia" w:ascii="仿宋" w:hAnsi="仿宋" w:eastAsia="仿宋" w:cs="仿宋"/>
          <w:highlight w:val="none"/>
        </w:rPr>
        <w:t>   单位：套</w:t>
      </w:r>
      <w:r>
        <w:rPr>
          <w:rFonts w:hint="eastAsia" w:ascii="仿宋" w:hAnsi="仿宋" w:eastAsia="仿宋" w:cs="仿宋"/>
          <w:highlight w:val="none"/>
        </w:rPr>
        <w:br w:type="textWrapping"/>
      </w:r>
      <w:r>
        <w:rPr>
          <w:rFonts w:hint="eastAsia" w:ascii="仿宋" w:hAnsi="仿宋" w:eastAsia="仿宋" w:cs="仿宋"/>
          <w:highlight w:val="none"/>
        </w:rPr>
        <w:t>   货物或服务的说明：电阻抗心动描记原理实现参数心排量和血液动力学相关参数的监测；</w:t>
      </w:r>
    </w:p>
    <w:p w14:paraId="23304EB5">
      <w:pPr>
        <w:rPr>
          <w:rFonts w:hint="eastAsia" w:ascii="仿宋" w:hAnsi="仿宋" w:eastAsia="仿宋" w:cs="仿宋"/>
          <w:highlight w:val="none"/>
        </w:rPr>
      </w:pPr>
      <w:r>
        <w:rPr>
          <w:rFonts w:hint="eastAsia" w:ascii="仿宋" w:hAnsi="仿宋" w:eastAsia="仿宋" w:cs="仿宋"/>
          <w:highlight w:val="none"/>
        </w:rPr>
        <w:t xml:space="preserve">  </w:t>
      </w:r>
    </w:p>
    <w:p w14:paraId="155D4A77">
      <w:pPr>
        <w:rPr>
          <w:rFonts w:hint="eastAsia" w:ascii="仿宋" w:hAnsi="仿宋" w:eastAsia="仿宋" w:cs="仿宋"/>
          <w:highlight w:val="none"/>
        </w:rPr>
      </w:pPr>
      <w:r>
        <w:rPr>
          <w:rFonts w:hint="eastAsia" w:ascii="仿宋" w:hAnsi="仿宋" w:eastAsia="仿宋" w:cs="仿宋"/>
          <w:highlight w:val="none"/>
        </w:rPr>
        <w:t>标项二  </w:t>
      </w:r>
    </w:p>
    <w:p w14:paraId="7E926C75">
      <w:pPr>
        <w:rPr>
          <w:rFonts w:hint="eastAsia" w:ascii="仿宋" w:hAnsi="仿宋" w:eastAsia="仿宋" w:cs="仿宋"/>
          <w:highlight w:val="none"/>
        </w:rPr>
      </w:pPr>
      <w:r>
        <w:rPr>
          <w:rFonts w:hint="eastAsia" w:ascii="仿宋" w:hAnsi="仿宋" w:eastAsia="仿宋" w:cs="仿宋"/>
          <w:highlight w:val="none"/>
        </w:rPr>
        <w:t>   标的名称：血流动力学监测模块</w:t>
      </w:r>
      <w:r>
        <w:rPr>
          <w:rFonts w:hint="eastAsia" w:ascii="仿宋" w:hAnsi="仿宋" w:eastAsia="仿宋" w:cs="仿宋"/>
          <w:highlight w:val="none"/>
        </w:rPr>
        <w:br w:type="textWrapping"/>
      </w:r>
      <w:r>
        <w:rPr>
          <w:rFonts w:hint="eastAsia" w:ascii="仿宋" w:hAnsi="仿宋" w:eastAsia="仿宋" w:cs="仿宋"/>
          <w:highlight w:val="none"/>
        </w:rPr>
        <w:t>   数量：2</w:t>
      </w:r>
      <w:r>
        <w:rPr>
          <w:rFonts w:hint="eastAsia" w:ascii="仿宋" w:hAnsi="仿宋" w:eastAsia="仿宋" w:cs="仿宋"/>
          <w:highlight w:val="none"/>
        </w:rPr>
        <w:br w:type="textWrapping"/>
      </w:r>
      <w:r>
        <w:rPr>
          <w:rFonts w:hint="eastAsia" w:ascii="仿宋" w:hAnsi="仿宋" w:eastAsia="仿宋" w:cs="仿宋"/>
          <w:highlight w:val="none"/>
        </w:rPr>
        <w:t>   预算金额(元)：140000</w:t>
      </w:r>
      <w:r>
        <w:rPr>
          <w:rFonts w:hint="eastAsia" w:ascii="仿宋" w:hAnsi="仿宋" w:eastAsia="仿宋" w:cs="仿宋"/>
          <w:highlight w:val="none"/>
        </w:rPr>
        <w:br w:type="textWrapping"/>
      </w:r>
      <w:r>
        <w:rPr>
          <w:rFonts w:hint="eastAsia" w:ascii="仿宋" w:hAnsi="仿宋" w:eastAsia="仿宋" w:cs="仿宋"/>
          <w:highlight w:val="none"/>
        </w:rPr>
        <w:t>   单位：套</w:t>
      </w:r>
      <w:r>
        <w:rPr>
          <w:rFonts w:hint="eastAsia" w:ascii="仿宋" w:hAnsi="仿宋" w:eastAsia="仿宋" w:cs="仿宋"/>
          <w:highlight w:val="none"/>
        </w:rPr>
        <w:br w:type="textWrapping"/>
      </w:r>
      <w:r>
        <w:rPr>
          <w:rFonts w:hint="eastAsia" w:ascii="仿宋" w:hAnsi="仿宋" w:eastAsia="仿宋" w:cs="仿宋"/>
          <w:highlight w:val="none"/>
        </w:rPr>
        <w:t>   货物或服务的说明：采用微创连续监测技术，无需肺动脉导管，通过中心静脉导管及大动脉导管进行监测；</w:t>
      </w:r>
    </w:p>
    <w:p w14:paraId="57B621DF">
      <w:pPr>
        <w:rPr>
          <w:rFonts w:hint="eastAsia" w:ascii="仿宋" w:hAnsi="仿宋" w:eastAsia="仿宋" w:cs="仿宋"/>
          <w:highlight w:val="none"/>
        </w:rPr>
      </w:pPr>
      <w:r>
        <w:rPr>
          <w:rFonts w:hint="eastAsia" w:ascii="仿宋" w:hAnsi="仿宋" w:eastAsia="仿宋" w:cs="仿宋"/>
          <w:highlight w:val="none"/>
        </w:rPr>
        <w:t xml:space="preserve">  </w:t>
      </w:r>
    </w:p>
    <w:p w14:paraId="194218CB">
      <w:pPr>
        <w:rPr>
          <w:rFonts w:hint="eastAsia" w:ascii="仿宋" w:hAnsi="仿宋" w:eastAsia="仿宋" w:cs="仿宋"/>
          <w:highlight w:val="none"/>
        </w:rPr>
      </w:pPr>
      <w:r>
        <w:rPr>
          <w:rFonts w:hint="eastAsia" w:ascii="仿宋" w:hAnsi="仿宋" w:eastAsia="仿宋" w:cs="仿宋"/>
          <w:highlight w:val="none"/>
        </w:rPr>
        <w:t> 标项三  </w:t>
      </w:r>
    </w:p>
    <w:p w14:paraId="6261EB5D">
      <w:pPr>
        <w:rPr>
          <w:rFonts w:hint="eastAsia" w:ascii="仿宋" w:hAnsi="仿宋" w:eastAsia="仿宋" w:cs="仿宋"/>
          <w:highlight w:val="none"/>
        </w:rPr>
      </w:pPr>
      <w:r>
        <w:rPr>
          <w:rFonts w:hint="eastAsia" w:ascii="仿宋" w:hAnsi="仿宋" w:eastAsia="仿宋" w:cs="仿宋"/>
          <w:highlight w:val="none"/>
        </w:rPr>
        <w:t>   标的名称：除颤仪起搏功能模块</w:t>
      </w:r>
      <w:r>
        <w:rPr>
          <w:rFonts w:hint="eastAsia" w:ascii="仿宋" w:hAnsi="仿宋" w:eastAsia="仿宋" w:cs="仿宋"/>
          <w:highlight w:val="none"/>
        </w:rPr>
        <w:br w:type="textWrapping"/>
      </w:r>
      <w:r>
        <w:rPr>
          <w:rFonts w:hint="eastAsia" w:ascii="仿宋" w:hAnsi="仿宋" w:eastAsia="仿宋" w:cs="仿宋"/>
          <w:highlight w:val="none"/>
        </w:rPr>
        <w:t>   数量：1</w:t>
      </w:r>
      <w:r>
        <w:rPr>
          <w:rFonts w:hint="eastAsia" w:ascii="仿宋" w:hAnsi="仿宋" w:eastAsia="仿宋" w:cs="仿宋"/>
          <w:highlight w:val="none"/>
        </w:rPr>
        <w:br w:type="textWrapping"/>
      </w:r>
      <w:r>
        <w:rPr>
          <w:rFonts w:hint="eastAsia" w:ascii="仿宋" w:hAnsi="仿宋" w:eastAsia="仿宋" w:cs="仿宋"/>
          <w:highlight w:val="none"/>
        </w:rPr>
        <w:t>   预算金额(元)：20000</w:t>
      </w:r>
      <w:r>
        <w:rPr>
          <w:rFonts w:hint="eastAsia" w:ascii="仿宋" w:hAnsi="仿宋" w:eastAsia="仿宋" w:cs="仿宋"/>
          <w:highlight w:val="none"/>
        </w:rPr>
        <w:br w:type="textWrapping"/>
      </w:r>
      <w:r>
        <w:rPr>
          <w:rFonts w:hint="eastAsia" w:ascii="仿宋" w:hAnsi="仿宋" w:eastAsia="仿宋" w:cs="仿宋"/>
          <w:highlight w:val="none"/>
        </w:rPr>
        <w:t>   单位：套</w:t>
      </w:r>
      <w:r>
        <w:rPr>
          <w:rFonts w:hint="eastAsia" w:ascii="仿宋" w:hAnsi="仿宋" w:eastAsia="仿宋" w:cs="仿宋"/>
          <w:highlight w:val="none"/>
        </w:rPr>
        <w:br w:type="textWrapping"/>
      </w:r>
      <w:r>
        <w:rPr>
          <w:rFonts w:hint="eastAsia" w:ascii="仿宋" w:hAnsi="仿宋" w:eastAsia="仿宋" w:cs="仿宋"/>
          <w:highlight w:val="none"/>
        </w:rPr>
        <w:t>   货物或服务的说明：具备体外起搏、降速起搏功能；</w:t>
      </w:r>
    </w:p>
    <w:p w14:paraId="18C38FD4">
      <w:pPr>
        <w:rPr>
          <w:rFonts w:hint="eastAsia" w:ascii="仿宋" w:hAnsi="仿宋" w:eastAsia="仿宋" w:cs="仿宋"/>
          <w:highlight w:val="none"/>
        </w:rPr>
      </w:pPr>
      <w:r>
        <w:rPr>
          <w:rFonts w:hint="eastAsia" w:ascii="仿宋" w:hAnsi="仿宋" w:eastAsia="仿宋" w:cs="仿宋"/>
          <w:highlight w:val="none"/>
        </w:rPr>
        <w:t>   </w:t>
      </w:r>
    </w:p>
    <w:p w14:paraId="2997AD39">
      <w:pPr>
        <w:rPr>
          <w:rFonts w:hint="eastAsia" w:ascii="仿宋" w:hAnsi="仿宋" w:eastAsia="仿宋" w:cs="仿宋"/>
          <w:highlight w:val="none"/>
        </w:rPr>
      </w:pPr>
      <w:r>
        <w:rPr>
          <w:rFonts w:hint="eastAsia" w:ascii="仿宋" w:hAnsi="仿宋" w:eastAsia="仿宋" w:cs="仿宋"/>
          <w:highlight w:val="none"/>
        </w:rPr>
        <w:t>标项四  </w:t>
      </w:r>
    </w:p>
    <w:p w14:paraId="7A6595D0">
      <w:pPr>
        <w:rPr>
          <w:rFonts w:hint="eastAsia" w:ascii="仿宋" w:hAnsi="仿宋" w:eastAsia="仿宋" w:cs="仿宋"/>
          <w:highlight w:val="none"/>
        </w:rPr>
      </w:pPr>
      <w:r>
        <w:rPr>
          <w:rFonts w:hint="eastAsia" w:ascii="仿宋" w:hAnsi="仿宋" w:eastAsia="仿宋" w:cs="仿宋"/>
          <w:highlight w:val="none"/>
        </w:rPr>
        <w:t>   标的名称：肌松监测模块</w:t>
      </w:r>
      <w:r>
        <w:rPr>
          <w:rFonts w:hint="eastAsia" w:ascii="仿宋" w:hAnsi="仿宋" w:eastAsia="仿宋" w:cs="仿宋"/>
          <w:highlight w:val="none"/>
        </w:rPr>
        <w:br w:type="textWrapping"/>
      </w:r>
      <w:r>
        <w:rPr>
          <w:rFonts w:hint="eastAsia" w:ascii="仿宋" w:hAnsi="仿宋" w:eastAsia="仿宋" w:cs="仿宋"/>
          <w:highlight w:val="none"/>
        </w:rPr>
        <w:t>   数量：2</w:t>
      </w:r>
      <w:r>
        <w:rPr>
          <w:rFonts w:hint="eastAsia" w:ascii="仿宋" w:hAnsi="仿宋" w:eastAsia="仿宋" w:cs="仿宋"/>
          <w:highlight w:val="none"/>
        </w:rPr>
        <w:br w:type="textWrapping"/>
      </w:r>
      <w:r>
        <w:rPr>
          <w:rFonts w:hint="eastAsia" w:ascii="仿宋" w:hAnsi="仿宋" w:eastAsia="仿宋" w:cs="仿宋"/>
          <w:highlight w:val="none"/>
        </w:rPr>
        <w:t>   预算金额(元)：40000</w:t>
      </w:r>
      <w:r>
        <w:rPr>
          <w:rFonts w:hint="eastAsia" w:ascii="仿宋" w:hAnsi="仿宋" w:eastAsia="仿宋" w:cs="仿宋"/>
          <w:highlight w:val="none"/>
        </w:rPr>
        <w:br w:type="textWrapping"/>
      </w:r>
      <w:r>
        <w:rPr>
          <w:rFonts w:hint="eastAsia" w:ascii="仿宋" w:hAnsi="仿宋" w:eastAsia="仿宋" w:cs="仿宋"/>
          <w:highlight w:val="none"/>
        </w:rPr>
        <w:t>   单位：套</w:t>
      </w:r>
      <w:r>
        <w:rPr>
          <w:rFonts w:hint="eastAsia" w:ascii="仿宋" w:hAnsi="仿宋" w:eastAsia="仿宋" w:cs="仿宋"/>
          <w:highlight w:val="none"/>
        </w:rPr>
        <w:br w:type="textWrapping"/>
      </w:r>
      <w:r>
        <w:rPr>
          <w:rFonts w:hint="eastAsia" w:ascii="仿宋" w:hAnsi="仿宋" w:eastAsia="仿宋" w:cs="仿宋"/>
          <w:highlight w:val="none"/>
        </w:rPr>
        <w:t>   货物或服务的说明：可对单侧或双侧大脑半球进行BIS监测</w:t>
      </w:r>
    </w:p>
    <w:p w14:paraId="115152DA">
      <w:pPr>
        <w:rPr>
          <w:rFonts w:hint="eastAsia" w:ascii="仿宋" w:hAnsi="仿宋" w:eastAsia="仿宋" w:cs="仿宋"/>
          <w:highlight w:val="none"/>
        </w:rPr>
      </w:pPr>
      <w:r>
        <w:rPr>
          <w:rFonts w:hint="eastAsia" w:ascii="仿宋" w:hAnsi="仿宋" w:eastAsia="仿宋" w:cs="仿宋"/>
          <w:highlight w:val="none"/>
        </w:rPr>
        <w:t>备注：/</w:t>
      </w:r>
    </w:p>
    <w:p w14:paraId="5B53A295">
      <w:pPr>
        <w:keepNext w:val="0"/>
        <w:keepLines w:val="0"/>
        <w:pageBreakBefore w:val="0"/>
        <w:widowControl w:val="0"/>
        <w:kinsoku/>
        <w:wordWrap/>
        <w:overflowPunct/>
        <w:topLinePunct w:val="0"/>
        <w:autoSpaceDE/>
        <w:autoSpaceDN/>
        <w:bidi w:val="0"/>
        <w:adjustRightInd/>
        <w:snapToGrid/>
        <w:spacing w:line="500" w:lineRule="exact"/>
        <w:ind w:firstLine="240" w:firstLineChars="100"/>
        <w:jc w:val="both"/>
        <w:textAlignment w:val="auto"/>
        <w:rPr>
          <w:rFonts w:hint="eastAsia" w:ascii="仿宋" w:hAnsi="仿宋" w:eastAsia="仿宋" w:cs="仿宋"/>
          <w:highlight w:val="none"/>
          <w:lang w:eastAsia="zh-CN"/>
        </w:rPr>
      </w:pPr>
      <w:r>
        <w:rPr>
          <w:rFonts w:hint="eastAsia" w:ascii="仿宋" w:hAnsi="仿宋" w:eastAsia="仿宋" w:cs="仿宋"/>
          <w:highlight w:val="none"/>
        </w:rPr>
        <w:t>合同履约期限：</w:t>
      </w:r>
      <w:r>
        <w:rPr>
          <w:rFonts w:hint="eastAsia" w:ascii="仿宋" w:hAnsi="仿宋" w:eastAsia="仿宋" w:cs="仿宋"/>
          <w:highlight w:val="none"/>
          <w:lang w:val="en-US" w:eastAsia="zh-CN"/>
        </w:rPr>
        <w:t>设备自中标通知书下发</w:t>
      </w:r>
      <w:r>
        <w:rPr>
          <w:rFonts w:hint="eastAsia" w:ascii="仿宋" w:hAnsi="仿宋" w:eastAsia="仿宋" w:cs="仿宋"/>
          <w:highlight w:val="none"/>
        </w:rPr>
        <w:t>之日起</w:t>
      </w:r>
      <w:r>
        <w:rPr>
          <w:rFonts w:hint="eastAsia" w:ascii="仿宋" w:hAnsi="仿宋" w:eastAsia="仿宋" w:cs="仿宋"/>
          <w:highlight w:val="none"/>
          <w:lang w:val="en-US" w:eastAsia="zh-CN"/>
        </w:rPr>
        <w:t>2</w:t>
      </w:r>
      <w:r>
        <w:rPr>
          <w:rFonts w:hint="eastAsia" w:ascii="仿宋" w:hAnsi="仿宋" w:eastAsia="仿宋" w:cs="仿宋"/>
          <w:highlight w:val="none"/>
        </w:rPr>
        <w:t>0天</w:t>
      </w:r>
      <w:r>
        <w:rPr>
          <w:rFonts w:hint="eastAsia" w:ascii="仿宋" w:hAnsi="仿宋" w:eastAsia="仿宋" w:cs="仿宋"/>
          <w:highlight w:val="none"/>
          <w:lang w:val="en-US" w:eastAsia="zh-CN"/>
        </w:rPr>
        <w:t>内交货。</w:t>
      </w:r>
    </w:p>
    <w:p w14:paraId="66F08E0F">
      <w:pPr>
        <w:rPr>
          <w:rFonts w:hint="eastAsia" w:ascii="仿宋" w:hAnsi="仿宋" w:eastAsia="仿宋" w:cs="仿宋"/>
          <w:highlight w:val="none"/>
        </w:rPr>
      </w:pPr>
      <w:r>
        <w:rPr>
          <w:rFonts w:hint="eastAsia" w:ascii="仿宋" w:hAnsi="仿宋" w:eastAsia="仿宋" w:cs="仿宋"/>
          <w:highlight w:val="none"/>
        </w:rPr>
        <w:t>本项目（否）接受联合体投标。</w:t>
      </w:r>
    </w:p>
    <w:p w14:paraId="0388A9E1">
      <w:pPr>
        <w:numPr>
          <w:ilvl w:val="0"/>
          <w:numId w:val="2"/>
        </w:numPr>
        <w:outlineLvl w:val="1"/>
        <w:rPr>
          <w:rFonts w:hint="eastAsia" w:ascii="仿宋" w:hAnsi="仿宋" w:eastAsia="仿宋" w:cs="仿宋"/>
          <w:b/>
          <w:bCs/>
          <w:highlight w:val="none"/>
        </w:rPr>
      </w:pPr>
      <w:bookmarkStart w:id="3" w:name="_Toc22225"/>
      <w:bookmarkStart w:id="4" w:name="_Toc13317"/>
      <w:r>
        <w:rPr>
          <w:rFonts w:hint="eastAsia" w:ascii="仿宋" w:hAnsi="仿宋" w:eastAsia="仿宋" w:cs="仿宋"/>
          <w:b/>
          <w:bCs/>
          <w:highlight w:val="none"/>
        </w:rPr>
        <w:t>申请人的资格要求：</w:t>
      </w:r>
      <w:bookmarkEnd w:id="3"/>
      <w:bookmarkEnd w:id="4"/>
    </w:p>
    <w:p w14:paraId="533A3D15">
      <w:pPr>
        <w:rPr>
          <w:rFonts w:hint="eastAsia" w:ascii="仿宋" w:hAnsi="仿宋" w:eastAsia="仿宋" w:cs="仿宋"/>
          <w:highlight w:val="none"/>
        </w:rPr>
      </w:pPr>
      <w:r>
        <w:rPr>
          <w:rFonts w:hint="eastAsia" w:ascii="仿宋" w:hAnsi="仿宋" w:eastAsia="仿宋" w:cs="仿宋"/>
          <w:highlight w:val="none"/>
        </w:rPr>
        <w:t>1.满足《中华人民共和国政府采购法》第二十二条规定；</w:t>
      </w:r>
    </w:p>
    <w:p w14:paraId="59E76B1F">
      <w:pPr>
        <w:rPr>
          <w:rFonts w:hint="eastAsia" w:ascii="仿宋" w:hAnsi="仿宋" w:eastAsia="仿宋" w:cs="仿宋"/>
          <w:highlight w:val="none"/>
          <w:lang w:val="en-US" w:eastAsia="zh-CN"/>
        </w:rPr>
      </w:pPr>
      <w:r>
        <w:rPr>
          <w:rFonts w:hint="eastAsia" w:ascii="仿宋" w:hAnsi="仿宋" w:eastAsia="仿宋" w:cs="仿宋"/>
          <w:highlight w:val="none"/>
        </w:rPr>
        <w:t>2.落实政府采购政策需满足的资格要求：本项目</w:t>
      </w:r>
      <w:r>
        <w:rPr>
          <w:rFonts w:hint="eastAsia" w:ascii="仿宋" w:hAnsi="仿宋" w:eastAsia="仿宋" w:cs="仿宋"/>
          <w:highlight w:val="none"/>
          <w:lang w:val="en-US" w:eastAsia="zh-CN"/>
        </w:rPr>
        <w:t>不</w:t>
      </w:r>
      <w:r>
        <w:rPr>
          <w:rFonts w:hint="eastAsia" w:ascii="仿宋" w:hAnsi="仿宋" w:eastAsia="仿宋" w:cs="仿宋"/>
          <w:highlight w:val="none"/>
        </w:rPr>
        <w:t>专门面向中小企业</w:t>
      </w:r>
      <w:r>
        <w:rPr>
          <w:rFonts w:hint="eastAsia" w:ascii="仿宋" w:hAnsi="仿宋" w:eastAsia="仿宋" w:cs="仿宋"/>
          <w:highlight w:val="none"/>
          <w:lang w:eastAsia="zh-CN"/>
        </w:rPr>
        <w:t>。</w:t>
      </w:r>
    </w:p>
    <w:p w14:paraId="012F07E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highlight w:val="none"/>
        </w:rPr>
      </w:pPr>
      <w:r>
        <w:rPr>
          <w:rFonts w:hint="eastAsia" w:ascii="仿宋" w:hAnsi="仿宋" w:eastAsia="仿宋" w:cs="仿宋"/>
          <w:highlight w:val="none"/>
        </w:rPr>
        <w:t>3.本项目的特定资格要求：</w:t>
      </w:r>
      <w:r>
        <w:rPr>
          <w:rFonts w:hint="eastAsia" w:ascii="仿宋" w:hAnsi="仿宋" w:eastAsia="仿宋" w:cs="仿宋"/>
          <w:color w:val="auto"/>
          <w:sz w:val="24"/>
          <w:szCs w:val="24"/>
          <w:highlight w:val="none"/>
        </w:rPr>
        <w:t>投标产品属于医疗器械的，</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如为代理商，</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应具有合法的医疗器械经营资格；</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如为制造商，使用自身生产的产品投标时，</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应具有合法的医疗器械生产资格；</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如为代理商，所投产品属第二类医疗器械的应具有《医疗器械经营备案凭证》，属第三类医疗器械的应具有《医疗器械经营许可证》，须提供相关证明文件复印件加盖公章；</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如为制造商，使用自身生产的产品投标时，所投产品属第一类医疗器械的应具有《医疗器械生产备案凭证》，属第二类、第三类医疗器械的应具有《医疗器械生产许可证》，须提供相关证明文件复印件加盖公章。</w:t>
      </w:r>
    </w:p>
    <w:p w14:paraId="69C8369E">
      <w:pPr>
        <w:numPr>
          <w:ilvl w:val="0"/>
          <w:numId w:val="2"/>
        </w:numPr>
        <w:outlineLvl w:val="1"/>
        <w:rPr>
          <w:rFonts w:hint="eastAsia" w:ascii="仿宋" w:hAnsi="仿宋" w:eastAsia="仿宋" w:cs="仿宋"/>
          <w:b/>
          <w:bCs/>
          <w:highlight w:val="none"/>
        </w:rPr>
      </w:pPr>
      <w:bookmarkStart w:id="5" w:name="_Toc21064"/>
      <w:bookmarkStart w:id="6" w:name="_Toc14940"/>
      <w:r>
        <w:rPr>
          <w:rFonts w:hint="eastAsia" w:ascii="仿宋" w:hAnsi="仿宋" w:eastAsia="仿宋" w:cs="仿宋"/>
          <w:b/>
          <w:bCs/>
          <w:highlight w:val="none"/>
        </w:rPr>
        <w:t>获取采购文件</w:t>
      </w:r>
      <w:bookmarkEnd w:id="5"/>
      <w:bookmarkEnd w:id="6"/>
    </w:p>
    <w:p w14:paraId="4E0DA43E">
      <w:pPr>
        <w:rPr>
          <w:rFonts w:hint="eastAsia" w:ascii="仿宋" w:hAnsi="仿宋" w:eastAsia="仿宋" w:cs="仿宋"/>
          <w:highlight w:val="none"/>
        </w:rPr>
      </w:pPr>
      <w:r>
        <w:rPr>
          <w:rFonts w:hint="eastAsia" w:ascii="仿宋" w:hAnsi="仿宋" w:eastAsia="仿宋" w:cs="仿宋"/>
          <w:highlight w:val="none"/>
        </w:rPr>
        <w:t>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3</w:t>
      </w:r>
      <w:r>
        <w:rPr>
          <w:rFonts w:hint="eastAsia" w:ascii="仿宋" w:hAnsi="仿宋" w:eastAsia="仿宋" w:cs="仿宋"/>
          <w:highlight w:val="none"/>
        </w:rPr>
        <w:t>月</w:t>
      </w:r>
      <w:r>
        <w:rPr>
          <w:rFonts w:hint="eastAsia" w:ascii="仿宋" w:hAnsi="仿宋" w:eastAsia="仿宋" w:cs="仿宋"/>
          <w:highlight w:val="none"/>
          <w:lang w:val="en-US" w:eastAsia="zh-CN"/>
        </w:rPr>
        <w:t>26</w:t>
      </w:r>
      <w:r>
        <w:rPr>
          <w:rFonts w:hint="eastAsia" w:ascii="仿宋" w:hAnsi="仿宋" w:eastAsia="仿宋" w:cs="仿宋"/>
          <w:highlight w:val="none"/>
        </w:rPr>
        <w:t>日至202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4</w:t>
      </w:r>
      <w:r>
        <w:rPr>
          <w:rFonts w:hint="eastAsia" w:ascii="仿宋" w:hAnsi="仿宋" w:eastAsia="仿宋" w:cs="仿宋"/>
          <w:highlight w:val="none"/>
        </w:rPr>
        <w:t>月</w:t>
      </w:r>
      <w:r>
        <w:rPr>
          <w:rFonts w:hint="eastAsia" w:ascii="仿宋" w:hAnsi="仿宋" w:eastAsia="仿宋" w:cs="仿宋"/>
          <w:highlight w:val="none"/>
          <w:lang w:val="en-US" w:eastAsia="zh-CN"/>
        </w:rPr>
        <w:t xml:space="preserve"> 2 </w:t>
      </w:r>
      <w:r>
        <w:rPr>
          <w:rFonts w:hint="eastAsia" w:ascii="仿宋" w:hAnsi="仿宋" w:eastAsia="仿宋" w:cs="仿宋"/>
          <w:highlight w:val="none"/>
        </w:rPr>
        <w:t>日，每天上午00:00至12:00，下午12:00至23:59（北京时间，法定节假日除外）</w:t>
      </w:r>
    </w:p>
    <w:p w14:paraId="132222D2">
      <w:pPr>
        <w:rPr>
          <w:rFonts w:hint="eastAsia" w:ascii="仿宋" w:hAnsi="仿宋" w:eastAsia="仿宋" w:cs="仿宋"/>
          <w:highlight w:val="none"/>
        </w:rPr>
      </w:pPr>
      <w:r>
        <w:rPr>
          <w:rFonts w:hint="eastAsia" w:ascii="仿宋" w:hAnsi="仿宋" w:eastAsia="仿宋" w:cs="仿宋"/>
          <w:highlight w:val="none"/>
        </w:rPr>
        <w:t>地点：政采云平台（https://www.zcygov.cn/）</w:t>
      </w:r>
    </w:p>
    <w:p w14:paraId="4C1BAD3E">
      <w:pPr>
        <w:rPr>
          <w:rFonts w:hint="eastAsia" w:ascii="仿宋" w:hAnsi="仿宋" w:eastAsia="仿宋" w:cs="仿宋"/>
          <w:highlight w:val="none"/>
        </w:rPr>
      </w:pPr>
      <w:r>
        <w:rPr>
          <w:rFonts w:hint="eastAsia" w:ascii="仿宋" w:hAnsi="仿宋" w:eastAsia="仿宋" w:cs="仿宋"/>
          <w:highlight w:val="none"/>
        </w:rPr>
        <w:t>方式：供应商登录政采云平台https://www.zcygov.cn/在线申请获取采购文件（进入“项目采购”应用，在获取采购文件菜单中选择项目，申请获取采购文件）本次招标不提供纸质版</w:t>
      </w:r>
      <w:r>
        <w:rPr>
          <w:rFonts w:hint="eastAsia" w:ascii="仿宋" w:hAnsi="仿宋" w:eastAsia="仿宋" w:cs="仿宋"/>
          <w:highlight w:val="none"/>
          <w:lang w:val="en-US" w:eastAsia="zh-CN"/>
        </w:rPr>
        <w:t>采购</w:t>
      </w:r>
      <w:r>
        <w:rPr>
          <w:rFonts w:hint="eastAsia" w:ascii="仿宋" w:hAnsi="仿宋" w:eastAsia="仿宋" w:cs="仿宋"/>
          <w:highlight w:val="none"/>
        </w:rPr>
        <w:t>文件。</w:t>
      </w:r>
    </w:p>
    <w:p w14:paraId="6D471CB9">
      <w:pPr>
        <w:rPr>
          <w:rFonts w:hint="eastAsia" w:ascii="仿宋" w:hAnsi="仿宋" w:eastAsia="仿宋" w:cs="仿宋"/>
          <w:b/>
          <w:bCs/>
          <w:highlight w:val="none"/>
        </w:rPr>
      </w:pPr>
      <w:r>
        <w:rPr>
          <w:rFonts w:hint="eastAsia" w:ascii="仿宋" w:hAnsi="仿宋" w:eastAsia="仿宋" w:cs="仿宋"/>
          <w:highlight w:val="none"/>
        </w:rPr>
        <w:t xml:space="preserve">售价（元）：0元 </w:t>
      </w:r>
    </w:p>
    <w:p w14:paraId="65461D72">
      <w:pPr>
        <w:numPr>
          <w:ilvl w:val="0"/>
          <w:numId w:val="2"/>
        </w:numPr>
        <w:outlineLvl w:val="1"/>
        <w:rPr>
          <w:rFonts w:hint="eastAsia" w:ascii="仿宋" w:hAnsi="仿宋" w:eastAsia="仿宋" w:cs="仿宋"/>
          <w:b/>
          <w:bCs/>
          <w:highlight w:val="none"/>
        </w:rPr>
      </w:pPr>
      <w:bookmarkStart w:id="7" w:name="_Toc31756"/>
      <w:bookmarkStart w:id="8" w:name="_Toc11220"/>
      <w:r>
        <w:rPr>
          <w:rFonts w:hint="eastAsia" w:ascii="仿宋" w:hAnsi="仿宋" w:eastAsia="仿宋" w:cs="仿宋"/>
          <w:b/>
          <w:bCs/>
          <w:highlight w:val="none"/>
        </w:rPr>
        <w:t>响应文件提交</w:t>
      </w:r>
      <w:bookmarkEnd w:id="7"/>
      <w:bookmarkEnd w:id="8"/>
      <w:r>
        <w:rPr>
          <w:rFonts w:hint="eastAsia" w:ascii="仿宋" w:hAnsi="仿宋" w:eastAsia="仿宋" w:cs="仿宋"/>
          <w:b/>
          <w:bCs/>
          <w:highlight w:val="none"/>
        </w:rPr>
        <w:t xml:space="preserve"> </w:t>
      </w:r>
    </w:p>
    <w:p w14:paraId="493103CA">
      <w:pPr>
        <w:rPr>
          <w:rFonts w:hint="eastAsia" w:ascii="仿宋" w:hAnsi="仿宋" w:eastAsia="仿宋" w:cs="仿宋"/>
          <w:highlight w:val="none"/>
        </w:rPr>
      </w:pPr>
      <w:r>
        <w:rPr>
          <w:rFonts w:hint="eastAsia" w:ascii="仿宋" w:hAnsi="仿宋" w:eastAsia="仿宋" w:cs="仿宋"/>
          <w:highlight w:val="none"/>
        </w:rPr>
        <w:t>截止时间：202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4</w:t>
      </w:r>
      <w:r>
        <w:rPr>
          <w:rFonts w:hint="eastAsia" w:ascii="仿宋" w:hAnsi="仿宋" w:eastAsia="仿宋" w:cs="仿宋"/>
          <w:highlight w:val="none"/>
        </w:rPr>
        <w:t>月</w:t>
      </w:r>
      <w:r>
        <w:rPr>
          <w:rFonts w:hint="eastAsia" w:ascii="仿宋" w:hAnsi="仿宋" w:eastAsia="仿宋" w:cs="仿宋"/>
          <w:highlight w:val="none"/>
          <w:lang w:val="en-US" w:eastAsia="zh-CN"/>
        </w:rPr>
        <w:t>9</w:t>
      </w:r>
      <w:r>
        <w:rPr>
          <w:rFonts w:hint="eastAsia" w:ascii="仿宋" w:hAnsi="仿宋" w:eastAsia="仿宋" w:cs="仿宋"/>
          <w:highlight w:val="none"/>
        </w:rPr>
        <w:t>日 11:00（北京时间）</w:t>
      </w:r>
    </w:p>
    <w:p w14:paraId="5D67DE60">
      <w:pPr>
        <w:rPr>
          <w:rFonts w:hint="eastAsia" w:ascii="仿宋" w:hAnsi="仿宋" w:eastAsia="仿宋" w:cs="仿宋"/>
          <w:highlight w:val="none"/>
        </w:rPr>
      </w:pPr>
      <w:r>
        <w:rPr>
          <w:rFonts w:hint="eastAsia" w:ascii="仿宋" w:hAnsi="仿宋" w:eastAsia="仿宋" w:cs="仿宋"/>
          <w:highlight w:val="none"/>
        </w:rPr>
        <w:t>地    点：政采云平台（https://www.zcygov.cn/），本项目采用不见面开标，加密的电子响应文件在投标截止时间前在政采云平台上传。</w:t>
      </w:r>
    </w:p>
    <w:p w14:paraId="0AB886AD">
      <w:pPr>
        <w:numPr>
          <w:ilvl w:val="0"/>
          <w:numId w:val="2"/>
        </w:numPr>
        <w:outlineLvl w:val="1"/>
        <w:rPr>
          <w:rFonts w:hint="eastAsia" w:ascii="仿宋" w:hAnsi="仿宋" w:eastAsia="仿宋" w:cs="仿宋"/>
          <w:b/>
          <w:bCs/>
          <w:highlight w:val="none"/>
        </w:rPr>
      </w:pPr>
      <w:bookmarkStart w:id="9" w:name="_Toc29746"/>
      <w:bookmarkStart w:id="10" w:name="_Toc14237"/>
      <w:r>
        <w:rPr>
          <w:rFonts w:hint="eastAsia" w:ascii="仿宋" w:hAnsi="仿宋" w:eastAsia="仿宋" w:cs="仿宋"/>
          <w:b/>
          <w:bCs/>
          <w:highlight w:val="none"/>
        </w:rPr>
        <w:t>响应文件开启</w:t>
      </w:r>
      <w:bookmarkEnd w:id="9"/>
      <w:bookmarkEnd w:id="10"/>
    </w:p>
    <w:p w14:paraId="5C9869F7">
      <w:pPr>
        <w:rPr>
          <w:rFonts w:hint="eastAsia" w:ascii="仿宋" w:hAnsi="仿宋" w:eastAsia="仿宋" w:cs="仿宋"/>
          <w:highlight w:val="none"/>
        </w:rPr>
      </w:pPr>
      <w:r>
        <w:rPr>
          <w:rFonts w:hint="eastAsia" w:ascii="仿宋" w:hAnsi="仿宋" w:eastAsia="仿宋" w:cs="仿宋"/>
          <w:highlight w:val="none"/>
          <w:lang w:val="en-US" w:eastAsia="zh-CN"/>
        </w:rPr>
        <w:t>协商</w:t>
      </w:r>
      <w:r>
        <w:rPr>
          <w:rFonts w:hint="eastAsia" w:ascii="仿宋" w:hAnsi="仿宋" w:eastAsia="仿宋" w:cs="仿宋"/>
          <w:highlight w:val="none"/>
        </w:rPr>
        <w:t>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4</w:t>
      </w:r>
      <w:r>
        <w:rPr>
          <w:rFonts w:hint="eastAsia" w:ascii="仿宋" w:hAnsi="仿宋" w:eastAsia="仿宋" w:cs="仿宋"/>
          <w:highlight w:val="none"/>
        </w:rPr>
        <w:t>月</w:t>
      </w:r>
      <w:r>
        <w:rPr>
          <w:rFonts w:hint="eastAsia" w:ascii="仿宋" w:hAnsi="仿宋" w:eastAsia="仿宋" w:cs="仿宋"/>
          <w:highlight w:val="none"/>
          <w:lang w:val="en-US" w:eastAsia="zh-CN"/>
        </w:rPr>
        <w:t>9</w:t>
      </w:r>
      <w:r>
        <w:rPr>
          <w:rFonts w:hint="eastAsia" w:ascii="仿宋" w:hAnsi="仿宋" w:eastAsia="仿宋" w:cs="仿宋"/>
          <w:highlight w:val="none"/>
        </w:rPr>
        <w:t>日 11:00（北京时间）</w:t>
      </w:r>
    </w:p>
    <w:p w14:paraId="28CC18E7">
      <w:pPr>
        <w:rPr>
          <w:rFonts w:hint="eastAsia" w:ascii="仿宋" w:hAnsi="仿宋" w:eastAsia="仿宋" w:cs="仿宋"/>
          <w:highlight w:val="none"/>
        </w:rPr>
      </w:pPr>
      <w:r>
        <w:rPr>
          <w:rFonts w:hint="eastAsia" w:ascii="仿宋" w:hAnsi="仿宋" w:eastAsia="仿宋" w:cs="仿宋"/>
          <w:highlight w:val="none"/>
          <w:lang w:val="en-US" w:eastAsia="zh-CN"/>
        </w:rPr>
        <w:t>协商</w:t>
      </w:r>
      <w:r>
        <w:rPr>
          <w:rFonts w:hint="eastAsia" w:ascii="仿宋" w:hAnsi="仿宋" w:eastAsia="仿宋" w:cs="仿宋"/>
          <w:highlight w:val="none"/>
        </w:rPr>
        <w:t>地点：政采云平台（https://www.zcygov.cn/）不见面开标系统</w:t>
      </w:r>
    </w:p>
    <w:p w14:paraId="5E0F736F">
      <w:pPr>
        <w:numPr>
          <w:ilvl w:val="0"/>
          <w:numId w:val="2"/>
        </w:numPr>
        <w:outlineLvl w:val="1"/>
        <w:rPr>
          <w:rFonts w:hint="eastAsia" w:ascii="仿宋" w:hAnsi="仿宋" w:eastAsia="仿宋" w:cs="仿宋"/>
          <w:b/>
          <w:bCs/>
          <w:highlight w:val="none"/>
        </w:rPr>
      </w:pPr>
      <w:bookmarkStart w:id="11" w:name="_Toc10674"/>
      <w:bookmarkStart w:id="12" w:name="_Toc21840"/>
      <w:r>
        <w:rPr>
          <w:rFonts w:hint="eastAsia" w:ascii="仿宋" w:hAnsi="仿宋" w:eastAsia="仿宋" w:cs="仿宋"/>
          <w:b/>
          <w:bCs/>
          <w:highlight w:val="none"/>
        </w:rPr>
        <w:t>其他补充事宜</w:t>
      </w:r>
      <w:bookmarkEnd w:id="11"/>
      <w:bookmarkEnd w:id="12"/>
      <w:r>
        <w:rPr>
          <w:rFonts w:hint="eastAsia" w:ascii="仿宋" w:hAnsi="仿宋" w:eastAsia="仿宋" w:cs="仿宋"/>
          <w:b/>
          <w:bCs/>
          <w:highlight w:val="none"/>
        </w:rPr>
        <w:t xml:space="preserve"> </w:t>
      </w:r>
    </w:p>
    <w:p w14:paraId="5B58759D">
      <w:pPr>
        <w:rPr>
          <w:rFonts w:hint="eastAsia" w:ascii="仿宋" w:hAnsi="仿宋" w:eastAsia="仿宋" w:cs="仿宋"/>
          <w:highlight w:val="none"/>
        </w:rPr>
      </w:pPr>
      <w:r>
        <w:rPr>
          <w:rFonts w:hint="eastAsia" w:ascii="仿宋" w:hAnsi="仿宋" w:eastAsia="仿宋" w:cs="仿宋"/>
          <w:highlight w:val="none"/>
        </w:rPr>
        <w:t>1、关于本项目所有公告、公示在新疆政府采购网发布。</w:t>
      </w:r>
    </w:p>
    <w:p w14:paraId="3339FA51">
      <w:pPr>
        <w:rPr>
          <w:rFonts w:hint="eastAsia" w:ascii="仿宋" w:hAnsi="仿宋" w:eastAsia="仿宋" w:cs="仿宋"/>
          <w:highlight w:val="none"/>
        </w:rPr>
      </w:pPr>
      <w:r>
        <w:rPr>
          <w:rFonts w:hint="eastAsia" w:ascii="仿宋" w:hAnsi="仿宋" w:eastAsia="仿宋" w:cs="仿宋"/>
          <w:highlight w:val="none"/>
        </w:rPr>
        <w:t>2、请供应商随时关注本项目的澄清、答疑、变更事项。</w:t>
      </w:r>
    </w:p>
    <w:p w14:paraId="36786F4B">
      <w:pPr>
        <w:rPr>
          <w:rFonts w:hint="eastAsia" w:ascii="仿宋" w:hAnsi="仿宋" w:eastAsia="仿宋" w:cs="仿宋"/>
          <w:highlight w:val="none"/>
        </w:rPr>
      </w:pPr>
      <w:r>
        <w:rPr>
          <w:rFonts w:hint="eastAsia" w:ascii="仿宋" w:hAnsi="仿宋" w:eastAsia="仿宋" w:cs="仿宋"/>
          <w:highlight w:val="none"/>
        </w:rPr>
        <w:t>3、本项目实行电子招投标，供应商须登录政采云平台申请获取</w:t>
      </w:r>
      <w:r>
        <w:rPr>
          <w:rFonts w:hint="eastAsia" w:ascii="仿宋" w:hAnsi="仿宋" w:eastAsia="仿宋" w:cs="仿宋"/>
          <w:highlight w:val="none"/>
          <w:lang w:val="en-US" w:eastAsia="zh-CN"/>
        </w:rPr>
        <w:t>采购</w:t>
      </w:r>
      <w:r>
        <w:rPr>
          <w:rFonts w:hint="eastAsia" w:ascii="仿宋" w:hAnsi="仿宋" w:eastAsia="仿宋" w:cs="仿宋"/>
          <w:highlight w:val="none"/>
        </w:rPr>
        <w:t>文件，并通过政采云电子投标客户端制作响应文件，同时自行承担与投标有关的一切费用。</w:t>
      </w:r>
    </w:p>
    <w:p w14:paraId="73C1B617">
      <w:pPr>
        <w:rPr>
          <w:rFonts w:hint="eastAsia" w:ascii="仿宋" w:hAnsi="仿宋" w:eastAsia="仿宋" w:cs="仿宋"/>
          <w:highlight w:val="none"/>
        </w:rPr>
      </w:pPr>
      <w:r>
        <w:rPr>
          <w:rFonts w:hint="eastAsia" w:ascii="仿宋" w:hAnsi="仿宋" w:eastAsia="仿宋" w:cs="仿宋"/>
          <w:highlight w:val="none"/>
        </w:rPr>
        <w:t>4、各供应商应在开标前确保成为新疆政府采购网正式注册入库供应商，并完成CA数字证书申领。因未注册入库、未办理CA数字证书等原因造成无法投标或投标失败等后果由供应商自行承担。</w:t>
      </w:r>
    </w:p>
    <w:p w14:paraId="77ADD0B2">
      <w:pPr>
        <w:rPr>
          <w:rFonts w:hint="eastAsia" w:ascii="仿宋" w:hAnsi="仿宋" w:eastAsia="仿宋" w:cs="仿宋"/>
          <w:highlight w:val="none"/>
        </w:rPr>
      </w:pPr>
      <w:r>
        <w:rPr>
          <w:rFonts w:hint="eastAsia" w:ascii="仿宋" w:hAnsi="仿宋" w:eastAsia="仿宋" w:cs="仿宋"/>
          <w:highlight w:val="none"/>
        </w:rPr>
        <w:t>5、有意向参与电子开评标的供应商，可访问新疆数字证书认证中心官方网站（https://www.xjca.com.cn/）或下载“新疆政务通”APP自行进行申领。如需咨询，请联系新疆CA服务热线0991-2819290。</w:t>
      </w:r>
    </w:p>
    <w:p w14:paraId="371600C8">
      <w:pPr>
        <w:numPr>
          <w:ilvl w:val="0"/>
          <w:numId w:val="2"/>
        </w:numPr>
        <w:outlineLvl w:val="1"/>
        <w:rPr>
          <w:rFonts w:hint="eastAsia" w:ascii="仿宋" w:hAnsi="仿宋" w:eastAsia="仿宋" w:cs="仿宋"/>
          <w:b/>
          <w:bCs/>
          <w:highlight w:val="none"/>
        </w:rPr>
      </w:pPr>
      <w:bookmarkStart w:id="13" w:name="_Toc13852"/>
      <w:bookmarkStart w:id="14" w:name="_Toc4768"/>
      <w:r>
        <w:rPr>
          <w:rFonts w:hint="eastAsia" w:ascii="仿宋" w:hAnsi="仿宋" w:eastAsia="仿宋" w:cs="仿宋"/>
          <w:b/>
          <w:bCs/>
          <w:highlight w:val="none"/>
        </w:rPr>
        <w:t>对本次采购提出询问，请按以下方式联系</w:t>
      </w:r>
      <w:bookmarkEnd w:id="13"/>
      <w:bookmarkEnd w:id="14"/>
    </w:p>
    <w:p w14:paraId="6083E4D1">
      <w:pPr>
        <w:rPr>
          <w:rFonts w:hint="eastAsia" w:ascii="仿宋" w:hAnsi="仿宋" w:eastAsia="仿宋" w:cs="仿宋"/>
          <w:highlight w:val="none"/>
        </w:rPr>
      </w:pPr>
      <w:r>
        <w:rPr>
          <w:rFonts w:hint="eastAsia" w:ascii="仿宋" w:hAnsi="仿宋" w:eastAsia="仿宋" w:cs="仿宋"/>
          <w:highlight w:val="none"/>
        </w:rPr>
        <w:t>1.采购人信息</w:t>
      </w:r>
    </w:p>
    <w:p w14:paraId="5F5D10E5">
      <w:pPr>
        <w:rPr>
          <w:rFonts w:hint="eastAsia" w:ascii="仿宋" w:hAnsi="仿宋" w:eastAsia="仿宋" w:cs="仿宋"/>
          <w:highlight w:val="none"/>
          <w:lang w:eastAsia="zh-CN"/>
        </w:rPr>
      </w:pPr>
      <w:r>
        <w:rPr>
          <w:rFonts w:hint="eastAsia" w:ascii="仿宋" w:hAnsi="仿宋" w:eastAsia="仿宋" w:cs="仿宋"/>
          <w:highlight w:val="none"/>
        </w:rPr>
        <w:t>名 称：</w:t>
      </w:r>
      <w:r>
        <w:rPr>
          <w:rFonts w:hint="eastAsia" w:ascii="仿宋" w:hAnsi="仿宋" w:eastAsia="仿宋" w:cs="仿宋"/>
          <w:highlight w:val="none"/>
          <w:lang w:eastAsia="zh-CN"/>
        </w:rPr>
        <w:t>焉耆回族自治县人民医院</w:t>
      </w:r>
    </w:p>
    <w:p w14:paraId="08A43B4A">
      <w:pPr>
        <w:rPr>
          <w:rFonts w:hint="eastAsia" w:ascii="仿宋" w:hAnsi="仿宋" w:eastAsia="仿宋" w:cs="仿宋"/>
          <w:highlight w:val="none"/>
          <w:lang w:eastAsia="zh-CN"/>
        </w:rPr>
      </w:pPr>
      <w:r>
        <w:rPr>
          <w:rFonts w:hint="eastAsia" w:ascii="仿宋" w:hAnsi="仿宋" w:eastAsia="仿宋" w:cs="仿宋"/>
          <w:highlight w:val="none"/>
        </w:rPr>
        <w:t>地 址：</w:t>
      </w:r>
      <w:r>
        <w:rPr>
          <w:rFonts w:hint="eastAsia" w:ascii="仿宋" w:hAnsi="仿宋" w:eastAsia="仿宋" w:cs="仿宋"/>
          <w:highlight w:val="none"/>
          <w:lang w:eastAsia="zh-CN"/>
        </w:rPr>
        <w:t>焉耆县友谊路265号</w:t>
      </w:r>
    </w:p>
    <w:p w14:paraId="0DD688FB">
      <w:pPr>
        <w:rPr>
          <w:rFonts w:hint="eastAsia" w:ascii="仿宋" w:hAnsi="仿宋" w:eastAsia="仿宋" w:cs="仿宋"/>
          <w:highlight w:val="none"/>
        </w:rPr>
      </w:pPr>
      <w:r>
        <w:rPr>
          <w:rFonts w:hint="eastAsia" w:ascii="仿宋" w:hAnsi="仿宋" w:eastAsia="仿宋" w:cs="仿宋"/>
          <w:highlight w:val="none"/>
        </w:rPr>
        <w:t>联系方式：</w:t>
      </w:r>
      <w:r>
        <w:rPr>
          <w:rFonts w:hint="eastAsia" w:ascii="仿宋" w:hAnsi="仿宋" w:eastAsia="仿宋" w:cs="仿宋"/>
          <w:highlight w:val="none"/>
          <w:lang w:eastAsia="zh-CN"/>
        </w:rPr>
        <w:t>0996-6028263</w:t>
      </w:r>
    </w:p>
    <w:p w14:paraId="29D6F0E2">
      <w:pPr>
        <w:rPr>
          <w:rFonts w:hint="eastAsia" w:ascii="仿宋" w:hAnsi="仿宋" w:eastAsia="仿宋" w:cs="仿宋"/>
          <w:highlight w:val="none"/>
        </w:rPr>
      </w:pPr>
      <w:r>
        <w:rPr>
          <w:rFonts w:hint="eastAsia" w:ascii="仿宋" w:hAnsi="仿宋" w:eastAsia="仿宋" w:cs="仿宋"/>
          <w:highlight w:val="none"/>
        </w:rPr>
        <w:t>2.采购代理机构信息</w:t>
      </w:r>
    </w:p>
    <w:p w14:paraId="554BBFD4">
      <w:pPr>
        <w:rPr>
          <w:rFonts w:hint="eastAsia" w:ascii="仿宋" w:hAnsi="仿宋" w:eastAsia="仿宋" w:cs="仿宋"/>
          <w:highlight w:val="none"/>
        </w:rPr>
      </w:pPr>
      <w:r>
        <w:rPr>
          <w:rFonts w:hint="eastAsia" w:ascii="仿宋" w:hAnsi="仿宋" w:eastAsia="仿宋" w:cs="仿宋"/>
          <w:highlight w:val="none"/>
        </w:rPr>
        <w:t>名 称：新疆世纪星工程咨询有限公司</w:t>
      </w:r>
    </w:p>
    <w:p w14:paraId="3B2C84A7">
      <w:pPr>
        <w:rPr>
          <w:rFonts w:hint="eastAsia" w:ascii="仿宋" w:hAnsi="仿宋" w:eastAsia="仿宋" w:cs="仿宋"/>
          <w:highlight w:val="none"/>
        </w:rPr>
      </w:pPr>
      <w:r>
        <w:rPr>
          <w:rFonts w:hint="eastAsia" w:ascii="仿宋" w:hAnsi="仿宋" w:eastAsia="仿宋" w:cs="仿宋"/>
          <w:highlight w:val="none"/>
        </w:rPr>
        <w:t>地 址：乌鲁木齐经济技术开发区二期黄山街一品九点阳光德港大厦B座</w:t>
      </w:r>
      <w:r>
        <w:rPr>
          <w:rFonts w:hint="eastAsia" w:ascii="仿宋" w:hAnsi="仿宋" w:eastAsia="仿宋" w:cs="仿宋"/>
          <w:highlight w:val="none"/>
          <w:lang w:val="en-US" w:eastAsia="zh-CN"/>
        </w:rPr>
        <w:t>九源酒店</w:t>
      </w:r>
      <w:r>
        <w:rPr>
          <w:rFonts w:hint="eastAsia" w:ascii="仿宋" w:hAnsi="仿宋" w:eastAsia="仿宋" w:cs="仿宋"/>
          <w:highlight w:val="none"/>
        </w:rPr>
        <w:t>20楼</w:t>
      </w:r>
    </w:p>
    <w:p w14:paraId="0C5ACD8D">
      <w:pPr>
        <w:rPr>
          <w:rFonts w:hint="eastAsia" w:ascii="仿宋" w:hAnsi="仿宋" w:eastAsia="仿宋" w:cs="仿宋"/>
          <w:highlight w:val="none"/>
        </w:rPr>
      </w:pPr>
      <w:r>
        <w:rPr>
          <w:rFonts w:hint="eastAsia" w:ascii="仿宋" w:hAnsi="仿宋" w:eastAsia="仿宋" w:cs="仿宋"/>
          <w:highlight w:val="none"/>
        </w:rPr>
        <w:t>联系方式：0991-3678303</w:t>
      </w:r>
    </w:p>
    <w:p w14:paraId="7DDB85CB">
      <w:pPr>
        <w:rPr>
          <w:rFonts w:hint="eastAsia" w:ascii="仿宋" w:hAnsi="仿宋" w:eastAsia="仿宋" w:cs="仿宋"/>
          <w:highlight w:val="none"/>
        </w:rPr>
      </w:pPr>
      <w:r>
        <w:rPr>
          <w:rFonts w:hint="eastAsia" w:ascii="仿宋" w:hAnsi="仿宋" w:eastAsia="仿宋" w:cs="仿宋"/>
          <w:highlight w:val="none"/>
        </w:rPr>
        <w:t>3.项目联系方式</w:t>
      </w:r>
    </w:p>
    <w:p w14:paraId="0BA26ACE">
      <w:pPr>
        <w:rPr>
          <w:rFonts w:hint="eastAsia" w:ascii="仿宋" w:hAnsi="仿宋" w:eastAsia="仿宋" w:cs="仿宋"/>
          <w:highlight w:val="none"/>
        </w:rPr>
      </w:pPr>
      <w:r>
        <w:rPr>
          <w:rFonts w:hint="eastAsia" w:ascii="仿宋" w:hAnsi="仿宋" w:eastAsia="仿宋" w:cs="仿宋"/>
          <w:highlight w:val="none"/>
        </w:rPr>
        <w:t>项目联系人：</w:t>
      </w:r>
      <w:r>
        <w:rPr>
          <w:rFonts w:hint="eastAsia" w:ascii="仿宋" w:hAnsi="仿宋" w:eastAsia="仿宋" w:cs="仿宋"/>
          <w:highlight w:val="none"/>
          <w:lang w:val="en-US" w:eastAsia="zh-CN"/>
        </w:rPr>
        <w:t>郑倩如、李航、杜萍、范艳娥</w:t>
      </w:r>
    </w:p>
    <w:p w14:paraId="47534616">
      <w:pPr>
        <w:rPr>
          <w:rFonts w:hint="eastAsia" w:ascii="仿宋" w:hAnsi="仿宋" w:eastAsia="仿宋" w:cs="仿宋"/>
          <w:highlight w:val="none"/>
        </w:rPr>
      </w:pPr>
      <w:r>
        <w:rPr>
          <w:rFonts w:hint="eastAsia" w:ascii="仿宋" w:hAnsi="仿宋" w:eastAsia="仿宋" w:cs="仿宋"/>
          <w:highlight w:val="none"/>
        </w:rPr>
        <w:t>电 话：0991-3678303</w:t>
      </w:r>
    </w:p>
    <w:p w14:paraId="316F2242">
      <w:pPr>
        <w:pStyle w:val="21"/>
        <w:ind w:left="480"/>
        <w:rPr>
          <w:rFonts w:hint="eastAsia" w:ascii="仿宋" w:hAnsi="仿宋" w:eastAsia="仿宋" w:cs="仿宋"/>
          <w:highlight w:val="none"/>
        </w:rPr>
      </w:pPr>
    </w:p>
    <w:p w14:paraId="334DC080">
      <w:pPr>
        <w:pStyle w:val="13"/>
        <w:ind w:firstLine="240"/>
        <w:rPr>
          <w:rFonts w:hint="eastAsia" w:ascii="仿宋" w:hAnsi="仿宋" w:eastAsia="仿宋" w:cs="仿宋"/>
          <w:highlight w:val="none"/>
          <w:lang w:val="en-US"/>
        </w:rPr>
      </w:pPr>
    </w:p>
    <w:p w14:paraId="476B446C">
      <w:pPr>
        <w:rPr>
          <w:rFonts w:hint="eastAsia" w:ascii="仿宋" w:hAnsi="仿宋" w:eastAsia="仿宋" w:cs="仿宋"/>
          <w:highlight w:val="none"/>
        </w:rPr>
      </w:pPr>
      <w:r>
        <w:rPr>
          <w:rFonts w:hint="eastAsia" w:ascii="仿宋" w:hAnsi="仿宋" w:eastAsia="仿宋" w:cs="仿宋"/>
          <w:highlight w:val="none"/>
        </w:rPr>
        <w:br w:type="page"/>
      </w:r>
    </w:p>
    <w:p w14:paraId="460E71C2">
      <w:pPr>
        <w:pStyle w:val="2"/>
        <w:numPr>
          <w:ilvl w:val="0"/>
          <w:numId w:val="3"/>
        </w:numPr>
        <w:rPr>
          <w:rFonts w:hint="eastAsia" w:ascii="仿宋" w:hAnsi="仿宋" w:eastAsia="仿宋" w:cs="仿宋"/>
          <w:highlight w:val="none"/>
        </w:rPr>
      </w:pPr>
      <w:bookmarkStart w:id="15" w:name="_Toc6678"/>
      <w:bookmarkStart w:id="16" w:name="_Toc20682"/>
      <w:r>
        <w:rPr>
          <w:rFonts w:hint="eastAsia" w:ascii="仿宋" w:hAnsi="仿宋" w:eastAsia="仿宋" w:cs="仿宋"/>
          <w:highlight w:val="none"/>
        </w:rPr>
        <w:t>供应商须知前附表</w:t>
      </w:r>
      <w:bookmarkEnd w:id="15"/>
      <w:bookmarkEnd w:id="16"/>
    </w:p>
    <w:p w14:paraId="29AB635F">
      <w:pPr>
        <w:rPr>
          <w:rFonts w:hint="eastAsia" w:ascii="仿宋" w:hAnsi="仿宋" w:eastAsia="仿宋" w:cs="仿宋"/>
          <w:highlight w:val="none"/>
        </w:rPr>
      </w:pPr>
    </w:p>
    <w:p w14:paraId="741BF820">
      <w:pPr>
        <w:ind w:firstLine="480" w:firstLineChars="200"/>
        <w:rPr>
          <w:rFonts w:hint="eastAsia" w:ascii="仿宋" w:hAnsi="仿宋" w:eastAsia="仿宋" w:cs="仿宋"/>
          <w:highlight w:val="none"/>
        </w:rPr>
      </w:pPr>
      <w:r>
        <w:rPr>
          <w:rFonts w:hint="eastAsia" w:ascii="仿宋" w:hAnsi="仿宋" w:eastAsia="仿宋" w:cs="仿宋"/>
          <w:highlight w:val="none"/>
        </w:rPr>
        <w:t>本表是本采购项目的具体资料，是对供应商须知的具体补充和修改，如有矛盾，应以本前附表为准。</w:t>
      </w:r>
    </w:p>
    <w:tbl>
      <w:tblPr>
        <w:tblStyle w:val="23"/>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14:paraId="2B3F256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DC415F2">
            <w:pPr>
              <w:jc w:val="center"/>
              <w:rPr>
                <w:rFonts w:hint="eastAsia" w:ascii="仿宋" w:hAnsi="仿宋" w:eastAsia="仿宋" w:cs="仿宋"/>
                <w:b/>
                <w:bCs/>
                <w:highlight w:val="none"/>
              </w:rPr>
            </w:pPr>
            <w:r>
              <w:rPr>
                <w:rFonts w:hint="eastAsia" w:ascii="仿宋" w:hAnsi="仿宋" w:eastAsia="仿宋" w:cs="仿宋"/>
                <w:b/>
                <w:bCs/>
                <w:highlight w:val="none"/>
              </w:rPr>
              <w:t>条款号</w:t>
            </w:r>
          </w:p>
        </w:tc>
        <w:tc>
          <w:tcPr>
            <w:tcW w:w="6652" w:type="dxa"/>
            <w:tcBorders>
              <w:tl2br w:val="nil"/>
              <w:tr2bl w:val="nil"/>
            </w:tcBorders>
          </w:tcPr>
          <w:p w14:paraId="49D5AA7D">
            <w:pPr>
              <w:jc w:val="center"/>
              <w:rPr>
                <w:rFonts w:hint="eastAsia" w:ascii="仿宋" w:hAnsi="仿宋" w:eastAsia="仿宋" w:cs="仿宋"/>
                <w:b/>
                <w:bCs/>
                <w:highlight w:val="none"/>
              </w:rPr>
            </w:pPr>
            <w:r>
              <w:rPr>
                <w:rFonts w:hint="eastAsia" w:ascii="仿宋" w:hAnsi="仿宋" w:eastAsia="仿宋" w:cs="仿宋"/>
                <w:b/>
                <w:bCs/>
                <w:highlight w:val="none"/>
              </w:rPr>
              <w:t>内容</w:t>
            </w:r>
          </w:p>
        </w:tc>
      </w:tr>
      <w:tr w14:paraId="3224F9D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F157B35">
            <w:pPr>
              <w:jc w:val="center"/>
              <w:rPr>
                <w:rFonts w:hint="eastAsia" w:ascii="仿宋" w:hAnsi="仿宋" w:eastAsia="仿宋" w:cs="仿宋"/>
                <w:highlight w:val="none"/>
              </w:rPr>
            </w:pPr>
            <w:r>
              <w:rPr>
                <w:rFonts w:hint="eastAsia" w:ascii="仿宋" w:hAnsi="仿宋" w:eastAsia="仿宋" w:cs="仿宋"/>
                <w:highlight w:val="none"/>
              </w:rPr>
              <w:t>1.1</w:t>
            </w:r>
          </w:p>
        </w:tc>
        <w:tc>
          <w:tcPr>
            <w:tcW w:w="6652" w:type="dxa"/>
            <w:tcBorders>
              <w:tl2br w:val="nil"/>
              <w:tr2bl w:val="nil"/>
            </w:tcBorders>
            <w:vAlign w:val="center"/>
          </w:tcPr>
          <w:p w14:paraId="7EDF6C52">
            <w:pPr>
              <w:rPr>
                <w:rFonts w:hint="eastAsia" w:ascii="仿宋" w:hAnsi="仿宋" w:eastAsia="仿宋" w:cs="仿宋"/>
                <w:highlight w:val="none"/>
                <w:lang w:eastAsia="zh-CN"/>
              </w:rPr>
            </w:pPr>
            <w:r>
              <w:rPr>
                <w:rFonts w:hint="eastAsia" w:ascii="仿宋" w:hAnsi="仿宋" w:eastAsia="仿宋" w:cs="仿宋"/>
                <w:highlight w:val="none"/>
              </w:rPr>
              <w:t>采购人：</w:t>
            </w:r>
            <w:r>
              <w:rPr>
                <w:rFonts w:hint="eastAsia" w:ascii="仿宋" w:hAnsi="仿宋" w:eastAsia="仿宋" w:cs="仿宋"/>
                <w:highlight w:val="none"/>
                <w:lang w:eastAsia="zh-CN"/>
              </w:rPr>
              <w:t>焉耆回族自治县人民医院</w:t>
            </w:r>
          </w:p>
          <w:p w14:paraId="297A1148">
            <w:pPr>
              <w:rPr>
                <w:rFonts w:hint="eastAsia" w:ascii="仿宋" w:hAnsi="仿宋" w:eastAsia="仿宋" w:cs="仿宋"/>
                <w:highlight w:val="none"/>
                <w:lang w:eastAsia="zh-CN"/>
              </w:rPr>
            </w:pPr>
            <w:r>
              <w:rPr>
                <w:rFonts w:hint="eastAsia" w:ascii="仿宋" w:hAnsi="仿宋" w:eastAsia="仿宋" w:cs="仿宋"/>
                <w:highlight w:val="none"/>
              </w:rPr>
              <w:t>地 址：</w:t>
            </w:r>
            <w:r>
              <w:rPr>
                <w:rFonts w:hint="eastAsia" w:ascii="仿宋" w:hAnsi="仿宋" w:eastAsia="仿宋" w:cs="仿宋"/>
                <w:highlight w:val="none"/>
                <w:lang w:eastAsia="zh-CN"/>
              </w:rPr>
              <w:t>焉耆县友谊路265号</w:t>
            </w:r>
          </w:p>
          <w:p w14:paraId="3F3BF807">
            <w:pPr>
              <w:rPr>
                <w:rFonts w:hint="eastAsia" w:ascii="仿宋" w:hAnsi="仿宋" w:eastAsia="仿宋" w:cs="仿宋"/>
                <w:highlight w:val="none"/>
              </w:rPr>
            </w:pPr>
            <w:r>
              <w:rPr>
                <w:rFonts w:hint="eastAsia" w:ascii="仿宋" w:hAnsi="仿宋" w:eastAsia="仿宋" w:cs="仿宋"/>
                <w:highlight w:val="none"/>
              </w:rPr>
              <w:t>电 话：</w:t>
            </w:r>
            <w:r>
              <w:rPr>
                <w:rFonts w:hint="eastAsia" w:ascii="仿宋" w:hAnsi="仿宋" w:eastAsia="仿宋" w:cs="仿宋"/>
                <w:sz w:val="24"/>
                <w:szCs w:val="24"/>
                <w:highlight w:val="none"/>
                <w:vertAlign w:val="baseline"/>
                <w:lang w:eastAsia="zh-CN"/>
              </w:rPr>
              <w:t>0996-6028263</w:t>
            </w:r>
          </w:p>
        </w:tc>
      </w:tr>
      <w:tr w14:paraId="38F282C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78D4A69">
            <w:pPr>
              <w:jc w:val="center"/>
              <w:rPr>
                <w:rFonts w:hint="eastAsia" w:ascii="仿宋" w:hAnsi="仿宋" w:eastAsia="仿宋" w:cs="仿宋"/>
                <w:highlight w:val="none"/>
              </w:rPr>
            </w:pPr>
            <w:r>
              <w:rPr>
                <w:rFonts w:hint="eastAsia" w:ascii="仿宋" w:hAnsi="仿宋" w:eastAsia="仿宋" w:cs="仿宋"/>
                <w:highlight w:val="none"/>
              </w:rPr>
              <w:t>1.2</w:t>
            </w:r>
          </w:p>
        </w:tc>
        <w:tc>
          <w:tcPr>
            <w:tcW w:w="6652" w:type="dxa"/>
            <w:tcBorders>
              <w:tl2br w:val="nil"/>
              <w:tr2bl w:val="nil"/>
            </w:tcBorders>
            <w:vAlign w:val="center"/>
          </w:tcPr>
          <w:p w14:paraId="33BFB36C">
            <w:pPr>
              <w:rPr>
                <w:rFonts w:hint="eastAsia" w:ascii="仿宋" w:hAnsi="仿宋" w:eastAsia="仿宋" w:cs="仿宋"/>
                <w:highlight w:val="none"/>
              </w:rPr>
            </w:pPr>
            <w:r>
              <w:rPr>
                <w:rFonts w:hint="eastAsia" w:ascii="仿宋" w:hAnsi="仿宋" w:eastAsia="仿宋" w:cs="仿宋"/>
                <w:highlight w:val="none"/>
              </w:rPr>
              <w:t xml:space="preserve">采购代理机构：新疆世纪星工程咨询有限公司 </w:t>
            </w:r>
          </w:p>
          <w:p w14:paraId="582D6265">
            <w:pPr>
              <w:rPr>
                <w:rFonts w:hint="eastAsia" w:ascii="仿宋" w:hAnsi="仿宋" w:eastAsia="仿宋" w:cs="仿宋"/>
                <w:highlight w:val="none"/>
              </w:rPr>
            </w:pPr>
            <w:r>
              <w:rPr>
                <w:rFonts w:hint="eastAsia" w:ascii="仿宋" w:hAnsi="仿宋" w:eastAsia="仿宋" w:cs="仿宋"/>
                <w:highlight w:val="none"/>
              </w:rPr>
              <w:t>地址：乌鲁木齐经济技术开发区二期黄山街一品九点阳光德港大厦B座</w:t>
            </w:r>
            <w:r>
              <w:rPr>
                <w:rFonts w:hint="eastAsia" w:ascii="仿宋" w:hAnsi="仿宋" w:eastAsia="仿宋" w:cs="仿宋"/>
                <w:highlight w:val="none"/>
                <w:lang w:val="en-US" w:eastAsia="zh-CN"/>
              </w:rPr>
              <w:t>九源酒店</w:t>
            </w:r>
            <w:r>
              <w:rPr>
                <w:rFonts w:hint="eastAsia" w:ascii="仿宋" w:hAnsi="仿宋" w:eastAsia="仿宋" w:cs="仿宋"/>
                <w:highlight w:val="none"/>
              </w:rPr>
              <w:t>20楼</w:t>
            </w:r>
          </w:p>
          <w:p w14:paraId="73B3E7C6">
            <w:pPr>
              <w:rPr>
                <w:rFonts w:hint="eastAsia" w:ascii="仿宋" w:hAnsi="仿宋" w:eastAsia="仿宋" w:cs="仿宋"/>
                <w:highlight w:val="none"/>
              </w:rPr>
            </w:pPr>
            <w:r>
              <w:rPr>
                <w:rFonts w:hint="eastAsia" w:ascii="仿宋" w:hAnsi="仿宋" w:eastAsia="仿宋" w:cs="仿宋"/>
                <w:highlight w:val="none"/>
              </w:rPr>
              <w:t>业务联系人：</w:t>
            </w:r>
            <w:r>
              <w:rPr>
                <w:rFonts w:hint="eastAsia" w:ascii="仿宋" w:hAnsi="仿宋" w:eastAsia="仿宋" w:cs="仿宋"/>
                <w:sz w:val="24"/>
                <w:szCs w:val="24"/>
                <w:highlight w:val="none"/>
                <w:lang w:val="en-US" w:eastAsia="zh-CN"/>
              </w:rPr>
              <w:t>郑倩如、李航、杜萍、范艳娥</w:t>
            </w:r>
            <w:r>
              <w:rPr>
                <w:rFonts w:hint="eastAsia" w:ascii="仿宋" w:hAnsi="仿宋" w:eastAsia="仿宋" w:cs="仿宋"/>
                <w:highlight w:val="none"/>
              </w:rPr>
              <w:t xml:space="preserve">        </w:t>
            </w:r>
          </w:p>
          <w:p w14:paraId="14CF342F">
            <w:pPr>
              <w:rPr>
                <w:rFonts w:hint="eastAsia" w:ascii="仿宋" w:hAnsi="仿宋" w:eastAsia="仿宋" w:cs="仿宋"/>
                <w:highlight w:val="none"/>
              </w:rPr>
            </w:pPr>
            <w:r>
              <w:rPr>
                <w:rFonts w:hint="eastAsia" w:ascii="仿宋" w:hAnsi="仿宋" w:eastAsia="仿宋" w:cs="仿宋"/>
                <w:highlight w:val="none"/>
              </w:rPr>
              <w:t xml:space="preserve">电话：0991-3678303 </w:t>
            </w:r>
          </w:p>
          <w:p w14:paraId="28CD2790">
            <w:pPr>
              <w:rPr>
                <w:rFonts w:hint="eastAsia" w:ascii="仿宋" w:hAnsi="仿宋" w:eastAsia="仿宋" w:cs="仿宋"/>
                <w:highlight w:val="none"/>
              </w:rPr>
            </w:pPr>
            <w:r>
              <w:rPr>
                <w:rFonts w:hint="eastAsia" w:ascii="仿宋" w:hAnsi="仿宋" w:eastAsia="仿宋" w:cs="仿宋"/>
                <w:highlight w:val="none"/>
              </w:rPr>
              <w:t>电子邮箱：</w:t>
            </w:r>
            <w:r>
              <w:rPr>
                <w:rFonts w:hint="eastAsia" w:ascii="仿宋" w:hAnsi="仿宋" w:eastAsia="仿宋" w:cs="仿宋"/>
                <w:highlight w:val="none"/>
                <w:lang w:val="en-US" w:eastAsia="zh-CN"/>
              </w:rPr>
              <w:t>522439995@qq.com</w:t>
            </w:r>
          </w:p>
        </w:tc>
      </w:tr>
      <w:tr w14:paraId="4432DE7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364A3D6">
            <w:pPr>
              <w:jc w:val="center"/>
              <w:rPr>
                <w:rFonts w:hint="eastAsia" w:ascii="仿宋" w:hAnsi="仿宋" w:eastAsia="仿宋" w:cs="仿宋"/>
                <w:highlight w:val="none"/>
              </w:rPr>
            </w:pPr>
            <w:r>
              <w:rPr>
                <w:rFonts w:hint="eastAsia" w:ascii="仿宋" w:hAnsi="仿宋" w:eastAsia="仿宋" w:cs="仿宋"/>
                <w:highlight w:val="none"/>
              </w:rPr>
              <w:t>1.3.3</w:t>
            </w:r>
          </w:p>
        </w:tc>
        <w:tc>
          <w:tcPr>
            <w:tcW w:w="6652" w:type="dxa"/>
            <w:tcBorders>
              <w:tl2br w:val="nil"/>
              <w:tr2bl w:val="nil"/>
            </w:tcBorders>
            <w:vAlign w:val="center"/>
          </w:tcPr>
          <w:p w14:paraId="125E1D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sz w:val="24"/>
                <w:szCs w:val="24"/>
                <w:highlight w:val="yellow"/>
              </w:rPr>
            </w:pPr>
            <w:r>
              <w:rPr>
                <w:rFonts w:hint="eastAsia" w:ascii="仿宋" w:hAnsi="仿宋" w:eastAsia="仿宋" w:cs="仿宋"/>
                <w:highlight w:val="none"/>
              </w:rPr>
              <w:t>合格供应商的其他资格要求：：</w:t>
            </w:r>
            <w:r>
              <w:rPr>
                <w:rFonts w:hint="eastAsia" w:ascii="仿宋" w:hAnsi="仿宋" w:eastAsia="仿宋" w:cs="仿宋"/>
                <w:color w:val="auto"/>
                <w:sz w:val="24"/>
                <w:szCs w:val="24"/>
                <w:highlight w:val="none"/>
              </w:rPr>
              <w:t>投标产品属于医疗器械的，</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如为代理商，</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应具有合法的医疗器械经营资格；</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如为制造商，使用自身生产的产品投标时，</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应具有合法的医疗器械生产资格；</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如为代理商，所投产品属第二类医疗器械的应具有《医疗器械经营备案凭证》，属第三类医疗器械的应具有《医疗器械经营许可证》，须提供相关证明文件复印件加盖公章；</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如为制造商，使用自身生产的产品投标时，所投产品属第一类医疗器械的应具有《医疗器械生产备案凭证》，属第二类、第三类医疗器械的应具有《医疗器械生产许可证》，须提供相关证明文件复印件加盖公章。</w:t>
            </w:r>
          </w:p>
        </w:tc>
      </w:tr>
      <w:tr w14:paraId="04E5D3B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9D596A1">
            <w:pPr>
              <w:jc w:val="center"/>
              <w:rPr>
                <w:rFonts w:hint="eastAsia" w:ascii="仿宋" w:hAnsi="仿宋" w:eastAsia="仿宋" w:cs="仿宋"/>
                <w:highlight w:val="none"/>
              </w:rPr>
            </w:pPr>
            <w:r>
              <w:rPr>
                <w:rFonts w:hint="eastAsia" w:ascii="仿宋" w:hAnsi="仿宋" w:eastAsia="仿宋" w:cs="仿宋"/>
                <w:highlight w:val="none"/>
              </w:rPr>
              <w:t>1.4</w:t>
            </w:r>
          </w:p>
        </w:tc>
        <w:tc>
          <w:tcPr>
            <w:tcW w:w="6652" w:type="dxa"/>
            <w:tcBorders>
              <w:tl2br w:val="nil"/>
              <w:tr2bl w:val="nil"/>
            </w:tcBorders>
            <w:vAlign w:val="center"/>
          </w:tcPr>
          <w:p w14:paraId="6CFEECEB">
            <w:pPr>
              <w:rPr>
                <w:rFonts w:hint="eastAsia" w:ascii="仿宋" w:hAnsi="仿宋" w:eastAsia="仿宋" w:cs="仿宋"/>
                <w:highlight w:val="none"/>
                <w:lang w:eastAsia="zh-CN"/>
              </w:rPr>
            </w:pPr>
            <w:r>
              <w:rPr>
                <w:rFonts w:hint="eastAsia" w:ascii="仿宋" w:hAnsi="仿宋" w:eastAsia="仿宋" w:cs="仿宋"/>
                <w:b/>
                <w:bCs/>
                <w:highlight w:val="none"/>
              </w:rPr>
              <w:t>是否允许采购进口产品：</w:t>
            </w:r>
            <w:r>
              <w:rPr>
                <w:rFonts w:hint="eastAsia" w:ascii="仿宋" w:hAnsi="仿宋" w:eastAsia="仿宋" w:cs="仿宋"/>
                <w:b/>
                <w:bCs/>
                <w:highlight w:val="none"/>
                <w:lang w:val="en-US" w:eastAsia="zh-CN"/>
              </w:rPr>
              <w:t>否</w:t>
            </w:r>
          </w:p>
        </w:tc>
      </w:tr>
      <w:tr w14:paraId="7AF75CB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A00447B">
            <w:pPr>
              <w:jc w:val="center"/>
              <w:rPr>
                <w:rFonts w:hint="eastAsia" w:ascii="仿宋" w:hAnsi="仿宋" w:eastAsia="仿宋" w:cs="仿宋"/>
                <w:highlight w:val="none"/>
              </w:rPr>
            </w:pPr>
            <w:r>
              <w:rPr>
                <w:rFonts w:hint="eastAsia" w:ascii="仿宋" w:hAnsi="仿宋" w:eastAsia="仿宋" w:cs="仿宋"/>
                <w:highlight w:val="none"/>
              </w:rPr>
              <w:t>1.5.1</w:t>
            </w:r>
          </w:p>
        </w:tc>
        <w:tc>
          <w:tcPr>
            <w:tcW w:w="6652" w:type="dxa"/>
            <w:tcBorders>
              <w:tl2br w:val="nil"/>
              <w:tr2bl w:val="nil"/>
            </w:tcBorders>
            <w:vAlign w:val="center"/>
          </w:tcPr>
          <w:p w14:paraId="346DF6E7">
            <w:pPr>
              <w:rPr>
                <w:rFonts w:hint="default" w:ascii="仿宋" w:hAnsi="仿宋" w:eastAsia="仿宋" w:cs="仿宋"/>
                <w:highlight w:val="none"/>
                <w:lang w:val="en-US" w:eastAsia="zh-CN"/>
              </w:rPr>
            </w:pPr>
            <w:r>
              <w:rPr>
                <w:rFonts w:hint="eastAsia" w:ascii="仿宋" w:hAnsi="仿宋" w:eastAsia="仿宋" w:cs="仿宋"/>
                <w:highlight w:val="none"/>
                <w:lang w:val="en-US" w:eastAsia="zh-CN"/>
              </w:rPr>
              <w:t>标的名称：无创心功能监测模块、血流动力学监测模块、除颤仪起搏功能模块、肌松监测模块</w:t>
            </w:r>
          </w:p>
          <w:p w14:paraId="65E829D8">
            <w:pPr>
              <w:rPr>
                <w:rFonts w:hint="eastAsia" w:ascii="仿宋" w:hAnsi="仿宋" w:eastAsia="仿宋" w:cs="仿宋"/>
                <w:highlight w:val="none"/>
              </w:rPr>
            </w:pPr>
            <w:r>
              <w:rPr>
                <w:rFonts w:hint="eastAsia" w:ascii="仿宋" w:hAnsi="仿宋" w:eastAsia="仿宋" w:cs="仿宋"/>
                <w:highlight w:val="none"/>
              </w:rPr>
              <w:t>所属行业：</w:t>
            </w:r>
            <w:r>
              <w:rPr>
                <w:rFonts w:hint="eastAsia" w:ascii="仿宋" w:hAnsi="仿宋" w:eastAsia="仿宋" w:cs="仿宋"/>
                <w:highlight w:val="none"/>
                <w:lang w:val="en-US" w:eastAsia="zh-CN"/>
              </w:rPr>
              <w:t>工</w:t>
            </w:r>
            <w:r>
              <w:rPr>
                <w:rFonts w:hint="eastAsia" w:ascii="仿宋" w:hAnsi="仿宋" w:eastAsia="仿宋" w:cs="仿宋"/>
                <w:highlight w:val="none"/>
              </w:rPr>
              <w:t>业</w:t>
            </w:r>
          </w:p>
        </w:tc>
      </w:tr>
      <w:tr w14:paraId="0E2E2AE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3B02342">
            <w:pPr>
              <w:jc w:val="center"/>
              <w:rPr>
                <w:rFonts w:hint="eastAsia" w:ascii="仿宋" w:hAnsi="仿宋" w:eastAsia="仿宋" w:cs="仿宋"/>
                <w:highlight w:val="none"/>
              </w:rPr>
            </w:pPr>
            <w:r>
              <w:rPr>
                <w:rFonts w:hint="eastAsia" w:ascii="仿宋" w:hAnsi="仿宋" w:eastAsia="仿宋" w:cs="仿宋"/>
                <w:highlight w:val="none"/>
              </w:rPr>
              <w:t>1.5.2</w:t>
            </w:r>
          </w:p>
        </w:tc>
        <w:tc>
          <w:tcPr>
            <w:tcW w:w="6652" w:type="dxa"/>
            <w:tcBorders>
              <w:tl2br w:val="nil"/>
              <w:tr2bl w:val="nil"/>
            </w:tcBorders>
            <w:vAlign w:val="center"/>
          </w:tcPr>
          <w:p w14:paraId="59F39E3E">
            <w:pPr>
              <w:spacing w:line="500" w:lineRule="exact"/>
              <w:rPr>
                <w:rFonts w:hint="eastAsia" w:ascii="仿宋" w:hAnsi="仿宋" w:eastAsia="仿宋" w:cs="仿宋"/>
                <w:highlight w:val="none"/>
              </w:rPr>
            </w:pPr>
            <w:r>
              <w:rPr>
                <w:rFonts w:hint="eastAsia" w:ascii="仿宋" w:hAnsi="仿宋" w:eastAsia="仿宋" w:cs="仿宋"/>
                <w:highlight w:val="none"/>
                <w:lang w:eastAsia="zh-CN"/>
              </w:rPr>
              <w:t>☑</w:t>
            </w:r>
            <w:r>
              <w:rPr>
                <w:rFonts w:hint="eastAsia" w:ascii="仿宋" w:hAnsi="仿宋" w:eastAsia="仿宋" w:cs="仿宋"/>
                <w:highlight w:val="none"/>
              </w:rPr>
              <w:t>本项目不专门面向中小企业预留采购份额。</w:t>
            </w:r>
          </w:p>
          <w:p w14:paraId="1ADCCFB9">
            <w:pPr>
              <w:spacing w:line="500" w:lineRule="exact"/>
              <w:rPr>
                <w:rFonts w:hint="eastAsia" w:ascii="仿宋" w:hAnsi="仿宋" w:eastAsia="仿宋" w:cs="仿宋"/>
                <w:highlight w:val="none"/>
              </w:rPr>
            </w:pPr>
            <w:r>
              <w:rPr>
                <w:rFonts w:hint="eastAsia" w:ascii="仿宋" w:hAnsi="仿宋" w:eastAsia="仿宋" w:cs="仿宋"/>
                <w:highlight w:val="none"/>
                <w:lang w:eastAsia="zh-CN"/>
              </w:rPr>
              <w:t>□</w:t>
            </w:r>
            <w:r>
              <w:rPr>
                <w:rFonts w:hint="eastAsia" w:ascii="仿宋" w:hAnsi="仿宋" w:eastAsia="仿宋" w:cs="仿宋"/>
                <w:highlight w:val="none"/>
              </w:rPr>
              <w:t>本项目专门面向</w:t>
            </w:r>
            <w:r>
              <w:rPr>
                <w:rFonts w:hint="eastAsia" w:ascii="仿宋" w:hAnsi="仿宋" w:eastAsia="仿宋" w:cs="仿宋"/>
                <w:highlight w:val="none"/>
                <w:lang w:eastAsia="zh-CN"/>
              </w:rPr>
              <w:t>□</w:t>
            </w:r>
            <w:r>
              <w:rPr>
                <w:rFonts w:hint="eastAsia" w:ascii="仿宋" w:hAnsi="仿宋" w:eastAsia="仿宋" w:cs="仿宋"/>
                <w:highlight w:val="none"/>
              </w:rPr>
              <w:t xml:space="preserve">中小□小微企业 采购。即: </w:t>
            </w:r>
            <w:r>
              <w:rPr>
                <w:rFonts w:hint="eastAsia" w:ascii="仿宋" w:hAnsi="仿宋" w:eastAsia="仿宋" w:cs="仿宋"/>
                <w:highlight w:val="none"/>
                <w:u w:val="single"/>
              </w:rPr>
              <w:t>提供的货物全部由符合政策要求的</w:t>
            </w:r>
            <w:r>
              <w:rPr>
                <w:rFonts w:hint="eastAsia" w:ascii="仿宋" w:hAnsi="仿宋" w:eastAsia="仿宋" w:cs="仿宋"/>
                <w:highlight w:val="none"/>
                <w:u w:val="single"/>
                <w:lang w:eastAsia="zh-CN"/>
              </w:rPr>
              <w:t>□</w:t>
            </w:r>
            <w:r>
              <w:rPr>
                <w:rFonts w:hint="eastAsia" w:ascii="仿宋" w:hAnsi="仿宋" w:eastAsia="仿宋" w:cs="仿宋"/>
                <w:highlight w:val="none"/>
                <w:u w:val="single"/>
              </w:rPr>
              <w:t>中小/□小微企业制造。</w:t>
            </w:r>
          </w:p>
          <w:p w14:paraId="52CECD79">
            <w:pPr>
              <w:rPr>
                <w:rFonts w:hint="default" w:ascii="仿宋" w:hAnsi="仿宋" w:eastAsia="仿宋" w:cs="仿宋"/>
                <w:highlight w:val="none"/>
                <w:lang w:val="en-US" w:eastAsia="zh-CN"/>
              </w:rPr>
            </w:pPr>
            <w:r>
              <w:rPr>
                <w:rFonts w:hint="eastAsia" w:ascii="仿宋" w:hAnsi="仿宋" w:eastAsia="仿宋" w:cs="仿宋"/>
                <w:highlight w:val="none"/>
              </w:rPr>
              <w:t>□本项目预留部分采购项目预算专门面向中小企业采购。对于预留份额，提供的货物由符合政策要求的中小企业制造、服务(或工程) 由符合政策要求的中小企业承接。预留份额通过以下措施进行:</w:t>
            </w:r>
            <w:r>
              <w:rPr>
                <w:rFonts w:hint="eastAsia" w:ascii="仿宋" w:hAnsi="仿宋" w:eastAsia="仿宋" w:cs="仿宋"/>
                <w:b/>
                <w:bCs/>
                <w:highlight w:val="none"/>
                <w:u w:val="single"/>
              </w:rPr>
              <w:t>要求获得采购合同的投标人将本采购包金额的至少   %分包给一家或者多家中小企业，这其中预留给小微企业的比例至少   %，须提供《拟分包情况说明》，监狱和戒毒企业、残疾人福利性单位视同小型、微型企业（格式详见采购文件）。</w:t>
            </w:r>
          </w:p>
        </w:tc>
      </w:tr>
      <w:tr w14:paraId="157E02C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9291204">
            <w:pPr>
              <w:jc w:val="center"/>
              <w:rPr>
                <w:rFonts w:hint="eastAsia" w:ascii="仿宋" w:hAnsi="仿宋" w:eastAsia="仿宋" w:cs="仿宋"/>
                <w:highlight w:val="none"/>
              </w:rPr>
            </w:pPr>
            <w:r>
              <w:rPr>
                <w:rFonts w:hint="eastAsia" w:ascii="仿宋" w:hAnsi="仿宋" w:eastAsia="仿宋" w:cs="仿宋"/>
                <w:highlight w:val="none"/>
              </w:rPr>
              <w:t>1.10</w:t>
            </w:r>
          </w:p>
        </w:tc>
        <w:tc>
          <w:tcPr>
            <w:tcW w:w="6652" w:type="dxa"/>
            <w:tcBorders>
              <w:tl2br w:val="nil"/>
              <w:tr2bl w:val="nil"/>
            </w:tcBorders>
            <w:vAlign w:val="center"/>
          </w:tcPr>
          <w:p w14:paraId="180B5087">
            <w:pPr>
              <w:rPr>
                <w:rFonts w:hint="eastAsia" w:ascii="仿宋" w:hAnsi="仿宋" w:eastAsia="仿宋" w:cs="仿宋"/>
                <w:highlight w:val="none"/>
              </w:rPr>
            </w:pPr>
            <w:r>
              <w:rPr>
                <w:rFonts w:hint="eastAsia" w:ascii="仿宋" w:hAnsi="仿宋" w:eastAsia="仿宋" w:cs="仿宋"/>
                <w:highlight w:val="none"/>
              </w:rPr>
              <w:t>是否允许联合体参加询价：否</w:t>
            </w:r>
          </w:p>
          <w:p w14:paraId="6E166CD7">
            <w:pPr>
              <w:rPr>
                <w:rFonts w:hint="eastAsia" w:ascii="仿宋" w:hAnsi="仿宋" w:eastAsia="仿宋" w:cs="仿宋"/>
                <w:highlight w:val="none"/>
              </w:rPr>
            </w:pPr>
            <w:r>
              <w:rPr>
                <w:rFonts w:hint="eastAsia" w:ascii="仿宋" w:hAnsi="仿宋" w:eastAsia="仿宋" w:cs="仿宋"/>
                <w:highlight w:val="none"/>
              </w:rPr>
              <w:t>联合体的其他资格要求：无</w:t>
            </w:r>
          </w:p>
        </w:tc>
      </w:tr>
      <w:tr w14:paraId="7311627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CD7E191">
            <w:pPr>
              <w:jc w:val="center"/>
              <w:rPr>
                <w:rFonts w:hint="eastAsia" w:ascii="仿宋" w:hAnsi="仿宋" w:eastAsia="仿宋" w:cs="仿宋"/>
                <w:highlight w:val="none"/>
              </w:rPr>
            </w:pPr>
            <w:r>
              <w:rPr>
                <w:rFonts w:hint="eastAsia" w:ascii="仿宋" w:hAnsi="仿宋" w:eastAsia="仿宋" w:cs="仿宋"/>
                <w:highlight w:val="none"/>
              </w:rPr>
              <w:t>2.2</w:t>
            </w:r>
          </w:p>
        </w:tc>
        <w:tc>
          <w:tcPr>
            <w:tcW w:w="6652" w:type="dxa"/>
            <w:tcBorders>
              <w:tl2br w:val="nil"/>
              <w:tr2bl w:val="nil"/>
            </w:tcBorders>
            <w:vAlign w:val="center"/>
          </w:tcPr>
          <w:p w14:paraId="2DC34ABA">
            <w:pPr>
              <w:rPr>
                <w:rFonts w:hint="eastAsia" w:ascii="仿宋" w:hAnsi="仿宋" w:eastAsia="仿宋" w:cs="仿宋"/>
                <w:highlight w:val="none"/>
              </w:rPr>
            </w:pPr>
            <w:r>
              <w:rPr>
                <w:rFonts w:hint="eastAsia" w:ascii="仿宋" w:hAnsi="仿宋" w:eastAsia="仿宋" w:cs="仿宋"/>
                <w:highlight w:val="none"/>
              </w:rPr>
              <w:t>项目预算金额：</w:t>
            </w:r>
            <w:r>
              <w:rPr>
                <w:rFonts w:hint="eastAsia" w:ascii="仿宋" w:hAnsi="仿宋" w:eastAsia="仿宋" w:cs="仿宋"/>
                <w:highlight w:val="none"/>
                <w:lang w:val="en-US" w:eastAsia="zh-CN"/>
              </w:rPr>
              <w:t>280000，其中，标项一：80000元，标项二：140000元，标项三：20000元，标项四：40000元。</w:t>
            </w:r>
          </w:p>
          <w:p w14:paraId="7CC0261C">
            <w:pPr>
              <w:rPr>
                <w:rFonts w:hint="default" w:ascii="仿宋" w:hAnsi="仿宋" w:eastAsia="仿宋" w:cs="仿宋"/>
                <w:highlight w:val="none"/>
                <w:lang w:val="en-US"/>
              </w:rPr>
            </w:pPr>
            <w:r>
              <w:rPr>
                <w:rFonts w:hint="eastAsia" w:ascii="仿宋" w:hAnsi="仿宋" w:eastAsia="仿宋" w:cs="仿宋"/>
                <w:highlight w:val="none"/>
              </w:rPr>
              <w:t>最高限价：</w:t>
            </w:r>
            <w:r>
              <w:rPr>
                <w:rFonts w:hint="eastAsia" w:ascii="仿宋" w:hAnsi="仿宋" w:eastAsia="仿宋" w:cs="仿宋"/>
                <w:highlight w:val="none"/>
                <w:lang w:val="en-US" w:eastAsia="zh-CN"/>
              </w:rPr>
              <w:t>280000，其中，标项一：80000元，标项二：140000元，标项三：20000元，标项四：40000元。</w:t>
            </w:r>
          </w:p>
        </w:tc>
      </w:tr>
      <w:tr w14:paraId="4545C38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FB12D72">
            <w:pPr>
              <w:jc w:val="center"/>
              <w:rPr>
                <w:rFonts w:hint="eastAsia" w:ascii="仿宋" w:hAnsi="仿宋" w:eastAsia="仿宋" w:cs="仿宋"/>
                <w:highlight w:val="none"/>
              </w:rPr>
            </w:pPr>
            <w:r>
              <w:rPr>
                <w:rFonts w:hint="eastAsia" w:ascii="仿宋" w:hAnsi="仿宋" w:eastAsia="仿宋" w:cs="仿宋"/>
                <w:highlight w:val="none"/>
              </w:rPr>
              <w:t>5.4</w:t>
            </w:r>
          </w:p>
        </w:tc>
        <w:tc>
          <w:tcPr>
            <w:tcW w:w="6652" w:type="dxa"/>
            <w:tcBorders>
              <w:tl2br w:val="nil"/>
              <w:tr2bl w:val="nil"/>
            </w:tcBorders>
            <w:vAlign w:val="center"/>
          </w:tcPr>
          <w:p w14:paraId="60D56411">
            <w:pPr>
              <w:rPr>
                <w:rFonts w:hint="eastAsia" w:ascii="仿宋" w:hAnsi="仿宋" w:eastAsia="仿宋" w:cs="仿宋"/>
                <w:highlight w:val="none"/>
              </w:rPr>
            </w:pPr>
            <w:r>
              <w:rPr>
                <w:rFonts w:hint="eastAsia" w:ascii="仿宋" w:hAnsi="仿宋" w:eastAsia="仿宋" w:cs="仿宋"/>
                <w:highlight w:val="none"/>
              </w:rPr>
              <w:t xml:space="preserve">是否组织现场考察或者召开答疑会：否 </w:t>
            </w:r>
          </w:p>
          <w:p w14:paraId="7C8EE9FF">
            <w:pPr>
              <w:rPr>
                <w:rFonts w:hint="eastAsia" w:ascii="仿宋" w:hAnsi="仿宋" w:eastAsia="仿宋" w:cs="仿宋"/>
                <w:highlight w:val="none"/>
              </w:rPr>
            </w:pPr>
            <w:r>
              <w:rPr>
                <w:rFonts w:hint="eastAsia" w:ascii="仿宋" w:hAnsi="仿宋" w:eastAsia="仿宋" w:cs="仿宋"/>
                <w:highlight w:val="none"/>
              </w:rPr>
              <w:t>组织现场考察或者召开答疑会相关要求：/</w:t>
            </w:r>
          </w:p>
        </w:tc>
      </w:tr>
      <w:tr w14:paraId="7B43FDA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A6D43CF">
            <w:pPr>
              <w:jc w:val="center"/>
              <w:rPr>
                <w:rFonts w:hint="eastAsia" w:ascii="仿宋" w:hAnsi="仿宋" w:eastAsia="仿宋" w:cs="仿宋"/>
                <w:highlight w:val="none"/>
              </w:rPr>
            </w:pPr>
            <w:r>
              <w:rPr>
                <w:rFonts w:hint="eastAsia" w:ascii="仿宋" w:hAnsi="仿宋" w:eastAsia="仿宋" w:cs="仿宋"/>
                <w:highlight w:val="none"/>
              </w:rPr>
              <w:t xml:space="preserve">5.7 </w:t>
            </w:r>
          </w:p>
        </w:tc>
        <w:tc>
          <w:tcPr>
            <w:tcW w:w="6652" w:type="dxa"/>
            <w:tcBorders>
              <w:tl2br w:val="nil"/>
              <w:tr2bl w:val="nil"/>
            </w:tcBorders>
            <w:vAlign w:val="center"/>
          </w:tcPr>
          <w:p w14:paraId="3F6B75DC">
            <w:pPr>
              <w:rPr>
                <w:rFonts w:hint="eastAsia" w:ascii="仿宋" w:hAnsi="仿宋" w:eastAsia="仿宋" w:cs="仿宋"/>
                <w:highlight w:val="none"/>
              </w:rPr>
            </w:pPr>
            <w:r>
              <w:rPr>
                <w:rFonts w:hint="eastAsia" w:ascii="仿宋" w:hAnsi="仿宋" w:eastAsia="仿宋" w:cs="仿宋"/>
                <w:highlight w:val="none"/>
              </w:rPr>
              <w:t xml:space="preserve">是否需要提供样品：否 </w:t>
            </w:r>
          </w:p>
          <w:p w14:paraId="5A7846E9">
            <w:pPr>
              <w:rPr>
                <w:rFonts w:hint="eastAsia" w:ascii="仿宋" w:hAnsi="仿宋" w:eastAsia="仿宋" w:cs="仿宋"/>
                <w:highlight w:val="none"/>
              </w:rPr>
            </w:pPr>
            <w:r>
              <w:rPr>
                <w:rFonts w:hint="eastAsia" w:ascii="仿宋" w:hAnsi="仿宋" w:eastAsia="仿宋" w:cs="仿宋"/>
                <w:highlight w:val="none"/>
              </w:rPr>
              <w:t>提供样品要求包括：</w:t>
            </w:r>
            <w:r>
              <w:rPr>
                <w:rFonts w:hint="eastAsia" w:ascii="仿宋" w:hAnsi="仿宋" w:eastAsia="仿宋" w:cs="仿宋"/>
                <w:highlight w:val="none"/>
                <w:lang w:val="en-US" w:eastAsia="zh-CN"/>
              </w:rPr>
              <w:t>/</w:t>
            </w:r>
          </w:p>
        </w:tc>
      </w:tr>
      <w:tr w14:paraId="266061A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3AD7C26">
            <w:pPr>
              <w:jc w:val="center"/>
              <w:rPr>
                <w:rFonts w:hint="eastAsia" w:ascii="仿宋" w:hAnsi="仿宋" w:eastAsia="仿宋" w:cs="仿宋"/>
                <w:highlight w:val="none"/>
              </w:rPr>
            </w:pPr>
            <w:r>
              <w:rPr>
                <w:rFonts w:hint="eastAsia" w:ascii="仿宋" w:hAnsi="仿宋" w:eastAsia="仿宋" w:cs="仿宋"/>
                <w:highlight w:val="none"/>
              </w:rPr>
              <w:t>10</w:t>
            </w:r>
          </w:p>
        </w:tc>
        <w:tc>
          <w:tcPr>
            <w:tcW w:w="6652" w:type="dxa"/>
            <w:tcBorders>
              <w:tl2br w:val="nil"/>
              <w:tr2bl w:val="nil"/>
            </w:tcBorders>
            <w:vAlign w:val="center"/>
          </w:tcPr>
          <w:p w14:paraId="5F965456">
            <w:pPr>
              <w:rPr>
                <w:rFonts w:hint="eastAsia" w:ascii="仿宋" w:hAnsi="仿宋" w:eastAsia="仿宋" w:cs="仿宋"/>
                <w:highlight w:val="none"/>
              </w:rPr>
            </w:pPr>
            <w:r>
              <w:rPr>
                <w:rFonts w:hint="eastAsia" w:ascii="仿宋" w:hAnsi="仿宋" w:eastAsia="仿宋" w:cs="仿宋"/>
                <w:highlight w:val="none"/>
              </w:rPr>
              <w:t>保证金形式：电汇或银行转账或投标保函等</w:t>
            </w:r>
          </w:p>
          <w:p w14:paraId="72572D0F">
            <w:pPr>
              <w:rPr>
                <w:rFonts w:hint="eastAsia" w:ascii="仿宋" w:hAnsi="仿宋" w:eastAsia="仿宋" w:cs="仿宋"/>
                <w:highlight w:val="none"/>
              </w:rPr>
            </w:pPr>
            <w:r>
              <w:rPr>
                <w:rFonts w:hint="eastAsia" w:ascii="仿宋" w:hAnsi="仿宋" w:eastAsia="仿宋" w:cs="仿宋"/>
                <w:highlight w:val="none"/>
              </w:rPr>
              <w:t>保证金数额：</w:t>
            </w:r>
          </w:p>
          <w:p w14:paraId="3827DFBD">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标项一：1600元；</w:t>
            </w:r>
          </w:p>
          <w:p w14:paraId="3742518B">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标项二：2800元</w:t>
            </w:r>
          </w:p>
          <w:p w14:paraId="4BDD2A4B">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标项三：400元</w:t>
            </w:r>
          </w:p>
          <w:p w14:paraId="50056447">
            <w:pPr>
              <w:rPr>
                <w:rFonts w:hint="eastAsia" w:ascii="仿宋" w:hAnsi="仿宋" w:eastAsia="仿宋" w:cs="仿宋"/>
                <w:highlight w:val="none"/>
                <w:lang w:eastAsia="zh-CN"/>
              </w:rPr>
            </w:pPr>
            <w:r>
              <w:rPr>
                <w:rFonts w:hint="eastAsia" w:ascii="仿宋" w:hAnsi="仿宋" w:eastAsia="仿宋" w:cs="仿宋"/>
                <w:highlight w:val="none"/>
                <w:lang w:val="en-US" w:eastAsia="zh-CN"/>
              </w:rPr>
              <w:t>标项四：800元</w:t>
            </w:r>
          </w:p>
          <w:p w14:paraId="385B7563">
            <w:pPr>
              <w:rPr>
                <w:rFonts w:hint="eastAsia" w:ascii="仿宋" w:hAnsi="仿宋" w:eastAsia="仿宋" w:cs="仿宋"/>
                <w:highlight w:val="none"/>
              </w:rPr>
            </w:pPr>
            <w:r>
              <w:rPr>
                <w:rFonts w:hint="eastAsia" w:ascii="仿宋" w:hAnsi="仿宋" w:eastAsia="仿宋" w:cs="仿宋"/>
                <w:highlight w:val="none"/>
              </w:rPr>
              <w:t>保证金收款人：新疆世纪星工程咨询有限公司</w:t>
            </w:r>
          </w:p>
          <w:p w14:paraId="587DC5E7">
            <w:pPr>
              <w:rPr>
                <w:rFonts w:hint="eastAsia" w:ascii="仿宋" w:hAnsi="仿宋" w:eastAsia="仿宋" w:cs="仿宋"/>
                <w:highlight w:val="none"/>
              </w:rPr>
            </w:pPr>
            <w:r>
              <w:rPr>
                <w:rFonts w:hint="eastAsia" w:ascii="仿宋" w:hAnsi="仿宋" w:eastAsia="仿宋" w:cs="仿宋"/>
                <w:highlight w:val="none"/>
              </w:rPr>
              <w:t>保证金收款账号：512090100100073085</w:t>
            </w:r>
          </w:p>
          <w:p w14:paraId="22D3C446">
            <w:pPr>
              <w:rPr>
                <w:rFonts w:hint="eastAsia" w:ascii="仿宋" w:hAnsi="仿宋" w:eastAsia="仿宋" w:cs="仿宋"/>
                <w:highlight w:val="none"/>
              </w:rPr>
            </w:pPr>
            <w:r>
              <w:rPr>
                <w:rFonts w:hint="eastAsia" w:ascii="仿宋" w:hAnsi="仿宋" w:eastAsia="仿宋" w:cs="仿宋"/>
                <w:highlight w:val="none"/>
              </w:rPr>
              <w:t>保证收款银行及行号: 兴业银行乌鲁木齐分行营业部309881002010</w:t>
            </w:r>
          </w:p>
          <w:p w14:paraId="62CEEC05">
            <w:pPr>
              <w:rPr>
                <w:rFonts w:hint="eastAsia" w:ascii="仿宋" w:hAnsi="仿宋" w:eastAsia="仿宋" w:cs="仿宋"/>
                <w:highlight w:val="none"/>
              </w:rPr>
            </w:pPr>
            <w:r>
              <w:rPr>
                <w:rFonts w:hint="eastAsia" w:ascii="仿宋" w:hAnsi="仿宋" w:eastAsia="仿宋" w:cs="仿宋"/>
                <w:highlight w:val="none"/>
              </w:rPr>
              <w:t>以电汇或银行转账形式缴纳保证金的供应商注意事项：</w:t>
            </w:r>
          </w:p>
          <w:p w14:paraId="5CD26C8B">
            <w:pPr>
              <w:rPr>
                <w:rFonts w:hint="eastAsia" w:ascii="仿宋" w:hAnsi="仿宋" w:eastAsia="仿宋" w:cs="仿宋"/>
                <w:highlight w:val="none"/>
              </w:rPr>
            </w:pPr>
            <w:r>
              <w:rPr>
                <w:rFonts w:hint="eastAsia" w:ascii="仿宋" w:hAnsi="仿宋" w:eastAsia="仿宋" w:cs="仿宋"/>
                <w:highlight w:val="none"/>
              </w:rPr>
              <w:t>在汇款附言（或银行摘要）中，标明项目编号。每个项目须按照项目提交投标保证金。</w:t>
            </w:r>
          </w:p>
          <w:p w14:paraId="339B118C">
            <w:pPr>
              <w:rPr>
                <w:rFonts w:hint="eastAsia" w:ascii="仿宋" w:hAnsi="仿宋" w:eastAsia="仿宋" w:cs="仿宋"/>
                <w:highlight w:val="none"/>
              </w:rPr>
            </w:pPr>
            <w:r>
              <w:rPr>
                <w:rFonts w:hint="eastAsia" w:ascii="仿宋" w:hAnsi="仿宋" w:eastAsia="仿宋" w:cs="仿宋"/>
                <w:highlight w:val="none"/>
              </w:rPr>
              <w:t>投标保函提交方式：供应商须通过"政采云平台金融服务中心"(https://jinrong.zcygov.cn/)，申请办理投标电子保函，成功出函的等效于缴纳投标保证金。开标时采购人或代理机构通过政采云平台保函系统进行查询，保函信息以查询结果为准，未查询到的电子保函评审时将按无效投标（响应）处理。</w:t>
            </w:r>
          </w:p>
          <w:p w14:paraId="2F5BA6D0">
            <w:pPr>
              <w:rPr>
                <w:rFonts w:hint="eastAsia" w:ascii="仿宋" w:hAnsi="仿宋" w:eastAsia="仿宋" w:cs="仿宋"/>
                <w:highlight w:val="none"/>
              </w:rPr>
            </w:pPr>
            <w:r>
              <w:rPr>
                <w:rFonts w:hint="eastAsia" w:ascii="仿宋" w:hAnsi="仿宋" w:eastAsia="仿宋" w:cs="仿宋"/>
                <w:b/>
                <w:bCs/>
                <w:highlight w:val="none"/>
              </w:rPr>
              <w:t>投标保证金（投标电子保函）有效期与投标有效期一致。</w:t>
            </w:r>
          </w:p>
        </w:tc>
      </w:tr>
      <w:tr w14:paraId="704DCD7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51D155F">
            <w:pPr>
              <w:jc w:val="center"/>
              <w:rPr>
                <w:rFonts w:hint="eastAsia" w:ascii="仿宋" w:hAnsi="仿宋" w:eastAsia="仿宋" w:cs="仿宋"/>
                <w:highlight w:val="none"/>
              </w:rPr>
            </w:pPr>
            <w:r>
              <w:rPr>
                <w:rFonts w:hint="eastAsia" w:ascii="仿宋" w:hAnsi="仿宋" w:eastAsia="仿宋" w:cs="仿宋"/>
                <w:highlight w:val="none"/>
              </w:rPr>
              <w:t>11.1</w:t>
            </w:r>
          </w:p>
        </w:tc>
        <w:tc>
          <w:tcPr>
            <w:tcW w:w="6652" w:type="dxa"/>
            <w:tcBorders>
              <w:tl2br w:val="nil"/>
              <w:tr2bl w:val="nil"/>
            </w:tcBorders>
            <w:vAlign w:val="center"/>
          </w:tcPr>
          <w:p w14:paraId="6970D4FC">
            <w:pPr>
              <w:rPr>
                <w:rFonts w:hint="eastAsia" w:ascii="仿宋" w:hAnsi="仿宋" w:eastAsia="仿宋" w:cs="仿宋"/>
                <w:b/>
                <w:bCs/>
                <w:highlight w:val="none"/>
              </w:rPr>
            </w:pPr>
            <w:r>
              <w:rPr>
                <w:rFonts w:hint="eastAsia" w:ascii="仿宋" w:hAnsi="仿宋" w:eastAsia="仿宋" w:cs="仿宋"/>
                <w:highlight w:val="none"/>
              </w:rPr>
              <w:t>响应文件有效期：90 日历日</w:t>
            </w:r>
          </w:p>
        </w:tc>
      </w:tr>
      <w:tr w14:paraId="11B82C2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043FB1C">
            <w:pPr>
              <w:jc w:val="center"/>
              <w:rPr>
                <w:rFonts w:hint="eastAsia" w:ascii="仿宋" w:hAnsi="仿宋" w:eastAsia="仿宋" w:cs="仿宋"/>
                <w:highlight w:val="none"/>
              </w:rPr>
            </w:pPr>
            <w:r>
              <w:rPr>
                <w:rFonts w:hint="eastAsia" w:ascii="仿宋" w:hAnsi="仿宋" w:eastAsia="仿宋" w:cs="仿宋"/>
                <w:highlight w:val="none"/>
              </w:rPr>
              <w:t>13.1</w:t>
            </w:r>
          </w:p>
        </w:tc>
        <w:tc>
          <w:tcPr>
            <w:tcW w:w="6652" w:type="dxa"/>
            <w:tcBorders>
              <w:tl2br w:val="nil"/>
              <w:tr2bl w:val="nil"/>
            </w:tcBorders>
            <w:vAlign w:val="center"/>
          </w:tcPr>
          <w:p w14:paraId="2667F07B">
            <w:pPr>
              <w:rPr>
                <w:rFonts w:hint="eastAsia" w:ascii="仿宋" w:hAnsi="仿宋" w:eastAsia="仿宋" w:cs="仿宋"/>
                <w:highlight w:val="none"/>
              </w:rPr>
            </w:pPr>
            <w:r>
              <w:rPr>
                <w:rFonts w:hint="eastAsia" w:ascii="仿宋" w:hAnsi="仿宋" w:eastAsia="仿宋" w:cs="仿宋"/>
                <w:highlight w:val="none"/>
              </w:rPr>
              <w:t>响应截止时间：202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 xml:space="preserve"> 4 </w:t>
            </w:r>
            <w:r>
              <w:rPr>
                <w:rFonts w:hint="eastAsia" w:ascii="仿宋" w:hAnsi="仿宋" w:eastAsia="仿宋" w:cs="仿宋"/>
                <w:highlight w:val="none"/>
              </w:rPr>
              <w:t>月</w:t>
            </w:r>
            <w:r>
              <w:rPr>
                <w:rFonts w:hint="eastAsia" w:ascii="仿宋" w:hAnsi="仿宋" w:eastAsia="仿宋" w:cs="仿宋"/>
                <w:highlight w:val="none"/>
                <w:lang w:val="en-US" w:eastAsia="zh-CN"/>
              </w:rPr>
              <w:t xml:space="preserve"> 9 </w:t>
            </w:r>
            <w:r>
              <w:rPr>
                <w:rFonts w:hint="eastAsia" w:ascii="仿宋" w:hAnsi="仿宋" w:eastAsia="仿宋" w:cs="仿宋"/>
                <w:highlight w:val="none"/>
              </w:rPr>
              <w:t>日 11:00（北京时间）</w:t>
            </w:r>
          </w:p>
        </w:tc>
      </w:tr>
      <w:tr w14:paraId="60166D0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10629E3">
            <w:pPr>
              <w:jc w:val="center"/>
              <w:rPr>
                <w:rFonts w:hint="eastAsia" w:ascii="仿宋" w:hAnsi="仿宋" w:eastAsia="仿宋" w:cs="仿宋"/>
                <w:highlight w:val="none"/>
              </w:rPr>
            </w:pPr>
            <w:r>
              <w:rPr>
                <w:rFonts w:hint="eastAsia" w:ascii="仿宋" w:hAnsi="仿宋" w:eastAsia="仿宋" w:cs="仿宋"/>
                <w:highlight w:val="none"/>
              </w:rPr>
              <w:t>14.1</w:t>
            </w:r>
          </w:p>
        </w:tc>
        <w:tc>
          <w:tcPr>
            <w:tcW w:w="6652" w:type="dxa"/>
            <w:tcBorders>
              <w:tl2br w:val="nil"/>
              <w:tr2bl w:val="nil"/>
            </w:tcBorders>
            <w:vAlign w:val="center"/>
          </w:tcPr>
          <w:p w14:paraId="55A48824">
            <w:pPr>
              <w:rPr>
                <w:rFonts w:hint="eastAsia" w:ascii="仿宋" w:hAnsi="仿宋" w:eastAsia="仿宋" w:cs="仿宋"/>
                <w:highlight w:val="none"/>
              </w:rPr>
            </w:pPr>
            <w:r>
              <w:rPr>
                <w:rFonts w:hint="eastAsia" w:ascii="仿宋" w:hAnsi="仿宋" w:eastAsia="仿宋" w:cs="仿宋"/>
                <w:highlight w:val="none"/>
                <w:lang w:val="en-US" w:eastAsia="zh-CN"/>
              </w:rPr>
              <w:t>协商</w:t>
            </w:r>
            <w:r>
              <w:rPr>
                <w:rFonts w:hint="eastAsia" w:ascii="仿宋" w:hAnsi="仿宋" w:eastAsia="仿宋" w:cs="仿宋"/>
                <w:highlight w:val="none"/>
              </w:rPr>
              <w:t xml:space="preserve">时间：同响应截止时间 </w:t>
            </w:r>
          </w:p>
          <w:p w14:paraId="35834835">
            <w:pPr>
              <w:rPr>
                <w:rFonts w:hint="eastAsia" w:ascii="仿宋" w:hAnsi="仿宋" w:eastAsia="仿宋" w:cs="仿宋"/>
                <w:highlight w:val="none"/>
              </w:rPr>
            </w:pPr>
            <w:r>
              <w:rPr>
                <w:rFonts w:hint="eastAsia" w:ascii="仿宋" w:hAnsi="仿宋" w:eastAsia="仿宋" w:cs="仿宋"/>
                <w:highlight w:val="none"/>
                <w:lang w:val="en-US" w:eastAsia="zh-CN"/>
              </w:rPr>
              <w:t>协商</w:t>
            </w:r>
            <w:r>
              <w:rPr>
                <w:rFonts w:hint="eastAsia" w:ascii="仿宋" w:hAnsi="仿宋" w:eastAsia="仿宋" w:cs="仿宋"/>
                <w:highlight w:val="none"/>
              </w:rPr>
              <w:t>地点：政采云平台（https://www.zcygov.cn/）不见面开标系统</w:t>
            </w:r>
          </w:p>
        </w:tc>
      </w:tr>
      <w:tr w14:paraId="2CA3D9F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1870" w:type="dxa"/>
            <w:tcBorders>
              <w:tl2br w:val="nil"/>
              <w:tr2bl w:val="nil"/>
            </w:tcBorders>
            <w:vAlign w:val="center"/>
          </w:tcPr>
          <w:p w14:paraId="74241D5D">
            <w:pPr>
              <w:jc w:val="center"/>
              <w:rPr>
                <w:rFonts w:hint="eastAsia" w:ascii="仿宋" w:hAnsi="仿宋" w:eastAsia="仿宋" w:cs="仿宋"/>
                <w:highlight w:val="none"/>
              </w:rPr>
            </w:pPr>
            <w:r>
              <w:rPr>
                <w:rFonts w:hint="eastAsia" w:ascii="仿宋" w:hAnsi="仿宋" w:eastAsia="仿宋" w:cs="仿宋"/>
                <w:highlight w:val="none"/>
              </w:rPr>
              <w:t>18.1</w:t>
            </w:r>
          </w:p>
        </w:tc>
        <w:tc>
          <w:tcPr>
            <w:tcW w:w="6652" w:type="dxa"/>
            <w:tcBorders>
              <w:tl2br w:val="nil"/>
              <w:tr2bl w:val="nil"/>
            </w:tcBorders>
            <w:vAlign w:val="center"/>
          </w:tcPr>
          <w:p w14:paraId="0721F310">
            <w:pPr>
              <w:rPr>
                <w:rFonts w:hint="eastAsia" w:ascii="仿宋" w:hAnsi="仿宋" w:eastAsia="仿宋" w:cs="仿宋"/>
                <w:highlight w:val="none"/>
              </w:rPr>
            </w:pPr>
            <w:r>
              <w:rPr>
                <w:rFonts w:hint="eastAsia" w:ascii="仿宋" w:hAnsi="仿宋" w:eastAsia="仿宋" w:cs="仿宋"/>
                <w:highlight w:val="none"/>
              </w:rPr>
              <w:t xml:space="preserve">采购人是否委托协商小组直接确定成交人：否 </w:t>
            </w:r>
          </w:p>
        </w:tc>
      </w:tr>
      <w:tr w14:paraId="3938AAC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B93527F">
            <w:pPr>
              <w:jc w:val="center"/>
              <w:rPr>
                <w:rFonts w:hint="eastAsia" w:ascii="仿宋" w:hAnsi="仿宋" w:eastAsia="仿宋" w:cs="仿宋"/>
                <w:highlight w:val="none"/>
              </w:rPr>
            </w:pPr>
            <w:r>
              <w:rPr>
                <w:rFonts w:hint="eastAsia" w:ascii="仿宋" w:hAnsi="仿宋" w:eastAsia="仿宋" w:cs="仿宋"/>
                <w:highlight w:val="none"/>
              </w:rPr>
              <w:t>22.1</w:t>
            </w:r>
          </w:p>
        </w:tc>
        <w:tc>
          <w:tcPr>
            <w:tcW w:w="6652" w:type="dxa"/>
            <w:tcBorders>
              <w:tl2br w:val="nil"/>
              <w:tr2bl w:val="nil"/>
            </w:tcBorders>
            <w:vAlign w:val="center"/>
          </w:tcPr>
          <w:p w14:paraId="7F8B522A">
            <w:pPr>
              <w:rPr>
                <w:rFonts w:hint="eastAsia" w:ascii="仿宋" w:hAnsi="仿宋" w:eastAsia="仿宋" w:cs="仿宋"/>
                <w:highlight w:val="none"/>
              </w:rPr>
            </w:pPr>
            <w:r>
              <w:rPr>
                <w:rFonts w:hint="eastAsia" w:ascii="仿宋" w:hAnsi="仿宋" w:eastAsia="仿宋" w:cs="仿宋"/>
                <w:highlight w:val="none"/>
              </w:rPr>
              <w:t xml:space="preserve">提交履约保证金的时间：/ </w:t>
            </w:r>
          </w:p>
          <w:p w14:paraId="3F594466">
            <w:pPr>
              <w:rPr>
                <w:rFonts w:hint="eastAsia" w:ascii="仿宋" w:hAnsi="仿宋" w:eastAsia="仿宋" w:cs="仿宋"/>
                <w:highlight w:val="none"/>
              </w:rPr>
            </w:pPr>
            <w:r>
              <w:rPr>
                <w:rFonts w:hint="eastAsia" w:ascii="仿宋" w:hAnsi="仿宋" w:eastAsia="仿宋" w:cs="仿宋"/>
                <w:highlight w:val="none"/>
              </w:rPr>
              <w:t>履约保证金金额：/</w:t>
            </w:r>
          </w:p>
          <w:p w14:paraId="16203F89">
            <w:pPr>
              <w:rPr>
                <w:rFonts w:hint="eastAsia" w:ascii="仿宋" w:hAnsi="仿宋" w:eastAsia="仿宋" w:cs="仿宋"/>
                <w:highlight w:val="none"/>
              </w:rPr>
            </w:pPr>
            <w:r>
              <w:rPr>
                <w:rFonts w:hint="eastAsia" w:ascii="仿宋" w:hAnsi="仿宋" w:eastAsia="仿宋" w:cs="仿宋"/>
                <w:highlight w:val="none"/>
              </w:rPr>
              <w:t>履约保证金形式：/</w:t>
            </w:r>
          </w:p>
        </w:tc>
      </w:tr>
      <w:tr w14:paraId="758F64D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39" w:hRule="atLeast"/>
        </w:trPr>
        <w:tc>
          <w:tcPr>
            <w:tcW w:w="1870" w:type="dxa"/>
            <w:tcBorders>
              <w:tl2br w:val="nil"/>
              <w:tr2bl w:val="nil"/>
            </w:tcBorders>
            <w:vAlign w:val="center"/>
          </w:tcPr>
          <w:p w14:paraId="45605494">
            <w:pPr>
              <w:jc w:val="center"/>
              <w:rPr>
                <w:rFonts w:hint="eastAsia" w:ascii="仿宋" w:hAnsi="仿宋" w:eastAsia="仿宋" w:cs="仿宋"/>
                <w:highlight w:val="none"/>
              </w:rPr>
            </w:pPr>
            <w:r>
              <w:rPr>
                <w:rFonts w:hint="eastAsia" w:ascii="仿宋" w:hAnsi="仿宋" w:eastAsia="仿宋" w:cs="仿宋"/>
                <w:highlight w:val="none"/>
              </w:rPr>
              <w:t>23.1</w:t>
            </w:r>
          </w:p>
        </w:tc>
        <w:tc>
          <w:tcPr>
            <w:tcW w:w="6652" w:type="dxa"/>
            <w:tcBorders>
              <w:tl2br w:val="nil"/>
              <w:tr2bl w:val="nil"/>
            </w:tcBorders>
            <w:vAlign w:val="center"/>
          </w:tcPr>
          <w:p w14:paraId="2F514075">
            <w:pPr>
              <w:rPr>
                <w:rFonts w:hint="eastAsia" w:ascii="仿宋" w:hAnsi="仿宋" w:eastAsia="仿宋" w:cs="仿宋"/>
                <w:highlight w:val="none"/>
              </w:rPr>
            </w:pPr>
            <w:r>
              <w:rPr>
                <w:rFonts w:hint="eastAsia" w:ascii="仿宋" w:hAnsi="仿宋" w:eastAsia="仿宋" w:cs="仿宋"/>
                <w:highlight w:val="none"/>
              </w:rPr>
              <w:t xml:space="preserve">是否由成交人缴纳招标代理费：是 </w:t>
            </w:r>
          </w:p>
          <w:p w14:paraId="02D9066A">
            <w:pPr>
              <w:rPr>
                <w:rFonts w:hint="eastAsia" w:ascii="仿宋" w:hAnsi="仿宋" w:eastAsia="仿宋" w:cs="仿宋"/>
                <w:highlight w:val="none"/>
              </w:rPr>
            </w:pPr>
            <w:r>
              <w:rPr>
                <w:rFonts w:hint="eastAsia" w:ascii="仿宋" w:hAnsi="仿宋" w:eastAsia="仿宋" w:cs="仿宋"/>
                <w:highlight w:val="none"/>
              </w:rPr>
              <w:t>招标代理费：</w:t>
            </w:r>
            <w:r>
              <w:rPr>
                <w:rFonts w:hint="eastAsia" w:ascii="仿宋_GB2312" w:hAnsi="仿宋_GB2312" w:eastAsia="仿宋_GB2312" w:cs="仿宋_GB2312"/>
                <w:b w:val="0"/>
                <w:bCs w:val="0"/>
                <w:color w:val="auto"/>
                <w:sz w:val="24"/>
                <w:szCs w:val="24"/>
                <w:highlight w:val="none"/>
                <w:vertAlign w:val="baseline"/>
                <w:lang w:val="en-US" w:eastAsia="zh-CN"/>
              </w:rPr>
              <w:t>参照原国家计委计价格【2002】1980 号文的计算方法</w:t>
            </w:r>
            <w:r>
              <w:rPr>
                <w:rFonts w:hint="eastAsia" w:ascii="仿宋_GB2312" w:hAnsi="仿宋_GB2312" w:cs="仿宋_GB2312"/>
                <w:b w:val="0"/>
                <w:bCs w:val="0"/>
                <w:color w:val="auto"/>
                <w:sz w:val="24"/>
                <w:szCs w:val="24"/>
                <w:highlight w:val="none"/>
                <w:vertAlign w:val="baseline"/>
                <w:lang w:val="en-US" w:eastAsia="zh-CN"/>
              </w:rPr>
              <w:t>下浮20%</w:t>
            </w:r>
            <w:r>
              <w:rPr>
                <w:rFonts w:hint="eastAsia" w:ascii="仿宋_GB2312" w:hAnsi="仿宋_GB2312" w:eastAsia="仿宋_GB2312" w:cs="仿宋_GB2312"/>
                <w:b w:val="0"/>
                <w:bCs w:val="0"/>
                <w:color w:val="auto"/>
                <w:sz w:val="24"/>
                <w:szCs w:val="24"/>
                <w:highlight w:val="none"/>
                <w:vertAlign w:val="baseline"/>
                <w:lang w:val="en-US" w:eastAsia="zh-CN"/>
              </w:rPr>
              <w:t>收取。</w:t>
            </w:r>
            <w:r>
              <w:rPr>
                <w:rFonts w:hint="eastAsia" w:ascii="仿宋" w:hAnsi="仿宋" w:eastAsia="仿宋" w:cs="仿宋"/>
                <w:highlight w:val="none"/>
              </w:rPr>
              <w:t xml:space="preserve">  </w:t>
            </w:r>
          </w:p>
          <w:p w14:paraId="212A533C">
            <w:pPr>
              <w:rPr>
                <w:rFonts w:hint="eastAsia" w:ascii="仿宋" w:hAnsi="仿宋" w:eastAsia="仿宋" w:cs="仿宋"/>
                <w:highlight w:val="none"/>
              </w:rPr>
            </w:pPr>
            <w:r>
              <w:rPr>
                <w:rFonts w:hint="eastAsia" w:ascii="仿宋" w:hAnsi="仿宋" w:eastAsia="仿宋" w:cs="仿宋"/>
                <w:highlight w:val="none"/>
              </w:rPr>
              <w:t xml:space="preserve">支付形式：转账、电汇等形式 </w:t>
            </w:r>
          </w:p>
          <w:p w14:paraId="2D782454">
            <w:pPr>
              <w:rPr>
                <w:rFonts w:hint="eastAsia" w:ascii="仿宋" w:hAnsi="仿宋" w:eastAsia="仿宋" w:cs="仿宋"/>
                <w:highlight w:val="none"/>
              </w:rPr>
            </w:pPr>
            <w:r>
              <w:rPr>
                <w:rFonts w:hint="eastAsia" w:ascii="仿宋" w:hAnsi="仿宋" w:eastAsia="仿宋" w:cs="仿宋"/>
                <w:highlight w:val="none"/>
              </w:rPr>
              <w:t>支付时间：领取成交通知书的同时</w:t>
            </w:r>
          </w:p>
        </w:tc>
      </w:tr>
      <w:tr w14:paraId="324A71C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02FC12FC">
            <w:pPr>
              <w:rPr>
                <w:rFonts w:hint="eastAsia" w:ascii="仿宋" w:hAnsi="仿宋" w:eastAsia="仿宋" w:cs="仿宋"/>
                <w:highlight w:val="none"/>
              </w:rPr>
            </w:pPr>
            <w:r>
              <w:rPr>
                <w:rFonts w:hint="eastAsia" w:ascii="仿宋" w:hAnsi="仿宋" w:eastAsia="仿宋" w:cs="仿宋"/>
                <w:highlight w:val="none"/>
              </w:rPr>
              <w:t>适用于本供应商须知的额外增加的变动：</w:t>
            </w:r>
          </w:p>
        </w:tc>
      </w:tr>
      <w:tr w14:paraId="0F9B6AD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0F203972">
            <w:pPr>
              <w:jc w:val="center"/>
              <w:rPr>
                <w:rFonts w:hint="eastAsia" w:ascii="仿宋" w:hAnsi="仿宋" w:eastAsia="仿宋" w:cs="仿宋"/>
                <w:highlight w:val="none"/>
              </w:rPr>
            </w:pPr>
          </w:p>
        </w:tc>
        <w:tc>
          <w:tcPr>
            <w:tcW w:w="6652" w:type="dxa"/>
            <w:tcBorders>
              <w:top w:val="single" w:color="auto" w:sz="4" w:space="0"/>
              <w:tl2br w:val="nil"/>
              <w:tr2bl w:val="nil"/>
            </w:tcBorders>
            <w:vAlign w:val="center"/>
          </w:tcPr>
          <w:p w14:paraId="237415CC">
            <w:pPr>
              <w:rPr>
                <w:rFonts w:hint="eastAsia" w:ascii="仿宋" w:hAnsi="仿宋" w:eastAsia="仿宋" w:cs="仿宋"/>
                <w:highlight w:val="none"/>
                <w:lang w:val="en-US" w:eastAsia="zh-CN"/>
              </w:rPr>
            </w:pPr>
            <w:r>
              <w:rPr>
                <w:rFonts w:hint="eastAsia" w:ascii="仿宋" w:hAnsi="仿宋" w:eastAsia="仿宋" w:cs="仿宋"/>
                <w:highlight w:val="none"/>
              </w:rPr>
              <w:t>项目属性：</w:t>
            </w:r>
            <w:r>
              <w:rPr>
                <w:rFonts w:hint="eastAsia" w:ascii="仿宋" w:hAnsi="仿宋" w:eastAsia="仿宋" w:cs="仿宋"/>
                <w:highlight w:val="none"/>
                <w:lang w:val="en-US" w:eastAsia="zh-CN"/>
              </w:rPr>
              <w:t>货物</w:t>
            </w:r>
          </w:p>
        </w:tc>
      </w:tr>
      <w:tr w14:paraId="6E3E569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44" w:hRule="atLeast"/>
        </w:trPr>
        <w:tc>
          <w:tcPr>
            <w:tcW w:w="8522" w:type="dxa"/>
            <w:gridSpan w:val="2"/>
            <w:tcBorders>
              <w:tl2br w:val="nil"/>
              <w:tr2bl w:val="nil"/>
            </w:tcBorders>
            <w:vAlign w:val="center"/>
          </w:tcPr>
          <w:p w14:paraId="56A21526">
            <w:pPr>
              <w:rPr>
                <w:rFonts w:hint="eastAsia" w:ascii="仿宋" w:hAnsi="仿宋" w:eastAsia="仿宋" w:cs="仿宋"/>
                <w:highlight w:val="none"/>
              </w:rPr>
            </w:pPr>
            <w:r>
              <w:rPr>
                <w:rFonts w:hint="eastAsia" w:ascii="仿宋" w:hAnsi="仿宋" w:eastAsia="仿宋" w:cs="仿宋"/>
                <w:highlight w:val="none"/>
              </w:rPr>
              <w:t>适用于本供应商须知的额外增加的变动：</w:t>
            </w:r>
          </w:p>
          <w:p w14:paraId="5A132A26">
            <w:pPr>
              <w:rPr>
                <w:rFonts w:hint="eastAsia" w:ascii="仿宋" w:hAnsi="仿宋" w:eastAsia="仿宋" w:cs="仿宋"/>
                <w:highlight w:val="none"/>
              </w:rPr>
            </w:pPr>
            <w:r>
              <w:rPr>
                <w:rFonts w:hint="eastAsia" w:ascii="仿宋" w:hAnsi="仿宋" w:eastAsia="仿宋" w:cs="仿宋"/>
                <w:highlight w:val="none"/>
              </w:rPr>
              <w:t>1、关于本项目成交公告在新疆政府采购网发布。</w:t>
            </w:r>
          </w:p>
          <w:p w14:paraId="7034C854">
            <w:pPr>
              <w:rPr>
                <w:rFonts w:hint="eastAsia" w:ascii="仿宋" w:hAnsi="仿宋" w:eastAsia="仿宋" w:cs="仿宋"/>
                <w:highlight w:val="none"/>
              </w:rPr>
            </w:pPr>
            <w:r>
              <w:rPr>
                <w:rFonts w:hint="eastAsia" w:ascii="仿宋" w:hAnsi="仿宋" w:eastAsia="仿宋" w:cs="仿宋"/>
                <w:highlight w:val="none"/>
              </w:rPr>
              <w:t>2、请参加采购活动的供应商随时关注本项目的澄清、答疑、变更事项。</w:t>
            </w:r>
          </w:p>
          <w:p w14:paraId="7B15B032">
            <w:pPr>
              <w:rPr>
                <w:rFonts w:hint="eastAsia" w:ascii="仿宋" w:hAnsi="仿宋" w:eastAsia="仿宋" w:cs="仿宋"/>
                <w:highlight w:val="none"/>
              </w:rPr>
            </w:pPr>
            <w:r>
              <w:rPr>
                <w:rFonts w:hint="eastAsia" w:ascii="仿宋" w:hAnsi="仿宋" w:eastAsia="仿宋" w:cs="仿宋"/>
                <w:highlight w:val="none"/>
              </w:rPr>
              <w:t>3、本项目实行电子招投标，供应商须登录政采云平台申请获取招标文件，并通过政采云电子投标客户端制作响应文件，同时自行承担与投标有关的一切费用。</w:t>
            </w:r>
          </w:p>
          <w:p w14:paraId="3DDFD585">
            <w:pPr>
              <w:rPr>
                <w:rFonts w:hint="eastAsia" w:ascii="仿宋" w:hAnsi="仿宋" w:eastAsia="仿宋" w:cs="仿宋"/>
                <w:highlight w:val="none"/>
              </w:rPr>
            </w:pPr>
            <w:r>
              <w:rPr>
                <w:rFonts w:hint="eastAsia" w:ascii="仿宋" w:hAnsi="仿宋" w:eastAsia="仿宋" w:cs="仿宋"/>
                <w:highlight w:val="none"/>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58EA8BCF">
            <w:pPr>
              <w:rPr>
                <w:rFonts w:hint="eastAsia" w:ascii="仿宋" w:hAnsi="仿宋" w:eastAsia="仿宋" w:cs="仿宋"/>
                <w:highlight w:val="none"/>
              </w:rPr>
            </w:pPr>
            <w:r>
              <w:rPr>
                <w:rFonts w:hint="eastAsia" w:ascii="仿宋" w:hAnsi="仿宋" w:eastAsia="仿宋" w:cs="仿宋"/>
                <w:highlight w:val="none"/>
              </w:rPr>
              <w:t>5、有意向参与新疆区域电子开评标的供应商，可访问新疆数字证书认证中心官方网站（https://www.xjca.com.cn/）或下载“新疆政务通”APP自行进行申领。如需咨询，请联系新疆CA服务热线0991-2819290。</w:t>
            </w:r>
          </w:p>
          <w:p w14:paraId="36EE5168">
            <w:pPr>
              <w:rPr>
                <w:rFonts w:hint="eastAsia" w:ascii="仿宋" w:hAnsi="仿宋" w:eastAsia="仿宋" w:cs="仿宋"/>
                <w:highlight w:val="none"/>
              </w:rPr>
            </w:pPr>
            <w:r>
              <w:rPr>
                <w:rFonts w:hint="eastAsia" w:ascii="仿宋" w:hAnsi="仿宋" w:eastAsia="仿宋" w:cs="仿宋"/>
                <w:highlight w:val="none"/>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0C38038F">
            <w:pPr>
              <w:rPr>
                <w:rFonts w:hint="eastAsia" w:ascii="仿宋" w:hAnsi="仿宋" w:eastAsia="仿宋" w:cs="仿宋"/>
                <w:highlight w:val="none"/>
              </w:rPr>
            </w:pPr>
            <w:r>
              <w:rPr>
                <w:rFonts w:hint="eastAsia" w:ascii="仿宋" w:hAnsi="仿宋" w:eastAsia="仿宋" w:cs="仿宋"/>
                <w:highlight w:val="none"/>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664FE03E">
            <w:pPr>
              <w:adjustRightInd w:val="0"/>
              <w:snapToGrid w:val="0"/>
              <w:spacing w:line="440" w:lineRule="exact"/>
              <w:rPr>
                <w:rFonts w:hint="eastAsia" w:ascii="仿宋" w:hAnsi="仿宋" w:eastAsia="仿宋" w:cs="仿宋"/>
                <w:b/>
                <w:bCs/>
                <w:highlight w:val="none"/>
              </w:rPr>
            </w:pPr>
            <w:r>
              <w:rPr>
                <w:rFonts w:hint="eastAsia" w:ascii="仿宋" w:hAnsi="仿宋" w:eastAsia="仿宋" w:cs="仿宋"/>
                <w:highlight w:val="none"/>
              </w:rPr>
              <w:t>8、供应商在开标前须提前配置好电脑浏览器（建议使用360浏览器或谷歌浏览器），开标时请使用制作加密电子响应文件的CA锁进行解密及报价确认。</w:t>
            </w:r>
            <w:r>
              <w:rPr>
                <w:rFonts w:hint="eastAsia" w:ascii="仿宋" w:hAnsi="仿宋" w:eastAsia="仿宋" w:cs="仿宋"/>
                <w:b/>
                <w:bCs/>
                <w:highlight w:val="none"/>
              </w:rPr>
              <w:t>本项目响应文件解密时间定为30分钟，如供应商因自身原因导致在规定的时间无法正常解密，视为开标后撤销其响应文件，投标保证金采购人有权不予退还。</w:t>
            </w:r>
          </w:p>
          <w:p w14:paraId="6A033073">
            <w:pPr>
              <w:adjustRightInd w:val="0"/>
              <w:snapToGrid w:val="0"/>
              <w:spacing w:line="440" w:lineRule="exact"/>
              <w:rPr>
                <w:rFonts w:hint="eastAsia" w:ascii="仿宋" w:hAnsi="仿宋" w:eastAsia="仿宋" w:cs="仿宋"/>
                <w:highlight w:val="none"/>
              </w:rPr>
            </w:pPr>
            <w:r>
              <w:rPr>
                <w:rFonts w:hint="eastAsia" w:ascii="仿宋" w:hAnsi="仿宋" w:eastAsia="仿宋" w:cs="仿宋"/>
                <w:highlight w:val="none"/>
              </w:rPr>
              <w:t>9、针对同一采购程序环节的质疑次数：一次性提出</w:t>
            </w:r>
          </w:p>
          <w:p w14:paraId="107C59BA">
            <w:pPr>
              <w:adjustRightInd w:val="0"/>
              <w:snapToGrid w:val="0"/>
              <w:spacing w:line="440" w:lineRule="exact"/>
              <w:rPr>
                <w:rFonts w:hint="eastAsia" w:ascii="仿宋" w:hAnsi="仿宋" w:eastAsia="仿宋" w:cs="仿宋"/>
                <w:highlight w:val="none"/>
              </w:rPr>
            </w:pPr>
            <w:r>
              <w:rPr>
                <w:rFonts w:hint="eastAsia" w:ascii="仿宋" w:hAnsi="仿宋" w:eastAsia="仿宋" w:cs="仿宋"/>
                <w:highlight w:val="none"/>
              </w:rPr>
              <w:t>注：供应商在法定质疑期内一次性提出针对同一采购程序环节的质疑，本项目不接受供应商多次/反</w:t>
            </w:r>
            <w:r>
              <w:rPr>
                <w:rFonts w:hint="eastAsia" w:ascii="仿宋" w:hAnsi="仿宋" w:eastAsia="仿宋" w:cs="仿宋"/>
                <w:color w:val="000000"/>
                <w:kern w:val="0"/>
                <w:highlight w:val="none"/>
                <w:lang w:bidi="ar"/>
              </w:rPr>
              <w:t>复质</w:t>
            </w:r>
            <w:r>
              <w:rPr>
                <w:rFonts w:hint="eastAsia" w:ascii="仿宋" w:hAnsi="仿宋" w:eastAsia="仿宋" w:cs="仿宋"/>
                <w:highlight w:val="none"/>
              </w:rPr>
              <w:t>疑。</w:t>
            </w:r>
          </w:p>
          <w:p w14:paraId="22034DCD">
            <w:pPr>
              <w:rPr>
                <w:rFonts w:hint="eastAsia" w:ascii="仿宋" w:hAnsi="仿宋" w:eastAsia="仿宋" w:cs="仿宋"/>
                <w:highlight w:val="none"/>
              </w:rPr>
            </w:pPr>
            <w:r>
              <w:rPr>
                <w:rFonts w:hint="eastAsia" w:ascii="仿宋" w:hAnsi="仿宋" w:eastAsia="仿宋" w:cs="仿宋"/>
                <w:highlight w:val="none"/>
              </w:rPr>
              <w:t>10、报价构成：</w:t>
            </w:r>
            <w:r>
              <w:rPr>
                <w:rFonts w:hint="eastAsia" w:ascii="仿宋" w:hAnsi="仿宋" w:eastAsia="仿宋" w:cs="仿宋"/>
                <w:color w:val="000000"/>
                <w:highlight w:val="none"/>
              </w:rPr>
              <w:t>包含完成本项目采购需求所需要的全部费用，包括但不限于各项服务以及其他有关费用等。（具体详见第四章采购需求）</w:t>
            </w:r>
          </w:p>
        </w:tc>
      </w:tr>
    </w:tbl>
    <w:p w14:paraId="33848BD4">
      <w:pPr>
        <w:pStyle w:val="13"/>
        <w:ind w:firstLine="240"/>
        <w:rPr>
          <w:rFonts w:hint="eastAsia" w:ascii="仿宋" w:hAnsi="仿宋" w:eastAsia="仿宋" w:cs="仿宋"/>
          <w:highlight w:val="none"/>
          <w:lang w:val="en-US"/>
        </w:rPr>
      </w:pPr>
    </w:p>
    <w:p w14:paraId="4DD8F754">
      <w:pPr>
        <w:pStyle w:val="18"/>
        <w:ind w:left="2400"/>
        <w:rPr>
          <w:rFonts w:hint="eastAsia" w:ascii="仿宋" w:hAnsi="仿宋" w:eastAsia="仿宋" w:cs="仿宋"/>
          <w:highlight w:val="none"/>
        </w:rPr>
      </w:pPr>
    </w:p>
    <w:p w14:paraId="2372A9A1">
      <w:pPr>
        <w:rPr>
          <w:rFonts w:hint="eastAsia" w:ascii="仿宋" w:hAnsi="仿宋" w:eastAsia="仿宋" w:cs="仿宋"/>
          <w:highlight w:val="none"/>
        </w:rPr>
      </w:pPr>
      <w:r>
        <w:rPr>
          <w:rFonts w:hint="eastAsia" w:ascii="仿宋" w:hAnsi="仿宋" w:eastAsia="仿宋" w:cs="仿宋"/>
          <w:highlight w:val="none"/>
        </w:rPr>
        <w:br w:type="page"/>
      </w:r>
    </w:p>
    <w:p w14:paraId="46F1E14C">
      <w:pPr>
        <w:pStyle w:val="2"/>
        <w:numPr>
          <w:ilvl w:val="0"/>
          <w:numId w:val="4"/>
        </w:numPr>
        <w:rPr>
          <w:rFonts w:hint="eastAsia" w:ascii="仿宋" w:hAnsi="仿宋" w:eastAsia="仿宋" w:cs="仿宋"/>
          <w:sz w:val="32"/>
          <w:szCs w:val="32"/>
          <w:highlight w:val="none"/>
        </w:rPr>
      </w:pPr>
      <w:bookmarkStart w:id="17" w:name="_Toc23225"/>
      <w:bookmarkStart w:id="18" w:name="_Toc24291"/>
      <w:r>
        <w:rPr>
          <w:rFonts w:hint="eastAsia" w:ascii="仿宋" w:hAnsi="仿宋" w:eastAsia="仿宋" w:cs="仿宋"/>
          <w:highlight w:val="none"/>
        </w:rPr>
        <w:t>供应商须知</w:t>
      </w:r>
      <w:bookmarkEnd w:id="17"/>
      <w:bookmarkEnd w:id="18"/>
    </w:p>
    <w:p w14:paraId="609E2FE3">
      <w:pPr>
        <w:pStyle w:val="3"/>
        <w:numPr>
          <w:ilvl w:val="0"/>
          <w:numId w:val="5"/>
        </w:numPr>
        <w:rPr>
          <w:rFonts w:hint="eastAsia" w:ascii="仿宋" w:hAnsi="仿宋" w:eastAsia="仿宋" w:cs="仿宋"/>
          <w:highlight w:val="none"/>
        </w:rPr>
      </w:pPr>
      <w:bookmarkStart w:id="19" w:name="_Toc22810"/>
      <w:bookmarkStart w:id="20" w:name="_Toc15221"/>
      <w:r>
        <w:rPr>
          <w:rFonts w:hint="eastAsia" w:ascii="仿宋" w:hAnsi="仿宋" w:eastAsia="仿宋" w:cs="仿宋"/>
          <w:highlight w:val="none"/>
        </w:rPr>
        <w:t>说 明</w:t>
      </w:r>
      <w:bookmarkEnd w:id="19"/>
      <w:bookmarkEnd w:id="20"/>
    </w:p>
    <w:p w14:paraId="6F83CCEF">
      <w:pPr>
        <w:numPr>
          <w:ilvl w:val="0"/>
          <w:numId w:val="6"/>
        </w:numPr>
        <w:rPr>
          <w:rFonts w:hint="eastAsia" w:ascii="仿宋" w:hAnsi="仿宋" w:eastAsia="仿宋" w:cs="仿宋"/>
          <w:b/>
          <w:bCs/>
          <w:highlight w:val="none"/>
        </w:rPr>
      </w:pPr>
      <w:r>
        <w:rPr>
          <w:rFonts w:hint="eastAsia" w:ascii="仿宋" w:hAnsi="仿宋" w:eastAsia="仿宋" w:cs="仿宋"/>
          <w:b/>
          <w:bCs/>
          <w:highlight w:val="none"/>
        </w:rPr>
        <w:t>采购人、采购代理机构及供应商</w:t>
      </w:r>
    </w:p>
    <w:p w14:paraId="63D18CE7">
      <w:pPr>
        <w:numPr>
          <w:ilvl w:val="1"/>
          <w:numId w:val="7"/>
        </w:numPr>
        <w:rPr>
          <w:rFonts w:hint="eastAsia" w:ascii="仿宋" w:hAnsi="仿宋" w:eastAsia="仿宋" w:cs="仿宋"/>
          <w:highlight w:val="none"/>
        </w:rPr>
      </w:pPr>
      <w:r>
        <w:rPr>
          <w:rFonts w:hint="eastAsia" w:ascii="仿宋" w:hAnsi="仿宋" w:eastAsia="仿宋" w:cs="仿宋"/>
          <w:highlight w:val="none"/>
        </w:rPr>
        <w:t>采购人：是指依法进行政府采购的国家机构、事业单位、团体组织。</w:t>
      </w:r>
    </w:p>
    <w:p w14:paraId="47BB395F">
      <w:pPr>
        <w:numPr>
          <w:ilvl w:val="1"/>
          <w:numId w:val="7"/>
        </w:numPr>
        <w:rPr>
          <w:rFonts w:hint="eastAsia" w:ascii="仿宋" w:hAnsi="仿宋" w:eastAsia="仿宋" w:cs="仿宋"/>
          <w:highlight w:val="none"/>
        </w:rPr>
      </w:pPr>
      <w:r>
        <w:rPr>
          <w:rFonts w:hint="eastAsia" w:ascii="仿宋" w:hAnsi="仿宋" w:eastAsia="仿宋" w:cs="仿宋"/>
          <w:highlight w:val="none"/>
        </w:rPr>
        <w:t>采购代理机构：本次招标的采购代理机构为新疆世纪星工程咨询有限公司。</w:t>
      </w:r>
    </w:p>
    <w:p w14:paraId="0DBD6DB8">
      <w:pPr>
        <w:numPr>
          <w:ilvl w:val="1"/>
          <w:numId w:val="7"/>
        </w:numPr>
        <w:rPr>
          <w:rFonts w:hint="eastAsia" w:ascii="仿宋" w:hAnsi="仿宋" w:eastAsia="仿宋" w:cs="仿宋"/>
          <w:highlight w:val="none"/>
        </w:rPr>
      </w:pPr>
      <w:r>
        <w:rPr>
          <w:rFonts w:hint="eastAsia" w:ascii="仿宋" w:hAnsi="仿宋" w:eastAsia="仿宋" w:cs="仿宋"/>
          <w:highlight w:val="none"/>
        </w:rPr>
        <w:t>供应商：是指向采购人提供服务的法人、其他组织或者自然人。</w:t>
      </w:r>
    </w:p>
    <w:p w14:paraId="41A74107">
      <w:pPr>
        <w:rPr>
          <w:rFonts w:hint="eastAsia" w:ascii="仿宋" w:hAnsi="仿宋" w:eastAsia="仿宋" w:cs="仿宋"/>
          <w:b/>
          <w:bCs/>
          <w:highlight w:val="none"/>
        </w:rPr>
      </w:pPr>
      <w:r>
        <w:rPr>
          <w:rFonts w:hint="eastAsia" w:ascii="仿宋" w:hAnsi="仿宋" w:eastAsia="仿宋" w:cs="仿宋"/>
          <w:b/>
          <w:bCs/>
          <w:highlight w:val="none"/>
        </w:rPr>
        <w:t>供应商须满足以下条件：</w:t>
      </w:r>
    </w:p>
    <w:p w14:paraId="017FE617">
      <w:pPr>
        <w:numPr>
          <w:ilvl w:val="2"/>
          <w:numId w:val="7"/>
        </w:numPr>
        <w:rPr>
          <w:rFonts w:hint="eastAsia" w:ascii="仿宋" w:hAnsi="仿宋" w:eastAsia="仿宋" w:cs="仿宋"/>
          <w:highlight w:val="none"/>
        </w:rPr>
      </w:pPr>
      <w:r>
        <w:rPr>
          <w:rFonts w:hint="eastAsia" w:ascii="仿宋" w:hAnsi="仿宋" w:eastAsia="仿宋" w:cs="仿宋"/>
          <w:highlight w:val="none"/>
        </w:rPr>
        <w:t>具备《中华人民共和国政府采购法》第二十二条关于供应商条件的规定，遵守国家、本项目采购人本级和上级财政部门政府采购的有关规定。</w:t>
      </w:r>
    </w:p>
    <w:p w14:paraId="159920AD">
      <w:pPr>
        <w:numPr>
          <w:ilvl w:val="2"/>
          <w:numId w:val="7"/>
        </w:numPr>
        <w:rPr>
          <w:rFonts w:hint="eastAsia" w:ascii="仿宋" w:hAnsi="仿宋" w:eastAsia="仿宋" w:cs="仿宋"/>
          <w:highlight w:val="none"/>
        </w:rPr>
      </w:pPr>
      <w:r>
        <w:rPr>
          <w:rFonts w:hint="eastAsia" w:ascii="仿宋" w:hAnsi="仿宋" w:eastAsia="仿宋" w:cs="仿宋"/>
          <w:highlight w:val="none"/>
        </w:rPr>
        <w:t>以采购文件规定的方式获得了本项目的采购文件。</w:t>
      </w:r>
    </w:p>
    <w:p w14:paraId="1F925547">
      <w:pPr>
        <w:numPr>
          <w:ilvl w:val="2"/>
          <w:numId w:val="7"/>
        </w:numPr>
        <w:rPr>
          <w:rFonts w:hint="eastAsia" w:ascii="仿宋" w:hAnsi="仿宋" w:eastAsia="仿宋" w:cs="仿宋"/>
          <w:highlight w:val="none"/>
        </w:rPr>
      </w:pPr>
      <w:r>
        <w:rPr>
          <w:rFonts w:hint="eastAsia" w:ascii="仿宋" w:hAnsi="仿宋" w:eastAsia="仿宋" w:cs="仿宋"/>
          <w:highlight w:val="none"/>
        </w:rPr>
        <w:t>符合</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中规定的其他资格要求。</w:t>
      </w:r>
    </w:p>
    <w:p w14:paraId="25163241">
      <w:pPr>
        <w:numPr>
          <w:ilvl w:val="1"/>
          <w:numId w:val="7"/>
        </w:numPr>
        <w:rPr>
          <w:rFonts w:hint="eastAsia" w:ascii="仿宋" w:hAnsi="仿宋" w:eastAsia="仿宋" w:cs="仿宋"/>
          <w:highlight w:val="none"/>
        </w:rPr>
      </w:pPr>
      <w:r>
        <w:rPr>
          <w:rFonts w:hint="eastAsia" w:ascii="仿宋" w:hAnsi="仿宋" w:eastAsia="仿宋" w:cs="仿宋"/>
          <w:highlight w:val="none"/>
        </w:rPr>
        <w:t>如经财政主管部门批准可以采购进口产品，将在供应商须知前附表中写明。但供应商应保证所投产品可履行合法报通关手续进入中国关境内。若</w:t>
      </w:r>
      <w:r>
        <w:rPr>
          <w:rFonts w:hint="eastAsia" w:ascii="仿宋" w:hAnsi="仿宋" w:eastAsia="仿宋" w:cs="仿宋"/>
          <w:highlight w:val="none"/>
          <w:u w:val="single"/>
        </w:rPr>
        <w:t>供应商须知前附表</w:t>
      </w:r>
      <w:r>
        <w:rPr>
          <w:rFonts w:hint="eastAsia" w:ascii="仿宋" w:hAnsi="仿宋" w:eastAsia="仿宋" w:cs="仿宋"/>
          <w:highlight w:val="none"/>
        </w:rPr>
        <w:t>中未写明允许采购进口产品，如供应商所投产品为进口产品，其响应文件将作为</w:t>
      </w:r>
      <w:r>
        <w:rPr>
          <w:rFonts w:hint="eastAsia" w:ascii="仿宋" w:hAnsi="仿宋" w:eastAsia="仿宋" w:cs="仿宋"/>
          <w:b/>
          <w:bCs/>
          <w:highlight w:val="none"/>
        </w:rPr>
        <w:t>无效响应</w:t>
      </w:r>
      <w:r>
        <w:rPr>
          <w:rFonts w:hint="eastAsia" w:ascii="仿宋" w:hAnsi="仿宋" w:eastAsia="仿宋" w:cs="仿宋"/>
          <w:highlight w:val="none"/>
        </w:rPr>
        <w:t xml:space="preserve">被拒绝。 </w:t>
      </w:r>
    </w:p>
    <w:p w14:paraId="7D9F3D52">
      <w:pPr>
        <w:numPr>
          <w:ilvl w:val="1"/>
          <w:numId w:val="7"/>
        </w:numPr>
        <w:rPr>
          <w:rFonts w:hint="eastAsia" w:ascii="仿宋" w:hAnsi="仿宋" w:eastAsia="仿宋" w:cs="仿宋"/>
          <w:highlight w:val="none"/>
        </w:rPr>
      </w:pPr>
      <w:r>
        <w:rPr>
          <w:rFonts w:hint="eastAsia" w:ascii="仿宋" w:hAnsi="仿宋" w:eastAsia="仿宋" w:cs="仿宋"/>
          <w:highlight w:val="none"/>
        </w:rPr>
        <w:t>中小企业、监狱企业及残疾人福利性单位。</w:t>
      </w:r>
    </w:p>
    <w:p w14:paraId="253D6DD7">
      <w:pPr>
        <w:numPr>
          <w:ilvl w:val="2"/>
          <w:numId w:val="7"/>
        </w:numPr>
        <w:rPr>
          <w:rFonts w:hint="eastAsia" w:ascii="仿宋" w:hAnsi="仿宋" w:eastAsia="仿宋" w:cs="仿宋"/>
          <w:highlight w:val="none"/>
        </w:rPr>
      </w:pPr>
      <w:r>
        <w:rPr>
          <w:rFonts w:hint="eastAsia" w:ascii="仿宋" w:hAnsi="仿宋" w:eastAsia="仿宋" w:cs="仿宋"/>
          <w:highlight w:val="none"/>
        </w:rPr>
        <w:t>采购标的对应的中小企业划分标准所属行业见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0389E879">
      <w:pPr>
        <w:numPr>
          <w:ilvl w:val="2"/>
          <w:numId w:val="7"/>
        </w:numPr>
        <w:rPr>
          <w:rFonts w:hint="eastAsia" w:ascii="仿宋" w:hAnsi="仿宋" w:eastAsia="仿宋" w:cs="仿宋"/>
          <w:highlight w:val="none"/>
        </w:rPr>
      </w:pPr>
      <w:r>
        <w:rPr>
          <w:rFonts w:hint="eastAsia" w:ascii="仿宋" w:hAnsi="仿宋" w:eastAsia="仿宋" w:cs="仿宋"/>
          <w:highlight w:val="none"/>
        </w:rPr>
        <w:t>若</w:t>
      </w:r>
      <w:r>
        <w:rPr>
          <w:rFonts w:hint="eastAsia" w:ascii="仿宋" w:hAnsi="仿宋" w:eastAsia="仿宋" w:cs="仿宋"/>
          <w:highlight w:val="none"/>
          <w:u w:val="single"/>
        </w:rPr>
        <w:t>供应商须知前附表</w:t>
      </w:r>
      <w:r>
        <w:rPr>
          <w:rFonts w:hint="eastAsia" w:ascii="仿宋" w:hAnsi="仿宋" w:eastAsia="仿宋" w:cs="仿宋"/>
          <w:highlight w:val="none"/>
        </w:rPr>
        <w:t>中写明专门面向中小企业采购的，如供应商所提供的货物为非中小企业制造或提供的服务、工程为非中小企业承接，其响应文件将被认定为</w:t>
      </w:r>
      <w:r>
        <w:rPr>
          <w:rFonts w:hint="eastAsia" w:ascii="仿宋" w:hAnsi="仿宋" w:eastAsia="仿宋" w:cs="仿宋"/>
          <w:b/>
          <w:bCs/>
          <w:highlight w:val="none"/>
        </w:rPr>
        <w:t>响应无效</w:t>
      </w:r>
      <w:r>
        <w:rPr>
          <w:rFonts w:hint="eastAsia" w:ascii="仿宋" w:hAnsi="仿宋" w:eastAsia="仿宋" w:cs="仿宋"/>
          <w:highlight w:val="none"/>
        </w:rPr>
        <w:t>。本项目是否面向中小企业采购预留份额、措施及比例见</w:t>
      </w:r>
      <w:r>
        <w:rPr>
          <w:rFonts w:hint="eastAsia" w:ascii="仿宋" w:hAnsi="仿宋" w:eastAsia="仿宋" w:cs="仿宋"/>
          <w:highlight w:val="none"/>
          <w:u w:val="single"/>
        </w:rPr>
        <w:t>供应商须知前附表</w:t>
      </w:r>
      <w:r>
        <w:rPr>
          <w:rFonts w:hint="eastAsia" w:ascii="仿宋" w:hAnsi="仿宋" w:eastAsia="仿宋" w:cs="仿宋"/>
          <w:highlight w:val="none"/>
        </w:rPr>
        <w:t>，未达到上述比例的响应文件将被认定为</w:t>
      </w:r>
      <w:r>
        <w:rPr>
          <w:rFonts w:hint="eastAsia" w:ascii="仿宋" w:hAnsi="仿宋" w:eastAsia="仿宋" w:cs="仿宋"/>
          <w:b/>
          <w:bCs/>
          <w:highlight w:val="none"/>
        </w:rPr>
        <w:t>响应无效</w:t>
      </w:r>
      <w:r>
        <w:rPr>
          <w:rFonts w:hint="eastAsia" w:ascii="仿宋" w:hAnsi="仿宋" w:eastAsia="仿宋" w:cs="仿宋"/>
          <w:highlight w:val="none"/>
        </w:rPr>
        <w:t>。承接企业如为监狱企业或残疾人福利性单位的，视同为小型、微型企业。</w:t>
      </w:r>
    </w:p>
    <w:p w14:paraId="4234D12D">
      <w:pPr>
        <w:numPr>
          <w:ilvl w:val="2"/>
          <w:numId w:val="7"/>
        </w:numPr>
        <w:rPr>
          <w:rFonts w:hint="eastAsia" w:ascii="仿宋" w:hAnsi="仿宋" w:eastAsia="仿宋" w:cs="仿宋"/>
          <w:highlight w:val="none"/>
        </w:rPr>
      </w:pPr>
      <w:r>
        <w:rPr>
          <w:rFonts w:hint="eastAsia" w:ascii="仿宋" w:hAnsi="仿宋" w:eastAsia="仿宋" w:cs="仿宋"/>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5AC6B612">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 供应商提供的货物、工程或者服务符合下列情形的，享受中小企业扶持政策：</w:t>
      </w:r>
    </w:p>
    <w:p w14:paraId="22A0216F">
      <w:pPr>
        <w:numPr>
          <w:ilvl w:val="0"/>
          <w:numId w:val="8"/>
        </w:numPr>
        <w:rPr>
          <w:rFonts w:hint="eastAsia" w:ascii="仿宋" w:hAnsi="仿宋" w:eastAsia="仿宋" w:cs="仿宋"/>
          <w:highlight w:val="none"/>
        </w:rPr>
      </w:pPr>
      <w:r>
        <w:rPr>
          <w:rFonts w:hint="eastAsia" w:ascii="仿宋" w:hAnsi="仿宋" w:eastAsia="仿宋" w:cs="仿宋"/>
          <w:highlight w:val="none"/>
        </w:rPr>
        <w:t>在货物采购项目中，货物由中小企业制造，即货物由中小企业生产且使用该中小企业商号或者注册商标；</w:t>
      </w:r>
    </w:p>
    <w:p w14:paraId="6B58BED1">
      <w:pPr>
        <w:numPr>
          <w:ilvl w:val="0"/>
          <w:numId w:val="8"/>
        </w:numPr>
        <w:rPr>
          <w:rFonts w:hint="eastAsia" w:ascii="仿宋" w:hAnsi="仿宋" w:eastAsia="仿宋" w:cs="仿宋"/>
          <w:highlight w:val="none"/>
        </w:rPr>
      </w:pPr>
      <w:r>
        <w:rPr>
          <w:rFonts w:hint="eastAsia" w:ascii="仿宋" w:hAnsi="仿宋" w:eastAsia="仿宋" w:cs="仿宋"/>
          <w:highlight w:val="none"/>
        </w:rPr>
        <w:t>在工程采购项目中，工程由中小企业承建，即工程施工单位为中小企业；</w:t>
      </w:r>
    </w:p>
    <w:p w14:paraId="022A0E0C">
      <w:pPr>
        <w:numPr>
          <w:ilvl w:val="0"/>
          <w:numId w:val="8"/>
        </w:numPr>
        <w:rPr>
          <w:rFonts w:hint="eastAsia" w:ascii="仿宋" w:hAnsi="仿宋" w:eastAsia="仿宋" w:cs="仿宋"/>
          <w:highlight w:val="none"/>
        </w:rPr>
      </w:pPr>
      <w:r>
        <w:rPr>
          <w:rFonts w:hint="eastAsia" w:ascii="仿宋" w:hAnsi="仿宋" w:eastAsia="仿宋" w:cs="仿宋"/>
          <w:highlight w:val="none"/>
        </w:rPr>
        <w:t xml:space="preserve">在服务采购项目中，服务由中小企业承接，即提供服务的人员为中小企业依照《中华人民共和国劳动合同法》订立劳动合同的从业人员。 </w:t>
      </w:r>
    </w:p>
    <w:p w14:paraId="064856C6">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在货物采购项目中，供应商提供的货物既有中小企业制造货物，也有大型企业制造货物的，不享受中小企业扶持政策。 </w:t>
      </w:r>
    </w:p>
    <w:p w14:paraId="022177AB">
      <w:pPr>
        <w:numPr>
          <w:ilvl w:val="2"/>
          <w:numId w:val="7"/>
        </w:numPr>
        <w:rPr>
          <w:rFonts w:hint="eastAsia" w:ascii="仿宋" w:hAnsi="仿宋" w:eastAsia="仿宋" w:cs="仿宋"/>
          <w:highlight w:val="none"/>
        </w:rPr>
      </w:pPr>
      <w:r>
        <w:rPr>
          <w:rFonts w:hint="eastAsia" w:ascii="仿宋" w:hAnsi="仿宋" w:eastAsia="仿宋" w:cs="仿宋"/>
          <w:highlight w:val="none"/>
        </w:rPr>
        <w:t>以联合体形式参加政府采购活动，联合体各方均为中小企业的，联合体视同中小企业。其中，联合体各方均为小微企业的，联合体视同小微企业。</w:t>
      </w:r>
    </w:p>
    <w:p w14:paraId="7E9FBF98">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302CE10D">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享受政府采购支持政策的残疾人福利性单位根据《关于促进残疾人就业政府采购政策的通知》（财库〔2017〕141号）应当同时满足以下条件： </w:t>
      </w:r>
    </w:p>
    <w:p w14:paraId="3F73ADA4">
      <w:pPr>
        <w:numPr>
          <w:ilvl w:val="0"/>
          <w:numId w:val="9"/>
        </w:numPr>
        <w:rPr>
          <w:rFonts w:hint="eastAsia" w:ascii="仿宋" w:hAnsi="仿宋" w:eastAsia="仿宋" w:cs="仿宋"/>
          <w:highlight w:val="none"/>
        </w:rPr>
      </w:pPr>
      <w:r>
        <w:rPr>
          <w:rFonts w:hint="eastAsia" w:ascii="仿宋" w:hAnsi="仿宋" w:eastAsia="仿宋" w:cs="仿宋"/>
          <w:highlight w:val="none"/>
        </w:rPr>
        <w:t xml:space="preserve">安置的残疾人占本单位在职职工人数的比例不低于25%（含25%），并且安置的残疾人人数不少于10人（含10人）； </w:t>
      </w:r>
    </w:p>
    <w:p w14:paraId="76D70263">
      <w:pPr>
        <w:numPr>
          <w:ilvl w:val="0"/>
          <w:numId w:val="9"/>
        </w:numPr>
        <w:rPr>
          <w:rFonts w:hint="eastAsia" w:ascii="仿宋" w:hAnsi="仿宋" w:eastAsia="仿宋" w:cs="仿宋"/>
          <w:highlight w:val="none"/>
        </w:rPr>
      </w:pPr>
      <w:r>
        <w:rPr>
          <w:rFonts w:hint="eastAsia" w:ascii="仿宋" w:hAnsi="仿宋" w:eastAsia="仿宋" w:cs="仿宋"/>
          <w:highlight w:val="none"/>
        </w:rPr>
        <w:t>依法与安置的每位残疾人签订了一年以上（含一年）的劳动合同或服务协议；</w:t>
      </w:r>
    </w:p>
    <w:p w14:paraId="4AA84400">
      <w:pPr>
        <w:numPr>
          <w:ilvl w:val="0"/>
          <w:numId w:val="9"/>
        </w:numPr>
        <w:rPr>
          <w:rFonts w:hint="eastAsia" w:ascii="仿宋" w:hAnsi="仿宋" w:eastAsia="仿宋" w:cs="仿宋"/>
          <w:highlight w:val="none"/>
        </w:rPr>
      </w:pPr>
      <w:r>
        <w:rPr>
          <w:rFonts w:hint="eastAsia" w:ascii="仿宋" w:hAnsi="仿宋" w:eastAsia="仿宋" w:cs="仿宋"/>
          <w:highlight w:val="none"/>
        </w:rPr>
        <w:t>为安置的每位残疾人按月足额缴纳了基本养老保险、基本医疗保险、失业保险、工伤保险和生育保险等社会保险费；</w:t>
      </w:r>
    </w:p>
    <w:p w14:paraId="76991321">
      <w:pPr>
        <w:numPr>
          <w:ilvl w:val="0"/>
          <w:numId w:val="9"/>
        </w:numPr>
        <w:rPr>
          <w:rFonts w:hint="eastAsia" w:ascii="仿宋" w:hAnsi="仿宋" w:eastAsia="仿宋" w:cs="仿宋"/>
          <w:highlight w:val="none"/>
        </w:rPr>
      </w:pPr>
      <w:r>
        <w:rPr>
          <w:rFonts w:hint="eastAsia" w:ascii="仿宋" w:hAnsi="仿宋" w:eastAsia="仿宋" w:cs="仿宋"/>
          <w:highlight w:val="none"/>
        </w:rPr>
        <w:t>通过银行等金融机构向安置的每位残疾人，按月支付了不低于单位所在区县适用的经省级人民政府批准的月最低工资标准的工资；</w:t>
      </w:r>
    </w:p>
    <w:p w14:paraId="2EE0253D">
      <w:pPr>
        <w:numPr>
          <w:ilvl w:val="0"/>
          <w:numId w:val="9"/>
        </w:numPr>
        <w:rPr>
          <w:rFonts w:hint="eastAsia" w:ascii="仿宋" w:hAnsi="仿宋" w:eastAsia="仿宋" w:cs="仿宋"/>
          <w:highlight w:val="none"/>
        </w:rPr>
      </w:pPr>
      <w:r>
        <w:rPr>
          <w:rFonts w:hint="eastAsia" w:ascii="仿宋" w:hAnsi="仿宋" w:eastAsia="仿宋" w:cs="仿宋"/>
          <w:highlight w:val="none"/>
        </w:rPr>
        <w:t>提供本单位制造的货物、承担的工程或者服务，或者提供其他残疾人福利性单位制造的货物（不包括使用非残疾人福利性单位注册商标的货物）。</w:t>
      </w:r>
    </w:p>
    <w:p w14:paraId="788B92B4">
      <w:pPr>
        <w:numPr>
          <w:ilvl w:val="0"/>
          <w:numId w:val="9"/>
        </w:numPr>
        <w:rPr>
          <w:rFonts w:hint="eastAsia" w:ascii="仿宋" w:hAnsi="仿宋" w:eastAsia="仿宋" w:cs="仿宋"/>
          <w:highlight w:val="none"/>
        </w:rPr>
      </w:pPr>
      <w:r>
        <w:rPr>
          <w:rFonts w:hint="eastAsia" w:ascii="仿宋" w:hAnsi="仿宋" w:eastAsia="仿宋" w:cs="仿宋"/>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317A99E">
      <w:pPr>
        <w:numPr>
          <w:ilvl w:val="2"/>
          <w:numId w:val="7"/>
        </w:numPr>
        <w:rPr>
          <w:rFonts w:hint="eastAsia" w:ascii="仿宋" w:hAnsi="仿宋" w:eastAsia="仿宋" w:cs="仿宋"/>
          <w:highlight w:val="none"/>
        </w:rPr>
      </w:pPr>
      <w:r>
        <w:rPr>
          <w:rFonts w:hint="eastAsia" w:ascii="仿宋" w:hAnsi="仿宋" w:eastAsia="仿宋" w:cs="仿宋"/>
          <w:highlight w:val="none"/>
        </w:rPr>
        <w:t>享受中小企业扶持政策获得政府采购合同的，小微企业不得将合同分包给大中型企业，中型企业不得将合同分包给大型企业。</w:t>
      </w:r>
    </w:p>
    <w:p w14:paraId="3945B133">
      <w:pPr>
        <w:numPr>
          <w:ilvl w:val="1"/>
          <w:numId w:val="7"/>
        </w:numPr>
        <w:rPr>
          <w:rFonts w:hint="eastAsia" w:ascii="仿宋" w:hAnsi="仿宋" w:eastAsia="仿宋" w:cs="仿宋"/>
          <w:highlight w:val="none"/>
        </w:rPr>
      </w:pPr>
      <w:r>
        <w:rPr>
          <w:rFonts w:hint="eastAsia" w:ascii="仿宋" w:hAnsi="仿宋" w:eastAsia="仿宋" w:cs="仿宋"/>
          <w:highlight w:val="none"/>
        </w:rPr>
        <w:t>政府采购节能产品、环境标志产品</w:t>
      </w:r>
    </w:p>
    <w:p w14:paraId="1389309B">
      <w:pPr>
        <w:numPr>
          <w:ilvl w:val="2"/>
          <w:numId w:val="7"/>
        </w:numPr>
        <w:rPr>
          <w:rFonts w:hint="eastAsia" w:ascii="仿宋" w:hAnsi="仿宋" w:eastAsia="仿宋" w:cs="仿宋"/>
          <w:highlight w:val="none"/>
        </w:rPr>
      </w:pPr>
      <w:r>
        <w:rPr>
          <w:rFonts w:hint="eastAsia" w:ascii="仿宋" w:hAnsi="仿宋" w:eastAsia="仿宋" w:cs="仿宋"/>
          <w:highlight w:val="none"/>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2E767CF6">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2DA14A03">
      <w:pPr>
        <w:numPr>
          <w:ilvl w:val="2"/>
          <w:numId w:val="7"/>
        </w:numPr>
        <w:rPr>
          <w:rFonts w:hint="eastAsia" w:ascii="仿宋" w:hAnsi="仿宋" w:eastAsia="仿宋" w:cs="仿宋"/>
          <w:highlight w:val="none"/>
        </w:rPr>
      </w:pPr>
      <w:r>
        <w:rPr>
          <w:rFonts w:hint="eastAsia" w:ascii="仿宋" w:hAnsi="仿宋" w:eastAsia="仿宋" w:cs="仿宋"/>
          <w:highlight w:val="none"/>
        </w:rPr>
        <w:t>如本项目采购产品属于实施政府强制采购品目清单范围的节能产品，则供应商所报产品必须获得国家确定的认证机构出具的、处于有效期之内的节能产品认证证书，否则</w:t>
      </w:r>
      <w:r>
        <w:rPr>
          <w:rFonts w:hint="eastAsia" w:ascii="仿宋" w:hAnsi="仿宋" w:eastAsia="仿宋" w:cs="仿宋"/>
          <w:b/>
          <w:bCs/>
          <w:highlight w:val="none"/>
        </w:rPr>
        <w:t>响应文件无效</w:t>
      </w:r>
      <w:r>
        <w:rPr>
          <w:rFonts w:hint="eastAsia" w:ascii="仿宋" w:hAnsi="仿宋" w:eastAsia="仿宋" w:cs="仿宋"/>
          <w:highlight w:val="none"/>
        </w:rPr>
        <w:t>；</w:t>
      </w:r>
    </w:p>
    <w:p w14:paraId="2D56339B">
      <w:pPr>
        <w:numPr>
          <w:ilvl w:val="2"/>
          <w:numId w:val="7"/>
        </w:numPr>
        <w:rPr>
          <w:rFonts w:hint="eastAsia" w:ascii="仿宋" w:hAnsi="仿宋" w:eastAsia="仿宋" w:cs="仿宋"/>
          <w:highlight w:val="none"/>
        </w:rPr>
      </w:pPr>
      <w:r>
        <w:rPr>
          <w:rFonts w:hint="eastAsia" w:ascii="仿宋" w:hAnsi="仿宋" w:eastAsia="仿宋" w:cs="仿宋"/>
          <w:highlight w:val="none"/>
        </w:rPr>
        <w:t>非政府强制采购的节能产品或环境标志产品，依据品目清单和认证证书实施政府优先采购。优先采购的具体规定见第六章《评标程序、评标方法和评标标准》（如涉及）。</w:t>
      </w:r>
    </w:p>
    <w:p w14:paraId="033435D8">
      <w:pPr>
        <w:numPr>
          <w:ilvl w:val="1"/>
          <w:numId w:val="7"/>
        </w:numPr>
        <w:rPr>
          <w:rFonts w:hint="eastAsia" w:ascii="仿宋" w:hAnsi="仿宋" w:eastAsia="仿宋" w:cs="仿宋"/>
          <w:highlight w:val="none"/>
        </w:rPr>
      </w:pPr>
      <w:r>
        <w:rPr>
          <w:rFonts w:hint="eastAsia" w:ascii="仿宋" w:hAnsi="仿宋" w:eastAsia="仿宋" w:cs="仿宋"/>
          <w:highlight w:val="none"/>
        </w:rPr>
        <w:t>支持乡村产业振兴管理</w:t>
      </w:r>
    </w:p>
    <w:p w14:paraId="0362F184">
      <w:pPr>
        <w:numPr>
          <w:ilvl w:val="2"/>
          <w:numId w:val="7"/>
        </w:numPr>
        <w:rPr>
          <w:rFonts w:hint="eastAsia" w:ascii="仿宋" w:hAnsi="仿宋" w:eastAsia="仿宋" w:cs="仿宋"/>
          <w:highlight w:val="none"/>
        </w:rPr>
      </w:pPr>
      <w:r>
        <w:rPr>
          <w:rFonts w:hint="eastAsia" w:ascii="仿宋" w:hAnsi="仿宋" w:eastAsia="仿宋" w:cs="仿宋"/>
          <w:highlight w:val="none"/>
        </w:rPr>
        <w:t>为落实《关于运用政府采购政策支持乡村产业振兴的通知》（财库〔2021〕19 号）有关要求，做好支持脱贫攻坚工作，本项目采购活动中对于支持乡村振兴管理的相关要求见第五章《采购需求》（如涉及）。</w:t>
      </w:r>
    </w:p>
    <w:p w14:paraId="3E2EC739">
      <w:pPr>
        <w:numPr>
          <w:ilvl w:val="1"/>
          <w:numId w:val="7"/>
        </w:numPr>
        <w:rPr>
          <w:rFonts w:hint="eastAsia" w:ascii="仿宋" w:hAnsi="仿宋" w:eastAsia="仿宋" w:cs="仿宋"/>
          <w:highlight w:val="none"/>
        </w:rPr>
      </w:pPr>
      <w:r>
        <w:rPr>
          <w:rFonts w:hint="eastAsia" w:ascii="仿宋" w:hAnsi="仿宋" w:eastAsia="仿宋" w:cs="仿宋"/>
          <w:highlight w:val="none"/>
        </w:rPr>
        <w:t xml:space="preserve"> 正版软件</w:t>
      </w:r>
    </w:p>
    <w:p w14:paraId="745077C8">
      <w:pPr>
        <w:numPr>
          <w:ilvl w:val="2"/>
          <w:numId w:val="7"/>
        </w:numPr>
        <w:rPr>
          <w:rFonts w:hint="eastAsia" w:ascii="仿宋" w:hAnsi="仿宋" w:eastAsia="仿宋" w:cs="仿宋"/>
          <w:highlight w:val="none"/>
        </w:rPr>
      </w:pPr>
      <w:r>
        <w:rPr>
          <w:rFonts w:hint="eastAsia" w:ascii="仿宋" w:hAnsi="仿宋" w:eastAsia="仿宋" w:cs="仿宋"/>
          <w:highlight w:val="none"/>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
          <w:b/>
          <w:bCs/>
          <w:highlight w:val="none"/>
        </w:rPr>
        <w:t>响应文件无效</w:t>
      </w:r>
      <w:r>
        <w:rPr>
          <w:rFonts w:hint="eastAsia" w:ascii="仿宋" w:hAnsi="仿宋" w:eastAsia="仿宋" w:cs="仿宋"/>
          <w:highlight w:val="none"/>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6455D417">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4B61DF64">
      <w:pPr>
        <w:numPr>
          <w:ilvl w:val="1"/>
          <w:numId w:val="7"/>
        </w:numPr>
        <w:rPr>
          <w:rFonts w:hint="eastAsia" w:ascii="仿宋" w:hAnsi="仿宋" w:eastAsia="仿宋" w:cs="仿宋"/>
          <w:highlight w:val="none"/>
        </w:rPr>
      </w:pPr>
      <w:r>
        <w:rPr>
          <w:rFonts w:hint="eastAsia" w:ascii="仿宋" w:hAnsi="仿宋" w:eastAsia="仿宋" w:cs="仿宋"/>
          <w:highlight w:val="none"/>
        </w:rPr>
        <w:t xml:space="preserve"> 信息安全产品</w:t>
      </w:r>
    </w:p>
    <w:p w14:paraId="102028AD">
      <w:pPr>
        <w:numPr>
          <w:ilvl w:val="2"/>
          <w:numId w:val="7"/>
        </w:numPr>
        <w:rPr>
          <w:rFonts w:hint="eastAsia" w:ascii="仿宋" w:hAnsi="仿宋" w:eastAsia="仿宋" w:cs="仿宋"/>
          <w:highlight w:val="none"/>
        </w:rPr>
      </w:pPr>
      <w:r>
        <w:rPr>
          <w:rFonts w:hint="eastAsia" w:ascii="仿宋" w:hAnsi="仿宋" w:eastAsia="仿宋" w:cs="仿宋"/>
          <w:highlight w:val="none"/>
        </w:rPr>
        <w:t>所投产品属于《关于调整信息安全产品强制性认证实施要求的公告》（2009 年第 33 号）范围的，采购经国家认证的信息安全产品，否则</w:t>
      </w:r>
      <w:r>
        <w:rPr>
          <w:rFonts w:hint="eastAsia" w:ascii="仿宋" w:hAnsi="仿宋" w:eastAsia="仿宋" w:cs="仿宋"/>
          <w:b/>
          <w:bCs/>
          <w:highlight w:val="none"/>
        </w:rPr>
        <w:t>响应文件无效</w:t>
      </w:r>
      <w:r>
        <w:rPr>
          <w:rFonts w:hint="eastAsia" w:ascii="仿宋" w:hAnsi="仿宋" w:eastAsia="仿宋" w:cs="仿宋"/>
          <w:highlight w:val="none"/>
        </w:rPr>
        <w:t>。关于信息安全相关规定依据《关于信息安全产品实施政府采购的通知》（财库〔2010〕48 号）。</w:t>
      </w:r>
    </w:p>
    <w:p w14:paraId="5EC7154C">
      <w:pPr>
        <w:numPr>
          <w:ilvl w:val="1"/>
          <w:numId w:val="7"/>
        </w:numPr>
        <w:rPr>
          <w:rFonts w:hint="eastAsia" w:ascii="仿宋" w:hAnsi="仿宋" w:eastAsia="仿宋" w:cs="仿宋"/>
          <w:highlight w:val="none"/>
        </w:rPr>
      </w:pPr>
      <w:r>
        <w:rPr>
          <w:rFonts w:hint="eastAsia" w:ascii="仿宋" w:hAnsi="仿宋" w:eastAsia="仿宋" w:cs="仿宋"/>
          <w:highlight w:val="none"/>
        </w:rPr>
        <w:t>如</w:t>
      </w:r>
      <w:r>
        <w:rPr>
          <w:rFonts w:hint="eastAsia" w:ascii="仿宋" w:hAnsi="仿宋" w:eastAsia="仿宋" w:cs="仿宋"/>
          <w:highlight w:val="none"/>
          <w:u w:val="single"/>
        </w:rPr>
        <w:t>供应商须知前附表</w:t>
      </w:r>
      <w:r>
        <w:rPr>
          <w:rFonts w:hint="eastAsia" w:ascii="仿宋" w:hAnsi="仿宋" w:eastAsia="仿宋" w:cs="仿宋"/>
          <w:highlight w:val="none"/>
        </w:rPr>
        <w:t>中允许联合体投标，对联合体规定如下：</w:t>
      </w:r>
    </w:p>
    <w:p w14:paraId="08ED4E1A">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两个以上供应商可以组成一个投标联合体，以一个供应商的身份投标。  </w:t>
      </w:r>
    </w:p>
    <w:p w14:paraId="3B17F72A">
      <w:pPr>
        <w:numPr>
          <w:ilvl w:val="2"/>
          <w:numId w:val="7"/>
        </w:numPr>
        <w:rPr>
          <w:rFonts w:hint="eastAsia" w:ascii="仿宋" w:hAnsi="仿宋" w:eastAsia="仿宋" w:cs="仿宋"/>
          <w:highlight w:val="none"/>
        </w:rPr>
      </w:pPr>
      <w:r>
        <w:rPr>
          <w:rFonts w:hint="eastAsia" w:ascii="仿宋" w:hAnsi="仿宋" w:eastAsia="仿宋" w:cs="仿宋"/>
          <w:highlight w:val="none"/>
        </w:rPr>
        <w:t>联合体各方均应符合《中华人民共和国政府采购法》第二十二条规定的条件，遵守国家、本项目采购人本级和上级财政部门政府采购的有关规定。</w:t>
      </w:r>
    </w:p>
    <w:p w14:paraId="7DD83D41">
      <w:pPr>
        <w:numPr>
          <w:ilvl w:val="2"/>
          <w:numId w:val="7"/>
        </w:numPr>
        <w:rPr>
          <w:rFonts w:hint="eastAsia" w:ascii="仿宋" w:hAnsi="仿宋" w:eastAsia="仿宋" w:cs="仿宋"/>
          <w:highlight w:val="none"/>
        </w:rPr>
      </w:pPr>
      <w:r>
        <w:rPr>
          <w:rFonts w:hint="eastAsia" w:ascii="仿宋" w:hAnsi="仿宋" w:eastAsia="仿宋" w:cs="仿宋"/>
          <w:highlight w:val="none"/>
        </w:rPr>
        <w:t>采购人根据采购项目对供应商的特殊要求，联合体中至少应当有一方符合相关规定。</w:t>
      </w:r>
    </w:p>
    <w:p w14:paraId="5AFB0C71">
      <w:pPr>
        <w:numPr>
          <w:ilvl w:val="2"/>
          <w:numId w:val="7"/>
        </w:numPr>
        <w:rPr>
          <w:rFonts w:hint="eastAsia" w:ascii="仿宋" w:hAnsi="仿宋" w:eastAsia="仿宋" w:cs="仿宋"/>
          <w:highlight w:val="none"/>
        </w:rPr>
      </w:pPr>
      <w:r>
        <w:rPr>
          <w:rFonts w:hint="eastAsia" w:ascii="仿宋" w:hAnsi="仿宋" w:eastAsia="仿宋" w:cs="仿宋"/>
          <w:highlight w:val="none"/>
        </w:rPr>
        <w:t>联合体各方应签订联合体协议，明确约定联合体各方承担的工作和相应的责任，并将联合体连同响应文件一并提交采购人或采购代理机构。</w:t>
      </w:r>
    </w:p>
    <w:p w14:paraId="64B0ED02">
      <w:pPr>
        <w:numPr>
          <w:ilvl w:val="2"/>
          <w:numId w:val="7"/>
        </w:numPr>
        <w:rPr>
          <w:rFonts w:hint="eastAsia" w:ascii="仿宋" w:hAnsi="仿宋" w:eastAsia="仿宋" w:cs="仿宋"/>
          <w:highlight w:val="none"/>
        </w:rPr>
      </w:pPr>
      <w:r>
        <w:rPr>
          <w:rFonts w:hint="eastAsia" w:ascii="仿宋" w:hAnsi="仿宋" w:eastAsia="仿宋" w:cs="仿宋"/>
          <w:highlight w:val="none"/>
        </w:rPr>
        <w:t>大中型企业、自然人、法人或者其他组织与小型、微型企业组成联合体共同参加询价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22D8E509">
      <w:pPr>
        <w:numPr>
          <w:ilvl w:val="2"/>
          <w:numId w:val="7"/>
        </w:numPr>
        <w:rPr>
          <w:rFonts w:hint="eastAsia" w:ascii="仿宋" w:hAnsi="仿宋" w:eastAsia="仿宋" w:cs="仿宋"/>
          <w:highlight w:val="none"/>
        </w:rPr>
      </w:pPr>
      <w:r>
        <w:rPr>
          <w:rFonts w:hint="eastAsia" w:ascii="仿宋" w:hAnsi="仿宋" w:eastAsia="仿宋" w:cs="仿宋"/>
          <w:highlight w:val="none"/>
        </w:rPr>
        <w:t>联合体中有同类资质的供应商按照联合体分工承担相同工作的，按照资质等级较低的供应商确定资质等级。</w:t>
      </w:r>
    </w:p>
    <w:p w14:paraId="41DB2550">
      <w:pPr>
        <w:numPr>
          <w:ilvl w:val="2"/>
          <w:numId w:val="7"/>
        </w:numPr>
        <w:rPr>
          <w:rFonts w:hint="eastAsia" w:ascii="仿宋" w:hAnsi="仿宋" w:eastAsia="仿宋" w:cs="仿宋"/>
          <w:highlight w:val="none"/>
        </w:rPr>
      </w:pPr>
      <w:r>
        <w:rPr>
          <w:rFonts w:hint="eastAsia" w:ascii="仿宋" w:hAnsi="仿宋" w:eastAsia="仿宋" w:cs="仿宋"/>
          <w:highlight w:val="none"/>
        </w:rPr>
        <w:t>对联合体投标的其他资格要求见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26462523">
      <w:pPr>
        <w:numPr>
          <w:ilvl w:val="1"/>
          <w:numId w:val="7"/>
        </w:numPr>
        <w:rPr>
          <w:rFonts w:hint="eastAsia" w:ascii="仿宋" w:hAnsi="仿宋" w:eastAsia="仿宋" w:cs="仿宋"/>
          <w:highlight w:val="none"/>
        </w:rPr>
      </w:pPr>
      <w:r>
        <w:rPr>
          <w:rFonts w:hint="eastAsia" w:ascii="仿宋" w:hAnsi="仿宋" w:eastAsia="仿宋" w:cs="仿宋"/>
          <w:highlight w:val="none"/>
        </w:rPr>
        <w:t>单位负责人为同一人或者存在直接控股、管理关系的不同供应商，其响应文件将被认定为</w:t>
      </w:r>
      <w:r>
        <w:rPr>
          <w:rFonts w:hint="eastAsia" w:ascii="仿宋" w:hAnsi="仿宋" w:eastAsia="仿宋" w:cs="仿宋"/>
          <w:b/>
          <w:bCs/>
          <w:highlight w:val="none"/>
        </w:rPr>
        <w:t>无效响应</w:t>
      </w:r>
      <w:r>
        <w:rPr>
          <w:rFonts w:hint="eastAsia" w:ascii="仿宋" w:hAnsi="仿宋" w:eastAsia="仿宋" w:cs="仿宋"/>
          <w:highlight w:val="none"/>
        </w:rPr>
        <w:t xml:space="preserve">。 </w:t>
      </w:r>
    </w:p>
    <w:p w14:paraId="39F6428F">
      <w:pPr>
        <w:numPr>
          <w:ilvl w:val="1"/>
          <w:numId w:val="7"/>
        </w:numPr>
        <w:rPr>
          <w:rFonts w:hint="eastAsia" w:ascii="仿宋" w:hAnsi="仿宋" w:eastAsia="仿宋" w:cs="仿宋"/>
          <w:highlight w:val="none"/>
        </w:rPr>
      </w:pPr>
      <w:r>
        <w:rPr>
          <w:rFonts w:hint="eastAsia" w:ascii="仿宋" w:hAnsi="仿宋" w:eastAsia="仿宋" w:cs="仿宋"/>
          <w:highlight w:val="none"/>
        </w:rPr>
        <w:t>为本项目提供整体设计、规范编制或者项目管理、监理、检测等服务的供应商，其响应文件将被认定为</w:t>
      </w:r>
      <w:r>
        <w:rPr>
          <w:rFonts w:hint="eastAsia" w:ascii="仿宋" w:hAnsi="仿宋" w:eastAsia="仿宋" w:cs="仿宋"/>
          <w:b/>
          <w:bCs/>
          <w:highlight w:val="none"/>
        </w:rPr>
        <w:t>无效响应</w:t>
      </w:r>
      <w:r>
        <w:rPr>
          <w:rFonts w:hint="eastAsia" w:ascii="仿宋" w:hAnsi="仿宋" w:eastAsia="仿宋" w:cs="仿宋"/>
          <w:highlight w:val="none"/>
        </w:rPr>
        <w:t>。</w:t>
      </w:r>
    </w:p>
    <w:p w14:paraId="46D64D9C">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 xml:space="preserve">资金来源 </w:t>
      </w:r>
    </w:p>
    <w:p w14:paraId="12BC77AC">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本项目的采购人已获得足以支付本次采购后所签订的合同项下的资金（包括财政性资金和本项目采购中无法与财政性资金分割的非财政性资金）。 </w:t>
      </w:r>
    </w:p>
    <w:p w14:paraId="37DE2B9A">
      <w:pPr>
        <w:numPr>
          <w:ilvl w:val="1"/>
          <w:numId w:val="10"/>
        </w:numPr>
        <w:rPr>
          <w:rFonts w:hint="eastAsia" w:ascii="仿宋" w:hAnsi="仿宋" w:eastAsia="仿宋" w:cs="仿宋"/>
          <w:highlight w:val="none"/>
        </w:rPr>
      </w:pPr>
      <w:r>
        <w:rPr>
          <w:rFonts w:hint="eastAsia" w:ascii="仿宋" w:hAnsi="仿宋" w:eastAsia="仿宋" w:cs="仿宋"/>
          <w:highlight w:val="none"/>
        </w:rPr>
        <w:t>项目预算金额和最高限价见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544AE745">
      <w:pPr>
        <w:numPr>
          <w:ilvl w:val="1"/>
          <w:numId w:val="10"/>
        </w:numPr>
        <w:rPr>
          <w:rFonts w:hint="eastAsia" w:ascii="仿宋" w:hAnsi="仿宋" w:eastAsia="仿宋" w:cs="仿宋"/>
          <w:highlight w:val="none"/>
        </w:rPr>
      </w:pPr>
      <w:r>
        <w:rPr>
          <w:rFonts w:hint="eastAsia" w:ascii="仿宋" w:hAnsi="仿宋" w:eastAsia="仿宋" w:cs="仿宋"/>
          <w:highlight w:val="none"/>
        </w:rPr>
        <w:t>供应商报价超过采购文件规定的预算金额或者最高限价的，其响应文件将被认定为</w:t>
      </w:r>
      <w:r>
        <w:rPr>
          <w:rFonts w:hint="eastAsia" w:ascii="仿宋" w:hAnsi="仿宋" w:eastAsia="仿宋" w:cs="仿宋"/>
          <w:b/>
          <w:bCs/>
          <w:highlight w:val="none"/>
        </w:rPr>
        <w:t>无效响应</w:t>
      </w:r>
      <w:r>
        <w:rPr>
          <w:rFonts w:hint="eastAsia" w:ascii="仿宋" w:hAnsi="仿宋" w:eastAsia="仿宋" w:cs="仿宋"/>
          <w:highlight w:val="none"/>
        </w:rPr>
        <w:t>。</w:t>
      </w:r>
    </w:p>
    <w:p w14:paraId="786D5C6C">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费用</w:t>
      </w:r>
    </w:p>
    <w:p w14:paraId="5FE23407">
      <w:pPr>
        <w:numPr>
          <w:ilvl w:val="1"/>
          <w:numId w:val="10"/>
        </w:numPr>
        <w:rPr>
          <w:rFonts w:hint="eastAsia" w:ascii="仿宋" w:hAnsi="仿宋" w:eastAsia="仿宋" w:cs="仿宋"/>
          <w:highlight w:val="none"/>
        </w:rPr>
      </w:pPr>
      <w:r>
        <w:rPr>
          <w:rFonts w:hint="eastAsia" w:ascii="仿宋" w:hAnsi="仿宋" w:eastAsia="仿宋" w:cs="仿宋"/>
          <w:highlight w:val="none"/>
        </w:rPr>
        <w:t>供应商应自行承担所有与准备和参加采购活动有关的费用，无论结果如何，采购人或采购代理机构在任何情况下均无承担这些费用的义务和责任。</w:t>
      </w:r>
    </w:p>
    <w:p w14:paraId="14462842">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适用法律</w:t>
      </w:r>
    </w:p>
    <w:p w14:paraId="466617BE">
      <w:pPr>
        <w:numPr>
          <w:ilvl w:val="1"/>
          <w:numId w:val="10"/>
        </w:numPr>
        <w:rPr>
          <w:rFonts w:hint="eastAsia" w:ascii="仿宋" w:hAnsi="仿宋" w:eastAsia="仿宋" w:cs="仿宋"/>
          <w:highlight w:val="none"/>
        </w:rPr>
      </w:pPr>
      <w:r>
        <w:rPr>
          <w:rFonts w:hint="eastAsia" w:ascii="仿宋" w:hAnsi="仿宋" w:eastAsia="仿宋" w:cs="仿宋"/>
          <w:highlight w:val="none"/>
        </w:rPr>
        <w:t>本项目采购人、采购代理机构、供应商、询价小组的相关行为均受《中华人民共和国政府采购法》、《中华人民共和国政府采购法实施条例》、和《政府采购非招标采购方式管理办法》（财政部令第74号）及本项目本级和上级财政部门政府采购有关规定的约束，其权利受到上述法律法规的保护。</w:t>
      </w:r>
    </w:p>
    <w:p w14:paraId="06D14085">
      <w:pPr>
        <w:rPr>
          <w:rFonts w:hint="eastAsia" w:ascii="仿宋" w:hAnsi="仿宋" w:eastAsia="仿宋" w:cs="仿宋"/>
          <w:highlight w:val="none"/>
        </w:rPr>
      </w:pPr>
    </w:p>
    <w:p w14:paraId="1235CDE0">
      <w:pPr>
        <w:numPr>
          <w:ilvl w:val="0"/>
          <w:numId w:val="5"/>
        </w:numPr>
        <w:jc w:val="center"/>
        <w:outlineLvl w:val="1"/>
        <w:rPr>
          <w:rFonts w:hint="eastAsia" w:ascii="仿宋" w:hAnsi="仿宋" w:eastAsia="仿宋" w:cs="仿宋"/>
          <w:b/>
          <w:bCs/>
          <w:highlight w:val="none"/>
        </w:rPr>
      </w:pPr>
      <w:r>
        <w:rPr>
          <w:rFonts w:hint="eastAsia" w:ascii="仿宋" w:hAnsi="仿宋" w:eastAsia="仿宋" w:cs="仿宋"/>
          <w:b/>
          <w:bCs/>
          <w:highlight w:val="none"/>
        </w:rPr>
        <w:t>采购文件</w:t>
      </w:r>
    </w:p>
    <w:p w14:paraId="45986F99">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采购文件构成</w:t>
      </w:r>
    </w:p>
    <w:p w14:paraId="1EBAC247">
      <w:pPr>
        <w:numPr>
          <w:ilvl w:val="1"/>
          <w:numId w:val="10"/>
        </w:numPr>
        <w:rPr>
          <w:rFonts w:hint="eastAsia" w:ascii="仿宋" w:hAnsi="仿宋" w:eastAsia="仿宋" w:cs="仿宋"/>
          <w:highlight w:val="none"/>
        </w:rPr>
      </w:pPr>
      <w:r>
        <w:rPr>
          <w:rFonts w:hint="eastAsia" w:ascii="仿宋" w:hAnsi="仿宋" w:eastAsia="仿宋" w:cs="仿宋"/>
          <w:highlight w:val="none"/>
        </w:rPr>
        <w:t>采购文件包括以下部分：</w:t>
      </w:r>
    </w:p>
    <w:p w14:paraId="55F83F46">
      <w:pPr>
        <w:rPr>
          <w:rFonts w:hint="eastAsia" w:ascii="仿宋" w:hAnsi="仿宋" w:eastAsia="仿宋" w:cs="仿宋"/>
          <w:highlight w:val="none"/>
        </w:rPr>
      </w:pPr>
      <w:r>
        <w:rPr>
          <w:rFonts w:hint="eastAsia" w:ascii="仿宋" w:hAnsi="仿宋" w:eastAsia="仿宋" w:cs="仿宋"/>
          <w:highlight w:val="none"/>
        </w:rPr>
        <w:t xml:space="preserve">第一章 采购邀请 </w:t>
      </w:r>
    </w:p>
    <w:p w14:paraId="30F18825">
      <w:pPr>
        <w:rPr>
          <w:rFonts w:hint="eastAsia" w:ascii="仿宋" w:hAnsi="仿宋" w:eastAsia="仿宋" w:cs="仿宋"/>
          <w:highlight w:val="none"/>
        </w:rPr>
      </w:pPr>
      <w:r>
        <w:rPr>
          <w:rFonts w:hint="eastAsia" w:ascii="仿宋" w:hAnsi="仿宋" w:eastAsia="仿宋" w:cs="仿宋"/>
          <w:highlight w:val="none"/>
        </w:rPr>
        <w:t xml:space="preserve">第二章 供应商须知前附表 </w:t>
      </w:r>
    </w:p>
    <w:p w14:paraId="07CCB943">
      <w:pPr>
        <w:rPr>
          <w:rFonts w:hint="eastAsia" w:ascii="仿宋" w:hAnsi="仿宋" w:eastAsia="仿宋" w:cs="仿宋"/>
          <w:highlight w:val="none"/>
        </w:rPr>
      </w:pPr>
      <w:r>
        <w:rPr>
          <w:rFonts w:hint="eastAsia" w:ascii="仿宋" w:hAnsi="仿宋" w:eastAsia="仿宋" w:cs="仿宋"/>
          <w:highlight w:val="none"/>
        </w:rPr>
        <w:t>第三章 供应商须知</w:t>
      </w:r>
    </w:p>
    <w:p w14:paraId="5AE8F5DC">
      <w:pPr>
        <w:rPr>
          <w:rFonts w:hint="eastAsia" w:ascii="仿宋" w:hAnsi="仿宋" w:eastAsia="仿宋" w:cs="仿宋"/>
          <w:highlight w:val="none"/>
        </w:rPr>
      </w:pPr>
      <w:r>
        <w:rPr>
          <w:rFonts w:hint="eastAsia" w:ascii="仿宋" w:hAnsi="仿宋" w:eastAsia="仿宋" w:cs="仿宋"/>
          <w:highlight w:val="none"/>
        </w:rPr>
        <w:t xml:space="preserve">第四章 政府采购合同 </w:t>
      </w:r>
    </w:p>
    <w:p w14:paraId="6508EEC4">
      <w:pPr>
        <w:rPr>
          <w:rFonts w:hint="eastAsia" w:ascii="仿宋" w:hAnsi="仿宋" w:eastAsia="仿宋" w:cs="仿宋"/>
          <w:highlight w:val="none"/>
        </w:rPr>
      </w:pPr>
      <w:r>
        <w:rPr>
          <w:rFonts w:hint="eastAsia" w:ascii="仿宋" w:hAnsi="仿宋" w:eastAsia="仿宋" w:cs="仿宋"/>
          <w:highlight w:val="none"/>
        </w:rPr>
        <w:t xml:space="preserve">第五章 采购需求 </w:t>
      </w:r>
    </w:p>
    <w:p w14:paraId="499DAD30">
      <w:pPr>
        <w:rPr>
          <w:rFonts w:hint="eastAsia" w:ascii="仿宋" w:hAnsi="仿宋" w:eastAsia="仿宋" w:cs="仿宋"/>
          <w:highlight w:val="none"/>
        </w:rPr>
      </w:pPr>
      <w:r>
        <w:rPr>
          <w:rFonts w:hint="eastAsia" w:ascii="仿宋" w:hAnsi="仿宋" w:eastAsia="仿宋" w:cs="仿宋"/>
          <w:highlight w:val="none"/>
        </w:rPr>
        <w:t>第六章 评审方法和评审标准</w:t>
      </w:r>
    </w:p>
    <w:p w14:paraId="21FB10DF">
      <w:pPr>
        <w:rPr>
          <w:rFonts w:hint="eastAsia" w:ascii="仿宋" w:hAnsi="仿宋" w:eastAsia="仿宋" w:cs="仿宋"/>
          <w:highlight w:val="none"/>
        </w:rPr>
      </w:pPr>
      <w:r>
        <w:rPr>
          <w:rFonts w:hint="eastAsia" w:ascii="仿宋" w:hAnsi="仿宋" w:eastAsia="仿宋" w:cs="仿宋"/>
          <w:highlight w:val="none"/>
        </w:rPr>
        <w:t xml:space="preserve">第七章 响应文件格式   </w:t>
      </w:r>
    </w:p>
    <w:p w14:paraId="451D7140">
      <w:pPr>
        <w:numPr>
          <w:ilvl w:val="1"/>
          <w:numId w:val="10"/>
        </w:numPr>
        <w:rPr>
          <w:rFonts w:hint="eastAsia" w:ascii="仿宋" w:hAnsi="仿宋" w:eastAsia="仿宋" w:cs="仿宋"/>
          <w:highlight w:val="none"/>
        </w:rPr>
      </w:pPr>
      <w:r>
        <w:rPr>
          <w:rFonts w:hint="eastAsia" w:ascii="仿宋" w:hAnsi="仿宋" w:eastAsia="仿宋" w:cs="仿宋"/>
          <w:highlight w:val="none"/>
        </w:rPr>
        <w:t>供应商应认真阅读采购文件的全部内容。供应商应按照采购文件要求提交响应文件并保证所提供的全部资料的真实性，并对采购文件做出实质性响应，否则其响应文件将被认定为</w:t>
      </w:r>
      <w:r>
        <w:rPr>
          <w:rFonts w:hint="eastAsia" w:ascii="仿宋" w:hAnsi="仿宋" w:eastAsia="仿宋" w:cs="仿宋"/>
          <w:b/>
          <w:bCs/>
          <w:highlight w:val="none"/>
        </w:rPr>
        <w:t>无效响应。</w:t>
      </w:r>
    </w:p>
    <w:p w14:paraId="040D44F4">
      <w:pPr>
        <w:numPr>
          <w:ilvl w:val="1"/>
          <w:numId w:val="10"/>
        </w:numPr>
        <w:rPr>
          <w:rFonts w:hint="eastAsia" w:ascii="仿宋" w:hAnsi="仿宋" w:eastAsia="仿宋" w:cs="仿宋"/>
          <w:highlight w:val="none"/>
        </w:rPr>
      </w:pPr>
      <w:r>
        <w:rPr>
          <w:rFonts w:hint="eastAsia" w:ascii="仿宋" w:hAnsi="仿宋" w:eastAsia="仿宋" w:cs="仿宋"/>
          <w:highlight w:val="none"/>
        </w:rPr>
        <w:t>采购文件中有不一致的，有澄清的部分以最终的澄清更正内容为准；未澄清的，以供应商须知前附表为准；供应商须知前附表不涉及的内容，以编排在后的最后描述为准。</w:t>
      </w:r>
    </w:p>
    <w:p w14:paraId="277F8A0F">
      <w:pPr>
        <w:numPr>
          <w:ilvl w:val="1"/>
          <w:numId w:val="10"/>
        </w:numPr>
        <w:rPr>
          <w:rFonts w:hint="eastAsia" w:ascii="仿宋" w:hAnsi="仿宋" w:eastAsia="仿宋" w:cs="仿宋"/>
          <w:highlight w:val="none"/>
        </w:rPr>
      </w:pPr>
      <w:r>
        <w:rPr>
          <w:rFonts w:hint="eastAsia" w:ascii="仿宋" w:hAnsi="仿宋" w:eastAsia="仿宋" w:cs="仿宋"/>
          <w:highlight w:val="none"/>
        </w:rPr>
        <w:t>现场考察或者答疑会及相关事项见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6EE47C24">
      <w:pPr>
        <w:numPr>
          <w:ilvl w:val="1"/>
          <w:numId w:val="10"/>
        </w:numPr>
        <w:rPr>
          <w:rFonts w:hint="eastAsia" w:ascii="仿宋" w:hAnsi="仿宋" w:eastAsia="仿宋" w:cs="仿宋"/>
          <w:highlight w:val="none"/>
        </w:rPr>
      </w:pPr>
      <w:r>
        <w:rPr>
          <w:rFonts w:hint="eastAsia" w:ascii="仿宋" w:hAnsi="仿宋" w:eastAsia="仿宋" w:cs="仿宋"/>
          <w:highlight w:val="none"/>
        </w:rPr>
        <w:t>采购人在踏勘现场中介绍的资料和数据等，只是为了使供应商能够利用采购人现有的资料。采购人对供应商由此而作出的推论、解释和结论概不负责。</w:t>
      </w:r>
    </w:p>
    <w:p w14:paraId="41B53DB2">
      <w:pPr>
        <w:numPr>
          <w:ilvl w:val="1"/>
          <w:numId w:val="10"/>
        </w:numPr>
        <w:rPr>
          <w:rFonts w:hint="eastAsia" w:ascii="仿宋" w:hAnsi="仿宋" w:eastAsia="仿宋" w:cs="仿宋"/>
          <w:highlight w:val="none"/>
        </w:rPr>
      </w:pPr>
      <w:r>
        <w:rPr>
          <w:rFonts w:hint="eastAsia" w:ascii="仿宋" w:hAnsi="仿宋" w:eastAsia="仿宋" w:cs="仿宋"/>
          <w:highlight w:val="none"/>
        </w:rPr>
        <w:t>供应商自行承担踏勘现场发生的责任、风险和自身费用。</w:t>
      </w:r>
    </w:p>
    <w:p w14:paraId="4ED64A27">
      <w:pPr>
        <w:numPr>
          <w:ilvl w:val="1"/>
          <w:numId w:val="10"/>
        </w:numPr>
        <w:rPr>
          <w:rFonts w:hint="eastAsia" w:ascii="仿宋" w:hAnsi="仿宋" w:eastAsia="仿宋" w:cs="仿宋"/>
          <w:highlight w:val="none"/>
        </w:rPr>
      </w:pPr>
      <w:r>
        <w:rPr>
          <w:rFonts w:hint="eastAsia" w:ascii="仿宋" w:hAnsi="仿宋" w:eastAsia="仿宋" w:cs="仿宋"/>
          <w:highlight w:val="none"/>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highlight w:val="none"/>
          <w:u w:val="single"/>
        </w:rPr>
        <w:t>供应商须知前附表</w:t>
      </w:r>
      <w:r>
        <w:rPr>
          <w:rFonts w:hint="eastAsia" w:ascii="仿宋" w:hAnsi="仿宋" w:eastAsia="仿宋" w:cs="仿宋"/>
          <w:highlight w:val="none"/>
        </w:rPr>
        <w:t>，对样品的评审方法及评审标准见采购文件第六章《评标程序、评标方法和评标标准》。</w:t>
      </w:r>
    </w:p>
    <w:p w14:paraId="306C9837">
      <w:pPr>
        <w:numPr>
          <w:ilvl w:val="1"/>
          <w:numId w:val="10"/>
        </w:numPr>
        <w:rPr>
          <w:rFonts w:hint="eastAsia" w:ascii="仿宋" w:hAnsi="仿宋" w:eastAsia="仿宋" w:cs="仿宋"/>
          <w:highlight w:val="none"/>
        </w:rPr>
      </w:pPr>
      <w:r>
        <w:rPr>
          <w:rFonts w:hint="eastAsia" w:ascii="仿宋" w:hAnsi="仿宋" w:eastAsia="仿宋" w:cs="仿宋"/>
          <w:highlight w:val="none"/>
        </w:rPr>
        <w:t>采购文件规定供应商提交样品的，样品属于响应文件的组成部分。样品的生产、运输、安装、保全等一切费用由供应商自理。</w:t>
      </w:r>
    </w:p>
    <w:p w14:paraId="640EEE07">
      <w:pPr>
        <w:numPr>
          <w:ilvl w:val="1"/>
          <w:numId w:val="10"/>
        </w:numPr>
        <w:rPr>
          <w:rFonts w:hint="eastAsia" w:ascii="仿宋" w:hAnsi="仿宋" w:eastAsia="仿宋" w:cs="仿宋"/>
          <w:highlight w:val="none"/>
        </w:rPr>
      </w:pPr>
      <w:r>
        <w:rPr>
          <w:rFonts w:hint="eastAsia" w:ascii="仿宋" w:hAnsi="仿宋" w:eastAsia="仿宋" w:cs="仿宋"/>
          <w:highlight w:val="none"/>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3FA5042A">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对采购文件的澄清或修改</w:t>
      </w:r>
    </w:p>
    <w:p w14:paraId="12C8DC0C">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14:paraId="29F3C73B">
      <w:pPr>
        <w:numPr>
          <w:ilvl w:val="1"/>
          <w:numId w:val="10"/>
        </w:numPr>
        <w:rPr>
          <w:rFonts w:hint="eastAsia" w:ascii="仿宋" w:hAnsi="仿宋" w:eastAsia="仿宋" w:cs="仿宋"/>
          <w:highlight w:val="none"/>
        </w:rPr>
      </w:pPr>
      <w:r>
        <w:rPr>
          <w:rFonts w:hint="eastAsia" w:ascii="仿宋" w:hAnsi="仿宋" w:eastAsia="仿宋" w:cs="仿宋"/>
          <w:highlight w:val="none"/>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14:paraId="7B886CEF">
      <w:pPr>
        <w:numPr>
          <w:ilvl w:val="1"/>
          <w:numId w:val="10"/>
        </w:numPr>
        <w:rPr>
          <w:rFonts w:hint="eastAsia" w:ascii="仿宋" w:hAnsi="仿宋" w:eastAsia="仿宋" w:cs="仿宋"/>
          <w:highlight w:val="none"/>
        </w:rPr>
      </w:pPr>
      <w:r>
        <w:rPr>
          <w:rFonts w:hint="eastAsia" w:ascii="仿宋" w:hAnsi="仿宋" w:eastAsia="仿宋" w:cs="仿宋"/>
          <w:highlight w:val="none"/>
        </w:rPr>
        <w:t>澄清或者修改的内容为采购文件的组成部分，并对所有获取采购文件的供应商具有约束力。澄清或者修改的内容可能影响采购文件编制的，为使供应商有合理的时间理解采购文件的修改，采购代理机构可酌情延长响应文件提交截止时间。</w:t>
      </w:r>
    </w:p>
    <w:p w14:paraId="2CE986AF">
      <w:pPr>
        <w:numPr>
          <w:ilvl w:val="1"/>
          <w:numId w:val="10"/>
        </w:numPr>
        <w:rPr>
          <w:rFonts w:hint="eastAsia" w:ascii="仿宋" w:hAnsi="仿宋" w:eastAsia="仿宋" w:cs="仿宋"/>
          <w:highlight w:val="none"/>
        </w:rPr>
      </w:pPr>
      <w:r>
        <w:rPr>
          <w:rFonts w:hint="eastAsia" w:ascii="仿宋" w:hAnsi="仿宋" w:eastAsia="仿宋" w:cs="仿宋"/>
          <w:highlight w:val="none"/>
        </w:rPr>
        <w:t>如更正公告有重新发布采购文件的，供应商应登录电子招投标平台下载最新发布的采购文件制作响应文件。</w:t>
      </w:r>
    </w:p>
    <w:p w14:paraId="288E29B5">
      <w:pPr>
        <w:rPr>
          <w:rFonts w:hint="eastAsia" w:ascii="仿宋" w:hAnsi="仿宋" w:eastAsia="仿宋" w:cs="仿宋"/>
          <w:highlight w:val="none"/>
        </w:rPr>
      </w:pPr>
    </w:p>
    <w:p w14:paraId="3D657CE3">
      <w:pPr>
        <w:numPr>
          <w:ilvl w:val="0"/>
          <w:numId w:val="5"/>
        </w:numPr>
        <w:jc w:val="center"/>
        <w:outlineLvl w:val="1"/>
        <w:rPr>
          <w:rFonts w:hint="eastAsia" w:ascii="仿宋" w:hAnsi="仿宋" w:eastAsia="仿宋" w:cs="仿宋"/>
          <w:b/>
          <w:bCs/>
          <w:highlight w:val="none"/>
        </w:rPr>
      </w:pPr>
      <w:bookmarkStart w:id="21" w:name="_Toc21574"/>
      <w:bookmarkStart w:id="22" w:name="_Toc11295"/>
      <w:r>
        <w:rPr>
          <w:rFonts w:hint="eastAsia" w:ascii="仿宋" w:hAnsi="仿宋" w:eastAsia="仿宋" w:cs="仿宋"/>
          <w:b/>
          <w:bCs/>
          <w:highlight w:val="none"/>
        </w:rPr>
        <w:t>响应文件的编制</w:t>
      </w:r>
      <w:bookmarkEnd w:id="21"/>
      <w:bookmarkEnd w:id="22"/>
    </w:p>
    <w:p w14:paraId="371B8431">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响应范围、响应文件中计量单位的使用及语言</w:t>
      </w:r>
    </w:p>
    <w:p w14:paraId="4E00BAD5">
      <w:pPr>
        <w:numPr>
          <w:ilvl w:val="1"/>
          <w:numId w:val="10"/>
        </w:numPr>
        <w:rPr>
          <w:rFonts w:hint="eastAsia" w:ascii="仿宋" w:hAnsi="仿宋" w:eastAsia="仿宋" w:cs="仿宋"/>
          <w:highlight w:val="none"/>
        </w:rPr>
      </w:pPr>
      <w:r>
        <w:rPr>
          <w:rFonts w:hint="eastAsia" w:ascii="仿宋" w:hAnsi="仿宋" w:eastAsia="仿宋" w:cs="仿宋"/>
          <w:highlight w:val="none"/>
        </w:rPr>
        <w:t>供应商应当对所投采购包对应第五章《采购需求》所列的全部内容进行响应，如仅响应采购包中的部分内容，其该包响应文件将被认定为</w:t>
      </w:r>
      <w:r>
        <w:rPr>
          <w:rFonts w:hint="eastAsia" w:ascii="仿宋" w:hAnsi="仿宋" w:eastAsia="仿宋" w:cs="仿宋"/>
          <w:b/>
          <w:bCs/>
          <w:highlight w:val="none"/>
        </w:rPr>
        <w:t>无效响应</w:t>
      </w:r>
      <w:r>
        <w:rPr>
          <w:rFonts w:hint="eastAsia" w:ascii="仿宋" w:hAnsi="仿宋" w:eastAsia="仿宋" w:cs="仿宋"/>
          <w:highlight w:val="none"/>
        </w:rPr>
        <w:t>。</w:t>
      </w:r>
    </w:p>
    <w:p w14:paraId="5D8C6F21">
      <w:pPr>
        <w:numPr>
          <w:ilvl w:val="1"/>
          <w:numId w:val="10"/>
        </w:numPr>
        <w:rPr>
          <w:rFonts w:hint="eastAsia" w:ascii="仿宋" w:hAnsi="仿宋" w:eastAsia="仿宋" w:cs="仿宋"/>
          <w:highlight w:val="none"/>
        </w:rPr>
      </w:pPr>
      <w:r>
        <w:rPr>
          <w:rFonts w:hint="eastAsia" w:ascii="仿宋" w:hAnsi="仿宋" w:eastAsia="仿宋" w:cs="仿宋"/>
          <w:highlight w:val="none"/>
        </w:rPr>
        <w:t>无论采购文件中是否要求，供应商所投货物或服务或工程均应符合国家强制性标准。</w:t>
      </w:r>
    </w:p>
    <w:p w14:paraId="4D343D02">
      <w:pPr>
        <w:numPr>
          <w:ilvl w:val="1"/>
          <w:numId w:val="10"/>
        </w:numPr>
        <w:rPr>
          <w:rFonts w:hint="eastAsia" w:ascii="仿宋" w:hAnsi="仿宋" w:eastAsia="仿宋" w:cs="仿宋"/>
          <w:highlight w:val="none"/>
        </w:rPr>
      </w:pPr>
      <w:r>
        <w:rPr>
          <w:rFonts w:hint="eastAsia" w:ascii="仿宋" w:hAnsi="仿宋" w:eastAsia="仿宋" w:cs="仿宋"/>
          <w:highlight w:val="none"/>
        </w:rPr>
        <w:t>除采购文件有特殊要求外，本项目询价所使用的计量单位，应采用中华人民共和国法定计量单位。</w:t>
      </w:r>
    </w:p>
    <w:p w14:paraId="3AD8F802">
      <w:pPr>
        <w:numPr>
          <w:ilvl w:val="1"/>
          <w:numId w:val="10"/>
        </w:numPr>
        <w:rPr>
          <w:rFonts w:hint="eastAsia" w:ascii="仿宋" w:hAnsi="仿宋" w:eastAsia="仿宋" w:cs="仿宋"/>
          <w:highlight w:val="none"/>
        </w:rPr>
      </w:pPr>
      <w:r>
        <w:rPr>
          <w:rFonts w:hint="eastAsia" w:ascii="仿宋" w:hAnsi="仿宋" w:eastAsia="仿宋" w:cs="仿宋"/>
          <w:highlight w:val="none"/>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225B15EC">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响应文件构成</w:t>
      </w:r>
    </w:p>
    <w:p w14:paraId="3A738B11">
      <w:pPr>
        <w:numPr>
          <w:ilvl w:val="1"/>
          <w:numId w:val="10"/>
        </w:numPr>
        <w:rPr>
          <w:rFonts w:hint="eastAsia" w:ascii="仿宋" w:hAnsi="仿宋" w:eastAsia="仿宋" w:cs="仿宋"/>
          <w:highlight w:val="none"/>
        </w:rPr>
      </w:pPr>
      <w:r>
        <w:rPr>
          <w:rFonts w:hint="eastAsia" w:ascii="仿宋" w:hAnsi="仿宋" w:eastAsia="仿宋" w:cs="仿宋"/>
          <w:highlight w:val="none"/>
        </w:rPr>
        <w:t>供应商应当按照采购文件的要求编制响应文件。响应文件应由资格证明文件、报价文件、商务和技术文件四部分构成。响应文件的部分格式要求，见第七章《响应文件格式》。</w:t>
      </w:r>
    </w:p>
    <w:p w14:paraId="6D379C19">
      <w:pPr>
        <w:numPr>
          <w:ilvl w:val="1"/>
          <w:numId w:val="10"/>
        </w:numPr>
        <w:rPr>
          <w:rFonts w:hint="eastAsia" w:ascii="仿宋" w:hAnsi="仿宋" w:eastAsia="仿宋" w:cs="仿宋"/>
          <w:highlight w:val="none"/>
        </w:rPr>
      </w:pPr>
      <w:r>
        <w:rPr>
          <w:rFonts w:hint="eastAsia" w:ascii="仿宋" w:hAnsi="仿宋" w:eastAsia="仿宋" w:cs="仿宋"/>
          <w:highlight w:val="none"/>
        </w:rPr>
        <w:t>第五章《采购需求》及第六章《评审方法和评审标准》中涉及的证明文件。</w:t>
      </w:r>
    </w:p>
    <w:p w14:paraId="47DBC16F">
      <w:pPr>
        <w:numPr>
          <w:ilvl w:val="1"/>
          <w:numId w:val="10"/>
        </w:numPr>
        <w:rPr>
          <w:rFonts w:hint="eastAsia" w:ascii="仿宋" w:hAnsi="仿宋" w:eastAsia="仿宋" w:cs="仿宋"/>
          <w:highlight w:val="none"/>
        </w:rPr>
      </w:pPr>
      <w:r>
        <w:rPr>
          <w:rFonts w:hint="eastAsia" w:ascii="仿宋" w:hAnsi="仿宋" w:eastAsia="仿宋" w:cs="仿宋"/>
          <w:highlight w:val="none"/>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14:paraId="3244F2DE">
      <w:pPr>
        <w:numPr>
          <w:ilvl w:val="1"/>
          <w:numId w:val="10"/>
        </w:numPr>
        <w:rPr>
          <w:rFonts w:hint="eastAsia" w:ascii="仿宋" w:hAnsi="仿宋" w:eastAsia="仿宋" w:cs="仿宋"/>
          <w:highlight w:val="none"/>
        </w:rPr>
      </w:pPr>
      <w:r>
        <w:rPr>
          <w:rFonts w:hint="eastAsia" w:ascii="仿宋" w:hAnsi="仿宋" w:eastAsia="仿宋" w:cs="仿宋"/>
          <w:highlight w:val="none"/>
        </w:rPr>
        <w:t>供应商认为应附的其他材料。</w:t>
      </w:r>
    </w:p>
    <w:p w14:paraId="70A88243">
      <w:pPr>
        <w:numPr>
          <w:ilvl w:val="1"/>
          <w:numId w:val="10"/>
        </w:numPr>
        <w:rPr>
          <w:rFonts w:hint="eastAsia" w:ascii="仿宋" w:hAnsi="仿宋" w:eastAsia="仿宋" w:cs="仿宋"/>
          <w:highlight w:val="none"/>
        </w:rPr>
      </w:pPr>
      <w:r>
        <w:rPr>
          <w:rFonts w:hint="eastAsia" w:ascii="仿宋" w:hAnsi="仿宋" w:eastAsia="仿宋" w:cs="仿宋"/>
          <w:highlight w:val="none"/>
        </w:rPr>
        <w:t>上述文件应按照采购文件的规定签署和盖公章或经公章授权的其他单位章（以下统称公章）。采用公章授权方式的，应当在响应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14:paraId="3AFF1CE2">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响应报价</w:t>
      </w:r>
    </w:p>
    <w:p w14:paraId="4E8E83BA">
      <w:pPr>
        <w:numPr>
          <w:ilvl w:val="1"/>
          <w:numId w:val="10"/>
        </w:numPr>
        <w:rPr>
          <w:rFonts w:hint="eastAsia" w:ascii="仿宋" w:hAnsi="仿宋" w:eastAsia="仿宋" w:cs="仿宋"/>
          <w:highlight w:val="none"/>
        </w:rPr>
      </w:pPr>
      <w:r>
        <w:rPr>
          <w:rFonts w:hint="eastAsia" w:ascii="仿宋" w:hAnsi="仿宋" w:eastAsia="仿宋" w:cs="仿宋"/>
          <w:highlight w:val="none"/>
        </w:rPr>
        <w:t>所有响应均以人民币报价。</w:t>
      </w:r>
    </w:p>
    <w:p w14:paraId="46EF5AC8">
      <w:pPr>
        <w:numPr>
          <w:ilvl w:val="1"/>
          <w:numId w:val="10"/>
        </w:numPr>
        <w:rPr>
          <w:rFonts w:hint="eastAsia" w:ascii="仿宋" w:hAnsi="仿宋" w:eastAsia="仿宋" w:cs="仿宋"/>
          <w:highlight w:val="none"/>
        </w:rPr>
      </w:pPr>
      <w:r>
        <w:rPr>
          <w:rFonts w:hint="eastAsia" w:ascii="仿宋" w:hAnsi="仿宋" w:eastAsia="仿宋" w:cs="仿宋"/>
          <w:highlight w:val="none"/>
        </w:rPr>
        <w:t>供应商的报价应当包括满足本次采购文件全部采购需求所应提供的全部内容。供应商的响应报价应遵守《中华人民共和国价格法》。同时，根据《中华人民共和国政府采购法》及相关配套法律、法规的规定，为保证公平竞争，如供应商有赠与行为的，将导致其</w:t>
      </w:r>
      <w:r>
        <w:rPr>
          <w:rFonts w:hint="eastAsia" w:ascii="仿宋" w:hAnsi="仿宋" w:eastAsia="仿宋" w:cs="仿宋"/>
          <w:b/>
          <w:bCs/>
          <w:highlight w:val="none"/>
        </w:rPr>
        <w:t>响应文件被拒绝</w:t>
      </w:r>
      <w:r>
        <w:rPr>
          <w:rFonts w:hint="eastAsia" w:ascii="仿宋" w:hAnsi="仿宋" w:eastAsia="仿宋" w:cs="仿宋"/>
          <w:highlight w:val="none"/>
        </w:rPr>
        <w:t>。</w:t>
      </w:r>
    </w:p>
    <w:p w14:paraId="3AE4AD3A">
      <w:pPr>
        <w:numPr>
          <w:ilvl w:val="1"/>
          <w:numId w:val="10"/>
        </w:numPr>
        <w:rPr>
          <w:rFonts w:hint="eastAsia" w:ascii="仿宋" w:hAnsi="仿宋" w:eastAsia="仿宋" w:cs="仿宋"/>
          <w:highlight w:val="none"/>
        </w:rPr>
      </w:pPr>
      <w:r>
        <w:rPr>
          <w:rFonts w:hint="eastAsia" w:ascii="仿宋" w:hAnsi="仿宋" w:eastAsia="仿宋" w:cs="仿宋"/>
          <w:highlight w:val="none"/>
        </w:rPr>
        <w:t>供应商所报的各分项响应单价在合同履行过程中是固定不变的，不得以任何理由予以变更。任何包含价格调整要求的响应，将被认定为其</w:t>
      </w:r>
      <w:r>
        <w:rPr>
          <w:rFonts w:hint="eastAsia" w:ascii="仿宋" w:hAnsi="仿宋" w:eastAsia="仿宋" w:cs="仿宋"/>
          <w:b/>
          <w:bCs/>
          <w:highlight w:val="none"/>
        </w:rPr>
        <w:t>响应文件无效</w:t>
      </w:r>
      <w:r>
        <w:rPr>
          <w:rFonts w:hint="eastAsia" w:ascii="仿宋" w:hAnsi="仿宋" w:eastAsia="仿宋" w:cs="仿宋"/>
          <w:highlight w:val="none"/>
        </w:rPr>
        <w:t>。</w:t>
      </w:r>
    </w:p>
    <w:p w14:paraId="25E9E8FC">
      <w:pPr>
        <w:numPr>
          <w:ilvl w:val="1"/>
          <w:numId w:val="10"/>
        </w:numPr>
        <w:rPr>
          <w:rFonts w:hint="eastAsia" w:ascii="仿宋" w:hAnsi="仿宋" w:eastAsia="仿宋" w:cs="仿宋"/>
          <w:highlight w:val="none"/>
        </w:rPr>
      </w:pPr>
      <w:r>
        <w:rPr>
          <w:rFonts w:hint="eastAsia" w:ascii="仿宋" w:hAnsi="仿宋" w:eastAsia="仿宋" w:cs="仿宋"/>
          <w:highlight w:val="none"/>
        </w:rPr>
        <w:t>供应商应按照“第五章采购需求的需求内容、责任范围以及第四章政府采购合同”进行报价。并按“报价一览表”和“分项报价表”规定的格式报出总价和分项价格。</w:t>
      </w:r>
    </w:p>
    <w:p w14:paraId="4CDBF990">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保证金</w:t>
      </w:r>
    </w:p>
    <w:p w14:paraId="3A5161C3">
      <w:pPr>
        <w:numPr>
          <w:ilvl w:val="1"/>
          <w:numId w:val="10"/>
        </w:numPr>
        <w:rPr>
          <w:rFonts w:hint="eastAsia" w:ascii="仿宋" w:hAnsi="仿宋" w:eastAsia="仿宋" w:cs="仿宋"/>
          <w:highlight w:val="none"/>
        </w:rPr>
      </w:pPr>
      <w:r>
        <w:rPr>
          <w:rFonts w:hint="eastAsia" w:ascii="仿宋" w:hAnsi="仿宋" w:eastAsia="仿宋" w:cs="仿宋"/>
          <w:highlight w:val="none"/>
        </w:rPr>
        <w:t>供应商应按</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中规定的金额及要求交纳保证金，并作为其响应文件的一部分。</w:t>
      </w:r>
    </w:p>
    <w:p w14:paraId="54F76C28">
      <w:pPr>
        <w:numPr>
          <w:ilvl w:val="1"/>
          <w:numId w:val="10"/>
        </w:numPr>
        <w:rPr>
          <w:rFonts w:hint="eastAsia" w:ascii="仿宋" w:hAnsi="仿宋" w:eastAsia="仿宋" w:cs="仿宋"/>
          <w:highlight w:val="none"/>
        </w:rPr>
      </w:pPr>
      <w:r>
        <w:rPr>
          <w:rFonts w:hint="eastAsia" w:ascii="仿宋" w:hAnsi="仿宋" w:eastAsia="仿宋" w:cs="仿宋"/>
          <w:highlight w:val="none"/>
        </w:rPr>
        <w:t>交纳保证金的形式除</w:t>
      </w:r>
      <w:r>
        <w:rPr>
          <w:rFonts w:hint="eastAsia" w:ascii="仿宋" w:hAnsi="仿宋" w:eastAsia="仿宋" w:cs="仿宋"/>
          <w:highlight w:val="none"/>
          <w:u w:val="single"/>
        </w:rPr>
        <w:t>供应商须知前附表</w:t>
      </w:r>
      <w:r>
        <w:rPr>
          <w:rFonts w:hint="eastAsia" w:ascii="仿宋" w:hAnsi="仿宋" w:eastAsia="仿宋" w:cs="仿宋"/>
          <w:highlight w:val="none"/>
        </w:rPr>
        <w:t>中另有约定外，可采用的形式：政府采购法律法规接受的支票、汇票、本票、网上银行支付或者金融机构、担保机构出具的保函等非现金形式。</w:t>
      </w:r>
    </w:p>
    <w:p w14:paraId="1A4BF951">
      <w:pPr>
        <w:numPr>
          <w:ilvl w:val="1"/>
          <w:numId w:val="10"/>
        </w:numPr>
        <w:rPr>
          <w:rFonts w:hint="eastAsia" w:ascii="仿宋" w:hAnsi="仿宋" w:eastAsia="仿宋" w:cs="仿宋"/>
          <w:highlight w:val="none"/>
        </w:rPr>
      </w:pPr>
      <w:r>
        <w:rPr>
          <w:rFonts w:hint="eastAsia" w:ascii="仿宋" w:hAnsi="仿宋" w:eastAsia="仿宋" w:cs="仿宋"/>
          <w:highlight w:val="none"/>
        </w:rPr>
        <w:t>保证金到账（保函提交）截止时间同响应截止时间。以支票、汇票、本票、网上银行支付等形式提交保证金的，应在响应截止时间前到账。由于到账时间晚于响应截止时间的，或者票据错误、印鉴不清等原因导致不能到账的，其</w:t>
      </w:r>
      <w:r>
        <w:rPr>
          <w:rFonts w:hint="eastAsia" w:ascii="仿宋" w:hAnsi="仿宋" w:eastAsia="仿宋" w:cs="仿宋"/>
          <w:b/>
          <w:bCs/>
          <w:highlight w:val="none"/>
        </w:rPr>
        <w:t>响应文件无效</w:t>
      </w:r>
      <w:r>
        <w:rPr>
          <w:rFonts w:hint="eastAsia" w:ascii="仿宋" w:hAnsi="仿宋" w:eastAsia="仿宋" w:cs="仿宋"/>
          <w:highlight w:val="none"/>
        </w:rPr>
        <w:t>。</w:t>
      </w:r>
    </w:p>
    <w:p w14:paraId="24E91D21">
      <w:pPr>
        <w:numPr>
          <w:ilvl w:val="1"/>
          <w:numId w:val="10"/>
        </w:numPr>
        <w:rPr>
          <w:rFonts w:hint="eastAsia" w:ascii="仿宋" w:hAnsi="仿宋" w:eastAsia="仿宋" w:cs="仿宋"/>
          <w:highlight w:val="none"/>
        </w:rPr>
      </w:pPr>
      <w:r>
        <w:rPr>
          <w:rFonts w:hint="eastAsia" w:ascii="仿宋" w:hAnsi="仿宋" w:eastAsia="仿宋" w:cs="仿宋"/>
          <w:highlight w:val="none"/>
        </w:rPr>
        <w:t>如采用金融机构、专业担保机构开具的投标担保函、投标保证保险函等形式提交保证金的，投标担保函或投标保证保险函须开具给采购人（保险受益人须为采购人），否则其</w:t>
      </w:r>
      <w:r>
        <w:rPr>
          <w:rFonts w:hint="eastAsia" w:ascii="仿宋" w:hAnsi="仿宋" w:eastAsia="仿宋" w:cs="仿宋"/>
          <w:b/>
          <w:bCs/>
          <w:highlight w:val="none"/>
        </w:rPr>
        <w:t>响应文件无效</w:t>
      </w:r>
      <w:r>
        <w:rPr>
          <w:rFonts w:hint="eastAsia" w:ascii="仿宋" w:hAnsi="仿宋" w:eastAsia="仿宋" w:cs="仿宋"/>
          <w:highlight w:val="none"/>
        </w:rPr>
        <w:t>。电子保函与纸质保函具有同样效力。</w:t>
      </w:r>
    </w:p>
    <w:p w14:paraId="75863B84">
      <w:pPr>
        <w:numPr>
          <w:ilvl w:val="1"/>
          <w:numId w:val="10"/>
        </w:numPr>
        <w:rPr>
          <w:rFonts w:hint="eastAsia" w:ascii="仿宋" w:hAnsi="仿宋" w:eastAsia="仿宋" w:cs="仿宋"/>
          <w:highlight w:val="none"/>
        </w:rPr>
      </w:pPr>
      <w:r>
        <w:rPr>
          <w:rFonts w:hint="eastAsia" w:ascii="仿宋" w:hAnsi="仿宋" w:eastAsia="仿宋" w:cs="仿宋"/>
          <w:highlight w:val="none"/>
        </w:rPr>
        <w:t>保证金（保函）有效期同响应文件有效期。</w:t>
      </w:r>
    </w:p>
    <w:p w14:paraId="25161B07">
      <w:pPr>
        <w:numPr>
          <w:ilvl w:val="1"/>
          <w:numId w:val="10"/>
        </w:numPr>
        <w:rPr>
          <w:rFonts w:hint="eastAsia" w:ascii="仿宋" w:hAnsi="仿宋" w:eastAsia="仿宋" w:cs="仿宋"/>
          <w:highlight w:val="none"/>
        </w:rPr>
      </w:pPr>
      <w:r>
        <w:rPr>
          <w:rFonts w:hint="eastAsia" w:ascii="仿宋" w:hAnsi="仿宋" w:eastAsia="仿宋" w:cs="仿宋"/>
          <w:highlight w:val="none"/>
        </w:rPr>
        <w:t>联合体的，可以由联合体中的一方或者共同提交保证金，以一方名义提交保证金（保函）的，对联合体各方均具有约束力。</w:t>
      </w:r>
    </w:p>
    <w:p w14:paraId="66931BBB">
      <w:pPr>
        <w:numPr>
          <w:ilvl w:val="1"/>
          <w:numId w:val="10"/>
        </w:numPr>
        <w:rPr>
          <w:rFonts w:hint="eastAsia" w:ascii="仿宋" w:hAnsi="仿宋" w:eastAsia="仿宋" w:cs="仿宋"/>
          <w:highlight w:val="none"/>
        </w:rPr>
      </w:pPr>
      <w:r>
        <w:rPr>
          <w:rFonts w:hint="eastAsia" w:ascii="仿宋" w:hAnsi="仿宋" w:eastAsia="仿宋" w:cs="仿宋"/>
          <w:highlight w:val="none"/>
        </w:rPr>
        <w:t>采购人、采购代理机构将及时退还供应商的保证金，采用银行保函、担保机构担保函等形式递交的保证金，经供应商同意后采购人、采购代理机构可以不再退还，但因供应商自身原因导致无法及时退还的除外。</w:t>
      </w:r>
    </w:p>
    <w:p w14:paraId="7C925B04">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供应商在响应截止时间前撤回已提交的响应文件的，自收到供应商书面撤回通知之日起 5 个工作日内退还已收取的保证金。 </w:t>
      </w:r>
    </w:p>
    <w:p w14:paraId="60231CE5">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成交人的保证金，自采购合同签订之日起 5 个工作日内退还成交人。 </w:t>
      </w:r>
    </w:p>
    <w:p w14:paraId="4B0E8FC9">
      <w:pPr>
        <w:numPr>
          <w:ilvl w:val="1"/>
          <w:numId w:val="10"/>
        </w:numPr>
        <w:rPr>
          <w:rFonts w:hint="eastAsia" w:ascii="仿宋" w:hAnsi="仿宋" w:eastAsia="仿宋" w:cs="仿宋"/>
          <w:highlight w:val="none"/>
        </w:rPr>
      </w:pPr>
      <w:r>
        <w:rPr>
          <w:rFonts w:hint="eastAsia" w:ascii="仿宋" w:hAnsi="仿宋" w:eastAsia="仿宋" w:cs="仿宋"/>
          <w:highlight w:val="none"/>
        </w:rPr>
        <w:t>未成交人的保证金，自成交通知书发出之日起 5 个工作日内退还未成交人。</w:t>
      </w:r>
    </w:p>
    <w:p w14:paraId="64FCF168">
      <w:pPr>
        <w:numPr>
          <w:ilvl w:val="1"/>
          <w:numId w:val="10"/>
        </w:numPr>
        <w:rPr>
          <w:rFonts w:hint="eastAsia" w:ascii="仿宋" w:hAnsi="仿宋" w:eastAsia="仿宋" w:cs="仿宋"/>
          <w:highlight w:val="none"/>
        </w:rPr>
      </w:pPr>
      <w:r>
        <w:rPr>
          <w:rFonts w:hint="eastAsia" w:ascii="仿宋" w:hAnsi="仿宋" w:eastAsia="仿宋" w:cs="仿宋"/>
          <w:highlight w:val="none"/>
        </w:rPr>
        <w:t>终止采购活动的项目已经收取保证金的，自终止采购活动后 5 个工作日内退还已收取的保证金。</w:t>
      </w:r>
    </w:p>
    <w:p w14:paraId="03951C70">
      <w:pPr>
        <w:numPr>
          <w:ilvl w:val="1"/>
          <w:numId w:val="10"/>
        </w:numPr>
        <w:rPr>
          <w:rFonts w:hint="eastAsia" w:ascii="仿宋" w:hAnsi="仿宋" w:eastAsia="仿宋" w:cs="仿宋"/>
          <w:highlight w:val="none"/>
        </w:rPr>
      </w:pPr>
      <w:r>
        <w:rPr>
          <w:rFonts w:hint="eastAsia" w:ascii="仿宋" w:hAnsi="仿宋" w:eastAsia="仿宋" w:cs="仿宋"/>
          <w:highlight w:val="none"/>
        </w:rPr>
        <w:t>有下列情形之一的，采购人或采购代理机构可以不予退还保证金：</w:t>
      </w:r>
    </w:p>
    <w:p w14:paraId="7349899F">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在响应文件有效期内，供应商撤回响应文件的； </w:t>
      </w:r>
    </w:p>
    <w:p w14:paraId="10A239B8">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成交人不按本采购文件的规定与采购人签订合同的； </w:t>
      </w:r>
    </w:p>
    <w:p w14:paraId="55D78CB2">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成交人不按本采购文件的规定提交履约保证金的； </w:t>
      </w:r>
    </w:p>
    <w:p w14:paraId="1B75A14B">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成交人不按本采购文件的规定缴纳招标代理服务费的； </w:t>
      </w:r>
    </w:p>
    <w:p w14:paraId="38B10B2E">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存在的串通投标情形的； </w:t>
      </w:r>
    </w:p>
    <w:p w14:paraId="55F462CD">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存在向采购人、代理机构或评标专家行贿事实的； </w:t>
      </w:r>
    </w:p>
    <w:p w14:paraId="3664AC7C">
      <w:pPr>
        <w:numPr>
          <w:ilvl w:val="2"/>
          <w:numId w:val="10"/>
        </w:numPr>
        <w:rPr>
          <w:rFonts w:hint="eastAsia" w:ascii="仿宋" w:hAnsi="仿宋" w:eastAsia="仿宋" w:cs="仿宋"/>
          <w:highlight w:val="none"/>
        </w:rPr>
      </w:pPr>
      <w:r>
        <w:rPr>
          <w:rFonts w:hint="eastAsia" w:ascii="仿宋" w:hAnsi="仿宋" w:eastAsia="仿宋" w:cs="仿宋"/>
          <w:highlight w:val="none"/>
        </w:rPr>
        <w:t>法律、法规规定的其它情况。</w:t>
      </w:r>
    </w:p>
    <w:p w14:paraId="09C81CFB">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响应文件有效期</w:t>
      </w:r>
    </w:p>
    <w:p w14:paraId="60754F2F">
      <w:pPr>
        <w:numPr>
          <w:ilvl w:val="1"/>
          <w:numId w:val="10"/>
        </w:numPr>
        <w:rPr>
          <w:rFonts w:hint="eastAsia" w:ascii="仿宋" w:hAnsi="仿宋" w:eastAsia="仿宋" w:cs="仿宋"/>
          <w:highlight w:val="none"/>
        </w:rPr>
      </w:pPr>
      <w:r>
        <w:rPr>
          <w:rFonts w:hint="eastAsia" w:ascii="仿宋" w:hAnsi="仿宋" w:eastAsia="仿宋" w:cs="仿宋"/>
          <w:highlight w:val="none"/>
        </w:rPr>
        <w:t>响应文件应在</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中规定的响应文件有效期内保持有效，响应文件有效期少于采购文件规定期限的，其</w:t>
      </w:r>
      <w:r>
        <w:rPr>
          <w:rFonts w:hint="eastAsia" w:ascii="仿宋" w:hAnsi="仿宋" w:eastAsia="仿宋" w:cs="仿宋"/>
          <w:b/>
          <w:bCs/>
          <w:highlight w:val="none"/>
        </w:rPr>
        <w:t>响应文件无效</w:t>
      </w:r>
      <w:r>
        <w:rPr>
          <w:rFonts w:hint="eastAsia" w:ascii="仿宋" w:hAnsi="仿宋" w:eastAsia="仿宋" w:cs="仿宋"/>
          <w:highlight w:val="none"/>
        </w:rPr>
        <w:t>。</w:t>
      </w:r>
    </w:p>
    <w:p w14:paraId="23D76701">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可根据实际情况，在原响应文件有效期截止之前，要求供应商延长响应文件有效期。接受该要求的供应商将不会被要求和允许修正其响应文件，且本须知中有关询价保证金的要求须在延长的有效期内继续有效。供应商也可以拒绝延长响应文件有效期的要求，退还其保证金。上述要求和答复都应以书面形式提交。</w:t>
      </w:r>
    </w:p>
    <w:p w14:paraId="2F41590E">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响应文件的制作</w:t>
      </w:r>
    </w:p>
    <w:p w14:paraId="233FFE13">
      <w:pPr>
        <w:numPr>
          <w:ilvl w:val="1"/>
          <w:numId w:val="10"/>
        </w:numPr>
        <w:rPr>
          <w:rFonts w:hint="eastAsia" w:ascii="仿宋" w:hAnsi="仿宋" w:eastAsia="仿宋" w:cs="仿宋"/>
          <w:highlight w:val="none"/>
        </w:rPr>
      </w:pPr>
      <w:r>
        <w:rPr>
          <w:rFonts w:hint="eastAsia" w:ascii="仿宋" w:hAnsi="仿宋" w:eastAsia="仿宋" w:cs="仿宋"/>
          <w:highlight w:val="none"/>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14:paraId="735BC488">
      <w:pPr>
        <w:numPr>
          <w:ilvl w:val="1"/>
          <w:numId w:val="10"/>
        </w:numPr>
        <w:rPr>
          <w:rFonts w:hint="eastAsia" w:ascii="仿宋" w:hAnsi="仿宋" w:eastAsia="仿宋" w:cs="仿宋"/>
          <w:highlight w:val="none"/>
        </w:rPr>
      </w:pPr>
      <w:r>
        <w:rPr>
          <w:rFonts w:hint="eastAsia" w:ascii="仿宋" w:hAnsi="仿宋" w:eastAsia="仿宋" w:cs="仿宋"/>
          <w:highlight w:val="none"/>
        </w:rPr>
        <w:t>供应商应使用电子招投标平台提供的投标客户端编制、标记、加密响应文件，成功加密后将生成指定格式的电子响应文件和电子备用响应文件</w:t>
      </w:r>
    </w:p>
    <w:p w14:paraId="2D0BABE7">
      <w:pPr>
        <w:numPr>
          <w:ilvl w:val="1"/>
          <w:numId w:val="10"/>
        </w:numPr>
        <w:rPr>
          <w:rFonts w:hint="eastAsia" w:ascii="仿宋" w:hAnsi="仿宋" w:eastAsia="仿宋" w:cs="仿宋"/>
          <w:highlight w:val="none"/>
        </w:rPr>
      </w:pPr>
      <w:r>
        <w:rPr>
          <w:rFonts w:hint="eastAsia" w:ascii="仿宋" w:hAnsi="仿宋" w:eastAsia="仿宋" w:cs="仿宋"/>
          <w:highlight w:val="none"/>
        </w:rPr>
        <w:t>如有对多个采购包响应的，要对每个采购包独立制作电子响应文件。</w:t>
      </w:r>
    </w:p>
    <w:p w14:paraId="3320CB7D">
      <w:pPr>
        <w:numPr>
          <w:ilvl w:val="1"/>
          <w:numId w:val="10"/>
        </w:numPr>
        <w:rPr>
          <w:rFonts w:hint="eastAsia" w:ascii="仿宋" w:hAnsi="仿宋" w:eastAsia="仿宋" w:cs="仿宋"/>
          <w:highlight w:val="none"/>
        </w:rPr>
      </w:pPr>
      <w:r>
        <w:rPr>
          <w:rFonts w:hint="eastAsia" w:ascii="仿宋" w:hAnsi="仿宋" w:eastAsia="仿宋" w:cs="仿宋"/>
          <w:highlight w:val="none"/>
        </w:rPr>
        <w:t>供应商须对采购文件的对应要求给予唯一的实质性响应，否则将视为不响应。</w:t>
      </w:r>
    </w:p>
    <w:p w14:paraId="6E4F0854">
      <w:pPr>
        <w:numPr>
          <w:ilvl w:val="1"/>
          <w:numId w:val="10"/>
        </w:numPr>
        <w:rPr>
          <w:rFonts w:hint="eastAsia" w:ascii="仿宋" w:hAnsi="仿宋" w:eastAsia="仿宋" w:cs="仿宋"/>
          <w:b/>
          <w:bCs/>
          <w:highlight w:val="none"/>
        </w:rPr>
      </w:pPr>
      <w:r>
        <w:rPr>
          <w:rFonts w:hint="eastAsia" w:ascii="仿宋" w:hAnsi="仿宋" w:eastAsia="仿宋" w:cs="仿宋"/>
          <w:b/>
          <w:bCs/>
          <w:highlight w:val="none"/>
        </w:rPr>
        <w:t>采购文件中，凡标有“※”的地方均为实质性响应条款，供应商若有一项带“※”的条款未响应或不满足，将按响应无效处理。</w:t>
      </w:r>
    </w:p>
    <w:p w14:paraId="0ABD5214">
      <w:pPr>
        <w:numPr>
          <w:ilvl w:val="1"/>
          <w:numId w:val="10"/>
        </w:numPr>
        <w:rPr>
          <w:rFonts w:hint="eastAsia" w:ascii="仿宋" w:hAnsi="仿宋" w:eastAsia="仿宋" w:cs="仿宋"/>
          <w:highlight w:val="none"/>
        </w:rPr>
      </w:pPr>
      <w:r>
        <w:rPr>
          <w:rFonts w:hint="eastAsia" w:ascii="仿宋" w:hAnsi="仿宋" w:eastAsia="仿宋" w:cs="仿宋"/>
          <w:highlight w:val="none"/>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14:paraId="36EC9949">
      <w:pPr>
        <w:numPr>
          <w:ilvl w:val="0"/>
          <w:numId w:val="5"/>
        </w:numPr>
        <w:jc w:val="center"/>
        <w:outlineLvl w:val="1"/>
        <w:rPr>
          <w:rFonts w:hint="eastAsia" w:ascii="仿宋" w:hAnsi="仿宋" w:eastAsia="仿宋" w:cs="仿宋"/>
          <w:b/>
          <w:bCs/>
          <w:highlight w:val="none"/>
        </w:rPr>
      </w:pPr>
      <w:bookmarkStart w:id="23" w:name="_Toc14556"/>
      <w:bookmarkStart w:id="24" w:name="_Toc15386"/>
      <w:r>
        <w:rPr>
          <w:rFonts w:hint="eastAsia" w:ascii="仿宋" w:hAnsi="仿宋" w:eastAsia="仿宋" w:cs="仿宋"/>
          <w:b/>
          <w:bCs/>
          <w:highlight w:val="none"/>
        </w:rPr>
        <w:t>响应文件的提交</w:t>
      </w:r>
      <w:bookmarkEnd w:id="23"/>
      <w:bookmarkEnd w:id="24"/>
    </w:p>
    <w:p w14:paraId="4A3E686C">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响应文件的提交</w:t>
      </w:r>
    </w:p>
    <w:p w14:paraId="37B141E1">
      <w:pPr>
        <w:numPr>
          <w:ilvl w:val="1"/>
          <w:numId w:val="10"/>
        </w:numPr>
        <w:rPr>
          <w:rFonts w:hint="eastAsia" w:ascii="仿宋" w:hAnsi="仿宋" w:eastAsia="仿宋" w:cs="仿宋"/>
          <w:highlight w:val="none"/>
        </w:rPr>
      </w:pPr>
      <w:r>
        <w:rPr>
          <w:rFonts w:hint="eastAsia" w:ascii="仿宋" w:hAnsi="仿宋" w:eastAsia="仿宋" w:cs="仿宋"/>
          <w:highlight w:val="none"/>
        </w:rPr>
        <w:t>供应商应在</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14:paraId="7F6A4B66">
      <w:pPr>
        <w:numPr>
          <w:ilvl w:val="1"/>
          <w:numId w:val="10"/>
        </w:numPr>
        <w:rPr>
          <w:rFonts w:hint="eastAsia" w:ascii="仿宋" w:hAnsi="仿宋" w:eastAsia="仿宋" w:cs="仿宋"/>
          <w:highlight w:val="none"/>
        </w:rPr>
      </w:pPr>
      <w:r>
        <w:rPr>
          <w:rFonts w:hint="eastAsia" w:ascii="仿宋" w:hAnsi="仿宋" w:eastAsia="仿宋" w:cs="仿宋"/>
          <w:highlight w:val="none"/>
        </w:rPr>
        <w:t>代理机构对因不可抗力事件造成的响应文件的损坏、丢失的，不承担责任。</w:t>
      </w:r>
    </w:p>
    <w:p w14:paraId="72E73920">
      <w:pPr>
        <w:numPr>
          <w:ilvl w:val="1"/>
          <w:numId w:val="10"/>
        </w:numPr>
        <w:rPr>
          <w:rFonts w:hint="eastAsia" w:ascii="仿宋" w:hAnsi="仿宋" w:eastAsia="仿宋" w:cs="仿宋"/>
          <w:highlight w:val="none"/>
        </w:rPr>
      </w:pPr>
      <w:r>
        <w:rPr>
          <w:rFonts w:hint="eastAsia" w:ascii="仿宋" w:hAnsi="仿宋" w:eastAsia="仿宋" w:cs="仿宋"/>
          <w:highlight w:val="none"/>
        </w:rPr>
        <w:t>出现下述情形之一，属于未成功提交响应文件，按</w:t>
      </w:r>
      <w:r>
        <w:rPr>
          <w:rFonts w:hint="eastAsia" w:ascii="仿宋" w:hAnsi="仿宋" w:eastAsia="仿宋" w:cs="仿宋"/>
          <w:b/>
          <w:bCs/>
          <w:highlight w:val="none"/>
        </w:rPr>
        <w:t>响应无效</w:t>
      </w:r>
      <w:r>
        <w:rPr>
          <w:rFonts w:hint="eastAsia" w:ascii="仿宋" w:hAnsi="仿宋" w:eastAsia="仿宋" w:cs="仿宋"/>
          <w:highlight w:val="none"/>
        </w:rPr>
        <w:t>处理：</w:t>
      </w:r>
    </w:p>
    <w:p w14:paraId="1A0373BF">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至提交响应文件截止时，响应文件未完整上传的。 </w:t>
      </w:r>
    </w:p>
    <w:p w14:paraId="162BDA64">
      <w:pPr>
        <w:numPr>
          <w:ilvl w:val="2"/>
          <w:numId w:val="10"/>
        </w:numPr>
        <w:rPr>
          <w:rFonts w:hint="eastAsia" w:ascii="仿宋" w:hAnsi="仿宋" w:eastAsia="仿宋" w:cs="仿宋"/>
          <w:highlight w:val="none"/>
        </w:rPr>
      </w:pPr>
      <w:r>
        <w:rPr>
          <w:rFonts w:hint="eastAsia" w:ascii="仿宋" w:hAnsi="仿宋" w:eastAsia="仿宋" w:cs="仿宋"/>
          <w:highlight w:val="none"/>
        </w:rPr>
        <w:t>响应文件未按响应格式中注明需签字盖章的要求进行签名（含电子签名）和加盖电子印章，或签名（含电子签名）或电子印章不完整的。</w:t>
      </w:r>
    </w:p>
    <w:p w14:paraId="69A79CEB">
      <w:pPr>
        <w:numPr>
          <w:ilvl w:val="2"/>
          <w:numId w:val="10"/>
        </w:numPr>
        <w:rPr>
          <w:rFonts w:hint="eastAsia" w:ascii="仿宋" w:hAnsi="仿宋" w:eastAsia="仿宋" w:cs="仿宋"/>
          <w:highlight w:val="none"/>
        </w:rPr>
      </w:pPr>
      <w:r>
        <w:rPr>
          <w:rFonts w:hint="eastAsia" w:ascii="仿宋" w:hAnsi="仿宋" w:eastAsia="仿宋" w:cs="仿宋"/>
          <w:highlight w:val="none"/>
        </w:rPr>
        <w:t>响应文件损坏或格式不正确的。</w:t>
      </w:r>
    </w:p>
    <w:p w14:paraId="654CE518">
      <w:pPr>
        <w:numPr>
          <w:ilvl w:val="1"/>
          <w:numId w:val="10"/>
        </w:numPr>
        <w:rPr>
          <w:rFonts w:hint="eastAsia" w:ascii="仿宋" w:hAnsi="仿宋" w:eastAsia="仿宋" w:cs="仿宋"/>
          <w:highlight w:val="none"/>
        </w:rPr>
      </w:pPr>
      <w:r>
        <w:rPr>
          <w:rFonts w:hint="eastAsia" w:ascii="仿宋" w:hAnsi="仿宋" w:eastAsia="仿宋" w:cs="仿宋"/>
          <w:highlight w:val="none"/>
        </w:rPr>
        <w:t>响应文件的修改、撤回与撤销</w:t>
      </w:r>
    </w:p>
    <w:p w14:paraId="66E7CF23">
      <w:pPr>
        <w:numPr>
          <w:ilvl w:val="2"/>
          <w:numId w:val="10"/>
        </w:numPr>
        <w:rPr>
          <w:rFonts w:hint="eastAsia" w:ascii="仿宋" w:hAnsi="仿宋" w:eastAsia="仿宋" w:cs="仿宋"/>
          <w:highlight w:val="none"/>
        </w:rPr>
      </w:pPr>
      <w:r>
        <w:rPr>
          <w:rFonts w:hint="eastAsia" w:ascii="仿宋" w:hAnsi="仿宋" w:eastAsia="仿宋" w:cs="仿宋"/>
          <w:highlight w:val="none"/>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14:paraId="2F36462E">
      <w:pPr>
        <w:numPr>
          <w:ilvl w:val="2"/>
          <w:numId w:val="10"/>
        </w:numPr>
        <w:rPr>
          <w:rFonts w:hint="eastAsia" w:ascii="仿宋" w:hAnsi="仿宋" w:eastAsia="仿宋" w:cs="仿宋"/>
          <w:highlight w:val="none"/>
        </w:rPr>
      </w:pPr>
      <w:r>
        <w:rPr>
          <w:rFonts w:hint="eastAsia" w:ascii="仿宋" w:hAnsi="仿宋" w:eastAsia="仿宋" w:cs="仿宋"/>
          <w:highlight w:val="none"/>
        </w:rPr>
        <w:t>在提交响应文件截止时间后，供应商不得补充、修改和更换响应文件。</w:t>
      </w:r>
    </w:p>
    <w:p w14:paraId="14ED9BAB">
      <w:pPr>
        <w:rPr>
          <w:rFonts w:hint="eastAsia" w:ascii="仿宋" w:hAnsi="仿宋" w:eastAsia="仿宋" w:cs="仿宋"/>
          <w:highlight w:val="none"/>
        </w:rPr>
      </w:pPr>
    </w:p>
    <w:p w14:paraId="65CC2ED4">
      <w:pPr>
        <w:numPr>
          <w:ilvl w:val="0"/>
          <w:numId w:val="5"/>
        </w:numPr>
        <w:jc w:val="center"/>
        <w:outlineLvl w:val="1"/>
        <w:rPr>
          <w:rFonts w:hint="eastAsia" w:ascii="仿宋" w:hAnsi="仿宋" w:eastAsia="仿宋" w:cs="仿宋"/>
          <w:b/>
          <w:bCs/>
          <w:highlight w:val="none"/>
        </w:rPr>
      </w:pPr>
      <w:bookmarkStart w:id="25" w:name="_Toc10951"/>
      <w:bookmarkStart w:id="26" w:name="_Toc20875"/>
      <w:r>
        <w:rPr>
          <w:rFonts w:hint="eastAsia" w:ascii="仿宋" w:hAnsi="仿宋" w:eastAsia="仿宋" w:cs="仿宋"/>
          <w:b/>
          <w:bCs/>
          <w:highlight w:val="none"/>
        </w:rPr>
        <w:t>开标及评标</w:t>
      </w:r>
      <w:bookmarkEnd w:id="25"/>
      <w:bookmarkEnd w:id="26"/>
    </w:p>
    <w:p w14:paraId="5C823B68">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开标</w:t>
      </w:r>
    </w:p>
    <w:p w14:paraId="38DEDC27">
      <w:pPr>
        <w:numPr>
          <w:ilvl w:val="1"/>
          <w:numId w:val="10"/>
        </w:numPr>
        <w:rPr>
          <w:rFonts w:hint="eastAsia" w:ascii="仿宋" w:hAnsi="仿宋" w:eastAsia="仿宋" w:cs="仿宋"/>
          <w:highlight w:val="none"/>
        </w:rPr>
      </w:pPr>
      <w:r>
        <w:rPr>
          <w:rFonts w:hint="eastAsia" w:ascii="仿宋" w:hAnsi="仿宋" w:eastAsia="仿宋" w:cs="仿宋"/>
          <w:highlight w:val="none"/>
        </w:rPr>
        <w:t>采购人和采购代理机构将按</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开标时间和地点组织公开开标并邀请所有供应商代表参加。开标时，由采购人或者采购代理机构工作人员宣布供应商名称、解密情况，响应报价和采购文件规定的需要宣布的其他内容（以电子招投标平台系统要求为准），开标为远程电子开标。</w:t>
      </w:r>
    </w:p>
    <w:p w14:paraId="6082A6E7">
      <w:pPr>
        <w:numPr>
          <w:ilvl w:val="1"/>
          <w:numId w:val="10"/>
        </w:numPr>
        <w:rPr>
          <w:rFonts w:hint="eastAsia" w:ascii="仿宋" w:hAnsi="仿宋" w:eastAsia="仿宋" w:cs="仿宋"/>
          <w:highlight w:val="none"/>
        </w:rPr>
      </w:pPr>
      <w:r>
        <w:rPr>
          <w:rFonts w:hint="eastAsia" w:ascii="仿宋" w:hAnsi="仿宋" w:eastAsia="仿宋" w:cs="仿宋"/>
          <w:highlight w:val="none"/>
        </w:rPr>
        <w:t>采用远程电子开标的：</w:t>
      </w:r>
    </w:p>
    <w:p w14:paraId="15C9DCD2">
      <w:pPr>
        <w:numPr>
          <w:ilvl w:val="2"/>
          <w:numId w:val="10"/>
        </w:numPr>
        <w:rPr>
          <w:rFonts w:hint="eastAsia" w:ascii="仿宋" w:hAnsi="仿宋" w:eastAsia="仿宋" w:cs="仿宋"/>
          <w:highlight w:val="none"/>
        </w:rPr>
      </w:pPr>
      <w:r>
        <w:rPr>
          <w:rFonts w:hint="eastAsia" w:ascii="仿宋" w:hAnsi="仿宋" w:eastAsia="仿宋" w:cs="仿宋"/>
          <w:highlight w:val="none"/>
        </w:rPr>
        <w:t>供应商的法定代表人或其授权代表应当按照本采购文件载明的时间和模式等要求参加开标。在</w:t>
      </w:r>
      <w:r>
        <w:rPr>
          <w:rFonts w:hint="eastAsia" w:ascii="仿宋" w:hAnsi="仿宋" w:eastAsia="仿宋" w:cs="仿宋"/>
          <w:b/>
          <w:bCs/>
          <w:highlight w:val="none"/>
        </w:rPr>
        <w:t>响应截止时间前30分钟</w:t>
      </w:r>
      <w:r>
        <w:rPr>
          <w:rFonts w:hint="eastAsia" w:ascii="仿宋" w:hAnsi="仿宋" w:eastAsia="仿宋" w:cs="仿宋"/>
          <w:highlight w:val="none"/>
        </w:rPr>
        <w:t>，应当登录开标大厅进行签到，并且填写授权代表的姓名与手机号码。若因签到时填写的授权代表信息有误而导致的不良后果，由供应商自行承担。</w:t>
      </w:r>
    </w:p>
    <w:p w14:paraId="1C7392F6">
      <w:pPr>
        <w:numPr>
          <w:ilvl w:val="2"/>
          <w:numId w:val="10"/>
        </w:numPr>
        <w:rPr>
          <w:rFonts w:hint="eastAsia" w:ascii="仿宋" w:hAnsi="仿宋" w:eastAsia="仿宋" w:cs="仿宋"/>
          <w:highlight w:val="none"/>
        </w:rPr>
      </w:pPr>
      <w:r>
        <w:rPr>
          <w:rFonts w:hint="eastAsia" w:ascii="仿宋" w:hAnsi="仿宋" w:eastAsia="仿宋" w:cs="仿宋"/>
          <w:highlight w:val="none"/>
        </w:rPr>
        <w:t>开标时，供应商应当使用编制本项目（采购包）电子响应文件时加密所用数字证书在开始解密后按照代理机构规定的时间内完成电子响应文件的解密，如遇不可抗力等其他特殊情况，采购代理机构可视情况延长解密时间。供应商未携带数字证书或其他非系统原因导致的在规定时间内未解密响应文件，将作</w:t>
      </w:r>
      <w:r>
        <w:rPr>
          <w:rFonts w:hint="eastAsia" w:ascii="仿宋" w:hAnsi="仿宋" w:eastAsia="仿宋" w:cs="仿宋"/>
          <w:b/>
          <w:bCs/>
          <w:highlight w:val="none"/>
        </w:rPr>
        <w:t>响应无效</w:t>
      </w:r>
      <w:r>
        <w:rPr>
          <w:rFonts w:hint="eastAsia" w:ascii="仿宋" w:hAnsi="仿宋" w:eastAsia="仿宋" w:cs="仿宋"/>
          <w:highlight w:val="none"/>
        </w:rPr>
        <w:t>处理。（采用远程电子开标的，各供应商在参加开标以前须自行对使用电脑的网络环境、驱动安装、客户端安装以及数字证书的有效性等进行检测，确保可以正常使用）。</w:t>
      </w:r>
    </w:p>
    <w:p w14:paraId="48556130">
      <w:pPr>
        <w:numPr>
          <w:ilvl w:val="2"/>
          <w:numId w:val="10"/>
        </w:numPr>
        <w:rPr>
          <w:rFonts w:hint="eastAsia" w:ascii="仿宋" w:hAnsi="仿宋" w:eastAsia="仿宋" w:cs="仿宋"/>
          <w:highlight w:val="none"/>
        </w:rPr>
      </w:pPr>
      <w:r>
        <w:rPr>
          <w:rFonts w:hint="eastAsia" w:ascii="仿宋" w:hAnsi="仿宋" w:eastAsia="仿宋" w:cs="仿宋"/>
          <w:highlight w:val="none"/>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仿宋" w:hAnsi="仿宋" w:eastAsia="仿宋" w:cs="仿宋"/>
          <w:b/>
          <w:bCs/>
          <w:highlight w:val="none"/>
        </w:rPr>
        <w:t>无效响应</w:t>
      </w:r>
      <w:r>
        <w:rPr>
          <w:rFonts w:hint="eastAsia" w:ascii="仿宋" w:hAnsi="仿宋" w:eastAsia="仿宋" w:cs="仿宋"/>
          <w:highlight w:val="none"/>
        </w:rPr>
        <w:t>。如供应商无法在代理规定的时间内完成备用电子响应文件的上传，响应文件将被拒绝，作</w:t>
      </w:r>
      <w:r>
        <w:rPr>
          <w:rFonts w:hint="eastAsia" w:ascii="仿宋" w:hAnsi="仿宋" w:eastAsia="仿宋" w:cs="仿宋"/>
          <w:b/>
          <w:bCs/>
          <w:highlight w:val="none"/>
        </w:rPr>
        <w:t>响应无效</w:t>
      </w:r>
      <w:r>
        <w:rPr>
          <w:rFonts w:hint="eastAsia" w:ascii="仿宋" w:hAnsi="仿宋" w:eastAsia="仿宋" w:cs="仿宋"/>
          <w:highlight w:val="none"/>
        </w:rPr>
        <w:t>处理。</w:t>
      </w:r>
    </w:p>
    <w:p w14:paraId="1AA20998">
      <w:pPr>
        <w:numPr>
          <w:ilvl w:val="1"/>
          <w:numId w:val="10"/>
        </w:numPr>
        <w:rPr>
          <w:rFonts w:hint="eastAsia" w:ascii="仿宋" w:hAnsi="仿宋" w:eastAsia="仿宋" w:cs="仿宋"/>
          <w:highlight w:val="none"/>
        </w:rPr>
      </w:pPr>
      <w:r>
        <w:rPr>
          <w:rFonts w:hint="eastAsia" w:ascii="仿宋" w:hAnsi="仿宋" w:eastAsia="仿宋" w:cs="仿宋"/>
          <w:highlight w:val="none"/>
        </w:rPr>
        <w:t>开标时出现下列情况的，视为</w:t>
      </w:r>
      <w:r>
        <w:rPr>
          <w:rFonts w:hint="eastAsia" w:ascii="仿宋" w:hAnsi="仿宋" w:eastAsia="仿宋" w:cs="仿宋"/>
          <w:b/>
          <w:bCs/>
          <w:highlight w:val="none"/>
        </w:rPr>
        <w:t>无效响应</w:t>
      </w:r>
      <w:r>
        <w:rPr>
          <w:rFonts w:hint="eastAsia" w:ascii="仿宋" w:hAnsi="仿宋" w:eastAsia="仿宋" w:cs="仿宋"/>
          <w:highlight w:val="none"/>
        </w:rPr>
        <w:t>处理：</w:t>
      </w:r>
    </w:p>
    <w:p w14:paraId="4785939F">
      <w:pPr>
        <w:numPr>
          <w:ilvl w:val="2"/>
          <w:numId w:val="10"/>
        </w:numPr>
        <w:rPr>
          <w:rFonts w:hint="eastAsia" w:ascii="仿宋" w:hAnsi="仿宋" w:eastAsia="仿宋" w:cs="仿宋"/>
          <w:highlight w:val="none"/>
        </w:rPr>
      </w:pPr>
      <w:r>
        <w:rPr>
          <w:rFonts w:hint="eastAsia" w:ascii="仿宋" w:hAnsi="仿宋" w:eastAsia="仿宋" w:cs="仿宋"/>
          <w:highlight w:val="none"/>
        </w:rPr>
        <w:t>因供应商自身原因，未在规定时间内完成电子响应文件解密的；</w:t>
      </w:r>
    </w:p>
    <w:p w14:paraId="161450DD">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14:paraId="0B36FEED">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采购人或采购代理机构将对开标过程进行记录，由参加开标的各供应商代表和相关工作人员签字确认。</w:t>
      </w:r>
    </w:p>
    <w:p w14:paraId="78FAEDA2">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资格审查</w:t>
      </w:r>
    </w:p>
    <w:p w14:paraId="41EADBBC">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协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 </w:t>
      </w:r>
    </w:p>
    <w:p w14:paraId="53E02BE5">
      <w:pPr>
        <w:numPr>
          <w:ilvl w:val="1"/>
          <w:numId w:val="10"/>
        </w:numPr>
        <w:rPr>
          <w:rFonts w:hint="eastAsia" w:ascii="仿宋" w:hAnsi="仿宋" w:eastAsia="仿宋" w:cs="仿宋"/>
          <w:highlight w:val="none"/>
        </w:rPr>
      </w:pPr>
      <w:r>
        <w:rPr>
          <w:rFonts w:hint="eastAsia" w:ascii="仿宋" w:hAnsi="仿宋" w:eastAsia="仿宋" w:cs="仿宋"/>
          <w:highlight w:val="none"/>
        </w:rPr>
        <w:t>资格审查要求详见第六章《评审方法和评审标准》。</w:t>
      </w:r>
    </w:p>
    <w:p w14:paraId="3675D42C">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将按第六章《评审方法和评审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14:paraId="4E8A7008">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协商小组</w:t>
      </w:r>
    </w:p>
    <w:p w14:paraId="31881226">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协商小组根据政府采购有关规定和本次采购项目的特点进行组建，并负责具体评标事务，独立履行职责。 </w:t>
      </w:r>
    </w:p>
    <w:p w14:paraId="209DA4FC">
      <w:pPr>
        <w:numPr>
          <w:ilvl w:val="1"/>
          <w:numId w:val="10"/>
        </w:numPr>
        <w:rPr>
          <w:rFonts w:hint="eastAsia" w:ascii="仿宋" w:hAnsi="仿宋" w:eastAsia="仿宋" w:cs="仿宋"/>
          <w:highlight w:val="none"/>
        </w:rPr>
      </w:pPr>
      <w:r>
        <w:rPr>
          <w:rFonts w:hint="eastAsia" w:ascii="仿宋" w:hAnsi="仿宋" w:eastAsia="仿宋" w:cs="仿宋"/>
          <w:highlight w:val="none"/>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37B1D61E">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评审方法和评审标准</w:t>
      </w:r>
    </w:p>
    <w:p w14:paraId="27291B62">
      <w:pPr>
        <w:numPr>
          <w:ilvl w:val="1"/>
          <w:numId w:val="10"/>
        </w:numPr>
        <w:rPr>
          <w:rFonts w:hint="eastAsia" w:ascii="仿宋" w:hAnsi="仿宋" w:eastAsia="仿宋" w:cs="仿宋"/>
          <w:highlight w:val="none"/>
        </w:rPr>
      </w:pPr>
      <w:r>
        <w:rPr>
          <w:rFonts w:hint="eastAsia" w:ascii="仿宋" w:hAnsi="仿宋" w:eastAsia="仿宋" w:cs="仿宋"/>
          <w:highlight w:val="none"/>
        </w:rPr>
        <w:t>详见第六章《评审方法和评审标准》</w:t>
      </w:r>
    </w:p>
    <w:p w14:paraId="4F97884A">
      <w:pPr>
        <w:numPr>
          <w:ilvl w:val="0"/>
          <w:numId w:val="5"/>
        </w:numPr>
        <w:jc w:val="center"/>
        <w:outlineLvl w:val="1"/>
        <w:rPr>
          <w:rFonts w:hint="eastAsia" w:ascii="仿宋" w:hAnsi="仿宋" w:eastAsia="仿宋" w:cs="仿宋"/>
          <w:b/>
          <w:bCs/>
          <w:highlight w:val="none"/>
        </w:rPr>
      </w:pPr>
      <w:bookmarkStart w:id="27" w:name="_Toc10068"/>
      <w:bookmarkStart w:id="28" w:name="_Toc9690"/>
      <w:r>
        <w:rPr>
          <w:rFonts w:hint="eastAsia" w:ascii="仿宋" w:hAnsi="仿宋" w:eastAsia="仿宋" w:cs="仿宋"/>
          <w:b/>
          <w:bCs/>
          <w:highlight w:val="none"/>
        </w:rPr>
        <w:t>确定成交</w:t>
      </w:r>
      <w:bookmarkEnd w:id="27"/>
      <w:bookmarkEnd w:id="28"/>
    </w:p>
    <w:p w14:paraId="2BB8B405">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确定成交人</w:t>
      </w:r>
    </w:p>
    <w:p w14:paraId="6BC105C8">
      <w:pPr>
        <w:numPr>
          <w:ilvl w:val="1"/>
          <w:numId w:val="10"/>
        </w:numPr>
        <w:rPr>
          <w:rFonts w:hint="eastAsia" w:ascii="仿宋" w:hAnsi="仿宋" w:eastAsia="仿宋" w:cs="仿宋"/>
          <w:highlight w:val="none"/>
        </w:rPr>
      </w:pPr>
      <w:r>
        <w:rPr>
          <w:rFonts w:hint="eastAsia" w:ascii="仿宋" w:hAnsi="仿宋" w:eastAsia="仿宋" w:cs="仿宋"/>
          <w:highlight w:val="none"/>
        </w:rPr>
        <w:t>采购人将在评标报告确定的成交候选人名单确定成交人。采购人是否委托协商小组直接确定成交人见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3D9E65C7">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成交公告与成交通知书</w:t>
      </w:r>
    </w:p>
    <w:p w14:paraId="507A2589">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采购人或采购代理机构自成交人确定之日起 2 个工作日内，发布成交结果，同时向成交人发出成交通知书，成交公告期限为 1 个工作日。</w:t>
      </w:r>
    </w:p>
    <w:p w14:paraId="42D6CD40">
      <w:pPr>
        <w:numPr>
          <w:ilvl w:val="1"/>
          <w:numId w:val="10"/>
        </w:numPr>
        <w:rPr>
          <w:rFonts w:hint="eastAsia" w:ascii="仿宋" w:hAnsi="仿宋" w:eastAsia="仿宋" w:cs="仿宋"/>
          <w:highlight w:val="none"/>
        </w:rPr>
      </w:pPr>
      <w:r>
        <w:rPr>
          <w:rFonts w:hint="eastAsia" w:ascii="仿宋" w:hAnsi="仿宋" w:eastAsia="仿宋" w:cs="仿宋"/>
          <w:highlight w:val="none"/>
        </w:rPr>
        <w:t>成交通知书对采购人和成交供应商均具有法律效力。成交通知书发出后，成交供应商放弃成交项目的，应当依法承担法律责任。</w:t>
      </w:r>
    </w:p>
    <w:p w14:paraId="2426C35A">
      <w:pPr>
        <w:numPr>
          <w:ilvl w:val="0"/>
          <w:numId w:val="10"/>
        </w:numPr>
        <w:rPr>
          <w:rFonts w:hint="eastAsia" w:ascii="仿宋" w:hAnsi="仿宋" w:eastAsia="仿宋" w:cs="仿宋"/>
          <w:highlight w:val="none"/>
        </w:rPr>
      </w:pPr>
      <w:r>
        <w:rPr>
          <w:rFonts w:hint="eastAsia" w:ascii="仿宋" w:hAnsi="仿宋" w:eastAsia="仿宋" w:cs="仿宋"/>
          <w:b/>
          <w:bCs/>
          <w:highlight w:val="none"/>
        </w:rPr>
        <w:t>废标</w:t>
      </w:r>
    </w:p>
    <w:p w14:paraId="363D4B1C">
      <w:pPr>
        <w:numPr>
          <w:ilvl w:val="1"/>
          <w:numId w:val="10"/>
        </w:numPr>
        <w:rPr>
          <w:rFonts w:hint="eastAsia" w:ascii="仿宋" w:hAnsi="仿宋" w:eastAsia="仿宋" w:cs="仿宋"/>
          <w:highlight w:val="none"/>
        </w:rPr>
      </w:pPr>
      <w:r>
        <w:rPr>
          <w:rFonts w:hint="eastAsia" w:ascii="仿宋" w:hAnsi="仿宋" w:eastAsia="仿宋" w:cs="仿宋"/>
          <w:highlight w:val="none"/>
        </w:rPr>
        <w:t>在采购活动中，出现下列情形之一的，应予废标：</w:t>
      </w:r>
    </w:p>
    <w:p w14:paraId="145E53DB">
      <w:pPr>
        <w:numPr>
          <w:ilvl w:val="2"/>
          <w:numId w:val="10"/>
        </w:numPr>
        <w:rPr>
          <w:rFonts w:hint="eastAsia" w:ascii="仿宋" w:hAnsi="仿宋" w:eastAsia="仿宋" w:cs="仿宋"/>
          <w:highlight w:val="none"/>
        </w:rPr>
      </w:pPr>
      <w:r>
        <w:rPr>
          <w:rFonts w:hint="eastAsia" w:ascii="仿宋" w:hAnsi="仿宋" w:eastAsia="仿宋" w:cs="仿宋"/>
          <w:highlight w:val="none"/>
        </w:rPr>
        <w:t>出现影响采购公正的违法、违规行为的；</w:t>
      </w:r>
    </w:p>
    <w:p w14:paraId="33B7ACB8">
      <w:pPr>
        <w:numPr>
          <w:ilvl w:val="2"/>
          <w:numId w:val="10"/>
        </w:numPr>
        <w:rPr>
          <w:rFonts w:hint="eastAsia" w:ascii="仿宋" w:hAnsi="仿宋" w:eastAsia="仿宋" w:cs="仿宋"/>
          <w:highlight w:val="none"/>
        </w:rPr>
      </w:pPr>
      <w:r>
        <w:rPr>
          <w:rFonts w:hint="eastAsia" w:ascii="仿宋" w:hAnsi="仿宋" w:eastAsia="仿宋" w:cs="仿宋"/>
          <w:highlight w:val="none"/>
        </w:rPr>
        <w:t>供应商的报价均超过了采购预算，采购人不能支付的；</w:t>
      </w:r>
    </w:p>
    <w:p w14:paraId="3C2AC375">
      <w:pPr>
        <w:numPr>
          <w:ilvl w:val="2"/>
          <w:numId w:val="10"/>
        </w:numPr>
        <w:rPr>
          <w:rFonts w:hint="eastAsia" w:ascii="仿宋" w:hAnsi="仿宋" w:eastAsia="仿宋" w:cs="仿宋"/>
          <w:highlight w:val="none"/>
        </w:rPr>
      </w:pPr>
      <w:r>
        <w:rPr>
          <w:rFonts w:hint="eastAsia" w:ascii="仿宋" w:hAnsi="仿宋" w:eastAsia="仿宋" w:cs="仿宋"/>
          <w:highlight w:val="none"/>
        </w:rPr>
        <w:t>因重大变故，采购任务取消的；</w:t>
      </w:r>
    </w:p>
    <w:p w14:paraId="7010AD27">
      <w:pPr>
        <w:numPr>
          <w:ilvl w:val="2"/>
          <w:numId w:val="10"/>
        </w:numPr>
        <w:rPr>
          <w:rFonts w:hint="eastAsia" w:ascii="仿宋" w:hAnsi="仿宋" w:eastAsia="仿宋" w:cs="仿宋"/>
          <w:highlight w:val="none"/>
        </w:rPr>
      </w:pPr>
      <w:r>
        <w:rPr>
          <w:rFonts w:hint="eastAsia" w:ascii="仿宋" w:hAnsi="仿宋" w:eastAsia="仿宋" w:cs="仿宋"/>
          <w:highlight w:val="none"/>
        </w:rPr>
        <w:t>法律法规规定的其他情况。</w:t>
      </w:r>
    </w:p>
    <w:p w14:paraId="4C2DF56B">
      <w:pPr>
        <w:numPr>
          <w:ilvl w:val="1"/>
          <w:numId w:val="10"/>
        </w:numPr>
        <w:rPr>
          <w:rFonts w:hint="eastAsia" w:ascii="仿宋" w:hAnsi="仿宋" w:eastAsia="仿宋" w:cs="仿宋"/>
          <w:highlight w:val="none"/>
        </w:rPr>
      </w:pPr>
      <w:r>
        <w:rPr>
          <w:rFonts w:hint="eastAsia" w:ascii="仿宋" w:hAnsi="仿宋" w:eastAsia="仿宋" w:cs="仿宋"/>
          <w:highlight w:val="none"/>
        </w:rPr>
        <w:t>废标后，采购人将废标理由通知所有供应商。</w:t>
      </w:r>
    </w:p>
    <w:p w14:paraId="420356EA">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签订合同</w:t>
      </w:r>
    </w:p>
    <w:p w14:paraId="2B0CA44A">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成交人、采购人应当自成交通知书发出之日起 30 日内，按照采购文件和成交人响应文件的规定签订书面合同。所签订的合同不得对采购文件确定的事项和成交人响应文件作实质性修改。 </w:t>
      </w:r>
    </w:p>
    <w:p w14:paraId="0036CC8A">
      <w:pPr>
        <w:numPr>
          <w:ilvl w:val="1"/>
          <w:numId w:val="10"/>
        </w:numPr>
        <w:rPr>
          <w:rFonts w:hint="eastAsia" w:ascii="仿宋" w:hAnsi="仿宋" w:eastAsia="仿宋" w:cs="仿宋"/>
          <w:highlight w:val="none"/>
        </w:rPr>
      </w:pPr>
      <w:r>
        <w:rPr>
          <w:rFonts w:hint="eastAsia" w:ascii="仿宋" w:hAnsi="仿宋" w:eastAsia="仿宋" w:cs="仿宋"/>
          <w:highlight w:val="none"/>
        </w:rPr>
        <w:t>成交人拒绝与采购人签订合同的，采购人可以按照评标报告推荐的成交候选人名单排序，确定下一候选人为成交人，也可以重新开展政府采购活动。</w:t>
      </w:r>
    </w:p>
    <w:p w14:paraId="7EA5454F">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联合体成交的，联合体各方应当共同与采购人签订合同，就成交项目向采购人承担连带责任。 </w:t>
      </w:r>
    </w:p>
    <w:p w14:paraId="4DBEC689">
      <w:pPr>
        <w:numPr>
          <w:ilvl w:val="1"/>
          <w:numId w:val="10"/>
        </w:numPr>
        <w:rPr>
          <w:rFonts w:hint="eastAsia" w:ascii="仿宋" w:hAnsi="仿宋" w:eastAsia="仿宋" w:cs="仿宋"/>
          <w:highlight w:val="none"/>
        </w:rPr>
      </w:pPr>
      <w:r>
        <w:rPr>
          <w:rFonts w:hint="eastAsia" w:ascii="仿宋" w:hAnsi="仿宋" w:eastAsia="仿宋" w:cs="仿宋"/>
          <w:highlight w:val="none"/>
        </w:rPr>
        <w:t>政府采购合同不能转包。如采购人允许采用分包方式履行合同的，成交人可以依法在成交后将成交项目的非主体、非关键性工作采取分包方式履行合同。</w:t>
      </w:r>
    </w:p>
    <w:p w14:paraId="1F5CE785">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履约保证金</w:t>
      </w:r>
    </w:p>
    <w:p w14:paraId="5F69D9D3">
      <w:pPr>
        <w:numPr>
          <w:ilvl w:val="1"/>
          <w:numId w:val="10"/>
        </w:numPr>
        <w:rPr>
          <w:rFonts w:hint="eastAsia" w:ascii="仿宋" w:hAnsi="仿宋" w:eastAsia="仿宋" w:cs="仿宋"/>
          <w:highlight w:val="none"/>
        </w:rPr>
      </w:pPr>
      <w:r>
        <w:rPr>
          <w:rFonts w:hint="eastAsia" w:ascii="仿宋" w:hAnsi="仿宋" w:eastAsia="仿宋" w:cs="仿宋"/>
          <w:highlight w:val="none"/>
        </w:rPr>
        <w:t>成交人应按照</w:t>
      </w:r>
      <w:r>
        <w:rPr>
          <w:rFonts w:hint="eastAsia" w:ascii="仿宋" w:hAnsi="仿宋" w:eastAsia="仿宋" w:cs="仿宋"/>
          <w:highlight w:val="none"/>
          <w:u w:val="single"/>
        </w:rPr>
        <w:t>供应商须知前附表</w:t>
      </w:r>
      <w:r>
        <w:rPr>
          <w:rFonts w:hint="eastAsia" w:ascii="仿宋" w:hAnsi="仿宋" w:eastAsia="仿宋" w:cs="仿宋"/>
          <w:highlight w:val="none"/>
        </w:rPr>
        <w:t>规定的金额、形式和时间向采购人缴纳履约保证金。</w:t>
      </w:r>
    </w:p>
    <w:p w14:paraId="462585FC">
      <w:pPr>
        <w:numPr>
          <w:ilvl w:val="1"/>
          <w:numId w:val="10"/>
        </w:numPr>
        <w:rPr>
          <w:rFonts w:hint="eastAsia" w:ascii="仿宋" w:hAnsi="仿宋" w:eastAsia="仿宋" w:cs="仿宋"/>
          <w:highlight w:val="none"/>
        </w:rPr>
      </w:pPr>
      <w:r>
        <w:rPr>
          <w:rFonts w:hint="eastAsia" w:ascii="仿宋" w:hAnsi="仿宋" w:eastAsia="仿宋" w:cs="仿宋"/>
          <w:highlight w:val="none"/>
        </w:rPr>
        <w:t>经采购人同意，成交人也可以自愿采用其他履约保证金的提供方式。</w:t>
      </w:r>
    </w:p>
    <w:p w14:paraId="7CB29A37">
      <w:pPr>
        <w:numPr>
          <w:ilvl w:val="1"/>
          <w:numId w:val="10"/>
        </w:numPr>
        <w:rPr>
          <w:rFonts w:hint="eastAsia" w:ascii="仿宋" w:hAnsi="仿宋" w:eastAsia="仿宋" w:cs="仿宋"/>
          <w:highlight w:val="none"/>
        </w:rPr>
      </w:pPr>
      <w:r>
        <w:rPr>
          <w:rFonts w:hint="eastAsia" w:ascii="仿宋" w:hAnsi="仿宋" w:eastAsia="仿宋" w:cs="仿宋"/>
          <w:highlight w:val="none"/>
        </w:rPr>
        <w:t>如果成交人没有按照上述条款规定缴纳履约保证金，将视为放弃成交资格，成交人的询价保证金将被没收。在此情况下，采购人可确定下一候选人为成交人，也可以重新开展政府采购活动。</w:t>
      </w:r>
    </w:p>
    <w:p w14:paraId="1CC598E4">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代理服务费</w:t>
      </w:r>
    </w:p>
    <w:p w14:paraId="25AC0DD0">
      <w:pPr>
        <w:numPr>
          <w:ilvl w:val="1"/>
          <w:numId w:val="10"/>
        </w:numPr>
        <w:rPr>
          <w:rFonts w:hint="eastAsia" w:ascii="仿宋" w:hAnsi="仿宋" w:eastAsia="仿宋" w:cs="仿宋"/>
          <w:highlight w:val="none"/>
        </w:rPr>
      </w:pPr>
      <w:r>
        <w:rPr>
          <w:rFonts w:hint="eastAsia" w:ascii="仿宋" w:hAnsi="仿宋" w:eastAsia="仿宋" w:cs="仿宋"/>
          <w:highlight w:val="none"/>
        </w:rPr>
        <w:t>收费对象、收费标准及缴纳时间见</w:t>
      </w:r>
      <w:r>
        <w:rPr>
          <w:rFonts w:hint="eastAsia" w:ascii="仿宋" w:hAnsi="仿宋" w:eastAsia="仿宋" w:cs="仿宋"/>
          <w:highlight w:val="none"/>
          <w:u w:val="single"/>
        </w:rPr>
        <w:t>供应商须知前附表</w:t>
      </w:r>
      <w:r>
        <w:rPr>
          <w:rFonts w:hint="eastAsia" w:ascii="仿宋" w:hAnsi="仿宋" w:eastAsia="仿宋" w:cs="仿宋"/>
          <w:highlight w:val="none"/>
        </w:rPr>
        <w:t>。由成交人支付的，成交人须一次性向采购代理机构缴纳代理费，响应报价应包含代理费用。</w:t>
      </w:r>
    </w:p>
    <w:p w14:paraId="207D532B">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询问与质疑</w:t>
      </w:r>
    </w:p>
    <w:p w14:paraId="0BEC8003">
      <w:pPr>
        <w:numPr>
          <w:ilvl w:val="1"/>
          <w:numId w:val="10"/>
        </w:numPr>
        <w:rPr>
          <w:rFonts w:hint="eastAsia" w:ascii="仿宋" w:hAnsi="仿宋" w:eastAsia="仿宋" w:cs="仿宋"/>
          <w:highlight w:val="none"/>
        </w:rPr>
      </w:pPr>
      <w:r>
        <w:rPr>
          <w:rFonts w:hint="eastAsia" w:ascii="仿宋" w:hAnsi="仿宋" w:eastAsia="仿宋" w:cs="仿宋"/>
          <w:highlight w:val="none"/>
        </w:rPr>
        <w:t>询问</w:t>
      </w:r>
    </w:p>
    <w:p w14:paraId="5D7E4395">
      <w:pPr>
        <w:numPr>
          <w:ilvl w:val="2"/>
          <w:numId w:val="10"/>
        </w:numPr>
        <w:rPr>
          <w:rFonts w:hint="eastAsia" w:ascii="仿宋" w:hAnsi="仿宋" w:eastAsia="仿宋" w:cs="仿宋"/>
          <w:highlight w:val="none"/>
        </w:rPr>
      </w:pPr>
      <w:r>
        <w:rPr>
          <w:rFonts w:hint="eastAsia" w:ascii="仿宋" w:hAnsi="仿宋" w:eastAsia="仿宋" w:cs="仿宋"/>
          <w:highlight w:val="none"/>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highlight w:val="none"/>
          <w:u w:val="single"/>
        </w:rPr>
        <w:t>供应商须知前附表</w:t>
      </w:r>
      <w:r>
        <w:rPr>
          <w:rFonts w:hint="eastAsia" w:ascii="仿宋" w:hAnsi="仿宋" w:eastAsia="仿宋" w:cs="仿宋"/>
          <w:highlight w:val="none"/>
        </w:rPr>
        <w:t>中“采购人、采购代理机构的名称、地址和联系方式”。</w:t>
      </w:r>
    </w:p>
    <w:p w14:paraId="6493F009">
      <w:pPr>
        <w:numPr>
          <w:ilvl w:val="1"/>
          <w:numId w:val="10"/>
        </w:numPr>
        <w:rPr>
          <w:rFonts w:hint="eastAsia" w:ascii="仿宋" w:hAnsi="仿宋" w:eastAsia="仿宋" w:cs="仿宋"/>
          <w:highlight w:val="none"/>
        </w:rPr>
      </w:pPr>
      <w:r>
        <w:rPr>
          <w:rFonts w:hint="eastAsia" w:ascii="仿宋" w:hAnsi="仿宋" w:eastAsia="仿宋" w:cs="仿宋"/>
          <w:highlight w:val="none"/>
        </w:rPr>
        <w:t>质疑</w:t>
      </w:r>
    </w:p>
    <w:p w14:paraId="1CCB604A">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14:paraId="769A1E74">
      <w:pPr>
        <w:numPr>
          <w:ilvl w:val="2"/>
          <w:numId w:val="10"/>
        </w:numPr>
        <w:rPr>
          <w:rFonts w:hint="eastAsia" w:ascii="仿宋" w:hAnsi="仿宋" w:eastAsia="仿宋" w:cs="仿宋"/>
          <w:highlight w:val="none"/>
        </w:rPr>
      </w:pPr>
      <w:r>
        <w:rPr>
          <w:rFonts w:hint="eastAsia" w:ascii="仿宋" w:hAnsi="仿宋" w:eastAsia="仿宋" w:cs="仿宋"/>
          <w:highlight w:val="none"/>
        </w:rPr>
        <w:t>供应商应知其权益受到损害之日是指：</w:t>
      </w:r>
    </w:p>
    <w:p w14:paraId="448F1F72">
      <w:pPr>
        <w:rPr>
          <w:rFonts w:hint="eastAsia" w:ascii="仿宋" w:hAnsi="仿宋" w:eastAsia="仿宋" w:cs="仿宋"/>
          <w:highlight w:val="none"/>
        </w:rPr>
      </w:pPr>
      <w:r>
        <w:rPr>
          <w:rFonts w:hint="eastAsia" w:ascii="仿宋" w:hAnsi="仿宋" w:eastAsia="仿宋" w:cs="仿宋"/>
          <w:highlight w:val="none"/>
        </w:rPr>
        <w:t>（1）对采购文件提出质疑的，为获取采购文件之日或者采购文件获取期限届满之日；</w:t>
      </w:r>
    </w:p>
    <w:p w14:paraId="60AED152">
      <w:pPr>
        <w:rPr>
          <w:rFonts w:hint="eastAsia" w:ascii="仿宋" w:hAnsi="仿宋" w:eastAsia="仿宋" w:cs="仿宋"/>
          <w:highlight w:val="none"/>
        </w:rPr>
      </w:pPr>
      <w:r>
        <w:rPr>
          <w:rFonts w:hint="eastAsia" w:ascii="仿宋" w:hAnsi="仿宋" w:eastAsia="仿宋" w:cs="仿宋"/>
          <w:highlight w:val="none"/>
        </w:rPr>
        <w:t>（2）对采购过程提出质疑的，为各采购程序环节结束之日；</w:t>
      </w:r>
    </w:p>
    <w:p w14:paraId="47A689BE">
      <w:pPr>
        <w:rPr>
          <w:rFonts w:hint="eastAsia" w:ascii="仿宋" w:hAnsi="仿宋" w:eastAsia="仿宋" w:cs="仿宋"/>
          <w:highlight w:val="none"/>
        </w:rPr>
      </w:pPr>
      <w:r>
        <w:rPr>
          <w:rFonts w:hint="eastAsia" w:ascii="仿宋" w:hAnsi="仿宋" w:eastAsia="仿宋" w:cs="仿宋"/>
          <w:highlight w:val="none"/>
        </w:rPr>
        <w:t>（3）对成交结果提出质疑的，为成交结果公告期限届满之日。</w:t>
      </w:r>
    </w:p>
    <w:p w14:paraId="5EC296B9">
      <w:pPr>
        <w:numPr>
          <w:ilvl w:val="2"/>
          <w:numId w:val="10"/>
        </w:numPr>
        <w:rPr>
          <w:rFonts w:hint="eastAsia" w:ascii="仿宋" w:hAnsi="仿宋" w:eastAsia="仿宋" w:cs="仿宋"/>
          <w:highlight w:val="none"/>
        </w:rPr>
      </w:pPr>
      <w:r>
        <w:rPr>
          <w:rFonts w:hint="eastAsia" w:ascii="仿宋" w:hAnsi="仿宋" w:eastAsia="仿宋" w:cs="仿宋"/>
          <w:highlight w:val="none"/>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1360CEE7">
      <w:pPr>
        <w:numPr>
          <w:ilvl w:val="2"/>
          <w:numId w:val="10"/>
        </w:numPr>
        <w:rPr>
          <w:rFonts w:hint="eastAsia" w:ascii="仿宋" w:hAnsi="仿宋" w:eastAsia="仿宋" w:cs="仿宋"/>
          <w:highlight w:val="none"/>
        </w:rPr>
      </w:pPr>
      <w:r>
        <w:rPr>
          <w:rFonts w:hint="eastAsia" w:ascii="仿宋" w:hAnsi="仿宋" w:eastAsia="仿宋" w:cs="仿宋"/>
          <w:highlight w:val="none"/>
        </w:rPr>
        <w:t>质疑函须使用财政部制定的范本文件。</w:t>
      </w:r>
    </w:p>
    <w:p w14:paraId="7AE7B6CE">
      <w:pPr>
        <w:numPr>
          <w:ilvl w:val="2"/>
          <w:numId w:val="10"/>
        </w:numPr>
        <w:rPr>
          <w:rFonts w:hint="eastAsia" w:ascii="仿宋" w:hAnsi="仿宋" w:eastAsia="仿宋" w:cs="仿宋"/>
          <w:highlight w:val="none"/>
        </w:rPr>
      </w:pPr>
      <w:r>
        <w:rPr>
          <w:rFonts w:hint="eastAsia" w:ascii="仿宋" w:hAnsi="仿宋" w:eastAsia="仿宋" w:cs="仿宋"/>
          <w:highlight w:val="none"/>
        </w:rPr>
        <w:t>供应商为自然人的，应当由本人签字；供应商为法人或者其他组织的，应当由法定代表人、主要负责人，或者其授权代表签字或者盖章，并加盖公章。</w:t>
      </w:r>
    </w:p>
    <w:p w14:paraId="348602B7">
      <w:pPr>
        <w:numPr>
          <w:ilvl w:val="2"/>
          <w:numId w:val="10"/>
        </w:numPr>
        <w:rPr>
          <w:rFonts w:hint="eastAsia" w:ascii="仿宋" w:hAnsi="仿宋" w:eastAsia="仿宋" w:cs="仿宋"/>
          <w:highlight w:val="none"/>
        </w:rPr>
      </w:pPr>
      <w:r>
        <w:rPr>
          <w:rFonts w:hint="eastAsia" w:ascii="仿宋" w:hAnsi="仿宋" w:eastAsia="仿宋" w:cs="仿宋"/>
          <w:highlight w:val="none"/>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7A5C0AA3">
      <w:pPr>
        <w:numPr>
          <w:ilvl w:val="0"/>
          <w:numId w:val="10"/>
        </w:numPr>
        <w:rPr>
          <w:rFonts w:hint="eastAsia" w:ascii="仿宋" w:hAnsi="仿宋" w:eastAsia="仿宋" w:cs="仿宋"/>
          <w:highlight w:val="none"/>
        </w:rPr>
      </w:pPr>
      <w:r>
        <w:rPr>
          <w:rFonts w:hint="eastAsia" w:ascii="仿宋" w:hAnsi="仿宋" w:eastAsia="仿宋" w:cs="仿宋"/>
          <w:b/>
          <w:bCs/>
          <w:highlight w:val="none"/>
        </w:rPr>
        <w:t>其他</w:t>
      </w:r>
    </w:p>
    <w:p w14:paraId="684037D7">
      <w:pPr>
        <w:numPr>
          <w:ilvl w:val="1"/>
          <w:numId w:val="10"/>
        </w:numPr>
        <w:rPr>
          <w:rFonts w:hint="eastAsia" w:ascii="仿宋" w:hAnsi="仿宋" w:eastAsia="仿宋" w:cs="仿宋"/>
          <w:highlight w:val="none"/>
        </w:rPr>
      </w:pPr>
      <w:r>
        <w:rPr>
          <w:rFonts w:hint="eastAsia" w:ascii="仿宋" w:hAnsi="仿宋" w:eastAsia="仿宋" w:cs="仿宋"/>
          <w:highlight w:val="none"/>
        </w:rPr>
        <w:t>本次采购活动中除采购文件规定外还需执行《中华人民共和国政府采购法》、《中华人民共和国政府采购法实施条例》、《政府采购非招标采购方式管理办法》（财政部令第74号）及本项目本级和上级财政部门政府采购有关规定。</w:t>
      </w:r>
    </w:p>
    <w:p w14:paraId="41D5E03D">
      <w:pPr>
        <w:numPr>
          <w:ilvl w:val="1"/>
          <w:numId w:val="10"/>
        </w:numPr>
        <w:rPr>
          <w:rFonts w:hint="eastAsia" w:ascii="仿宋" w:hAnsi="仿宋" w:eastAsia="仿宋" w:cs="仿宋"/>
          <w:highlight w:val="none"/>
        </w:rPr>
      </w:pPr>
      <w:r>
        <w:rPr>
          <w:rFonts w:hint="eastAsia" w:ascii="仿宋" w:hAnsi="仿宋" w:eastAsia="仿宋" w:cs="仿宋"/>
          <w:highlight w:val="none"/>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4481C7C0">
      <w:pPr>
        <w:numPr>
          <w:ilvl w:val="1"/>
          <w:numId w:val="10"/>
        </w:numPr>
        <w:rPr>
          <w:rFonts w:hint="eastAsia" w:ascii="仿宋" w:hAnsi="仿宋" w:eastAsia="仿宋" w:cs="仿宋"/>
          <w:highlight w:val="none"/>
        </w:rPr>
      </w:pPr>
      <w:r>
        <w:rPr>
          <w:rFonts w:hint="eastAsia" w:ascii="仿宋" w:hAnsi="仿宋" w:eastAsia="仿宋" w:cs="仿宋"/>
          <w:highlight w:val="none"/>
        </w:rPr>
        <w:t>适用于本供应商须知的额外增加的变动详见</w:t>
      </w:r>
      <w:r>
        <w:rPr>
          <w:rFonts w:hint="eastAsia" w:ascii="仿宋" w:hAnsi="仿宋" w:eastAsia="仿宋" w:cs="仿宋"/>
          <w:highlight w:val="none"/>
          <w:u w:val="single"/>
        </w:rPr>
        <w:t>供应商须知前附表</w:t>
      </w:r>
      <w:r>
        <w:rPr>
          <w:rFonts w:hint="eastAsia" w:ascii="仿宋" w:hAnsi="仿宋" w:eastAsia="仿宋" w:cs="仿宋"/>
          <w:highlight w:val="none"/>
        </w:rPr>
        <w:t>。</w:t>
      </w:r>
      <w:r>
        <w:rPr>
          <w:rFonts w:hint="eastAsia" w:ascii="仿宋" w:hAnsi="仿宋" w:eastAsia="仿宋" w:cs="仿宋"/>
          <w:highlight w:val="none"/>
        </w:rPr>
        <w:br w:type="page"/>
      </w:r>
    </w:p>
    <w:p w14:paraId="2D29B074">
      <w:pPr>
        <w:pStyle w:val="2"/>
        <w:pageBreakBefore w:val="0"/>
        <w:widowControl w:val="0"/>
        <w:numPr>
          <w:ilvl w:val="0"/>
          <w:numId w:val="4"/>
        </w:numPr>
        <w:kinsoku/>
        <w:wordWrap/>
        <w:overflowPunct/>
        <w:topLinePunct w:val="0"/>
        <w:bidi w:val="0"/>
        <w:snapToGrid/>
        <w:spacing w:line="400" w:lineRule="atLeast"/>
        <w:textAlignment w:val="auto"/>
        <w:rPr>
          <w:rFonts w:hint="eastAsia" w:ascii="仿宋" w:hAnsi="仿宋" w:eastAsia="仿宋" w:cs="仿宋"/>
          <w:highlight w:val="none"/>
        </w:rPr>
      </w:pPr>
      <w:bookmarkStart w:id="29" w:name="_Toc10911"/>
      <w:r>
        <w:rPr>
          <w:rFonts w:hint="eastAsia" w:ascii="仿宋" w:hAnsi="仿宋" w:eastAsia="仿宋" w:cs="仿宋"/>
          <w:highlight w:val="none"/>
        </w:rPr>
        <w:t>政府采购合同</w:t>
      </w:r>
      <w:bookmarkEnd w:id="29"/>
    </w:p>
    <w:p w14:paraId="2018BE8E">
      <w:pPr>
        <w:pStyle w:val="3"/>
        <w:pageBreakBefore w:val="0"/>
        <w:widowControl w:val="0"/>
        <w:kinsoku/>
        <w:wordWrap/>
        <w:overflowPunct/>
        <w:topLinePunct w:val="0"/>
        <w:bidi w:val="0"/>
        <w:snapToGrid/>
        <w:spacing w:before="0" w:after="0" w:line="400" w:lineRule="atLeast"/>
        <w:ind w:firstLine="1205" w:firstLineChars="500"/>
        <w:jc w:val="both"/>
        <w:textAlignment w:val="auto"/>
        <w:rPr>
          <w:rFonts w:hint="eastAsia" w:ascii="仿宋" w:hAnsi="仿宋" w:eastAsia="仿宋" w:cs="仿宋"/>
          <w:sz w:val="32"/>
          <w:szCs w:val="32"/>
          <w:highlight w:val="none"/>
        </w:rPr>
      </w:pPr>
      <w:r>
        <w:rPr>
          <w:rFonts w:hint="eastAsia" w:ascii="仿宋" w:hAnsi="仿宋" w:eastAsia="仿宋" w:cs="仿宋"/>
          <w:color w:val="000000"/>
          <w:szCs w:val="21"/>
          <w:highlight w:val="none"/>
        </w:rPr>
        <w:t>（本合同文本仅供参考，具体签订以采购人提供合同为准。）</w:t>
      </w:r>
    </w:p>
    <w:p w14:paraId="02166C8A">
      <w:pPr>
        <w:widowControl/>
        <w:spacing w:before="135" w:after="135"/>
        <w:jc w:val="center"/>
        <w:rPr>
          <w:rFonts w:hint="eastAsia" w:ascii="仿宋" w:hAnsi="仿宋" w:eastAsia="仿宋" w:cs="仿宋"/>
          <w:b/>
          <w:bCs/>
          <w:color w:val="000000"/>
          <w:kern w:val="0"/>
          <w:sz w:val="36"/>
          <w:szCs w:val="36"/>
        </w:rPr>
      </w:pPr>
      <w:bookmarkStart w:id="30" w:name="_Toc32218"/>
      <w:r>
        <w:rPr>
          <w:rFonts w:hint="eastAsia" w:ascii="仿宋" w:hAnsi="仿宋" w:eastAsia="仿宋" w:cs="仿宋"/>
          <w:b/>
          <w:bCs/>
          <w:color w:val="000000"/>
          <w:kern w:val="0"/>
          <w:sz w:val="36"/>
          <w:szCs w:val="36"/>
        </w:rPr>
        <w:t>焉耆回族自治县人民医院</w:t>
      </w:r>
    </w:p>
    <w:p w14:paraId="57B92A65">
      <w:pPr>
        <w:widowControl/>
        <w:spacing w:before="135" w:after="135" w:line="440" w:lineRule="exact"/>
        <w:jc w:val="center"/>
        <w:rPr>
          <w:rFonts w:hint="eastAsia" w:ascii="仿宋" w:hAnsi="仿宋" w:eastAsia="仿宋" w:cs="仿宋"/>
          <w:b/>
          <w:bCs/>
          <w:color w:val="000000"/>
          <w:kern w:val="0"/>
          <w:sz w:val="36"/>
          <w:szCs w:val="36"/>
        </w:rPr>
      </w:pPr>
      <w:r>
        <w:rPr>
          <w:rFonts w:hint="eastAsia" w:ascii="仿宋" w:hAnsi="仿宋" w:eastAsia="仿宋" w:cs="仿宋"/>
          <w:b/>
          <w:bCs/>
          <w:color w:val="000000"/>
          <w:kern w:val="0"/>
          <w:sz w:val="36"/>
          <w:szCs w:val="36"/>
        </w:rPr>
        <w:t>采购合同</w:t>
      </w:r>
    </w:p>
    <w:p w14:paraId="7A029A34">
      <w:pPr>
        <w:widowControl/>
        <w:spacing w:before="135" w:after="135" w:line="336" w:lineRule="auto"/>
        <w:jc w:val="left"/>
        <w:rPr>
          <w:rFonts w:hint="eastAsia" w:ascii="仿宋" w:hAnsi="仿宋" w:eastAsia="仿宋" w:cs="仿宋"/>
          <w:b/>
          <w:bCs/>
          <w:color w:val="000000"/>
          <w:kern w:val="0"/>
        </w:rPr>
      </w:pPr>
      <w:r>
        <w:rPr>
          <w:rFonts w:hint="eastAsia" w:ascii="仿宋" w:hAnsi="仿宋" w:eastAsia="仿宋" w:cs="仿宋"/>
          <w:b/>
          <w:bCs/>
          <w:color w:val="000000"/>
          <w:kern w:val="0"/>
        </w:rPr>
        <w:t>合同编号：</w:t>
      </w:r>
    </w:p>
    <w:p w14:paraId="05830624">
      <w:pPr>
        <w:widowControl/>
        <w:spacing w:before="135" w:after="135" w:line="336" w:lineRule="auto"/>
        <w:jc w:val="left"/>
        <w:rPr>
          <w:rFonts w:hint="eastAsia" w:ascii="仿宋" w:hAnsi="仿宋" w:eastAsia="仿宋" w:cs="仿宋"/>
          <w:color w:val="000000"/>
          <w:kern w:val="0"/>
          <w:szCs w:val="21"/>
        </w:rPr>
      </w:pPr>
      <w:r>
        <w:rPr>
          <w:rFonts w:hint="eastAsia" w:ascii="仿宋" w:hAnsi="仿宋" w:eastAsia="仿宋" w:cs="仿宋"/>
          <w:b/>
          <w:bCs/>
          <w:color w:val="000000"/>
          <w:kern w:val="0"/>
        </w:rPr>
        <w:t>签约地：焉耆回族自治县人民医院</w:t>
      </w:r>
    </w:p>
    <w:p w14:paraId="34A9BE0F">
      <w:pPr>
        <w:widowControl/>
        <w:spacing w:before="135" w:after="135" w:line="336" w:lineRule="auto"/>
        <w:jc w:val="left"/>
        <w:rPr>
          <w:rFonts w:hint="eastAsia" w:ascii="仿宋" w:hAnsi="仿宋" w:eastAsia="仿宋" w:cs="仿宋"/>
          <w:b/>
          <w:bCs/>
          <w:color w:val="000000"/>
          <w:kern w:val="0"/>
        </w:rPr>
      </w:pPr>
      <w:r>
        <w:rPr>
          <w:rFonts w:hint="eastAsia" w:ascii="仿宋" w:hAnsi="仿宋" w:eastAsia="仿宋" w:cs="仿宋"/>
          <w:b/>
          <w:bCs/>
          <w:color w:val="000000"/>
          <w:kern w:val="0"/>
        </w:rPr>
        <w:t>甲方（买方）：焉耆回族自治县人民医院</w:t>
      </w:r>
    </w:p>
    <w:p w14:paraId="21A0CE3B">
      <w:pPr>
        <w:widowControl/>
        <w:spacing w:line="336" w:lineRule="auto"/>
        <w:jc w:val="left"/>
        <w:rPr>
          <w:rFonts w:hint="eastAsia" w:ascii="仿宋" w:hAnsi="仿宋" w:eastAsia="仿宋" w:cs="仿宋"/>
          <w:b/>
          <w:bCs/>
          <w:color w:val="auto"/>
          <w:kern w:val="0"/>
        </w:rPr>
      </w:pPr>
      <w:r>
        <w:rPr>
          <w:rFonts w:hint="eastAsia" w:ascii="仿宋" w:hAnsi="仿宋" w:eastAsia="仿宋" w:cs="仿宋"/>
          <w:b/>
          <w:bCs/>
          <w:color w:val="auto"/>
          <w:kern w:val="0"/>
        </w:rPr>
        <w:t>乙方（卖方）：</w:t>
      </w:r>
    </w:p>
    <w:p w14:paraId="54D4F50B">
      <w:pPr>
        <w:widowControl/>
        <w:spacing w:before="135" w:after="135" w:line="336" w:lineRule="auto"/>
        <w:jc w:val="left"/>
        <w:rPr>
          <w:rFonts w:hint="eastAsia" w:ascii="仿宋" w:hAnsi="仿宋" w:eastAsia="仿宋" w:cs="仿宋"/>
          <w:b/>
          <w:bCs/>
          <w:color w:val="auto"/>
          <w:kern w:val="0"/>
        </w:rPr>
      </w:pPr>
      <w:r>
        <w:rPr>
          <w:rFonts w:hint="eastAsia" w:ascii="仿宋" w:hAnsi="仿宋" w:eastAsia="仿宋" w:cs="仿宋"/>
          <w:b/>
          <w:bCs/>
          <w:color w:val="auto"/>
          <w:kern w:val="0"/>
        </w:rPr>
        <w:t>项目名称：</w:t>
      </w:r>
    </w:p>
    <w:p w14:paraId="67770E1E">
      <w:pPr>
        <w:widowControl/>
        <w:spacing w:before="135" w:after="135" w:line="336" w:lineRule="auto"/>
        <w:jc w:val="left"/>
        <w:rPr>
          <w:rFonts w:hint="eastAsia" w:ascii="仿宋" w:hAnsi="仿宋" w:eastAsia="仿宋" w:cs="仿宋"/>
          <w:b/>
          <w:bCs/>
          <w:color w:val="auto"/>
          <w:kern w:val="0"/>
        </w:rPr>
      </w:pPr>
      <w:r>
        <w:rPr>
          <w:rFonts w:hint="eastAsia" w:ascii="仿宋" w:hAnsi="仿宋" w:eastAsia="仿宋" w:cs="仿宋"/>
          <w:b/>
          <w:bCs/>
          <w:color w:val="auto"/>
          <w:kern w:val="0"/>
        </w:rPr>
        <w:t>资金支付方式：</w:t>
      </w:r>
    </w:p>
    <w:p w14:paraId="3FBD39D6">
      <w:pPr>
        <w:widowControl/>
        <w:spacing w:before="135" w:after="135" w:line="336" w:lineRule="auto"/>
        <w:ind w:firstLine="480" w:firstLineChars="200"/>
        <w:jc w:val="left"/>
        <w:rPr>
          <w:rFonts w:hint="eastAsia" w:ascii="仿宋" w:hAnsi="仿宋" w:eastAsia="仿宋" w:cs="仿宋"/>
          <w:color w:val="auto"/>
          <w:kern w:val="0"/>
          <w:szCs w:val="21"/>
        </w:rPr>
      </w:pPr>
      <w:r>
        <w:rPr>
          <w:rFonts w:hint="eastAsia" w:ascii="仿宋" w:hAnsi="仿宋" w:eastAsia="仿宋" w:cs="仿宋"/>
          <w:color w:val="auto"/>
          <w:szCs w:val="21"/>
        </w:rPr>
        <w:t>依据《中华人民共和国民法典》、《中华人民共和国政府采购法》等有关的法律法规，以及本采购项目的招标/谈判文件等采购文件、乙方的《投标（响应）文件》及《中标（成交）通知书》，</w:t>
      </w:r>
      <w:r>
        <w:rPr>
          <w:rFonts w:hint="eastAsia" w:ascii="仿宋" w:hAnsi="仿宋" w:eastAsia="仿宋" w:cs="仿宋"/>
          <w:color w:val="auto"/>
          <w:kern w:val="0"/>
          <w:szCs w:val="21"/>
        </w:rPr>
        <w:t>甲方同意向乙方购买,同时,乙方同意供应甲方以下设备：</w:t>
      </w:r>
    </w:p>
    <w:tbl>
      <w:tblPr>
        <w:tblStyle w:val="23"/>
        <w:tblW w:w="10395" w:type="dxa"/>
        <w:tblInd w:w="-7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947"/>
        <w:gridCol w:w="1686"/>
        <w:gridCol w:w="1153"/>
        <w:gridCol w:w="652"/>
        <w:gridCol w:w="1446"/>
        <w:gridCol w:w="1435"/>
        <w:gridCol w:w="1435"/>
      </w:tblGrid>
      <w:tr w14:paraId="337BC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41" w:type="dxa"/>
            <w:vAlign w:val="center"/>
          </w:tcPr>
          <w:p w14:paraId="1D4B1C8B">
            <w:pPr>
              <w:jc w:val="center"/>
              <w:rPr>
                <w:rFonts w:hint="eastAsia" w:ascii="仿宋" w:hAnsi="仿宋" w:eastAsia="仿宋" w:cs="仿宋"/>
                <w:color w:val="auto"/>
                <w:szCs w:val="21"/>
              </w:rPr>
            </w:pPr>
            <w:r>
              <w:rPr>
                <w:rFonts w:hint="eastAsia" w:ascii="仿宋" w:hAnsi="仿宋" w:eastAsia="仿宋" w:cs="仿宋"/>
                <w:color w:val="auto"/>
                <w:szCs w:val="21"/>
              </w:rPr>
              <w:t>序号</w:t>
            </w:r>
          </w:p>
        </w:tc>
        <w:tc>
          <w:tcPr>
            <w:tcW w:w="1947" w:type="dxa"/>
            <w:vAlign w:val="center"/>
          </w:tcPr>
          <w:p w14:paraId="06BA281C">
            <w:pPr>
              <w:jc w:val="center"/>
              <w:rPr>
                <w:rFonts w:hint="eastAsia" w:ascii="仿宋" w:hAnsi="仿宋" w:eastAsia="仿宋" w:cs="仿宋"/>
                <w:color w:val="auto"/>
                <w:szCs w:val="21"/>
              </w:rPr>
            </w:pPr>
            <w:r>
              <w:rPr>
                <w:rFonts w:hint="eastAsia" w:ascii="仿宋" w:hAnsi="仿宋" w:eastAsia="仿宋" w:cs="仿宋"/>
                <w:color w:val="auto"/>
                <w:szCs w:val="21"/>
              </w:rPr>
              <w:t>设备名称</w:t>
            </w:r>
          </w:p>
        </w:tc>
        <w:tc>
          <w:tcPr>
            <w:tcW w:w="1686" w:type="dxa"/>
            <w:vAlign w:val="center"/>
          </w:tcPr>
          <w:p w14:paraId="07A9DB09">
            <w:pPr>
              <w:jc w:val="center"/>
              <w:rPr>
                <w:rFonts w:hint="eastAsia" w:ascii="仿宋" w:hAnsi="仿宋" w:eastAsia="仿宋" w:cs="仿宋"/>
                <w:color w:val="auto"/>
                <w:szCs w:val="21"/>
              </w:rPr>
            </w:pPr>
            <w:r>
              <w:rPr>
                <w:rFonts w:hint="eastAsia" w:ascii="仿宋" w:hAnsi="仿宋" w:eastAsia="仿宋" w:cs="仿宋"/>
                <w:color w:val="auto"/>
                <w:szCs w:val="21"/>
              </w:rPr>
              <w:t>规格/型号</w:t>
            </w:r>
          </w:p>
        </w:tc>
        <w:tc>
          <w:tcPr>
            <w:tcW w:w="1153" w:type="dxa"/>
            <w:vAlign w:val="center"/>
          </w:tcPr>
          <w:p w14:paraId="50A9EFCC">
            <w:pPr>
              <w:jc w:val="center"/>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注册证号</w:t>
            </w:r>
          </w:p>
        </w:tc>
        <w:tc>
          <w:tcPr>
            <w:tcW w:w="652" w:type="dxa"/>
            <w:vAlign w:val="center"/>
          </w:tcPr>
          <w:p w14:paraId="012137EC">
            <w:pPr>
              <w:jc w:val="center"/>
              <w:rPr>
                <w:rFonts w:hint="eastAsia" w:ascii="仿宋" w:hAnsi="仿宋" w:eastAsia="仿宋" w:cs="仿宋"/>
                <w:color w:val="auto"/>
                <w:szCs w:val="21"/>
              </w:rPr>
            </w:pPr>
            <w:r>
              <w:rPr>
                <w:rFonts w:hint="eastAsia" w:ascii="仿宋" w:hAnsi="仿宋" w:eastAsia="仿宋" w:cs="仿宋"/>
                <w:color w:val="auto"/>
                <w:szCs w:val="21"/>
              </w:rPr>
              <w:t>数量</w:t>
            </w:r>
          </w:p>
        </w:tc>
        <w:tc>
          <w:tcPr>
            <w:tcW w:w="1446" w:type="dxa"/>
            <w:vAlign w:val="center"/>
          </w:tcPr>
          <w:p w14:paraId="08711A71">
            <w:pPr>
              <w:jc w:val="center"/>
              <w:rPr>
                <w:rFonts w:hint="eastAsia" w:ascii="仿宋" w:hAnsi="仿宋" w:eastAsia="仿宋" w:cs="仿宋"/>
                <w:color w:val="auto"/>
                <w:szCs w:val="21"/>
              </w:rPr>
            </w:pPr>
            <w:r>
              <w:rPr>
                <w:rFonts w:hint="eastAsia" w:ascii="仿宋" w:hAnsi="仿宋" w:eastAsia="仿宋" w:cs="仿宋"/>
                <w:color w:val="auto"/>
                <w:szCs w:val="21"/>
              </w:rPr>
              <w:t>含税单价（元）</w:t>
            </w:r>
          </w:p>
        </w:tc>
        <w:tc>
          <w:tcPr>
            <w:tcW w:w="1435" w:type="dxa"/>
            <w:vAlign w:val="center"/>
          </w:tcPr>
          <w:p w14:paraId="669BB6ED">
            <w:pPr>
              <w:jc w:val="center"/>
              <w:rPr>
                <w:rFonts w:hint="eastAsia" w:ascii="仿宋" w:hAnsi="仿宋" w:eastAsia="仿宋" w:cs="仿宋"/>
                <w:color w:val="auto"/>
                <w:szCs w:val="21"/>
              </w:rPr>
            </w:pPr>
            <w:r>
              <w:rPr>
                <w:rFonts w:hint="eastAsia" w:ascii="仿宋" w:hAnsi="仿宋" w:eastAsia="仿宋" w:cs="仿宋"/>
                <w:color w:val="auto"/>
                <w:szCs w:val="21"/>
              </w:rPr>
              <w:t>含税总价（元）</w:t>
            </w:r>
          </w:p>
        </w:tc>
        <w:tc>
          <w:tcPr>
            <w:tcW w:w="1435" w:type="dxa"/>
            <w:vAlign w:val="center"/>
          </w:tcPr>
          <w:p w14:paraId="0DC6386D">
            <w:pPr>
              <w:jc w:val="center"/>
              <w:rPr>
                <w:rFonts w:hint="eastAsia" w:ascii="仿宋" w:hAnsi="仿宋" w:eastAsia="仿宋" w:cs="仿宋"/>
                <w:color w:val="auto"/>
                <w:szCs w:val="21"/>
              </w:rPr>
            </w:pPr>
            <w:r>
              <w:rPr>
                <w:rFonts w:hint="eastAsia" w:ascii="仿宋" w:hAnsi="仿宋" w:eastAsia="仿宋" w:cs="仿宋"/>
                <w:color w:val="auto"/>
                <w:szCs w:val="21"/>
              </w:rPr>
              <w:t>生产厂家规模</w:t>
            </w:r>
          </w:p>
        </w:tc>
      </w:tr>
      <w:tr w14:paraId="75051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641" w:type="dxa"/>
            <w:vAlign w:val="center"/>
          </w:tcPr>
          <w:p w14:paraId="3605A266">
            <w:pPr>
              <w:jc w:val="center"/>
              <w:rPr>
                <w:rFonts w:hint="eastAsia" w:ascii="仿宋" w:hAnsi="仿宋" w:eastAsia="仿宋" w:cs="仿宋"/>
                <w:color w:val="auto"/>
                <w:szCs w:val="21"/>
              </w:rPr>
            </w:pPr>
            <w:r>
              <w:rPr>
                <w:rFonts w:hint="eastAsia" w:ascii="仿宋" w:hAnsi="仿宋" w:eastAsia="仿宋" w:cs="仿宋"/>
                <w:color w:val="auto"/>
                <w:szCs w:val="21"/>
              </w:rPr>
              <w:t>1</w:t>
            </w:r>
          </w:p>
        </w:tc>
        <w:tc>
          <w:tcPr>
            <w:tcW w:w="1947" w:type="dxa"/>
            <w:vAlign w:val="center"/>
          </w:tcPr>
          <w:p w14:paraId="03CE803A">
            <w:pPr>
              <w:jc w:val="center"/>
              <w:rPr>
                <w:rFonts w:hint="eastAsia" w:ascii="仿宋" w:hAnsi="仿宋" w:eastAsia="仿宋" w:cs="仿宋"/>
                <w:color w:val="auto"/>
                <w:szCs w:val="21"/>
              </w:rPr>
            </w:pPr>
          </w:p>
        </w:tc>
        <w:tc>
          <w:tcPr>
            <w:tcW w:w="1686" w:type="dxa"/>
            <w:vAlign w:val="center"/>
          </w:tcPr>
          <w:p w14:paraId="5C6E5B20">
            <w:pPr>
              <w:jc w:val="center"/>
              <w:rPr>
                <w:rFonts w:hint="eastAsia" w:ascii="仿宋" w:hAnsi="仿宋" w:eastAsia="仿宋" w:cs="仿宋"/>
                <w:color w:val="auto"/>
                <w:szCs w:val="21"/>
              </w:rPr>
            </w:pPr>
          </w:p>
        </w:tc>
        <w:tc>
          <w:tcPr>
            <w:tcW w:w="1153" w:type="dxa"/>
            <w:vAlign w:val="center"/>
          </w:tcPr>
          <w:p w14:paraId="394A9689">
            <w:pPr>
              <w:jc w:val="center"/>
              <w:rPr>
                <w:rFonts w:hint="eastAsia" w:ascii="仿宋" w:hAnsi="仿宋" w:eastAsia="仿宋" w:cs="仿宋"/>
                <w:color w:val="auto"/>
                <w:szCs w:val="21"/>
              </w:rPr>
            </w:pPr>
          </w:p>
        </w:tc>
        <w:tc>
          <w:tcPr>
            <w:tcW w:w="652" w:type="dxa"/>
            <w:vAlign w:val="center"/>
          </w:tcPr>
          <w:p w14:paraId="5122C214">
            <w:pPr>
              <w:jc w:val="center"/>
              <w:rPr>
                <w:rFonts w:hint="eastAsia" w:ascii="仿宋" w:hAnsi="仿宋" w:eastAsia="仿宋" w:cs="仿宋"/>
                <w:color w:val="auto"/>
                <w:szCs w:val="21"/>
              </w:rPr>
            </w:pPr>
          </w:p>
        </w:tc>
        <w:tc>
          <w:tcPr>
            <w:tcW w:w="1446" w:type="dxa"/>
            <w:vAlign w:val="center"/>
          </w:tcPr>
          <w:p w14:paraId="17286037">
            <w:pPr>
              <w:jc w:val="center"/>
              <w:rPr>
                <w:rFonts w:hint="eastAsia" w:ascii="仿宋" w:hAnsi="仿宋" w:eastAsia="仿宋" w:cs="仿宋"/>
                <w:color w:val="auto"/>
                <w:szCs w:val="21"/>
              </w:rPr>
            </w:pPr>
          </w:p>
        </w:tc>
        <w:tc>
          <w:tcPr>
            <w:tcW w:w="1435" w:type="dxa"/>
            <w:vAlign w:val="center"/>
          </w:tcPr>
          <w:p w14:paraId="5EE15FC8">
            <w:pPr>
              <w:jc w:val="center"/>
              <w:rPr>
                <w:rFonts w:hint="eastAsia" w:ascii="仿宋" w:hAnsi="仿宋" w:eastAsia="仿宋" w:cs="仿宋"/>
                <w:color w:val="auto"/>
                <w:szCs w:val="21"/>
              </w:rPr>
            </w:pPr>
          </w:p>
        </w:tc>
        <w:tc>
          <w:tcPr>
            <w:tcW w:w="1435" w:type="dxa"/>
            <w:vAlign w:val="center"/>
          </w:tcPr>
          <w:p w14:paraId="090512B6">
            <w:pPr>
              <w:jc w:val="center"/>
              <w:rPr>
                <w:rFonts w:hint="eastAsia" w:ascii="仿宋" w:hAnsi="仿宋" w:eastAsia="仿宋" w:cs="仿宋"/>
                <w:color w:val="auto"/>
                <w:szCs w:val="21"/>
              </w:rPr>
            </w:pPr>
          </w:p>
        </w:tc>
      </w:tr>
      <w:tr w14:paraId="6EC1F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641" w:type="dxa"/>
            <w:vAlign w:val="center"/>
          </w:tcPr>
          <w:p w14:paraId="357C515C">
            <w:pPr>
              <w:jc w:val="center"/>
              <w:rPr>
                <w:rFonts w:hint="eastAsia" w:ascii="仿宋" w:hAnsi="仿宋" w:eastAsia="仿宋" w:cs="仿宋"/>
                <w:color w:val="auto"/>
                <w:szCs w:val="21"/>
              </w:rPr>
            </w:pPr>
            <w:r>
              <w:rPr>
                <w:rFonts w:hint="eastAsia" w:ascii="仿宋" w:hAnsi="仿宋" w:eastAsia="仿宋" w:cs="仿宋"/>
                <w:color w:val="auto"/>
                <w:szCs w:val="21"/>
              </w:rPr>
              <w:t>2</w:t>
            </w:r>
          </w:p>
        </w:tc>
        <w:tc>
          <w:tcPr>
            <w:tcW w:w="1947" w:type="dxa"/>
            <w:vAlign w:val="center"/>
          </w:tcPr>
          <w:p w14:paraId="596972CA">
            <w:pPr>
              <w:jc w:val="center"/>
              <w:rPr>
                <w:rFonts w:hint="eastAsia" w:ascii="仿宋" w:hAnsi="仿宋" w:eastAsia="仿宋" w:cs="仿宋"/>
                <w:color w:val="auto"/>
                <w:szCs w:val="21"/>
              </w:rPr>
            </w:pPr>
          </w:p>
        </w:tc>
        <w:tc>
          <w:tcPr>
            <w:tcW w:w="1686" w:type="dxa"/>
            <w:vAlign w:val="center"/>
          </w:tcPr>
          <w:p w14:paraId="7F8D8153">
            <w:pPr>
              <w:jc w:val="center"/>
              <w:rPr>
                <w:rFonts w:hint="eastAsia" w:ascii="仿宋" w:hAnsi="仿宋" w:eastAsia="仿宋" w:cs="仿宋"/>
                <w:color w:val="auto"/>
                <w:szCs w:val="21"/>
              </w:rPr>
            </w:pPr>
          </w:p>
        </w:tc>
        <w:tc>
          <w:tcPr>
            <w:tcW w:w="1153" w:type="dxa"/>
            <w:vAlign w:val="center"/>
          </w:tcPr>
          <w:p w14:paraId="5369E5D0">
            <w:pPr>
              <w:jc w:val="center"/>
              <w:rPr>
                <w:rFonts w:hint="eastAsia" w:ascii="仿宋" w:hAnsi="仿宋" w:eastAsia="仿宋" w:cs="仿宋"/>
                <w:color w:val="auto"/>
                <w:szCs w:val="21"/>
              </w:rPr>
            </w:pPr>
          </w:p>
        </w:tc>
        <w:tc>
          <w:tcPr>
            <w:tcW w:w="652" w:type="dxa"/>
            <w:vAlign w:val="center"/>
          </w:tcPr>
          <w:p w14:paraId="07CDF4ED">
            <w:pPr>
              <w:jc w:val="center"/>
              <w:rPr>
                <w:rFonts w:hint="eastAsia" w:ascii="仿宋" w:hAnsi="仿宋" w:eastAsia="仿宋" w:cs="仿宋"/>
                <w:color w:val="auto"/>
                <w:szCs w:val="21"/>
              </w:rPr>
            </w:pPr>
          </w:p>
        </w:tc>
        <w:tc>
          <w:tcPr>
            <w:tcW w:w="1446" w:type="dxa"/>
            <w:vAlign w:val="center"/>
          </w:tcPr>
          <w:p w14:paraId="611BDEB1">
            <w:pPr>
              <w:jc w:val="center"/>
              <w:rPr>
                <w:rFonts w:hint="eastAsia" w:ascii="仿宋" w:hAnsi="仿宋" w:eastAsia="仿宋" w:cs="仿宋"/>
                <w:color w:val="auto"/>
                <w:szCs w:val="21"/>
              </w:rPr>
            </w:pPr>
          </w:p>
        </w:tc>
        <w:tc>
          <w:tcPr>
            <w:tcW w:w="1435" w:type="dxa"/>
            <w:vAlign w:val="center"/>
          </w:tcPr>
          <w:p w14:paraId="7A856497">
            <w:pPr>
              <w:jc w:val="center"/>
              <w:rPr>
                <w:rFonts w:hint="eastAsia" w:ascii="仿宋" w:hAnsi="仿宋" w:eastAsia="仿宋" w:cs="仿宋"/>
                <w:color w:val="auto"/>
                <w:szCs w:val="21"/>
              </w:rPr>
            </w:pPr>
          </w:p>
        </w:tc>
        <w:tc>
          <w:tcPr>
            <w:tcW w:w="1435" w:type="dxa"/>
            <w:vAlign w:val="center"/>
          </w:tcPr>
          <w:p w14:paraId="15D85456">
            <w:pPr>
              <w:jc w:val="center"/>
              <w:rPr>
                <w:rFonts w:hint="eastAsia" w:ascii="仿宋" w:hAnsi="仿宋" w:eastAsia="仿宋" w:cs="仿宋"/>
                <w:color w:val="auto"/>
                <w:szCs w:val="21"/>
              </w:rPr>
            </w:pPr>
          </w:p>
        </w:tc>
      </w:tr>
      <w:tr w14:paraId="53623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4274" w:type="dxa"/>
            <w:gridSpan w:val="3"/>
            <w:vAlign w:val="center"/>
          </w:tcPr>
          <w:p w14:paraId="1A9A55CC">
            <w:pPr>
              <w:jc w:val="center"/>
              <w:rPr>
                <w:rFonts w:hint="eastAsia" w:ascii="仿宋" w:hAnsi="仿宋" w:eastAsia="仿宋" w:cs="仿宋"/>
                <w:color w:val="auto"/>
                <w:szCs w:val="21"/>
              </w:rPr>
            </w:pPr>
            <w:r>
              <w:rPr>
                <w:rFonts w:hint="eastAsia" w:ascii="仿宋" w:hAnsi="仿宋" w:eastAsia="仿宋" w:cs="仿宋"/>
                <w:color w:val="auto"/>
                <w:szCs w:val="21"/>
              </w:rPr>
              <w:t>小写含税合计金额（人民币）：</w:t>
            </w:r>
          </w:p>
        </w:tc>
        <w:tc>
          <w:tcPr>
            <w:tcW w:w="6121" w:type="dxa"/>
            <w:gridSpan w:val="5"/>
            <w:vAlign w:val="center"/>
          </w:tcPr>
          <w:p w14:paraId="09994B0D">
            <w:pPr>
              <w:jc w:val="center"/>
              <w:rPr>
                <w:rFonts w:hint="eastAsia" w:ascii="仿宋" w:hAnsi="仿宋" w:eastAsia="仿宋" w:cs="仿宋"/>
                <w:color w:val="auto"/>
                <w:szCs w:val="21"/>
              </w:rPr>
            </w:pPr>
            <w:r>
              <w:rPr>
                <w:rFonts w:hint="eastAsia" w:ascii="仿宋" w:hAnsi="仿宋" w:eastAsia="仿宋" w:cs="仿宋"/>
                <w:color w:val="auto"/>
                <w:szCs w:val="21"/>
              </w:rPr>
              <w:t>大写含税合计金额（人民币）：</w:t>
            </w:r>
          </w:p>
        </w:tc>
      </w:tr>
    </w:tbl>
    <w:p w14:paraId="7FA561C1">
      <w:pPr>
        <w:pStyle w:val="19"/>
        <w:shd w:val="clear" w:color="auto" w:fill="FFFFFF"/>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以上价格包括但不限于：设备价款、运输、保险、安装（施工）、调试、系统（软件）、中间件、连接件（材料等）、耗材、验收、第三方检测（评价、验收）、人员培训、售后维保、税费、环评、防护等交付甲方并能验收合格正常使用的全部费用。</w:t>
      </w:r>
    </w:p>
    <w:p w14:paraId="0FBE4B59">
      <w:pPr>
        <w:pStyle w:val="19"/>
        <w:shd w:val="clear" w:color="auto" w:fill="FFFFFF"/>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设备的易耗配件必须在合同附件中注明，如无明确配件价格的由甲方市场询价后确认乙方的配件供给价格。</w:t>
      </w:r>
    </w:p>
    <w:p w14:paraId="03E6C8E1">
      <w:pPr>
        <w:widowControl/>
        <w:spacing w:line="360" w:lineRule="auto"/>
        <w:jc w:val="left"/>
        <w:rPr>
          <w:rFonts w:hint="eastAsia" w:ascii="仿宋" w:hAnsi="仿宋" w:eastAsia="仿宋" w:cs="仿宋"/>
          <w:b/>
          <w:bCs/>
          <w:color w:val="auto"/>
          <w:kern w:val="0"/>
          <w:szCs w:val="21"/>
        </w:rPr>
      </w:pPr>
      <w:r>
        <w:rPr>
          <w:rFonts w:hint="eastAsia" w:ascii="仿宋" w:hAnsi="仿宋" w:eastAsia="仿宋" w:cs="仿宋"/>
          <w:b/>
          <w:bCs/>
          <w:color w:val="auto"/>
          <w:kern w:val="0"/>
          <w:szCs w:val="21"/>
        </w:rPr>
        <w:t>2.设备的交付期 </w:t>
      </w:r>
    </w:p>
    <w:p w14:paraId="53FB5C32">
      <w:pPr>
        <w:widowControl/>
        <w:spacing w:line="360" w:lineRule="auto"/>
        <w:ind w:firstLine="480" w:firstLineChars="200"/>
        <w:jc w:val="left"/>
        <w:rPr>
          <w:rFonts w:hint="eastAsia" w:ascii="仿宋" w:hAnsi="仿宋" w:eastAsia="仿宋" w:cs="仿宋"/>
          <w:b/>
          <w:bCs/>
          <w:color w:val="auto"/>
          <w:kern w:val="0"/>
          <w:szCs w:val="21"/>
        </w:rPr>
      </w:pPr>
      <w:r>
        <w:rPr>
          <w:rFonts w:hint="eastAsia" w:ascii="仿宋" w:hAnsi="仿宋" w:eastAsia="仿宋" w:cs="仿宋"/>
          <w:color w:val="auto"/>
          <w:kern w:val="0"/>
          <w:szCs w:val="21"/>
        </w:rPr>
        <w:t>乙方提供的国产产品在合同生效的</w:t>
      </w:r>
      <w:r>
        <w:rPr>
          <w:rFonts w:hint="eastAsia" w:ascii="仿宋" w:hAnsi="仿宋" w:eastAsia="仿宋" w:cs="仿宋"/>
          <w:b/>
          <w:bCs/>
          <w:color w:val="auto"/>
          <w:kern w:val="0"/>
          <w:szCs w:val="21"/>
          <w:u w:val="single"/>
        </w:rPr>
        <w:t>X天</w:t>
      </w:r>
      <w:r>
        <w:rPr>
          <w:rFonts w:hint="eastAsia" w:ascii="仿宋" w:hAnsi="仿宋" w:eastAsia="仿宋" w:cs="仿宋"/>
          <w:color w:val="auto"/>
          <w:kern w:val="0"/>
          <w:szCs w:val="21"/>
        </w:rPr>
        <w:t>内向甲方交付上述设备并通过最终验收合格，逾期将按照第</w:t>
      </w:r>
      <w:r>
        <w:rPr>
          <w:rFonts w:hint="eastAsia" w:ascii="仿宋" w:hAnsi="仿宋" w:eastAsia="仿宋" w:cs="仿宋"/>
          <w:b/>
          <w:bCs/>
          <w:color w:val="auto"/>
          <w:kern w:val="0"/>
          <w:szCs w:val="21"/>
          <w:u w:val="thick"/>
        </w:rPr>
        <w:t>7.2</w:t>
      </w:r>
      <w:r>
        <w:rPr>
          <w:rFonts w:hint="eastAsia" w:ascii="仿宋" w:hAnsi="仿宋" w:eastAsia="仿宋" w:cs="仿宋"/>
          <w:color w:val="auto"/>
          <w:kern w:val="0"/>
          <w:szCs w:val="21"/>
        </w:rPr>
        <w:t>条规定执行。</w:t>
      </w:r>
      <w:r>
        <w:rPr>
          <w:rFonts w:hint="eastAsia" w:ascii="仿宋" w:hAnsi="仿宋" w:eastAsia="仿宋" w:cs="仿宋"/>
          <w:b/>
          <w:bCs/>
          <w:color w:val="auto"/>
          <w:kern w:val="0"/>
          <w:szCs w:val="21"/>
        </w:rPr>
        <w:t> </w:t>
      </w:r>
    </w:p>
    <w:p w14:paraId="620A7D6A">
      <w:pPr>
        <w:widowControl/>
        <w:spacing w:line="360" w:lineRule="auto"/>
        <w:jc w:val="left"/>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3.设备运输、安装、验收和培训</w:t>
      </w:r>
    </w:p>
    <w:p w14:paraId="0C32B6B1">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3.1乙方负责选择适合设备性质的包装和运输方式，确保设备安全无损地运抵甲方指定的现场,设备的运费、保险费、包装费、验收费、装卸费、税费、</w:t>
      </w:r>
      <w:r>
        <w:rPr>
          <w:rFonts w:hint="eastAsia" w:ascii="仿宋" w:hAnsi="仿宋" w:eastAsia="仿宋" w:cs="仿宋"/>
          <w:color w:val="000000" w:themeColor="text1"/>
          <w:kern w:val="0"/>
          <w:szCs w:val="21"/>
          <w14:textFill>
            <w14:solidFill>
              <w14:schemeClr w14:val="tx1"/>
            </w14:solidFill>
          </w14:textFill>
        </w:rPr>
        <w:t>第三方检测、使用培训、质保维保、施工、耗材、中间件、连接件</w:t>
      </w:r>
      <w:r>
        <w:rPr>
          <w:rFonts w:hint="eastAsia" w:ascii="仿宋" w:hAnsi="仿宋" w:eastAsia="仿宋" w:cs="仿宋"/>
          <w:color w:val="000000"/>
          <w:kern w:val="0"/>
          <w:szCs w:val="21"/>
        </w:rPr>
        <w:t>等一切费用，均由</w:t>
      </w:r>
      <w:r>
        <w:rPr>
          <w:rFonts w:hint="eastAsia" w:ascii="仿宋" w:hAnsi="仿宋" w:eastAsia="仿宋" w:cs="仿宋"/>
          <w:b/>
          <w:bCs/>
          <w:color w:val="000000"/>
          <w:kern w:val="0"/>
          <w:szCs w:val="21"/>
          <w:u w:val="single"/>
        </w:rPr>
        <w:t>乙方</w:t>
      </w:r>
      <w:r>
        <w:rPr>
          <w:rFonts w:hint="eastAsia" w:ascii="仿宋" w:hAnsi="仿宋" w:eastAsia="仿宋" w:cs="仿宋"/>
          <w:color w:val="000000"/>
          <w:kern w:val="0"/>
          <w:szCs w:val="21"/>
        </w:rPr>
        <w:t>承担的交钥匙项目。确定与合同规定相符后，乙方工程师负责对设备进行安装调试，最终由甲方设备使用科室与设备科签发相关的安装验收合格报告。 </w:t>
      </w:r>
    </w:p>
    <w:p w14:paraId="33917494">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3.2甲乙双方对设备进行开箱清点检查，并在包装及外观完好的情况下收货，如果发现数量不足或货物外观破损等问题，乙方应在</w:t>
      </w:r>
      <w:r>
        <w:rPr>
          <w:rFonts w:hint="eastAsia" w:ascii="仿宋" w:hAnsi="仿宋" w:eastAsia="仿宋" w:cs="仿宋"/>
          <w:b/>
          <w:bCs/>
          <w:color w:val="000000"/>
          <w:kern w:val="0"/>
          <w:szCs w:val="21"/>
          <w:u w:val="single"/>
        </w:rPr>
        <w:t>2天</w:t>
      </w:r>
      <w:r>
        <w:rPr>
          <w:rFonts w:hint="eastAsia" w:ascii="仿宋" w:hAnsi="仿宋" w:eastAsia="仿宋" w:cs="仿宋"/>
          <w:color w:val="000000"/>
          <w:kern w:val="0"/>
          <w:szCs w:val="21"/>
        </w:rPr>
        <w:t>内，按照甲方的要求，采取补足、更换或退货等处理措施，并承担由此发生的一切损失和费用。</w:t>
      </w:r>
    </w:p>
    <w:p w14:paraId="4B2C8BE0">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3.3乙方所售设备均应按照国家标准和行业标准进行制造的合格产品，乙方已知悉上述标准，并确认采用该标准的设备能满足甲方的要求。甲、乙双方在符合国家相关技术标准的基础上进行验收。进口设备需由乙方提供入境货物检验检疫证明。</w:t>
      </w:r>
    </w:p>
    <w:p w14:paraId="17F1265F">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3.4乙方应在甲方收到货物后的3个工作日内对设备进行安装调试，经甲方确保设备能够正常使用后，符合验收标准的视为验收合格。验收标准：如招投标文件中有约定按照招投标文件中的约定，未予具体约定的，以国家或行业标准进行验收。安装调试完成符合验收条件时，由乙方向甲方提出书面验收要求，甲乙双方对设备、已完成培训的人员进行验收、考核，达到验收标准的，甲乙双方在验收报告签字盖章，验收完成。必要时甲方可引入第三方或者委托专业机构进行验收，甲乙双方对该验收结果予以认可，验收费用由乙方承担。</w:t>
      </w:r>
    </w:p>
    <w:p w14:paraId="3A72ED5B">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3.5乙方派工程师至甲方的使用科室对相关人员进行操作培训，直到参加培训人员具备独立操作能力并能排除使用中的一般性障碍，且培训结果至甲方满意为止。</w:t>
      </w:r>
    </w:p>
    <w:p w14:paraId="2D18C382">
      <w:pPr>
        <w:pStyle w:val="11"/>
        <w:rPr>
          <w:rFonts w:hint="eastAsia" w:ascii="仿宋" w:hAnsi="仿宋" w:eastAsia="仿宋" w:cs="仿宋"/>
          <w:bCs/>
          <w:color w:val="000000" w:themeColor="text1"/>
          <w:kern w:val="0"/>
          <w:sz w:val="21"/>
          <w14:textFill>
            <w14:solidFill>
              <w14:schemeClr w14:val="tx1"/>
            </w14:solidFill>
          </w14:textFill>
        </w:rPr>
      </w:pPr>
      <w:r>
        <w:rPr>
          <w:rFonts w:hint="eastAsia" w:ascii="仿宋" w:hAnsi="仿宋" w:eastAsia="仿宋" w:cs="仿宋"/>
          <w:bCs/>
          <w:color w:val="000000" w:themeColor="text1"/>
          <w:kern w:val="0"/>
          <w:sz w:val="21"/>
          <w14:textFill>
            <w14:solidFill>
              <w14:schemeClr w14:val="tx1"/>
            </w14:solidFill>
          </w14:textFill>
        </w:rPr>
        <w:t>3.6 乙方供货、安装、调试、验收、提供服务或维修过程中如使用周边环境、设备、设施、管线、系统（软件）等，使用后乙方均须恢复原状，否则甲方有权从应付乙方的款项中扣除完成恢复工作的全部相关费用。</w:t>
      </w:r>
    </w:p>
    <w:p w14:paraId="28FBB1AC">
      <w:pPr>
        <w:pStyle w:val="38"/>
        <w:jc w:val="left"/>
        <w:rPr>
          <w:rFonts w:hint="eastAsia" w:ascii="仿宋" w:hAnsi="仿宋" w:eastAsia="仿宋" w:cs="仿宋"/>
        </w:rPr>
      </w:pPr>
    </w:p>
    <w:p w14:paraId="239861A8">
      <w:pPr>
        <w:pStyle w:val="38"/>
        <w:spacing w:line="360" w:lineRule="auto"/>
        <w:jc w:val="left"/>
        <w:rPr>
          <w:rFonts w:hint="eastAsia" w:ascii="仿宋" w:hAnsi="仿宋" w:eastAsia="仿宋" w:cs="仿宋"/>
        </w:rPr>
      </w:pPr>
      <w:r>
        <w:rPr>
          <w:rFonts w:hint="eastAsia" w:ascii="仿宋" w:hAnsi="仿宋" w:eastAsia="仿宋" w:cs="仿宋"/>
          <w:b/>
          <w:bCs/>
          <w:color w:val="000000"/>
          <w:kern w:val="0"/>
          <w:sz w:val="21"/>
          <w:szCs w:val="21"/>
        </w:rPr>
        <w:t>4.履约保证金</w:t>
      </w:r>
    </w:p>
    <w:p w14:paraId="08DA414D">
      <w:pPr>
        <w:pStyle w:val="38"/>
        <w:spacing w:line="360" w:lineRule="auto"/>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4.1履约保证金：为保证乙方在本合同中承诺的履约义务得到切实履行，经甲、乙双方友好协商，乙方愿意按照本合同约定向甲方提供履约保证金，用以担保乙方按本合同约定履行本合同项下的全部义务。</w:t>
      </w:r>
    </w:p>
    <w:p w14:paraId="0529F07D">
      <w:pPr>
        <w:pStyle w:val="38"/>
        <w:spacing w:line="360" w:lineRule="auto"/>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4.2履约保证金的金额为</w:t>
      </w:r>
      <w:r>
        <w:rPr>
          <w:rFonts w:hint="eastAsia" w:ascii="仿宋" w:hAnsi="仿宋" w:eastAsia="仿宋" w:cs="仿宋"/>
          <w:b/>
          <w:bCs/>
          <w:color w:val="000000"/>
          <w:kern w:val="0"/>
          <w:sz w:val="21"/>
          <w:szCs w:val="21"/>
          <w:u w:val="single"/>
        </w:rPr>
        <w:t>¥XX元（大写:元整,即中标价的</w:t>
      </w:r>
      <w:r>
        <w:rPr>
          <w:rFonts w:hint="eastAsia" w:ascii="仿宋" w:hAnsi="仿宋" w:eastAsia="仿宋" w:cs="仿宋"/>
          <w:b/>
          <w:bCs/>
          <w:color w:val="000000"/>
          <w:kern w:val="0"/>
          <w:sz w:val="21"/>
          <w:szCs w:val="21"/>
          <w:u w:val="single"/>
          <w:lang w:val="en-US" w:eastAsia="zh-CN"/>
        </w:rPr>
        <w:t xml:space="preserve">   </w:t>
      </w:r>
      <w:r>
        <w:rPr>
          <w:rFonts w:hint="eastAsia" w:ascii="仿宋" w:hAnsi="仿宋" w:eastAsia="仿宋" w:cs="仿宋"/>
          <w:b/>
          <w:bCs/>
          <w:color w:val="000000"/>
          <w:kern w:val="0"/>
          <w:sz w:val="21"/>
          <w:szCs w:val="21"/>
          <w:u w:val="single"/>
        </w:rPr>
        <w:t>%），</w:t>
      </w:r>
      <w:r>
        <w:rPr>
          <w:rFonts w:hint="eastAsia" w:ascii="仿宋" w:hAnsi="仿宋" w:eastAsia="仿宋" w:cs="仿宋"/>
          <w:color w:val="000000"/>
          <w:kern w:val="0"/>
          <w:sz w:val="21"/>
          <w:szCs w:val="21"/>
        </w:rPr>
        <w:t>乙方应在合同签订后</w:t>
      </w:r>
      <w:r>
        <w:rPr>
          <w:rFonts w:hint="eastAsia" w:ascii="仿宋" w:hAnsi="仿宋" w:eastAsia="仿宋" w:cs="仿宋"/>
          <w:b/>
          <w:bCs/>
          <w:color w:val="000000"/>
          <w:kern w:val="0"/>
          <w:sz w:val="21"/>
          <w:szCs w:val="21"/>
          <w:u w:val="single"/>
          <w:lang w:val="en-US" w:eastAsia="zh-CN"/>
        </w:rPr>
        <w:t xml:space="preserve">         </w:t>
      </w:r>
      <w:r>
        <w:rPr>
          <w:rFonts w:hint="eastAsia" w:ascii="仿宋" w:hAnsi="仿宋" w:eastAsia="仿宋" w:cs="仿宋"/>
          <w:color w:val="000000"/>
          <w:kern w:val="0"/>
          <w:sz w:val="21"/>
          <w:szCs w:val="21"/>
        </w:rPr>
        <w:t>将履约保证金汇入甲方指定账户，甲方履约保证金收款信息如下：</w:t>
      </w:r>
    </w:p>
    <w:p w14:paraId="755F18E7">
      <w:pPr>
        <w:widowControl/>
        <w:spacing w:line="360" w:lineRule="auto"/>
        <w:ind w:firstLine="480" w:firstLineChars="200"/>
        <w:jc w:val="left"/>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单位名称: </w:t>
      </w:r>
      <w:r>
        <w:rPr>
          <w:rFonts w:hint="eastAsia" w:ascii="仿宋" w:hAnsi="仿宋" w:eastAsia="仿宋" w:cs="仿宋"/>
          <w:color w:val="000000"/>
          <w:kern w:val="0"/>
          <w:szCs w:val="21"/>
          <w:u w:val="single"/>
        </w:rPr>
        <w:t>焉耆回族自治县人民医院</w:t>
      </w:r>
    </w:p>
    <w:p w14:paraId="672B4EF5">
      <w:pPr>
        <w:widowControl/>
        <w:spacing w:line="360" w:lineRule="auto"/>
        <w:ind w:firstLine="480" w:firstLineChars="200"/>
        <w:jc w:val="left"/>
        <w:rPr>
          <w:rFonts w:hint="eastAsia" w:ascii="仿宋" w:hAnsi="仿宋" w:eastAsia="仿宋" w:cs="仿宋"/>
          <w:color w:val="000000"/>
          <w:kern w:val="0"/>
          <w:szCs w:val="21"/>
          <w:u w:val="single"/>
        </w:rPr>
      </w:pPr>
      <w:r>
        <w:rPr>
          <w:rFonts w:hint="eastAsia" w:ascii="仿宋" w:hAnsi="仿宋" w:eastAsia="仿宋" w:cs="仿宋"/>
          <w:color w:val="000000"/>
          <w:kern w:val="0"/>
          <w:szCs w:val="21"/>
        </w:rPr>
        <w:t>账    号：</w:t>
      </w:r>
      <w:r>
        <w:rPr>
          <w:rFonts w:hint="eastAsia" w:ascii="仿宋" w:hAnsi="仿宋" w:eastAsia="仿宋" w:cs="仿宋"/>
          <w:color w:val="000000"/>
          <w:kern w:val="0"/>
          <w:szCs w:val="21"/>
          <w:u w:val="single"/>
        </w:rPr>
        <w:t>107004536935</w:t>
      </w:r>
    </w:p>
    <w:p w14:paraId="678D2BAD">
      <w:pPr>
        <w:widowControl/>
        <w:spacing w:line="360" w:lineRule="auto"/>
        <w:ind w:firstLine="480" w:firstLineChars="200"/>
        <w:jc w:val="left"/>
        <w:rPr>
          <w:rFonts w:hint="eastAsia" w:ascii="仿宋" w:hAnsi="仿宋" w:eastAsia="仿宋" w:cs="仿宋"/>
          <w:color w:val="000000"/>
          <w:kern w:val="0"/>
          <w:szCs w:val="21"/>
          <w:u w:val="single"/>
          <w:lang w:val="en-US" w:eastAsia="zh-CN"/>
        </w:rPr>
      </w:pPr>
      <w:r>
        <w:rPr>
          <w:rFonts w:hint="eastAsia" w:ascii="仿宋" w:hAnsi="仿宋" w:eastAsia="仿宋" w:cs="仿宋"/>
          <w:color w:val="000000"/>
          <w:kern w:val="0"/>
          <w:szCs w:val="21"/>
        </w:rPr>
        <w:t>开户银行：</w:t>
      </w:r>
      <w:r>
        <w:rPr>
          <w:rFonts w:hint="eastAsia" w:ascii="仿宋" w:hAnsi="仿宋" w:eastAsia="仿宋" w:cs="仿宋"/>
          <w:color w:val="000000"/>
          <w:kern w:val="0"/>
          <w:szCs w:val="21"/>
          <w:u w:val="single"/>
          <w:lang w:val="en-US" w:eastAsia="zh-CN"/>
        </w:rPr>
        <w:t>中国银行焉耆支行</w:t>
      </w:r>
    </w:p>
    <w:p w14:paraId="5A6E48B0">
      <w:pPr>
        <w:widowControl/>
        <w:spacing w:line="360" w:lineRule="auto"/>
        <w:ind w:firstLine="480" w:firstLineChars="200"/>
        <w:jc w:val="left"/>
        <w:rPr>
          <w:rFonts w:hint="eastAsia" w:ascii="仿宋" w:hAnsi="仿宋" w:eastAsia="仿宋" w:cs="仿宋"/>
        </w:rPr>
      </w:pPr>
      <w:r>
        <w:rPr>
          <w:rFonts w:hint="eastAsia" w:ascii="仿宋" w:hAnsi="仿宋" w:eastAsia="仿宋" w:cs="仿宋"/>
          <w:color w:val="000000"/>
          <w:kern w:val="0"/>
          <w:szCs w:val="21"/>
        </w:rPr>
        <w:t>行    号：</w:t>
      </w:r>
      <w:r>
        <w:rPr>
          <w:rFonts w:hint="eastAsia" w:ascii="仿宋" w:hAnsi="仿宋" w:eastAsia="仿宋" w:cs="仿宋"/>
          <w:color w:val="000000"/>
          <w:kern w:val="0"/>
          <w:szCs w:val="21"/>
          <w:u w:val="single"/>
        </w:rPr>
        <w:t>104888601018</w:t>
      </w:r>
    </w:p>
    <w:p w14:paraId="0F51C0A7">
      <w:pPr>
        <w:pStyle w:val="39"/>
        <w:spacing w:line="360" w:lineRule="auto"/>
        <w:ind w:left="0" w:leftChars="0"/>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4.3 乙方未履行本合同约定下的任何义务，甲方均有权从履约保证金中扣除乙方应向甲方支付的违约金或损失赔偿金额，如有不足的由乙方另行承担赔偿责任。</w:t>
      </w:r>
    </w:p>
    <w:p w14:paraId="17873BFF">
      <w:pPr>
        <w:spacing w:line="360" w:lineRule="auto"/>
        <w:rPr>
          <w:rFonts w:hint="eastAsia" w:ascii="仿宋" w:hAnsi="仿宋" w:eastAsia="仿宋" w:cs="仿宋"/>
        </w:rPr>
      </w:pPr>
      <w:r>
        <w:rPr>
          <w:rFonts w:hint="eastAsia" w:ascii="仿宋" w:hAnsi="仿宋" w:eastAsia="仿宋" w:cs="仿宋"/>
          <w:color w:val="000000"/>
          <w:kern w:val="0"/>
          <w:szCs w:val="21"/>
        </w:rPr>
        <w:t>4.4 乙方如约履行完本合同约定所有义务的，甲方在质保期满后无息退回履约保证金。</w:t>
      </w:r>
    </w:p>
    <w:p w14:paraId="13AA594E">
      <w:pPr>
        <w:widowControl/>
        <w:spacing w:line="360" w:lineRule="auto"/>
        <w:jc w:val="left"/>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5.付款方式</w:t>
      </w:r>
    </w:p>
    <w:p w14:paraId="75FAFA92">
      <w:pPr>
        <w:widowControl/>
        <w:spacing w:line="360" w:lineRule="auto"/>
        <w:jc w:val="left"/>
        <w:rPr>
          <w:rFonts w:hint="eastAsia" w:ascii="仿宋" w:hAnsi="仿宋" w:eastAsia="仿宋" w:cs="仿宋"/>
          <w:color w:val="000000"/>
          <w:kern w:val="0"/>
          <w:szCs w:val="21"/>
          <w:highlight w:val="none"/>
        </w:rPr>
      </w:pPr>
      <w:r>
        <w:rPr>
          <w:rFonts w:hint="eastAsia" w:ascii="仿宋" w:hAnsi="仿宋" w:eastAsia="仿宋" w:cs="仿宋"/>
          <w:color w:val="000000"/>
          <w:kern w:val="0"/>
          <w:szCs w:val="21"/>
          <w:highlight w:val="none"/>
        </w:rPr>
        <w:t>5.1为确保款项的合理使用和监督，在合同签订前甲、乙双方共同设立一个共管账户，该账户由甲、乙双方共同管理用于支付款项。</w:t>
      </w:r>
    </w:p>
    <w:p w14:paraId="68CFA166">
      <w:pPr>
        <w:widowControl/>
        <w:spacing w:line="360" w:lineRule="auto"/>
        <w:jc w:val="left"/>
        <w:rPr>
          <w:rFonts w:hint="eastAsia" w:ascii="仿宋" w:hAnsi="仿宋" w:eastAsia="仿宋" w:cs="仿宋"/>
          <w:color w:val="000000"/>
          <w:kern w:val="0"/>
          <w:szCs w:val="21"/>
          <w:highlight w:val="none"/>
        </w:rPr>
      </w:pPr>
      <w:r>
        <w:rPr>
          <w:rFonts w:hint="eastAsia" w:ascii="仿宋" w:hAnsi="仿宋" w:eastAsia="仿宋" w:cs="仿宋"/>
          <w:color w:val="000000"/>
          <w:kern w:val="0"/>
          <w:szCs w:val="21"/>
          <w:highlight w:val="none"/>
        </w:rPr>
        <w:t>5.2 甲乙双方签订合同后按照资金拨付进度将货款支付至共管账户，货到安装调试验收合格正常使用并向甲方提供合格发票后支付总货款的70%，验收合格无质量问题一个月后支付总货款的30%</w:t>
      </w:r>
    </w:p>
    <w:p w14:paraId="11D10AB8">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5.</w:t>
      </w:r>
      <w:r>
        <w:rPr>
          <w:rFonts w:hint="eastAsia" w:ascii="仿宋" w:hAnsi="仿宋" w:eastAsia="仿宋" w:cs="仿宋"/>
          <w:color w:val="000000"/>
          <w:kern w:val="0"/>
          <w:szCs w:val="21"/>
          <w:lang w:val="en-US" w:eastAsia="zh-CN"/>
        </w:rPr>
        <w:t>3</w:t>
      </w:r>
      <w:r>
        <w:rPr>
          <w:rFonts w:hint="eastAsia" w:ascii="仿宋" w:hAnsi="仿宋" w:eastAsia="仿宋" w:cs="仿宋"/>
          <w:color w:val="000000"/>
          <w:kern w:val="0"/>
          <w:szCs w:val="21"/>
        </w:rPr>
        <w:t>当本合同约定的其他付款条件成就之后或同时，乙方应当根据国家税收法律规定向甲方开具合格发票，甲方在收到乙方发票原件后向乙方支付货款，若乙方不开具合格发票，则甲方有权拒绝支付货款。</w:t>
      </w:r>
    </w:p>
    <w:p w14:paraId="73F10A6B">
      <w:pPr>
        <w:widowControl/>
        <w:spacing w:line="360" w:lineRule="auto"/>
        <w:jc w:val="left"/>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6.质量保证及售后服务</w:t>
      </w:r>
    </w:p>
    <w:p w14:paraId="6E7BFD01">
      <w:pPr>
        <w:widowControl/>
        <w:spacing w:line="360" w:lineRule="auto"/>
        <w:jc w:val="left"/>
        <w:rPr>
          <w:rFonts w:hint="eastAsia" w:ascii="仿宋" w:hAnsi="仿宋" w:eastAsia="仿宋" w:cs="仿宋"/>
          <w:color w:val="auto"/>
          <w:kern w:val="0"/>
          <w:shd w:val="clear" w:color="auto" w:fill="FFFFFF"/>
        </w:rPr>
      </w:pPr>
      <w:r>
        <w:rPr>
          <w:rFonts w:hint="eastAsia" w:ascii="仿宋" w:hAnsi="仿宋" w:eastAsia="仿宋" w:cs="仿宋"/>
          <w:bCs/>
          <w:color w:val="000000"/>
          <w:kern w:val="0"/>
          <w:szCs w:val="21"/>
        </w:rPr>
        <w:t>6.1乙方所提供的商品必须是原厂正品。</w:t>
      </w:r>
      <w:r>
        <w:rPr>
          <w:rFonts w:hint="eastAsia" w:ascii="仿宋" w:hAnsi="仿宋" w:eastAsia="仿宋" w:cs="仿宋"/>
          <w:b/>
          <w:bCs/>
          <w:color w:val="000000"/>
          <w:kern w:val="0"/>
          <w:shd w:val="clear" w:color="auto" w:fill="FFFFFF"/>
        </w:rPr>
        <w:t>乙方所提供的货物的技术规格应为最新版本设备,</w:t>
      </w:r>
      <w:r>
        <w:rPr>
          <w:rFonts w:hint="eastAsia" w:ascii="仿宋" w:hAnsi="仿宋" w:eastAsia="仿宋" w:cs="仿宋"/>
          <w:bCs/>
          <w:color w:val="000000"/>
          <w:kern w:val="0"/>
          <w:szCs w:val="21"/>
        </w:rPr>
        <w:t>若技术性能无特殊说明，则以国家有关部门最新颁布的标准及规范为准。</w:t>
      </w:r>
      <w:r>
        <w:rPr>
          <w:rFonts w:hint="eastAsia" w:ascii="仿宋" w:hAnsi="仿宋" w:eastAsia="仿宋" w:cs="仿宋"/>
          <w:bCs/>
          <w:color w:val="000000"/>
          <w:szCs w:val="21"/>
        </w:rPr>
        <w:t>乙方保证所供设备的相关资质证照齐备、有效，并符合《国家医疗器械管理条例》的管理规定；乙方及所供设备的相关资证</w:t>
      </w:r>
      <w:r>
        <w:rPr>
          <w:rFonts w:hint="eastAsia" w:ascii="仿宋" w:hAnsi="仿宋" w:eastAsia="仿宋" w:cs="仿宋"/>
          <w:bCs/>
          <w:color w:val="auto"/>
          <w:szCs w:val="21"/>
        </w:rPr>
        <w:t>复印件作为本合同附件。</w:t>
      </w:r>
    </w:p>
    <w:p w14:paraId="692A046A">
      <w:pPr>
        <w:widowControl/>
        <w:shd w:val="clear" w:color="auto" w:fill="FFFFFF"/>
        <w:spacing w:line="360" w:lineRule="auto"/>
        <w:jc w:val="left"/>
        <w:rPr>
          <w:rFonts w:hint="eastAsia" w:ascii="仿宋" w:hAnsi="仿宋" w:eastAsia="仿宋" w:cs="仿宋"/>
          <w:bCs/>
          <w:color w:val="000000"/>
          <w:kern w:val="0"/>
          <w:szCs w:val="21"/>
        </w:rPr>
      </w:pPr>
      <w:r>
        <w:rPr>
          <w:rFonts w:hint="eastAsia" w:ascii="仿宋" w:hAnsi="仿宋" w:eastAsia="仿宋" w:cs="仿宋"/>
          <w:bCs/>
          <w:color w:val="auto"/>
          <w:kern w:val="0"/>
          <w:szCs w:val="21"/>
        </w:rPr>
        <w:t>6.2乙方对所售</w:t>
      </w:r>
      <w:r>
        <w:rPr>
          <w:rFonts w:hint="eastAsia" w:ascii="仿宋" w:hAnsi="仿宋" w:eastAsia="仿宋" w:cs="仿宋"/>
          <w:b/>
          <w:color w:val="auto"/>
          <w:kern w:val="0"/>
          <w:szCs w:val="21"/>
          <w:u w:val="single"/>
        </w:rPr>
        <w:t>设备提供质保期X个月。</w:t>
      </w:r>
      <w:r>
        <w:rPr>
          <w:rFonts w:hint="eastAsia" w:ascii="仿宋" w:hAnsi="仿宋" w:eastAsia="仿宋" w:cs="仿宋"/>
          <w:bCs/>
          <w:color w:val="auto"/>
          <w:kern w:val="0"/>
          <w:szCs w:val="21"/>
        </w:rPr>
        <w:t>质</w:t>
      </w:r>
      <w:r>
        <w:rPr>
          <w:rFonts w:hint="eastAsia" w:ascii="仿宋" w:hAnsi="仿宋" w:eastAsia="仿宋" w:cs="仿宋"/>
          <w:bCs/>
          <w:color w:val="000000"/>
          <w:kern w:val="0"/>
          <w:szCs w:val="21"/>
        </w:rPr>
        <w:t>保期的期限应以甲乙双方的验收合格之日起计算，保修期内免费更换零配件及工时费(非人为损伤）。如达不到此要求，即相应延长保修期，质保期外，免费维修，若涉及更换配件的，只收取成本费。</w:t>
      </w:r>
    </w:p>
    <w:p w14:paraId="75592299">
      <w:pPr>
        <w:widowControl/>
        <w:shd w:val="clear" w:color="auto" w:fill="FFFFFF"/>
        <w:spacing w:line="360" w:lineRule="auto"/>
        <w:jc w:val="left"/>
        <w:rPr>
          <w:rFonts w:hint="eastAsia" w:ascii="仿宋" w:hAnsi="仿宋" w:eastAsia="仿宋" w:cs="仿宋"/>
          <w:szCs w:val="21"/>
        </w:rPr>
      </w:pPr>
      <w:r>
        <w:rPr>
          <w:rFonts w:hint="eastAsia" w:ascii="仿宋" w:hAnsi="仿宋" w:eastAsia="仿宋" w:cs="仿宋"/>
          <w:color w:val="000000"/>
          <w:kern w:val="0"/>
          <w:szCs w:val="21"/>
        </w:rPr>
        <w:t>6.3乙方所提供的产品质量或规格如与合同不符，或证实设备是有缺陷的，包括潜在的缺陷或使用不符合要求的材料等，乙方应在接到甲方通知后</w:t>
      </w:r>
      <w:r>
        <w:rPr>
          <w:rFonts w:hint="eastAsia" w:ascii="仿宋" w:hAnsi="仿宋" w:eastAsia="仿宋" w:cs="仿宋"/>
          <w:b/>
          <w:bCs/>
          <w:color w:val="000000"/>
          <w:kern w:val="0"/>
          <w:szCs w:val="21"/>
          <w:u w:val="single"/>
        </w:rPr>
        <w:t>3天</w:t>
      </w:r>
      <w:r>
        <w:rPr>
          <w:rFonts w:hint="eastAsia" w:ascii="仿宋" w:hAnsi="仿宋" w:eastAsia="仿宋" w:cs="仿宋"/>
          <w:color w:val="000000"/>
          <w:kern w:val="0"/>
          <w:szCs w:val="21"/>
        </w:rPr>
        <w:t>内负责采用符合合同规定的规格、质量和性能要求的新零件、部件或设备来更换有缺陷的部分或修补缺陷部分，其费用由乙方负担。同时，乙方应按本合同规定，相应延长修补或更换件的质量保证期。</w:t>
      </w:r>
      <w:r>
        <w:rPr>
          <w:rFonts w:hint="eastAsia" w:ascii="仿宋" w:hAnsi="仿宋" w:eastAsia="仿宋" w:cs="仿宋"/>
          <w:szCs w:val="21"/>
        </w:rPr>
        <w:t>乙方提供设备为全新设备，如甲方在使用期间发现是经过翻新或改造等非全新的设备，造成的直接及间接损失由乙方承担，并承担相应的法律责任。甲方拥有不限时限的追索权。</w:t>
      </w:r>
    </w:p>
    <w:p w14:paraId="25B11EB4">
      <w:pPr>
        <w:widowControl/>
        <w:shd w:val="clear" w:color="auto" w:fill="FFFFFF"/>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6.4当甲方发现乙方提供的产品有质量问题，或于本合同规格不符等问题，导致甲方无法使用，乙方应在</w:t>
      </w:r>
      <w:r>
        <w:rPr>
          <w:rFonts w:hint="eastAsia" w:ascii="仿宋" w:hAnsi="仿宋" w:eastAsia="仿宋" w:cs="仿宋"/>
          <w:b/>
          <w:bCs/>
          <w:color w:val="000000"/>
          <w:kern w:val="0"/>
          <w:szCs w:val="21"/>
          <w:u w:val="single"/>
        </w:rPr>
        <w:t xml:space="preserve"> 24 小时</w:t>
      </w:r>
      <w:r>
        <w:rPr>
          <w:rFonts w:hint="eastAsia" w:ascii="仿宋" w:hAnsi="仿宋" w:eastAsia="仿宋" w:cs="仿宋"/>
          <w:color w:val="000000"/>
          <w:kern w:val="0"/>
          <w:szCs w:val="21"/>
        </w:rPr>
        <w:t>内予以解决。 超过</w:t>
      </w:r>
      <w:r>
        <w:rPr>
          <w:rFonts w:hint="eastAsia" w:ascii="仿宋" w:hAnsi="仿宋" w:eastAsia="仿宋" w:cs="仿宋"/>
          <w:b/>
          <w:bCs/>
          <w:color w:val="000000"/>
          <w:kern w:val="0"/>
          <w:szCs w:val="21"/>
          <w:u w:val="single"/>
        </w:rPr>
        <w:t>48小时</w:t>
      </w:r>
      <w:r>
        <w:rPr>
          <w:rFonts w:hint="eastAsia" w:ascii="仿宋" w:hAnsi="仿宋" w:eastAsia="仿宋" w:cs="仿宋"/>
          <w:color w:val="000000"/>
          <w:kern w:val="0"/>
          <w:szCs w:val="21"/>
        </w:rPr>
        <w:t>未能解决，乙方有义务向甲方说明情况申请延期。如乙方未向甲方说明情况，甲方有权利在向乙方支付的货款中扣除损失费。</w:t>
      </w:r>
    </w:p>
    <w:p w14:paraId="524E3583">
      <w:pPr>
        <w:pStyle w:val="19"/>
        <w:spacing w:line="360" w:lineRule="auto"/>
        <w:rPr>
          <w:rFonts w:hint="eastAsia" w:ascii="仿宋" w:hAnsi="仿宋" w:eastAsia="仿宋" w:cs="仿宋"/>
          <w:color w:val="000000"/>
          <w:szCs w:val="21"/>
        </w:rPr>
      </w:pPr>
      <w:r>
        <w:rPr>
          <w:rFonts w:hint="eastAsia" w:ascii="仿宋" w:hAnsi="仿宋" w:eastAsia="仿宋" w:cs="仿宋"/>
          <w:color w:val="000000"/>
          <w:sz w:val="21"/>
          <w:szCs w:val="21"/>
        </w:rPr>
        <w:t>6.5报修响应时间0.5小时，到场时间24小时（不可抗拒力量下除外）。乙方24小时不能维修到位，则自24小时届满，乙方有义务免费提供备用机供甲方使用。备用机的功能、能耗及使用便利性不得低于本合同项目中的机械设备。乙方逾期维修，甲方可自行组织维修，但相关维修费用由乙方承担，甲方可直接从乙方履约保证金中扣除，扣除后乙方应在5个日历日内将履约保证金补足</w:t>
      </w:r>
      <w:r>
        <w:rPr>
          <w:rFonts w:hint="eastAsia" w:ascii="仿宋" w:hAnsi="仿宋" w:eastAsia="仿宋" w:cs="仿宋"/>
          <w:color w:val="000000"/>
          <w:szCs w:val="21"/>
        </w:rPr>
        <w:t>。</w:t>
      </w:r>
    </w:p>
    <w:p w14:paraId="6CF79112">
      <w:pPr>
        <w:widowControl/>
        <w:spacing w:line="360" w:lineRule="auto"/>
        <w:jc w:val="left"/>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7违约条款 </w:t>
      </w:r>
    </w:p>
    <w:p w14:paraId="0B8A46F2">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7.1 如经相关监督管理机构检验确认货物不符合本合同约定或甲方验收时发现设备数量、规格、品种等不符合规定的，甲方有权选择下列方式之一要求乙方进行补救：</w:t>
      </w:r>
    </w:p>
    <w:p w14:paraId="77FF5DDE">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7.1.1</w:t>
      </w:r>
      <w:r>
        <w:rPr>
          <w:rFonts w:hint="eastAsia" w:ascii="仿宋" w:hAnsi="仿宋" w:eastAsia="仿宋" w:cs="仿宋"/>
          <w:color w:val="000000" w:themeColor="text1"/>
          <w:kern w:val="0"/>
          <w:szCs w:val="21"/>
          <w14:textFill>
            <w14:solidFill>
              <w14:schemeClr w14:val="tx1"/>
            </w14:solidFill>
          </w14:textFill>
        </w:rPr>
        <w:t>甲方有权选择退货并解除合同</w:t>
      </w:r>
      <w:r>
        <w:rPr>
          <w:rFonts w:hint="eastAsia" w:ascii="仿宋" w:hAnsi="仿宋" w:eastAsia="仿宋" w:cs="仿宋"/>
          <w:color w:val="000000"/>
          <w:kern w:val="0"/>
          <w:szCs w:val="21"/>
        </w:rPr>
        <w:t>，乙方应将全额货款退还甲方，并负担因解除合同而发生的一切损失和费用。</w:t>
      </w:r>
    </w:p>
    <w:p w14:paraId="2DE6E7C9">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7.1.2调换有瑕疵的货物，换货必须全新并符合本合同规定的规格质量和性能，乙方并负责因此而产生的一切费用和甲方的一切损失。</w:t>
      </w:r>
    </w:p>
    <w:p w14:paraId="06EA14ED">
      <w:pPr>
        <w:widowControl/>
        <w:spacing w:line="360" w:lineRule="auto"/>
        <w:jc w:val="left"/>
        <w:rPr>
          <w:rFonts w:hint="eastAsia" w:ascii="仿宋" w:hAnsi="仿宋" w:eastAsia="仿宋" w:cs="仿宋"/>
          <w:kern w:val="0"/>
          <w:szCs w:val="21"/>
        </w:rPr>
      </w:pPr>
      <w:r>
        <w:rPr>
          <w:rFonts w:hint="eastAsia" w:ascii="仿宋" w:hAnsi="仿宋" w:eastAsia="仿宋" w:cs="仿宋"/>
          <w:kern w:val="0"/>
          <w:szCs w:val="21"/>
        </w:rPr>
        <w:t>7.2如果乙方没有按照合同规定的时间交货和提供服务，</w:t>
      </w:r>
      <w:r>
        <w:rPr>
          <w:rFonts w:hint="eastAsia" w:ascii="仿宋" w:hAnsi="仿宋" w:eastAsia="仿宋" w:cs="仿宋"/>
          <w:color w:val="000000" w:themeColor="text1"/>
          <w:kern w:val="0"/>
          <w:szCs w:val="21"/>
          <w14:textFill>
            <w14:solidFill>
              <w14:schemeClr w14:val="tx1"/>
            </w14:solidFill>
          </w14:textFill>
        </w:rPr>
        <w:t>甲方有权从合同货款或履约保证金</w:t>
      </w:r>
      <w:r>
        <w:rPr>
          <w:rFonts w:hint="eastAsia" w:ascii="仿宋" w:hAnsi="仿宋" w:eastAsia="仿宋" w:cs="仿宋"/>
          <w:kern w:val="0"/>
          <w:szCs w:val="21"/>
        </w:rPr>
        <w:t>中扣除误期赔偿费，延期交货和延期服务的赔偿费均按每延期一日扣除延期交付部分的合同价的百分之零点五（</w:t>
      </w:r>
      <w:r>
        <w:rPr>
          <w:rFonts w:hint="eastAsia" w:ascii="仿宋" w:hAnsi="仿宋" w:eastAsia="仿宋" w:cs="仿宋"/>
          <w:b/>
          <w:bCs/>
          <w:kern w:val="0"/>
          <w:szCs w:val="21"/>
        </w:rPr>
        <w:t>0.5％</w:t>
      </w:r>
      <w:r>
        <w:rPr>
          <w:rFonts w:hint="eastAsia" w:ascii="仿宋" w:hAnsi="仿宋" w:eastAsia="仿宋" w:cs="仿宋"/>
          <w:kern w:val="0"/>
          <w:szCs w:val="21"/>
        </w:rPr>
        <w:t>）计算，直至交货或提供服务为止；超过</w:t>
      </w:r>
      <w:r>
        <w:rPr>
          <w:rFonts w:hint="eastAsia" w:ascii="仿宋" w:hAnsi="仿宋" w:eastAsia="仿宋" w:cs="仿宋"/>
          <w:b/>
          <w:bCs/>
          <w:kern w:val="0"/>
          <w:szCs w:val="21"/>
          <w:u w:val="single"/>
        </w:rPr>
        <w:t>30日</w:t>
      </w:r>
      <w:r>
        <w:rPr>
          <w:rFonts w:hint="eastAsia" w:ascii="仿宋" w:hAnsi="仿宋" w:eastAsia="仿宋" w:cs="仿宋"/>
          <w:kern w:val="0"/>
          <w:szCs w:val="21"/>
        </w:rPr>
        <w:t>仍未能交货或提供服务的，甲方有权解除合同，乙方应向甲方支付合同总额30%的违约金。</w:t>
      </w:r>
    </w:p>
    <w:p w14:paraId="23B25A07">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7.3 如乙方或乙方指定的售后维保商（或厂家）未能按照本合同第五条的约定履行质保义务，或不能及时响应按时提供质保服务的，除按照本合同约定从乙方履约保证金中扣除维保费用后，每发生一次违约，乙方还应向甲方支付1000元的违约金。</w:t>
      </w:r>
    </w:p>
    <w:p w14:paraId="73B534E7">
      <w:pPr>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7.4 乙方在为甲方提供安装、调试、系统对接等服务时，应当确保不会影响甲方其他系统、设备的正常运行，如因此造成甲方其他系统、软件、设备无法运营或发生断电、断网等情形的，乙方应当全额赔偿甲方的损失，该损失包括但不限于：修理、重做、更换、重新调试的相关费用，财产和权益的直接减少，财产权益应当增加而未能增加的部分，数据丢失重新补录的时间和人力损失，为维权而产生的诉讼、仲裁、调查取证费用、差旅费、律师费等。</w:t>
      </w:r>
    </w:p>
    <w:p w14:paraId="11E08142">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7.5如因设备质量问题或乙方维护不及时，给甲方造成损失或导致甲方因此向第三方承担责任的，由甲方自行选择要求乙方对该设备予以免费退货或换货，乙方应承担因此给甲方造成的全部损失包括甲方向第三方承担赔偿的全部金额、甲方处理纠纷的费用等，还应向甲方承担本合同总金额30%的违约金。</w:t>
      </w:r>
    </w:p>
    <w:p w14:paraId="154623F9">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7.6乙方应保证甲方和使用单位在使用该设备或其任何一部分时免受第三方提出侵犯其专利权、商标权或工业产权的起诉。</w:t>
      </w:r>
    </w:p>
    <w:p w14:paraId="54F832EE">
      <w:pPr>
        <w:pStyle w:val="19"/>
        <w:shd w:val="clear" w:color="auto" w:fill="FFFFFF"/>
        <w:spacing w:line="360" w:lineRule="auto"/>
        <w:rPr>
          <w:rFonts w:hint="eastAsia" w:ascii="仿宋" w:hAnsi="仿宋" w:eastAsia="仿宋" w:cs="仿宋"/>
        </w:rPr>
      </w:pPr>
      <w:r>
        <w:rPr>
          <w:rFonts w:hint="eastAsia" w:ascii="仿宋" w:hAnsi="仿宋" w:eastAsia="仿宋" w:cs="仿宋"/>
          <w:color w:val="000000"/>
          <w:sz w:val="21"/>
          <w:szCs w:val="21"/>
        </w:rPr>
        <w:t>7.7乙方依据本合同约定应当承担的各项违约金和损失赔偿，甲方均有权从应支付乙方的款项中扣除。</w:t>
      </w:r>
    </w:p>
    <w:p w14:paraId="704AB6E0">
      <w:pPr>
        <w:widowControl/>
        <w:spacing w:line="360" w:lineRule="auto"/>
        <w:jc w:val="left"/>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8.争议的解决方式</w:t>
      </w:r>
    </w:p>
    <w:p w14:paraId="6F5EF539">
      <w:pPr>
        <w:widowControl/>
        <w:spacing w:line="360" w:lineRule="auto"/>
        <w:ind w:firstLine="480" w:firstLineChars="200"/>
        <w:jc w:val="left"/>
        <w:rPr>
          <w:rFonts w:hint="eastAsia" w:ascii="仿宋" w:hAnsi="仿宋" w:eastAsia="仿宋" w:cs="仿宋"/>
          <w:szCs w:val="21"/>
        </w:rPr>
      </w:pPr>
      <w:r>
        <w:rPr>
          <w:rFonts w:hint="eastAsia" w:ascii="仿宋" w:hAnsi="仿宋" w:eastAsia="仿宋" w:cs="仿宋"/>
          <w:szCs w:val="21"/>
        </w:rPr>
        <w:t>甲、乙双方发生争议时，应先协商解决。协商不能达成一致，任何一方均可依法向甲方住所地人民法院提起诉讼。</w:t>
      </w:r>
    </w:p>
    <w:p w14:paraId="72B6181C">
      <w:pPr>
        <w:widowControl/>
        <w:spacing w:line="360" w:lineRule="auto"/>
        <w:jc w:val="left"/>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9.合同生效</w:t>
      </w:r>
    </w:p>
    <w:p w14:paraId="5074F9E0">
      <w:pPr>
        <w:widowControl/>
        <w:spacing w:line="360" w:lineRule="auto"/>
        <w:jc w:val="left"/>
        <w:rPr>
          <w:rFonts w:hint="eastAsia" w:ascii="仿宋" w:hAnsi="仿宋" w:eastAsia="仿宋" w:cs="仿宋"/>
          <w:szCs w:val="21"/>
        </w:rPr>
      </w:pPr>
      <w:r>
        <w:rPr>
          <w:rFonts w:hint="eastAsia" w:ascii="仿宋" w:hAnsi="仿宋" w:eastAsia="仿宋" w:cs="仿宋"/>
          <w:szCs w:val="21"/>
        </w:rPr>
        <w:t>9.1本合同根据招投标文件、中标通知书及谈判会议上的答疑记录等均作为合同的附件进行审核签订，是本合同不可分割的组成部分，均与本合同具有同等的法律效力。</w:t>
      </w:r>
    </w:p>
    <w:p w14:paraId="49983C54">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9.2本合同在甲、乙双方签字盖章后成立，自乙方履约保证金到达甲方账户后生效。</w:t>
      </w:r>
    </w:p>
    <w:p w14:paraId="32697FB8">
      <w:pPr>
        <w:widowControl/>
        <w:spacing w:line="360" w:lineRule="auto"/>
        <w:jc w:val="left"/>
        <w:rPr>
          <w:rFonts w:hint="eastAsia" w:ascii="仿宋" w:hAnsi="仿宋" w:eastAsia="仿宋" w:cs="仿宋"/>
          <w:color w:val="000000"/>
          <w:kern w:val="0"/>
          <w:szCs w:val="21"/>
        </w:rPr>
      </w:pPr>
      <w:r>
        <w:rPr>
          <w:rFonts w:hint="eastAsia" w:ascii="仿宋" w:hAnsi="仿宋" w:eastAsia="仿宋" w:cs="仿宋"/>
          <w:color w:val="000000"/>
          <w:kern w:val="0"/>
          <w:szCs w:val="21"/>
        </w:rPr>
        <w:t>9.3本合同一式</w:t>
      </w:r>
      <w:r>
        <w:rPr>
          <w:rFonts w:hint="eastAsia" w:ascii="仿宋" w:hAnsi="仿宋" w:eastAsia="仿宋" w:cs="仿宋"/>
          <w:b/>
          <w:bCs/>
          <w:color w:val="000000"/>
          <w:kern w:val="0"/>
          <w:szCs w:val="21"/>
        </w:rPr>
        <w:t>陆</w:t>
      </w:r>
      <w:r>
        <w:rPr>
          <w:rFonts w:hint="eastAsia" w:ascii="仿宋" w:hAnsi="仿宋" w:eastAsia="仿宋" w:cs="仿宋"/>
          <w:color w:val="000000"/>
          <w:kern w:val="0"/>
          <w:szCs w:val="21"/>
        </w:rPr>
        <w:t>份，以中文书就，甲方执</w:t>
      </w:r>
      <w:r>
        <w:rPr>
          <w:rFonts w:hint="eastAsia" w:ascii="仿宋" w:hAnsi="仿宋" w:eastAsia="仿宋" w:cs="仿宋"/>
          <w:b/>
          <w:bCs/>
          <w:color w:val="000000"/>
          <w:kern w:val="0"/>
          <w:szCs w:val="21"/>
        </w:rPr>
        <w:t>伍</w:t>
      </w:r>
      <w:r>
        <w:rPr>
          <w:rFonts w:hint="eastAsia" w:ascii="仿宋" w:hAnsi="仿宋" w:eastAsia="仿宋" w:cs="仿宋"/>
          <w:color w:val="000000"/>
          <w:kern w:val="0"/>
          <w:szCs w:val="21"/>
        </w:rPr>
        <w:t>份、乙方执</w:t>
      </w:r>
      <w:r>
        <w:rPr>
          <w:rFonts w:hint="eastAsia" w:ascii="仿宋" w:hAnsi="仿宋" w:eastAsia="仿宋" w:cs="仿宋"/>
          <w:b/>
          <w:bCs/>
          <w:color w:val="000000"/>
          <w:kern w:val="0"/>
          <w:szCs w:val="21"/>
        </w:rPr>
        <w:t>壹</w:t>
      </w:r>
      <w:r>
        <w:rPr>
          <w:rFonts w:hint="eastAsia" w:ascii="仿宋" w:hAnsi="仿宋" w:eastAsia="仿宋" w:cs="仿宋"/>
          <w:color w:val="000000"/>
          <w:kern w:val="0"/>
          <w:szCs w:val="21"/>
        </w:rPr>
        <w:t>份，具有相同的法律效应。</w:t>
      </w:r>
    </w:p>
    <w:p w14:paraId="458976CB">
      <w:pPr>
        <w:pStyle w:val="11"/>
        <w:spacing w:before="0" w:line="360" w:lineRule="auto"/>
        <w:rPr>
          <w:rFonts w:hint="eastAsia" w:ascii="仿宋" w:hAnsi="仿宋" w:eastAsia="仿宋" w:cs="仿宋"/>
          <w:b/>
          <w:bCs/>
          <w:color w:val="000000"/>
          <w:kern w:val="0"/>
          <w:sz w:val="21"/>
        </w:rPr>
      </w:pPr>
      <w:r>
        <w:rPr>
          <w:rFonts w:hint="eastAsia" w:ascii="仿宋" w:hAnsi="仿宋" w:eastAsia="仿宋" w:cs="仿宋"/>
          <w:b/>
          <w:bCs/>
          <w:color w:val="000000"/>
          <w:kern w:val="0"/>
          <w:sz w:val="21"/>
        </w:rPr>
        <w:t>10.其他</w:t>
      </w:r>
    </w:p>
    <w:p w14:paraId="5ED28028">
      <w:pPr>
        <w:widowControl/>
        <w:spacing w:line="360" w:lineRule="auto"/>
        <w:jc w:val="left"/>
        <w:rPr>
          <w:rFonts w:hint="eastAsia" w:ascii="仿宋" w:hAnsi="仿宋" w:eastAsia="仿宋" w:cs="仿宋"/>
          <w:szCs w:val="21"/>
        </w:rPr>
      </w:pPr>
      <w:r>
        <w:rPr>
          <w:rFonts w:hint="eastAsia" w:ascii="仿宋" w:hAnsi="仿宋" w:eastAsia="仿宋" w:cs="仿宋"/>
          <w:szCs w:val="21"/>
        </w:rPr>
        <w:t>10.1招标文件、乙方投标文件、设备配置清单、设备备品备件耗材清单、设备零配件消耗品购买价格清单等均作为本合同的附件，与本合同具有同等法律效力。</w:t>
      </w:r>
    </w:p>
    <w:p w14:paraId="4E27076D">
      <w:pPr>
        <w:widowControl/>
        <w:spacing w:line="360" w:lineRule="auto"/>
        <w:jc w:val="left"/>
        <w:rPr>
          <w:rFonts w:hint="eastAsia" w:ascii="仿宋" w:hAnsi="仿宋" w:eastAsia="仿宋" w:cs="仿宋"/>
          <w:szCs w:val="21"/>
        </w:rPr>
      </w:pPr>
      <w:r>
        <w:rPr>
          <w:rFonts w:hint="eastAsia" w:ascii="仿宋" w:hAnsi="仿宋" w:eastAsia="仿宋" w:cs="仿宋"/>
          <w:szCs w:val="21"/>
        </w:rPr>
        <w:t>10.2</w:t>
      </w:r>
      <w:bookmarkStart w:id="31" w:name="_Hlk7478227"/>
      <w:r>
        <w:rPr>
          <w:rFonts w:hint="eastAsia" w:ascii="仿宋" w:hAnsi="仿宋" w:eastAsia="仿宋" w:cs="仿宋"/>
          <w:szCs w:val="21"/>
        </w:rPr>
        <w:t>本合同所列地址、联系方式是双方确定的作为本合同项下合同履行、争议解决方式条款中所涉仲裁法律文书的送达地址和联系方式。本合同履行过程中送达的文书包括但不限于商业函件、开庭传票、开庭通知书、证据、判决书、裁定书、裁决书、调解书、执行裁定书等。</w:t>
      </w:r>
    </w:p>
    <w:p w14:paraId="0D91B02A">
      <w:pPr>
        <w:widowControl/>
        <w:spacing w:line="360" w:lineRule="auto"/>
        <w:ind w:firstLine="480" w:firstLineChars="200"/>
        <w:jc w:val="left"/>
        <w:rPr>
          <w:rFonts w:hint="eastAsia" w:ascii="仿宋" w:hAnsi="仿宋" w:eastAsia="仿宋" w:cs="仿宋"/>
          <w:szCs w:val="21"/>
        </w:rPr>
      </w:pPr>
      <w:r>
        <w:rPr>
          <w:rFonts w:hint="eastAsia" w:ascii="仿宋" w:hAnsi="仿宋" w:eastAsia="仿宋" w:cs="仿宋"/>
          <w:szCs w:val="21"/>
        </w:rPr>
        <w:t>双方确认：上述送达地址和电子邮箱适用于合同履行完毕或争议经或仲裁、一审、二审、再审、执行阶段，至案件执行程序终结时止。</w:t>
      </w:r>
    </w:p>
    <w:p w14:paraId="3D9DEEE9">
      <w:pPr>
        <w:widowControl/>
        <w:spacing w:line="360" w:lineRule="auto"/>
        <w:ind w:firstLine="480" w:firstLineChars="200"/>
        <w:jc w:val="left"/>
        <w:rPr>
          <w:rFonts w:hint="eastAsia" w:ascii="仿宋" w:hAnsi="仿宋" w:eastAsia="仿宋" w:cs="仿宋"/>
          <w:szCs w:val="21"/>
        </w:rPr>
      </w:pPr>
      <w:r>
        <w:rPr>
          <w:rFonts w:hint="eastAsia" w:ascii="仿宋" w:hAnsi="仿宋" w:eastAsia="仿宋" w:cs="仿宋"/>
          <w:szCs w:val="21"/>
        </w:rPr>
        <w:t>任何一方发生地址、接收人变动的，应书面向对方送达并获得对方书面确认，否则不发生送达地址、接收人变动的效力；向本合同约定地址送达导致诉讼仲裁文书未能被当事人实际接收，邮寄送达的，以文书退回之日视为送达之日；直接送达的，送达人当场在送达回证上记明情况之日视为送达之日。</w:t>
      </w:r>
      <w:bookmarkEnd w:id="31"/>
    </w:p>
    <w:p w14:paraId="541933F1">
      <w:pPr>
        <w:pStyle w:val="38"/>
        <w:jc w:val="both"/>
        <w:rPr>
          <w:rFonts w:hint="eastAsia" w:ascii="仿宋" w:hAnsi="仿宋" w:eastAsia="仿宋" w:cs="仿宋"/>
          <w:b/>
          <w:bCs/>
          <w:color w:val="000000"/>
          <w:kern w:val="0"/>
          <w:szCs w:val="21"/>
        </w:rPr>
      </w:pPr>
    </w:p>
    <w:p w14:paraId="2BC92308">
      <w:pPr>
        <w:pStyle w:val="39"/>
        <w:ind w:left="210"/>
        <w:rPr>
          <w:rFonts w:hint="eastAsia" w:ascii="仿宋" w:hAnsi="仿宋" w:eastAsia="仿宋" w:cs="仿宋"/>
        </w:rPr>
      </w:pPr>
    </w:p>
    <w:p w14:paraId="61F454C3">
      <w:pPr>
        <w:spacing w:after="156" w:afterLines="50" w:line="360" w:lineRule="auto"/>
        <w:rPr>
          <w:rFonts w:hint="eastAsia" w:ascii="仿宋" w:hAnsi="仿宋" w:eastAsia="仿宋" w:cs="仿宋"/>
          <w:b/>
          <w:bCs/>
          <w:color w:val="auto"/>
          <w:kern w:val="0"/>
          <w:szCs w:val="21"/>
        </w:rPr>
      </w:pPr>
      <w:r>
        <w:rPr>
          <w:rFonts w:hint="eastAsia" w:ascii="仿宋" w:hAnsi="仿宋" w:eastAsia="仿宋" w:cs="仿宋"/>
          <w:b/>
          <w:bCs/>
          <w:color w:val="000000"/>
          <w:kern w:val="0"/>
          <w:szCs w:val="21"/>
        </w:rPr>
        <w:t>甲</w:t>
      </w:r>
      <w:r>
        <w:rPr>
          <w:rFonts w:hint="eastAsia" w:ascii="仿宋" w:hAnsi="仿宋" w:eastAsia="仿宋" w:cs="仿宋"/>
          <w:b/>
          <w:bCs/>
          <w:color w:val="auto"/>
          <w:kern w:val="0"/>
          <w:szCs w:val="21"/>
        </w:rPr>
        <w:t>方：</w:t>
      </w:r>
      <w:r>
        <w:rPr>
          <w:rFonts w:hint="eastAsia" w:ascii="仿宋" w:hAnsi="仿宋" w:eastAsia="仿宋" w:cs="仿宋"/>
          <w:b/>
          <w:bCs/>
          <w:color w:val="auto"/>
          <w:kern w:val="0"/>
          <w:szCs w:val="21"/>
          <w:u w:val="single"/>
        </w:rPr>
        <w:t xml:space="preserve">焉耆回族自治县人民医院  </w:t>
      </w:r>
      <w:r>
        <w:rPr>
          <w:rFonts w:hint="eastAsia" w:ascii="仿宋" w:hAnsi="仿宋" w:eastAsia="仿宋" w:cs="仿宋"/>
          <w:b/>
          <w:bCs/>
          <w:color w:val="auto"/>
          <w:kern w:val="0"/>
          <w:szCs w:val="21"/>
        </w:rPr>
        <w:t>（盖章） </w:t>
      </w:r>
      <w:r>
        <w:rPr>
          <w:rFonts w:hint="eastAsia" w:ascii="仿宋" w:hAnsi="仿宋" w:eastAsia="仿宋" w:cs="仿宋"/>
          <w:b/>
          <w:bCs/>
          <w:color w:val="auto"/>
          <w:kern w:val="0"/>
          <w:szCs w:val="21"/>
          <w:lang w:val="en-US" w:eastAsia="zh-CN"/>
        </w:rPr>
        <w:t xml:space="preserve">  </w:t>
      </w:r>
      <w:r>
        <w:rPr>
          <w:rFonts w:hint="eastAsia" w:ascii="仿宋" w:hAnsi="仿宋" w:eastAsia="仿宋" w:cs="仿宋"/>
          <w:b/>
          <w:bCs/>
          <w:color w:val="auto"/>
          <w:kern w:val="0"/>
          <w:szCs w:val="21"/>
        </w:rPr>
        <w:t xml:space="preserve">乙方：                        （盖章） </w:t>
      </w:r>
    </w:p>
    <w:p w14:paraId="0C5C5184">
      <w:pPr>
        <w:widowControl/>
        <w:spacing w:line="600" w:lineRule="auto"/>
        <w:jc w:val="left"/>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auto"/>
          <w:kern w:val="0"/>
          <w:szCs w:val="21"/>
        </w:rPr>
        <w:t>甲方法定代表人：________________        乙方法定代表人：</w:t>
      </w:r>
      <w:r>
        <w:rPr>
          <w:rFonts w:hint="eastAsia" w:ascii="仿宋" w:hAnsi="仿宋" w:eastAsia="仿宋" w:cs="仿宋"/>
          <w:b/>
          <w:bCs/>
          <w:color w:val="auto"/>
          <w:kern w:val="0"/>
          <w:szCs w:val="21"/>
          <w:u w:val="single"/>
        </w:rPr>
        <w:t xml:space="preserve">                       </w:t>
      </w:r>
      <w:r>
        <w:rPr>
          <w:rFonts w:hint="eastAsia" w:ascii="仿宋" w:hAnsi="仿宋" w:eastAsia="仿宋" w:cs="仿宋"/>
          <w:b/>
          <w:bCs/>
          <w:color w:val="auto"/>
          <w:kern w:val="0"/>
          <w:szCs w:val="21"/>
        </w:rPr>
        <w:t xml:space="preserve">       委托代理人：________________   </w:t>
      </w:r>
      <w:r>
        <w:rPr>
          <w:rFonts w:hint="eastAsia" w:ascii="仿宋" w:hAnsi="仿宋" w:eastAsia="仿宋" w:cs="仿宋"/>
          <w:b/>
          <w:bCs/>
          <w:color w:val="000000" w:themeColor="text1"/>
          <w:kern w:val="0"/>
          <w:szCs w:val="21"/>
          <w14:textFill>
            <w14:solidFill>
              <w14:schemeClr w14:val="tx1"/>
            </w14:solidFill>
          </w14:textFill>
        </w:rPr>
        <w:t xml:space="preserve">         委托代理人：</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14:textFill>
            <w14:solidFill>
              <w14:schemeClr w14:val="tx1"/>
            </w14:solidFill>
          </w14:textFill>
        </w:rPr>
        <w:t xml:space="preserve">   </w:t>
      </w:r>
    </w:p>
    <w:p w14:paraId="32BE63C8">
      <w:pPr>
        <w:widowControl/>
        <w:spacing w:line="600" w:lineRule="auto"/>
        <w:jc w:val="left"/>
        <w:rPr>
          <w:rFonts w:hint="eastAsia" w:ascii="仿宋" w:hAnsi="仿宋" w:eastAsia="仿宋" w:cs="仿宋"/>
          <w:b/>
          <w:bCs/>
          <w:color w:val="000000" w:themeColor="text1"/>
          <w:kern w:val="0"/>
          <w:szCs w:val="21"/>
          <w:u w:val="single"/>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联系人：</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14:textFill>
            <w14:solidFill>
              <w14:schemeClr w14:val="tx1"/>
            </w14:solidFill>
          </w14:textFill>
        </w:rPr>
        <w:t xml:space="preserve">       联系人：</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p>
    <w:p w14:paraId="7A7A8241">
      <w:pPr>
        <w:widowControl/>
        <w:spacing w:line="600" w:lineRule="auto"/>
        <w:jc w:val="left"/>
        <w:rPr>
          <w:rFonts w:hint="eastAsia" w:ascii="仿宋" w:hAnsi="仿宋" w:eastAsia="仿宋" w:cs="仿宋"/>
          <w:b/>
          <w:bCs/>
          <w:color w:val="000000" w:themeColor="text1"/>
          <w:kern w:val="0"/>
          <w:szCs w:val="21"/>
          <w:u w:val="single"/>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联系电话：</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14:textFill>
            <w14:solidFill>
              <w14:schemeClr w14:val="tx1"/>
            </w14:solidFill>
          </w14:textFill>
        </w:rPr>
        <w:t xml:space="preserve">           联系电话：</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p>
    <w:p w14:paraId="5E119081">
      <w:pPr>
        <w:widowControl/>
        <w:spacing w:line="600" w:lineRule="auto"/>
        <w:jc w:val="left"/>
        <w:rPr>
          <w:rFonts w:hint="eastAsia" w:ascii="仿宋" w:hAnsi="仿宋" w:eastAsia="仿宋" w:cs="仿宋"/>
        </w:rPr>
      </w:pPr>
      <w:r>
        <w:rPr>
          <w:rFonts w:hint="eastAsia" w:ascii="仿宋" w:hAnsi="仿宋" w:eastAsia="仿宋" w:cs="仿宋"/>
          <w:b/>
          <w:bCs/>
          <w:color w:val="000000" w:themeColor="text1"/>
          <w:kern w:val="0"/>
          <w:szCs w:val="21"/>
          <w14:textFill>
            <w14:solidFill>
              <w14:schemeClr w14:val="tx1"/>
            </w14:solidFill>
          </w14:textFill>
        </w:rPr>
        <w:t>邮箱（微信）：</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14:textFill>
            <w14:solidFill>
              <w14:schemeClr w14:val="tx1"/>
            </w14:solidFill>
          </w14:textFill>
        </w:rPr>
        <w:t xml:space="preserve">       邮箱（微信）</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p>
    <w:p w14:paraId="400AEE7A">
      <w:pPr>
        <w:spacing w:line="600" w:lineRule="auto"/>
        <w:ind w:left="4849" w:hanging="5542" w:hangingChars="2300"/>
        <w:rPr>
          <w:rFonts w:hint="eastAsia" w:ascii="仿宋" w:hAnsi="仿宋" w:eastAsia="仿宋" w:cs="仿宋"/>
          <w:b/>
          <w:bCs/>
          <w:color w:val="000000" w:themeColor="text1"/>
          <w:kern w:val="0"/>
          <w:szCs w:val="21"/>
          <w14:textFill>
            <w14:solidFill>
              <w14:schemeClr w14:val="tx1"/>
            </w14:solidFill>
          </w14:textFill>
        </w:rPr>
      </w:pPr>
      <w:r>
        <w:rPr>
          <w:rFonts w:hint="eastAsia" w:ascii="仿宋" w:hAnsi="仿宋" w:eastAsia="仿宋" w:cs="仿宋"/>
          <w:b/>
          <w:bCs/>
          <w:color w:val="000000" w:themeColor="text1"/>
          <w:kern w:val="0"/>
          <w:szCs w:val="21"/>
          <w14:textFill>
            <w14:solidFill>
              <w14:schemeClr w14:val="tx1"/>
            </w14:solidFill>
          </w14:textFill>
        </w:rPr>
        <w:t>地址：</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color w:val="000000" w:themeColor="text1"/>
          <w:kern w:val="0"/>
          <w:szCs w:val="21"/>
          <w14:textFill>
            <w14:solidFill>
              <w14:schemeClr w14:val="tx1"/>
            </w14:solidFill>
          </w14:textFill>
        </w:rPr>
        <w:t xml:space="preserve">  </w:t>
      </w:r>
      <w:r>
        <w:rPr>
          <w:rFonts w:hint="eastAsia" w:ascii="仿宋" w:hAnsi="仿宋" w:eastAsia="仿宋" w:cs="仿宋"/>
          <w:b/>
          <w:bCs/>
          <w:color w:val="000000" w:themeColor="text1"/>
          <w:kern w:val="0"/>
          <w:szCs w:val="21"/>
          <w14:textFill>
            <w14:solidFill>
              <w14:schemeClr w14:val="tx1"/>
            </w14:solidFill>
          </w14:textFill>
        </w:rPr>
        <w:t xml:space="preserve">          地址：</w:t>
      </w:r>
      <w:r>
        <w:rPr>
          <w:rFonts w:hint="eastAsia" w:ascii="仿宋" w:hAnsi="仿宋" w:eastAsia="仿宋" w:cs="仿宋"/>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u w:val="single"/>
          <w14:textFill>
            <w14:solidFill>
              <w14:schemeClr w14:val="tx1"/>
            </w14:solidFill>
          </w14:textFill>
        </w:rPr>
        <w:t xml:space="preserve">             </w:t>
      </w:r>
      <w:r>
        <w:rPr>
          <w:rFonts w:hint="eastAsia" w:ascii="仿宋" w:hAnsi="仿宋" w:eastAsia="仿宋" w:cs="仿宋"/>
          <w:b/>
          <w:bCs/>
          <w:color w:val="000000" w:themeColor="text1"/>
          <w:kern w:val="0"/>
          <w:szCs w:val="21"/>
          <w14:textFill>
            <w14:solidFill>
              <w14:schemeClr w14:val="tx1"/>
            </w14:solidFill>
          </w14:textFill>
        </w:rPr>
        <w:t xml:space="preserve">       </w:t>
      </w:r>
    </w:p>
    <w:p w14:paraId="1E14CABA">
      <w:pPr>
        <w:pStyle w:val="12"/>
        <w:jc w:val="center"/>
        <w:rPr>
          <w:rFonts w:hint="eastAsia" w:ascii="宋体" w:hAnsi="宋体" w:cs="宋体"/>
          <w:b/>
          <w:bCs/>
          <w:spacing w:val="-20"/>
          <w:kern w:val="44"/>
          <w:sz w:val="48"/>
          <w:szCs w:val="48"/>
          <w:highlight w:val="none"/>
        </w:rPr>
      </w:pPr>
      <w:r>
        <w:rPr>
          <w:rFonts w:hint="eastAsia" w:ascii="仿宋" w:hAnsi="仿宋" w:eastAsia="仿宋" w:cs="仿宋"/>
          <w:b/>
          <w:bCs/>
          <w:color w:val="000000" w:themeColor="text1"/>
          <w:kern w:val="0"/>
          <w:szCs w:val="21"/>
          <w14:textFill>
            <w14:solidFill>
              <w14:schemeClr w14:val="tx1"/>
            </w14:solidFill>
          </w14:textFill>
        </w:rPr>
        <w:t>日</w:t>
      </w:r>
      <w:r>
        <w:rPr>
          <w:rFonts w:ascii="宋体" w:hAnsi="宋体" w:eastAsia="宋体" w:cs="宋体"/>
          <w:b/>
          <w:bCs/>
          <w:color w:val="000000" w:themeColor="text1"/>
          <w:kern w:val="0"/>
          <w:szCs w:val="21"/>
          <w14:textFill>
            <w14:solidFill>
              <w14:schemeClr w14:val="tx1"/>
            </w14:solidFill>
          </w14:textFill>
        </w:rPr>
        <w:t>期：____________________ </w:t>
      </w:r>
      <w:r>
        <w:rPr>
          <w:rFonts w:hint="eastAsia" w:ascii="宋体" w:hAnsi="宋体" w:eastAsia="宋体" w:cs="宋体"/>
          <w:b/>
          <w:bCs/>
          <w:color w:val="000000" w:themeColor="text1"/>
          <w:kern w:val="0"/>
          <w:szCs w:val="21"/>
          <w14:textFill>
            <w14:solidFill>
              <w14:schemeClr w14:val="tx1"/>
            </w14:solidFill>
          </w14:textFill>
        </w:rPr>
        <w:t xml:space="preserve">            </w:t>
      </w:r>
      <w:r>
        <w:rPr>
          <w:rFonts w:ascii="宋体" w:hAnsi="宋体" w:eastAsia="宋体" w:cs="宋体"/>
          <w:b/>
          <w:bCs/>
          <w:color w:val="000000" w:themeColor="text1"/>
          <w:kern w:val="0"/>
          <w:szCs w:val="21"/>
          <w14:textFill>
            <w14:solidFill>
              <w14:schemeClr w14:val="tx1"/>
            </w14:solidFill>
          </w14:textFill>
        </w:rPr>
        <w:t>日期：</w:t>
      </w:r>
      <w:r>
        <w:rPr>
          <w:rFonts w:hint="eastAsia" w:ascii="宋体" w:hAnsi="宋体" w:eastAsia="宋体" w:cs="宋体"/>
          <w:b/>
          <w:bCs/>
          <w:color w:val="000000" w:themeColor="text1"/>
          <w:kern w:val="0"/>
          <w:szCs w:val="21"/>
          <w:u w:val="single"/>
          <w14:textFill>
            <w14:solidFill>
              <w14:schemeClr w14:val="tx1"/>
            </w14:solidFill>
          </w14:textFill>
        </w:rPr>
        <w:t xml:space="preserve">                          </w:t>
      </w:r>
      <w:r>
        <w:rPr>
          <w:rFonts w:hint="eastAsia" w:ascii="宋体" w:hAnsi="宋体" w:eastAsia="宋体" w:cs="宋体"/>
          <w:b/>
          <w:bCs/>
          <w:color w:val="000000" w:themeColor="text1"/>
          <w:kern w:val="0"/>
          <w:szCs w:val="21"/>
          <w14:textFill>
            <w14:solidFill>
              <w14:schemeClr w14:val="tx1"/>
            </w14:solidFill>
          </w14:textFill>
        </w:rPr>
        <w:t xml:space="preserve"> </w:t>
      </w:r>
    </w:p>
    <w:p w14:paraId="25998AC7">
      <w:pPr>
        <w:pStyle w:val="12"/>
        <w:jc w:val="center"/>
        <w:rPr>
          <w:rFonts w:hint="eastAsia" w:ascii="宋体" w:hAnsi="宋体" w:cs="宋体"/>
          <w:b/>
          <w:bCs/>
          <w:spacing w:val="-20"/>
          <w:kern w:val="44"/>
          <w:sz w:val="48"/>
          <w:szCs w:val="48"/>
          <w:highlight w:val="none"/>
        </w:rPr>
      </w:pPr>
    </w:p>
    <w:p w14:paraId="09648686">
      <w:pPr>
        <w:pStyle w:val="12"/>
        <w:jc w:val="center"/>
        <w:rPr>
          <w:rFonts w:hint="eastAsia" w:ascii="宋体" w:hAnsi="宋体" w:cs="宋体"/>
          <w:b/>
          <w:bCs/>
          <w:spacing w:val="-20"/>
          <w:kern w:val="44"/>
          <w:sz w:val="48"/>
          <w:szCs w:val="48"/>
          <w:highlight w:val="none"/>
        </w:rPr>
      </w:pPr>
    </w:p>
    <w:p w14:paraId="23312970">
      <w:pPr>
        <w:pStyle w:val="12"/>
        <w:jc w:val="center"/>
        <w:rPr>
          <w:rFonts w:hint="eastAsia" w:ascii="宋体" w:hAnsi="宋体" w:cs="宋体"/>
          <w:b/>
          <w:bCs/>
          <w:spacing w:val="-20"/>
          <w:kern w:val="44"/>
          <w:sz w:val="48"/>
          <w:szCs w:val="48"/>
          <w:highlight w:val="none"/>
        </w:rPr>
      </w:pPr>
    </w:p>
    <w:p w14:paraId="73E0A0C0">
      <w:pPr>
        <w:rPr>
          <w:highlight w:val="none"/>
        </w:rPr>
      </w:pPr>
    </w:p>
    <w:p w14:paraId="74426B0C">
      <w:pPr>
        <w:pStyle w:val="27"/>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6B3295EF">
      <w:pPr>
        <w:pStyle w:val="27"/>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040BA83A">
      <w:pPr>
        <w:rPr>
          <w:rFonts w:hint="eastAsia" w:ascii="仿宋" w:hAnsi="仿宋" w:eastAsia="仿宋" w:cs="仿宋"/>
          <w:bCs/>
          <w:sz w:val="24"/>
          <w:szCs w:val="24"/>
          <w:highlight w:val="none"/>
        </w:rPr>
      </w:pPr>
      <w:r>
        <w:rPr>
          <w:rFonts w:hint="eastAsia" w:ascii="仿宋" w:hAnsi="仿宋" w:eastAsia="仿宋" w:cs="仿宋"/>
          <w:bCs/>
          <w:sz w:val="24"/>
          <w:szCs w:val="24"/>
          <w:highlight w:val="none"/>
        </w:rPr>
        <w:br w:type="page"/>
      </w:r>
    </w:p>
    <w:p w14:paraId="60307EE9">
      <w:pPr>
        <w:pStyle w:val="27"/>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261B19AF">
      <w:pPr>
        <w:pStyle w:val="2"/>
        <w:numPr>
          <w:ilvl w:val="0"/>
          <w:numId w:val="4"/>
        </w:numPr>
        <w:rPr>
          <w:rFonts w:hint="eastAsia" w:ascii="仿宋" w:hAnsi="仿宋" w:eastAsia="仿宋" w:cs="仿宋"/>
          <w:highlight w:val="none"/>
        </w:rPr>
      </w:pPr>
      <w:r>
        <w:rPr>
          <w:rFonts w:hint="eastAsia" w:ascii="仿宋" w:hAnsi="仿宋" w:eastAsia="仿宋" w:cs="仿宋"/>
          <w:highlight w:val="none"/>
        </w:rPr>
        <w:t>采购需求</w:t>
      </w:r>
      <w:bookmarkEnd w:id="30"/>
    </w:p>
    <w:p w14:paraId="74C2EC99">
      <w:pPr>
        <w:keepNext w:val="0"/>
        <w:keepLines w:val="0"/>
        <w:pageBreakBefore w:val="0"/>
        <w:widowControl w:val="0"/>
        <w:numPr>
          <w:ilvl w:val="0"/>
          <w:numId w:val="11"/>
        </w:numPr>
        <w:kinsoku/>
        <w:wordWrap/>
        <w:overflowPunct/>
        <w:topLinePunct w:val="0"/>
        <w:autoSpaceDE/>
        <w:autoSpaceDN/>
        <w:bidi w:val="0"/>
        <w:adjustRightInd/>
        <w:snapToGrid/>
        <w:spacing w:line="500" w:lineRule="exact"/>
        <w:textAlignment w:val="auto"/>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color w:val="auto"/>
          <w:sz w:val="24"/>
          <w:szCs w:val="24"/>
          <w:highlight w:val="none"/>
          <w:lang w:val="en-US" w:eastAsia="zh-CN"/>
        </w:rPr>
        <w:t>需求一览表</w:t>
      </w:r>
    </w:p>
    <w:tbl>
      <w:tblPr>
        <w:tblStyle w:val="22"/>
        <w:tblW w:w="99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8"/>
        <w:gridCol w:w="1552"/>
        <w:gridCol w:w="3326"/>
        <w:gridCol w:w="1814"/>
        <w:gridCol w:w="1947"/>
      </w:tblGrid>
      <w:tr w14:paraId="62810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288" w:type="dxa"/>
            <w:vAlign w:val="center"/>
          </w:tcPr>
          <w:p w14:paraId="2B76D203">
            <w:pPr>
              <w:pStyle w:val="16"/>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包号</w:t>
            </w:r>
          </w:p>
        </w:tc>
        <w:tc>
          <w:tcPr>
            <w:tcW w:w="1552" w:type="dxa"/>
            <w:vAlign w:val="center"/>
          </w:tcPr>
          <w:p w14:paraId="54A69E47">
            <w:pPr>
              <w:pStyle w:val="16"/>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品目号</w:t>
            </w:r>
          </w:p>
        </w:tc>
        <w:tc>
          <w:tcPr>
            <w:tcW w:w="3326" w:type="dxa"/>
            <w:vAlign w:val="center"/>
          </w:tcPr>
          <w:p w14:paraId="7A7995D9">
            <w:pPr>
              <w:pStyle w:val="16"/>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标的</w:t>
            </w:r>
            <w:r>
              <w:rPr>
                <w:rFonts w:hint="eastAsia" w:ascii="仿宋" w:hAnsi="仿宋" w:eastAsia="仿宋" w:cs="仿宋"/>
                <w:b/>
                <w:bCs/>
                <w:color w:val="auto"/>
                <w:sz w:val="21"/>
                <w:szCs w:val="21"/>
                <w:highlight w:val="none"/>
              </w:rPr>
              <w:t>名称</w:t>
            </w:r>
          </w:p>
        </w:tc>
        <w:tc>
          <w:tcPr>
            <w:tcW w:w="1814" w:type="dxa"/>
            <w:vAlign w:val="center"/>
          </w:tcPr>
          <w:p w14:paraId="5ADEA970">
            <w:pPr>
              <w:pStyle w:val="16"/>
              <w:jc w:val="center"/>
              <w:rPr>
                <w:rFonts w:hint="eastAsia" w:ascii="仿宋" w:hAnsi="仿宋" w:eastAsia="仿宋" w:cs="仿宋"/>
                <w:b/>
                <w:bCs/>
                <w:color w:val="auto"/>
                <w:sz w:val="21"/>
                <w:szCs w:val="21"/>
                <w:highlight w:val="none"/>
                <w:lang w:val="en-US"/>
              </w:rPr>
            </w:pPr>
            <w:r>
              <w:rPr>
                <w:rFonts w:hint="eastAsia" w:ascii="仿宋" w:hAnsi="仿宋" w:eastAsia="仿宋" w:cs="仿宋"/>
                <w:b/>
                <w:bCs/>
                <w:color w:val="auto"/>
                <w:sz w:val="21"/>
                <w:szCs w:val="21"/>
                <w:highlight w:val="none"/>
                <w:lang w:val="en-US"/>
              </w:rPr>
              <w:t>数量/单位</w:t>
            </w:r>
          </w:p>
        </w:tc>
        <w:tc>
          <w:tcPr>
            <w:tcW w:w="1947" w:type="dxa"/>
            <w:vAlign w:val="center"/>
          </w:tcPr>
          <w:p w14:paraId="74F3F6DB">
            <w:pPr>
              <w:pStyle w:val="16"/>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最高限价（元）</w:t>
            </w:r>
          </w:p>
        </w:tc>
      </w:tr>
      <w:tr w14:paraId="681B0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116FD255">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标项一</w:t>
            </w:r>
          </w:p>
        </w:tc>
        <w:tc>
          <w:tcPr>
            <w:tcW w:w="1552" w:type="dxa"/>
            <w:vAlign w:val="center"/>
          </w:tcPr>
          <w:p w14:paraId="22E01182">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1-1</w:t>
            </w:r>
          </w:p>
        </w:tc>
        <w:tc>
          <w:tcPr>
            <w:tcW w:w="3326" w:type="dxa"/>
            <w:vAlign w:val="center"/>
          </w:tcPr>
          <w:p w14:paraId="5D936867">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无创心功能监测模块</w:t>
            </w:r>
          </w:p>
        </w:tc>
        <w:tc>
          <w:tcPr>
            <w:tcW w:w="1814" w:type="dxa"/>
            <w:vAlign w:val="center"/>
          </w:tcPr>
          <w:p w14:paraId="39EA6751">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1947" w:type="dxa"/>
            <w:vAlign w:val="center"/>
          </w:tcPr>
          <w:p w14:paraId="733E4873">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80000</w:t>
            </w:r>
          </w:p>
        </w:tc>
      </w:tr>
      <w:tr w14:paraId="34502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68C689F2">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标项二</w:t>
            </w:r>
          </w:p>
        </w:tc>
        <w:tc>
          <w:tcPr>
            <w:tcW w:w="1552" w:type="dxa"/>
            <w:vAlign w:val="center"/>
          </w:tcPr>
          <w:p w14:paraId="3AFE639A">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1-2</w:t>
            </w:r>
          </w:p>
        </w:tc>
        <w:tc>
          <w:tcPr>
            <w:tcW w:w="3326" w:type="dxa"/>
            <w:vAlign w:val="center"/>
          </w:tcPr>
          <w:p w14:paraId="210152AE">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血流动力学监测模块</w:t>
            </w:r>
          </w:p>
        </w:tc>
        <w:tc>
          <w:tcPr>
            <w:tcW w:w="1814" w:type="dxa"/>
            <w:vAlign w:val="center"/>
          </w:tcPr>
          <w:p w14:paraId="02354201">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947" w:type="dxa"/>
            <w:vAlign w:val="center"/>
          </w:tcPr>
          <w:p w14:paraId="25412568">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140000</w:t>
            </w:r>
          </w:p>
        </w:tc>
      </w:tr>
      <w:tr w14:paraId="5551F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23822B62">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标项三</w:t>
            </w:r>
          </w:p>
        </w:tc>
        <w:tc>
          <w:tcPr>
            <w:tcW w:w="1552" w:type="dxa"/>
            <w:vAlign w:val="center"/>
          </w:tcPr>
          <w:p w14:paraId="24235F2D">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1-3</w:t>
            </w:r>
          </w:p>
        </w:tc>
        <w:tc>
          <w:tcPr>
            <w:tcW w:w="3326" w:type="dxa"/>
            <w:vAlign w:val="center"/>
          </w:tcPr>
          <w:p w14:paraId="6EBC1C64">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除颤仪起搏功能模块</w:t>
            </w:r>
          </w:p>
        </w:tc>
        <w:tc>
          <w:tcPr>
            <w:tcW w:w="1814" w:type="dxa"/>
            <w:vAlign w:val="center"/>
          </w:tcPr>
          <w:p w14:paraId="22E08568">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1947" w:type="dxa"/>
            <w:vAlign w:val="center"/>
          </w:tcPr>
          <w:p w14:paraId="491F11E9">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20000</w:t>
            </w:r>
          </w:p>
        </w:tc>
      </w:tr>
      <w:tr w14:paraId="34F4D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79E17A4F">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标项四</w:t>
            </w:r>
          </w:p>
        </w:tc>
        <w:tc>
          <w:tcPr>
            <w:tcW w:w="1552" w:type="dxa"/>
            <w:vAlign w:val="center"/>
          </w:tcPr>
          <w:p w14:paraId="1B80528A">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1-4</w:t>
            </w:r>
          </w:p>
        </w:tc>
        <w:tc>
          <w:tcPr>
            <w:tcW w:w="3326" w:type="dxa"/>
            <w:vAlign w:val="center"/>
          </w:tcPr>
          <w:p w14:paraId="77F53FE2">
            <w:pPr>
              <w:pStyle w:val="1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肌松监测模块</w:t>
            </w:r>
          </w:p>
        </w:tc>
        <w:tc>
          <w:tcPr>
            <w:tcW w:w="1814" w:type="dxa"/>
            <w:vAlign w:val="center"/>
          </w:tcPr>
          <w:p w14:paraId="4B3CB702">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947" w:type="dxa"/>
            <w:vAlign w:val="center"/>
          </w:tcPr>
          <w:p w14:paraId="0494196A">
            <w:pPr>
              <w:pStyle w:val="16"/>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40000</w:t>
            </w:r>
          </w:p>
        </w:tc>
      </w:tr>
    </w:tbl>
    <w:p w14:paraId="7E4639BF">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bCs/>
          <w:i w:val="0"/>
          <w:iCs w:val="0"/>
          <w:color w:val="000000"/>
          <w:kern w:val="0"/>
          <w:sz w:val="24"/>
          <w:szCs w:val="24"/>
          <w:u w:val="none"/>
          <w:lang w:val="en-US" w:eastAsia="zh-CN" w:bidi="ar"/>
        </w:rPr>
      </w:pPr>
    </w:p>
    <w:p w14:paraId="53657AEF">
      <w:pPr>
        <w:keepNext w:val="0"/>
        <w:keepLines w:val="0"/>
        <w:pageBreakBefore w:val="0"/>
        <w:widowControl w:val="0"/>
        <w:numPr>
          <w:ilvl w:val="0"/>
          <w:numId w:val="11"/>
        </w:numPr>
        <w:kinsoku/>
        <w:wordWrap/>
        <w:overflowPunct/>
        <w:topLinePunct w:val="0"/>
        <w:autoSpaceDE/>
        <w:autoSpaceDN/>
        <w:bidi w:val="0"/>
        <w:adjustRightInd/>
        <w:snapToGrid/>
        <w:spacing w:line="500" w:lineRule="exact"/>
        <w:textAlignment w:val="auto"/>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color w:val="auto"/>
          <w:sz w:val="24"/>
          <w:szCs w:val="24"/>
          <w:highlight w:val="none"/>
          <w:lang w:val="en-US" w:eastAsia="zh-CN"/>
        </w:rPr>
        <w:t>技术要求</w:t>
      </w:r>
    </w:p>
    <w:p w14:paraId="6721C7DD">
      <w:pPr>
        <w:pStyle w:val="40"/>
        <w:numPr>
          <w:ilvl w:val="0"/>
          <w:numId w:val="0"/>
        </w:numPr>
        <w:spacing w:line="360" w:lineRule="auto"/>
        <w:ind w:leftChars="0"/>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1-1无创心功能监测</w:t>
      </w:r>
    </w:p>
    <w:p w14:paraId="32170AB4">
      <w:pPr>
        <w:pStyle w:val="40"/>
        <w:numPr>
          <w:ilvl w:val="0"/>
          <w:numId w:val="0"/>
        </w:numPr>
        <w:spacing w:line="360" w:lineRule="auto"/>
        <w:ind w:leftChars="0"/>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现用设备机型：迈瑞监护仪N17</w:t>
      </w:r>
    </w:p>
    <w:p w14:paraId="6D64B96C">
      <w:pPr>
        <w:pStyle w:val="40"/>
        <w:numPr>
          <w:ilvl w:val="0"/>
          <w:numId w:val="0"/>
        </w:numPr>
        <w:spacing w:line="360" w:lineRule="auto"/>
        <w:jc w:val="left"/>
        <w:rPr>
          <w:rFonts w:hint="eastAsia" w:ascii="仿宋" w:hAnsi="仿宋" w:eastAsia="仿宋" w:cs="仿宋"/>
          <w:b/>
          <w:bCs/>
          <w:sz w:val="24"/>
          <w:szCs w:val="24"/>
          <w:lang w:val="en-US" w:eastAsia="zh-CN"/>
        </w:rPr>
      </w:pPr>
      <w:r>
        <w:rPr>
          <w:rFonts w:hint="eastAsia" w:ascii="仿宋" w:hAnsi="仿宋" w:eastAsia="仿宋" w:cs="仿宋"/>
          <w:sz w:val="24"/>
          <w:szCs w:val="24"/>
        </w:rPr>
        <w:t>配置清单</w:t>
      </w:r>
    </w:p>
    <w:tbl>
      <w:tblPr>
        <w:tblStyle w:val="22"/>
        <w:tblW w:w="9727"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3229"/>
        <w:gridCol w:w="1529"/>
        <w:gridCol w:w="1400"/>
        <w:gridCol w:w="1630"/>
        <w:gridCol w:w="1210"/>
      </w:tblGrid>
      <w:tr w14:paraId="7EE42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bottom"/>
          </w:tcPr>
          <w:p w14:paraId="7A201AE5">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3229" w:type="dxa"/>
            <w:vAlign w:val="bottom"/>
          </w:tcPr>
          <w:p w14:paraId="206371E9">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名称</w:t>
            </w:r>
          </w:p>
        </w:tc>
        <w:tc>
          <w:tcPr>
            <w:tcW w:w="1529" w:type="dxa"/>
            <w:vAlign w:val="bottom"/>
          </w:tcPr>
          <w:p w14:paraId="5201283E">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规 格</w:t>
            </w:r>
          </w:p>
        </w:tc>
        <w:tc>
          <w:tcPr>
            <w:tcW w:w="1400" w:type="dxa"/>
            <w:vAlign w:val="bottom"/>
          </w:tcPr>
          <w:p w14:paraId="7B0999FF">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单位</w:t>
            </w:r>
          </w:p>
        </w:tc>
        <w:tc>
          <w:tcPr>
            <w:tcW w:w="1630" w:type="dxa"/>
            <w:vAlign w:val="bottom"/>
          </w:tcPr>
          <w:p w14:paraId="72520064">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rPr>
              <w:t>数量</w:t>
            </w:r>
          </w:p>
        </w:tc>
        <w:tc>
          <w:tcPr>
            <w:tcW w:w="1210" w:type="dxa"/>
            <w:vAlign w:val="bottom"/>
          </w:tcPr>
          <w:p w14:paraId="49EDAFA1">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备注</w:t>
            </w:r>
          </w:p>
        </w:tc>
      </w:tr>
      <w:tr w14:paraId="52682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bottom"/>
          </w:tcPr>
          <w:p w14:paraId="0EEA2963">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3229" w:type="dxa"/>
            <w:vAlign w:val="bottom"/>
          </w:tcPr>
          <w:p w14:paraId="576A8ECF">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模块附件</w:t>
            </w:r>
          </w:p>
        </w:tc>
        <w:tc>
          <w:tcPr>
            <w:tcW w:w="1529" w:type="dxa"/>
            <w:vAlign w:val="bottom"/>
          </w:tcPr>
          <w:p w14:paraId="5115B085">
            <w:pPr>
              <w:widowControl/>
              <w:spacing w:line="360" w:lineRule="auto"/>
              <w:jc w:val="center"/>
              <w:rPr>
                <w:rFonts w:hint="eastAsia" w:ascii="仿宋" w:hAnsi="仿宋" w:eastAsia="仿宋" w:cs="仿宋"/>
                <w:sz w:val="24"/>
                <w:szCs w:val="24"/>
                <w:lang w:val="en-US" w:eastAsia="zh-CN"/>
              </w:rPr>
            </w:pPr>
          </w:p>
        </w:tc>
        <w:tc>
          <w:tcPr>
            <w:tcW w:w="1400" w:type="dxa"/>
            <w:vAlign w:val="bottom"/>
          </w:tcPr>
          <w:p w14:paraId="4F9119ED">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3348573F">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3CDA29CB">
            <w:pPr>
              <w:widowControl/>
              <w:spacing w:line="360" w:lineRule="auto"/>
              <w:jc w:val="center"/>
              <w:rPr>
                <w:rFonts w:hint="eastAsia" w:ascii="仿宋" w:hAnsi="仿宋" w:eastAsia="仿宋" w:cs="仿宋"/>
                <w:color w:val="000000"/>
                <w:kern w:val="0"/>
                <w:sz w:val="24"/>
                <w:szCs w:val="24"/>
              </w:rPr>
            </w:pPr>
          </w:p>
        </w:tc>
      </w:tr>
      <w:tr w14:paraId="3EE24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74350009">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3229" w:type="dxa"/>
            <w:vAlign w:val="bottom"/>
          </w:tcPr>
          <w:p w14:paraId="0B837ADE">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ICG传感器</w:t>
            </w:r>
          </w:p>
        </w:tc>
        <w:tc>
          <w:tcPr>
            <w:tcW w:w="1529" w:type="dxa"/>
            <w:vAlign w:val="bottom"/>
          </w:tcPr>
          <w:p w14:paraId="5CCE5370">
            <w:pPr>
              <w:widowControl/>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N1201</w:t>
            </w:r>
          </w:p>
        </w:tc>
        <w:tc>
          <w:tcPr>
            <w:tcW w:w="1400" w:type="dxa"/>
            <w:shd w:val="clear" w:color="auto" w:fill="auto"/>
            <w:vAlign w:val="bottom"/>
          </w:tcPr>
          <w:p w14:paraId="26A3ADDE">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shd w:val="clear" w:color="auto" w:fill="auto"/>
            <w:vAlign w:val="bottom"/>
          </w:tcPr>
          <w:p w14:paraId="6435C34F">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5</w:t>
            </w:r>
          </w:p>
        </w:tc>
        <w:tc>
          <w:tcPr>
            <w:tcW w:w="1210" w:type="dxa"/>
            <w:vAlign w:val="bottom"/>
          </w:tcPr>
          <w:p w14:paraId="2BB2711A">
            <w:pPr>
              <w:widowControl/>
              <w:spacing w:line="360" w:lineRule="auto"/>
              <w:jc w:val="center"/>
              <w:rPr>
                <w:rFonts w:hint="eastAsia" w:ascii="仿宋" w:hAnsi="仿宋" w:eastAsia="仿宋" w:cs="仿宋"/>
                <w:color w:val="000000"/>
                <w:kern w:val="0"/>
                <w:sz w:val="24"/>
                <w:szCs w:val="24"/>
              </w:rPr>
            </w:pPr>
          </w:p>
        </w:tc>
      </w:tr>
      <w:tr w14:paraId="5CE17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47A8C976">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3229" w:type="dxa"/>
            <w:vAlign w:val="bottom"/>
          </w:tcPr>
          <w:p w14:paraId="6D21F399">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ICG主线缆-normal</w:t>
            </w:r>
          </w:p>
        </w:tc>
        <w:tc>
          <w:tcPr>
            <w:tcW w:w="1529" w:type="dxa"/>
            <w:vAlign w:val="bottom"/>
          </w:tcPr>
          <w:p w14:paraId="4CD33EE0">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N1301-3</w:t>
            </w:r>
          </w:p>
        </w:tc>
        <w:tc>
          <w:tcPr>
            <w:tcW w:w="1400" w:type="dxa"/>
            <w:vAlign w:val="bottom"/>
          </w:tcPr>
          <w:p w14:paraId="7D4ECAF4">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包</w:t>
            </w:r>
          </w:p>
        </w:tc>
        <w:tc>
          <w:tcPr>
            <w:tcW w:w="1630" w:type="dxa"/>
            <w:vAlign w:val="bottom"/>
          </w:tcPr>
          <w:p w14:paraId="537F53FC">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auto"/>
                <w:kern w:val="0"/>
                <w:sz w:val="24"/>
                <w:szCs w:val="24"/>
                <w:lang w:val="en-US" w:eastAsia="zh-CN"/>
              </w:rPr>
              <w:t>1</w:t>
            </w:r>
          </w:p>
        </w:tc>
        <w:tc>
          <w:tcPr>
            <w:tcW w:w="1210" w:type="dxa"/>
            <w:vAlign w:val="bottom"/>
          </w:tcPr>
          <w:p w14:paraId="52C41F59">
            <w:pPr>
              <w:widowControl/>
              <w:spacing w:line="360" w:lineRule="auto"/>
              <w:jc w:val="center"/>
              <w:rPr>
                <w:rFonts w:hint="eastAsia" w:ascii="仿宋" w:hAnsi="仿宋" w:eastAsia="仿宋" w:cs="仿宋"/>
                <w:color w:val="000000"/>
                <w:kern w:val="0"/>
                <w:sz w:val="24"/>
                <w:szCs w:val="24"/>
              </w:rPr>
            </w:pPr>
          </w:p>
        </w:tc>
      </w:tr>
    </w:tbl>
    <w:p w14:paraId="3C6E713D">
      <w:pPr>
        <w:pStyle w:val="40"/>
        <w:numPr>
          <w:ilvl w:val="0"/>
          <w:numId w:val="0"/>
        </w:numPr>
        <w:spacing w:line="360" w:lineRule="auto"/>
        <w:ind w:leftChars="0"/>
        <w:jc w:val="center"/>
        <w:rPr>
          <w:rFonts w:hint="eastAsia" w:ascii="仿宋" w:hAnsi="仿宋" w:eastAsia="仿宋" w:cs="仿宋"/>
          <w:b/>
          <w:bCs/>
          <w:i w:val="0"/>
          <w:iCs w:val="0"/>
          <w:color w:val="000000"/>
          <w:kern w:val="0"/>
          <w:sz w:val="24"/>
          <w:szCs w:val="24"/>
          <w:u w:val="none"/>
          <w:lang w:val="en-US" w:eastAsia="zh-CN" w:bidi="ar"/>
        </w:rPr>
      </w:pPr>
    </w:p>
    <w:p w14:paraId="59924CE1">
      <w:pPr>
        <w:pStyle w:val="31"/>
        <w:numPr>
          <w:ilvl w:val="0"/>
          <w:numId w:val="0"/>
        </w:numPr>
        <w:spacing w:line="360" w:lineRule="auto"/>
        <w:ind w:leftChars="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模块化设计，热插拔支持无创心排的监测，无需单独的电源,插入监护仪即可使用</w:t>
      </w:r>
    </w:p>
    <w:p w14:paraId="3F378F1A">
      <w:pPr>
        <w:pStyle w:val="31"/>
        <w:numPr>
          <w:ilvl w:val="0"/>
          <w:numId w:val="0"/>
        </w:numPr>
        <w:spacing w:line="360" w:lineRule="auto"/>
        <w:ind w:leftChars="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技术要求：电阻抗心动描记原理实现参数心排量和血液动力学相关参数的监测</w:t>
      </w:r>
    </w:p>
    <w:p w14:paraId="62058B48">
      <w:pPr>
        <w:pStyle w:val="31"/>
        <w:numPr>
          <w:ilvl w:val="0"/>
          <w:numId w:val="0"/>
        </w:numPr>
        <w:spacing w:line="360" w:lineRule="auto"/>
        <w:ind w:leftChars="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测量显示参数包括：体表面积（BSA）、心排量（C.O.）、心脏指数（CI）、心率（HR）、每博射血量（SV）、每博射血指数（SVI）、外周血管阻力（SVR）、外周血管阻力指数（SVRI）、肺血管阻力（PVR）、肺血管阻力指数（PVRI）、左心室做功（LCW）、左心室做功指数（LCWI）、左心室每博做功（LVSW）、左心室每博做功指数（LVSWI）、加速指数（ACI）、速度指数（VI）、胸液体容积（TFC）、胸液体指数（TFI）、收缩时间比率（STR）、预射血间期（PEP）、左心室射血时间（LVET）、电导组织容积（VEPT）、肺动脉楔压（PAWP）、动脉压（Art）、中心静脉压（CVP）、信号质量指数（SQI）</w:t>
      </w:r>
    </w:p>
    <w:p w14:paraId="3C2F6F5E">
      <w:pPr>
        <w:pStyle w:val="31"/>
        <w:numPr>
          <w:ilvl w:val="0"/>
          <w:numId w:val="0"/>
        </w:numPr>
        <w:spacing w:line="360" w:lineRule="auto"/>
        <w:ind w:left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4、具备无创性血流动力学监测（床旁）功能</w:t>
      </w:r>
    </w:p>
    <w:p w14:paraId="30582182">
      <w:pPr>
        <w:pStyle w:val="31"/>
        <w:numPr>
          <w:ilvl w:val="0"/>
          <w:numId w:val="0"/>
        </w:numPr>
        <w:spacing w:line="360" w:lineRule="auto"/>
        <w:ind w:leftChars="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测量范围：</w:t>
      </w:r>
    </w:p>
    <w:p w14:paraId="18DA301B">
      <w:pPr>
        <w:pStyle w:val="31"/>
        <w:spacing w:line="360" w:lineRule="auto"/>
        <w:ind w:left="360" w:firstLine="0" w:firstLineChars="0"/>
        <w:rPr>
          <w:rFonts w:hint="eastAsia" w:ascii="仿宋" w:hAnsi="仿宋" w:eastAsia="仿宋" w:cs="仿宋"/>
          <w:sz w:val="24"/>
          <w:szCs w:val="24"/>
        </w:rPr>
      </w:pPr>
      <w:r>
        <w:rPr>
          <w:rFonts w:hint="eastAsia" w:ascii="仿宋" w:hAnsi="仿宋" w:eastAsia="仿宋" w:cs="仿宋"/>
          <w:sz w:val="24"/>
          <w:szCs w:val="24"/>
        </w:rPr>
        <w:t>每博射血量（SV）：5mL～250mL，心率（HR）：44bpm～185bpm，心排量（C.O.）：1.4L/min～15L/min</w:t>
      </w:r>
    </w:p>
    <w:p w14:paraId="7C65E33E">
      <w:pPr>
        <w:pStyle w:val="40"/>
        <w:numPr>
          <w:ilvl w:val="0"/>
          <w:numId w:val="0"/>
        </w:numPr>
        <w:spacing w:line="360" w:lineRule="auto"/>
        <w:ind w:leftChars="0"/>
        <w:jc w:val="both"/>
        <w:rPr>
          <w:rFonts w:hint="eastAsia" w:ascii="仿宋" w:hAnsi="仿宋" w:eastAsia="仿宋" w:cs="仿宋"/>
          <w:b/>
          <w:bCs/>
          <w:i w:val="0"/>
          <w:iCs w:val="0"/>
          <w:color w:val="000000"/>
          <w:kern w:val="0"/>
          <w:sz w:val="24"/>
          <w:szCs w:val="24"/>
          <w:u w:val="none"/>
          <w:lang w:val="en-US" w:eastAsia="zh-CN" w:bidi="ar"/>
        </w:rPr>
      </w:pPr>
    </w:p>
    <w:p w14:paraId="25DE1691">
      <w:pPr>
        <w:pStyle w:val="40"/>
        <w:numPr>
          <w:ilvl w:val="0"/>
          <w:numId w:val="0"/>
        </w:numPr>
        <w:spacing w:line="360" w:lineRule="auto"/>
        <w:ind w:leftChars="0"/>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1-2血流动力学监测模块</w:t>
      </w:r>
    </w:p>
    <w:p w14:paraId="5A2C4C07">
      <w:pPr>
        <w:pStyle w:val="13"/>
        <w:widowControl w:val="0"/>
        <w:numPr>
          <w:ilvl w:val="0"/>
          <w:numId w:val="0"/>
        </w:numPr>
        <w:spacing w:after="120" w:line="360" w:lineRule="auto"/>
        <w:jc w:val="center"/>
        <w:rPr>
          <w:rFonts w:hint="default"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现用设备机型：迈瑞监护仪ePM 12M</w:t>
      </w:r>
    </w:p>
    <w:p w14:paraId="01E565DF">
      <w:pPr>
        <w:pStyle w:val="40"/>
        <w:numPr>
          <w:ilvl w:val="0"/>
          <w:numId w:val="0"/>
        </w:numPr>
        <w:spacing w:line="360" w:lineRule="auto"/>
        <w:jc w:val="left"/>
        <w:rPr>
          <w:rFonts w:hint="eastAsia" w:ascii="仿宋" w:hAnsi="仿宋" w:eastAsia="仿宋" w:cs="仿宋"/>
          <w:b/>
          <w:bCs/>
          <w:sz w:val="24"/>
          <w:szCs w:val="24"/>
          <w:lang w:val="en-US" w:eastAsia="zh-CN"/>
        </w:rPr>
      </w:pPr>
      <w:r>
        <w:rPr>
          <w:rFonts w:hint="eastAsia" w:ascii="仿宋" w:hAnsi="仿宋" w:eastAsia="仿宋" w:cs="仿宋"/>
          <w:sz w:val="24"/>
          <w:szCs w:val="24"/>
        </w:rPr>
        <w:t>配置清单</w:t>
      </w:r>
    </w:p>
    <w:tbl>
      <w:tblPr>
        <w:tblStyle w:val="22"/>
        <w:tblW w:w="9727"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3229"/>
        <w:gridCol w:w="1529"/>
        <w:gridCol w:w="1400"/>
        <w:gridCol w:w="1630"/>
        <w:gridCol w:w="1210"/>
      </w:tblGrid>
      <w:tr w14:paraId="02A1F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5" w:hRule="atLeast"/>
        </w:trPr>
        <w:tc>
          <w:tcPr>
            <w:tcW w:w="729" w:type="dxa"/>
            <w:vAlign w:val="bottom"/>
          </w:tcPr>
          <w:p w14:paraId="42816550">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3229" w:type="dxa"/>
            <w:vAlign w:val="bottom"/>
          </w:tcPr>
          <w:p w14:paraId="6EE94C6D">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名称</w:t>
            </w:r>
          </w:p>
        </w:tc>
        <w:tc>
          <w:tcPr>
            <w:tcW w:w="1529" w:type="dxa"/>
            <w:vAlign w:val="bottom"/>
          </w:tcPr>
          <w:p w14:paraId="19AE09BB">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规 格</w:t>
            </w:r>
          </w:p>
        </w:tc>
        <w:tc>
          <w:tcPr>
            <w:tcW w:w="1400" w:type="dxa"/>
            <w:vAlign w:val="bottom"/>
          </w:tcPr>
          <w:p w14:paraId="6F5467D5">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单位</w:t>
            </w:r>
          </w:p>
        </w:tc>
        <w:tc>
          <w:tcPr>
            <w:tcW w:w="1630" w:type="dxa"/>
            <w:vAlign w:val="bottom"/>
          </w:tcPr>
          <w:p w14:paraId="0CD56778">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rPr>
              <w:t>数量</w:t>
            </w:r>
          </w:p>
        </w:tc>
        <w:tc>
          <w:tcPr>
            <w:tcW w:w="1210" w:type="dxa"/>
            <w:vAlign w:val="bottom"/>
          </w:tcPr>
          <w:p w14:paraId="1DDB686B">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备注</w:t>
            </w:r>
          </w:p>
        </w:tc>
      </w:tr>
      <w:tr w14:paraId="2FFA4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bottom"/>
          </w:tcPr>
          <w:p w14:paraId="7F0B3D1B">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3229" w:type="dxa"/>
            <w:vAlign w:val="bottom"/>
          </w:tcPr>
          <w:p w14:paraId="1E0D2883">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模块附件</w:t>
            </w:r>
          </w:p>
        </w:tc>
        <w:tc>
          <w:tcPr>
            <w:tcW w:w="1529" w:type="dxa"/>
            <w:vAlign w:val="bottom"/>
          </w:tcPr>
          <w:p w14:paraId="404DC10D">
            <w:pPr>
              <w:widowControl/>
              <w:spacing w:line="360" w:lineRule="auto"/>
              <w:jc w:val="center"/>
              <w:rPr>
                <w:rFonts w:hint="eastAsia" w:ascii="仿宋" w:hAnsi="仿宋" w:eastAsia="仿宋" w:cs="仿宋"/>
                <w:sz w:val="24"/>
                <w:szCs w:val="24"/>
                <w:lang w:val="en-US" w:eastAsia="zh-CN"/>
              </w:rPr>
            </w:pPr>
          </w:p>
        </w:tc>
        <w:tc>
          <w:tcPr>
            <w:tcW w:w="1400" w:type="dxa"/>
            <w:vAlign w:val="bottom"/>
          </w:tcPr>
          <w:p w14:paraId="57FCD76B">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58EB3853">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695E58FC">
            <w:pPr>
              <w:widowControl/>
              <w:spacing w:line="360" w:lineRule="auto"/>
              <w:jc w:val="center"/>
              <w:rPr>
                <w:rFonts w:hint="eastAsia" w:ascii="仿宋" w:hAnsi="仿宋" w:eastAsia="仿宋" w:cs="仿宋"/>
                <w:color w:val="000000"/>
                <w:kern w:val="0"/>
                <w:sz w:val="24"/>
                <w:szCs w:val="24"/>
              </w:rPr>
            </w:pPr>
          </w:p>
        </w:tc>
      </w:tr>
      <w:tr w14:paraId="3B828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3FF7F61C">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3229" w:type="dxa"/>
            <w:vAlign w:val="bottom"/>
          </w:tcPr>
          <w:p w14:paraId="18CE7041">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PiCCO模块Y型IBP电缆</w:t>
            </w:r>
          </w:p>
        </w:tc>
        <w:tc>
          <w:tcPr>
            <w:tcW w:w="1529" w:type="dxa"/>
            <w:vAlign w:val="bottom"/>
          </w:tcPr>
          <w:p w14:paraId="12127DB7">
            <w:pPr>
              <w:widowControl/>
              <w:spacing w:line="360" w:lineRule="auto"/>
              <w:jc w:val="center"/>
              <w:rPr>
                <w:rFonts w:hint="eastAsia" w:ascii="仿宋" w:hAnsi="仿宋" w:eastAsia="仿宋" w:cs="仿宋"/>
                <w:sz w:val="24"/>
                <w:szCs w:val="24"/>
                <w:lang w:val="en-US" w:eastAsia="zh-CN"/>
              </w:rPr>
            </w:pPr>
          </w:p>
        </w:tc>
        <w:tc>
          <w:tcPr>
            <w:tcW w:w="1400" w:type="dxa"/>
            <w:shd w:val="clear" w:color="auto" w:fill="auto"/>
            <w:vAlign w:val="bottom"/>
          </w:tcPr>
          <w:p w14:paraId="04C706E3">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shd w:val="clear" w:color="auto" w:fill="auto"/>
            <w:vAlign w:val="bottom"/>
          </w:tcPr>
          <w:p w14:paraId="133FFB50">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60616638">
            <w:pPr>
              <w:widowControl/>
              <w:spacing w:line="360" w:lineRule="auto"/>
              <w:jc w:val="center"/>
              <w:rPr>
                <w:rFonts w:hint="eastAsia" w:ascii="仿宋" w:hAnsi="仿宋" w:eastAsia="仿宋" w:cs="仿宋"/>
                <w:color w:val="000000"/>
                <w:kern w:val="0"/>
                <w:sz w:val="24"/>
                <w:szCs w:val="24"/>
              </w:rPr>
            </w:pPr>
          </w:p>
        </w:tc>
      </w:tr>
      <w:tr w14:paraId="45A52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546160BB">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3229" w:type="dxa"/>
            <w:vAlign w:val="bottom"/>
          </w:tcPr>
          <w:p w14:paraId="0C87D2BF">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PiCCO模块CCO电缆</w:t>
            </w:r>
          </w:p>
        </w:tc>
        <w:tc>
          <w:tcPr>
            <w:tcW w:w="1529" w:type="dxa"/>
            <w:vAlign w:val="bottom"/>
          </w:tcPr>
          <w:p w14:paraId="7A1C7CBE">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053A5381">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1FBB5A76">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6A477DC3">
            <w:pPr>
              <w:widowControl/>
              <w:spacing w:line="360" w:lineRule="auto"/>
              <w:jc w:val="center"/>
              <w:rPr>
                <w:rFonts w:hint="eastAsia" w:ascii="仿宋" w:hAnsi="仿宋" w:eastAsia="仿宋" w:cs="仿宋"/>
                <w:color w:val="000000"/>
                <w:kern w:val="0"/>
                <w:sz w:val="24"/>
                <w:szCs w:val="24"/>
              </w:rPr>
            </w:pPr>
          </w:p>
        </w:tc>
      </w:tr>
      <w:tr w14:paraId="5CE60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19CEC3B8">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w:t>
            </w:r>
          </w:p>
        </w:tc>
        <w:tc>
          <w:tcPr>
            <w:tcW w:w="3229" w:type="dxa"/>
            <w:vAlign w:val="bottom"/>
          </w:tcPr>
          <w:p w14:paraId="5480C69B">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PiCCO注射液温度探头电缆</w:t>
            </w:r>
          </w:p>
        </w:tc>
        <w:tc>
          <w:tcPr>
            <w:tcW w:w="1529" w:type="dxa"/>
            <w:vAlign w:val="bottom"/>
          </w:tcPr>
          <w:p w14:paraId="610A6A6E">
            <w:pPr>
              <w:widowControl/>
              <w:spacing w:line="360" w:lineRule="auto"/>
              <w:jc w:val="center"/>
              <w:rPr>
                <w:rFonts w:hint="eastAsia" w:ascii="仿宋" w:hAnsi="仿宋" w:eastAsia="仿宋" w:cs="仿宋"/>
                <w:color w:val="000000"/>
                <w:kern w:val="0"/>
                <w:sz w:val="24"/>
                <w:szCs w:val="24"/>
                <w:lang w:val="en-US" w:eastAsia="zh-CN" w:bidi="ar-SA"/>
              </w:rPr>
            </w:pPr>
          </w:p>
        </w:tc>
        <w:tc>
          <w:tcPr>
            <w:tcW w:w="1400" w:type="dxa"/>
            <w:vAlign w:val="bottom"/>
          </w:tcPr>
          <w:p w14:paraId="0B44BFAB">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套</w:t>
            </w:r>
          </w:p>
        </w:tc>
        <w:tc>
          <w:tcPr>
            <w:tcW w:w="1630" w:type="dxa"/>
            <w:vAlign w:val="bottom"/>
          </w:tcPr>
          <w:p w14:paraId="671E7686">
            <w:pPr>
              <w:widowControl/>
              <w:spacing w:line="360" w:lineRule="auto"/>
              <w:jc w:val="center"/>
              <w:rPr>
                <w:rFonts w:hint="eastAsia" w:ascii="仿宋" w:hAnsi="仿宋" w:eastAsia="仿宋" w:cs="仿宋"/>
                <w:color w:val="FF0000"/>
                <w:kern w:val="0"/>
                <w:sz w:val="24"/>
                <w:szCs w:val="24"/>
                <w:lang w:val="en-US" w:eastAsia="zh-CN" w:bidi="ar-SA"/>
              </w:rPr>
            </w:pPr>
            <w:r>
              <w:rPr>
                <w:rFonts w:hint="eastAsia" w:ascii="仿宋" w:hAnsi="仿宋" w:eastAsia="仿宋" w:cs="仿宋"/>
                <w:color w:val="000000"/>
                <w:kern w:val="0"/>
                <w:sz w:val="24"/>
                <w:szCs w:val="24"/>
                <w:lang w:val="en-US" w:eastAsia="zh-CN"/>
              </w:rPr>
              <w:t>1</w:t>
            </w:r>
          </w:p>
        </w:tc>
        <w:tc>
          <w:tcPr>
            <w:tcW w:w="1210" w:type="dxa"/>
            <w:vAlign w:val="bottom"/>
          </w:tcPr>
          <w:p w14:paraId="6ED31D54">
            <w:pPr>
              <w:widowControl/>
              <w:spacing w:line="360" w:lineRule="auto"/>
              <w:jc w:val="center"/>
              <w:rPr>
                <w:rFonts w:hint="eastAsia" w:ascii="仿宋" w:hAnsi="仿宋" w:eastAsia="仿宋" w:cs="仿宋"/>
                <w:color w:val="000000"/>
                <w:kern w:val="0"/>
                <w:sz w:val="24"/>
                <w:szCs w:val="24"/>
              </w:rPr>
            </w:pPr>
          </w:p>
        </w:tc>
      </w:tr>
      <w:tr w14:paraId="3F81F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65BB419C">
            <w:pPr>
              <w:widowControl/>
              <w:spacing w:line="360" w:lineRule="auto"/>
              <w:jc w:val="center"/>
              <w:rPr>
                <w:rFonts w:hint="default"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5</w:t>
            </w:r>
          </w:p>
        </w:tc>
        <w:tc>
          <w:tcPr>
            <w:tcW w:w="3229" w:type="dxa"/>
            <w:vAlign w:val="bottom"/>
          </w:tcPr>
          <w:p w14:paraId="1635164C">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PiCCO安装支架</w:t>
            </w:r>
          </w:p>
        </w:tc>
        <w:tc>
          <w:tcPr>
            <w:tcW w:w="1529" w:type="dxa"/>
            <w:vAlign w:val="bottom"/>
          </w:tcPr>
          <w:p w14:paraId="2C1C981C">
            <w:pPr>
              <w:widowControl/>
              <w:spacing w:line="360" w:lineRule="auto"/>
              <w:jc w:val="center"/>
              <w:rPr>
                <w:rFonts w:hint="eastAsia" w:ascii="仿宋" w:hAnsi="仿宋" w:eastAsia="仿宋" w:cs="仿宋"/>
                <w:color w:val="000000"/>
                <w:kern w:val="0"/>
                <w:sz w:val="24"/>
                <w:szCs w:val="24"/>
                <w:lang w:val="en-US" w:eastAsia="zh-CN" w:bidi="ar-SA"/>
              </w:rPr>
            </w:pPr>
          </w:p>
        </w:tc>
        <w:tc>
          <w:tcPr>
            <w:tcW w:w="1400" w:type="dxa"/>
            <w:vAlign w:val="bottom"/>
          </w:tcPr>
          <w:p w14:paraId="35F52844">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套</w:t>
            </w:r>
          </w:p>
        </w:tc>
        <w:tc>
          <w:tcPr>
            <w:tcW w:w="1630" w:type="dxa"/>
            <w:vAlign w:val="bottom"/>
          </w:tcPr>
          <w:p w14:paraId="7482DC3D">
            <w:pPr>
              <w:widowControl/>
              <w:spacing w:line="360" w:lineRule="auto"/>
              <w:jc w:val="center"/>
              <w:rPr>
                <w:rFonts w:hint="eastAsia" w:ascii="仿宋" w:hAnsi="仿宋" w:eastAsia="仿宋" w:cs="仿宋"/>
                <w:color w:val="FF0000"/>
                <w:kern w:val="0"/>
                <w:sz w:val="24"/>
                <w:szCs w:val="24"/>
                <w:lang w:val="en-US" w:eastAsia="zh-CN" w:bidi="ar-SA"/>
              </w:rPr>
            </w:pPr>
            <w:r>
              <w:rPr>
                <w:rFonts w:hint="eastAsia" w:ascii="仿宋" w:hAnsi="仿宋" w:eastAsia="仿宋" w:cs="仿宋"/>
                <w:color w:val="000000"/>
                <w:kern w:val="0"/>
                <w:sz w:val="24"/>
                <w:szCs w:val="24"/>
                <w:lang w:val="en-US" w:eastAsia="zh-CN"/>
              </w:rPr>
              <w:t>1</w:t>
            </w:r>
          </w:p>
        </w:tc>
        <w:tc>
          <w:tcPr>
            <w:tcW w:w="1210" w:type="dxa"/>
            <w:vAlign w:val="bottom"/>
          </w:tcPr>
          <w:p w14:paraId="11592FE0">
            <w:pPr>
              <w:widowControl/>
              <w:spacing w:line="360" w:lineRule="auto"/>
              <w:jc w:val="center"/>
              <w:rPr>
                <w:rFonts w:hint="eastAsia" w:ascii="仿宋" w:hAnsi="仿宋" w:eastAsia="仿宋" w:cs="仿宋"/>
                <w:color w:val="000000"/>
                <w:kern w:val="0"/>
                <w:sz w:val="24"/>
                <w:szCs w:val="24"/>
              </w:rPr>
            </w:pPr>
          </w:p>
        </w:tc>
      </w:tr>
      <w:tr w14:paraId="65E30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5370F509">
            <w:pPr>
              <w:widowControl/>
              <w:spacing w:line="360" w:lineRule="auto"/>
              <w:jc w:val="center"/>
              <w:rPr>
                <w:rFonts w:hint="default"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6</w:t>
            </w:r>
          </w:p>
        </w:tc>
        <w:tc>
          <w:tcPr>
            <w:tcW w:w="3229" w:type="dxa"/>
            <w:vAlign w:val="bottom"/>
          </w:tcPr>
          <w:p w14:paraId="1D665E1D">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专用耗材</w:t>
            </w:r>
          </w:p>
        </w:tc>
        <w:tc>
          <w:tcPr>
            <w:tcW w:w="1529" w:type="dxa"/>
            <w:vAlign w:val="bottom"/>
          </w:tcPr>
          <w:p w14:paraId="06B6757F">
            <w:pPr>
              <w:widowControl/>
              <w:spacing w:line="360" w:lineRule="auto"/>
              <w:jc w:val="center"/>
              <w:rPr>
                <w:rFonts w:hint="eastAsia" w:ascii="仿宋" w:hAnsi="仿宋" w:eastAsia="仿宋" w:cs="仿宋"/>
                <w:color w:val="000000"/>
                <w:kern w:val="0"/>
                <w:sz w:val="24"/>
                <w:szCs w:val="24"/>
                <w:lang w:val="en-US" w:eastAsia="zh-CN" w:bidi="ar-SA"/>
              </w:rPr>
            </w:pPr>
          </w:p>
        </w:tc>
        <w:tc>
          <w:tcPr>
            <w:tcW w:w="1400" w:type="dxa"/>
            <w:vAlign w:val="bottom"/>
          </w:tcPr>
          <w:p w14:paraId="089462DE">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套</w:t>
            </w:r>
          </w:p>
        </w:tc>
        <w:tc>
          <w:tcPr>
            <w:tcW w:w="1630" w:type="dxa"/>
            <w:vAlign w:val="bottom"/>
          </w:tcPr>
          <w:p w14:paraId="1D2F07DF">
            <w:pPr>
              <w:widowControl/>
              <w:spacing w:line="360" w:lineRule="auto"/>
              <w:jc w:val="center"/>
              <w:rPr>
                <w:rFonts w:hint="eastAsia" w:ascii="仿宋" w:hAnsi="仿宋" w:eastAsia="仿宋" w:cs="仿宋"/>
                <w:color w:val="FF0000"/>
                <w:kern w:val="0"/>
                <w:sz w:val="24"/>
                <w:szCs w:val="24"/>
                <w:lang w:val="en-US" w:eastAsia="zh-CN" w:bidi="ar-SA"/>
              </w:rPr>
            </w:pPr>
            <w:r>
              <w:rPr>
                <w:rFonts w:hint="eastAsia" w:ascii="仿宋" w:hAnsi="仿宋" w:eastAsia="仿宋" w:cs="仿宋"/>
                <w:color w:val="000000"/>
                <w:kern w:val="0"/>
                <w:sz w:val="24"/>
                <w:szCs w:val="24"/>
                <w:lang w:val="en-US" w:eastAsia="zh-CN"/>
              </w:rPr>
              <w:t>4</w:t>
            </w:r>
          </w:p>
        </w:tc>
        <w:tc>
          <w:tcPr>
            <w:tcW w:w="1210" w:type="dxa"/>
            <w:vAlign w:val="bottom"/>
          </w:tcPr>
          <w:p w14:paraId="59945C31">
            <w:pPr>
              <w:widowControl/>
              <w:spacing w:line="360" w:lineRule="auto"/>
              <w:jc w:val="center"/>
              <w:rPr>
                <w:rFonts w:hint="eastAsia" w:ascii="仿宋" w:hAnsi="仿宋" w:eastAsia="仿宋" w:cs="仿宋"/>
                <w:color w:val="000000"/>
                <w:kern w:val="0"/>
                <w:sz w:val="24"/>
                <w:szCs w:val="24"/>
              </w:rPr>
            </w:pPr>
          </w:p>
        </w:tc>
      </w:tr>
    </w:tbl>
    <w:p w14:paraId="7EBCBB0E">
      <w:pPr>
        <w:rPr>
          <w:rFonts w:hint="eastAsia" w:ascii="仿宋" w:hAnsi="仿宋" w:eastAsia="仿宋" w:cs="仿宋"/>
          <w:kern w:val="2"/>
          <w:sz w:val="24"/>
          <w:szCs w:val="24"/>
          <w:lang w:val="en-US" w:eastAsia="uk-UA" w:bidi="ar-SA"/>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val="en-US" w:eastAsia="uk-UA"/>
        </w:rPr>
        <w:t>血流动力学监测参数包括;心指数（CI）、每搏量（SV）、每搏指数（SVI）、外周血管阻力（SVR）、外周血管阻力指数（SVRI）、每搏变异度（SVV）、左室每搏做功（LVSW）、左室每搏指数（LVSWI）；</w:t>
      </w:r>
      <w:r>
        <w:rPr>
          <w:rFonts w:hint="eastAsia" w:ascii="仿宋" w:hAnsi="仿宋" w:eastAsia="仿宋" w:cs="仿宋"/>
          <w:sz w:val="24"/>
          <w:szCs w:val="24"/>
          <w:lang w:val="en-US" w:eastAsia="uk-UA"/>
        </w:rPr>
        <w:cr/>
      </w:r>
      <w:r>
        <w:rPr>
          <w:rFonts w:hint="eastAsia" w:ascii="仿宋" w:hAnsi="仿宋" w:eastAsia="仿宋" w:cs="仿宋"/>
          <w:kern w:val="2"/>
          <w:sz w:val="24"/>
          <w:szCs w:val="24"/>
          <w:lang w:val="en-US" w:eastAsia="zh-CN" w:bidi="ar-SA"/>
        </w:rPr>
        <w:t>2</w:t>
      </w:r>
      <w:r>
        <w:rPr>
          <w:rFonts w:hint="eastAsia" w:ascii="仿宋" w:hAnsi="仿宋" w:eastAsia="仿宋" w:cs="仿宋"/>
          <w:kern w:val="2"/>
          <w:sz w:val="24"/>
          <w:szCs w:val="24"/>
          <w:lang w:val="en-US" w:eastAsia="uk-UA" w:bidi="ar-SA"/>
        </w:rPr>
        <w:t>.配置连续血流动力学监测模块，模块可在PICCO监护仪上使用，实现资源共享；（提供证明文件）</w:t>
      </w:r>
    </w:p>
    <w:p w14:paraId="6F21BB98">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3.</w:t>
      </w:r>
      <w:r>
        <w:rPr>
          <w:rFonts w:hint="eastAsia" w:ascii="仿宋" w:hAnsi="仿宋" w:eastAsia="仿宋" w:cs="仿宋"/>
          <w:kern w:val="2"/>
          <w:sz w:val="24"/>
          <w:szCs w:val="24"/>
          <w:lang w:val="en-US" w:eastAsia="uk-UA" w:bidi="ar-SA"/>
        </w:rPr>
        <w:t>具有CC</w:t>
      </w:r>
      <w:r>
        <w:rPr>
          <w:rFonts w:hint="default" w:ascii="仿宋" w:hAnsi="仿宋" w:eastAsia="仿宋" w:cs="仿宋"/>
          <w:kern w:val="2"/>
          <w:sz w:val="24"/>
          <w:szCs w:val="24"/>
          <w:lang w:val="en-US" w:eastAsia="uk-UA" w:bidi="ar-SA"/>
        </w:rPr>
        <w:t>O</w:t>
      </w:r>
      <w:r>
        <w:rPr>
          <w:rFonts w:hint="eastAsia" w:ascii="仿宋" w:hAnsi="仿宋" w:eastAsia="仿宋" w:cs="仿宋"/>
          <w:kern w:val="2"/>
          <w:sz w:val="24"/>
          <w:szCs w:val="24"/>
          <w:lang w:val="en-US" w:eastAsia="uk-UA" w:bidi="ar-SA"/>
        </w:rPr>
        <w:t>相关参数报警设置（提供证明文件）</w:t>
      </w:r>
    </w:p>
    <w:p w14:paraId="1113F260">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4.</w:t>
      </w:r>
      <w:r>
        <w:rPr>
          <w:rFonts w:hint="eastAsia" w:ascii="仿宋" w:hAnsi="仿宋" w:eastAsia="仿宋" w:cs="仿宋"/>
          <w:kern w:val="2"/>
          <w:sz w:val="24"/>
          <w:szCs w:val="24"/>
          <w:lang w:val="en-US" w:eastAsia="uk-UA" w:bidi="ar-SA"/>
        </w:rPr>
        <w:t>采用微创连续监测技术，无需肺动脉导管，将经肺热稀释法和动脉搏动曲线分析法结合在一起。；</w:t>
      </w:r>
    </w:p>
    <w:p w14:paraId="165555AE">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监测参数包括：（均提供可以监测参数证明文件）</w:t>
      </w:r>
    </w:p>
    <w:p w14:paraId="7B503654">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w:t>
      </w:r>
      <w:r>
        <w:rPr>
          <w:rFonts w:hint="eastAsia" w:ascii="仿宋" w:hAnsi="仿宋" w:eastAsia="仿宋" w:cs="仿宋"/>
          <w:kern w:val="2"/>
          <w:sz w:val="24"/>
          <w:szCs w:val="24"/>
          <w:lang w:val="en-US" w:eastAsia="zh-CN" w:bidi="ar-SA"/>
        </w:rPr>
        <w:t>1</w:t>
      </w:r>
      <w:r>
        <w:rPr>
          <w:rFonts w:hint="eastAsia" w:ascii="仿宋" w:hAnsi="仿宋" w:eastAsia="仿宋" w:cs="仿宋"/>
          <w:kern w:val="2"/>
          <w:sz w:val="24"/>
          <w:szCs w:val="24"/>
          <w:lang w:val="en-US" w:eastAsia="uk-UA" w:bidi="ar-SA"/>
        </w:rPr>
        <w:t>连续心输出量PiCCO, 每搏量SV;</w:t>
      </w:r>
    </w:p>
    <w:p w14:paraId="11790BA9">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.2全心舒张末期容积GEDV，胸腔内血容量ITBV；</w:t>
      </w:r>
    </w:p>
    <w:p w14:paraId="543EFD1E">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.3每搏量变异SVV, 脉压变异PPV；</w:t>
      </w:r>
    </w:p>
    <w:p w14:paraId="7051A0EA">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w:t>
      </w:r>
      <w:r>
        <w:rPr>
          <w:rFonts w:hint="default" w:ascii="仿宋" w:hAnsi="仿宋" w:eastAsia="仿宋" w:cs="仿宋"/>
          <w:kern w:val="2"/>
          <w:sz w:val="24"/>
          <w:szCs w:val="24"/>
          <w:lang w:val="en-US" w:eastAsia="uk-UA" w:bidi="ar-SA"/>
        </w:rPr>
        <w:t>4</w:t>
      </w:r>
      <w:r>
        <w:rPr>
          <w:rFonts w:hint="eastAsia" w:ascii="仿宋" w:hAnsi="仿宋" w:eastAsia="仿宋" w:cs="仿宋"/>
          <w:kern w:val="2"/>
          <w:sz w:val="24"/>
          <w:szCs w:val="24"/>
          <w:lang w:val="en-US" w:eastAsia="uk-UA" w:bidi="ar-SA"/>
        </w:rPr>
        <w:t>心功指数CPI, 肺血管通透性指数PVPI，血管外肺水EVLW；</w:t>
      </w:r>
    </w:p>
    <w:p w14:paraId="74CAC6B1">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w:t>
      </w:r>
      <w:r>
        <w:rPr>
          <w:rFonts w:hint="default" w:ascii="仿宋" w:hAnsi="仿宋" w:eastAsia="仿宋" w:cs="仿宋"/>
          <w:kern w:val="2"/>
          <w:sz w:val="24"/>
          <w:szCs w:val="24"/>
          <w:lang w:val="en-US" w:eastAsia="uk-UA" w:bidi="ar-SA"/>
        </w:rPr>
        <w:t>5</w:t>
      </w:r>
      <w:r>
        <w:rPr>
          <w:rFonts w:hint="eastAsia" w:ascii="仿宋" w:hAnsi="仿宋" w:eastAsia="仿宋" w:cs="仿宋"/>
          <w:kern w:val="2"/>
          <w:sz w:val="24"/>
          <w:szCs w:val="24"/>
          <w:lang w:val="en-US" w:eastAsia="uk-UA" w:bidi="ar-SA"/>
        </w:rPr>
        <w:t>全心射血分数GEF，左室收缩力指数dPmx</w:t>
      </w:r>
    </w:p>
    <w:p w14:paraId="302CDF06">
      <w:pP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w:t>
      </w:r>
      <w:r>
        <w:rPr>
          <w:rFonts w:hint="eastAsia" w:ascii="仿宋" w:hAnsi="仿宋" w:eastAsia="仿宋" w:cs="仿宋"/>
          <w:kern w:val="2"/>
          <w:sz w:val="24"/>
          <w:szCs w:val="24"/>
          <w:lang w:val="en-US" w:eastAsia="uk-UA" w:bidi="ar-SA"/>
        </w:rPr>
        <w:t>.</w:t>
      </w:r>
      <w:r>
        <w:rPr>
          <w:rFonts w:hint="default" w:ascii="仿宋" w:hAnsi="仿宋" w:eastAsia="仿宋" w:cs="仿宋"/>
          <w:kern w:val="2"/>
          <w:sz w:val="24"/>
          <w:szCs w:val="24"/>
          <w:lang w:val="en-US" w:eastAsia="uk-UA" w:bidi="ar-SA"/>
        </w:rPr>
        <w:t>6</w:t>
      </w:r>
      <w:r>
        <w:rPr>
          <w:rFonts w:hint="eastAsia" w:ascii="仿宋" w:hAnsi="仿宋" w:eastAsia="仿宋" w:cs="仿宋"/>
          <w:kern w:val="2"/>
          <w:sz w:val="24"/>
          <w:szCs w:val="24"/>
          <w:lang w:val="en-US" w:eastAsia="uk-UA" w:bidi="ar-SA"/>
        </w:rPr>
        <w:t>提供直观的蛛网图，方便查看病情变化，蛛网图可设置3-7个监测参数进行直观显示</w:t>
      </w:r>
      <w:r>
        <w:rPr>
          <w:rFonts w:hint="eastAsia" w:ascii="仿宋" w:hAnsi="仿宋" w:eastAsia="仿宋" w:cs="仿宋"/>
          <w:kern w:val="2"/>
          <w:sz w:val="24"/>
          <w:szCs w:val="24"/>
          <w:lang w:val="en-US" w:eastAsia="zh-CN" w:bidi="ar-SA"/>
        </w:rPr>
        <w:t>。</w:t>
      </w:r>
    </w:p>
    <w:p w14:paraId="72AC8958">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6</w:t>
      </w:r>
      <w:r>
        <w:rPr>
          <w:rFonts w:hint="eastAsia" w:ascii="仿宋" w:hAnsi="仿宋" w:eastAsia="仿宋" w:cs="仿宋"/>
          <w:kern w:val="2"/>
          <w:sz w:val="24"/>
          <w:szCs w:val="24"/>
          <w:lang w:val="en-US" w:eastAsia="uk-UA" w:bidi="ar-SA"/>
        </w:rPr>
        <w:t>.通过不同颜色进行分级报警；</w:t>
      </w:r>
    </w:p>
    <w:p w14:paraId="2E3F630E">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7</w:t>
      </w:r>
      <w:r>
        <w:rPr>
          <w:rFonts w:hint="eastAsia" w:ascii="仿宋" w:hAnsi="仿宋" w:eastAsia="仿宋" w:cs="仿宋"/>
          <w:kern w:val="2"/>
          <w:sz w:val="24"/>
          <w:szCs w:val="24"/>
          <w:lang w:val="en-US" w:eastAsia="uk-UA" w:bidi="ar-SA"/>
        </w:rPr>
        <w:t>.适用于成人及儿童患者；（提供证明文件）</w:t>
      </w:r>
    </w:p>
    <w:p w14:paraId="3B4F9969">
      <w:pPr>
        <w:rPr>
          <w:rFonts w:hint="eastAsia" w:ascii="仿宋" w:hAnsi="仿宋" w:eastAsia="仿宋" w:cs="仿宋"/>
          <w:kern w:val="2"/>
          <w:sz w:val="24"/>
          <w:szCs w:val="24"/>
          <w:lang w:val="en-US" w:eastAsia="uk-UA" w:bidi="ar-SA"/>
        </w:rPr>
      </w:pPr>
      <w:r>
        <w:rPr>
          <w:rFonts w:hint="eastAsia" w:ascii="仿宋" w:hAnsi="仿宋" w:eastAsia="仿宋" w:cs="仿宋"/>
          <w:kern w:val="2"/>
          <w:sz w:val="24"/>
          <w:szCs w:val="24"/>
          <w:lang w:val="en-US" w:eastAsia="zh-CN" w:bidi="ar-SA"/>
        </w:rPr>
        <w:t>8</w:t>
      </w:r>
      <w:r>
        <w:rPr>
          <w:rFonts w:hint="eastAsia" w:ascii="仿宋" w:hAnsi="仿宋" w:eastAsia="仿宋" w:cs="仿宋"/>
          <w:kern w:val="2"/>
          <w:sz w:val="24"/>
          <w:szCs w:val="24"/>
          <w:lang w:val="en-US" w:eastAsia="uk-UA" w:bidi="ar-SA"/>
        </w:rPr>
        <w:t>.主机载体数据可存储120小时趋势图表，方便回顾及打印；</w:t>
      </w:r>
    </w:p>
    <w:p w14:paraId="7E8C3888">
      <w:r>
        <w:rPr>
          <w:rFonts w:hint="eastAsia" w:ascii="仿宋" w:hAnsi="仿宋" w:eastAsia="仿宋" w:cs="仿宋"/>
          <w:kern w:val="2"/>
          <w:sz w:val="24"/>
          <w:szCs w:val="24"/>
          <w:lang w:val="en-US" w:eastAsia="zh-CN" w:bidi="ar-SA"/>
        </w:rPr>
        <w:t>9</w:t>
      </w:r>
      <w:r>
        <w:rPr>
          <w:rFonts w:hint="eastAsia" w:ascii="仿宋" w:hAnsi="仿宋" w:eastAsia="仿宋" w:cs="仿宋"/>
          <w:kern w:val="2"/>
          <w:sz w:val="24"/>
          <w:szCs w:val="24"/>
          <w:lang w:val="en-US" w:eastAsia="uk-UA" w:bidi="ar-SA"/>
        </w:rPr>
        <w:t>.监护载体设备可连接中央站，进行中央监控与数据管理。</w:t>
      </w:r>
    </w:p>
    <w:p w14:paraId="14AC26D2">
      <w:pPr>
        <w:pStyle w:val="40"/>
        <w:numPr>
          <w:ilvl w:val="0"/>
          <w:numId w:val="0"/>
        </w:numPr>
        <w:spacing w:line="360" w:lineRule="auto"/>
        <w:ind w:leftChars="0"/>
        <w:jc w:val="left"/>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sz w:val="24"/>
          <w:szCs w:val="24"/>
          <w:lang w:val="en-US" w:eastAsia="zh-CN"/>
        </w:rPr>
        <w:t>10.</w:t>
      </w:r>
      <w:r>
        <w:rPr>
          <w:rFonts w:hint="eastAsia" w:ascii="仿宋" w:hAnsi="仿宋" w:eastAsia="仿宋" w:cs="仿宋"/>
          <w:sz w:val="24"/>
          <w:szCs w:val="24"/>
        </w:rPr>
        <w:t>中标方负责连接医用 HIS/LIS系统并承担相应费用。</w:t>
      </w:r>
    </w:p>
    <w:p w14:paraId="54F77EAD">
      <w:pPr>
        <w:pStyle w:val="31"/>
        <w:spacing w:line="360" w:lineRule="auto"/>
        <w:ind w:left="0" w:leftChars="0" w:firstLine="0" w:firstLineChars="0"/>
        <w:rPr>
          <w:rFonts w:hint="eastAsia" w:ascii="仿宋" w:hAnsi="仿宋" w:eastAsia="仿宋" w:cs="仿宋"/>
          <w:sz w:val="24"/>
          <w:szCs w:val="24"/>
        </w:rPr>
      </w:pPr>
    </w:p>
    <w:p w14:paraId="47DC5F35">
      <w:pPr>
        <w:pStyle w:val="40"/>
        <w:numPr>
          <w:ilvl w:val="0"/>
          <w:numId w:val="0"/>
        </w:numPr>
        <w:spacing w:line="360" w:lineRule="auto"/>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1-3除颤仪起博功能模块</w:t>
      </w:r>
    </w:p>
    <w:p w14:paraId="0BB5DBEE">
      <w:pPr>
        <w:pStyle w:val="40"/>
        <w:numPr>
          <w:ilvl w:val="0"/>
          <w:numId w:val="0"/>
        </w:numPr>
        <w:spacing w:line="360" w:lineRule="auto"/>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现用设备机型：迈瑞D6除颤仪</w:t>
      </w:r>
    </w:p>
    <w:p w14:paraId="5C1FC20C">
      <w:pPr>
        <w:pStyle w:val="40"/>
        <w:numPr>
          <w:ilvl w:val="0"/>
          <w:numId w:val="0"/>
        </w:numPr>
        <w:spacing w:line="360" w:lineRule="auto"/>
        <w:jc w:val="left"/>
        <w:rPr>
          <w:rFonts w:hint="eastAsia" w:ascii="仿宋" w:hAnsi="仿宋" w:eastAsia="仿宋" w:cs="仿宋"/>
          <w:b/>
          <w:bCs/>
          <w:sz w:val="24"/>
          <w:szCs w:val="24"/>
          <w:lang w:val="en-US" w:eastAsia="zh-CN"/>
        </w:rPr>
      </w:pPr>
      <w:r>
        <w:rPr>
          <w:rFonts w:hint="eastAsia" w:ascii="仿宋" w:hAnsi="仿宋" w:eastAsia="仿宋" w:cs="仿宋"/>
          <w:sz w:val="24"/>
          <w:szCs w:val="24"/>
        </w:rPr>
        <w:t>配置清单</w:t>
      </w:r>
    </w:p>
    <w:tbl>
      <w:tblPr>
        <w:tblStyle w:val="22"/>
        <w:tblW w:w="9727"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3229"/>
        <w:gridCol w:w="1529"/>
        <w:gridCol w:w="1400"/>
        <w:gridCol w:w="1630"/>
        <w:gridCol w:w="1210"/>
      </w:tblGrid>
      <w:tr w14:paraId="636F6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1B388B80">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3229" w:type="dxa"/>
            <w:vAlign w:val="bottom"/>
          </w:tcPr>
          <w:p w14:paraId="64D41939">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名称</w:t>
            </w:r>
          </w:p>
        </w:tc>
        <w:tc>
          <w:tcPr>
            <w:tcW w:w="1529" w:type="dxa"/>
            <w:vAlign w:val="bottom"/>
          </w:tcPr>
          <w:p w14:paraId="5995E8E0">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规 格</w:t>
            </w:r>
          </w:p>
        </w:tc>
        <w:tc>
          <w:tcPr>
            <w:tcW w:w="1400" w:type="dxa"/>
            <w:vAlign w:val="bottom"/>
          </w:tcPr>
          <w:p w14:paraId="5014BE42">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单位</w:t>
            </w:r>
          </w:p>
        </w:tc>
        <w:tc>
          <w:tcPr>
            <w:tcW w:w="1630" w:type="dxa"/>
            <w:vAlign w:val="bottom"/>
          </w:tcPr>
          <w:p w14:paraId="368BE667">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rPr>
              <w:t>数量</w:t>
            </w:r>
          </w:p>
        </w:tc>
        <w:tc>
          <w:tcPr>
            <w:tcW w:w="1210" w:type="dxa"/>
            <w:vAlign w:val="bottom"/>
          </w:tcPr>
          <w:p w14:paraId="42FD146E">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备注</w:t>
            </w:r>
          </w:p>
        </w:tc>
      </w:tr>
      <w:tr w14:paraId="22CC5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bottom"/>
          </w:tcPr>
          <w:p w14:paraId="214116C4">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3229" w:type="dxa"/>
            <w:vAlign w:val="bottom"/>
          </w:tcPr>
          <w:p w14:paraId="5A5D09AB">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D6起博模块升级包</w:t>
            </w:r>
          </w:p>
        </w:tc>
        <w:tc>
          <w:tcPr>
            <w:tcW w:w="1529" w:type="dxa"/>
            <w:vAlign w:val="bottom"/>
          </w:tcPr>
          <w:p w14:paraId="1ACAC995">
            <w:pPr>
              <w:widowControl/>
              <w:spacing w:line="360" w:lineRule="auto"/>
              <w:jc w:val="center"/>
              <w:rPr>
                <w:rFonts w:hint="eastAsia" w:ascii="仿宋" w:hAnsi="仿宋" w:eastAsia="仿宋" w:cs="仿宋"/>
                <w:sz w:val="24"/>
                <w:szCs w:val="24"/>
                <w:lang w:val="en-US" w:eastAsia="zh-CN"/>
              </w:rPr>
            </w:pPr>
          </w:p>
        </w:tc>
        <w:tc>
          <w:tcPr>
            <w:tcW w:w="1400" w:type="dxa"/>
            <w:vAlign w:val="bottom"/>
          </w:tcPr>
          <w:p w14:paraId="06663C16">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014CEC67">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645008C5">
            <w:pPr>
              <w:widowControl/>
              <w:spacing w:line="360" w:lineRule="auto"/>
              <w:jc w:val="center"/>
              <w:rPr>
                <w:rFonts w:hint="eastAsia" w:ascii="仿宋" w:hAnsi="仿宋" w:eastAsia="仿宋" w:cs="仿宋"/>
                <w:color w:val="000000"/>
                <w:kern w:val="0"/>
                <w:sz w:val="24"/>
                <w:szCs w:val="24"/>
              </w:rPr>
            </w:pPr>
          </w:p>
        </w:tc>
      </w:tr>
      <w:tr w14:paraId="468F5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04F4E067">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3229" w:type="dxa"/>
            <w:vAlign w:val="bottom"/>
          </w:tcPr>
          <w:p w14:paraId="25F44766">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起搏模块专用电缆</w:t>
            </w:r>
          </w:p>
        </w:tc>
        <w:tc>
          <w:tcPr>
            <w:tcW w:w="1529" w:type="dxa"/>
            <w:vAlign w:val="bottom"/>
          </w:tcPr>
          <w:p w14:paraId="740BAB33">
            <w:pPr>
              <w:widowControl/>
              <w:spacing w:line="360" w:lineRule="auto"/>
              <w:jc w:val="center"/>
              <w:rPr>
                <w:rFonts w:hint="eastAsia" w:ascii="仿宋" w:hAnsi="仿宋" w:eastAsia="仿宋" w:cs="仿宋"/>
                <w:sz w:val="24"/>
                <w:szCs w:val="24"/>
                <w:lang w:val="en-US" w:eastAsia="zh-CN"/>
              </w:rPr>
            </w:pPr>
          </w:p>
        </w:tc>
        <w:tc>
          <w:tcPr>
            <w:tcW w:w="1400" w:type="dxa"/>
            <w:shd w:val="clear" w:color="auto" w:fill="auto"/>
            <w:vAlign w:val="bottom"/>
          </w:tcPr>
          <w:p w14:paraId="36AE3814">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shd w:val="clear" w:color="auto" w:fill="auto"/>
            <w:vAlign w:val="bottom"/>
          </w:tcPr>
          <w:p w14:paraId="12644A93">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3921DCB6">
            <w:pPr>
              <w:widowControl/>
              <w:spacing w:line="360" w:lineRule="auto"/>
              <w:jc w:val="center"/>
              <w:rPr>
                <w:rFonts w:hint="eastAsia" w:ascii="仿宋" w:hAnsi="仿宋" w:eastAsia="仿宋" w:cs="仿宋"/>
                <w:color w:val="000000"/>
                <w:kern w:val="0"/>
                <w:sz w:val="24"/>
                <w:szCs w:val="24"/>
              </w:rPr>
            </w:pPr>
          </w:p>
        </w:tc>
      </w:tr>
      <w:tr w14:paraId="405B4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774D0EDC">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3229" w:type="dxa"/>
            <w:vAlign w:val="bottom"/>
          </w:tcPr>
          <w:p w14:paraId="0D3A42FA">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专用电极片</w:t>
            </w:r>
          </w:p>
        </w:tc>
        <w:tc>
          <w:tcPr>
            <w:tcW w:w="1529" w:type="dxa"/>
            <w:vAlign w:val="bottom"/>
          </w:tcPr>
          <w:p w14:paraId="3D6CACE0">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1A9C88E4">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片</w:t>
            </w:r>
          </w:p>
        </w:tc>
        <w:tc>
          <w:tcPr>
            <w:tcW w:w="1630" w:type="dxa"/>
            <w:vAlign w:val="bottom"/>
          </w:tcPr>
          <w:p w14:paraId="44ECE2B8">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auto"/>
                <w:kern w:val="0"/>
                <w:sz w:val="24"/>
                <w:szCs w:val="24"/>
                <w:lang w:val="en-US" w:eastAsia="zh-CN"/>
              </w:rPr>
              <w:t>5</w:t>
            </w:r>
          </w:p>
        </w:tc>
        <w:tc>
          <w:tcPr>
            <w:tcW w:w="1210" w:type="dxa"/>
            <w:vAlign w:val="bottom"/>
          </w:tcPr>
          <w:p w14:paraId="08DC0803">
            <w:pPr>
              <w:widowControl/>
              <w:spacing w:line="360" w:lineRule="auto"/>
              <w:jc w:val="center"/>
              <w:rPr>
                <w:rFonts w:hint="eastAsia" w:ascii="仿宋" w:hAnsi="仿宋" w:eastAsia="仿宋" w:cs="仿宋"/>
                <w:color w:val="000000"/>
                <w:kern w:val="0"/>
                <w:sz w:val="24"/>
                <w:szCs w:val="24"/>
              </w:rPr>
            </w:pPr>
          </w:p>
        </w:tc>
      </w:tr>
    </w:tbl>
    <w:p w14:paraId="43B55DE3">
      <w:pPr>
        <w:pStyle w:val="40"/>
        <w:spacing w:line="360" w:lineRule="auto"/>
        <w:jc w:val="left"/>
        <w:rPr>
          <w:rFonts w:hint="eastAsia" w:ascii="仿宋" w:hAnsi="仿宋" w:eastAsia="仿宋" w:cs="仿宋"/>
          <w:sz w:val="24"/>
          <w:szCs w:val="24"/>
          <w:lang w:val="en-US" w:eastAsia="zh-CN"/>
        </w:rPr>
      </w:pPr>
    </w:p>
    <w:p w14:paraId="103D0ED6">
      <w:pPr>
        <w:pStyle w:val="40"/>
        <w:numPr>
          <w:ilvl w:val="0"/>
          <w:numId w:val="0"/>
        </w:numPr>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1体外起搏功能，起搏分为固定和按需两种模式。具备降速起搏功能。</w:t>
      </w:r>
    </w:p>
    <w:p w14:paraId="1FE7A69B">
      <w:pPr>
        <w:pStyle w:val="40"/>
        <w:numPr>
          <w:ilvl w:val="0"/>
          <w:numId w:val="0"/>
        </w:numPr>
        <w:spacing w:line="360" w:lineRule="auto"/>
        <w:jc w:val="left"/>
        <w:rPr>
          <w:rFonts w:hint="eastAsia" w:ascii="仿宋" w:hAnsi="仿宋" w:eastAsia="仿宋" w:cs="仿宋"/>
          <w:sz w:val="24"/>
          <w:szCs w:val="24"/>
          <w:lang w:val="en-US" w:eastAsia="zh-CN"/>
        </w:rPr>
      </w:pPr>
      <w:r>
        <w:rPr>
          <w:rFonts w:hint="eastAsia" w:ascii="仿宋" w:hAnsi="仿宋" w:eastAsia="仿宋" w:cs="仿宋"/>
          <w:color w:val="000000"/>
          <w:kern w:val="0"/>
          <w:sz w:val="24"/>
          <w:szCs w:val="24"/>
          <w:lang w:val="en-US" w:eastAsia="zh-CN"/>
        </w:rPr>
        <w:t>2迈瑞D6起博模块升级包</w:t>
      </w:r>
    </w:p>
    <w:p w14:paraId="0115CB4B">
      <w:pPr>
        <w:pStyle w:val="40"/>
        <w:numPr>
          <w:ilvl w:val="0"/>
          <w:numId w:val="0"/>
        </w:numPr>
        <w:spacing w:line="360" w:lineRule="auto"/>
        <w:jc w:val="left"/>
        <w:rPr>
          <w:rFonts w:hint="eastAsia" w:ascii="仿宋" w:hAnsi="仿宋" w:eastAsia="仿宋" w:cs="仿宋"/>
          <w:sz w:val="24"/>
          <w:szCs w:val="24"/>
          <w:lang w:val="en-US" w:eastAsia="zh-CN"/>
        </w:rPr>
      </w:pPr>
      <w:r>
        <w:rPr>
          <w:rFonts w:hint="eastAsia" w:ascii="仿宋" w:hAnsi="仿宋" w:eastAsia="仿宋" w:cs="仿宋"/>
          <w:color w:val="000000"/>
          <w:kern w:val="0"/>
          <w:sz w:val="24"/>
          <w:szCs w:val="24"/>
          <w:lang w:val="en-US" w:eastAsia="zh-CN"/>
        </w:rPr>
        <w:t>3起搏模块专用电缆</w:t>
      </w:r>
    </w:p>
    <w:p w14:paraId="0AB2F51D">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4专用电极片</w:t>
      </w:r>
    </w:p>
    <w:p w14:paraId="051113D3">
      <w:pPr>
        <w:pStyle w:val="40"/>
        <w:numPr>
          <w:ilvl w:val="0"/>
          <w:numId w:val="0"/>
        </w:numPr>
        <w:spacing w:line="360" w:lineRule="auto"/>
        <w:jc w:val="left"/>
        <w:rPr>
          <w:rFonts w:hint="default" w:ascii="仿宋" w:hAnsi="仿宋" w:eastAsia="仿宋" w:cs="仿宋"/>
          <w:color w:val="000000"/>
          <w:kern w:val="0"/>
          <w:sz w:val="24"/>
          <w:szCs w:val="24"/>
          <w:lang w:val="en-US" w:eastAsia="zh-CN"/>
        </w:rPr>
      </w:pPr>
    </w:p>
    <w:p w14:paraId="7AE39858">
      <w:pPr>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1-4肌松监测模块</w:t>
      </w:r>
    </w:p>
    <w:p w14:paraId="16441A8F">
      <w:pPr>
        <w:jc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现用设备机型：迈瑞监护仪ePM 12M</w:t>
      </w:r>
    </w:p>
    <w:p w14:paraId="0E0EFC20">
      <w:pPr>
        <w:pStyle w:val="40"/>
        <w:numPr>
          <w:ilvl w:val="0"/>
          <w:numId w:val="0"/>
        </w:numPr>
        <w:spacing w:line="360" w:lineRule="auto"/>
        <w:jc w:val="left"/>
        <w:rPr>
          <w:rFonts w:hint="eastAsia" w:ascii="仿宋" w:hAnsi="仿宋" w:eastAsia="仿宋" w:cs="仿宋"/>
          <w:b/>
          <w:bCs/>
          <w:sz w:val="24"/>
          <w:szCs w:val="24"/>
          <w:lang w:val="en-US" w:eastAsia="zh-CN"/>
        </w:rPr>
      </w:pPr>
      <w:r>
        <w:rPr>
          <w:rFonts w:hint="eastAsia" w:ascii="仿宋" w:hAnsi="仿宋" w:eastAsia="仿宋" w:cs="仿宋"/>
          <w:sz w:val="24"/>
          <w:szCs w:val="24"/>
        </w:rPr>
        <w:t>配置清单</w:t>
      </w:r>
    </w:p>
    <w:tbl>
      <w:tblPr>
        <w:tblStyle w:val="22"/>
        <w:tblW w:w="9727"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3229"/>
        <w:gridCol w:w="1529"/>
        <w:gridCol w:w="1400"/>
        <w:gridCol w:w="1630"/>
        <w:gridCol w:w="1210"/>
      </w:tblGrid>
      <w:tr w14:paraId="24557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05E46054">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3229" w:type="dxa"/>
            <w:vAlign w:val="bottom"/>
          </w:tcPr>
          <w:p w14:paraId="13429F1E">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名称</w:t>
            </w:r>
          </w:p>
        </w:tc>
        <w:tc>
          <w:tcPr>
            <w:tcW w:w="1529" w:type="dxa"/>
            <w:vAlign w:val="bottom"/>
          </w:tcPr>
          <w:p w14:paraId="634BEED7">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规 格</w:t>
            </w:r>
          </w:p>
        </w:tc>
        <w:tc>
          <w:tcPr>
            <w:tcW w:w="1400" w:type="dxa"/>
            <w:vAlign w:val="bottom"/>
          </w:tcPr>
          <w:p w14:paraId="66D108F1">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单位</w:t>
            </w:r>
          </w:p>
        </w:tc>
        <w:tc>
          <w:tcPr>
            <w:tcW w:w="1630" w:type="dxa"/>
            <w:vAlign w:val="bottom"/>
          </w:tcPr>
          <w:p w14:paraId="605E3FAD">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rPr>
              <w:t>数量</w:t>
            </w:r>
          </w:p>
        </w:tc>
        <w:tc>
          <w:tcPr>
            <w:tcW w:w="1210" w:type="dxa"/>
            <w:vAlign w:val="bottom"/>
          </w:tcPr>
          <w:p w14:paraId="712FCA48">
            <w:pPr>
              <w:widowControl/>
              <w:spacing w:line="36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eastAsia="zh-CN"/>
              </w:rPr>
              <w:t>备注</w:t>
            </w:r>
          </w:p>
        </w:tc>
      </w:tr>
      <w:tr w14:paraId="60997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9" w:type="dxa"/>
            <w:vAlign w:val="bottom"/>
          </w:tcPr>
          <w:p w14:paraId="0EB30460">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3229" w:type="dxa"/>
            <w:vAlign w:val="bottom"/>
          </w:tcPr>
          <w:p w14:paraId="59E8064A">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模块附件</w:t>
            </w:r>
          </w:p>
        </w:tc>
        <w:tc>
          <w:tcPr>
            <w:tcW w:w="1529" w:type="dxa"/>
            <w:vAlign w:val="bottom"/>
          </w:tcPr>
          <w:p w14:paraId="1C0C5C2C">
            <w:pPr>
              <w:widowControl/>
              <w:spacing w:line="360" w:lineRule="auto"/>
              <w:jc w:val="center"/>
              <w:rPr>
                <w:rFonts w:hint="eastAsia" w:ascii="仿宋" w:hAnsi="仿宋" w:eastAsia="仿宋" w:cs="仿宋"/>
                <w:sz w:val="24"/>
                <w:szCs w:val="24"/>
                <w:lang w:val="en-US" w:eastAsia="zh-CN"/>
              </w:rPr>
            </w:pPr>
          </w:p>
        </w:tc>
        <w:tc>
          <w:tcPr>
            <w:tcW w:w="1400" w:type="dxa"/>
            <w:vAlign w:val="bottom"/>
          </w:tcPr>
          <w:p w14:paraId="1789B1B6">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702A8CD0">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3E5BFCCA">
            <w:pPr>
              <w:widowControl/>
              <w:spacing w:line="360" w:lineRule="auto"/>
              <w:jc w:val="center"/>
              <w:rPr>
                <w:rFonts w:hint="eastAsia" w:ascii="仿宋" w:hAnsi="仿宋" w:eastAsia="仿宋" w:cs="仿宋"/>
                <w:color w:val="000000"/>
                <w:kern w:val="0"/>
                <w:sz w:val="24"/>
                <w:szCs w:val="24"/>
              </w:rPr>
            </w:pPr>
          </w:p>
        </w:tc>
      </w:tr>
      <w:tr w14:paraId="41924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59FB0C0A">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3229" w:type="dxa"/>
            <w:vAlign w:val="bottom"/>
          </w:tcPr>
          <w:p w14:paraId="045FCB4A">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NMT主电缆</w:t>
            </w:r>
          </w:p>
        </w:tc>
        <w:tc>
          <w:tcPr>
            <w:tcW w:w="1529" w:type="dxa"/>
            <w:vAlign w:val="bottom"/>
          </w:tcPr>
          <w:p w14:paraId="2A4ABCB7">
            <w:pPr>
              <w:widowControl/>
              <w:spacing w:line="360" w:lineRule="auto"/>
              <w:jc w:val="center"/>
              <w:rPr>
                <w:rFonts w:hint="eastAsia" w:ascii="仿宋" w:hAnsi="仿宋" w:eastAsia="仿宋" w:cs="仿宋"/>
                <w:sz w:val="24"/>
                <w:szCs w:val="24"/>
                <w:lang w:val="en-US" w:eastAsia="zh-CN"/>
              </w:rPr>
            </w:pPr>
          </w:p>
        </w:tc>
        <w:tc>
          <w:tcPr>
            <w:tcW w:w="1400" w:type="dxa"/>
            <w:shd w:val="clear" w:color="auto" w:fill="auto"/>
            <w:vAlign w:val="bottom"/>
          </w:tcPr>
          <w:p w14:paraId="0EFCBB8A">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shd w:val="clear" w:color="auto" w:fill="auto"/>
            <w:vAlign w:val="bottom"/>
          </w:tcPr>
          <w:p w14:paraId="7C3DB4B9">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460007E0">
            <w:pPr>
              <w:widowControl/>
              <w:spacing w:line="360" w:lineRule="auto"/>
              <w:jc w:val="center"/>
              <w:rPr>
                <w:rFonts w:hint="eastAsia" w:ascii="仿宋" w:hAnsi="仿宋" w:eastAsia="仿宋" w:cs="仿宋"/>
                <w:color w:val="000000"/>
                <w:kern w:val="0"/>
                <w:sz w:val="24"/>
                <w:szCs w:val="24"/>
              </w:rPr>
            </w:pPr>
          </w:p>
        </w:tc>
      </w:tr>
      <w:tr w14:paraId="42E88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20E28C41">
            <w:pPr>
              <w:widowControl/>
              <w:spacing w:line="36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3229" w:type="dxa"/>
            <w:vAlign w:val="bottom"/>
          </w:tcPr>
          <w:p w14:paraId="1A8759AF">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NMT传感器电缆</w:t>
            </w:r>
          </w:p>
        </w:tc>
        <w:tc>
          <w:tcPr>
            <w:tcW w:w="1529" w:type="dxa"/>
            <w:vAlign w:val="bottom"/>
          </w:tcPr>
          <w:p w14:paraId="049FB6BB">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3B13F454">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包</w:t>
            </w:r>
          </w:p>
        </w:tc>
        <w:tc>
          <w:tcPr>
            <w:tcW w:w="1630" w:type="dxa"/>
            <w:vAlign w:val="bottom"/>
          </w:tcPr>
          <w:p w14:paraId="761F14CE">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754E7F39">
            <w:pPr>
              <w:widowControl/>
              <w:spacing w:line="360" w:lineRule="auto"/>
              <w:jc w:val="center"/>
              <w:rPr>
                <w:rFonts w:hint="eastAsia" w:ascii="仿宋" w:hAnsi="仿宋" w:eastAsia="仿宋" w:cs="仿宋"/>
                <w:color w:val="000000"/>
                <w:kern w:val="0"/>
                <w:sz w:val="24"/>
                <w:szCs w:val="24"/>
              </w:rPr>
            </w:pPr>
          </w:p>
        </w:tc>
      </w:tr>
      <w:tr w14:paraId="0D69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1D5B331C">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w:t>
            </w:r>
          </w:p>
        </w:tc>
        <w:tc>
          <w:tcPr>
            <w:tcW w:w="3229" w:type="dxa"/>
            <w:vAlign w:val="bottom"/>
          </w:tcPr>
          <w:p w14:paraId="22B83130">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NMT刺激电缆</w:t>
            </w:r>
          </w:p>
        </w:tc>
        <w:tc>
          <w:tcPr>
            <w:tcW w:w="1529" w:type="dxa"/>
            <w:vAlign w:val="bottom"/>
          </w:tcPr>
          <w:p w14:paraId="2EE22834">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4881CDDB">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274B5B60">
            <w:pPr>
              <w:widowControl/>
              <w:spacing w:line="360" w:lineRule="auto"/>
              <w:jc w:val="center"/>
              <w:rPr>
                <w:rFonts w:hint="eastAsia" w:ascii="仿宋" w:hAnsi="仿宋" w:eastAsia="仿宋" w:cs="仿宋"/>
                <w:color w:val="FF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2937FCBC">
            <w:pPr>
              <w:widowControl/>
              <w:spacing w:line="360" w:lineRule="auto"/>
              <w:jc w:val="center"/>
              <w:rPr>
                <w:rFonts w:hint="eastAsia" w:ascii="仿宋" w:hAnsi="仿宋" w:eastAsia="仿宋" w:cs="仿宋"/>
                <w:color w:val="000000"/>
                <w:kern w:val="0"/>
                <w:sz w:val="24"/>
                <w:szCs w:val="24"/>
              </w:rPr>
            </w:pPr>
          </w:p>
        </w:tc>
      </w:tr>
      <w:tr w14:paraId="4CED4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01CBD487">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5</w:t>
            </w:r>
          </w:p>
        </w:tc>
        <w:tc>
          <w:tcPr>
            <w:tcW w:w="3229" w:type="dxa"/>
            <w:vAlign w:val="bottom"/>
          </w:tcPr>
          <w:p w14:paraId="03E00F14">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NMT传感器绑带</w:t>
            </w:r>
          </w:p>
        </w:tc>
        <w:tc>
          <w:tcPr>
            <w:tcW w:w="1529" w:type="dxa"/>
            <w:vAlign w:val="bottom"/>
          </w:tcPr>
          <w:p w14:paraId="024852B1">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0434404C">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23A1F20C">
            <w:pPr>
              <w:widowControl/>
              <w:spacing w:line="360" w:lineRule="auto"/>
              <w:jc w:val="center"/>
              <w:rPr>
                <w:rFonts w:hint="eastAsia" w:ascii="仿宋" w:hAnsi="仿宋" w:eastAsia="仿宋" w:cs="仿宋"/>
                <w:color w:val="FF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0B812852">
            <w:pPr>
              <w:widowControl/>
              <w:spacing w:line="360" w:lineRule="auto"/>
              <w:jc w:val="center"/>
              <w:rPr>
                <w:rFonts w:hint="eastAsia" w:ascii="仿宋" w:hAnsi="仿宋" w:eastAsia="仿宋" w:cs="仿宋"/>
                <w:color w:val="000000"/>
                <w:kern w:val="0"/>
                <w:sz w:val="24"/>
                <w:szCs w:val="24"/>
              </w:rPr>
            </w:pPr>
          </w:p>
        </w:tc>
      </w:tr>
      <w:tr w14:paraId="638B7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54052514">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6</w:t>
            </w:r>
          </w:p>
        </w:tc>
        <w:tc>
          <w:tcPr>
            <w:tcW w:w="3229" w:type="dxa"/>
            <w:vAlign w:val="bottom"/>
          </w:tcPr>
          <w:p w14:paraId="7267BA98">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NMT辅助固定指套</w:t>
            </w:r>
          </w:p>
        </w:tc>
        <w:tc>
          <w:tcPr>
            <w:tcW w:w="1529" w:type="dxa"/>
            <w:vAlign w:val="bottom"/>
          </w:tcPr>
          <w:p w14:paraId="1A6B6DAE">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6D7E2836">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套</w:t>
            </w:r>
          </w:p>
        </w:tc>
        <w:tc>
          <w:tcPr>
            <w:tcW w:w="1630" w:type="dxa"/>
            <w:vAlign w:val="bottom"/>
          </w:tcPr>
          <w:p w14:paraId="542B5D8C">
            <w:pPr>
              <w:widowControl/>
              <w:spacing w:line="360" w:lineRule="auto"/>
              <w:jc w:val="center"/>
              <w:rPr>
                <w:rFonts w:hint="eastAsia" w:ascii="仿宋" w:hAnsi="仿宋" w:eastAsia="仿宋" w:cs="仿宋"/>
                <w:color w:val="FF0000"/>
                <w:kern w:val="0"/>
                <w:sz w:val="24"/>
                <w:szCs w:val="24"/>
                <w:lang w:val="en-US" w:eastAsia="zh-CN"/>
              </w:rPr>
            </w:pPr>
            <w:r>
              <w:rPr>
                <w:rFonts w:hint="eastAsia" w:ascii="仿宋" w:hAnsi="仿宋" w:eastAsia="仿宋" w:cs="仿宋"/>
                <w:color w:val="000000"/>
                <w:kern w:val="0"/>
                <w:sz w:val="24"/>
                <w:szCs w:val="24"/>
                <w:lang w:val="en-US" w:eastAsia="zh-CN"/>
              </w:rPr>
              <w:t>1</w:t>
            </w:r>
          </w:p>
        </w:tc>
        <w:tc>
          <w:tcPr>
            <w:tcW w:w="1210" w:type="dxa"/>
            <w:vAlign w:val="bottom"/>
          </w:tcPr>
          <w:p w14:paraId="7B215EDD">
            <w:pPr>
              <w:widowControl/>
              <w:spacing w:line="360" w:lineRule="auto"/>
              <w:jc w:val="center"/>
              <w:rPr>
                <w:rFonts w:hint="eastAsia" w:ascii="仿宋" w:hAnsi="仿宋" w:eastAsia="仿宋" w:cs="仿宋"/>
                <w:color w:val="000000"/>
                <w:kern w:val="0"/>
                <w:sz w:val="24"/>
                <w:szCs w:val="24"/>
              </w:rPr>
            </w:pPr>
          </w:p>
        </w:tc>
      </w:tr>
      <w:tr w14:paraId="4C6D9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29" w:type="dxa"/>
            <w:vAlign w:val="bottom"/>
          </w:tcPr>
          <w:p w14:paraId="412B333F">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7</w:t>
            </w:r>
          </w:p>
        </w:tc>
        <w:tc>
          <w:tcPr>
            <w:tcW w:w="3229" w:type="dxa"/>
            <w:vAlign w:val="bottom"/>
          </w:tcPr>
          <w:p w14:paraId="191711A2">
            <w:pPr>
              <w:widowControl/>
              <w:spacing w:line="36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电极片耗材</w:t>
            </w:r>
          </w:p>
        </w:tc>
        <w:tc>
          <w:tcPr>
            <w:tcW w:w="1529" w:type="dxa"/>
            <w:vAlign w:val="bottom"/>
          </w:tcPr>
          <w:p w14:paraId="269C7514">
            <w:pPr>
              <w:widowControl/>
              <w:spacing w:line="360" w:lineRule="auto"/>
              <w:jc w:val="center"/>
              <w:rPr>
                <w:rFonts w:hint="eastAsia" w:ascii="仿宋" w:hAnsi="仿宋" w:eastAsia="仿宋" w:cs="仿宋"/>
                <w:color w:val="000000"/>
                <w:kern w:val="0"/>
                <w:sz w:val="24"/>
                <w:szCs w:val="24"/>
                <w:lang w:val="en-US" w:eastAsia="zh-CN"/>
              </w:rPr>
            </w:pPr>
          </w:p>
        </w:tc>
        <w:tc>
          <w:tcPr>
            <w:tcW w:w="1400" w:type="dxa"/>
            <w:vAlign w:val="bottom"/>
          </w:tcPr>
          <w:p w14:paraId="7C65FD89">
            <w:pPr>
              <w:widowControl/>
              <w:spacing w:line="360" w:lineRule="auto"/>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套</w:t>
            </w:r>
          </w:p>
        </w:tc>
        <w:tc>
          <w:tcPr>
            <w:tcW w:w="1630" w:type="dxa"/>
            <w:vAlign w:val="bottom"/>
          </w:tcPr>
          <w:p w14:paraId="42A3EB8A">
            <w:pPr>
              <w:widowControl/>
              <w:spacing w:line="360" w:lineRule="auto"/>
              <w:jc w:val="center"/>
              <w:rPr>
                <w:rFonts w:hint="eastAsia" w:ascii="仿宋" w:hAnsi="仿宋" w:eastAsia="仿宋" w:cs="仿宋"/>
                <w:color w:val="FF0000"/>
                <w:kern w:val="0"/>
                <w:sz w:val="24"/>
                <w:szCs w:val="24"/>
                <w:lang w:val="en-US" w:eastAsia="zh-CN" w:bidi="ar-SA"/>
              </w:rPr>
            </w:pPr>
            <w:r>
              <w:rPr>
                <w:rFonts w:hint="eastAsia" w:ascii="仿宋" w:hAnsi="仿宋" w:eastAsia="仿宋" w:cs="仿宋"/>
                <w:color w:val="000000"/>
                <w:kern w:val="0"/>
                <w:sz w:val="24"/>
                <w:szCs w:val="24"/>
                <w:lang w:val="en-US" w:eastAsia="zh-CN"/>
              </w:rPr>
              <w:t>4</w:t>
            </w:r>
          </w:p>
        </w:tc>
        <w:tc>
          <w:tcPr>
            <w:tcW w:w="1210" w:type="dxa"/>
            <w:vAlign w:val="bottom"/>
          </w:tcPr>
          <w:p w14:paraId="567F2E3B">
            <w:pPr>
              <w:widowControl/>
              <w:spacing w:line="360" w:lineRule="auto"/>
              <w:jc w:val="center"/>
              <w:rPr>
                <w:rFonts w:hint="eastAsia" w:ascii="仿宋" w:hAnsi="仿宋" w:eastAsia="仿宋" w:cs="仿宋"/>
                <w:color w:val="000000"/>
                <w:kern w:val="0"/>
                <w:sz w:val="24"/>
                <w:szCs w:val="24"/>
              </w:rPr>
            </w:pPr>
          </w:p>
        </w:tc>
      </w:tr>
    </w:tbl>
    <w:p w14:paraId="2A1E5239">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1、实现患者肌松监测，满足临床神经肌肉阻滞情况下肌肉松驰程度的量化评定。</w:t>
      </w:r>
    </w:p>
    <w:p w14:paraId="2C0C7A1D">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2、适用于成人和小儿病人类型</w:t>
      </w:r>
    </w:p>
    <w:p w14:paraId="31E70B18">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3、提供TOF（四个成串刺激）测量模式，支持监测参数包括：TOF ratio， TOF count和T1%</w:t>
      </w:r>
    </w:p>
    <w:p w14:paraId="637D9BAD">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4、提供ST（单刺激）测量模式, 支持监测参数包括：ST ratio和ST count</w:t>
      </w:r>
    </w:p>
    <w:p w14:paraId="5B2A9D34">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5、提供PTC测量模式, 支持监测参数包括：PTC</w:t>
      </w:r>
    </w:p>
    <w:p w14:paraId="15F565BC">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6、提供DBS（双短强直刺激）测量模式, 支持监测参数包括：DBS ratio和DBS count</w:t>
      </w:r>
    </w:p>
    <w:p w14:paraId="0C9979FB">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7、支持参数的实时查看</w:t>
      </w:r>
    </w:p>
    <w:p w14:paraId="26856197">
      <w:pPr>
        <w:pStyle w:val="40"/>
        <w:numPr>
          <w:ilvl w:val="0"/>
          <w:numId w:val="0"/>
        </w:numPr>
        <w:spacing w:line="36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8、支持参数的不小于120小时的存储和数据回顾</w:t>
      </w:r>
    </w:p>
    <w:p w14:paraId="37F7F63E">
      <w:pPr>
        <w:pStyle w:val="40"/>
        <w:numPr>
          <w:ilvl w:val="0"/>
          <w:numId w:val="0"/>
        </w:numPr>
        <w:spacing w:line="360" w:lineRule="auto"/>
        <w:jc w:val="center"/>
        <w:rPr>
          <w:rFonts w:hint="default" w:ascii="仿宋" w:hAnsi="仿宋" w:eastAsia="仿宋" w:cs="仿宋"/>
          <w:color w:val="000000"/>
          <w:kern w:val="0"/>
          <w:sz w:val="24"/>
          <w:szCs w:val="24"/>
          <w:lang w:val="en-US" w:eastAsia="zh-CN"/>
        </w:rPr>
        <w:sectPr>
          <w:pgSz w:w="11906" w:h="16838"/>
          <w:pgMar w:top="1440" w:right="1080" w:bottom="1440" w:left="1080" w:header="851" w:footer="992" w:gutter="0"/>
          <w:cols w:space="425" w:num="1"/>
          <w:docGrid w:type="lines" w:linePitch="312" w:charSpace="0"/>
        </w:sectPr>
      </w:pPr>
    </w:p>
    <w:p w14:paraId="11F3AA11">
      <w:pPr>
        <w:keepNext w:val="0"/>
        <w:keepLines w:val="0"/>
        <w:pageBreakBefore w:val="0"/>
        <w:widowControl w:val="0"/>
        <w:numPr>
          <w:ilvl w:val="0"/>
          <w:numId w:val="11"/>
        </w:numPr>
        <w:kinsoku/>
        <w:wordWrap/>
        <w:overflowPunct/>
        <w:topLinePunct w:val="0"/>
        <w:autoSpaceDE/>
        <w:autoSpaceDN/>
        <w:bidi w:val="0"/>
        <w:adjustRightInd/>
        <w:snapToGrid/>
        <w:spacing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其他技术要求</w:t>
      </w:r>
    </w:p>
    <w:p w14:paraId="34177BD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供应商需要提供所投产品的技术支持资料（或证明材料），并需要加盖供应商公章。其中技术支持资料指生产厂家公开发布的印刷资料或检测机构出具的检验报告，若生产厂家公开发布的印刷资料或检测机构出具的检验报告不一致，以检测机构出具的检验报告为准。如供应商技术响应与技术支持资料（或证明材料）不一致，将以技术支持资料（或证明材料）为准。对于技术规格及参数中有特殊要求的技术参数，供应商须在投标文件中按照招标文件技术规格及参数的要求提供技术应答的证明材料，如技术规格及参数中无特殊要求则应提交本条款规定的技术支持资料。对于供应商提供的响应文件技术应答未按本条款要求提供投标产品技术支持资料 （或证明材料）的，或提供的投标产品技术支持资料（或证明材料）未按本条款要求加盖供应商公章的，评审小组不予承认，并可认为该技术应答不符合采购文件要求。由此产生的评标风险，由供应商承担。</w:t>
      </w:r>
    </w:p>
    <w:p w14:paraId="60DBE91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供应商所提供的所投产品技术规格应符合采购文件的要求。如所供产品存在技术偏离，供应商应如实填写技术要求偏离表。若采购人掌握了确切事实说明某供应商没有如实填写技术规格偏离表或有欺诈行为，该投标文件将按无效投标处理。</w:t>
      </w:r>
    </w:p>
    <w:p w14:paraId="5C67DC6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3、编制响应文件时，供应商应详细列出所投产品的品牌、型号、配置参数及所投产品的技术支持资料，不得复制采购文件中的技术参数，否自视为无效投标。</w:t>
      </w:r>
    </w:p>
    <w:p w14:paraId="13B80D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4、投标产品属于医疗器械的，应按原国家食品药品监督管理总局颁发的 《医疗器械注册管理办法》，办理医疗器械注册证或者办理备案，开标后采购人或采购代理机构将通过国家药品监督管理局（https://www.nmpa.gov.cn/）进行查询，未查询到的相关产品注册信息的或网站信息与投标人所提供信息不一致的，将按无效投标处理。</w:t>
      </w:r>
    </w:p>
    <w:p w14:paraId="2A8B8A3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5.质量保证期（保修期）及服务要求：</w:t>
      </w:r>
    </w:p>
    <w:p w14:paraId="050C0934">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※5.1 模块质保 3年，终身维修服务。负责提供技术服务与技术支持，软件免费升级，供应商须提供承诺函并加盖公章。在质保内，任何由于机器质量原因或正常使用引起的故障及损坏，除人为因素损坏外，由厂家提供免费维修，设备软件系统使用周期内免费升级为最新版本。</w:t>
      </w:r>
    </w:p>
    <w:p w14:paraId="58C9F0D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5.2 售后服务应符合以下要求；①每季度巡检 1 次，进行全面检修，并提供检修检测记录。②负责医院使用、维修人员培训工作。提供中文使用、维修手册。③提供一次免费移机及移机后安装调试服务。④接到设备报修电话，24 小时内技术人员到场维修。维修周期超过 24 小时，须免费提供备用机（件）。⑤如采购合同中有其它需求的，按采购合同要求执行。供应商投标时应提供详细的售后服务方案。</w:t>
      </w:r>
    </w:p>
    <w:p w14:paraId="3FCC68B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5.3 依据医院需求，配合完成医疗设备管理工作。需计量检验，质量检验等强检设备，安装使用前需要到指定部门进行检验并取得证书。首次检验费用由经销商承担。</w:t>
      </w:r>
    </w:p>
    <w:p w14:paraId="2EA094ED">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5.4 中标方负责连接设备的双向医用HIS/LIS/PACS系统接口并承担相应软硬件费用。</w:t>
      </w:r>
    </w:p>
    <w:p w14:paraId="38CE02D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6、采购标的的验收标准 </w:t>
      </w:r>
    </w:p>
    <w:p w14:paraId="29238DA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6.1 供应商应保证在发货前对货物的质量、规格、性能、数量和重量等进行准确而全面的检验，并出具一份证明货物符合合同规定的证书。该证书将作为提交付 款单据的一部分，但有关质量、规格、性能、数量或重要的检验不应视为最终检 验。投标人检验的结果和详细要求应在质量证书中加以说明。 </w:t>
      </w:r>
    </w:p>
    <w:p w14:paraId="767F19B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6.2 货物运抵采购项目（标的）交付的地点后，采购人将组织验收，由采购人组织验收小组，对货物的数量、外观、包装、质量、安全、功能及性能等进行验收， 项目验收依据为采购合同、招标文件和投标文件。验收小组将根据验收情况制作 验收备忘录并签署验收意见。 </w:t>
      </w:r>
    </w:p>
    <w:p w14:paraId="4AB7E60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6.3 供应商应负责使所供计量仪器通过计量部门的验收，并承担相关费用（包括运费）。若需要，应在检测期间提供备用仪器，以便不影响采购人的使用。</w:t>
      </w:r>
    </w:p>
    <w:p w14:paraId="19606EA0">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7、培训要求：培训是指涉及产品基本原理、安装、调试、操作使用和保养维修等有关内容的学习。供应商应保证在采购人指定交货地点对每包（品目）最终用户设备操作人员提供不少于 1 天的免费培训。供应商投标时应提供详细的培训方案。培训教员的差旅费、食宿费、培训教材等费用，应计入投标报价。（以各包技术规格中要求为准，如技术规格中无要求，则以本款要求为准。）</w:t>
      </w:r>
    </w:p>
    <w:p w14:paraId="20996B0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sectPr>
          <w:headerReference r:id="rId6" w:type="default"/>
          <w:footerReference r:id="rId7" w:type="default"/>
          <w:pgSz w:w="11906" w:h="16838"/>
          <w:pgMar w:top="1528" w:right="1700" w:bottom="1153" w:left="1785" w:header="826" w:footer="984" w:gutter="0"/>
          <w:pgNumType w:fmt="decimal" w:start="1"/>
          <w:cols w:space="720" w:num="1"/>
        </w:sectPr>
      </w:pPr>
    </w:p>
    <w:p w14:paraId="7292E92A">
      <w:pPr>
        <w:pStyle w:val="2"/>
        <w:numPr>
          <w:ilvl w:val="0"/>
          <w:numId w:val="4"/>
        </w:numPr>
        <w:rPr>
          <w:rFonts w:hint="eastAsia" w:ascii="仿宋" w:hAnsi="仿宋" w:eastAsia="仿宋" w:cs="仿宋"/>
          <w:highlight w:val="none"/>
        </w:rPr>
      </w:pPr>
      <w:bookmarkStart w:id="32" w:name="_Toc21764"/>
      <w:r>
        <w:rPr>
          <w:rFonts w:hint="eastAsia" w:ascii="仿宋" w:hAnsi="仿宋" w:eastAsia="仿宋" w:cs="仿宋"/>
          <w:highlight w:val="none"/>
        </w:rPr>
        <w:t>评审方法和评审标准</w:t>
      </w:r>
      <w:bookmarkEnd w:id="32"/>
    </w:p>
    <w:p w14:paraId="6253A2E2">
      <w:pPr>
        <w:numPr>
          <w:ilvl w:val="0"/>
          <w:numId w:val="12"/>
        </w:numPr>
        <w:outlineLvl w:val="1"/>
        <w:rPr>
          <w:rFonts w:hint="eastAsia" w:ascii="仿宋" w:hAnsi="仿宋" w:eastAsia="仿宋" w:cs="仿宋"/>
          <w:b/>
          <w:bCs/>
          <w:highlight w:val="none"/>
        </w:rPr>
      </w:pPr>
      <w:bookmarkStart w:id="33" w:name="_Toc8538"/>
      <w:r>
        <w:rPr>
          <w:rFonts w:hint="eastAsia" w:ascii="仿宋" w:hAnsi="仿宋" w:eastAsia="仿宋" w:cs="仿宋"/>
          <w:b/>
          <w:bCs/>
          <w:highlight w:val="none"/>
        </w:rPr>
        <w:t>协商原则</w:t>
      </w:r>
      <w:bookmarkEnd w:id="33"/>
    </w:p>
    <w:p w14:paraId="6D411DC7">
      <w:pPr>
        <w:numPr>
          <w:ilvl w:val="1"/>
          <w:numId w:val="12"/>
        </w:numPr>
        <w:rPr>
          <w:rFonts w:hint="eastAsia" w:ascii="仿宋" w:hAnsi="仿宋" w:eastAsia="仿宋" w:cs="仿宋"/>
          <w:highlight w:val="none"/>
        </w:rPr>
      </w:pPr>
      <w:r>
        <w:rPr>
          <w:rFonts w:hint="eastAsia" w:ascii="仿宋" w:hAnsi="仿宋" w:eastAsia="仿宋" w:cs="仿宋"/>
          <w:highlight w:val="none"/>
        </w:rPr>
        <w:t>协商活动遵循公平、公正、科学和择优的原则，以采购文件和响应文件为协商的基本依据，并按照采购文件规定的方法和标准与供应商商定合理的成交价格并保证采购项目质量。</w:t>
      </w:r>
    </w:p>
    <w:p w14:paraId="5F10B886">
      <w:pPr>
        <w:numPr>
          <w:ilvl w:val="0"/>
          <w:numId w:val="12"/>
        </w:numPr>
        <w:outlineLvl w:val="1"/>
        <w:rPr>
          <w:rFonts w:hint="eastAsia" w:ascii="仿宋" w:hAnsi="仿宋" w:eastAsia="仿宋" w:cs="仿宋"/>
          <w:b/>
          <w:bCs/>
          <w:highlight w:val="none"/>
        </w:rPr>
      </w:pPr>
      <w:bookmarkStart w:id="34" w:name="_Toc27692"/>
      <w:bookmarkStart w:id="35" w:name="_Toc7134"/>
      <w:r>
        <w:rPr>
          <w:rFonts w:hint="eastAsia" w:ascii="仿宋" w:hAnsi="仿宋" w:eastAsia="仿宋" w:cs="仿宋"/>
          <w:b/>
          <w:bCs/>
          <w:highlight w:val="none"/>
        </w:rPr>
        <w:t>资格审查</w:t>
      </w:r>
      <w:bookmarkEnd w:id="34"/>
      <w:bookmarkEnd w:id="35"/>
    </w:p>
    <w:p w14:paraId="05896EDB">
      <w:pPr>
        <w:numPr>
          <w:ilvl w:val="1"/>
          <w:numId w:val="12"/>
        </w:numPr>
        <w:rPr>
          <w:rFonts w:hint="eastAsia" w:ascii="仿宋" w:hAnsi="仿宋" w:eastAsia="仿宋" w:cs="仿宋"/>
          <w:highlight w:val="none"/>
        </w:rPr>
      </w:pPr>
      <w:r>
        <w:rPr>
          <w:rFonts w:hint="eastAsia" w:ascii="仿宋" w:hAnsi="仿宋" w:eastAsia="仿宋" w:cs="仿宋"/>
          <w:highlight w:val="none"/>
        </w:rPr>
        <w:t>协商小组依据采购文件，对响应文件中的资格证明文件等进行审查，以确定供应商是否具备参加采购活动资格。资格性审查中凡有其中任意一项未通过的，评审结果为未通过，未通过资格性审查的供应商按无效响应处理，不进入符合性审查。审查内容如下：</w:t>
      </w:r>
    </w:p>
    <w:p w14:paraId="4DDF612D">
      <w:pPr>
        <w:jc w:val="center"/>
        <w:rPr>
          <w:rFonts w:hint="eastAsia" w:ascii="仿宋" w:hAnsi="仿宋" w:eastAsia="仿宋" w:cs="仿宋"/>
          <w:b/>
          <w:bCs/>
          <w:highlight w:val="none"/>
        </w:rPr>
      </w:pPr>
      <w:r>
        <w:rPr>
          <w:rFonts w:hint="eastAsia" w:ascii="仿宋" w:hAnsi="仿宋" w:eastAsia="仿宋" w:cs="仿宋"/>
          <w:b/>
          <w:bCs/>
          <w:highlight w:val="none"/>
        </w:rPr>
        <w:t>资格审查要求</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536"/>
        <w:gridCol w:w="5228"/>
      </w:tblGrid>
      <w:tr w14:paraId="7EE93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08A5733C">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序号</w:t>
            </w:r>
          </w:p>
        </w:tc>
        <w:tc>
          <w:tcPr>
            <w:tcW w:w="2536" w:type="dxa"/>
            <w:vAlign w:val="center"/>
          </w:tcPr>
          <w:p w14:paraId="24B602D7">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审查因素</w:t>
            </w:r>
          </w:p>
        </w:tc>
        <w:tc>
          <w:tcPr>
            <w:tcW w:w="5228" w:type="dxa"/>
            <w:vAlign w:val="center"/>
          </w:tcPr>
          <w:p w14:paraId="759E2F47">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审查内容</w:t>
            </w:r>
          </w:p>
        </w:tc>
      </w:tr>
      <w:tr w14:paraId="27B84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B714A3F">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1</w:t>
            </w:r>
          </w:p>
        </w:tc>
        <w:tc>
          <w:tcPr>
            <w:tcW w:w="2536" w:type="dxa"/>
            <w:vAlign w:val="center"/>
          </w:tcPr>
          <w:p w14:paraId="52E26955">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具有独立承担民事责任的能力</w:t>
            </w:r>
          </w:p>
        </w:tc>
        <w:tc>
          <w:tcPr>
            <w:tcW w:w="5228" w:type="dxa"/>
            <w:vAlign w:val="center"/>
          </w:tcPr>
          <w:p w14:paraId="09157A9F">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须提供法人或其他组织或自然人的营业执照副本或事业法人登记证或执业许可证或身份证等相关证明复印件（除身份证外其余证件须加盖公章）</w:t>
            </w:r>
          </w:p>
        </w:tc>
      </w:tr>
      <w:tr w14:paraId="7A948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049134F3">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2</w:t>
            </w:r>
          </w:p>
        </w:tc>
        <w:tc>
          <w:tcPr>
            <w:tcW w:w="2536" w:type="dxa"/>
            <w:vAlign w:val="center"/>
          </w:tcPr>
          <w:p w14:paraId="52F9E687">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具有良好的商业信誉和健全的财务会计制度</w:t>
            </w:r>
          </w:p>
        </w:tc>
        <w:tc>
          <w:tcPr>
            <w:tcW w:w="5228" w:type="dxa"/>
            <w:vAlign w:val="center"/>
          </w:tcPr>
          <w:p w14:paraId="5ABBBA40">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w:t>
            </w:r>
          </w:p>
        </w:tc>
      </w:tr>
      <w:tr w14:paraId="10310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126C5CF">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3</w:t>
            </w:r>
          </w:p>
        </w:tc>
        <w:tc>
          <w:tcPr>
            <w:tcW w:w="2536" w:type="dxa"/>
            <w:vAlign w:val="center"/>
          </w:tcPr>
          <w:p w14:paraId="7BB7F9E2">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具有履行合同所必需的设备和专业技术能力</w:t>
            </w:r>
          </w:p>
        </w:tc>
        <w:tc>
          <w:tcPr>
            <w:tcW w:w="5228" w:type="dxa"/>
            <w:vAlign w:val="center"/>
          </w:tcPr>
          <w:p w14:paraId="23E6070E">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须提供具备履行合同所必需的设备和专业技术能力的书面声明原件</w:t>
            </w:r>
          </w:p>
        </w:tc>
      </w:tr>
      <w:tr w14:paraId="3116D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9255DD1">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4</w:t>
            </w:r>
          </w:p>
        </w:tc>
        <w:tc>
          <w:tcPr>
            <w:tcW w:w="2536" w:type="dxa"/>
            <w:vAlign w:val="center"/>
          </w:tcPr>
          <w:p w14:paraId="2FF761CF">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有依法缴纳税收和依法缴纳社会保障资金的记录</w:t>
            </w:r>
          </w:p>
        </w:tc>
        <w:tc>
          <w:tcPr>
            <w:tcW w:w="5228" w:type="dxa"/>
            <w:vAlign w:val="center"/>
          </w:tcPr>
          <w:p w14:paraId="4136BBB8">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1.须提供响应文件递交截止日期之前六个月内任何一期的纳税记录或证明文件原件或复印件加盖公章（依法免税的应提供相应文件说明）</w:t>
            </w:r>
          </w:p>
          <w:p w14:paraId="739A600E">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2.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30AFC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D346659">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5</w:t>
            </w:r>
          </w:p>
        </w:tc>
        <w:tc>
          <w:tcPr>
            <w:tcW w:w="2536" w:type="dxa"/>
            <w:vAlign w:val="center"/>
          </w:tcPr>
          <w:p w14:paraId="19C36ED5">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参加政府采购活动前三年内，在经营活动中没有重大违法记录</w:t>
            </w:r>
          </w:p>
        </w:tc>
        <w:tc>
          <w:tcPr>
            <w:tcW w:w="5228" w:type="dxa"/>
            <w:vAlign w:val="center"/>
          </w:tcPr>
          <w:p w14:paraId="42148634">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须提供声明函原件</w:t>
            </w:r>
          </w:p>
        </w:tc>
      </w:tr>
      <w:tr w14:paraId="3B5E5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4B7313A">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6</w:t>
            </w:r>
          </w:p>
        </w:tc>
        <w:tc>
          <w:tcPr>
            <w:tcW w:w="2536" w:type="dxa"/>
            <w:vAlign w:val="center"/>
          </w:tcPr>
          <w:p w14:paraId="7F35632C">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供应商信用记录</w:t>
            </w:r>
          </w:p>
        </w:tc>
        <w:tc>
          <w:tcPr>
            <w:tcW w:w="5228" w:type="dxa"/>
            <w:vAlign w:val="center"/>
          </w:tcPr>
          <w:p w14:paraId="3CB75EE3">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查询渠道：信用中国网站和中国政府采购网</w:t>
            </w:r>
          </w:p>
          <w:p w14:paraId="30148727">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查询时间：响应截止时间后至资格审查阶段完成；</w:t>
            </w:r>
          </w:p>
          <w:p w14:paraId="7CBD68D8">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的供应商，其投标无效。</w:t>
            </w:r>
          </w:p>
          <w:p w14:paraId="62D2AE43">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无须供应商提供，由采购人或采购代理机构查询。</w:t>
            </w:r>
          </w:p>
        </w:tc>
      </w:tr>
      <w:tr w14:paraId="172B1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6813F008">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7</w:t>
            </w:r>
          </w:p>
        </w:tc>
        <w:tc>
          <w:tcPr>
            <w:tcW w:w="2536" w:type="dxa"/>
            <w:vAlign w:val="center"/>
          </w:tcPr>
          <w:p w14:paraId="37717D56">
            <w:pPr>
              <w:jc w:val="center"/>
              <w:rPr>
                <w:rFonts w:hint="eastAsia" w:ascii="仿宋" w:hAnsi="仿宋" w:eastAsia="仿宋" w:cs="仿宋"/>
                <w:color w:val="000000"/>
                <w:sz w:val="21"/>
                <w:szCs w:val="21"/>
                <w:highlight w:val="yellow"/>
                <w:lang w:bidi="ar"/>
              </w:rPr>
            </w:pPr>
            <w:r>
              <w:rPr>
                <w:rFonts w:hint="eastAsia" w:ascii="仿宋" w:hAnsi="仿宋" w:eastAsia="仿宋" w:cs="仿宋"/>
                <w:color w:val="000000"/>
                <w:sz w:val="21"/>
                <w:szCs w:val="21"/>
                <w:highlight w:val="none"/>
                <w:lang w:val="en-US" w:eastAsia="zh-CN" w:bidi="ar"/>
              </w:rPr>
              <w:t>本项目的特定资格要求</w:t>
            </w:r>
          </w:p>
        </w:tc>
        <w:tc>
          <w:tcPr>
            <w:tcW w:w="5228" w:type="dxa"/>
            <w:vAlign w:val="center"/>
          </w:tcPr>
          <w:p w14:paraId="57ABBDEF">
            <w:pPr>
              <w:rPr>
                <w:rFonts w:hint="eastAsia" w:ascii="仿宋" w:hAnsi="仿宋" w:eastAsia="仿宋" w:cs="仿宋"/>
                <w:color w:val="000000"/>
                <w:sz w:val="21"/>
                <w:szCs w:val="21"/>
                <w:highlight w:val="yellow"/>
                <w:lang w:bidi="ar"/>
              </w:rPr>
            </w:pPr>
            <w:r>
              <w:rPr>
                <w:rFonts w:hint="eastAsia" w:ascii="仿宋" w:hAnsi="仿宋" w:eastAsia="仿宋" w:cs="仿宋"/>
                <w:color w:val="000000"/>
                <w:sz w:val="21"/>
                <w:szCs w:val="21"/>
                <w:highlight w:val="none"/>
                <w:lang w:bidi="ar"/>
              </w:rPr>
              <w:t>投标产品属于医疗器械的，</w:t>
            </w:r>
            <w:r>
              <w:rPr>
                <w:rFonts w:hint="eastAsia" w:ascii="仿宋" w:hAnsi="仿宋" w:eastAsia="仿宋" w:cs="仿宋"/>
                <w:color w:val="000000"/>
                <w:sz w:val="21"/>
                <w:szCs w:val="21"/>
                <w:highlight w:val="none"/>
                <w:lang w:val="en-US" w:eastAsia="zh-CN" w:bidi="ar"/>
              </w:rPr>
              <w:t>供应商</w:t>
            </w:r>
            <w:r>
              <w:rPr>
                <w:rFonts w:hint="eastAsia" w:ascii="仿宋" w:hAnsi="仿宋" w:eastAsia="仿宋" w:cs="仿宋"/>
                <w:color w:val="000000"/>
                <w:sz w:val="21"/>
                <w:szCs w:val="21"/>
                <w:highlight w:val="none"/>
                <w:lang w:bidi="ar"/>
              </w:rPr>
              <w:t>如为代理商，</w:t>
            </w:r>
            <w:r>
              <w:rPr>
                <w:rFonts w:hint="eastAsia" w:ascii="仿宋" w:hAnsi="仿宋" w:eastAsia="仿宋" w:cs="仿宋"/>
                <w:color w:val="000000"/>
                <w:sz w:val="21"/>
                <w:szCs w:val="21"/>
                <w:highlight w:val="none"/>
                <w:lang w:val="en-US" w:eastAsia="zh-CN" w:bidi="ar"/>
              </w:rPr>
              <w:t>供应商</w:t>
            </w:r>
            <w:r>
              <w:rPr>
                <w:rFonts w:hint="eastAsia" w:ascii="仿宋" w:hAnsi="仿宋" w:eastAsia="仿宋" w:cs="仿宋"/>
                <w:color w:val="000000"/>
                <w:sz w:val="21"/>
                <w:szCs w:val="21"/>
                <w:highlight w:val="none"/>
                <w:lang w:bidi="ar"/>
              </w:rPr>
              <w:t>应具有合法的医疗器械经营资格；</w:t>
            </w:r>
            <w:r>
              <w:rPr>
                <w:rFonts w:hint="eastAsia" w:ascii="仿宋" w:hAnsi="仿宋" w:eastAsia="仿宋" w:cs="仿宋"/>
                <w:color w:val="000000"/>
                <w:sz w:val="21"/>
                <w:szCs w:val="21"/>
                <w:highlight w:val="none"/>
                <w:lang w:val="en-US" w:eastAsia="zh-CN" w:bidi="ar"/>
              </w:rPr>
              <w:t>供应商</w:t>
            </w:r>
            <w:r>
              <w:rPr>
                <w:rFonts w:hint="eastAsia" w:ascii="仿宋" w:hAnsi="仿宋" w:eastAsia="仿宋" w:cs="仿宋"/>
                <w:color w:val="000000"/>
                <w:sz w:val="21"/>
                <w:szCs w:val="21"/>
                <w:highlight w:val="none"/>
                <w:lang w:bidi="ar"/>
              </w:rPr>
              <w:t>如为制造商，使用自身生产的产品投标时，</w:t>
            </w:r>
            <w:r>
              <w:rPr>
                <w:rFonts w:hint="eastAsia" w:ascii="仿宋" w:hAnsi="仿宋" w:eastAsia="仿宋" w:cs="仿宋"/>
                <w:color w:val="000000"/>
                <w:sz w:val="21"/>
                <w:szCs w:val="21"/>
                <w:highlight w:val="none"/>
                <w:lang w:val="en-US" w:eastAsia="zh-CN" w:bidi="ar"/>
              </w:rPr>
              <w:t>供应商</w:t>
            </w:r>
            <w:r>
              <w:rPr>
                <w:rFonts w:hint="eastAsia" w:ascii="仿宋" w:hAnsi="仿宋" w:eastAsia="仿宋" w:cs="仿宋"/>
                <w:color w:val="000000"/>
                <w:sz w:val="21"/>
                <w:szCs w:val="21"/>
                <w:highlight w:val="none"/>
                <w:lang w:bidi="ar"/>
              </w:rPr>
              <w:t>应具有合法的医疗器械生产资格；</w:t>
            </w:r>
            <w:r>
              <w:rPr>
                <w:rFonts w:hint="eastAsia" w:ascii="仿宋" w:hAnsi="仿宋" w:eastAsia="仿宋" w:cs="仿宋"/>
                <w:color w:val="000000"/>
                <w:sz w:val="21"/>
                <w:szCs w:val="21"/>
                <w:highlight w:val="none"/>
                <w:lang w:val="en-US" w:eastAsia="zh-CN" w:bidi="ar"/>
              </w:rPr>
              <w:t>供应商</w:t>
            </w:r>
            <w:r>
              <w:rPr>
                <w:rFonts w:hint="eastAsia" w:ascii="仿宋" w:hAnsi="仿宋" w:eastAsia="仿宋" w:cs="仿宋"/>
                <w:color w:val="000000"/>
                <w:sz w:val="21"/>
                <w:szCs w:val="21"/>
                <w:highlight w:val="none"/>
                <w:lang w:bidi="ar"/>
              </w:rPr>
              <w:t>如为代理商，所投产品属第二类医疗器械的应具有《医疗器械经营备案凭证》，属第三类医疗器械的应具有《医疗器械经营许可证》，须提供相关证明文件复印件加盖公章；</w:t>
            </w:r>
            <w:r>
              <w:rPr>
                <w:rFonts w:hint="eastAsia" w:ascii="仿宋" w:hAnsi="仿宋" w:eastAsia="仿宋" w:cs="仿宋"/>
                <w:color w:val="000000"/>
                <w:sz w:val="21"/>
                <w:szCs w:val="21"/>
                <w:highlight w:val="none"/>
                <w:lang w:val="en-US" w:eastAsia="zh-CN" w:bidi="ar"/>
              </w:rPr>
              <w:t>供应商</w:t>
            </w:r>
            <w:r>
              <w:rPr>
                <w:rFonts w:hint="eastAsia" w:ascii="仿宋" w:hAnsi="仿宋" w:eastAsia="仿宋" w:cs="仿宋"/>
                <w:color w:val="000000"/>
                <w:sz w:val="21"/>
                <w:szCs w:val="21"/>
                <w:highlight w:val="none"/>
                <w:lang w:bidi="ar"/>
              </w:rPr>
              <w:t>如为制造商，使用自身生产的产品投标时，所投产品属第一类医疗器械的应具有《医疗器械生产备案凭证》，属第二类、第三类医疗器械的应具有《医疗器械生产许可证》，须提供相关证明文件复印件加盖公章。</w:t>
            </w:r>
          </w:p>
        </w:tc>
      </w:tr>
    </w:tbl>
    <w:p w14:paraId="50C94B47">
      <w:pPr>
        <w:pStyle w:val="13"/>
        <w:ind w:firstLine="0" w:firstLineChars="0"/>
        <w:rPr>
          <w:rFonts w:hint="eastAsia" w:ascii="仿宋" w:hAnsi="仿宋" w:eastAsia="仿宋" w:cs="仿宋"/>
          <w:b/>
          <w:bCs/>
          <w:highlight w:val="none"/>
          <w:lang w:val="en-US"/>
        </w:rPr>
      </w:pPr>
    </w:p>
    <w:p w14:paraId="376FD5AE">
      <w:pPr>
        <w:pStyle w:val="13"/>
        <w:numPr>
          <w:ilvl w:val="0"/>
          <w:numId w:val="12"/>
        </w:numPr>
        <w:spacing w:line="500" w:lineRule="exact"/>
        <w:ind w:firstLine="0" w:firstLineChars="0"/>
        <w:outlineLvl w:val="1"/>
        <w:rPr>
          <w:rFonts w:hint="eastAsia" w:ascii="仿宋" w:hAnsi="仿宋" w:eastAsia="仿宋" w:cs="仿宋"/>
          <w:highlight w:val="none"/>
          <w:lang w:val="en-US"/>
        </w:rPr>
      </w:pPr>
      <w:bookmarkStart w:id="36" w:name="_Toc32201"/>
      <w:bookmarkStart w:id="37" w:name="_Toc31406"/>
      <w:r>
        <w:rPr>
          <w:rFonts w:hint="eastAsia" w:ascii="仿宋" w:hAnsi="仿宋" w:eastAsia="仿宋" w:cs="仿宋"/>
          <w:b/>
          <w:bCs/>
          <w:highlight w:val="none"/>
          <w:lang w:val="en-US"/>
        </w:rPr>
        <w:t>符合性审查</w:t>
      </w:r>
      <w:bookmarkEnd w:id="36"/>
      <w:bookmarkEnd w:id="37"/>
    </w:p>
    <w:p w14:paraId="34BA65A8">
      <w:pPr>
        <w:numPr>
          <w:ilvl w:val="1"/>
          <w:numId w:val="12"/>
        </w:numPr>
        <w:rPr>
          <w:rFonts w:hint="eastAsia" w:ascii="仿宋" w:hAnsi="仿宋" w:eastAsia="仿宋" w:cs="仿宋"/>
          <w:highlight w:val="none"/>
        </w:rPr>
      </w:pPr>
      <w:r>
        <w:rPr>
          <w:rFonts w:hint="eastAsia" w:ascii="仿宋" w:hAnsi="仿宋" w:eastAsia="仿宋" w:cs="仿宋"/>
          <w:highlight w:val="none"/>
        </w:rPr>
        <w:t>协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按无效响应处理。审查内容如下：</w:t>
      </w:r>
    </w:p>
    <w:p w14:paraId="2C3F5114">
      <w:pPr>
        <w:pStyle w:val="13"/>
        <w:ind w:firstLine="241"/>
        <w:jc w:val="center"/>
        <w:rPr>
          <w:rFonts w:hint="eastAsia" w:ascii="仿宋" w:hAnsi="仿宋" w:eastAsia="仿宋" w:cs="仿宋"/>
          <w:b/>
          <w:bCs/>
          <w:highlight w:val="none"/>
          <w:lang w:val="en-US"/>
        </w:rPr>
      </w:pPr>
    </w:p>
    <w:p w14:paraId="26A7FEF4">
      <w:pPr>
        <w:pStyle w:val="13"/>
        <w:ind w:firstLine="241"/>
        <w:jc w:val="center"/>
        <w:rPr>
          <w:rFonts w:hint="eastAsia" w:ascii="仿宋" w:hAnsi="仿宋" w:eastAsia="仿宋" w:cs="仿宋"/>
          <w:b/>
          <w:bCs/>
          <w:highlight w:val="none"/>
          <w:lang w:val="en-US"/>
        </w:rPr>
      </w:pPr>
      <w:r>
        <w:rPr>
          <w:rFonts w:hint="eastAsia" w:ascii="仿宋" w:hAnsi="仿宋" w:eastAsia="仿宋" w:cs="仿宋"/>
          <w:b/>
          <w:bCs/>
          <w:highlight w:val="none"/>
          <w:lang w:val="en-US"/>
        </w:rPr>
        <w:t>符合性审查要求</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418"/>
        <w:gridCol w:w="6429"/>
      </w:tblGrid>
      <w:tr w14:paraId="20C94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1B6A6BBD">
            <w:pPr>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序号</w:t>
            </w:r>
          </w:p>
        </w:tc>
        <w:tc>
          <w:tcPr>
            <w:tcW w:w="1418" w:type="dxa"/>
            <w:vAlign w:val="center"/>
          </w:tcPr>
          <w:p w14:paraId="6ED708A5">
            <w:pPr>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审查因素</w:t>
            </w:r>
          </w:p>
        </w:tc>
        <w:tc>
          <w:tcPr>
            <w:tcW w:w="6429" w:type="dxa"/>
            <w:vAlign w:val="center"/>
          </w:tcPr>
          <w:p w14:paraId="5CD8CC80">
            <w:pPr>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审查内容</w:t>
            </w:r>
          </w:p>
        </w:tc>
      </w:tr>
      <w:tr w14:paraId="5654D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E1C896D">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1418" w:type="dxa"/>
            <w:vAlign w:val="center"/>
          </w:tcPr>
          <w:p w14:paraId="71B68E07">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授权委托书</w:t>
            </w:r>
          </w:p>
        </w:tc>
        <w:tc>
          <w:tcPr>
            <w:tcW w:w="6429" w:type="dxa"/>
            <w:vAlign w:val="center"/>
          </w:tcPr>
          <w:p w14:paraId="3FD43A5C">
            <w:pPr>
              <w:rPr>
                <w:rFonts w:hint="eastAsia" w:ascii="仿宋" w:hAnsi="仿宋" w:eastAsia="仿宋" w:cs="仿宋"/>
                <w:sz w:val="21"/>
                <w:szCs w:val="21"/>
                <w:highlight w:val="none"/>
              </w:rPr>
            </w:pPr>
            <w:r>
              <w:rPr>
                <w:rFonts w:hint="eastAsia" w:ascii="仿宋" w:hAnsi="仿宋" w:eastAsia="仿宋" w:cs="仿宋"/>
                <w:sz w:val="21"/>
                <w:szCs w:val="21"/>
                <w:highlight w:val="none"/>
              </w:rPr>
              <w:t>响应文件中由法定代表人签字或盖签名章的，须提供法定代表人身份证明书；响应文件中由授权委托人签字的，须提供法定代表人授权委托书及法定代表人身份证明书。</w:t>
            </w:r>
          </w:p>
        </w:tc>
      </w:tr>
      <w:tr w14:paraId="7A6A1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3D3DCC68">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1418" w:type="dxa"/>
            <w:vAlign w:val="center"/>
          </w:tcPr>
          <w:p w14:paraId="48743746">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响应完整性</w:t>
            </w:r>
          </w:p>
        </w:tc>
        <w:tc>
          <w:tcPr>
            <w:tcW w:w="6429" w:type="dxa"/>
            <w:vAlign w:val="center"/>
          </w:tcPr>
          <w:p w14:paraId="6ADABD6D">
            <w:pPr>
              <w:rPr>
                <w:rFonts w:hint="eastAsia" w:ascii="仿宋" w:hAnsi="仿宋" w:eastAsia="仿宋" w:cs="仿宋"/>
                <w:sz w:val="21"/>
                <w:szCs w:val="21"/>
                <w:highlight w:val="none"/>
              </w:rPr>
            </w:pPr>
            <w:r>
              <w:rPr>
                <w:rFonts w:hint="eastAsia" w:ascii="仿宋" w:hAnsi="仿宋" w:eastAsia="仿宋" w:cs="仿宋"/>
                <w:sz w:val="21"/>
                <w:szCs w:val="21"/>
                <w:highlight w:val="none"/>
              </w:rPr>
              <w:t>未将一个采购包中的内容拆开响应</w:t>
            </w:r>
          </w:p>
        </w:tc>
      </w:tr>
      <w:tr w14:paraId="50527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29F616A8">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1418" w:type="dxa"/>
            <w:vAlign w:val="center"/>
          </w:tcPr>
          <w:p w14:paraId="467F259F">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响应报价</w:t>
            </w:r>
          </w:p>
        </w:tc>
        <w:tc>
          <w:tcPr>
            <w:tcW w:w="6429" w:type="dxa"/>
            <w:vAlign w:val="center"/>
          </w:tcPr>
          <w:p w14:paraId="12C10086">
            <w:pPr>
              <w:rPr>
                <w:rFonts w:hint="eastAsia" w:ascii="仿宋" w:hAnsi="仿宋" w:eastAsia="仿宋" w:cs="仿宋"/>
                <w:sz w:val="21"/>
                <w:szCs w:val="21"/>
                <w:highlight w:val="none"/>
              </w:rPr>
            </w:pPr>
            <w:r>
              <w:rPr>
                <w:rFonts w:hint="eastAsia" w:ascii="仿宋" w:hAnsi="仿宋" w:eastAsia="仿宋" w:cs="仿宋"/>
                <w:sz w:val="21"/>
                <w:szCs w:val="21"/>
                <w:highlight w:val="none"/>
              </w:rPr>
              <w:t>响应报价未超过采购文件中规定的项目最高限价；</w:t>
            </w:r>
          </w:p>
        </w:tc>
      </w:tr>
      <w:tr w14:paraId="346F6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386FE74">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w:t>
            </w:r>
          </w:p>
        </w:tc>
        <w:tc>
          <w:tcPr>
            <w:tcW w:w="1418" w:type="dxa"/>
            <w:vAlign w:val="center"/>
          </w:tcPr>
          <w:p w14:paraId="1374DA8F">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报价唯一性</w:t>
            </w:r>
          </w:p>
        </w:tc>
        <w:tc>
          <w:tcPr>
            <w:tcW w:w="6429" w:type="dxa"/>
            <w:vAlign w:val="center"/>
          </w:tcPr>
          <w:p w14:paraId="6E80122E">
            <w:pPr>
              <w:rPr>
                <w:rFonts w:hint="eastAsia" w:ascii="仿宋" w:hAnsi="仿宋" w:eastAsia="仿宋" w:cs="仿宋"/>
                <w:sz w:val="21"/>
                <w:szCs w:val="21"/>
                <w:highlight w:val="none"/>
              </w:rPr>
            </w:pPr>
            <w:r>
              <w:rPr>
                <w:rFonts w:hint="eastAsia" w:ascii="仿宋" w:hAnsi="仿宋" w:eastAsia="仿宋" w:cs="仿宋"/>
                <w:sz w:val="21"/>
                <w:szCs w:val="21"/>
                <w:highlight w:val="none"/>
              </w:rPr>
              <w:t>响应文件未出现可选择性或可调整的报价（采购文件另有规定的除外）</w:t>
            </w:r>
          </w:p>
        </w:tc>
      </w:tr>
      <w:tr w14:paraId="36061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79438B62">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1418" w:type="dxa"/>
            <w:vAlign w:val="center"/>
          </w:tcPr>
          <w:p w14:paraId="235BB467">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响应有效期</w:t>
            </w:r>
          </w:p>
        </w:tc>
        <w:tc>
          <w:tcPr>
            <w:tcW w:w="6429" w:type="dxa"/>
            <w:vAlign w:val="center"/>
          </w:tcPr>
          <w:p w14:paraId="2FD15521">
            <w:pPr>
              <w:rPr>
                <w:rFonts w:hint="eastAsia" w:ascii="仿宋" w:hAnsi="仿宋" w:eastAsia="仿宋" w:cs="仿宋"/>
                <w:sz w:val="21"/>
                <w:szCs w:val="21"/>
                <w:highlight w:val="none"/>
              </w:rPr>
            </w:pPr>
            <w:r>
              <w:rPr>
                <w:rFonts w:hint="eastAsia" w:ascii="仿宋" w:hAnsi="仿宋" w:eastAsia="仿宋" w:cs="仿宋"/>
                <w:sz w:val="21"/>
                <w:szCs w:val="21"/>
                <w:highlight w:val="none"/>
              </w:rPr>
              <w:t>响应文件中承诺的响应有效期满足采购文件中载明的响应有效期的</w:t>
            </w:r>
          </w:p>
        </w:tc>
      </w:tr>
      <w:tr w14:paraId="4E57C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1754D20B">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6</w:t>
            </w:r>
          </w:p>
        </w:tc>
        <w:tc>
          <w:tcPr>
            <w:tcW w:w="1418" w:type="dxa"/>
            <w:vAlign w:val="center"/>
          </w:tcPr>
          <w:p w14:paraId="05D73DC3">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签署、盖章</w:t>
            </w:r>
          </w:p>
        </w:tc>
        <w:tc>
          <w:tcPr>
            <w:tcW w:w="6429" w:type="dxa"/>
            <w:vAlign w:val="center"/>
          </w:tcPr>
          <w:p w14:paraId="3080501A">
            <w:pPr>
              <w:rPr>
                <w:rFonts w:hint="eastAsia" w:ascii="仿宋" w:hAnsi="仿宋" w:eastAsia="仿宋" w:cs="仿宋"/>
                <w:sz w:val="21"/>
                <w:szCs w:val="21"/>
                <w:highlight w:val="none"/>
              </w:rPr>
            </w:pPr>
            <w:r>
              <w:rPr>
                <w:rFonts w:hint="eastAsia" w:ascii="仿宋" w:hAnsi="仿宋" w:eastAsia="仿宋" w:cs="仿宋"/>
                <w:sz w:val="21"/>
                <w:szCs w:val="21"/>
                <w:highlight w:val="none"/>
              </w:rPr>
              <w:t>按照采购文件要求签署、盖章的</w:t>
            </w:r>
          </w:p>
        </w:tc>
      </w:tr>
      <w:tr w14:paraId="468CC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7A68C709">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w:t>
            </w:r>
          </w:p>
        </w:tc>
        <w:tc>
          <w:tcPr>
            <w:tcW w:w="1418" w:type="dxa"/>
            <w:vAlign w:val="center"/>
          </w:tcPr>
          <w:p w14:paraId="10F462CD">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采购需求的响应</w:t>
            </w:r>
          </w:p>
        </w:tc>
        <w:tc>
          <w:tcPr>
            <w:tcW w:w="6429" w:type="dxa"/>
            <w:vAlign w:val="center"/>
          </w:tcPr>
          <w:p w14:paraId="15530BD5">
            <w:pPr>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响应文件满足采购文件中</w:t>
            </w:r>
            <w:r>
              <w:rPr>
                <w:rFonts w:hint="eastAsia" w:ascii="仿宋" w:hAnsi="仿宋" w:eastAsia="仿宋" w:cs="仿宋"/>
                <w:sz w:val="21"/>
                <w:szCs w:val="21"/>
                <w:highlight w:val="none"/>
                <w:lang w:val="en-US" w:eastAsia="zh-CN"/>
              </w:rPr>
              <w:t>采购需求</w:t>
            </w:r>
            <w:r>
              <w:rPr>
                <w:rFonts w:hint="eastAsia" w:ascii="仿宋" w:hAnsi="仿宋" w:eastAsia="仿宋" w:cs="仿宋"/>
                <w:b/>
                <w:bCs/>
                <w:sz w:val="24"/>
                <w:szCs w:val="24"/>
                <w:highlight w:val="none"/>
                <w:lang w:val="en-US" w:eastAsia="zh-CN"/>
              </w:rPr>
              <w:t>※</w:t>
            </w:r>
            <w:r>
              <w:rPr>
                <w:rFonts w:hint="eastAsia" w:ascii="仿宋" w:hAnsi="仿宋" w:eastAsia="仿宋" w:cs="仿宋"/>
                <w:sz w:val="21"/>
                <w:szCs w:val="21"/>
                <w:highlight w:val="none"/>
              </w:rPr>
              <w:t>要求的</w:t>
            </w:r>
            <w:r>
              <w:rPr>
                <w:rFonts w:hint="eastAsia" w:ascii="仿宋" w:hAnsi="仿宋" w:eastAsia="仿宋" w:cs="仿宋"/>
                <w:sz w:val="21"/>
                <w:szCs w:val="21"/>
                <w:highlight w:val="none"/>
                <w:lang w:val="en-US" w:eastAsia="zh-CN"/>
              </w:rPr>
              <w:t>内容</w:t>
            </w:r>
          </w:p>
        </w:tc>
      </w:tr>
      <w:tr w14:paraId="3E353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200878D">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1418" w:type="dxa"/>
            <w:vAlign w:val="center"/>
          </w:tcPr>
          <w:p w14:paraId="64DA5D61">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报价合理性</w:t>
            </w:r>
          </w:p>
        </w:tc>
        <w:tc>
          <w:tcPr>
            <w:tcW w:w="6429" w:type="dxa"/>
            <w:vAlign w:val="center"/>
          </w:tcPr>
          <w:p w14:paraId="1DA9C3A2">
            <w:pPr>
              <w:rPr>
                <w:rFonts w:hint="eastAsia" w:ascii="仿宋" w:hAnsi="仿宋" w:eastAsia="仿宋" w:cs="仿宋"/>
                <w:sz w:val="21"/>
                <w:szCs w:val="21"/>
                <w:highlight w:val="none"/>
              </w:rPr>
            </w:pPr>
            <w:r>
              <w:rPr>
                <w:rFonts w:hint="eastAsia" w:ascii="仿宋" w:hAnsi="仿宋" w:eastAsia="仿宋" w:cs="仿宋"/>
                <w:sz w:val="21"/>
                <w:szCs w:val="21"/>
                <w:highlight w:val="none"/>
              </w:rPr>
              <w:t>报价合理，或供应商的报价明显低于其他通过符合性审查供应商的报价，有可能影响产品质量或者不能诚信履约的，能够应询价小组要求在规定时间内证明其报价合理性的</w:t>
            </w:r>
          </w:p>
        </w:tc>
      </w:tr>
      <w:tr w14:paraId="620A9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121C638">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9</w:t>
            </w:r>
          </w:p>
        </w:tc>
        <w:tc>
          <w:tcPr>
            <w:tcW w:w="1418" w:type="dxa"/>
            <w:vAlign w:val="center"/>
          </w:tcPr>
          <w:p w14:paraId="3CCDFBFF">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附加条件</w:t>
            </w:r>
          </w:p>
        </w:tc>
        <w:tc>
          <w:tcPr>
            <w:tcW w:w="6429" w:type="dxa"/>
            <w:vAlign w:val="center"/>
          </w:tcPr>
          <w:p w14:paraId="21668927">
            <w:pPr>
              <w:rPr>
                <w:rFonts w:hint="eastAsia" w:ascii="仿宋" w:hAnsi="仿宋" w:eastAsia="仿宋" w:cs="仿宋"/>
                <w:sz w:val="21"/>
                <w:szCs w:val="21"/>
                <w:highlight w:val="none"/>
              </w:rPr>
            </w:pPr>
            <w:r>
              <w:rPr>
                <w:rFonts w:hint="eastAsia" w:ascii="仿宋" w:hAnsi="仿宋" w:eastAsia="仿宋" w:cs="仿宋"/>
                <w:sz w:val="21"/>
                <w:szCs w:val="21"/>
                <w:highlight w:val="none"/>
              </w:rPr>
              <w:t>响应文件未含有采购人不能接受的附加条件的</w:t>
            </w:r>
          </w:p>
        </w:tc>
      </w:tr>
      <w:tr w14:paraId="062FD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1BEF1A13">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w:t>
            </w:r>
          </w:p>
        </w:tc>
        <w:tc>
          <w:tcPr>
            <w:tcW w:w="1418" w:type="dxa"/>
            <w:vAlign w:val="center"/>
          </w:tcPr>
          <w:p w14:paraId="1C47BF0F">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其他</w:t>
            </w:r>
          </w:p>
        </w:tc>
        <w:tc>
          <w:tcPr>
            <w:tcW w:w="6429" w:type="dxa"/>
            <w:vAlign w:val="center"/>
          </w:tcPr>
          <w:p w14:paraId="6AB8EFA8">
            <w:pPr>
              <w:rPr>
                <w:rFonts w:hint="eastAsia" w:ascii="仿宋" w:hAnsi="仿宋" w:eastAsia="仿宋" w:cs="仿宋"/>
                <w:sz w:val="21"/>
                <w:szCs w:val="21"/>
                <w:highlight w:val="none"/>
              </w:rPr>
            </w:pPr>
            <w:r>
              <w:rPr>
                <w:rFonts w:hint="eastAsia" w:ascii="仿宋" w:hAnsi="仿宋" w:eastAsia="仿宋" w:cs="仿宋"/>
                <w:sz w:val="21"/>
                <w:szCs w:val="21"/>
                <w:highlight w:val="none"/>
              </w:rPr>
              <w:t>响应文件中不存在违反国家法律、法规和采购文件规定的其他无效情形</w:t>
            </w:r>
          </w:p>
        </w:tc>
      </w:tr>
      <w:tr w14:paraId="06AD2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10910A00">
            <w:pPr>
              <w:jc w:val="center"/>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11</w:t>
            </w:r>
          </w:p>
        </w:tc>
        <w:tc>
          <w:tcPr>
            <w:tcW w:w="1418" w:type="dxa"/>
            <w:vAlign w:val="center"/>
          </w:tcPr>
          <w:p w14:paraId="4FE59CCE">
            <w:pPr>
              <w:jc w:val="center"/>
              <w:rPr>
                <w:rFonts w:hint="eastAsia" w:ascii="仿宋" w:hAnsi="仿宋" w:eastAsia="仿宋" w:cs="仿宋"/>
                <w:sz w:val="21"/>
                <w:szCs w:val="21"/>
                <w:highlight w:val="none"/>
              </w:rPr>
            </w:pPr>
            <w:r>
              <w:rPr>
                <w:rFonts w:hint="eastAsia" w:ascii="仿宋" w:hAnsi="仿宋" w:eastAsia="仿宋" w:cs="仿宋"/>
                <w:color w:val="000000"/>
                <w:sz w:val="21"/>
                <w:szCs w:val="21"/>
                <w:highlight w:val="none"/>
                <w:lang w:val="en-US" w:eastAsia="zh-CN" w:bidi="ar"/>
              </w:rPr>
              <w:t>投标</w:t>
            </w:r>
            <w:r>
              <w:rPr>
                <w:rFonts w:hint="eastAsia" w:ascii="仿宋" w:hAnsi="仿宋" w:eastAsia="仿宋" w:cs="仿宋"/>
                <w:color w:val="000000"/>
                <w:sz w:val="21"/>
                <w:szCs w:val="21"/>
                <w:highlight w:val="none"/>
                <w:lang w:bidi="ar"/>
              </w:rPr>
              <w:t>保证金</w:t>
            </w:r>
          </w:p>
        </w:tc>
        <w:tc>
          <w:tcPr>
            <w:tcW w:w="6429" w:type="dxa"/>
            <w:vAlign w:val="center"/>
          </w:tcPr>
          <w:p w14:paraId="38D3695F">
            <w:pPr>
              <w:rPr>
                <w:rFonts w:hint="eastAsia" w:ascii="仿宋" w:hAnsi="仿宋" w:eastAsia="仿宋" w:cs="仿宋"/>
                <w:sz w:val="21"/>
                <w:szCs w:val="21"/>
                <w:highlight w:val="none"/>
              </w:rPr>
            </w:pPr>
            <w:r>
              <w:rPr>
                <w:rFonts w:hint="eastAsia" w:ascii="仿宋" w:hAnsi="仿宋" w:eastAsia="仿宋" w:cs="仿宋"/>
                <w:color w:val="000000"/>
                <w:sz w:val="21"/>
                <w:szCs w:val="21"/>
                <w:highlight w:val="none"/>
                <w:lang w:bidi="ar"/>
              </w:rPr>
              <w:t>按</w:t>
            </w:r>
            <w:r>
              <w:rPr>
                <w:rFonts w:hint="eastAsia" w:ascii="仿宋" w:hAnsi="仿宋" w:eastAsia="仿宋" w:cs="仿宋"/>
                <w:color w:val="000000"/>
                <w:sz w:val="21"/>
                <w:szCs w:val="21"/>
                <w:highlight w:val="none"/>
                <w:lang w:val="en-US" w:eastAsia="zh-CN" w:bidi="ar"/>
              </w:rPr>
              <w:t>采购</w:t>
            </w:r>
            <w:r>
              <w:rPr>
                <w:rFonts w:hint="eastAsia" w:ascii="仿宋" w:hAnsi="仿宋" w:eastAsia="仿宋" w:cs="仿宋"/>
                <w:color w:val="000000"/>
                <w:sz w:val="21"/>
                <w:szCs w:val="21"/>
                <w:highlight w:val="none"/>
                <w:lang w:bidi="ar"/>
              </w:rPr>
              <w:t>文件规定递交保证金、保证金金额、保证金形式符合</w:t>
            </w:r>
            <w:r>
              <w:rPr>
                <w:rFonts w:hint="eastAsia" w:ascii="仿宋" w:hAnsi="仿宋" w:eastAsia="仿宋" w:cs="仿宋"/>
                <w:color w:val="000000"/>
                <w:sz w:val="21"/>
                <w:szCs w:val="21"/>
                <w:highlight w:val="none"/>
                <w:lang w:val="en-US" w:eastAsia="zh-CN" w:bidi="ar"/>
              </w:rPr>
              <w:t>采购</w:t>
            </w:r>
            <w:r>
              <w:rPr>
                <w:rFonts w:hint="eastAsia" w:ascii="仿宋" w:hAnsi="仿宋" w:eastAsia="仿宋" w:cs="仿宋"/>
                <w:color w:val="000000"/>
                <w:sz w:val="21"/>
                <w:szCs w:val="21"/>
                <w:highlight w:val="none"/>
                <w:lang w:bidi="ar"/>
              </w:rPr>
              <w:t>文件规定的</w:t>
            </w:r>
          </w:p>
        </w:tc>
      </w:tr>
    </w:tbl>
    <w:p w14:paraId="6FAECE1B">
      <w:pPr>
        <w:rPr>
          <w:rFonts w:hint="eastAsia" w:ascii="仿宋" w:hAnsi="仿宋" w:eastAsia="仿宋" w:cs="仿宋"/>
          <w:highlight w:val="none"/>
        </w:rPr>
      </w:pPr>
    </w:p>
    <w:p w14:paraId="48D10A3F">
      <w:pPr>
        <w:numPr>
          <w:ilvl w:val="0"/>
          <w:numId w:val="12"/>
        </w:numPr>
        <w:outlineLvl w:val="1"/>
        <w:rPr>
          <w:rFonts w:hint="eastAsia" w:ascii="仿宋" w:hAnsi="仿宋" w:eastAsia="仿宋" w:cs="仿宋"/>
          <w:b/>
          <w:bCs/>
          <w:highlight w:val="none"/>
        </w:rPr>
      </w:pPr>
      <w:bookmarkStart w:id="38" w:name="_Toc19751"/>
      <w:r>
        <w:rPr>
          <w:rFonts w:hint="eastAsia" w:ascii="仿宋" w:hAnsi="仿宋" w:eastAsia="仿宋" w:cs="仿宋"/>
          <w:b/>
          <w:bCs/>
          <w:highlight w:val="none"/>
        </w:rPr>
        <w:t>响应文件澄清</w:t>
      </w:r>
      <w:bookmarkEnd w:id="38"/>
    </w:p>
    <w:p w14:paraId="0E154E6C">
      <w:pPr>
        <w:numPr>
          <w:ilvl w:val="1"/>
          <w:numId w:val="12"/>
        </w:numPr>
        <w:rPr>
          <w:rFonts w:hint="eastAsia" w:ascii="仿宋" w:hAnsi="仿宋" w:eastAsia="仿宋" w:cs="仿宋"/>
          <w:highlight w:val="none"/>
        </w:rPr>
      </w:pPr>
      <w:r>
        <w:rPr>
          <w:rFonts w:hint="eastAsia" w:ascii="仿宋" w:hAnsi="仿宋" w:eastAsia="仿宋" w:cs="仿宋"/>
          <w:highlight w:val="none"/>
        </w:rPr>
        <w:t>对于响应文件中含义不明确、同类问题表述不一致或者有明显文字和计算错误的内容，协商小组可在评审过程中发起在线澄清，要求供应商针对价格或内容做出必要的澄清、说明或补正。代理机构可根据开启环节记录的授权代表人联系方式发送短信提醒或电话告知。</w:t>
      </w:r>
    </w:p>
    <w:p w14:paraId="1E25AD61">
      <w:pPr>
        <w:numPr>
          <w:ilvl w:val="1"/>
          <w:numId w:val="12"/>
        </w:numPr>
        <w:rPr>
          <w:rFonts w:hint="eastAsia" w:ascii="仿宋" w:hAnsi="仿宋" w:eastAsia="仿宋" w:cs="仿宋"/>
          <w:highlight w:val="none"/>
        </w:rPr>
      </w:pPr>
      <w:r>
        <w:rPr>
          <w:rFonts w:hint="eastAsia" w:ascii="仿宋" w:hAnsi="仿宋" w:eastAsia="仿宋" w:cs="仿宋"/>
          <w:highlight w:val="none"/>
        </w:rPr>
        <w:t>供应商需登录电子招投标系统平台项目采购系统的等候大厅，在规定时间内完成澄清（响应），并加盖电子印章。</w:t>
      </w:r>
    </w:p>
    <w:p w14:paraId="7A7BCC28">
      <w:pPr>
        <w:numPr>
          <w:ilvl w:val="1"/>
          <w:numId w:val="12"/>
        </w:numPr>
        <w:rPr>
          <w:rFonts w:hint="eastAsia" w:ascii="仿宋" w:hAnsi="仿宋" w:eastAsia="仿宋" w:cs="仿宋"/>
          <w:highlight w:val="none"/>
        </w:rPr>
      </w:pPr>
      <w:r>
        <w:rPr>
          <w:rFonts w:hint="eastAsia" w:ascii="仿宋" w:hAnsi="仿宋" w:eastAsia="仿宋" w:cs="仿宋"/>
          <w:highlight w:val="none"/>
        </w:rPr>
        <w:t>若因供应商联系方式错误未接收短信、未接听电话或超时未进行澄清（响应）造成的不利后果由供应商自行承担。供应商的澄清、说明或者补正不得超出响应文件的范围或者改变响应文件的实质性内容。</w:t>
      </w:r>
    </w:p>
    <w:p w14:paraId="0CB5FB10">
      <w:pPr>
        <w:numPr>
          <w:ilvl w:val="1"/>
          <w:numId w:val="12"/>
        </w:numPr>
        <w:rPr>
          <w:rFonts w:hint="eastAsia" w:ascii="仿宋" w:hAnsi="仿宋" w:eastAsia="仿宋" w:cs="仿宋"/>
          <w:highlight w:val="none"/>
        </w:rPr>
      </w:pPr>
      <w:r>
        <w:rPr>
          <w:rFonts w:hint="eastAsia" w:ascii="仿宋" w:hAnsi="仿宋" w:eastAsia="仿宋" w:cs="仿宋"/>
          <w:highlight w:val="none"/>
        </w:rPr>
        <w:t>协商小组不接受供应商主动提出的澄清、说明或补正。</w:t>
      </w:r>
    </w:p>
    <w:p w14:paraId="45C26523">
      <w:pPr>
        <w:numPr>
          <w:ilvl w:val="1"/>
          <w:numId w:val="12"/>
        </w:numPr>
        <w:rPr>
          <w:rFonts w:hint="eastAsia" w:ascii="仿宋" w:hAnsi="仿宋" w:eastAsia="仿宋" w:cs="仿宋"/>
          <w:highlight w:val="none"/>
        </w:rPr>
      </w:pPr>
      <w:r>
        <w:rPr>
          <w:rFonts w:hint="eastAsia" w:ascii="仿宋" w:hAnsi="仿宋" w:eastAsia="仿宋" w:cs="仿宋"/>
          <w:highlight w:val="none"/>
        </w:rPr>
        <w:t>协商小组对供应商提交的澄清、说明或补正有疑问的，可以要求供应商进一步澄清、说明或补正。</w:t>
      </w:r>
    </w:p>
    <w:p w14:paraId="67F06251">
      <w:pPr>
        <w:numPr>
          <w:ilvl w:val="0"/>
          <w:numId w:val="12"/>
        </w:numPr>
        <w:outlineLvl w:val="1"/>
        <w:rPr>
          <w:rFonts w:hint="eastAsia" w:ascii="仿宋" w:hAnsi="仿宋" w:eastAsia="仿宋" w:cs="仿宋"/>
          <w:b/>
          <w:bCs/>
          <w:highlight w:val="none"/>
        </w:rPr>
      </w:pPr>
      <w:bookmarkStart w:id="39" w:name="_Toc799"/>
      <w:r>
        <w:rPr>
          <w:rFonts w:hint="eastAsia" w:ascii="仿宋" w:hAnsi="仿宋" w:eastAsia="仿宋" w:cs="仿宋"/>
          <w:b/>
          <w:bCs/>
          <w:highlight w:val="none"/>
        </w:rPr>
        <w:t>价格修正</w:t>
      </w:r>
      <w:bookmarkEnd w:id="39"/>
    </w:p>
    <w:p w14:paraId="2A17DAA4">
      <w:pPr>
        <w:ind w:firstLine="480" w:firstLineChars="200"/>
        <w:rPr>
          <w:rFonts w:hint="eastAsia" w:ascii="仿宋" w:hAnsi="仿宋" w:eastAsia="仿宋" w:cs="仿宋"/>
          <w:highlight w:val="none"/>
        </w:rPr>
      </w:pPr>
      <w:r>
        <w:rPr>
          <w:rFonts w:hint="eastAsia" w:ascii="仿宋" w:hAnsi="仿宋" w:eastAsia="仿宋" w:cs="仿宋"/>
          <w:highlight w:val="none"/>
        </w:rPr>
        <w:t>对报价的计算错误按以下原则修正：</w:t>
      </w:r>
    </w:p>
    <w:p w14:paraId="29BB3414">
      <w:pPr>
        <w:ind w:firstLine="480" w:firstLineChars="200"/>
        <w:rPr>
          <w:rFonts w:hint="eastAsia" w:ascii="仿宋" w:hAnsi="仿宋" w:eastAsia="仿宋" w:cs="仿宋"/>
          <w:highlight w:val="none"/>
        </w:rPr>
      </w:pPr>
      <w:r>
        <w:rPr>
          <w:rFonts w:hint="eastAsia" w:ascii="仿宋" w:hAnsi="仿宋" w:eastAsia="仿宋" w:cs="仿宋"/>
          <w:highlight w:val="none"/>
        </w:rPr>
        <w:t>（1）响应文件中报价一览表（报价表）内容与响应文件中相应内容不一致的，以报价一览表（报价表）为准；</w:t>
      </w:r>
    </w:p>
    <w:p w14:paraId="5809F02B">
      <w:pPr>
        <w:ind w:firstLine="480" w:firstLineChars="200"/>
        <w:rPr>
          <w:rFonts w:hint="eastAsia" w:ascii="仿宋" w:hAnsi="仿宋" w:eastAsia="仿宋" w:cs="仿宋"/>
          <w:highlight w:val="none"/>
        </w:rPr>
      </w:pPr>
      <w:r>
        <w:rPr>
          <w:rFonts w:hint="eastAsia" w:ascii="仿宋" w:hAnsi="仿宋" w:eastAsia="仿宋" w:cs="仿宋"/>
          <w:highlight w:val="none"/>
        </w:rPr>
        <w:t>（2）大写金额和小写金额不一致的，以大写金额为准；</w:t>
      </w:r>
    </w:p>
    <w:p w14:paraId="34A9209E">
      <w:pPr>
        <w:ind w:firstLine="480" w:firstLineChars="200"/>
        <w:rPr>
          <w:rFonts w:hint="eastAsia" w:ascii="仿宋" w:hAnsi="仿宋" w:eastAsia="仿宋" w:cs="仿宋"/>
          <w:highlight w:val="none"/>
        </w:rPr>
      </w:pPr>
      <w:r>
        <w:rPr>
          <w:rFonts w:hint="eastAsia" w:ascii="仿宋" w:hAnsi="仿宋" w:eastAsia="仿宋" w:cs="仿宋"/>
          <w:highlight w:val="none"/>
        </w:rPr>
        <w:t>（3）单价金额小数点或者百分比有明显错位的，以报价一览表的总价为准，并修改单价；</w:t>
      </w:r>
    </w:p>
    <w:p w14:paraId="4BEE92B9">
      <w:pPr>
        <w:ind w:firstLine="480" w:firstLineChars="200"/>
        <w:rPr>
          <w:rFonts w:hint="eastAsia" w:ascii="仿宋" w:hAnsi="仿宋" w:eastAsia="仿宋" w:cs="仿宋"/>
          <w:highlight w:val="none"/>
        </w:rPr>
      </w:pPr>
      <w:r>
        <w:rPr>
          <w:rFonts w:hint="eastAsia" w:ascii="仿宋" w:hAnsi="仿宋" w:eastAsia="仿宋" w:cs="仿宋"/>
          <w:highlight w:val="none"/>
        </w:rPr>
        <w:t>（4）总价金额与按单价汇总金额不一致的，以单价金额计算结果为准。但是单价金额计算结果超过预算价的，对其按无效响应处理；</w:t>
      </w:r>
    </w:p>
    <w:p w14:paraId="7955DE8E">
      <w:pPr>
        <w:ind w:firstLine="480" w:firstLineChars="200"/>
        <w:rPr>
          <w:rFonts w:hint="eastAsia" w:ascii="仿宋" w:hAnsi="仿宋" w:eastAsia="仿宋" w:cs="仿宋"/>
          <w:highlight w:val="none"/>
        </w:rPr>
      </w:pPr>
      <w:r>
        <w:rPr>
          <w:rFonts w:hint="eastAsia" w:ascii="仿宋" w:hAnsi="仿宋" w:eastAsia="仿宋" w:cs="仿宋"/>
          <w:highlight w:val="none"/>
        </w:rPr>
        <w:t>（5）若投标客户端上传的电子报价数据与电子响应文件价格不一致的，以电子报价数据为准。</w:t>
      </w:r>
    </w:p>
    <w:p w14:paraId="0F80F827">
      <w:pPr>
        <w:rPr>
          <w:rFonts w:hint="eastAsia" w:ascii="仿宋" w:hAnsi="仿宋" w:eastAsia="仿宋" w:cs="仿宋"/>
          <w:highlight w:val="none"/>
        </w:rPr>
      </w:pPr>
      <w:r>
        <w:rPr>
          <w:rFonts w:hint="eastAsia" w:ascii="仿宋" w:hAnsi="仿宋" w:eastAsia="仿宋" w:cs="仿宋"/>
          <w:highlight w:val="none"/>
        </w:rPr>
        <w:t>注：同时出现两种以上不一致的，按照前款规定的顺序在系统上进行价格澄清。澄清后的价格加盖电子印章确认后产生约束力，但不得超出响应文件的范围或者改变响应文件的实质性内容，供应商不确认的，其响应无效。</w:t>
      </w:r>
    </w:p>
    <w:p w14:paraId="1CD20C61">
      <w:pPr>
        <w:numPr>
          <w:ilvl w:val="0"/>
          <w:numId w:val="12"/>
        </w:numPr>
        <w:rPr>
          <w:rFonts w:hint="eastAsia" w:ascii="仿宋" w:hAnsi="仿宋" w:eastAsia="仿宋" w:cs="仿宋"/>
          <w:highlight w:val="none"/>
        </w:rPr>
      </w:pPr>
      <w:r>
        <w:rPr>
          <w:rFonts w:hint="eastAsia" w:ascii="仿宋" w:hAnsi="仿宋" w:eastAsia="仿宋" w:cs="仿宋"/>
          <w:b/>
          <w:bCs/>
          <w:highlight w:val="none"/>
        </w:rPr>
        <w:t>协商</w:t>
      </w:r>
    </w:p>
    <w:p w14:paraId="5185FC25">
      <w:pPr>
        <w:numPr>
          <w:ilvl w:val="1"/>
          <w:numId w:val="12"/>
        </w:numPr>
        <w:outlineLvl w:val="1"/>
        <w:rPr>
          <w:rFonts w:hint="eastAsia" w:ascii="仿宋" w:hAnsi="仿宋" w:eastAsia="仿宋" w:cs="仿宋"/>
          <w:highlight w:val="none"/>
        </w:rPr>
      </w:pPr>
      <w:bookmarkStart w:id="40" w:name="_Toc8941"/>
      <w:r>
        <w:rPr>
          <w:rFonts w:hint="eastAsia" w:ascii="仿宋" w:hAnsi="仿宋" w:eastAsia="仿宋" w:cs="仿宋"/>
          <w:highlight w:val="none"/>
        </w:rPr>
        <w:t>协商小组与供应商应围绕技术服务指标、商务、合同条款等内容分别进行一轮或多轮的协商。除协商过程中发生实质性内容变动外，后一轮报价不得超过前一轮报价，否则执行前轮报价。</w:t>
      </w:r>
    </w:p>
    <w:p w14:paraId="307572EA">
      <w:pPr>
        <w:numPr>
          <w:ilvl w:val="1"/>
          <w:numId w:val="12"/>
        </w:numPr>
        <w:outlineLvl w:val="1"/>
        <w:rPr>
          <w:rFonts w:hint="eastAsia" w:ascii="仿宋" w:hAnsi="仿宋" w:eastAsia="仿宋" w:cs="仿宋"/>
          <w:highlight w:val="none"/>
        </w:rPr>
      </w:pPr>
      <w:r>
        <w:rPr>
          <w:rFonts w:hint="eastAsia" w:ascii="仿宋" w:hAnsi="仿宋" w:eastAsia="仿宋" w:cs="仿宋"/>
          <w:highlight w:val="none"/>
        </w:rPr>
        <w:t>已提交响应文件的供应商，在提交最后报价之前，可以根据协商情况退出协商。最后报价逾时不交的，可视同供应商自动放弃。</w:t>
      </w:r>
    </w:p>
    <w:p w14:paraId="5414104F">
      <w:pPr>
        <w:numPr>
          <w:ilvl w:val="1"/>
          <w:numId w:val="12"/>
        </w:numPr>
        <w:outlineLvl w:val="1"/>
        <w:rPr>
          <w:rFonts w:hint="eastAsia" w:ascii="仿宋" w:hAnsi="仿宋" w:eastAsia="仿宋" w:cs="仿宋"/>
          <w:highlight w:val="none"/>
        </w:rPr>
      </w:pPr>
      <w:r>
        <w:rPr>
          <w:rFonts w:hint="eastAsia" w:ascii="仿宋" w:hAnsi="仿宋" w:eastAsia="仿宋" w:cs="仿宋"/>
          <w:highlight w:val="none"/>
        </w:rPr>
        <w:t>在协商过程中，协商小组应当严格遵循保密原则，未经响应供应商同意不得向任何人透露当事人技术服务指标、价格和其他重要信息。</w:t>
      </w:r>
    </w:p>
    <w:p w14:paraId="42BC163E">
      <w:pPr>
        <w:numPr>
          <w:ilvl w:val="0"/>
          <w:numId w:val="12"/>
        </w:numPr>
        <w:outlineLvl w:val="1"/>
        <w:rPr>
          <w:rFonts w:hint="eastAsia" w:ascii="仿宋" w:hAnsi="仿宋" w:eastAsia="仿宋" w:cs="仿宋"/>
          <w:b/>
          <w:bCs/>
          <w:highlight w:val="none"/>
        </w:rPr>
      </w:pPr>
      <w:r>
        <w:rPr>
          <w:rFonts w:hint="eastAsia" w:ascii="仿宋" w:hAnsi="仿宋" w:eastAsia="仿宋" w:cs="仿宋"/>
          <w:b/>
          <w:bCs/>
          <w:highlight w:val="none"/>
        </w:rPr>
        <w:t>评审标准中应考虑下列因素：</w:t>
      </w:r>
      <w:bookmarkEnd w:id="40"/>
    </w:p>
    <w:p w14:paraId="6832951B">
      <w:pPr>
        <w:numPr>
          <w:ilvl w:val="1"/>
          <w:numId w:val="12"/>
        </w:numPr>
        <w:rPr>
          <w:rFonts w:hint="eastAsia" w:ascii="仿宋" w:hAnsi="仿宋" w:eastAsia="仿宋" w:cs="仿宋"/>
          <w:highlight w:val="none"/>
        </w:rPr>
      </w:pPr>
      <w:r>
        <w:rPr>
          <w:rFonts w:hint="eastAsia" w:ascii="仿宋" w:hAnsi="仿宋" w:eastAsia="仿宋" w:cs="仿宋"/>
          <w:highlight w:val="none"/>
        </w:rPr>
        <w:t>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其最后报价扣除 10 % 后参与评审。对于同时属于小微企业、监狱企业或残疾人福利性单位的，不重复进行最后报价扣除。（本项目不适用）</w:t>
      </w:r>
    </w:p>
    <w:p w14:paraId="1158B43A">
      <w:pPr>
        <w:numPr>
          <w:ilvl w:val="1"/>
          <w:numId w:val="12"/>
        </w:numPr>
        <w:rPr>
          <w:rFonts w:hint="eastAsia" w:ascii="仿宋" w:hAnsi="仿宋" w:eastAsia="仿宋" w:cs="仿宋"/>
          <w:highlight w:val="none"/>
        </w:rPr>
      </w:pPr>
      <w:r>
        <w:rPr>
          <w:rFonts w:hint="eastAsia" w:ascii="仿宋" w:hAnsi="仿宋" w:eastAsia="仿宋" w:cs="仿宋"/>
          <w:highlight w:val="none"/>
        </w:rPr>
        <w:t>联合协议中约定，小型、微型企业和监狱企业的协议合同金额占到联合体协议合同总金额30%以上的，可给予联合体 4 % 的最后报价扣除。联合体各方均为小型、微型企业和监狱企业的，联合体视同为小型、微型企业和监狱企业。（本项目不适用）</w:t>
      </w:r>
    </w:p>
    <w:p w14:paraId="6E0B4AF7">
      <w:pPr>
        <w:numPr>
          <w:ilvl w:val="1"/>
          <w:numId w:val="12"/>
        </w:numPr>
        <w:rPr>
          <w:rFonts w:hint="eastAsia" w:ascii="仿宋" w:hAnsi="仿宋" w:eastAsia="仿宋" w:cs="仿宋"/>
          <w:highlight w:val="none"/>
        </w:rPr>
      </w:pPr>
      <w:r>
        <w:rPr>
          <w:rFonts w:hint="eastAsia" w:ascii="仿宋" w:hAnsi="仿宋" w:eastAsia="仿宋" w:cs="仿宋"/>
          <w:highlight w:val="none"/>
        </w:rPr>
        <w:t>供应商所投产品如被列入财政部与国家主管部门颁发的节能产品目录或环境标志产品目录，应提供相关证明，在评标时予以优先采购，具体优惠措施为：</w:t>
      </w:r>
      <w:r>
        <w:rPr>
          <w:rFonts w:hint="eastAsia" w:ascii="仿宋" w:hAnsi="仿宋" w:eastAsia="仿宋" w:cs="仿宋"/>
          <w:highlight w:val="none"/>
          <w:u w:val="single"/>
        </w:rPr>
        <w:t>报价相同时排名优先。</w:t>
      </w:r>
      <w:r>
        <w:rPr>
          <w:rFonts w:hint="eastAsia" w:ascii="仿宋" w:hAnsi="仿宋" w:eastAsia="仿宋" w:cs="仿宋"/>
          <w:highlight w:val="none"/>
        </w:rPr>
        <w:t>（本项目不适用）</w:t>
      </w:r>
    </w:p>
    <w:p w14:paraId="1A8659E3">
      <w:pPr>
        <w:numPr>
          <w:ilvl w:val="1"/>
          <w:numId w:val="12"/>
        </w:numPr>
        <w:rPr>
          <w:rFonts w:hint="eastAsia" w:ascii="仿宋" w:hAnsi="仿宋" w:eastAsia="仿宋" w:cs="仿宋"/>
          <w:highlight w:val="none"/>
        </w:rPr>
      </w:pPr>
      <w:r>
        <w:rPr>
          <w:rFonts w:hint="eastAsia" w:ascii="仿宋" w:hAnsi="仿宋" w:eastAsia="仿宋" w:cs="仿宋"/>
          <w:highlight w:val="none"/>
        </w:rPr>
        <w:t>供应商所投产品列入无线局域网产品清单，应提供相关证明，在评标时予以优先采购，具体优惠措施为：</w:t>
      </w:r>
      <w:r>
        <w:rPr>
          <w:rFonts w:hint="eastAsia" w:ascii="仿宋" w:hAnsi="仿宋" w:eastAsia="仿宋" w:cs="仿宋"/>
          <w:highlight w:val="none"/>
          <w:u w:val="single"/>
        </w:rPr>
        <w:t>报价相同时排名优先。</w:t>
      </w:r>
      <w:r>
        <w:rPr>
          <w:rFonts w:hint="eastAsia" w:ascii="仿宋" w:hAnsi="仿宋" w:eastAsia="仿宋" w:cs="仿宋"/>
          <w:highlight w:val="none"/>
        </w:rPr>
        <w:t>（本项目不适用）</w:t>
      </w:r>
    </w:p>
    <w:p w14:paraId="08F7698F">
      <w:pPr>
        <w:numPr>
          <w:ilvl w:val="1"/>
          <w:numId w:val="12"/>
        </w:numPr>
        <w:rPr>
          <w:rFonts w:hint="eastAsia" w:ascii="仿宋" w:hAnsi="仿宋" w:eastAsia="仿宋" w:cs="仿宋"/>
          <w:highlight w:val="none"/>
        </w:rPr>
      </w:pPr>
      <w:r>
        <w:rPr>
          <w:rFonts w:hint="eastAsia" w:ascii="仿宋" w:hAnsi="仿宋" w:eastAsia="仿宋" w:cs="仿宋"/>
          <w:highlight w:val="none"/>
        </w:rPr>
        <w:t>如采购人所采购产品为政府强制采购的节能产品，供应商所投产品的品牌及型号必须为清单中有效期内产品并提供证明文件，否则其响应将作为</w:t>
      </w:r>
      <w:r>
        <w:rPr>
          <w:rFonts w:hint="eastAsia" w:ascii="仿宋" w:hAnsi="仿宋" w:eastAsia="仿宋" w:cs="仿宋"/>
          <w:b/>
          <w:bCs/>
          <w:highlight w:val="none"/>
        </w:rPr>
        <w:t>无效响应</w:t>
      </w:r>
      <w:r>
        <w:rPr>
          <w:rFonts w:hint="eastAsia" w:ascii="仿宋" w:hAnsi="仿宋" w:eastAsia="仿宋" w:cs="仿宋"/>
          <w:highlight w:val="none"/>
        </w:rPr>
        <w:t>被拒绝。</w:t>
      </w:r>
    </w:p>
    <w:p w14:paraId="6763A6E3">
      <w:pPr>
        <w:numPr>
          <w:ilvl w:val="1"/>
          <w:numId w:val="12"/>
        </w:numPr>
        <w:rPr>
          <w:rFonts w:hint="eastAsia" w:ascii="仿宋" w:hAnsi="仿宋" w:eastAsia="仿宋" w:cs="仿宋"/>
          <w:highlight w:val="none"/>
        </w:rPr>
      </w:pPr>
      <w:r>
        <w:rPr>
          <w:rFonts w:hint="eastAsia" w:ascii="仿宋" w:hAnsi="仿宋" w:eastAsia="仿宋" w:cs="仿宋"/>
          <w:highlight w:val="none"/>
        </w:rPr>
        <w:t>根据《关于运用政府采购政策支持脱贫攻坚的通知》（财库〔2019〕27号）的规定，采购人采购农副产品的，对产地在国家级贫困地区的农副产品的优先采购措施</w:t>
      </w:r>
      <w:r>
        <w:rPr>
          <w:rFonts w:hint="eastAsia" w:ascii="仿宋" w:hAnsi="仿宋" w:eastAsia="仿宋" w:cs="仿宋"/>
          <w:highlight w:val="none"/>
          <w:u w:val="single"/>
        </w:rPr>
        <w:t>：报价相同时排名优先。</w:t>
      </w:r>
    </w:p>
    <w:p w14:paraId="730BFC09">
      <w:pPr>
        <w:numPr>
          <w:ilvl w:val="0"/>
          <w:numId w:val="12"/>
        </w:numPr>
        <w:outlineLvl w:val="1"/>
        <w:rPr>
          <w:rFonts w:hint="eastAsia" w:ascii="仿宋" w:hAnsi="仿宋" w:eastAsia="仿宋" w:cs="仿宋"/>
          <w:b/>
          <w:bCs/>
          <w:highlight w:val="none"/>
        </w:rPr>
      </w:pPr>
      <w:bookmarkStart w:id="41" w:name="_Toc13452"/>
      <w:r>
        <w:rPr>
          <w:rFonts w:hint="eastAsia" w:ascii="仿宋" w:hAnsi="仿宋" w:eastAsia="仿宋" w:cs="仿宋"/>
          <w:b/>
          <w:bCs/>
          <w:highlight w:val="none"/>
        </w:rPr>
        <w:t>确定成交候选人名单</w:t>
      </w:r>
      <w:bookmarkEnd w:id="41"/>
    </w:p>
    <w:p w14:paraId="563D3A00">
      <w:pPr>
        <w:numPr>
          <w:ilvl w:val="1"/>
          <w:numId w:val="12"/>
        </w:numPr>
        <w:rPr>
          <w:rFonts w:hint="eastAsia" w:ascii="仿宋" w:hAnsi="仿宋" w:eastAsia="仿宋" w:cs="仿宋"/>
          <w:highlight w:val="none"/>
        </w:rPr>
      </w:pPr>
      <w:r>
        <w:rPr>
          <w:rFonts w:hint="eastAsia" w:ascii="仿宋" w:hAnsi="仿宋" w:eastAsia="仿宋" w:cs="仿宋"/>
          <w:highlight w:val="none"/>
        </w:rPr>
        <w:t>在项目预算范围内，保证采购项目质量的前提下，通过协商，最终确定成交价格，并由协商小组编写评审报告。供应商的最终报价一旦成交，则组成总价的各单项报价应按照总价金额为限适度下调，如果供应商不接受此调整，其报价将被拒绝。</w:t>
      </w:r>
    </w:p>
    <w:p w14:paraId="3B746B94">
      <w:pPr>
        <w:rPr>
          <w:rFonts w:hint="eastAsia" w:ascii="仿宋" w:hAnsi="仿宋" w:eastAsia="仿宋" w:cs="仿宋"/>
          <w:highlight w:val="none"/>
        </w:rPr>
      </w:pPr>
      <w:r>
        <w:rPr>
          <w:rFonts w:hint="eastAsia" w:ascii="仿宋" w:hAnsi="仿宋" w:eastAsia="仿宋" w:cs="仿宋"/>
          <w:highlight w:val="none"/>
        </w:rPr>
        <w:br w:type="page"/>
      </w:r>
    </w:p>
    <w:p w14:paraId="16520150">
      <w:pPr>
        <w:pStyle w:val="2"/>
        <w:numPr>
          <w:ilvl w:val="0"/>
          <w:numId w:val="4"/>
        </w:numPr>
        <w:rPr>
          <w:rFonts w:hint="eastAsia" w:ascii="仿宋" w:hAnsi="仿宋" w:eastAsia="仿宋" w:cs="仿宋"/>
          <w:highlight w:val="none"/>
        </w:rPr>
      </w:pPr>
      <w:bookmarkStart w:id="42" w:name="_Toc18951"/>
      <w:bookmarkStart w:id="43" w:name="_Toc8937"/>
      <w:r>
        <w:rPr>
          <w:rFonts w:hint="eastAsia" w:ascii="仿宋" w:hAnsi="仿宋" w:eastAsia="仿宋" w:cs="仿宋"/>
          <w:highlight w:val="none"/>
        </w:rPr>
        <w:t>响应文件格式</w:t>
      </w:r>
      <w:bookmarkEnd w:id="42"/>
      <w:bookmarkEnd w:id="43"/>
    </w:p>
    <w:p w14:paraId="26A3A3B2">
      <w:pPr>
        <w:pStyle w:val="13"/>
        <w:ind w:firstLine="240"/>
        <w:rPr>
          <w:rFonts w:hint="eastAsia" w:ascii="仿宋" w:hAnsi="仿宋" w:eastAsia="仿宋" w:cs="仿宋"/>
          <w:highlight w:val="none"/>
          <w:lang w:val="en-US"/>
        </w:rPr>
      </w:pPr>
    </w:p>
    <w:p w14:paraId="004235C9">
      <w:pPr>
        <w:pStyle w:val="13"/>
        <w:spacing w:line="500" w:lineRule="exact"/>
        <w:ind w:firstLine="241"/>
        <w:rPr>
          <w:rFonts w:hint="eastAsia" w:ascii="仿宋" w:hAnsi="仿宋" w:eastAsia="仿宋" w:cs="仿宋"/>
          <w:b/>
          <w:bCs/>
          <w:highlight w:val="none"/>
          <w:lang w:val="en-US"/>
        </w:rPr>
      </w:pPr>
      <w:r>
        <w:rPr>
          <w:rFonts w:hint="eastAsia" w:ascii="仿宋" w:hAnsi="仿宋" w:eastAsia="仿宋" w:cs="仿宋"/>
          <w:b/>
          <w:bCs/>
          <w:highlight w:val="none"/>
          <w:lang w:val="en-US"/>
        </w:rPr>
        <w:t>供应商编制文件须知</w:t>
      </w:r>
    </w:p>
    <w:p w14:paraId="20F86D03">
      <w:pPr>
        <w:pStyle w:val="13"/>
        <w:spacing w:line="500" w:lineRule="exact"/>
        <w:ind w:firstLine="240"/>
        <w:rPr>
          <w:rFonts w:hint="eastAsia" w:ascii="仿宋" w:hAnsi="仿宋" w:eastAsia="仿宋" w:cs="仿宋"/>
          <w:highlight w:val="none"/>
          <w:lang w:val="en-US"/>
        </w:rPr>
      </w:pPr>
      <w:r>
        <w:rPr>
          <w:rFonts w:hint="eastAsia" w:ascii="仿宋" w:hAnsi="仿宋" w:eastAsia="仿宋" w:cs="仿宋"/>
          <w:highlight w:val="none"/>
          <w:lang w:val="en-US"/>
        </w:rPr>
        <w:t>1.为保证评标工作的顺利进行，各供应商需参照如下的格式，认真进行响应文件的编写工作。需建立详细的目录。</w:t>
      </w:r>
    </w:p>
    <w:p w14:paraId="52A05387">
      <w:pPr>
        <w:pStyle w:val="13"/>
        <w:spacing w:line="500" w:lineRule="exact"/>
        <w:ind w:firstLine="240"/>
        <w:rPr>
          <w:rFonts w:hint="eastAsia" w:ascii="仿宋" w:hAnsi="仿宋" w:eastAsia="仿宋" w:cs="仿宋"/>
          <w:highlight w:val="none"/>
          <w:lang w:val="en-US"/>
        </w:rPr>
      </w:pPr>
      <w:r>
        <w:rPr>
          <w:rFonts w:hint="eastAsia" w:ascii="仿宋" w:hAnsi="仿宋" w:eastAsia="仿宋" w:cs="仿宋"/>
          <w:highlight w:val="none"/>
          <w:lang w:val="en-US"/>
        </w:rPr>
        <w:t>2.各供应商提交文件中涉及商业机密的，应明确标明，采购人及最终用户将给予保密处理，否则视为公开资料。</w:t>
      </w:r>
    </w:p>
    <w:p w14:paraId="1141972A">
      <w:pPr>
        <w:pStyle w:val="13"/>
        <w:spacing w:line="500" w:lineRule="exact"/>
        <w:ind w:firstLine="240"/>
        <w:rPr>
          <w:rFonts w:hint="eastAsia" w:ascii="仿宋" w:hAnsi="仿宋" w:eastAsia="仿宋" w:cs="仿宋"/>
          <w:highlight w:val="none"/>
          <w:lang w:val="en-US"/>
        </w:rPr>
      </w:pPr>
      <w:r>
        <w:rPr>
          <w:rFonts w:hint="eastAsia" w:ascii="仿宋" w:hAnsi="仿宋" w:eastAsia="仿宋" w:cs="仿宋"/>
          <w:highlight w:val="none"/>
          <w:lang w:val="en-US"/>
        </w:rPr>
        <w:t>全部声明和问题的回答及所附材料必须是真实的、准确的和完整的。</w:t>
      </w:r>
    </w:p>
    <w:p w14:paraId="47E09576">
      <w:pPr>
        <w:spacing w:line="240" w:lineRule="auto"/>
        <w:rPr>
          <w:rFonts w:hint="eastAsia" w:ascii="仿宋" w:hAnsi="仿宋" w:eastAsia="仿宋" w:cs="仿宋"/>
          <w:sz w:val="21"/>
          <w:highlight w:val="none"/>
        </w:rPr>
      </w:pPr>
    </w:p>
    <w:p w14:paraId="17C181C4">
      <w:pPr>
        <w:pStyle w:val="13"/>
        <w:ind w:firstLine="240"/>
        <w:rPr>
          <w:rFonts w:hint="eastAsia" w:ascii="仿宋" w:hAnsi="仿宋" w:eastAsia="仿宋" w:cs="仿宋"/>
          <w:highlight w:val="none"/>
          <w:lang w:val="en-US"/>
        </w:rPr>
      </w:pPr>
    </w:p>
    <w:p w14:paraId="267EFA84">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5D0071D6">
      <w:pPr>
        <w:widowControl/>
        <w:spacing w:line="240" w:lineRule="auto"/>
        <w:jc w:val="left"/>
        <w:outlineLvl w:val="1"/>
        <w:rPr>
          <w:rFonts w:hint="eastAsia" w:ascii="仿宋" w:hAnsi="仿宋" w:eastAsia="仿宋" w:cs="仿宋"/>
          <w:b/>
          <w:bCs/>
          <w:color w:val="000000"/>
          <w:kern w:val="0"/>
          <w:highlight w:val="none"/>
          <w:lang w:bidi="ar"/>
        </w:rPr>
      </w:pPr>
      <w:bookmarkStart w:id="44" w:name="_Toc4675"/>
      <w:bookmarkStart w:id="45" w:name="_Toc24875"/>
      <w:r>
        <w:rPr>
          <w:rFonts w:hint="eastAsia" w:ascii="仿宋" w:hAnsi="仿宋" w:eastAsia="仿宋" w:cs="仿宋"/>
          <w:b/>
          <w:bCs/>
          <w:color w:val="000000"/>
          <w:kern w:val="0"/>
          <w:highlight w:val="none"/>
          <w:lang w:bidi="ar"/>
        </w:rPr>
        <w:t>响应文件封面（参考格式）</w:t>
      </w:r>
      <w:bookmarkEnd w:id="44"/>
      <w:bookmarkEnd w:id="45"/>
    </w:p>
    <w:p w14:paraId="424D0A1C">
      <w:pPr>
        <w:widowControl/>
        <w:spacing w:line="240" w:lineRule="auto"/>
        <w:jc w:val="left"/>
        <w:rPr>
          <w:rFonts w:hint="eastAsia" w:ascii="仿宋" w:hAnsi="仿宋" w:eastAsia="仿宋" w:cs="仿宋"/>
          <w:b/>
          <w:bCs/>
          <w:color w:val="000000"/>
          <w:kern w:val="0"/>
          <w:sz w:val="84"/>
          <w:szCs w:val="84"/>
          <w:highlight w:val="none"/>
          <w:lang w:bidi="ar"/>
        </w:rPr>
      </w:pPr>
    </w:p>
    <w:p w14:paraId="7CF49235">
      <w:pPr>
        <w:pStyle w:val="21"/>
        <w:ind w:left="480"/>
        <w:rPr>
          <w:rFonts w:hint="eastAsia" w:ascii="仿宋" w:hAnsi="仿宋" w:eastAsia="仿宋" w:cs="仿宋"/>
          <w:highlight w:val="none"/>
        </w:rPr>
      </w:pPr>
    </w:p>
    <w:p w14:paraId="6FA53829">
      <w:pPr>
        <w:widowControl/>
        <w:spacing w:line="240" w:lineRule="auto"/>
        <w:jc w:val="center"/>
        <w:rPr>
          <w:rFonts w:hint="eastAsia" w:ascii="仿宋" w:hAnsi="仿宋" w:eastAsia="仿宋" w:cs="仿宋"/>
          <w:sz w:val="21"/>
          <w:highlight w:val="none"/>
        </w:rPr>
      </w:pPr>
      <w:r>
        <w:rPr>
          <w:rFonts w:hint="eastAsia" w:ascii="仿宋" w:hAnsi="仿宋" w:eastAsia="仿宋" w:cs="仿宋"/>
          <w:b/>
          <w:bCs/>
          <w:color w:val="000000"/>
          <w:kern w:val="0"/>
          <w:sz w:val="84"/>
          <w:szCs w:val="84"/>
          <w:highlight w:val="none"/>
          <w:lang w:bidi="ar"/>
        </w:rPr>
        <w:t>响应文件</w:t>
      </w:r>
    </w:p>
    <w:p w14:paraId="332D1A92">
      <w:pPr>
        <w:widowControl/>
        <w:spacing w:line="240" w:lineRule="auto"/>
        <w:jc w:val="left"/>
        <w:rPr>
          <w:rFonts w:hint="eastAsia" w:ascii="仿宋" w:hAnsi="仿宋" w:eastAsia="仿宋" w:cs="仿宋"/>
          <w:b/>
          <w:bCs/>
          <w:color w:val="000000"/>
          <w:kern w:val="0"/>
          <w:sz w:val="52"/>
          <w:szCs w:val="52"/>
          <w:highlight w:val="none"/>
          <w:lang w:bidi="ar"/>
        </w:rPr>
      </w:pPr>
    </w:p>
    <w:p w14:paraId="2A778252">
      <w:pPr>
        <w:widowControl/>
        <w:spacing w:line="240" w:lineRule="auto"/>
        <w:jc w:val="left"/>
        <w:rPr>
          <w:rFonts w:hint="eastAsia" w:ascii="仿宋" w:hAnsi="仿宋" w:eastAsia="仿宋" w:cs="仿宋"/>
          <w:sz w:val="21"/>
          <w:highlight w:val="none"/>
        </w:rPr>
      </w:pPr>
      <w:r>
        <w:rPr>
          <w:rFonts w:hint="eastAsia" w:ascii="仿宋" w:hAnsi="仿宋" w:eastAsia="仿宋" w:cs="仿宋"/>
          <w:b/>
          <w:bCs/>
          <w:color w:val="000000"/>
          <w:kern w:val="0"/>
          <w:sz w:val="52"/>
          <w:szCs w:val="52"/>
          <w:highlight w:val="none"/>
          <w:lang w:bidi="ar"/>
        </w:rPr>
        <w:t xml:space="preserve"> </w:t>
      </w:r>
    </w:p>
    <w:p w14:paraId="23D1DB82">
      <w:pPr>
        <w:widowControl/>
        <w:spacing w:line="240" w:lineRule="auto"/>
        <w:jc w:val="left"/>
        <w:rPr>
          <w:rFonts w:hint="eastAsia" w:ascii="仿宋" w:hAnsi="仿宋" w:eastAsia="仿宋" w:cs="仿宋"/>
          <w:b/>
          <w:bCs/>
          <w:color w:val="000000"/>
          <w:kern w:val="0"/>
          <w:sz w:val="31"/>
          <w:szCs w:val="31"/>
          <w:highlight w:val="none"/>
          <w:lang w:bidi="ar"/>
        </w:rPr>
      </w:pPr>
    </w:p>
    <w:p w14:paraId="197ED3EA">
      <w:pPr>
        <w:widowControl/>
        <w:spacing w:line="240" w:lineRule="auto"/>
        <w:jc w:val="left"/>
        <w:rPr>
          <w:rFonts w:hint="eastAsia" w:ascii="仿宋" w:hAnsi="仿宋" w:eastAsia="仿宋" w:cs="仿宋"/>
          <w:b/>
          <w:bCs/>
          <w:color w:val="000000"/>
          <w:kern w:val="0"/>
          <w:sz w:val="31"/>
          <w:szCs w:val="31"/>
          <w:highlight w:val="none"/>
          <w:lang w:bidi="ar"/>
        </w:rPr>
      </w:pPr>
    </w:p>
    <w:p w14:paraId="31D9C693">
      <w:pPr>
        <w:widowControl/>
        <w:spacing w:line="240" w:lineRule="auto"/>
        <w:jc w:val="left"/>
        <w:rPr>
          <w:rFonts w:hint="eastAsia" w:ascii="仿宋" w:hAnsi="仿宋" w:eastAsia="仿宋" w:cs="仿宋"/>
          <w:sz w:val="21"/>
          <w:highlight w:val="none"/>
        </w:rPr>
      </w:pPr>
      <w:r>
        <w:rPr>
          <w:rFonts w:hint="eastAsia" w:ascii="仿宋" w:hAnsi="仿宋" w:eastAsia="仿宋" w:cs="仿宋"/>
          <w:b/>
          <w:bCs/>
          <w:color w:val="000000"/>
          <w:kern w:val="0"/>
          <w:sz w:val="31"/>
          <w:szCs w:val="31"/>
          <w:highlight w:val="none"/>
          <w:lang w:bidi="ar"/>
        </w:rPr>
        <w:t xml:space="preserve">项目名称: </w:t>
      </w:r>
    </w:p>
    <w:p w14:paraId="1844A040">
      <w:pPr>
        <w:widowControl/>
        <w:spacing w:line="240" w:lineRule="auto"/>
        <w:jc w:val="left"/>
        <w:rPr>
          <w:rFonts w:hint="eastAsia" w:ascii="仿宋" w:hAnsi="仿宋" w:eastAsia="仿宋" w:cs="仿宋"/>
          <w:sz w:val="21"/>
          <w:highlight w:val="none"/>
        </w:rPr>
      </w:pPr>
      <w:r>
        <w:rPr>
          <w:rFonts w:hint="eastAsia" w:ascii="仿宋" w:hAnsi="仿宋" w:eastAsia="仿宋" w:cs="仿宋"/>
          <w:b/>
          <w:bCs/>
          <w:color w:val="000000"/>
          <w:kern w:val="0"/>
          <w:sz w:val="31"/>
          <w:szCs w:val="31"/>
          <w:highlight w:val="none"/>
          <w:lang w:bidi="ar"/>
        </w:rPr>
        <w:t xml:space="preserve">项目编号/包号： </w:t>
      </w:r>
    </w:p>
    <w:p w14:paraId="48B06F45">
      <w:pPr>
        <w:widowControl/>
        <w:spacing w:line="240" w:lineRule="auto"/>
        <w:jc w:val="left"/>
        <w:rPr>
          <w:rFonts w:hint="eastAsia" w:ascii="仿宋" w:hAnsi="仿宋" w:eastAsia="仿宋" w:cs="仿宋"/>
          <w:b/>
          <w:bCs/>
          <w:color w:val="000000"/>
          <w:kern w:val="0"/>
          <w:sz w:val="31"/>
          <w:szCs w:val="31"/>
          <w:highlight w:val="none"/>
          <w:lang w:bidi="ar"/>
        </w:rPr>
      </w:pPr>
    </w:p>
    <w:p w14:paraId="6F36DE87">
      <w:pPr>
        <w:widowControl/>
        <w:spacing w:line="240" w:lineRule="auto"/>
        <w:jc w:val="left"/>
        <w:rPr>
          <w:rFonts w:hint="eastAsia" w:ascii="仿宋" w:hAnsi="仿宋" w:eastAsia="仿宋" w:cs="仿宋"/>
          <w:b/>
          <w:bCs/>
          <w:color w:val="000000"/>
          <w:kern w:val="0"/>
          <w:sz w:val="31"/>
          <w:szCs w:val="31"/>
          <w:highlight w:val="none"/>
          <w:lang w:bidi="ar"/>
        </w:rPr>
      </w:pPr>
    </w:p>
    <w:p w14:paraId="432C28E3">
      <w:pPr>
        <w:widowControl/>
        <w:spacing w:line="240" w:lineRule="auto"/>
        <w:jc w:val="left"/>
        <w:rPr>
          <w:rFonts w:hint="eastAsia" w:ascii="仿宋" w:hAnsi="仿宋" w:eastAsia="仿宋" w:cs="仿宋"/>
          <w:b/>
          <w:bCs/>
          <w:color w:val="000000"/>
          <w:kern w:val="0"/>
          <w:sz w:val="31"/>
          <w:szCs w:val="31"/>
          <w:highlight w:val="none"/>
          <w:lang w:bidi="ar"/>
        </w:rPr>
      </w:pPr>
    </w:p>
    <w:p w14:paraId="62B355A5">
      <w:pPr>
        <w:widowControl/>
        <w:spacing w:line="240" w:lineRule="auto"/>
        <w:jc w:val="left"/>
        <w:rPr>
          <w:rFonts w:hint="eastAsia" w:ascii="仿宋" w:hAnsi="仿宋" w:eastAsia="仿宋" w:cs="仿宋"/>
          <w:b/>
          <w:bCs/>
          <w:color w:val="000000"/>
          <w:kern w:val="0"/>
          <w:sz w:val="31"/>
          <w:szCs w:val="31"/>
          <w:highlight w:val="none"/>
          <w:lang w:bidi="ar"/>
        </w:rPr>
      </w:pPr>
      <w:r>
        <w:rPr>
          <w:rFonts w:hint="eastAsia" w:ascii="仿宋" w:hAnsi="仿宋" w:eastAsia="仿宋" w:cs="仿宋"/>
          <w:b/>
          <w:bCs/>
          <w:color w:val="000000"/>
          <w:kern w:val="0"/>
          <w:sz w:val="31"/>
          <w:szCs w:val="31"/>
          <w:highlight w:val="none"/>
          <w:lang w:bidi="ar"/>
        </w:rPr>
        <w:t>供应商名称（盖公章）：</w:t>
      </w:r>
    </w:p>
    <w:p w14:paraId="19266D51">
      <w:pPr>
        <w:widowControl/>
        <w:spacing w:line="240" w:lineRule="auto"/>
        <w:jc w:val="left"/>
        <w:rPr>
          <w:rFonts w:hint="eastAsia" w:ascii="仿宋" w:hAnsi="仿宋" w:eastAsia="仿宋" w:cs="仿宋"/>
          <w:b/>
          <w:bCs/>
          <w:color w:val="000000"/>
          <w:kern w:val="0"/>
          <w:sz w:val="31"/>
          <w:szCs w:val="31"/>
          <w:highlight w:val="none"/>
          <w:lang w:bidi="ar"/>
        </w:rPr>
      </w:pPr>
      <w:r>
        <w:rPr>
          <w:rFonts w:hint="eastAsia" w:ascii="仿宋" w:hAnsi="仿宋" w:eastAsia="仿宋" w:cs="仿宋"/>
          <w:b/>
          <w:bCs/>
          <w:color w:val="000000"/>
          <w:kern w:val="0"/>
          <w:sz w:val="31"/>
          <w:szCs w:val="31"/>
          <w:highlight w:val="none"/>
          <w:lang w:bidi="ar"/>
        </w:rPr>
        <w:t>法定代表人或其授权代表签字（或签章）：</w:t>
      </w:r>
    </w:p>
    <w:p w14:paraId="68A858AE">
      <w:pPr>
        <w:widowControl/>
        <w:spacing w:line="240" w:lineRule="auto"/>
        <w:jc w:val="left"/>
        <w:rPr>
          <w:rFonts w:hint="eastAsia" w:ascii="仿宋" w:hAnsi="仿宋" w:eastAsia="仿宋" w:cs="仿宋"/>
          <w:b/>
          <w:bCs/>
          <w:color w:val="000000"/>
          <w:kern w:val="0"/>
          <w:sz w:val="31"/>
          <w:szCs w:val="31"/>
          <w:highlight w:val="none"/>
          <w:lang w:bidi="ar"/>
        </w:rPr>
      </w:pPr>
    </w:p>
    <w:p w14:paraId="0F88811B">
      <w:pPr>
        <w:spacing w:line="240" w:lineRule="auto"/>
        <w:rPr>
          <w:rFonts w:hint="eastAsia" w:ascii="仿宋" w:hAnsi="仿宋" w:eastAsia="仿宋" w:cs="仿宋"/>
          <w:b/>
          <w:bCs/>
          <w:color w:val="000000"/>
          <w:kern w:val="0"/>
          <w:sz w:val="31"/>
          <w:szCs w:val="31"/>
          <w:highlight w:val="none"/>
          <w:lang w:bidi="ar"/>
        </w:rPr>
      </w:pPr>
      <w:r>
        <w:rPr>
          <w:rFonts w:hint="eastAsia" w:ascii="仿宋" w:hAnsi="仿宋" w:eastAsia="仿宋" w:cs="仿宋"/>
          <w:b/>
          <w:bCs/>
          <w:color w:val="000000"/>
          <w:kern w:val="0"/>
          <w:sz w:val="31"/>
          <w:szCs w:val="31"/>
          <w:highlight w:val="none"/>
          <w:lang w:bidi="ar"/>
        </w:rPr>
        <w:br w:type="page"/>
      </w:r>
    </w:p>
    <w:p w14:paraId="3EDFCEEA">
      <w:pPr>
        <w:widowControl/>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 xml:space="preserve">1   满足《中华人民共和国政府采购法》第二十二条规定及法律法规的其他规定 </w:t>
      </w:r>
    </w:p>
    <w:p w14:paraId="5E425C2D">
      <w:pPr>
        <w:widowControl/>
        <w:jc w:val="center"/>
        <w:rPr>
          <w:rFonts w:hint="eastAsia" w:ascii="仿宋" w:hAnsi="仿宋" w:eastAsia="仿宋" w:cs="仿宋"/>
          <w:color w:val="000000"/>
          <w:kern w:val="0"/>
          <w:highlight w:val="none"/>
          <w:lang w:bidi="ar"/>
        </w:rPr>
      </w:pPr>
    </w:p>
    <w:p w14:paraId="6890A65E">
      <w:pPr>
        <w:widowControl/>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 1-1 法人或者其他组织的营业执照等证明文件或自然人的身份证明复印件;</w:t>
      </w:r>
    </w:p>
    <w:p w14:paraId="576D27F4">
      <w:pPr>
        <w:widowControl/>
        <w:rPr>
          <w:rFonts w:hint="eastAsia" w:ascii="仿宋" w:hAnsi="仿宋" w:eastAsia="仿宋" w:cs="仿宋"/>
          <w:color w:val="000000"/>
          <w:kern w:val="0"/>
          <w:highlight w:val="none"/>
          <w:lang w:bidi="ar"/>
        </w:rPr>
      </w:pPr>
    </w:p>
    <w:p w14:paraId="3DA95024">
      <w:pPr>
        <w:widowControl/>
        <w:rPr>
          <w:rFonts w:hint="eastAsia" w:ascii="仿宋" w:hAnsi="仿宋" w:eastAsia="仿宋" w:cs="仿宋"/>
          <w:color w:val="000000"/>
          <w:kern w:val="0"/>
          <w:highlight w:val="none"/>
          <w:lang w:bidi="ar"/>
        </w:rPr>
      </w:pPr>
    </w:p>
    <w:p w14:paraId="0B75915F">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2A422B63">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 1-2 供应商具有良好的商业信誉和健全的财务会计制度的证明文件</w:t>
      </w:r>
    </w:p>
    <w:p w14:paraId="1806EE42">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w:t>
      </w:r>
    </w:p>
    <w:p w14:paraId="732758A8">
      <w:pPr>
        <w:outlineLvl w:val="1"/>
        <w:rPr>
          <w:rFonts w:hint="eastAsia" w:ascii="仿宋" w:hAnsi="仿宋" w:eastAsia="仿宋" w:cs="仿宋"/>
          <w:color w:val="000000"/>
          <w:kern w:val="0"/>
          <w:highlight w:val="none"/>
          <w:lang w:bidi="ar"/>
        </w:rPr>
      </w:pPr>
      <w:bookmarkStart w:id="46" w:name="_Toc29059"/>
      <w:bookmarkStart w:id="47" w:name="_Toc10357"/>
      <w:r>
        <w:rPr>
          <w:rFonts w:hint="eastAsia" w:ascii="仿宋" w:hAnsi="仿宋" w:eastAsia="仿宋" w:cs="仿宋"/>
          <w:color w:val="000000"/>
          <w:kern w:val="0"/>
          <w:highlight w:val="none"/>
          <w:lang w:bidi="ar"/>
        </w:rPr>
        <w:t>1、复印件并加盖本单位公章</w:t>
      </w:r>
      <w:bookmarkEnd w:id="46"/>
      <w:bookmarkEnd w:id="47"/>
    </w:p>
    <w:p w14:paraId="4D7B18ED">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2、若提供的是复印件，采购人、采购代理机构保留审核原件的权利。</w:t>
      </w:r>
    </w:p>
    <w:p w14:paraId="00506E03">
      <w:pPr>
        <w:rPr>
          <w:rFonts w:hint="eastAsia" w:ascii="仿宋" w:hAnsi="仿宋" w:eastAsia="仿宋" w:cs="仿宋"/>
          <w:color w:val="000000"/>
          <w:kern w:val="0"/>
          <w:highlight w:val="none"/>
          <w:lang w:bidi="ar"/>
        </w:rPr>
      </w:pPr>
    </w:p>
    <w:p w14:paraId="5047530C">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345756BD">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附件1-3  供应商缴纳税收的证明</w:t>
      </w:r>
    </w:p>
    <w:p w14:paraId="477E73F7">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w:t>
      </w:r>
    </w:p>
    <w:p w14:paraId="2EFE4A46">
      <w:pPr>
        <w:outlineLvl w:val="1"/>
        <w:rPr>
          <w:rFonts w:hint="eastAsia" w:ascii="仿宋" w:hAnsi="仿宋" w:eastAsia="仿宋" w:cs="仿宋"/>
          <w:color w:val="000000"/>
          <w:kern w:val="0"/>
          <w:highlight w:val="none"/>
          <w:lang w:bidi="ar"/>
        </w:rPr>
      </w:pPr>
      <w:bookmarkStart w:id="48" w:name="_Toc17329"/>
      <w:bookmarkStart w:id="49" w:name="_Toc7925"/>
      <w:r>
        <w:rPr>
          <w:rFonts w:hint="eastAsia" w:ascii="仿宋" w:hAnsi="仿宋" w:eastAsia="仿宋" w:cs="仿宋"/>
          <w:color w:val="000000"/>
          <w:kern w:val="0"/>
          <w:highlight w:val="none"/>
          <w:lang w:bidi="ar"/>
        </w:rPr>
        <w:t>1、复印件并加盖本单位公章</w:t>
      </w:r>
      <w:bookmarkEnd w:id="48"/>
      <w:bookmarkEnd w:id="49"/>
    </w:p>
    <w:p w14:paraId="20B0F0D3">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2、若提供的是复印件，采购人、采购代理机构保留审核原件的权利。</w:t>
      </w:r>
    </w:p>
    <w:p w14:paraId="2BA94E1C">
      <w:pPr>
        <w:outlineLvl w:val="1"/>
        <w:rPr>
          <w:rFonts w:hint="eastAsia" w:ascii="仿宋" w:hAnsi="仿宋" w:eastAsia="仿宋" w:cs="仿宋"/>
          <w:color w:val="000000"/>
          <w:kern w:val="0"/>
          <w:highlight w:val="none"/>
          <w:lang w:bidi="ar"/>
        </w:rPr>
      </w:pPr>
      <w:bookmarkStart w:id="50" w:name="_Toc27172"/>
      <w:bookmarkStart w:id="51" w:name="_Toc11599"/>
      <w:r>
        <w:rPr>
          <w:rFonts w:hint="eastAsia" w:ascii="仿宋" w:hAnsi="仿宋" w:eastAsia="仿宋" w:cs="仿宋"/>
          <w:color w:val="000000"/>
          <w:kern w:val="0"/>
          <w:highlight w:val="none"/>
          <w:lang w:bidi="ar"/>
        </w:rPr>
        <w:br w:type="page"/>
      </w:r>
      <w:bookmarkEnd w:id="50"/>
      <w:bookmarkEnd w:id="51"/>
    </w:p>
    <w:p w14:paraId="1D7500EF">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附件1-4  供应商为职工缴纳社会保险的证明</w:t>
      </w:r>
    </w:p>
    <w:p w14:paraId="1CF4E83C">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w:t>
      </w:r>
    </w:p>
    <w:p w14:paraId="48417E4E">
      <w:pPr>
        <w:outlineLvl w:val="1"/>
        <w:rPr>
          <w:rFonts w:hint="eastAsia" w:ascii="仿宋" w:hAnsi="仿宋" w:eastAsia="仿宋" w:cs="仿宋"/>
          <w:color w:val="000000"/>
          <w:kern w:val="0"/>
          <w:highlight w:val="none"/>
          <w:lang w:bidi="ar"/>
        </w:rPr>
      </w:pPr>
      <w:bookmarkStart w:id="52" w:name="_Toc14978"/>
      <w:bookmarkStart w:id="53" w:name="_Toc22391"/>
      <w:r>
        <w:rPr>
          <w:rFonts w:hint="eastAsia" w:ascii="仿宋" w:hAnsi="仿宋" w:eastAsia="仿宋" w:cs="仿宋"/>
          <w:color w:val="000000"/>
          <w:kern w:val="0"/>
          <w:highlight w:val="none"/>
          <w:lang w:bidi="ar"/>
        </w:rPr>
        <w:t>1、复印件并加盖本单位公章</w:t>
      </w:r>
      <w:bookmarkEnd w:id="52"/>
      <w:bookmarkEnd w:id="53"/>
    </w:p>
    <w:p w14:paraId="361F4E3F">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2、若提供的是复印件，采购人、采购代理机构保留审核原件的权利。</w:t>
      </w:r>
    </w:p>
    <w:p w14:paraId="66026751">
      <w:pPr>
        <w:spacing w:line="240" w:lineRule="auto"/>
        <w:rPr>
          <w:rFonts w:hint="eastAsia" w:ascii="仿宋" w:hAnsi="仿宋" w:eastAsia="仿宋" w:cs="仿宋"/>
          <w:color w:val="000000"/>
          <w:kern w:val="0"/>
          <w:highlight w:val="none"/>
          <w:lang w:bidi="ar"/>
        </w:rPr>
      </w:pPr>
    </w:p>
    <w:p w14:paraId="709D31FF">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72872FA1">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 1-5 供应商资格声明书</w:t>
      </w:r>
    </w:p>
    <w:p w14:paraId="39905AD1">
      <w:pPr>
        <w:spacing w:line="240" w:lineRule="auto"/>
        <w:rPr>
          <w:rFonts w:hint="eastAsia" w:ascii="仿宋" w:hAnsi="仿宋" w:eastAsia="仿宋" w:cs="仿宋"/>
          <w:color w:val="000000"/>
          <w:kern w:val="0"/>
          <w:highlight w:val="none"/>
          <w:lang w:bidi="ar"/>
        </w:rPr>
      </w:pPr>
    </w:p>
    <w:p w14:paraId="4D0BC3AB">
      <w:pPr>
        <w:widowControl/>
        <w:spacing w:line="240" w:lineRule="auto"/>
        <w:jc w:val="center"/>
        <w:rPr>
          <w:rFonts w:hint="eastAsia" w:ascii="仿宋" w:hAnsi="仿宋" w:eastAsia="仿宋" w:cs="仿宋"/>
          <w:sz w:val="32"/>
          <w:szCs w:val="32"/>
          <w:highlight w:val="none"/>
        </w:rPr>
      </w:pPr>
      <w:r>
        <w:rPr>
          <w:rFonts w:hint="eastAsia" w:ascii="仿宋" w:hAnsi="仿宋" w:eastAsia="仿宋" w:cs="仿宋"/>
          <w:color w:val="000000"/>
          <w:kern w:val="0"/>
          <w:sz w:val="32"/>
          <w:szCs w:val="32"/>
          <w:highlight w:val="none"/>
          <w:lang w:bidi="ar"/>
        </w:rPr>
        <w:t>供应商资格声明书</w:t>
      </w:r>
    </w:p>
    <w:p w14:paraId="08990EAF">
      <w:pPr>
        <w:widowControl/>
        <w:spacing w:line="240" w:lineRule="auto"/>
        <w:jc w:val="left"/>
        <w:rPr>
          <w:rFonts w:hint="eastAsia" w:ascii="仿宋" w:hAnsi="仿宋" w:eastAsia="仿宋" w:cs="仿宋"/>
          <w:color w:val="000000"/>
          <w:kern w:val="0"/>
          <w:highlight w:val="none"/>
          <w:lang w:bidi="ar"/>
        </w:rPr>
      </w:pPr>
    </w:p>
    <w:p w14:paraId="36FA8A74">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致：</w:t>
      </w:r>
      <w:r>
        <w:rPr>
          <w:rFonts w:hint="eastAsia" w:ascii="仿宋" w:hAnsi="仿宋" w:eastAsia="仿宋" w:cs="仿宋"/>
          <w:color w:val="000000"/>
          <w:kern w:val="0"/>
          <w:highlight w:val="none"/>
          <w:u w:val="single"/>
          <w:lang w:bidi="ar"/>
        </w:rPr>
        <w:t xml:space="preserve">采购人或采购代理机构 </w:t>
      </w:r>
    </w:p>
    <w:p w14:paraId="0C362310">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在参与本次项目采购活动中，我单位承诺： </w:t>
      </w:r>
    </w:p>
    <w:p w14:paraId="0E2A7F6B">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（一）具有良好的商业信誉和健全的财务会计制度； </w:t>
      </w:r>
    </w:p>
    <w:p w14:paraId="1A4C8B77">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（二）具有履行合同所必需的设备和专业技术能力； </w:t>
      </w:r>
    </w:p>
    <w:p w14:paraId="6899E08F">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（三）有依法缴纳税收和社会保障资金的良好记录； </w:t>
      </w:r>
    </w:p>
    <w:p w14:paraId="0021762D">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4458752E">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（五）我单位不属于政府采购法律、行政法规规定的公益一类事业单位、或使用事业编制且由财政拨款保障的群团组织（仅适用于政府购买服务项目）； </w:t>
      </w:r>
    </w:p>
    <w:p w14:paraId="1904B8E2">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（六）我单位不存在为采购项目提供整体设计、规范编制或者项目管理、监理、检测等服务后，再参加该采购项目的其他采购活动的情形（单一来源采购项目除外）； </w:t>
      </w:r>
    </w:p>
    <w:p w14:paraId="7B7583F0">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（七）与我单位存在“单位负责人为同一人或者存在直接控股、管理关系”的其他法人单位信息如下（如有，不论其是否参加同一合同项下的政府采购活动均须填写）：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140FA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4D7336EF">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序号</w:t>
            </w:r>
          </w:p>
        </w:tc>
        <w:tc>
          <w:tcPr>
            <w:tcW w:w="3798" w:type="dxa"/>
            <w:vAlign w:val="center"/>
          </w:tcPr>
          <w:p w14:paraId="1A0EAE18">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单位名称</w:t>
            </w:r>
          </w:p>
        </w:tc>
        <w:tc>
          <w:tcPr>
            <w:tcW w:w="3406" w:type="dxa"/>
            <w:vAlign w:val="center"/>
          </w:tcPr>
          <w:p w14:paraId="5693803F">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相互关系</w:t>
            </w:r>
          </w:p>
        </w:tc>
      </w:tr>
      <w:tr w14:paraId="09DD7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78C52955">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1</w:t>
            </w:r>
          </w:p>
        </w:tc>
        <w:tc>
          <w:tcPr>
            <w:tcW w:w="3798" w:type="dxa"/>
          </w:tcPr>
          <w:p w14:paraId="3CAE5F55">
            <w:pPr>
              <w:widowControl/>
              <w:spacing w:line="240" w:lineRule="auto"/>
              <w:jc w:val="left"/>
              <w:rPr>
                <w:rFonts w:hint="eastAsia" w:ascii="仿宋" w:hAnsi="仿宋" w:eastAsia="仿宋" w:cs="仿宋"/>
                <w:color w:val="000000"/>
                <w:kern w:val="0"/>
                <w:highlight w:val="none"/>
                <w:lang w:bidi="ar"/>
              </w:rPr>
            </w:pPr>
          </w:p>
        </w:tc>
        <w:tc>
          <w:tcPr>
            <w:tcW w:w="3406" w:type="dxa"/>
          </w:tcPr>
          <w:p w14:paraId="2C317FB6">
            <w:pPr>
              <w:widowControl/>
              <w:spacing w:line="240" w:lineRule="auto"/>
              <w:jc w:val="left"/>
              <w:rPr>
                <w:rFonts w:hint="eastAsia" w:ascii="仿宋" w:hAnsi="仿宋" w:eastAsia="仿宋" w:cs="仿宋"/>
                <w:color w:val="000000"/>
                <w:kern w:val="0"/>
                <w:highlight w:val="none"/>
                <w:lang w:bidi="ar"/>
              </w:rPr>
            </w:pPr>
          </w:p>
        </w:tc>
      </w:tr>
      <w:tr w14:paraId="60F97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38017D8">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w:t>
            </w:r>
          </w:p>
        </w:tc>
        <w:tc>
          <w:tcPr>
            <w:tcW w:w="3798" w:type="dxa"/>
          </w:tcPr>
          <w:p w14:paraId="1D180D7A">
            <w:pPr>
              <w:widowControl/>
              <w:spacing w:line="240" w:lineRule="auto"/>
              <w:jc w:val="left"/>
              <w:rPr>
                <w:rFonts w:hint="eastAsia" w:ascii="仿宋" w:hAnsi="仿宋" w:eastAsia="仿宋" w:cs="仿宋"/>
                <w:color w:val="000000"/>
                <w:kern w:val="0"/>
                <w:highlight w:val="none"/>
                <w:lang w:bidi="ar"/>
              </w:rPr>
            </w:pPr>
          </w:p>
        </w:tc>
        <w:tc>
          <w:tcPr>
            <w:tcW w:w="3406" w:type="dxa"/>
          </w:tcPr>
          <w:p w14:paraId="43A2EBD1">
            <w:pPr>
              <w:widowControl/>
              <w:spacing w:line="240" w:lineRule="auto"/>
              <w:jc w:val="left"/>
              <w:rPr>
                <w:rFonts w:hint="eastAsia" w:ascii="仿宋" w:hAnsi="仿宋" w:eastAsia="仿宋" w:cs="仿宋"/>
                <w:color w:val="000000"/>
                <w:kern w:val="0"/>
                <w:highlight w:val="none"/>
                <w:lang w:bidi="ar"/>
              </w:rPr>
            </w:pPr>
          </w:p>
        </w:tc>
      </w:tr>
      <w:tr w14:paraId="62345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5E1D13EB">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w:t>
            </w:r>
          </w:p>
        </w:tc>
        <w:tc>
          <w:tcPr>
            <w:tcW w:w="3798" w:type="dxa"/>
          </w:tcPr>
          <w:p w14:paraId="1DE1396E">
            <w:pPr>
              <w:widowControl/>
              <w:spacing w:line="240" w:lineRule="auto"/>
              <w:jc w:val="left"/>
              <w:rPr>
                <w:rFonts w:hint="eastAsia" w:ascii="仿宋" w:hAnsi="仿宋" w:eastAsia="仿宋" w:cs="仿宋"/>
                <w:color w:val="000000"/>
                <w:kern w:val="0"/>
                <w:highlight w:val="none"/>
                <w:lang w:bidi="ar"/>
              </w:rPr>
            </w:pPr>
          </w:p>
        </w:tc>
        <w:tc>
          <w:tcPr>
            <w:tcW w:w="3406" w:type="dxa"/>
          </w:tcPr>
          <w:p w14:paraId="66FBBCCC">
            <w:pPr>
              <w:widowControl/>
              <w:spacing w:line="240" w:lineRule="auto"/>
              <w:jc w:val="left"/>
              <w:rPr>
                <w:rFonts w:hint="eastAsia" w:ascii="仿宋" w:hAnsi="仿宋" w:eastAsia="仿宋" w:cs="仿宋"/>
                <w:color w:val="000000"/>
                <w:kern w:val="0"/>
                <w:highlight w:val="none"/>
                <w:lang w:bidi="ar"/>
              </w:rPr>
            </w:pPr>
          </w:p>
        </w:tc>
      </w:tr>
    </w:tbl>
    <w:p w14:paraId="228C276C">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上述声明真实有效，否则我方负全部责任。 </w:t>
      </w:r>
    </w:p>
    <w:p w14:paraId="2A1B00B3">
      <w:pPr>
        <w:widowControl/>
        <w:jc w:val="left"/>
        <w:rPr>
          <w:rFonts w:hint="eastAsia" w:ascii="仿宋" w:hAnsi="仿宋" w:eastAsia="仿宋" w:cs="仿宋"/>
          <w:color w:val="000000"/>
          <w:kern w:val="0"/>
          <w:highlight w:val="none"/>
          <w:lang w:bidi="ar"/>
        </w:rPr>
      </w:pPr>
    </w:p>
    <w:p w14:paraId="5ED9B61D">
      <w:pPr>
        <w:widowControl/>
        <w:jc w:val="left"/>
        <w:rPr>
          <w:rFonts w:hint="eastAsia" w:ascii="仿宋" w:hAnsi="仿宋" w:eastAsia="仿宋" w:cs="仿宋"/>
          <w:color w:val="000000"/>
          <w:kern w:val="0"/>
          <w:highlight w:val="none"/>
          <w:lang w:bidi="ar"/>
        </w:rPr>
      </w:pPr>
    </w:p>
    <w:p w14:paraId="3C0EC96C">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供应商名称：  </w:t>
      </w:r>
      <w:r>
        <w:rPr>
          <w:rFonts w:hint="eastAsia" w:ascii="仿宋" w:hAnsi="仿宋" w:eastAsia="仿宋" w:cs="仿宋"/>
          <w:color w:val="000000"/>
          <w:kern w:val="0"/>
          <w:highlight w:val="none"/>
          <w:u w:val="single"/>
          <w:lang w:bidi="ar"/>
        </w:rPr>
        <w:t xml:space="preserve">                       （加盖公章）</w:t>
      </w:r>
    </w:p>
    <w:p w14:paraId="3D9F6D96">
      <w:pPr>
        <w:widowControl/>
        <w:jc w:val="left"/>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法定代表人或其授权代理人：</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u w:val="single"/>
          <w:lang w:bidi="ar"/>
        </w:rPr>
        <w:tab/>
      </w:r>
      <w:r>
        <w:rPr>
          <w:rFonts w:hint="eastAsia" w:ascii="仿宋" w:hAnsi="仿宋" w:eastAsia="仿宋" w:cs="仿宋"/>
          <w:color w:val="000000"/>
          <w:kern w:val="0"/>
          <w:highlight w:val="none"/>
          <w:u w:val="single"/>
          <w:lang w:bidi="ar"/>
        </w:rPr>
        <w:t>（签字或签章）</w:t>
      </w:r>
      <w:r>
        <w:rPr>
          <w:rFonts w:hint="eastAsia" w:ascii="仿宋" w:hAnsi="仿宋" w:eastAsia="仿宋" w:cs="仿宋"/>
          <w:color w:val="000000"/>
          <w:kern w:val="0"/>
          <w:highlight w:val="none"/>
          <w:lang w:bidi="ar"/>
        </w:rPr>
        <w:tab/>
      </w:r>
    </w:p>
    <w:p w14:paraId="466CC056">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p>
    <w:p w14:paraId="20F1F30E">
      <w:pPr>
        <w:rPr>
          <w:rFonts w:hint="eastAsia" w:ascii="仿宋" w:hAnsi="仿宋" w:eastAsia="仿宋" w:cs="仿宋"/>
          <w:color w:val="000000"/>
          <w:kern w:val="0"/>
          <w:highlight w:val="none"/>
          <w:lang w:bidi="ar"/>
        </w:rPr>
      </w:pPr>
    </w:p>
    <w:p w14:paraId="102BDD45">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说明：供应商承诺不实的，依据《政府采购法》第七十七条“提供虚假材料谋取成交、成交的”有关规定予以处理。</w:t>
      </w:r>
    </w:p>
    <w:p w14:paraId="48BCCE85">
      <w:pPr>
        <w:spacing w:line="240" w:lineRule="auto"/>
        <w:rPr>
          <w:rFonts w:hint="eastAsia" w:ascii="仿宋" w:hAnsi="仿宋" w:eastAsia="仿宋" w:cs="仿宋"/>
          <w:color w:val="000000"/>
          <w:kern w:val="0"/>
          <w:highlight w:val="none"/>
          <w:lang w:bidi="ar"/>
        </w:rPr>
      </w:pPr>
    </w:p>
    <w:p w14:paraId="7EF12684">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19434F2A">
      <w:pPr>
        <w:widowControl/>
        <w:jc w:val="left"/>
        <w:outlineLvl w:val="1"/>
        <w:rPr>
          <w:rFonts w:hint="eastAsia" w:ascii="仿宋" w:hAnsi="仿宋" w:eastAsia="仿宋" w:cs="仿宋"/>
          <w:highlight w:val="none"/>
        </w:rPr>
      </w:pPr>
      <w:bookmarkStart w:id="54" w:name="_Toc21978"/>
      <w:bookmarkStart w:id="55" w:name="_Toc31768"/>
      <w:r>
        <w:rPr>
          <w:rFonts w:hint="eastAsia" w:ascii="仿宋" w:hAnsi="仿宋" w:eastAsia="仿宋" w:cs="仿宋"/>
          <w:color w:val="000000"/>
          <w:kern w:val="0"/>
          <w:highlight w:val="none"/>
          <w:lang w:bidi="ar"/>
        </w:rPr>
        <w:t>2 落实政府采购政策需满足的资格要求</w:t>
      </w:r>
      <w:bookmarkEnd w:id="54"/>
      <w:bookmarkEnd w:id="55"/>
    </w:p>
    <w:p w14:paraId="1414482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2-1 中小企业声明函 </w:t>
      </w:r>
    </w:p>
    <w:p w14:paraId="40A296D2">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说明： </w:t>
      </w:r>
    </w:p>
    <w:p w14:paraId="434E0731">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（1）如本项目（包）不专门面向中小企业预留采购份额，资格证明文件部分无需提供《中小企业声明函》。 </w:t>
      </w:r>
    </w:p>
    <w:p w14:paraId="30742810">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（2）如本项目（包）专门面向中小/小微企业采购，须提供《中小企业声明函》，申明函格式不得修改，否则不得享受相关中小企业扶持政策。供应商根据项目属性选择申明函格式。 </w:t>
      </w:r>
    </w:p>
    <w:p w14:paraId="2849E2E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3）如本项目（包）预留部分采购项目预算专门面向中小企业采购，要求供应商以联合体形式参加采购活动，且联合体中中小企业承担的部分达到一定比例的，须提供《联合协议》；要求获得采购合同的供应商将采购项目中的一定比例分包给一家或者多家中小企业的，须提供《拟分包情况说明及分包意向协议》。 </w:t>
      </w:r>
    </w:p>
    <w:p w14:paraId="63501AA1">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（4）其他 </w:t>
      </w:r>
    </w:p>
    <w:p w14:paraId="21191496">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1）中小企业参加政府采购活动，应当出具此格式文件。《中小企业声明函》由参加政府采购活动的供应商出具。联合体投标的，《中小企业声明函》由牵头人出具。 </w:t>
      </w:r>
    </w:p>
    <w:p w14:paraId="628C671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14:paraId="68499E36">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3）对于多标的的采购项目，供应商应充分、准确地了解所投产品制造企业信息。对相关情况了解不清楚的，不建议填报本声明函。 </w:t>
      </w:r>
    </w:p>
    <w:p w14:paraId="08B9BA9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p>
    <w:p w14:paraId="59FFD681">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3F5F5054">
      <w:pPr>
        <w:pStyle w:val="20"/>
        <w:widowControl/>
        <w:spacing w:beforeAutospacing="0" w:afterAutospacing="0" w:line="500" w:lineRule="exact"/>
        <w:ind w:firstLine="420"/>
        <w:jc w:val="center"/>
        <w:rPr>
          <w:rStyle w:val="25"/>
          <w:rFonts w:hint="eastAsia" w:ascii="方正仿宋_GB2312" w:hAnsi="方正仿宋_GB2312" w:eastAsia="方正仿宋_GB2312" w:cs="方正仿宋_GB2312"/>
          <w:color w:val="000000"/>
          <w:sz w:val="32"/>
          <w:szCs w:val="32"/>
          <w:highlight w:val="none"/>
        </w:rPr>
      </w:pPr>
    </w:p>
    <w:p w14:paraId="6B2BD95E">
      <w:pPr>
        <w:pStyle w:val="20"/>
        <w:widowControl/>
        <w:spacing w:beforeAutospacing="0" w:afterAutospacing="0" w:line="500" w:lineRule="exact"/>
        <w:ind w:firstLine="420"/>
        <w:jc w:val="center"/>
        <w:rPr>
          <w:rFonts w:ascii="方正仿宋_GB2312" w:hAnsi="方正仿宋_GB2312" w:eastAsia="方正仿宋_GB2312" w:cs="方正仿宋_GB2312"/>
          <w:color w:val="000000"/>
          <w:sz w:val="32"/>
          <w:szCs w:val="32"/>
          <w:highlight w:val="none"/>
        </w:rPr>
      </w:pPr>
      <w:r>
        <w:rPr>
          <w:rStyle w:val="25"/>
          <w:rFonts w:hint="eastAsia" w:ascii="方正仿宋_GB2312" w:hAnsi="方正仿宋_GB2312" w:eastAsia="方正仿宋_GB2312" w:cs="方正仿宋_GB2312"/>
          <w:color w:val="000000"/>
          <w:sz w:val="32"/>
          <w:szCs w:val="32"/>
          <w:highlight w:val="none"/>
        </w:rPr>
        <w:t>中小企业声明函（货物）</w:t>
      </w:r>
    </w:p>
    <w:p w14:paraId="5A0A7340">
      <w:pPr>
        <w:pStyle w:val="20"/>
        <w:widowControl/>
        <w:spacing w:beforeAutospacing="0" w:afterAutospacing="0" w:line="500" w:lineRule="exact"/>
        <w:ind w:firstLine="420"/>
        <w:rPr>
          <w:rFonts w:ascii="方正仿宋_GB2312" w:hAnsi="方正仿宋_GB2312" w:eastAsia="方正仿宋_GB2312" w:cs="方正仿宋_GB2312"/>
          <w:color w:val="000000"/>
          <w:sz w:val="27"/>
          <w:szCs w:val="27"/>
          <w:highlight w:val="none"/>
        </w:rPr>
      </w:pPr>
      <w:r>
        <w:rPr>
          <w:rFonts w:hint="eastAsia" w:ascii="方正仿宋_GB2312" w:hAnsi="方正仿宋_GB2312" w:eastAsia="方正仿宋_GB2312" w:cs="方正仿宋_GB2312"/>
          <w:color w:val="000000"/>
          <w:sz w:val="27"/>
          <w:szCs w:val="27"/>
          <w:highlight w:val="none"/>
        </w:rPr>
        <w:t> </w:t>
      </w:r>
    </w:p>
    <w:p w14:paraId="54F15357">
      <w:pPr>
        <w:pStyle w:val="20"/>
        <w:widowControl/>
        <w:spacing w:beforeAutospacing="0" w:afterAutospacing="0" w:line="500" w:lineRule="exact"/>
        <w:ind w:firstLine="720" w:firstLineChars="30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本公司（联合体）郑重声明，根据《政府采购促进中小企业发展管理办法》（财库〔2020〕[2020]46号）的规定，本公司（联合体）参加</w:t>
      </w:r>
      <w:r>
        <w:rPr>
          <w:rFonts w:hint="eastAsia" w:ascii="方正仿宋_GB2312" w:hAnsi="方正仿宋_GB2312" w:eastAsia="方正仿宋_GB2312" w:cs="方正仿宋_GB2312"/>
          <w:i/>
          <w:iCs/>
          <w:color w:val="000000"/>
          <w:highlight w:val="none"/>
          <w:u w:val="single"/>
        </w:rPr>
        <w:t>（单位名称）</w:t>
      </w:r>
      <w:r>
        <w:rPr>
          <w:rFonts w:hint="eastAsia" w:ascii="方正仿宋_GB2312" w:hAnsi="方正仿宋_GB2312" w:eastAsia="方正仿宋_GB2312" w:cs="方正仿宋_GB2312"/>
          <w:color w:val="000000"/>
          <w:highlight w:val="none"/>
        </w:rPr>
        <w:t>的</w:t>
      </w:r>
      <w:r>
        <w:rPr>
          <w:rFonts w:hint="eastAsia" w:ascii="方正仿宋_GB2312" w:hAnsi="方正仿宋_GB2312" w:eastAsia="方正仿宋_GB2312" w:cs="方正仿宋_GB2312"/>
          <w:i/>
          <w:iCs/>
          <w:color w:val="000000"/>
          <w:highlight w:val="none"/>
          <w:u w:val="single"/>
        </w:rPr>
        <w:t>（项目名称）</w:t>
      </w:r>
      <w:r>
        <w:rPr>
          <w:rFonts w:hint="eastAsia" w:ascii="方正仿宋_GB2312" w:hAnsi="方正仿宋_GB2312" w:eastAsia="方正仿宋_GB2312" w:cs="方正仿宋_GB2312"/>
          <w:color w:val="000000"/>
          <w:highlight w:val="none"/>
        </w:rPr>
        <w:t>采购活动，提供的货物全部由符合政策要求的中小企业制造。相关企业（含联合体中的中小企业、签订分包意向协议的中小企业）的具体情况如下：</w:t>
      </w:r>
    </w:p>
    <w:p w14:paraId="5C09A826">
      <w:pPr>
        <w:pStyle w:val="20"/>
        <w:widowControl/>
        <w:spacing w:beforeAutospacing="0" w:afterAutospacing="0" w:line="500" w:lineRule="exact"/>
        <w:ind w:firstLine="42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1.</w:t>
      </w:r>
      <w:r>
        <w:rPr>
          <w:rFonts w:hint="eastAsia" w:ascii="方正仿宋_GB2312" w:hAnsi="方正仿宋_GB2312" w:eastAsia="方正仿宋_GB2312" w:cs="方正仿宋_GB2312"/>
          <w:i/>
          <w:iCs/>
          <w:color w:val="000000"/>
          <w:highlight w:val="none"/>
          <w:u w:val="single"/>
        </w:rPr>
        <w:t>（标的名称）</w:t>
      </w:r>
      <w:r>
        <w:rPr>
          <w:rFonts w:hint="eastAsia" w:ascii="方正仿宋_GB2312" w:hAnsi="方正仿宋_GB2312" w:eastAsia="方正仿宋_GB2312" w:cs="方正仿宋_GB2312"/>
          <w:color w:val="000000"/>
          <w:highlight w:val="none"/>
        </w:rPr>
        <w:t>，属于</w:t>
      </w:r>
      <w:r>
        <w:rPr>
          <w:rFonts w:hint="eastAsia" w:ascii="方正仿宋_GB2312" w:hAnsi="方正仿宋_GB2312" w:eastAsia="方正仿宋_GB2312" w:cs="方正仿宋_GB2312"/>
          <w:i/>
          <w:iCs/>
          <w:color w:val="000000"/>
          <w:highlight w:val="none"/>
          <w:u w:val="single"/>
        </w:rPr>
        <w:t>（采购文件中明确的所属行业）</w:t>
      </w:r>
      <w:r>
        <w:rPr>
          <w:rFonts w:hint="eastAsia" w:ascii="方正仿宋_GB2312" w:hAnsi="方正仿宋_GB2312" w:eastAsia="方正仿宋_GB2312" w:cs="方正仿宋_GB2312"/>
          <w:color w:val="000000"/>
          <w:highlight w:val="none"/>
        </w:rPr>
        <w:t>；制造商为</w:t>
      </w:r>
      <w:r>
        <w:rPr>
          <w:rFonts w:hint="eastAsia" w:ascii="方正仿宋_GB2312" w:hAnsi="方正仿宋_GB2312" w:eastAsia="方正仿宋_GB2312" w:cs="方正仿宋_GB2312"/>
          <w:i/>
          <w:iCs/>
          <w:color w:val="000000"/>
          <w:highlight w:val="none"/>
          <w:u w:val="single"/>
        </w:rPr>
        <w:t>（企业名称）</w:t>
      </w:r>
      <w:r>
        <w:rPr>
          <w:rFonts w:hint="eastAsia" w:ascii="方正仿宋_GB2312" w:hAnsi="方正仿宋_GB2312" w:eastAsia="方正仿宋_GB2312" w:cs="方正仿宋_GB2312"/>
          <w:color w:val="000000"/>
          <w:highlight w:val="none"/>
        </w:rPr>
        <w:t>，从业人员</w:t>
      </w:r>
      <w:r>
        <w:rPr>
          <w:rFonts w:hint="eastAsia" w:ascii="方正仿宋_GB2312" w:hAnsi="方正仿宋_GB2312" w:eastAsia="方正仿宋_GB2312" w:cs="方正仿宋_GB2312"/>
          <w:color w:val="000000"/>
          <w:highlight w:val="none"/>
          <w:u w:val="single"/>
        </w:rPr>
        <w:t xml:space="preserve">      </w:t>
      </w:r>
      <w:r>
        <w:rPr>
          <w:rFonts w:hint="eastAsia" w:ascii="方正仿宋_GB2312" w:hAnsi="方正仿宋_GB2312" w:eastAsia="方正仿宋_GB2312" w:cs="方正仿宋_GB2312"/>
          <w:color w:val="000000"/>
          <w:highlight w:val="none"/>
        </w:rPr>
        <w:t>人，营业收入为</w:t>
      </w:r>
      <w:r>
        <w:rPr>
          <w:rFonts w:hint="eastAsia" w:ascii="方正仿宋_GB2312" w:hAnsi="方正仿宋_GB2312" w:eastAsia="方正仿宋_GB2312" w:cs="方正仿宋_GB2312"/>
          <w:color w:val="000000"/>
          <w:highlight w:val="none"/>
          <w:u w:val="single"/>
        </w:rPr>
        <w:t xml:space="preserve">       </w:t>
      </w:r>
      <w:r>
        <w:rPr>
          <w:rFonts w:hint="eastAsia" w:ascii="方正仿宋_GB2312" w:hAnsi="方正仿宋_GB2312" w:eastAsia="方正仿宋_GB2312" w:cs="方正仿宋_GB2312"/>
          <w:color w:val="000000"/>
          <w:highlight w:val="none"/>
        </w:rPr>
        <w:t> 万元，资产总额为</w:t>
      </w:r>
      <w:r>
        <w:rPr>
          <w:rFonts w:hint="eastAsia" w:ascii="方正仿宋_GB2312" w:hAnsi="方正仿宋_GB2312" w:eastAsia="方正仿宋_GB2312" w:cs="方正仿宋_GB2312"/>
          <w:color w:val="000000"/>
          <w:highlight w:val="none"/>
          <w:u w:val="single"/>
        </w:rPr>
        <w:t xml:space="preserve">       </w:t>
      </w:r>
      <w:r>
        <w:rPr>
          <w:rFonts w:hint="eastAsia" w:ascii="方正仿宋_GB2312" w:hAnsi="方正仿宋_GB2312" w:eastAsia="方正仿宋_GB2312" w:cs="方正仿宋_GB2312"/>
          <w:color w:val="000000"/>
          <w:highlight w:val="none"/>
        </w:rPr>
        <w:t> 万元，属于</w:t>
      </w:r>
      <w:r>
        <w:rPr>
          <w:rFonts w:hint="eastAsia" w:ascii="方正仿宋_GB2312" w:hAnsi="方正仿宋_GB2312" w:eastAsia="方正仿宋_GB2312" w:cs="方正仿宋_GB2312"/>
          <w:i/>
          <w:iCs/>
          <w:color w:val="000000"/>
          <w:highlight w:val="none"/>
          <w:u w:val="single"/>
        </w:rPr>
        <w:t>（中型企业、小型企业、微型企业）</w:t>
      </w:r>
      <w:r>
        <w:rPr>
          <w:rFonts w:hint="eastAsia" w:ascii="方正仿宋_GB2312" w:hAnsi="方正仿宋_GB2312" w:eastAsia="方正仿宋_GB2312" w:cs="方正仿宋_GB2312"/>
          <w:color w:val="000000"/>
          <w:highlight w:val="none"/>
        </w:rPr>
        <w:t>；</w:t>
      </w:r>
    </w:p>
    <w:p w14:paraId="11C091CE">
      <w:pPr>
        <w:pStyle w:val="20"/>
        <w:widowControl/>
        <w:spacing w:beforeAutospacing="0" w:afterAutospacing="0" w:line="500" w:lineRule="exact"/>
        <w:ind w:firstLine="42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2.</w:t>
      </w:r>
      <w:r>
        <w:rPr>
          <w:rFonts w:hint="eastAsia" w:ascii="方正仿宋_GB2312" w:hAnsi="方正仿宋_GB2312" w:eastAsia="方正仿宋_GB2312" w:cs="方正仿宋_GB2312"/>
          <w:i/>
          <w:iCs/>
          <w:color w:val="000000"/>
          <w:highlight w:val="none"/>
          <w:u w:val="single"/>
        </w:rPr>
        <w:t>（标的名称）</w:t>
      </w:r>
      <w:r>
        <w:rPr>
          <w:rFonts w:hint="eastAsia" w:ascii="方正仿宋_GB2312" w:hAnsi="方正仿宋_GB2312" w:eastAsia="方正仿宋_GB2312" w:cs="方正仿宋_GB2312"/>
          <w:color w:val="000000"/>
          <w:highlight w:val="none"/>
        </w:rPr>
        <w:t>，属于</w:t>
      </w:r>
      <w:r>
        <w:rPr>
          <w:rFonts w:hint="eastAsia" w:ascii="方正仿宋_GB2312" w:hAnsi="方正仿宋_GB2312" w:eastAsia="方正仿宋_GB2312" w:cs="方正仿宋_GB2312"/>
          <w:i/>
          <w:iCs/>
          <w:color w:val="000000"/>
          <w:highlight w:val="none"/>
          <w:u w:val="single"/>
        </w:rPr>
        <w:t>（采购文件中明确的所属行业）</w:t>
      </w:r>
      <w:r>
        <w:rPr>
          <w:rFonts w:hint="eastAsia" w:ascii="方正仿宋_GB2312" w:hAnsi="方正仿宋_GB2312" w:eastAsia="方正仿宋_GB2312" w:cs="方正仿宋_GB2312"/>
          <w:color w:val="000000"/>
          <w:highlight w:val="none"/>
        </w:rPr>
        <w:t>；制造商为</w:t>
      </w:r>
      <w:r>
        <w:rPr>
          <w:rFonts w:hint="eastAsia" w:ascii="方正仿宋_GB2312" w:hAnsi="方正仿宋_GB2312" w:eastAsia="方正仿宋_GB2312" w:cs="方正仿宋_GB2312"/>
          <w:i/>
          <w:iCs/>
          <w:color w:val="000000"/>
          <w:highlight w:val="none"/>
          <w:u w:val="single"/>
        </w:rPr>
        <w:t>（企业名称）</w:t>
      </w:r>
      <w:r>
        <w:rPr>
          <w:rFonts w:hint="eastAsia" w:ascii="方正仿宋_GB2312" w:hAnsi="方正仿宋_GB2312" w:eastAsia="方正仿宋_GB2312" w:cs="方正仿宋_GB2312"/>
          <w:color w:val="000000"/>
          <w:highlight w:val="none"/>
        </w:rPr>
        <w:t>，从业人员</w:t>
      </w:r>
      <w:r>
        <w:rPr>
          <w:rFonts w:hint="eastAsia" w:ascii="方正仿宋_GB2312" w:hAnsi="方正仿宋_GB2312" w:eastAsia="方正仿宋_GB2312" w:cs="方正仿宋_GB2312"/>
          <w:color w:val="000000"/>
          <w:highlight w:val="none"/>
          <w:u w:val="single"/>
        </w:rPr>
        <w:t xml:space="preserve">      </w:t>
      </w:r>
      <w:r>
        <w:rPr>
          <w:rFonts w:hint="eastAsia" w:ascii="方正仿宋_GB2312" w:hAnsi="方正仿宋_GB2312" w:eastAsia="方正仿宋_GB2312" w:cs="方正仿宋_GB2312"/>
          <w:color w:val="000000"/>
          <w:highlight w:val="none"/>
        </w:rPr>
        <w:t>人，营业收入为</w:t>
      </w:r>
      <w:r>
        <w:rPr>
          <w:rFonts w:hint="eastAsia" w:ascii="方正仿宋_GB2312" w:hAnsi="方正仿宋_GB2312" w:eastAsia="方正仿宋_GB2312" w:cs="方正仿宋_GB2312"/>
          <w:color w:val="000000"/>
          <w:highlight w:val="none"/>
          <w:u w:val="single"/>
        </w:rPr>
        <w:t xml:space="preserve">       </w:t>
      </w:r>
      <w:r>
        <w:rPr>
          <w:rFonts w:hint="eastAsia" w:ascii="方正仿宋_GB2312" w:hAnsi="方正仿宋_GB2312" w:eastAsia="方正仿宋_GB2312" w:cs="方正仿宋_GB2312"/>
          <w:color w:val="000000"/>
          <w:highlight w:val="none"/>
        </w:rPr>
        <w:t> 万元，资产总额为</w:t>
      </w:r>
      <w:r>
        <w:rPr>
          <w:rFonts w:hint="eastAsia" w:ascii="方正仿宋_GB2312" w:hAnsi="方正仿宋_GB2312" w:eastAsia="方正仿宋_GB2312" w:cs="方正仿宋_GB2312"/>
          <w:color w:val="000000"/>
          <w:highlight w:val="none"/>
          <w:u w:val="single"/>
        </w:rPr>
        <w:t xml:space="preserve">       </w:t>
      </w:r>
      <w:r>
        <w:rPr>
          <w:rFonts w:hint="eastAsia" w:ascii="方正仿宋_GB2312" w:hAnsi="方正仿宋_GB2312" w:eastAsia="方正仿宋_GB2312" w:cs="方正仿宋_GB2312"/>
          <w:color w:val="000000"/>
          <w:highlight w:val="none"/>
        </w:rPr>
        <w:t> 万元，属于</w:t>
      </w:r>
      <w:r>
        <w:rPr>
          <w:rFonts w:hint="eastAsia" w:ascii="方正仿宋_GB2312" w:hAnsi="方正仿宋_GB2312" w:eastAsia="方正仿宋_GB2312" w:cs="方正仿宋_GB2312"/>
          <w:i/>
          <w:iCs/>
          <w:color w:val="000000"/>
          <w:highlight w:val="none"/>
          <w:u w:val="single"/>
        </w:rPr>
        <w:t>（中型企业、小型企业、微型企业）</w:t>
      </w:r>
      <w:r>
        <w:rPr>
          <w:rFonts w:hint="eastAsia" w:ascii="方正仿宋_GB2312" w:hAnsi="方正仿宋_GB2312" w:eastAsia="方正仿宋_GB2312" w:cs="方正仿宋_GB2312"/>
          <w:color w:val="000000"/>
          <w:highlight w:val="none"/>
        </w:rPr>
        <w:t>；</w:t>
      </w:r>
    </w:p>
    <w:p w14:paraId="254E261A">
      <w:pPr>
        <w:pStyle w:val="20"/>
        <w:widowControl/>
        <w:spacing w:beforeAutospacing="0" w:afterAutospacing="0" w:line="500" w:lineRule="exact"/>
        <w:ind w:firstLine="42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w:t>
      </w:r>
    </w:p>
    <w:p w14:paraId="0AD92D76">
      <w:pPr>
        <w:pStyle w:val="20"/>
        <w:widowControl/>
        <w:spacing w:beforeAutospacing="0" w:afterAutospacing="0" w:line="500" w:lineRule="exact"/>
        <w:ind w:firstLine="42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以上企业，不属于大企业的分支机构，不存在控股股东为大企业的情形，也不存在与大企业的负责人为同一人的情形。</w:t>
      </w:r>
    </w:p>
    <w:p w14:paraId="45A65279">
      <w:pPr>
        <w:pStyle w:val="20"/>
        <w:widowControl/>
        <w:spacing w:beforeAutospacing="0" w:afterAutospacing="0" w:line="500" w:lineRule="exact"/>
        <w:ind w:firstLine="42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本企业对上述声明内容的真实性负责。如有虚假，将依法承担相应责任。</w:t>
      </w:r>
    </w:p>
    <w:p w14:paraId="5203F551">
      <w:pPr>
        <w:pStyle w:val="20"/>
        <w:widowControl/>
        <w:spacing w:beforeAutospacing="0" w:afterAutospacing="0" w:line="500" w:lineRule="exact"/>
        <w:ind w:firstLine="420"/>
        <w:rPr>
          <w:rFonts w:ascii="方正仿宋_GB2312" w:hAnsi="方正仿宋_GB2312" w:eastAsia="方正仿宋_GB2312" w:cs="方正仿宋_GB2312"/>
          <w:color w:val="000000"/>
          <w:highlight w:val="none"/>
        </w:rPr>
      </w:pPr>
      <w:r>
        <w:rPr>
          <w:rFonts w:hint="eastAsia" w:ascii="方正仿宋_GB2312" w:hAnsi="方正仿宋_GB2312" w:eastAsia="方正仿宋_GB2312" w:cs="方正仿宋_GB2312"/>
          <w:color w:val="000000"/>
          <w:highlight w:val="none"/>
        </w:rPr>
        <w:t> </w:t>
      </w:r>
    </w:p>
    <w:p w14:paraId="35F0DF14">
      <w:pPr>
        <w:pStyle w:val="20"/>
        <w:widowControl/>
        <w:spacing w:beforeAutospacing="0" w:afterAutospacing="0" w:line="500" w:lineRule="exact"/>
        <w:ind w:firstLine="420"/>
        <w:jc w:val="center"/>
        <w:rPr>
          <w:rFonts w:ascii="方正仿宋_GB2312" w:hAnsi="方正仿宋_GB2312" w:eastAsia="方正仿宋_GB2312" w:cs="方正仿宋_GB2312"/>
          <w:color w:val="000000"/>
          <w:highlight w:val="none"/>
          <w:u w:val="single"/>
        </w:rPr>
      </w:pPr>
      <w:r>
        <w:rPr>
          <w:rFonts w:hint="eastAsia" w:ascii="方正仿宋_GB2312" w:hAnsi="方正仿宋_GB2312" w:eastAsia="方正仿宋_GB2312" w:cs="方正仿宋_GB2312"/>
          <w:color w:val="000000"/>
          <w:highlight w:val="none"/>
        </w:rPr>
        <w:t xml:space="preserve">           企业名称（盖章）：</w:t>
      </w:r>
      <w:r>
        <w:rPr>
          <w:rFonts w:hint="eastAsia" w:ascii="方正仿宋_GB2312" w:hAnsi="方正仿宋_GB2312" w:eastAsia="方正仿宋_GB2312" w:cs="方正仿宋_GB2312"/>
          <w:color w:val="000000"/>
          <w:highlight w:val="none"/>
          <w:u w:val="single"/>
        </w:rPr>
        <w:t xml:space="preserve">          </w:t>
      </w:r>
    </w:p>
    <w:p w14:paraId="15AA1483">
      <w:pPr>
        <w:pStyle w:val="20"/>
        <w:widowControl/>
        <w:spacing w:beforeAutospacing="0" w:afterAutospacing="0" w:line="500" w:lineRule="exact"/>
        <w:ind w:firstLine="5520" w:firstLineChars="2300"/>
        <w:jc w:val="both"/>
        <w:rPr>
          <w:rFonts w:ascii="方正仿宋_GB2312" w:hAnsi="方正仿宋_GB2312" w:eastAsia="方正仿宋_GB2312" w:cs="方正仿宋_GB2312"/>
          <w:color w:val="000000"/>
          <w:sz w:val="27"/>
          <w:szCs w:val="27"/>
          <w:highlight w:val="none"/>
          <w:u w:val="single"/>
        </w:rPr>
      </w:pPr>
      <w:r>
        <w:rPr>
          <w:rFonts w:hint="eastAsia" w:ascii="方正仿宋_GB2312" w:hAnsi="方正仿宋_GB2312" w:eastAsia="方正仿宋_GB2312" w:cs="方正仿宋_GB2312"/>
          <w:color w:val="000000"/>
          <w:highlight w:val="none"/>
        </w:rPr>
        <w:t>日期：</w:t>
      </w:r>
      <w:r>
        <w:rPr>
          <w:rFonts w:hint="eastAsia" w:ascii="方正仿宋_GB2312" w:hAnsi="方正仿宋_GB2312" w:eastAsia="方正仿宋_GB2312" w:cs="方正仿宋_GB2312"/>
          <w:color w:val="000000"/>
          <w:highlight w:val="none"/>
          <w:u w:val="single"/>
        </w:rPr>
        <w:t xml:space="preserve">         </w:t>
      </w:r>
    </w:p>
    <w:p w14:paraId="6C2899CA">
      <w:pPr>
        <w:rPr>
          <w:rFonts w:ascii="方正仿宋_GB2312" w:hAnsi="方正仿宋_GB2312" w:eastAsia="方正仿宋_GB2312" w:cs="方正仿宋_GB2312"/>
          <w:color w:val="000000"/>
          <w:kern w:val="0"/>
          <w:szCs w:val="21"/>
          <w:highlight w:val="none"/>
          <w:lang w:bidi="ar"/>
        </w:rPr>
      </w:pPr>
    </w:p>
    <w:p w14:paraId="04163A50">
      <w:pPr>
        <w:rPr>
          <w:rFonts w:ascii="方正仿宋_GB2312" w:hAnsi="方正仿宋_GB2312" w:eastAsia="方正仿宋_GB2312" w:cs="方正仿宋_GB2312"/>
          <w:color w:val="000000"/>
          <w:kern w:val="0"/>
          <w:szCs w:val="21"/>
          <w:highlight w:val="none"/>
          <w:lang w:bidi="ar"/>
        </w:rPr>
      </w:pPr>
    </w:p>
    <w:p w14:paraId="0FD1B8E7">
      <w:pPr>
        <w:rPr>
          <w:rFonts w:ascii="方正仿宋_GB2312" w:hAnsi="方正仿宋_GB2312" w:eastAsia="方正仿宋_GB2312" w:cs="方正仿宋_GB2312"/>
          <w:color w:val="000000"/>
          <w:kern w:val="0"/>
          <w:szCs w:val="21"/>
          <w:highlight w:val="none"/>
          <w:lang w:bidi="ar"/>
        </w:rPr>
      </w:pPr>
    </w:p>
    <w:p w14:paraId="0281CD1E">
      <w:pPr>
        <w:rPr>
          <w:rFonts w:ascii="方正仿宋_GB2312" w:hAnsi="方正仿宋_GB2312" w:eastAsia="方正仿宋_GB2312" w:cs="方正仿宋_GB2312"/>
          <w:color w:val="000000"/>
          <w:kern w:val="0"/>
          <w:szCs w:val="21"/>
          <w:highlight w:val="none"/>
          <w:lang w:bidi="ar"/>
        </w:rPr>
      </w:pPr>
    </w:p>
    <w:p w14:paraId="76D03598">
      <w:pPr>
        <w:rPr>
          <w:rFonts w:ascii="方正仿宋_GB2312" w:hAnsi="方正仿宋_GB2312" w:eastAsia="方正仿宋_GB2312" w:cs="方正仿宋_GB2312"/>
          <w:color w:val="000000"/>
          <w:kern w:val="0"/>
          <w:szCs w:val="21"/>
          <w:highlight w:val="none"/>
          <w:lang w:bidi="ar"/>
        </w:rPr>
      </w:pPr>
    </w:p>
    <w:p w14:paraId="5E6CB007">
      <w:pPr>
        <w:rPr>
          <w:rFonts w:ascii="方正仿宋_GB2312" w:hAnsi="方正仿宋_GB2312" w:eastAsia="方正仿宋_GB2312" w:cs="方正仿宋_GB2312"/>
          <w:color w:val="000000"/>
          <w:kern w:val="0"/>
          <w:szCs w:val="21"/>
          <w:highlight w:val="none"/>
          <w:lang w:bidi="ar"/>
        </w:rPr>
      </w:pPr>
      <w:r>
        <w:rPr>
          <w:rFonts w:hint="eastAsia" w:ascii="方正仿宋_GB2312" w:hAnsi="方正仿宋_GB2312" w:eastAsia="方正仿宋_GB2312" w:cs="方正仿宋_GB2312"/>
          <w:color w:val="000000"/>
          <w:kern w:val="0"/>
          <w:szCs w:val="21"/>
          <w:highlight w:val="none"/>
          <w:lang w:bidi="ar"/>
        </w:rPr>
        <w:t>从业人员、营业收入、资产总额填报上一年度数据，无上一年度数据的新成立企业可不填报。</w:t>
      </w:r>
    </w:p>
    <w:p w14:paraId="52D903C5">
      <w:pPr>
        <w:rPr>
          <w:rFonts w:hint="eastAsia" w:ascii="方正仿宋_GB2312" w:hAnsi="方正仿宋_GB2312" w:eastAsia="方正仿宋_GB2312" w:cs="方正仿宋_GB2312"/>
          <w:color w:val="000000"/>
          <w:kern w:val="0"/>
          <w:sz w:val="24"/>
          <w:highlight w:val="none"/>
          <w:lang w:bidi="ar"/>
        </w:rPr>
      </w:pPr>
      <w:r>
        <w:rPr>
          <w:rFonts w:hint="eastAsia" w:ascii="方正仿宋_GB2312" w:hAnsi="方正仿宋_GB2312" w:eastAsia="方正仿宋_GB2312" w:cs="方正仿宋_GB2312"/>
          <w:color w:val="000000"/>
          <w:kern w:val="0"/>
          <w:sz w:val="24"/>
          <w:highlight w:val="none"/>
          <w:lang w:bidi="ar"/>
        </w:rPr>
        <w:br w:type="page"/>
      </w:r>
    </w:p>
    <w:p w14:paraId="36B94A74">
      <w:pPr>
        <w:rPr>
          <w:rFonts w:hint="eastAsia" w:ascii="方正仿宋_GB2312" w:hAnsi="方正仿宋_GB2312" w:eastAsia="方正仿宋_GB2312" w:cs="方正仿宋_GB2312"/>
          <w:color w:val="000000"/>
          <w:kern w:val="0"/>
          <w:sz w:val="24"/>
          <w:highlight w:val="none"/>
          <w:lang w:eastAsia="zh-CN" w:bidi="ar"/>
        </w:rPr>
      </w:pPr>
    </w:p>
    <w:p w14:paraId="0F4BD6AD">
      <w:pPr>
        <w:widowControl/>
        <w:spacing w:line="240" w:lineRule="auto"/>
        <w:jc w:val="center"/>
        <w:rPr>
          <w:rFonts w:hint="eastAsia" w:ascii="仿宋" w:hAnsi="仿宋" w:eastAsia="仿宋" w:cs="仿宋"/>
          <w:b/>
          <w:bCs/>
          <w:color w:val="000000"/>
          <w:kern w:val="0"/>
          <w:sz w:val="32"/>
          <w:szCs w:val="32"/>
          <w:highlight w:val="none"/>
          <w:lang w:bidi="ar"/>
        </w:rPr>
      </w:pPr>
      <w:r>
        <w:rPr>
          <w:rFonts w:hint="eastAsia" w:ascii="仿宋" w:hAnsi="仿宋" w:eastAsia="仿宋" w:cs="仿宋"/>
          <w:b/>
          <w:bCs/>
          <w:color w:val="000000"/>
          <w:kern w:val="0"/>
          <w:sz w:val="32"/>
          <w:szCs w:val="32"/>
          <w:highlight w:val="none"/>
          <w:lang w:bidi="ar"/>
        </w:rPr>
        <w:t>残疾人福利性单位声明函格式</w:t>
      </w:r>
    </w:p>
    <w:p w14:paraId="14EC0C95">
      <w:pPr>
        <w:widowControl/>
        <w:spacing w:line="240" w:lineRule="auto"/>
        <w:jc w:val="center"/>
        <w:rPr>
          <w:rFonts w:hint="eastAsia" w:ascii="仿宋" w:hAnsi="仿宋" w:eastAsia="仿宋" w:cs="仿宋"/>
          <w:b/>
          <w:bCs/>
          <w:color w:val="000000"/>
          <w:kern w:val="0"/>
          <w:sz w:val="32"/>
          <w:szCs w:val="32"/>
          <w:highlight w:val="none"/>
          <w:lang w:bidi="ar"/>
        </w:rPr>
      </w:pPr>
    </w:p>
    <w:p w14:paraId="7E52C0EA">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highlight w:val="none"/>
          <w:lang w:bidi="ar"/>
        </w:rPr>
        <w:t>（请进行勾选）</w:t>
      </w:r>
      <w:r>
        <w:rPr>
          <w:rFonts w:hint="eastAsia" w:ascii="仿宋" w:hAnsi="仿宋" w:eastAsia="仿宋" w:cs="仿宋"/>
          <w:color w:val="000000"/>
          <w:kern w:val="0"/>
          <w:highlight w:val="none"/>
          <w:lang w:bidi="ar"/>
        </w:rPr>
        <w:t xml:space="preserve">： </w:t>
      </w:r>
    </w:p>
    <w:p w14:paraId="74235AF2">
      <w:pPr>
        <w:widowControl/>
        <w:ind w:firstLine="482" w:firstLineChars="200"/>
        <w:jc w:val="left"/>
        <w:rPr>
          <w:rFonts w:hint="eastAsia" w:ascii="仿宋" w:hAnsi="仿宋" w:eastAsia="仿宋" w:cs="仿宋"/>
          <w:highlight w:val="none"/>
        </w:rPr>
      </w:pPr>
      <w:r>
        <w:rPr>
          <w:rFonts w:hint="eastAsia" w:ascii="仿宋" w:hAnsi="仿宋" w:eastAsia="仿宋" w:cs="仿宋"/>
          <w:b/>
          <w:bCs/>
          <w:color w:val="000000"/>
          <w:kern w:val="0"/>
          <w:highlight w:val="none"/>
          <w:lang w:bidi="ar"/>
        </w:rPr>
        <w:t xml:space="preserve">☑不属于符合条件的残疾人福利性单位。 </w:t>
      </w:r>
    </w:p>
    <w:p w14:paraId="3C1FDA21">
      <w:pPr>
        <w:widowControl/>
        <w:ind w:firstLine="482" w:firstLineChars="200"/>
        <w:jc w:val="left"/>
        <w:rPr>
          <w:rFonts w:hint="eastAsia" w:ascii="仿宋" w:hAnsi="仿宋" w:eastAsia="仿宋" w:cs="仿宋"/>
          <w:highlight w:val="none"/>
        </w:rPr>
      </w:pPr>
      <w:r>
        <w:rPr>
          <w:rFonts w:hint="eastAsia" w:ascii="仿宋" w:hAnsi="仿宋" w:eastAsia="仿宋" w:cs="仿宋"/>
          <w:b/>
          <w:bCs/>
          <w:color w:val="000000"/>
          <w:kern w:val="0"/>
          <w:highlight w:val="none"/>
          <w:lang w:bidi="ar"/>
        </w:rPr>
        <w:t>□属于符合条件的残疾人福利性单位，</w:t>
      </w:r>
      <w:r>
        <w:rPr>
          <w:rFonts w:hint="eastAsia" w:ascii="仿宋" w:hAnsi="仿宋" w:eastAsia="仿宋" w:cs="仿宋"/>
          <w:color w:val="000000"/>
          <w:kern w:val="0"/>
          <w:highlight w:val="none"/>
          <w:lang w:bidi="ar"/>
        </w:rPr>
        <w:t>且本单位参加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单位的</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项目采购活动提供本单位制造的货物（由本单位承担工程/提供服务），或者提供其他残疾人福利性单位制造的货物（不包括使用非残疾人福利性单位注册商标的货物）。 </w:t>
      </w:r>
    </w:p>
    <w:p w14:paraId="6E1DF9A6">
      <w:pPr>
        <w:widowControl/>
        <w:ind w:firstLine="723" w:firstLineChars="300"/>
        <w:jc w:val="left"/>
        <w:rPr>
          <w:rFonts w:hint="eastAsia" w:ascii="仿宋" w:hAnsi="仿宋" w:eastAsia="仿宋" w:cs="仿宋"/>
          <w:highlight w:val="none"/>
        </w:rPr>
      </w:pPr>
      <w:r>
        <w:rPr>
          <w:rFonts w:hint="eastAsia" w:ascii="仿宋" w:hAnsi="仿宋" w:eastAsia="仿宋" w:cs="仿宋"/>
          <w:b/>
          <w:bCs/>
          <w:color w:val="000000"/>
          <w:kern w:val="0"/>
          <w:highlight w:val="none"/>
          <w:lang w:bidi="ar"/>
        </w:rPr>
        <w:t xml:space="preserve">本单位对上述声明的真实性负责。如有虚假，将依法承担相应责任。 </w:t>
      </w:r>
    </w:p>
    <w:p w14:paraId="1ED7768C">
      <w:pPr>
        <w:widowControl/>
        <w:jc w:val="left"/>
        <w:rPr>
          <w:rFonts w:hint="eastAsia" w:ascii="仿宋" w:hAnsi="仿宋" w:eastAsia="仿宋" w:cs="仿宋"/>
          <w:color w:val="000000"/>
          <w:kern w:val="0"/>
          <w:highlight w:val="none"/>
          <w:lang w:bidi="ar"/>
        </w:rPr>
      </w:pPr>
    </w:p>
    <w:p w14:paraId="34DEB63B">
      <w:pPr>
        <w:widowControl/>
        <w:jc w:val="left"/>
        <w:rPr>
          <w:rFonts w:hint="eastAsia" w:ascii="仿宋" w:hAnsi="仿宋" w:eastAsia="仿宋" w:cs="仿宋"/>
          <w:color w:val="000000"/>
          <w:kern w:val="0"/>
          <w:highlight w:val="none"/>
          <w:lang w:bidi="ar"/>
        </w:rPr>
      </w:pPr>
    </w:p>
    <w:p w14:paraId="52CB07F5">
      <w:pPr>
        <w:widowControl/>
        <w:jc w:val="center"/>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             单位名称（盖章）：</w:t>
      </w:r>
    </w:p>
    <w:p w14:paraId="7AFDA4D3">
      <w:pPr>
        <w:widowControl/>
        <w:jc w:val="center"/>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                         日期：</w:t>
      </w:r>
    </w:p>
    <w:p w14:paraId="5FF6D002">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4F8EA899">
      <w:pPr>
        <w:widowControl/>
        <w:spacing w:line="240" w:lineRule="auto"/>
        <w:jc w:val="left"/>
        <w:rPr>
          <w:rFonts w:hint="eastAsia" w:ascii="仿宋" w:hAnsi="仿宋" w:eastAsia="仿宋" w:cs="仿宋"/>
          <w:highlight w:val="none"/>
        </w:rPr>
      </w:pPr>
      <w:r>
        <w:rPr>
          <w:rFonts w:hint="eastAsia" w:ascii="仿宋" w:hAnsi="仿宋" w:eastAsia="仿宋" w:cs="仿宋"/>
          <w:color w:val="000000"/>
          <w:kern w:val="0"/>
          <w:highlight w:val="none"/>
          <w:lang w:bidi="ar"/>
        </w:rPr>
        <w:t>2-3 其它落实政府采购政策的资格要求</w:t>
      </w:r>
    </w:p>
    <w:p w14:paraId="72C22550">
      <w:pPr>
        <w:spacing w:line="400" w:lineRule="exact"/>
        <w:rPr>
          <w:rFonts w:hint="eastAsia" w:ascii="仿宋" w:hAnsi="仿宋" w:eastAsia="仿宋" w:cs="仿宋"/>
          <w:color w:val="000000"/>
          <w:kern w:val="0"/>
          <w:highlight w:val="none"/>
          <w:lang w:bidi="ar"/>
        </w:rPr>
      </w:pPr>
    </w:p>
    <w:p w14:paraId="094440E2">
      <w:pPr>
        <w:spacing w:line="400" w:lineRule="exact"/>
        <w:rPr>
          <w:rFonts w:hint="eastAsia" w:ascii="仿宋" w:hAnsi="仿宋" w:eastAsia="仿宋" w:cs="仿宋"/>
          <w:color w:val="000000"/>
          <w:kern w:val="0"/>
          <w:highlight w:val="none"/>
          <w:lang w:bidi="ar"/>
        </w:rPr>
      </w:pPr>
    </w:p>
    <w:p w14:paraId="20CCC3FA">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2C4D0D00">
      <w:pPr>
        <w:widowControl/>
        <w:spacing w:line="240" w:lineRule="auto"/>
        <w:jc w:val="left"/>
        <w:rPr>
          <w:rFonts w:hint="eastAsia" w:ascii="仿宋" w:hAnsi="仿宋" w:eastAsia="仿宋" w:cs="仿宋"/>
          <w:highlight w:val="none"/>
        </w:rPr>
      </w:pPr>
      <w:r>
        <w:rPr>
          <w:rFonts w:hint="eastAsia" w:ascii="仿宋" w:hAnsi="仿宋" w:eastAsia="仿宋" w:cs="仿宋"/>
          <w:color w:val="000000"/>
          <w:kern w:val="0"/>
          <w:highlight w:val="none"/>
          <w:lang w:bidi="ar"/>
        </w:rPr>
        <w:t>3  本项目的特定资格要求</w:t>
      </w:r>
    </w:p>
    <w:p w14:paraId="69CAEB3A">
      <w:pPr>
        <w:spacing w:line="400" w:lineRule="exact"/>
        <w:rPr>
          <w:rFonts w:hint="eastAsia" w:ascii="仿宋" w:hAnsi="仿宋" w:eastAsia="仿宋" w:cs="仿宋"/>
          <w:color w:val="000000"/>
          <w:kern w:val="0"/>
          <w:highlight w:val="none"/>
          <w:lang w:bidi="ar"/>
        </w:rPr>
      </w:pPr>
      <w:bookmarkStart w:id="102" w:name="_GoBack"/>
      <w:bookmarkEnd w:id="102"/>
    </w:p>
    <w:p w14:paraId="49B612CD">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1402560D">
      <w:pPr>
        <w:widowControl/>
        <w:spacing w:line="240" w:lineRule="auto"/>
        <w:jc w:val="left"/>
        <w:rPr>
          <w:rFonts w:hint="eastAsia" w:ascii="仿宋" w:hAnsi="仿宋" w:eastAsia="仿宋" w:cs="仿宋"/>
          <w:highlight w:val="none"/>
        </w:rPr>
      </w:pPr>
      <w:r>
        <w:rPr>
          <w:rFonts w:hint="eastAsia" w:ascii="仿宋" w:hAnsi="仿宋" w:eastAsia="仿宋" w:cs="仿宋"/>
          <w:color w:val="000000"/>
          <w:kern w:val="0"/>
          <w:highlight w:val="none"/>
          <w:lang w:bidi="ar"/>
        </w:rPr>
        <w:t>4  投标保证金凭证/交款单据电子件</w:t>
      </w:r>
    </w:p>
    <w:p w14:paraId="39AFD61A">
      <w:pPr>
        <w:spacing w:line="400" w:lineRule="exact"/>
        <w:rPr>
          <w:rFonts w:hint="eastAsia" w:ascii="仿宋" w:hAnsi="仿宋" w:eastAsia="仿宋" w:cs="仿宋"/>
          <w:color w:val="000000"/>
          <w:kern w:val="0"/>
          <w:highlight w:val="none"/>
          <w:lang w:bidi="ar"/>
        </w:rPr>
      </w:pPr>
    </w:p>
    <w:p w14:paraId="08FE33F2">
      <w:pPr>
        <w:spacing w:line="400" w:lineRule="exact"/>
        <w:rPr>
          <w:rFonts w:hint="eastAsia" w:ascii="仿宋" w:hAnsi="仿宋" w:eastAsia="仿宋" w:cs="仿宋"/>
          <w:color w:val="000000"/>
          <w:kern w:val="0"/>
          <w:highlight w:val="none"/>
          <w:lang w:bidi="ar"/>
        </w:rPr>
      </w:pPr>
    </w:p>
    <w:p w14:paraId="43E9CC11">
      <w:pPr>
        <w:spacing w:line="400" w:lineRule="exact"/>
        <w:rPr>
          <w:rFonts w:hint="eastAsia" w:ascii="仿宋" w:hAnsi="仿宋" w:eastAsia="仿宋" w:cs="仿宋"/>
          <w:color w:val="000000"/>
          <w:kern w:val="0"/>
          <w:highlight w:val="none"/>
          <w:lang w:bidi="ar"/>
        </w:rPr>
      </w:pPr>
    </w:p>
    <w:p w14:paraId="408488C5">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29F5FC6D">
      <w:pPr>
        <w:widowControl/>
        <w:spacing w:line="240" w:lineRule="auto"/>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5  投标书 </w:t>
      </w:r>
    </w:p>
    <w:p w14:paraId="665505ED">
      <w:pPr>
        <w:widowControl/>
        <w:jc w:val="center"/>
        <w:rPr>
          <w:rFonts w:hint="eastAsia" w:ascii="仿宋" w:hAnsi="仿宋" w:eastAsia="仿宋" w:cs="仿宋"/>
          <w:b/>
          <w:bCs/>
          <w:color w:val="000000"/>
          <w:kern w:val="0"/>
          <w:sz w:val="32"/>
          <w:szCs w:val="32"/>
          <w:highlight w:val="none"/>
          <w:lang w:bidi="ar"/>
        </w:rPr>
      </w:pPr>
    </w:p>
    <w:p w14:paraId="12948A3B">
      <w:pPr>
        <w:widowControl/>
        <w:jc w:val="center"/>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bidi="ar"/>
        </w:rPr>
        <w:t>投标书</w:t>
      </w:r>
    </w:p>
    <w:p w14:paraId="447B22BA">
      <w:pPr>
        <w:widowControl/>
        <w:jc w:val="left"/>
        <w:rPr>
          <w:rFonts w:hint="eastAsia" w:ascii="仿宋" w:hAnsi="仿宋" w:eastAsia="仿宋" w:cs="仿宋"/>
          <w:color w:val="000000"/>
          <w:kern w:val="0"/>
          <w:highlight w:val="none"/>
          <w:lang w:bidi="ar"/>
        </w:rPr>
      </w:pPr>
    </w:p>
    <w:p w14:paraId="5AF41D7F">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致：</w:t>
      </w:r>
      <w:r>
        <w:rPr>
          <w:rFonts w:hint="eastAsia" w:ascii="仿宋" w:hAnsi="仿宋" w:eastAsia="仿宋" w:cs="仿宋"/>
          <w:color w:val="000000"/>
          <w:kern w:val="0"/>
          <w:highlight w:val="none"/>
          <w:u w:val="single"/>
          <w:lang w:bidi="ar"/>
        </w:rPr>
        <w:t>（采购人或采购代理机构）</w:t>
      </w:r>
      <w:r>
        <w:rPr>
          <w:rFonts w:hint="eastAsia" w:ascii="仿宋" w:hAnsi="仿宋" w:eastAsia="仿宋" w:cs="仿宋"/>
          <w:color w:val="000000"/>
          <w:kern w:val="0"/>
          <w:highlight w:val="none"/>
          <w:lang w:bidi="ar"/>
        </w:rPr>
        <w:t xml:space="preserve"> </w:t>
      </w:r>
    </w:p>
    <w:p w14:paraId="24DCAE8F">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我方参加你方就</w:t>
      </w:r>
      <w:r>
        <w:rPr>
          <w:rFonts w:hint="eastAsia" w:ascii="仿宋" w:hAnsi="仿宋" w:eastAsia="仿宋" w:cs="仿宋"/>
          <w:color w:val="000000"/>
          <w:kern w:val="0"/>
          <w:highlight w:val="none"/>
          <w:u w:val="single"/>
          <w:lang w:bidi="ar"/>
        </w:rPr>
        <w:t>（项目名称，项目编号/包号）</w:t>
      </w:r>
      <w:r>
        <w:rPr>
          <w:rFonts w:hint="eastAsia" w:ascii="仿宋" w:hAnsi="仿宋" w:eastAsia="仿宋" w:cs="仿宋"/>
          <w:color w:val="000000"/>
          <w:kern w:val="0"/>
          <w:highlight w:val="none"/>
          <w:lang w:bidi="ar"/>
        </w:rPr>
        <w:t xml:space="preserve">组织的采购活动，并对此项目进行询价响应。 </w:t>
      </w:r>
    </w:p>
    <w:p w14:paraId="45A9A0A0">
      <w:pPr>
        <w:widowControl/>
        <w:jc w:val="left"/>
        <w:outlineLvl w:val="1"/>
        <w:rPr>
          <w:rFonts w:hint="eastAsia" w:ascii="仿宋" w:hAnsi="仿宋" w:eastAsia="仿宋" w:cs="仿宋"/>
          <w:highlight w:val="none"/>
        </w:rPr>
      </w:pPr>
      <w:bookmarkStart w:id="56" w:name="_Toc31541"/>
      <w:bookmarkStart w:id="57" w:name="_Toc8232"/>
      <w:r>
        <w:rPr>
          <w:rFonts w:hint="eastAsia" w:ascii="仿宋" w:hAnsi="仿宋" w:eastAsia="仿宋" w:cs="仿宋"/>
          <w:color w:val="000000"/>
          <w:kern w:val="0"/>
          <w:highlight w:val="none"/>
          <w:lang w:bidi="ar"/>
        </w:rPr>
        <w:t>1. 我方已详细审查全部采购文件，自愿参与</w:t>
      </w:r>
      <w:r>
        <w:rPr>
          <w:rFonts w:hint="eastAsia" w:ascii="仿宋" w:hAnsi="仿宋" w:eastAsia="仿宋" w:cs="仿宋"/>
          <w:color w:val="000000"/>
          <w:kern w:val="0"/>
          <w:highlight w:val="none"/>
          <w:lang w:val="en-US" w:eastAsia="zh-CN" w:bidi="ar"/>
        </w:rPr>
        <w:t>协商</w:t>
      </w:r>
      <w:r>
        <w:rPr>
          <w:rFonts w:hint="eastAsia" w:ascii="仿宋" w:hAnsi="仿宋" w:eastAsia="仿宋" w:cs="仿宋"/>
          <w:color w:val="000000"/>
          <w:kern w:val="0"/>
          <w:highlight w:val="none"/>
          <w:lang w:bidi="ar"/>
        </w:rPr>
        <w:t>响应并承诺如下：</w:t>
      </w:r>
      <w:bookmarkEnd w:id="56"/>
      <w:bookmarkEnd w:id="57"/>
      <w:r>
        <w:rPr>
          <w:rFonts w:hint="eastAsia" w:ascii="仿宋" w:hAnsi="仿宋" w:eastAsia="仿宋" w:cs="仿宋"/>
          <w:color w:val="000000"/>
          <w:kern w:val="0"/>
          <w:highlight w:val="none"/>
          <w:lang w:bidi="ar"/>
        </w:rPr>
        <w:t xml:space="preserve"> </w:t>
      </w:r>
    </w:p>
    <w:p w14:paraId="1D74CF7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（1）本响应有效期为自提交响应文件的截止之日起</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个日历日。 </w:t>
      </w:r>
    </w:p>
    <w:p w14:paraId="2A4C9854">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（2）除合同条款及采购需求偏离表列出的偏离外，我方响应采购文件的全部要求。 </w:t>
      </w:r>
    </w:p>
    <w:p w14:paraId="2F79B188">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（3）我方已提供的全部文件资料是真实、准确的，并对此承担一切法律后果。 </w:t>
      </w:r>
    </w:p>
    <w:p w14:paraId="15561D71">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（4）如我方成交，我方将在法律规定的期限内与你方签订合同，按照采购文件要求提交履约保证金，并在合同约定的期限内完成合同规定的全部义务。 </w:t>
      </w:r>
    </w:p>
    <w:p w14:paraId="7853453B">
      <w:pPr>
        <w:widowControl/>
        <w:jc w:val="left"/>
        <w:outlineLvl w:val="1"/>
        <w:rPr>
          <w:rFonts w:hint="eastAsia" w:ascii="仿宋" w:hAnsi="仿宋" w:eastAsia="仿宋" w:cs="仿宋"/>
          <w:highlight w:val="none"/>
        </w:rPr>
      </w:pPr>
      <w:bookmarkStart w:id="58" w:name="_Toc30568"/>
      <w:bookmarkStart w:id="59" w:name="_Toc21344"/>
      <w:r>
        <w:rPr>
          <w:rFonts w:hint="eastAsia" w:ascii="仿宋" w:hAnsi="仿宋" w:eastAsia="仿宋" w:cs="仿宋"/>
          <w:color w:val="000000"/>
          <w:kern w:val="0"/>
          <w:highlight w:val="none"/>
          <w:lang w:bidi="ar"/>
        </w:rPr>
        <w:t>2. 其他补充条款（如有）：</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w:t>
      </w:r>
      <w:bookmarkEnd w:id="58"/>
      <w:bookmarkEnd w:id="59"/>
      <w:r>
        <w:rPr>
          <w:rFonts w:hint="eastAsia" w:ascii="仿宋" w:hAnsi="仿宋" w:eastAsia="仿宋" w:cs="仿宋"/>
          <w:color w:val="000000"/>
          <w:kern w:val="0"/>
          <w:highlight w:val="none"/>
          <w:lang w:bidi="ar"/>
        </w:rPr>
        <w:t xml:space="preserve"> </w:t>
      </w:r>
    </w:p>
    <w:p w14:paraId="5BC3AE7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与本投标有关的一切正式往来信函请寄： </w:t>
      </w:r>
    </w:p>
    <w:p w14:paraId="3F3F504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地址</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传真</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1D8EBE7B">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电话</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电子函件</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53AFEE8">
      <w:pPr>
        <w:widowControl/>
        <w:jc w:val="left"/>
        <w:rPr>
          <w:rFonts w:hint="eastAsia" w:ascii="仿宋" w:hAnsi="仿宋" w:eastAsia="仿宋" w:cs="仿宋"/>
          <w:color w:val="000000"/>
          <w:kern w:val="0"/>
          <w:highlight w:val="none"/>
          <w:lang w:bidi="ar"/>
        </w:rPr>
      </w:pPr>
    </w:p>
    <w:p w14:paraId="66A7D0C2">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供应商名称（加盖公章） </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0F2C2CA7">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p>
    <w:p w14:paraId="5C8E4E31">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5045AF22">
      <w:pPr>
        <w:widowControl/>
        <w:jc w:val="left"/>
        <w:outlineLvl w:val="1"/>
        <w:rPr>
          <w:rFonts w:hint="eastAsia" w:ascii="仿宋" w:hAnsi="仿宋" w:eastAsia="仿宋" w:cs="仿宋"/>
          <w:highlight w:val="none"/>
        </w:rPr>
      </w:pPr>
      <w:bookmarkStart w:id="60" w:name="_Toc30909"/>
      <w:bookmarkStart w:id="61" w:name="_Toc26890"/>
      <w:r>
        <w:rPr>
          <w:rFonts w:hint="eastAsia" w:ascii="仿宋" w:hAnsi="仿宋" w:eastAsia="仿宋" w:cs="仿宋"/>
          <w:color w:val="000000"/>
          <w:kern w:val="0"/>
          <w:highlight w:val="none"/>
          <w:lang w:bidi="ar"/>
        </w:rPr>
        <w:t>6  授权委托书</w:t>
      </w:r>
      <w:bookmarkEnd w:id="60"/>
      <w:bookmarkEnd w:id="61"/>
      <w:r>
        <w:rPr>
          <w:rFonts w:hint="eastAsia" w:ascii="仿宋" w:hAnsi="仿宋" w:eastAsia="仿宋" w:cs="仿宋"/>
          <w:color w:val="000000"/>
          <w:kern w:val="0"/>
          <w:highlight w:val="none"/>
          <w:lang w:bidi="ar"/>
        </w:rPr>
        <w:t xml:space="preserve"> </w:t>
      </w:r>
    </w:p>
    <w:p w14:paraId="05E5BCFD">
      <w:pPr>
        <w:widowControl/>
        <w:rPr>
          <w:rFonts w:hint="eastAsia" w:ascii="仿宋" w:hAnsi="仿宋" w:eastAsia="仿宋" w:cs="仿宋"/>
          <w:b/>
          <w:bCs/>
          <w:color w:val="000000"/>
          <w:kern w:val="0"/>
          <w:sz w:val="32"/>
          <w:szCs w:val="32"/>
          <w:highlight w:val="none"/>
          <w:lang w:bidi="ar"/>
        </w:rPr>
      </w:pPr>
    </w:p>
    <w:p w14:paraId="652CF55C">
      <w:pPr>
        <w:widowControl/>
        <w:jc w:val="center"/>
        <w:rPr>
          <w:rFonts w:hint="eastAsia" w:ascii="仿宋" w:hAnsi="仿宋" w:eastAsia="仿宋" w:cs="仿宋"/>
          <w:b/>
          <w:bCs/>
          <w:color w:val="000000"/>
          <w:kern w:val="0"/>
          <w:sz w:val="32"/>
          <w:szCs w:val="32"/>
          <w:highlight w:val="none"/>
          <w:lang w:bidi="ar"/>
        </w:rPr>
      </w:pPr>
      <w:r>
        <w:rPr>
          <w:rFonts w:hint="eastAsia" w:ascii="仿宋" w:hAnsi="仿宋" w:eastAsia="仿宋" w:cs="仿宋"/>
          <w:b/>
          <w:bCs/>
          <w:color w:val="000000"/>
          <w:kern w:val="0"/>
          <w:sz w:val="32"/>
          <w:szCs w:val="32"/>
          <w:highlight w:val="none"/>
          <w:lang w:bidi="ar"/>
        </w:rPr>
        <w:t>授权委托书</w:t>
      </w:r>
    </w:p>
    <w:p w14:paraId="1F382361">
      <w:pPr>
        <w:widowControl/>
        <w:jc w:val="center"/>
        <w:rPr>
          <w:rFonts w:hint="eastAsia" w:ascii="仿宋" w:hAnsi="仿宋" w:eastAsia="仿宋" w:cs="仿宋"/>
          <w:b/>
          <w:bCs/>
          <w:color w:val="000000"/>
          <w:kern w:val="0"/>
          <w:sz w:val="32"/>
          <w:szCs w:val="32"/>
          <w:highlight w:val="none"/>
          <w:lang w:bidi="ar"/>
        </w:rPr>
      </w:pPr>
    </w:p>
    <w:p w14:paraId="157B3C83">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本人</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（姓名）系</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（供应商名称）的法定代表人（单位负责人），现委托</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（姓名）为我方代理人。代理人根据授权，以我方名义签署、澄清确认、递交、撤回、修改</w:t>
      </w:r>
      <w:r>
        <w:rPr>
          <w:rFonts w:hint="eastAsia" w:ascii="仿宋" w:hAnsi="仿宋" w:eastAsia="仿宋" w:cs="仿宋"/>
          <w:color w:val="000000"/>
          <w:kern w:val="0"/>
          <w:highlight w:val="none"/>
          <w:u w:val="single"/>
          <w:lang w:bidi="ar"/>
        </w:rPr>
        <w:t xml:space="preserve">           （项目名称）</w:t>
      </w:r>
      <w:r>
        <w:rPr>
          <w:rFonts w:hint="eastAsia" w:ascii="仿宋" w:hAnsi="仿宋" w:eastAsia="仿宋" w:cs="仿宋"/>
          <w:color w:val="000000"/>
          <w:kern w:val="0"/>
          <w:highlight w:val="none"/>
          <w:lang w:bidi="ar"/>
        </w:rPr>
        <w:t xml:space="preserve">响应文件和处理有关事宜，其法律后果由我方承担。 </w:t>
      </w:r>
    </w:p>
    <w:p w14:paraId="714D9846">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委托期限：自本授权委托书签署之日起至响应有效期届满之日止。 </w:t>
      </w:r>
    </w:p>
    <w:p w14:paraId="0EA6BD18">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代理人无转委托权。 </w:t>
      </w:r>
    </w:p>
    <w:p w14:paraId="22AB10A9">
      <w:pPr>
        <w:widowControl/>
        <w:jc w:val="left"/>
        <w:rPr>
          <w:rFonts w:hint="eastAsia" w:ascii="仿宋" w:hAnsi="仿宋" w:eastAsia="仿宋" w:cs="仿宋"/>
          <w:color w:val="000000"/>
          <w:kern w:val="0"/>
          <w:highlight w:val="none"/>
          <w:lang w:bidi="ar"/>
        </w:rPr>
      </w:pPr>
    </w:p>
    <w:p w14:paraId="5A1D714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供应商名称（加盖公章）：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4CB773C9">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法定代表人（单位负责人）（签字、签章或印鉴）：</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A85C25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委托代理人（签字/签章）：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56C575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r>
        <w:rPr>
          <w:rFonts w:hint="eastAsia" w:ascii="仿宋" w:hAnsi="仿宋" w:eastAsia="仿宋" w:cs="仿宋"/>
          <w:color w:val="000000"/>
          <w:kern w:val="0"/>
          <w:highlight w:val="none"/>
          <w:lang w:bidi="ar"/>
        </w:rPr>
        <w:t xml:space="preserve"> </w:t>
      </w:r>
    </w:p>
    <w:p w14:paraId="1ADBB404">
      <w:pPr>
        <w:widowControl/>
        <w:jc w:val="left"/>
        <w:rPr>
          <w:rFonts w:hint="eastAsia" w:ascii="仿宋" w:hAnsi="仿宋" w:eastAsia="仿宋" w:cs="仿宋"/>
          <w:color w:val="000000"/>
          <w:kern w:val="0"/>
          <w:highlight w:val="none"/>
          <w:lang w:bidi="ar"/>
        </w:rPr>
      </w:pPr>
    </w:p>
    <w:p w14:paraId="747E8076">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法定代表人（单位负责人）有效期内的身份证</w:t>
      </w:r>
      <w:r>
        <w:rPr>
          <w:rFonts w:hint="eastAsia" w:ascii="仿宋" w:hAnsi="仿宋" w:eastAsia="仿宋" w:cs="仿宋"/>
          <w:b/>
          <w:bCs/>
          <w:color w:val="000000"/>
          <w:kern w:val="0"/>
          <w:highlight w:val="none"/>
          <w:lang w:bidi="ar"/>
        </w:rPr>
        <w:t>正反面</w:t>
      </w:r>
      <w:r>
        <w:rPr>
          <w:rFonts w:hint="eastAsia" w:ascii="仿宋" w:hAnsi="仿宋" w:eastAsia="仿宋" w:cs="仿宋"/>
          <w:color w:val="000000"/>
          <w:kern w:val="0"/>
          <w:highlight w:val="none"/>
          <w:lang w:bidi="ar"/>
        </w:rPr>
        <w:t xml:space="preserve">复印件：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2D217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07" w:hRule="atLeast"/>
        </w:trPr>
        <w:tc>
          <w:tcPr>
            <w:tcW w:w="4261" w:type="dxa"/>
          </w:tcPr>
          <w:p w14:paraId="4706716E">
            <w:pPr>
              <w:widowControl/>
              <w:jc w:val="left"/>
              <w:rPr>
                <w:rFonts w:hint="eastAsia" w:ascii="仿宋" w:hAnsi="仿宋" w:eastAsia="仿宋" w:cs="仿宋"/>
                <w:color w:val="000000"/>
                <w:kern w:val="0"/>
                <w:highlight w:val="none"/>
                <w:lang w:bidi="ar"/>
              </w:rPr>
            </w:pPr>
          </w:p>
        </w:tc>
        <w:tc>
          <w:tcPr>
            <w:tcW w:w="4261" w:type="dxa"/>
          </w:tcPr>
          <w:p w14:paraId="4FFC6A87">
            <w:pPr>
              <w:widowControl/>
              <w:jc w:val="left"/>
              <w:rPr>
                <w:rFonts w:hint="eastAsia" w:ascii="仿宋" w:hAnsi="仿宋" w:eastAsia="仿宋" w:cs="仿宋"/>
                <w:color w:val="000000"/>
                <w:kern w:val="0"/>
                <w:highlight w:val="none"/>
                <w:lang w:bidi="ar"/>
              </w:rPr>
            </w:pPr>
          </w:p>
        </w:tc>
      </w:tr>
    </w:tbl>
    <w:p w14:paraId="6309C4EB">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委托代理人有效期内的身份证</w:t>
      </w:r>
      <w:r>
        <w:rPr>
          <w:rFonts w:hint="eastAsia" w:ascii="仿宋" w:hAnsi="仿宋" w:eastAsia="仿宋" w:cs="仿宋"/>
          <w:b/>
          <w:bCs/>
          <w:color w:val="000000"/>
          <w:kern w:val="0"/>
          <w:highlight w:val="none"/>
          <w:lang w:bidi="ar"/>
        </w:rPr>
        <w:t>正反面</w:t>
      </w:r>
      <w:r>
        <w:rPr>
          <w:rFonts w:hint="eastAsia" w:ascii="仿宋" w:hAnsi="仿宋" w:eastAsia="仿宋" w:cs="仿宋"/>
          <w:color w:val="000000"/>
          <w:kern w:val="0"/>
          <w:highlight w:val="none"/>
          <w:lang w:bidi="ar"/>
        </w:rPr>
        <w:t xml:space="preserve">复印件：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69A14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68316722">
            <w:pPr>
              <w:widowControl/>
              <w:jc w:val="left"/>
              <w:rPr>
                <w:rFonts w:hint="eastAsia" w:ascii="仿宋" w:hAnsi="仿宋" w:eastAsia="仿宋" w:cs="仿宋"/>
                <w:color w:val="000000"/>
                <w:kern w:val="0"/>
                <w:highlight w:val="none"/>
                <w:lang w:bidi="ar"/>
              </w:rPr>
            </w:pPr>
          </w:p>
        </w:tc>
        <w:tc>
          <w:tcPr>
            <w:tcW w:w="4261" w:type="dxa"/>
          </w:tcPr>
          <w:p w14:paraId="185720F3">
            <w:pPr>
              <w:widowControl/>
              <w:jc w:val="left"/>
              <w:rPr>
                <w:rFonts w:hint="eastAsia" w:ascii="仿宋" w:hAnsi="仿宋" w:eastAsia="仿宋" w:cs="仿宋"/>
                <w:color w:val="000000"/>
                <w:kern w:val="0"/>
                <w:highlight w:val="none"/>
                <w:lang w:bidi="ar"/>
              </w:rPr>
            </w:pPr>
          </w:p>
        </w:tc>
      </w:tr>
    </w:tbl>
    <w:p w14:paraId="155CB019">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说明：1.若供应商为事业单位或其他组织或分支机构（仅当招标文件注明允许分支机构投标的），则法定代表人（单位负责人）处的签署人可为单位负责人。 </w:t>
      </w:r>
    </w:p>
    <w:p w14:paraId="34048B7F">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2.若响应文件中签字之处均为法定代表人（单位负责人）本人签署，则可不提供本《授权委托书》，但须提供《法定代表人（单位负责人）身份证明》。 </w:t>
      </w:r>
    </w:p>
    <w:p w14:paraId="46DA63D9">
      <w:pPr>
        <w:widowControl/>
        <w:jc w:val="left"/>
        <w:outlineLvl w:val="1"/>
        <w:rPr>
          <w:rFonts w:hint="eastAsia" w:ascii="仿宋" w:hAnsi="仿宋" w:eastAsia="仿宋" w:cs="仿宋"/>
          <w:highlight w:val="none"/>
        </w:rPr>
      </w:pPr>
      <w:bookmarkStart w:id="62" w:name="_Toc30794"/>
      <w:bookmarkStart w:id="63" w:name="_Toc24165"/>
      <w:r>
        <w:rPr>
          <w:rFonts w:hint="eastAsia" w:ascii="仿宋" w:hAnsi="仿宋" w:eastAsia="仿宋" w:cs="仿宋"/>
          <w:color w:val="000000"/>
          <w:kern w:val="0"/>
          <w:highlight w:val="none"/>
          <w:lang w:bidi="ar"/>
        </w:rPr>
        <w:t>3.供应商为自然人的情形，可不提供本《授权委托书》。</w:t>
      </w:r>
      <w:bookmarkEnd w:id="62"/>
      <w:bookmarkEnd w:id="63"/>
    </w:p>
    <w:p w14:paraId="632B6A54">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048662C9">
      <w:pPr>
        <w:widowControl/>
        <w:jc w:val="center"/>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bidi="ar"/>
        </w:rPr>
        <w:t>附：法定代表人身份证明</w:t>
      </w:r>
    </w:p>
    <w:p w14:paraId="552C053D">
      <w:pPr>
        <w:widowControl/>
        <w:jc w:val="left"/>
        <w:rPr>
          <w:rFonts w:hint="eastAsia" w:ascii="仿宋" w:hAnsi="仿宋" w:eastAsia="仿宋" w:cs="仿宋"/>
          <w:color w:val="000000"/>
          <w:kern w:val="0"/>
          <w:highlight w:val="none"/>
          <w:lang w:bidi="ar"/>
        </w:rPr>
      </w:pPr>
    </w:p>
    <w:p w14:paraId="76871771">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致：</w:t>
      </w:r>
      <w:r>
        <w:rPr>
          <w:rFonts w:hint="eastAsia" w:ascii="仿宋" w:hAnsi="仿宋" w:eastAsia="仿宋" w:cs="仿宋"/>
          <w:color w:val="000000"/>
          <w:kern w:val="0"/>
          <w:highlight w:val="none"/>
          <w:u w:val="single"/>
          <w:lang w:bidi="ar"/>
        </w:rPr>
        <w:t xml:space="preserve">（采购人或采购代理机构） </w:t>
      </w:r>
    </w:p>
    <w:p w14:paraId="2BBF51A5">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兹证明， </w:t>
      </w:r>
    </w:p>
    <w:p w14:paraId="46DA8E46">
      <w:pPr>
        <w:widowControl/>
        <w:ind w:firstLine="480" w:firstLineChars="200"/>
        <w:jc w:val="left"/>
        <w:rPr>
          <w:rFonts w:hint="eastAsia" w:ascii="仿宋" w:hAnsi="仿宋" w:eastAsia="仿宋" w:cs="仿宋"/>
          <w:color w:val="000000"/>
          <w:kern w:val="0"/>
          <w:highlight w:val="none"/>
          <w:u w:val="single"/>
          <w:lang w:bidi="ar"/>
        </w:rPr>
      </w:pPr>
      <w:r>
        <w:rPr>
          <w:rFonts w:hint="eastAsia" w:ascii="仿宋" w:hAnsi="仿宋" w:eastAsia="仿宋" w:cs="仿宋"/>
          <w:color w:val="000000"/>
          <w:kern w:val="0"/>
          <w:highlight w:val="none"/>
          <w:lang w:bidi="ar"/>
        </w:rPr>
        <w:t>姓名：</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性别：</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年龄：</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职务：</w:t>
      </w:r>
      <w:r>
        <w:rPr>
          <w:rFonts w:hint="eastAsia" w:ascii="仿宋" w:hAnsi="仿宋" w:eastAsia="仿宋" w:cs="仿宋"/>
          <w:color w:val="000000"/>
          <w:kern w:val="0"/>
          <w:highlight w:val="none"/>
          <w:u w:val="single"/>
          <w:lang w:bidi="ar"/>
        </w:rPr>
        <w:t xml:space="preserve">     </w:t>
      </w:r>
    </w:p>
    <w:p w14:paraId="1EEE1C03">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系</w:t>
      </w:r>
      <w:r>
        <w:rPr>
          <w:rFonts w:hint="eastAsia" w:ascii="仿宋" w:hAnsi="仿宋" w:eastAsia="仿宋" w:cs="仿宋"/>
          <w:color w:val="000000"/>
          <w:kern w:val="0"/>
          <w:highlight w:val="none"/>
          <w:u w:val="single"/>
          <w:lang w:bidi="ar"/>
        </w:rPr>
        <w:t xml:space="preserve">       （供应商名称）</w:t>
      </w:r>
      <w:r>
        <w:rPr>
          <w:rFonts w:hint="eastAsia" w:ascii="仿宋" w:hAnsi="仿宋" w:eastAsia="仿宋" w:cs="仿宋"/>
          <w:color w:val="000000"/>
          <w:kern w:val="0"/>
          <w:highlight w:val="none"/>
          <w:lang w:bidi="ar"/>
        </w:rPr>
        <w:t xml:space="preserve">的法定代表人（单位负责人）。 </w:t>
      </w:r>
    </w:p>
    <w:p w14:paraId="78175245">
      <w:pPr>
        <w:widowControl/>
        <w:jc w:val="left"/>
        <w:rPr>
          <w:rFonts w:hint="eastAsia" w:ascii="仿宋" w:hAnsi="仿宋" w:eastAsia="仿宋" w:cs="仿宋"/>
          <w:color w:val="000000"/>
          <w:kern w:val="0"/>
          <w:highlight w:val="none"/>
          <w:lang w:bidi="ar"/>
        </w:rPr>
      </w:pPr>
    </w:p>
    <w:p w14:paraId="11EDB7CC">
      <w:pPr>
        <w:widowControl/>
        <w:jc w:val="left"/>
        <w:rPr>
          <w:rFonts w:hint="eastAsia" w:ascii="仿宋" w:hAnsi="仿宋" w:eastAsia="仿宋" w:cs="仿宋"/>
          <w:color w:val="000000"/>
          <w:kern w:val="0"/>
          <w:highlight w:val="none"/>
          <w:lang w:bidi="ar"/>
        </w:rPr>
      </w:pPr>
    </w:p>
    <w:p w14:paraId="5475BEE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附：法定代表人有效期内的身份证</w:t>
      </w:r>
      <w:r>
        <w:rPr>
          <w:rFonts w:hint="eastAsia" w:ascii="仿宋" w:hAnsi="仿宋" w:eastAsia="仿宋" w:cs="仿宋"/>
          <w:b/>
          <w:bCs/>
          <w:color w:val="000000"/>
          <w:kern w:val="0"/>
          <w:highlight w:val="none"/>
          <w:lang w:bidi="ar"/>
        </w:rPr>
        <w:t>正反面</w:t>
      </w:r>
      <w:r>
        <w:rPr>
          <w:rFonts w:hint="eastAsia" w:ascii="仿宋" w:hAnsi="仿宋" w:eastAsia="仿宋" w:cs="仿宋"/>
          <w:color w:val="000000"/>
          <w:kern w:val="0"/>
          <w:highlight w:val="none"/>
          <w:lang w:bidi="ar"/>
        </w:rPr>
        <w:t xml:space="preserve">复印件。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33223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22F66F5D">
            <w:pPr>
              <w:rPr>
                <w:rFonts w:hint="eastAsia" w:ascii="仿宋" w:hAnsi="仿宋" w:eastAsia="仿宋" w:cs="仿宋"/>
                <w:color w:val="000000"/>
                <w:kern w:val="0"/>
                <w:highlight w:val="none"/>
                <w:lang w:bidi="ar"/>
              </w:rPr>
            </w:pPr>
          </w:p>
        </w:tc>
        <w:tc>
          <w:tcPr>
            <w:tcW w:w="4261" w:type="dxa"/>
          </w:tcPr>
          <w:p w14:paraId="54E98E73">
            <w:pPr>
              <w:rPr>
                <w:rFonts w:hint="eastAsia" w:ascii="仿宋" w:hAnsi="仿宋" w:eastAsia="仿宋" w:cs="仿宋"/>
                <w:color w:val="000000"/>
                <w:kern w:val="0"/>
                <w:highlight w:val="none"/>
                <w:lang w:bidi="ar"/>
              </w:rPr>
            </w:pPr>
          </w:p>
        </w:tc>
      </w:tr>
    </w:tbl>
    <w:p w14:paraId="77A876E0">
      <w:pPr>
        <w:rPr>
          <w:rFonts w:hint="eastAsia" w:ascii="仿宋" w:hAnsi="仿宋" w:eastAsia="仿宋" w:cs="仿宋"/>
          <w:color w:val="000000"/>
          <w:kern w:val="0"/>
          <w:highlight w:val="none"/>
          <w:lang w:bidi="ar"/>
        </w:rPr>
      </w:pPr>
    </w:p>
    <w:p w14:paraId="080A5603">
      <w:pPr>
        <w:rPr>
          <w:rFonts w:hint="eastAsia" w:ascii="仿宋" w:hAnsi="仿宋" w:eastAsia="仿宋" w:cs="仿宋"/>
          <w:color w:val="000000"/>
          <w:kern w:val="0"/>
          <w:highlight w:val="none"/>
          <w:lang w:bidi="ar"/>
        </w:rPr>
      </w:pPr>
    </w:p>
    <w:p w14:paraId="029F48A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供应商名称（加盖公章）：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E71217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法定代表人（签字、签章或印鉴）：</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0534AF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p>
    <w:p w14:paraId="17CB71A1">
      <w:pPr>
        <w:rPr>
          <w:rFonts w:hint="eastAsia" w:ascii="仿宋" w:hAnsi="仿宋" w:eastAsia="仿宋" w:cs="仿宋"/>
          <w:color w:val="000000"/>
          <w:kern w:val="0"/>
          <w:highlight w:val="none"/>
          <w:lang w:bidi="ar"/>
        </w:rPr>
      </w:pPr>
    </w:p>
    <w:p w14:paraId="6258E033">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71FAB25E">
      <w:pPr>
        <w:spacing w:line="240" w:lineRule="auto"/>
        <w:outlineLvl w:val="1"/>
        <w:rPr>
          <w:rFonts w:hint="eastAsia" w:ascii="仿宋" w:hAnsi="仿宋" w:eastAsia="仿宋" w:cs="仿宋"/>
          <w:highlight w:val="none"/>
        </w:rPr>
      </w:pPr>
      <w:bookmarkStart w:id="64" w:name="_Toc25764"/>
      <w:bookmarkStart w:id="65" w:name="_Toc26817"/>
      <w:r>
        <w:rPr>
          <w:rFonts w:hint="eastAsia" w:ascii="仿宋" w:hAnsi="仿宋" w:eastAsia="仿宋" w:cs="仿宋"/>
          <w:highlight w:val="none"/>
        </w:rPr>
        <w:t>7  报价一览表</w:t>
      </w:r>
      <w:bookmarkEnd w:id="64"/>
      <w:bookmarkEnd w:id="65"/>
    </w:p>
    <w:p w14:paraId="674C46C5">
      <w:pPr>
        <w:spacing w:line="240" w:lineRule="auto"/>
        <w:rPr>
          <w:rFonts w:hint="eastAsia" w:ascii="仿宋" w:hAnsi="仿宋" w:eastAsia="仿宋" w:cs="仿宋"/>
          <w:sz w:val="21"/>
          <w:highlight w:val="none"/>
        </w:rPr>
      </w:pPr>
    </w:p>
    <w:p w14:paraId="22046D30">
      <w:pPr>
        <w:spacing w:line="240" w:lineRule="auto"/>
        <w:jc w:val="center"/>
        <w:rPr>
          <w:rFonts w:hint="eastAsia" w:ascii="仿宋" w:hAnsi="仿宋" w:eastAsia="仿宋" w:cs="仿宋"/>
          <w:sz w:val="21"/>
          <w:highlight w:val="none"/>
        </w:rPr>
      </w:pPr>
      <w:r>
        <w:rPr>
          <w:rFonts w:hint="eastAsia" w:ascii="仿宋" w:hAnsi="仿宋" w:eastAsia="仿宋" w:cs="仿宋"/>
          <w:b/>
          <w:bCs/>
          <w:sz w:val="32"/>
          <w:szCs w:val="32"/>
          <w:highlight w:val="none"/>
        </w:rPr>
        <w:t>报价一览表</w:t>
      </w:r>
    </w:p>
    <w:p w14:paraId="71A0FC8C">
      <w:pPr>
        <w:spacing w:line="240" w:lineRule="auto"/>
        <w:rPr>
          <w:rFonts w:hint="eastAsia" w:ascii="仿宋" w:hAnsi="仿宋" w:eastAsia="仿宋" w:cs="仿宋"/>
          <w:sz w:val="21"/>
          <w:highlight w:val="none"/>
        </w:rPr>
      </w:pPr>
    </w:p>
    <w:p w14:paraId="25F2572A">
      <w:pPr>
        <w:spacing w:line="240" w:lineRule="auto"/>
        <w:rPr>
          <w:rFonts w:hint="eastAsia" w:ascii="仿宋" w:hAnsi="仿宋" w:eastAsia="仿宋" w:cs="仿宋"/>
          <w:sz w:val="21"/>
          <w:highlight w:val="none"/>
        </w:rPr>
      </w:pPr>
      <w:r>
        <w:rPr>
          <w:rFonts w:hint="eastAsia" w:ascii="仿宋" w:hAnsi="仿宋" w:eastAsia="仿宋" w:cs="仿宋"/>
          <w:sz w:val="21"/>
          <w:highlight w:val="none"/>
        </w:rPr>
        <w:t>项目编号：</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项目名称：</w:t>
      </w:r>
      <w:r>
        <w:rPr>
          <w:rFonts w:hint="eastAsia" w:ascii="仿宋" w:hAnsi="仿宋" w:eastAsia="仿宋" w:cs="仿宋"/>
          <w:sz w:val="21"/>
          <w:highlight w:val="none"/>
          <w:u w:val="single"/>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14:paraId="1AA4B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vAlign w:val="center"/>
          </w:tcPr>
          <w:p w14:paraId="17AD7DF2">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序号</w:t>
            </w:r>
          </w:p>
        </w:tc>
        <w:tc>
          <w:tcPr>
            <w:tcW w:w="2130" w:type="dxa"/>
            <w:vMerge w:val="restart"/>
            <w:vAlign w:val="center"/>
          </w:tcPr>
          <w:p w14:paraId="52FFB686">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供应商名称</w:t>
            </w:r>
          </w:p>
        </w:tc>
        <w:tc>
          <w:tcPr>
            <w:tcW w:w="4262" w:type="dxa"/>
            <w:gridSpan w:val="2"/>
            <w:vAlign w:val="center"/>
          </w:tcPr>
          <w:p w14:paraId="1455930E">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响应报价（元）</w:t>
            </w:r>
          </w:p>
        </w:tc>
      </w:tr>
      <w:tr w14:paraId="0961A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vAlign w:val="center"/>
          </w:tcPr>
          <w:p w14:paraId="3909D724">
            <w:pPr>
              <w:pStyle w:val="21"/>
              <w:jc w:val="center"/>
              <w:rPr>
                <w:rFonts w:hint="eastAsia" w:ascii="仿宋" w:hAnsi="仿宋" w:eastAsia="仿宋" w:cs="仿宋"/>
                <w:b/>
                <w:bCs/>
                <w:color w:val="auto"/>
                <w:highlight w:val="none"/>
                <w:vertAlign w:val="baseline"/>
                <w:lang w:val="en-US" w:eastAsia="zh-CN"/>
              </w:rPr>
            </w:pPr>
          </w:p>
        </w:tc>
        <w:tc>
          <w:tcPr>
            <w:tcW w:w="2130" w:type="dxa"/>
            <w:vMerge w:val="continue"/>
            <w:vAlign w:val="center"/>
          </w:tcPr>
          <w:p w14:paraId="7118582A">
            <w:pPr>
              <w:pStyle w:val="21"/>
              <w:jc w:val="center"/>
              <w:rPr>
                <w:rFonts w:hint="eastAsia" w:ascii="仿宋" w:hAnsi="仿宋" w:eastAsia="仿宋" w:cs="仿宋"/>
                <w:b/>
                <w:bCs/>
                <w:color w:val="auto"/>
                <w:highlight w:val="none"/>
                <w:vertAlign w:val="baseline"/>
                <w:lang w:val="en-US" w:eastAsia="zh-CN"/>
              </w:rPr>
            </w:pPr>
          </w:p>
        </w:tc>
        <w:tc>
          <w:tcPr>
            <w:tcW w:w="2131" w:type="dxa"/>
            <w:vAlign w:val="center"/>
          </w:tcPr>
          <w:p w14:paraId="086B494D">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大写</w:t>
            </w:r>
          </w:p>
        </w:tc>
        <w:tc>
          <w:tcPr>
            <w:tcW w:w="2131" w:type="dxa"/>
            <w:vAlign w:val="center"/>
          </w:tcPr>
          <w:p w14:paraId="63995026">
            <w:pPr>
              <w:pStyle w:val="21"/>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小写</w:t>
            </w:r>
          </w:p>
        </w:tc>
      </w:tr>
      <w:tr w14:paraId="39EB4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30" w:type="dxa"/>
            <w:vAlign w:val="center"/>
          </w:tcPr>
          <w:p w14:paraId="6FD55C20">
            <w:pPr>
              <w:pStyle w:val="21"/>
              <w:jc w:val="center"/>
              <w:rPr>
                <w:rFonts w:hint="eastAsia" w:ascii="仿宋" w:hAnsi="仿宋" w:eastAsia="仿宋" w:cs="仿宋"/>
                <w:color w:val="auto"/>
                <w:highlight w:val="none"/>
                <w:vertAlign w:val="baseline"/>
                <w:lang w:val="en-US" w:eastAsia="zh-CN"/>
              </w:rPr>
            </w:pPr>
          </w:p>
        </w:tc>
        <w:tc>
          <w:tcPr>
            <w:tcW w:w="2130" w:type="dxa"/>
            <w:vAlign w:val="center"/>
          </w:tcPr>
          <w:p w14:paraId="70C31D3A">
            <w:pPr>
              <w:pStyle w:val="21"/>
              <w:jc w:val="center"/>
              <w:rPr>
                <w:rFonts w:hint="eastAsia" w:ascii="仿宋" w:hAnsi="仿宋" w:eastAsia="仿宋" w:cs="仿宋"/>
                <w:color w:val="auto"/>
                <w:highlight w:val="none"/>
                <w:vertAlign w:val="baseline"/>
                <w:lang w:val="en-US" w:eastAsia="zh-CN"/>
              </w:rPr>
            </w:pPr>
          </w:p>
        </w:tc>
        <w:tc>
          <w:tcPr>
            <w:tcW w:w="2131" w:type="dxa"/>
            <w:vAlign w:val="center"/>
          </w:tcPr>
          <w:p w14:paraId="174BFB29">
            <w:pPr>
              <w:pStyle w:val="21"/>
              <w:jc w:val="center"/>
              <w:rPr>
                <w:rFonts w:hint="eastAsia" w:ascii="仿宋" w:hAnsi="仿宋" w:eastAsia="仿宋" w:cs="仿宋"/>
                <w:color w:val="auto"/>
                <w:highlight w:val="none"/>
                <w:vertAlign w:val="baseline"/>
                <w:lang w:val="en-US" w:eastAsia="zh-CN"/>
              </w:rPr>
            </w:pPr>
          </w:p>
        </w:tc>
        <w:tc>
          <w:tcPr>
            <w:tcW w:w="2131" w:type="dxa"/>
            <w:vAlign w:val="center"/>
          </w:tcPr>
          <w:p w14:paraId="1ECD87D2">
            <w:pPr>
              <w:pStyle w:val="21"/>
              <w:jc w:val="center"/>
              <w:rPr>
                <w:rFonts w:hint="eastAsia" w:ascii="仿宋" w:hAnsi="仿宋" w:eastAsia="仿宋" w:cs="仿宋"/>
                <w:color w:val="auto"/>
                <w:highlight w:val="none"/>
                <w:vertAlign w:val="baseline"/>
                <w:lang w:val="en-US" w:eastAsia="zh-CN"/>
              </w:rPr>
            </w:pPr>
          </w:p>
        </w:tc>
      </w:tr>
    </w:tbl>
    <w:p w14:paraId="4D468E5D">
      <w:pPr>
        <w:pStyle w:val="21"/>
        <w:ind w:left="0" w:leftChars="0" w:firstLine="0" w:firstLineChars="0"/>
        <w:rPr>
          <w:rFonts w:hint="eastAsia" w:ascii="仿宋" w:hAnsi="仿宋" w:eastAsia="仿宋" w:cs="仿宋"/>
          <w:sz w:val="24"/>
          <w:highlight w:val="none"/>
        </w:rPr>
      </w:pPr>
    </w:p>
    <w:p w14:paraId="4008EFEB">
      <w:pPr>
        <w:spacing w:line="360" w:lineRule="auto"/>
        <w:ind w:firstLine="240" w:firstLineChars="100"/>
        <w:rPr>
          <w:rFonts w:hint="eastAsia" w:ascii="仿宋" w:hAnsi="仿宋" w:eastAsia="仿宋" w:cs="仿宋"/>
          <w:highlight w:val="none"/>
          <w:lang w:bidi="zh-CN"/>
        </w:rPr>
      </w:pPr>
      <w:r>
        <w:rPr>
          <w:rFonts w:hint="eastAsia" w:ascii="仿宋" w:hAnsi="仿宋" w:eastAsia="仿宋" w:cs="仿宋"/>
          <w:highlight w:val="none"/>
          <w:lang w:bidi="zh-CN"/>
        </w:rPr>
        <w:t>注：此表中，响应报价应和《分项报价表》中的总价相一致。</w:t>
      </w:r>
    </w:p>
    <w:p w14:paraId="77152AD5">
      <w:pPr>
        <w:spacing w:line="360" w:lineRule="auto"/>
        <w:ind w:firstLine="210" w:firstLineChars="100"/>
        <w:rPr>
          <w:rFonts w:hint="eastAsia" w:ascii="仿宋" w:hAnsi="仿宋" w:eastAsia="仿宋" w:cs="仿宋"/>
          <w:sz w:val="21"/>
          <w:highlight w:val="none"/>
          <w:lang w:bidi="zh-CN"/>
        </w:rPr>
      </w:pPr>
    </w:p>
    <w:p w14:paraId="00F4F611">
      <w:pPr>
        <w:spacing w:line="360" w:lineRule="auto"/>
        <w:ind w:firstLine="210" w:firstLineChars="100"/>
        <w:rPr>
          <w:rFonts w:hint="eastAsia" w:ascii="仿宋" w:hAnsi="仿宋" w:eastAsia="仿宋" w:cs="仿宋"/>
          <w:sz w:val="21"/>
          <w:highlight w:val="none"/>
          <w:lang w:bidi="zh-CN"/>
        </w:rPr>
      </w:pPr>
    </w:p>
    <w:p w14:paraId="585F4E7D">
      <w:pPr>
        <w:spacing w:line="360" w:lineRule="auto"/>
        <w:ind w:firstLine="240" w:firstLineChars="100"/>
        <w:rPr>
          <w:rFonts w:hint="eastAsia" w:ascii="仿宋" w:hAnsi="仿宋" w:eastAsia="仿宋" w:cs="仿宋"/>
          <w:highlight w:val="none"/>
          <w:u w:val="single"/>
          <w:lang w:bidi="zh-CN"/>
        </w:rPr>
      </w:pPr>
      <w:r>
        <w:rPr>
          <w:rFonts w:hint="eastAsia" w:ascii="仿宋" w:hAnsi="仿宋" w:eastAsia="仿宋" w:cs="仿宋"/>
          <w:highlight w:val="none"/>
          <w:lang w:bidi="zh-CN"/>
        </w:rPr>
        <w:t xml:space="preserve">供应商名称（加盖公章）： </w:t>
      </w:r>
      <w:r>
        <w:rPr>
          <w:rFonts w:hint="eastAsia" w:ascii="仿宋" w:hAnsi="仿宋" w:eastAsia="仿宋" w:cs="仿宋"/>
          <w:highlight w:val="none"/>
          <w:u w:val="single"/>
          <w:lang w:bidi="zh-CN"/>
        </w:rPr>
        <w:t xml:space="preserve">                </w:t>
      </w:r>
    </w:p>
    <w:p w14:paraId="1DB9E949">
      <w:pPr>
        <w:spacing w:line="360" w:lineRule="auto"/>
        <w:ind w:firstLine="240" w:firstLineChars="100"/>
        <w:rPr>
          <w:rFonts w:hint="eastAsia" w:ascii="仿宋" w:hAnsi="仿宋" w:eastAsia="仿宋" w:cs="仿宋"/>
          <w:highlight w:val="none"/>
          <w:lang w:bidi="zh-CN"/>
        </w:rPr>
      </w:pPr>
      <w:r>
        <w:rPr>
          <w:rFonts w:hint="eastAsia" w:ascii="仿宋" w:hAnsi="仿宋" w:eastAsia="仿宋" w:cs="仿宋"/>
          <w:highlight w:val="none"/>
          <w:lang w:bidi="zh-CN"/>
        </w:rPr>
        <w:t>日期：</w:t>
      </w:r>
      <w:r>
        <w:rPr>
          <w:rFonts w:hint="eastAsia" w:ascii="仿宋" w:hAnsi="仿宋" w:eastAsia="仿宋" w:cs="仿宋"/>
          <w:highlight w:val="none"/>
          <w:u w:val="single"/>
          <w:lang w:bidi="zh-CN"/>
        </w:rPr>
        <w:t xml:space="preserve">     年    月    日</w:t>
      </w:r>
    </w:p>
    <w:p w14:paraId="31E5B290">
      <w:pPr>
        <w:pStyle w:val="18"/>
        <w:ind w:left="2400"/>
        <w:rPr>
          <w:rFonts w:hint="eastAsia" w:ascii="仿宋" w:hAnsi="仿宋" w:eastAsia="仿宋" w:cs="仿宋"/>
          <w:highlight w:val="none"/>
        </w:rPr>
      </w:pPr>
    </w:p>
    <w:p w14:paraId="1D6F0032">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1D7481C9">
      <w:pPr>
        <w:pStyle w:val="21"/>
        <w:ind w:left="0" w:leftChars="0" w:firstLine="0" w:firstLineChars="0"/>
        <w:outlineLvl w:val="1"/>
        <w:rPr>
          <w:rFonts w:hint="eastAsia" w:ascii="仿宋" w:hAnsi="仿宋" w:eastAsia="仿宋" w:cs="仿宋"/>
          <w:sz w:val="24"/>
          <w:highlight w:val="none"/>
        </w:rPr>
      </w:pPr>
      <w:bookmarkStart w:id="66" w:name="_Toc32732"/>
      <w:bookmarkStart w:id="67" w:name="_Toc25135"/>
      <w:r>
        <w:rPr>
          <w:rFonts w:hint="eastAsia" w:ascii="仿宋" w:hAnsi="仿宋" w:eastAsia="仿宋" w:cs="仿宋"/>
          <w:sz w:val="24"/>
          <w:highlight w:val="none"/>
        </w:rPr>
        <w:t>7  分项报价表</w:t>
      </w:r>
      <w:bookmarkEnd w:id="66"/>
      <w:bookmarkEnd w:id="67"/>
    </w:p>
    <w:p w14:paraId="3D8CFF34">
      <w:pPr>
        <w:pStyle w:val="21"/>
        <w:ind w:left="0" w:leftChars="0" w:firstLine="0" w:firstLineChars="0"/>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分项报价表</w:t>
      </w:r>
    </w:p>
    <w:p w14:paraId="40FF5813">
      <w:pPr>
        <w:pStyle w:val="21"/>
        <w:ind w:left="0" w:leftChars="0" w:firstLine="0" w:firstLineChars="0"/>
        <w:jc w:val="center"/>
        <w:rPr>
          <w:rFonts w:hint="eastAsia" w:ascii="仿宋" w:hAnsi="仿宋" w:eastAsia="仿宋" w:cs="仿宋"/>
          <w:highlight w:val="none"/>
        </w:rPr>
      </w:pPr>
    </w:p>
    <w:p w14:paraId="38AA7B49">
      <w:pPr>
        <w:pStyle w:val="21"/>
        <w:ind w:left="0" w:leftChars="0" w:firstLine="0" w:firstLineChars="0"/>
        <w:jc w:val="center"/>
        <w:rPr>
          <w:rFonts w:hint="eastAsia" w:ascii="仿宋" w:hAnsi="仿宋" w:eastAsia="仿宋" w:cs="仿宋"/>
          <w:highlight w:val="none"/>
        </w:rPr>
      </w:pPr>
      <w:r>
        <w:rPr>
          <w:rFonts w:hint="eastAsia" w:ascii="仿宋" w:hAnsi="仿宋" w:eastAsia="仿宋" w:cs="仿宋"/>
          <w:highlight w:val="none"/>
        </w:rPr>
        <w:t>项目编号：</w:t>
      </w:r>
      <w:r>
        <w:rPr>
          <w:rFonts w:hint="eastAsia" w:ascii="仿宋" w:hAnsi="仿宋" w:eastAsia="仿宋" w:cs="仿宋"/>
          <w:highlight w:val="none"/>
          <w:u w:val="single"/>
        </w:rPr>
        <w:t xml:space="preserve">            </w:t>
      </w:r>
      <w:r>
        <w:rPr>
          <w:rFonts w:hint="eastAsia" w:ascii="仿宋" w:hAnsi="仿宋" w:eastAsia="仿宋" w:cs="仿宋"/>
          <w:highlight w:val="none"/>
        </w:rPr>
        <w:t xml:space="preserve"> 项目名称：</w:t>
      </w:r>
      <w:r>
        <w:rPr>
          <w:rFonts w:hint="eastAsia" w:ascii="仿宋" w:hAnsi="仿宋" w:eastAsia="仿宋" w:cs="仿宋"/>
          <w:highlight w:val="none"/>
          <w:u w:val="single"/>
        </w:rPr>
        <w:t xml:space="preserve">            </w:t>
      </w:r>
      <w:r>
        <w:rPr>
          <w:rFonts w:hint="eastAsia" w:ascii="仿宋" w:hAnsi="仿宋" w:eastAsia="仿宋" w:cs="仿宋"/>
          <w:highlight w:val="none"/>
        </w:rPr>
        <w:t xml:space="preserve">      报价单位：人民币元</w:t>
      </w:r>
    </w:p>
    <w:tbl>
      <w:tblPr>
        <w:tblStyle w:val="23"/>
        <w:tblW w:w="9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1171"/>
        <w:gridCol w:w="1069"/>
        <w:gridCol w:w="915"/>
        <w:gridCol w:w="705"/>
        <w:gridCol w:w="942"/>
        <w:gridCol w:w="835"/>
        <w:gridCol w:w="788"/>
        <w:gridCol w:w="742"/>
        <w:gridCol w:w="829"/>
        <w:gridCol w:w="1286"/>
      </w:tblGrid>
      <w:tr w14:paraId="6986C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14" w:type="dxa"/>
            <w:vAlign w:val="center"/>
          </w:tcPr>
          <w:p w14:paraId="0D92459D">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序号</w:t>
            </w:r>
          </w:p>
        </w:tc>
        <w:tc>
          <w:tcPr>
            <w:tcW w:w="1171" w:type="dxa"/>
            <w:vAlign w:val="center"/>
          </w:tcPr>
          <w:p w14:paraId="125128FE">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标的名称</w:t>
            </w:r>
          </w:p>
        </w:tc>
        <w:tc>
          <w:tcPr>
            <w:tcW w:w="1069" w:type="dxa"/>
            <w:vAlign w:val="center"/>
          </w:tcPr>
          <w:p w14:paraId="3B24E81B">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中小企业所属行业</w:t>
            </w:r>
          </w:p>
        </w:tc>
        <w:tc>
          <w:tcPr>
            <w:tcW w:w="915" w:type="dxa"/>
            <w:vAlign w:val="center"/>
          </w:tcPr>
          <w:p w14:paraId="297441F8">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制造商</w:t>
            </w:r>
          </w:p>
        </w:tc>
        <w:tc>
          <w:tcPr>
            <w:tcW w:w="705" w:type="dxa"/>
            <w:vAlign w:val="center"/>
          </w:tcPr>
          <w:p w14:paraId="790D0712">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品牌</w:t>
            </w:r>
          </w:p>
        </w:tc>
        <w:tc>
          <w:tcPr>
            <w:tcW w:w="942" w:type="dxa"/>
            <w:vAlign w:val="center"/>
          </w:tcPr>
          <w:p w14:paraId="488A2410">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产地/国别</w:t>
            </w:r>
          </w:p>
        </w:tc>
        <w:tc>
          <w:tcPr>
            <w:tcW w:w="835" w:type="dxa"/>
            <w:vAlign w:val="center"/>
          </w:tcPr>
          <w:p w14:paraId="39D9ED52">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规格、型号</w:t>
            </w:r>
          </w:p>
        </w:tc>
        <w:tc>
          <w:tcPr>
            <w:tcW w:w="788" w:type="dxa"/>
            <w:vAlign w:val="center"/>
          </w:tcPr>
          <w:p w14:paraId="1473B478">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单价（元）</w:t>
            </w:r>
          </w:p>
        </w:tc>
        <w:tc>
          <w:tcPr>
            <w:tcW w:w="742" w:type="dxa"/>
            <w:vAlign w:val="center"/>
          </w:tcPr>
          <w:p w14:paraId="763DEE2E">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数量</w:t>
            </w:r>
          </w:p>
        </w:tc>
        <w:tc>
          <w:tcPr>
            <w:tcW w:w="829" w:type="dxa"/>
            <w:vAlign w:val="center"/>
          </w:tcPr>
          <w:p w14:paraId="65B24D9B">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合价（元）</w:t>
            </w:r>
          </w:p>
        </w:tc>
        <w:tc>
          <w:tcPr>
            <w:tcW w:w="1286" w:type="dxa"/>
            <w:vAlign w:val="center"/>
          </w:tcPr>
          <w:p w14:paraId="6490B4DC">
            <w:pPr>
              <w:pStyle w:val="13"/>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备注/说明</w:t>
            </w:r>
          </w:p>
        </w:tc>
      </w:tr>
      <w:tr w14:paraId="3F01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5F88E3C3">
            <w:pPr>
              <w:pStyle w:val="13"/>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264C225E">
            <w:pPr>
              <w:pStyle w:val="13"/>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547098AC">
            <w:pPr>
              <w:pStyle w:val="13"/>
              <w:jc w:val="center"/>
              <w:rPr>
                <w:rFonts w:hint="eastAsia" w:ascii="仿宋" w:hAnsi="仿宋" w:eastAsia="仿宋" w:cs="仿宋"/>
                <w:color w:val="auto"/>
                <w:sz w:val="21"/>
                <w:szCs w:val="21"/>
                <w:highlight w:val="none"/>
                <w:vertAlign w:val="baseline"/>
                <w:lang w:val="en-US" w:eastAsia="zh-CN"/>
              </w:rPr>
            </w:pPr>
          </w:p>
        </w:tc>
        <w:tc>
          <w:tcPr>
            <w:tcW w:w="915" w:type="dxa"/>
            <w:vAlign w:val="center"/>
          </w:tcPr>
          <w:p w14:paraId="4A4BEF8C">
            <w:pPr>
              <w:pStyle w:val="13"/>
              <w:jc w:val="center"/>
              <w:rPr>
                <w:rFonts w:hint="eastAsia" w:ascii="仿宋" w:hAnsi="仿宋" w:eastAsia="仿宋" w:cs="仿宋"/>
                <w:color w:val="auto"/>
                <w:sz w:val="21"/>
                <w:szCs w:val="21"/>
                <w:highlight w:val="none"/>
                <w:vertAlign w:val="baseline"/>
                <w:lang w:val="en-US" w:eastAsia="zh-CN"/>
              </w:rPr>
            </w:pPr>
          </w:p>
        </w:tc>
        <w:tc>
          <w:tcPr>
            <w:tcW w:w="705" w:type="dxa"/>
            <w:vAlign w:val="center"/>
          </w:tcPr>
          <w:p w14:paraId="636C99CC">
            <w:pPr>
              <w:pStyle w:val="13"/>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0FD0FDC0">
            <w:pPr>
              <w:pStyle w:val="13"/>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03D8BD7B">
            <w:pPr>
              <w:pStyle w:val="13"/>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03536E5F">
            <w:pPr>
              <w:pStyle w:val="13"/>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2F236978">
            <w:pPr>
              <w:pStyle w:val="13"/>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3F2ED7CD">
            <w:pPr>
              <w:pStyle w:val="13"/>
              <w:jc w:val="center"/>
              <w:rPr>
                <w:rFonts w:hint="eastAsia" w:ascii="仿宋" w:hAnsi="仿宋" w:eastAsia="仿宋" w:cs="仿宋"/>
                <w:color w:val="auto"/>
                <w:sz w:val="21"/>
                <w:szCs w:val="21"/>
                <w:highlight w:val="none"/>
                <w:vertAlign w:val="baseline"/>
                <w:lang w:val="en-US" w:eastAsia="zh-CN"/>
              </w:rPr>
            </w:pPr>
          </w:p>
        </w:tc>
        <w:tc>
          <w:tcPr>
            <w:tcW w:w="1286" w:type="dxa"/>
            <w:vAlign w:val="center"/>
          </w:tcPr>
          <w:p w14:paraId="22B1480D">
            <w:pPr>
              <w:pStyle w:val="13"/>
              <w:jc w:val="center"/>
              <w:rPr>
                <w:rFonts w:hint="eastAsia" w:ascii="仿宋" w:hAnsi="仿宋" w:eastAsia="仿宋" w:cs="仿宋"/>
                <w:color w:val="auto"/>
                <w:sz w:val="21"/>
                <w:szCs w:val="21"/>
                <w:highlight w:val="none"/>
                <w:vertAlign w:val="baseline"/>
                <w:lang w:val="en-US" w:eastAsia="zh-CN"/>
              </w:rPr>
            </w:pPr>
          </w:p>
        </w:tc>
      </w:tr>
      <w:tr w14:paraId="221B2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2288DA95">
            <w:pPr>
              <w:pStyle w:val="13"/>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6D60EF5E">
            <w:pPr>
              <w:pStyle w:val="13"/>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446434FA">
            <w:pPr>
              <w:pStyle w:val="13"/>
              <w:jc w:val="center"/>
              <w:rPr>
                <w:rFonts w:hint="eastAsia" w:ascii="仿宋" w:hAnsi="仿宋" w:eastAsia="仿宋" w:cs="仿宋"/>
                <w:color w:val="auto"/>
                <w:sz w:val="21"/>
                <w:szCs w:val="21"/>
                <w:highlight w:val="none"/>
                <w:vertAlign w:val="baseline"/>
                <w:lang w:val="en-US" w:eastAsia="zh-CN"/>
              </w:rPr>
            </w:pPr>
          </w:p>
        </w:tc>
        <w:tc>
          <w:tcPr>
            <w:tcW w:w="915" w:type="dxa"/>
            <w:vAlign w:val="center"/>
          </w:tcPr>
          <w:p w14:paraId="1BF39145">
            <w:pPr>
              <w:pStyle w:val="13"/>
              <w:jc w:val="center"/>
              <w:rPr>
                <w:rFonts w:hint="eastAsia" w:ascii="仿宋" w:hAnsi="仿宋" w:eastAsia="仿宋" w:cs="仿宋"/>
                <w:color w:val="auto"/>
                <w:sz w:val="21"/>
                <w:szCs w:val="21"/>
                <w:highlight w:val="none"/>
                <w:vertAlign w:val="baseline"/>
                <w:lang w:val="en-US" w:eastAsia="zh-CN"/>
              </w:rPr>
            </w:pPr>
          </w:p>
        </w:tc>
        <w:tc>
          <w:tcPr>
            <w:tcW w:w="705" w:type="dxa"/>
            <w:vAlign w:val="center"/>
          </w:tcPr>
          <w:p w14:paraId="439E84F4">
            <w:pPr>
              <w:pStyle w:val="13"/>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1567FC4C">
            <w:pPr>
              <w:pStyle w:val="13"/>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5DECB24D">
            <w:pPr>
              <w:pStyle w:val="13"/>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1366A97E">
            <w:pPr>
              <w:pStyle w:val="13"/>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0B879D70">
            <w:pPr>
              <w:pStyle w:val="13"/>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302FAFA8">
            <w:pPr>
              <w:pStyle w:val="13"/>
              <w:jc w:val="center"/>
              <w:rPr>
                <w:rFonts w:hint="eastAsia" w:ascii="仿宋" w:hAnsi="仿宋" w:eastAsia="仿宋" w:cs="仿宋"/>
                <w:color w:val="auto"/>
                <w:sz w:val="21"/>
                <w:szCs w:val="21"/>
                <w:highlight w:val="none"/>
                <w:vertAlign w:val="baseline"/>
                <w:lang w:val="en-US" w:eastAsia="zh-CN"/>
              </w:rPr>
            </w:pPr>
          </w:p>
        </w:tc>
        <w:tc>
          <w:tcPr>
            <w:tcW w:w="1286" w:type="dxa"/>
            <w:vAlign w:val="center"/>
          </w:tcPr>
          <w:p w14:paraId="751738AD">
            <w:pPr>
              <w:pStyle w:val="13"/>
              <w:jc w:val="center"/>
              <w:rPr>
                <w:rFonts w:hint="eastAsia" w:ascii="仿宋" w:hAnsi="仿宋" w:eastAsia="仿宋" w:cs="仿宋"/>
                <w:color w:val="auto"/>
                <w:sz w:val="21"/>
                <w:szCs w:val="21"/>
                <w:highlight w:val="none"/>
                <w:vertAlign w:val="baseline"/>
                <w:lang w:val="en-US" w:eastAsia="zh-CN"/>
              </w:rPr>
            </w:pPr>
          </w:p>
        </w:tc>
      </w:tr>
      <w:tr w14:paraId="2EBB5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04ED8674">
            <w:pPr>
              <w:pStyle w:val="13"/>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274A3406">
            <w:pPr>
              <w:pStyle w:val="13"/>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100E34A4">
            <w:pPr>
              <w:pStyle w:val="13"/>
              <w:jc w:val="center"/>
              <w:rPr>
                <w:rFonts w:hint="eastAsia" w:ascii="仿宋" w:hAnsi="仿宋" w:eastAsia="仿宋" w:cs="仿宋"/>
                <w:color w:val="auto"/>
                <w:sz w:val="21"/>
                <w:szCs w:val="21"/>
                <w:highlight w:val="none"/>
                <w:vertAlign w:val="baseline"/>
                <w:lang w:val="en-US" w:eastAsia="zh-CN"/>
              </w:rPr>
            </w:pPr>
          </w:p>
        </w:tc>
        <w:tc>
          <w:tcPr>
            <w:tcW w:w="915" w:type="dxa"/>
            <w:vAlign w:val="center"/>
          </w:tcPr>
          <w:p w14:paraId="4311F279">
            <w:pPr>
              <w:pStyle w:val="13"/>
              <w:jc w:val="center"/>
              <w:rPr>
                <w:rFonts w:hint="eastAsia" w:ascii="仿宋" w:hAnsi="仿宋" w:eastAsia="仿宋" w:cs="仿宋"/>
                <w:color w:val="auto"/>
                <w:sz w:val="21"/>
                <w:szCs w:val="21"/>
                <w:highlight w:val="none"/>
                <w:vertAlign w:val="baseline"/>
                <w:lang w:val="en-US" w:eastAsia="zh-CN"/>
              </w:rPr>
            </w:pPr>
          </w:p>
        </w:tc>
        <w:tc>
          <w:tcPr>
            <w:tcW w:w="705" w:type="dxa"/>
            <w:vAlign w:val="center"/>
          </w:tcPr>
          <w:p w14:paraId="6E4B6614">
            <w:pPr>
              <w:pStyle w:val="13"/>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17B14BFC">
            <w:pPr>
              <w:pStyle w:val="13"/>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5EE8E5CB">
            <w:pPr>
              <w:pStyle w:val="13"/>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183F74AB">
            <w:pPr>
              <w:pStyle w:val="13"/>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10ABE7F5">
            <w:pPr>
              <w:pStyle w:val="13"/>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3380FDC2">
            <w:pPr>
              <w:pStyle w:val="13"/>
              <w:jc w:val="center"/>
              <w:rPr>
                <w:rFonts w:hint="eastAsia" w:ascii="仿宋" w:hAnsi="仿宋" w:eastAsia="仿宋" w:cs="仿宋"/>
                <w:color w:val="auto"/>
                <w:sz w:val="21"/>
                <w:szCs w:val="21"/>
                <w:highlight w:val="none"/>
                <w:vertAlign w:val="baseline"/>
                <w:lang w:val="en-US" w:eastAsia="zh-CN"/>
              </w:rPr>
            </w:pPr>
          </w:p>
        </w:tc>
        <w:tc>
          <w:tcPr>
            <w:tcW w:w="1286" w:type="dxa"/>
            <w:vAlign w:val="center"/>
          </w:tcPr>
          <w:p w14:paraId="3018DE2C">
            <w:pPr>
              <w:pStyle w:val="13"/>
              <w:jc w:val="center"/>
              <w:rPr>
                <w:rFonts w:hint="eastAsia" w:ascii="仿宋" w:hAnsi="仿宋" w:eastAsia="仿宋" w:cs="仿宋"/>
                <w:color w:val="auto"/>
                <w:sz w:val="21"/>
                <w:szCs w:val="21"/>
                <w:highlight w:val="none"/>
                <w:vertAlign w:val="baseline"/>
                <w:lang w:val="en-US" w:eastAsia="zh-CN"/>
              </w:rPr>
            </w:pPr>
          </w:p>
        </w:tc>
      </w:tr>
      <w:tr w14:paraId="39DCE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1B6CA4CC">
            <w:pPr>
              <w:pStyle w:val="13"/>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19F4701D">
            <w:pPr>
              <w:pStyle w:val="13"/>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0DCA28D4">
            <w:pPr>
              <w:pStyle w:val="13"/>
              <w:jc w:val="center"/>
              <w:rPr>
                <w:rFonts w:hint="eastAsia" w:ascii="仿宋" w:hAnsi="仿宋" w:eastAsia="仿宋" w:cs="仿宋"/>
                <w:color w:val="auto"/>
                <w:sz w:val="21"/>
                <w:szCs w:val="21"/>
                <w:highlight w:val="none"/>
                <w:vertAlign w:val="baseline"/>
                <w:lang w:val="en-US" w:eastAsia="zh-CN"/>
              </w:rPr>
            </w:pPr>
          </w:p>
        </w:tc>
        <w:tc>
          <w:tcPr>
            <w:tcW w:w="915" w:type="dxa"/>
            <w:vAlign w:val="center"/>
          </w:tcPr>
          <w:p w14:paraId="2E9FFA2C">
            <w:pPr>
              <w:pStyle w:val="13"/>
              <w:jc w:val="center"/>
              <w:rPr>
                <w:rFonts w:hint="eastAsia" w:ascii="仿宋" w:hAnsi="仿宋" w:eastAsia="仿宋" w:cs="仿宋"/>
                <w:color w:val="auto"/>
                <w:sz w:val="21"/>
                <w:szCs w:val="21"/>
                <w:highlight w:val="none"/>
                <w:vertAlign w:val="baseline"/>
                <w:lang w:val="en-US" w:eastAsia="zh-CN"/>
              </w:rPr>
            </w:pPr>
          </w:p>
        </w:tc>
        <w:tc>
          <w:tcPr>
            <w:tcW w:w="705" w:type="dxa"/>
            <w:vAlign w:val="center"/>
          </w:tcPr>
          <w:p w14:paraId="06868204">
            <w:pPr>
              <w:pStyle w:val="13"/>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74611310">
            <w:pPr>
              <w:pStyle w:val="13"/>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4901BBEA">
            <w:pPr>
              <w:pStyle w:val="13"/>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19837AC8">
            <w:pPr>
              <w:pStyle w:val="13"/>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6FEA8557">
            <w:pPr>
              <w:pStyle w:val="13"/>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0F2841CD">
            <w:pPr>
              <w:pStyle w:val="13"/>
              <w:jc w:val="center"/>
              <w:rPr>
                <w:rFonts w:hint="eastAsia" w:ascii="仿宋" w:hAnsi="仿宋" w:eastAsia="仿宋" w:cs="仿宋"/>
                <w:color w:val="auto"/>
                <w:sz w:val="21"/>
                <w:szCs w:val="21"/>
                <w:highlight w:val="none"/>
                <w:vertAlign w:val="baseline"/>
                <w:lang w:val="en-US" w:eastAsia="zh-CN"/>
              </w:rPr>
            </w:pPr>
          </w:p>
        </w:tc>
        <w:tc>
          <w:tcPr>
            <w:tcW w:w="1286" w:type="dxa"/>
            <w:vAlign w:val="center"/>
          </w:tcPr>
          <w:p w14:paraId="32CB7BC6">
            <w:pPr>
              <w:pStyle w:val="13"/>
              <w:jc w:val="center"/>
              <w:rPr>
                <w:rFonts w:hint="eastAsia" w:ascii="仿宋" w:hAnsi="仿宋" w:eastAsia="仿宋" w:cs="仿宋"/>
                <w:color w:val="auto"/>
                <w:sz w:val="21"/>
                <w:szCs w:val="21"/>
                <w:highlight w:val="none"/>
                <w:vertAlign w:val="baseline"/>
                <w:lang w:val="en-US" w:eastAsia="zh-CN"/>
              </w:rPr>
            </w:pPr>
          </w:p>
        </w:tc>
      </w:tr>
      <w:tr w14:paraId="475EB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781" w:type="dxa"/>
            <w:gridSpan w:val="9"/>
            <w:vAlign w:val="center"/>
          </w:tcPr>
          <w:p w14:paraId="6EA431DF">
            <w:pPr>
              <w:pStyle w:val="13"/>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总价（元）</w:t>
            </w:r>
          </w:p>
        </w:tc>
        <w:tc>
          <w:tcPr>
            <w:tcW w:w="829" w:type="dxa"/>
            <w:vAlign w:val="center"/>
          </w:tcPr>
          <w:p w14:paraId="591FFCA0">
            <w:pPr>
              <w:pStyle w:val="13"/>
              <w:jc w:val="center"/>
              <w:rPr>
                <w:rFonts w:hint="eastAsia" w:ascii="仿宋" w:hAnsi="仿宋" w:eastAsia="仿宋" w:cs="仿宋"/>
                <w:color w:val="auto"/>
                <w:sz w:val="21"/>
                <w:szCs w:val="21"/>
                <w:highlight w:val="none"/>
                <w:vertAlign w:val="baseline"/>
                <w:lang w:val="en-US" w:eastAsia="zh-CN"/>
              </w:rPr>
            </w:pPr>
          </w:p>
        </w:tc>
        <w:tc>
          <w:tcPr>
            <w:tcW w:w="1286" w:type="dxa"/>
            <w:vAlign w:val="center"/>
          </w:tcPr>
          <w:p w14:paraId="21F83EE5">
            <w:pPr>
              <w:pStyle w:val="13"/>
              <w:jc w:val="center"/>
              <w:rPr>
                <w:rFonts w:hint="eastAsia" w:ascii="仿宋" w:hAnsi="仿宋" w:eastAsia="仿宋" w:cs="仿宋"/>
                <w:color w:val="auto"/>
                <w:sz w:val="21"/>
                <w:szCs w:val="21"/>
                <w:highlight w:val="none"/>
                <w:vertAlign w:val="baseline"/>
                <w:lang w:val="en-US" w:eastAsia="zh-CN"/>
              </w:rPr>
            </w:pPr>
          </w:p>
        </w:tc>
      </w:tr>
    </w:tbl>
    <w:p w14:paraId="4FD97727">
      <w:pPr>
        <w:spacing w:line="360" w:lineRule="auto"/>
        <w:rPr>
          <w:rFonts w:hint="eastAsia" w:ascii="仿宋" w:hAnsi="仿宋" w:eastAsia="仿宋" w:cs="仿宋"/>
          <w:sz w:val="21"/>
          <w:highlight w:val="none"/>
          <w:lang w:bidi="zh-CN"/>
        </w:rPr>
      </w:pPr>
    </w:p>
    <w:p w14:paraId="3416AD32">
      <w:pPr>
        <w:pStyle w:val="18"/>
        <w:ind w:left="2400"/>
        <w:rPr>
          <w:rFonts w:hint="eastAsia" w:ascii="仿宋" w:hAnsi="仿宋" w:eastAsia="仿宋" w:cs="仿宋"/>
          <w:highlight w:val="none"/>
        </w:rPr>
      </w:pPr>
    </w:p>
    <w:p w14:paraId="6B60E36E">
      <w:pPr>
        <w:spacing w:line="360" w:lineRule="auto"/>
        <w:rPr>
          <w:rFonts w:hint="eastAsia" w:ascii="仿宋" w:hAnsi="仿宋" w:eastAsia="仿宋" w:cs="仿宋"/>
          <w:highlight w:val="none"/>
        </w:rPr>
      </w:pPr>
      <w:r>
        <w:rPr>
          <w:rFonts w:hint="eastAsia" w:ascii="仿宋" w:hAnsi="仿宋" w:eastAsia="仿宋" w:cs="仿宋"/>
          <w:highlight w:val="none"/>
        </w:rPr>
        <w:t>注：1.如果不提供分项报价将视为没有实质性响应采购文件。</w:t>
      </w:r>
    </w:p>
    <w:p w14:paraId="51B807F6">
      <w:pPr>
        <w:spacing w:line="360" w:lineRule="auto"/>
        <w:rPr>
          <w:rFonts w:hint="eastAsia" w:ascii="仿宋" w:hAnsi="仿宋" w:eastAsia="仿宋" w:cs="仿宋"/>
          <w:highlight w:val="none"/>
        </w:rPr>
      </w:pPr>
      <w:r>
        <w:rPr>
          <w:rFonts w:hint="eastAsia" w:ascii="仿宋" w:hAnsi="仿宋" w:eastAsia="仿宋" w:cs="仿宋"/>
          <w:highlight w:val="none"/>
        </w:rPr>
        <w:t>2.上述各项的详细规格（如有），可另页描述。</w:t>
      </w:r>
    </w:p>
    <w:p w14:paraId="0F22D50D">
      <w:pPr>
        <w:spacing w:line="360" w:lineRule="auto"/>
        <w:rPr>
          <w:rFonts w:hint="eastAsia" w:ascii="仿宋" w:hAnsi="仿宋" w:eastAsia="仿宋" w:cs="仿宋"/>
          <w:highlight w:val="none"/>
        </w:rPr>
      </w:pPr>
    </w:p>
    <w:p w14:paraId="0C1B78C0">
      <w:pPr>
        <w:spacing w:line="360" w:lineRule="auto"/>
        <w:rPr>
          <w:rFonts w:hint="eastAsia" w:ascii="仿宋" w:hAnsi="仿宋" w:eastAsia="仿宋" w:cs="仿宋"/>
          <w:highlight w:val="none"/>
        </w:rPr>
      </w:pPr>
    </w:p>
    <w:p w14:paraId="13B57BAD">
      <w:pPr>
        <w:spacing w:line="360" w:lineRule="auto"/>
        <w:rPr>
          <w:rFonts w:hint="eastAsia" w:ascii="仿宋" w:hAnsi="仿宋" w:eastAsia="仿宋" w:cs="仿宋"/>
          <w:highlight w:val="none"/>
          <w:u w:val="single"/>
        </w:rPr>
      </w:pPr>
      <w:r>
        <w:rPr>
          <w:rFonts w:hint="eastAsia" w:ascii="仿宋" w:hAnsi="仿宋" w:eastAsia="仿宋" w:cs="仿宋"/>
          <w:highlight w:val="none"/>
        </w:rPr>
        <w:t>供应商名称（加盖公章）：</w:t>
      </w:r>
      <w:r>
        <w:rPr>
          <w:rFonts w:hint="eastAsia" w:ascii="仿宋" w:hAnsi="仿宋" w:eastAsia="仿宋" w:cs="仿宋"/>
          <w:highlight w:val="none"/>
          <w:u w:val="single"/>
        </w:rPr>
        <w:t xml:space="preserve">              </w:t>
      </w:r>
    </w:p>
    <w:p w14:paraId="54C8F37C">
      <w:pPr>
        <w:spacing w:line="360" w:lineRule="auto"/>
        <w:rPr>
          <w:rFonts w:hint="eastAsia" w:ascii="仿宋" w:hAnsi="仿宋" w:eastAsia="仿宋" w:cs="仿宋"/>
          <w:highlight w:val="none"/>
        </w:rPr>
      </w:pPr>
      <w:r>
        <w:rPr>
          <w:rFonts w:hint="eastAsia" w:ascii="仿宋" w:hAnsi="仿宋" w:eastAsia="仿宋" w:cs="仿宋"/>
          <w:highlight w:val="none"/>
        </w:rPr>
        <w:t>日期：</w:t>
      </w:r>
      <w:r>
        <w:rPr>
          <w:rFonts w:hint="eastAsia" w:ascii="仿宋" w:hAnsi="仿宋" w:eastAsia="仿宋" w:cs="仿宋"/>
          <w:highlight w:val="none"/>
          <w:u w:val="single"/>
        </w:rPr>
        <w:t xml:space="preserve">     年     月    日</w:t>
      </w:r>
    </w:p>
    <w:p w14:paraId="33F1D7DF">
      <w:pPr>
        <w:pStyle w:val="21"/>
        <w:ind w:left="480" w:firstLine="480"/>
        <w:rPr>
          <w:rFonts w:hint="eastAsia" w:ascii="仿宋" w:hAnsi="仿宋" w:eastAsia="仿宋" w:cs="仿宋"/>
          <w:sz w:val="24"/>
          <w:highlight w:val="none"/>
        </w:rPr>
      </w:pPr>
    </w:p>
    <w:p w14:paraId="73451FCF">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0F2F7FC2">
      <w:pPr>
        <w:pStyle w:val="18"/>
        <w:ind w:left="0" w:leftChars="0"/>
        <w:jc w:val="left"/>
        <w:outlineLvl w:val="1"/>
        <w:rPr>
          <w:rFonts w:hint="eastAsia" w:ascii="仿宋" w:hAnsi="仿宋" w:eastAsia="仿宋" w:cs="仿宋"/>
          <w:sz w:val="24"/>
          <w:szCs w:val="24"/>
          <w:highlight w:val="none"/>
        </w:rPr>
      </w:pPr>
      <w:bookmarkStart w:id="68" w:name="_Toc28719"/>
      <w:bookmarkStart w:id="69" w:name="_Toc27376"/>
      <w:r>
        <w:rPr>
          <w:rFonts w:hint="eastAsia" w:ascii="仿宋" w:hAnsi="仿宋" w:eastAsia="仿宋" w:cs="仿宋"/>
          <w:sz w:val="24"/>
          <w:szCs w:val="24"/>
          <w:highlight w:val="none"/>
        </w:rPr>
        <w:t>8  商务条款偏离表</w:t>
      </w:r>
      <w:bookmarkEnd w:id="68"/>
      <w:bookmarkEnd w:id="69"/>
    </w:p>
    <w:p w14:paraId="567840C4">
      <w:pPr>
        <w:pStyle w:val="18"/>
        <w:ind w:left="0" w:leftChars="0"/>
        <w:jc w:val="center"/>
        <w:rPr>
          <w:rFonts w:hint="eastAsia" w:ascii="仿宋" w:hAnsi="仿宋" w:eastAsia="仿宋" w:cs="仿宋"/>
          <w:sz w:val="32"/>
          <w:szCs w:val="32"/>
          <w:highlight w:val="none"/>
        </w:rPr>
      </w:pPr>
    </w:p>
    <w:p w14:paraId="0646E8C3">
      <w:pPr>
        <w:pStyle w:val="18"/>
        <w:ind w:left="0" w:leftChars="0"/>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商务条款偏离表</w:t>
      </w:r>
    </w:p>
    <w:p w14:paraId="07C07251">
      <w:pPr>
        <w:spacing w:line="240" w:lineRule="auto"/>
        <w:rPr>
          <w:rFonts w:hint="eastAsia" w:ascii="仿宋" w:hAnsi="仿宋" w:eastAsia="仿宋" w:cs="仿宋"/>
          <w:sz w:val="21"/>
          <w:highlight w:val="none"/>
        </w:rPr>
      </w:pPr>
    </w:p>
    <w:p w14:paraId="534364D8">
      <w:pPr>
        <w:pStyle w:val="18"/>
        <w:ind w:left="0" w:left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项目编号/包号：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项目名称：</w:t>
      </w:r>
      <w:r>
        <w:rPr>
          <w:rFonts w:hint="eastAsia" w:ascii="仿宋" w:hAnsi="仿宋" w:eastAsia="仿宋" w:cs="仿宋"/>
          <w:sz w:val="24"/>
          <w:szCs w:val="24"/>
          <w:highlight w:val="none"/>
          <w:u w:val="single"/>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4A65F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1EF364CD">
            <w:pPr>
              <w:spacing w:line="360" w:lineRule="auto"/>
              <w:rPr>
                <w:rFonts w:hint="eastAsia" w:ascii="仿宋" w:hAnsi="仿宋" w:eastAsia="仿宋" w:cs="仿宋"/>
                <w:highlight w:val="none"/>
              </w:rPr>
            </w:pPr>
            <w:r>
              <w:rPr>
                <w:rFonts w:hint="eastAsia" w:ascii="仿宋" w:hAnsi="仿宋" w:eastAsia="仿宋" w:cs="仿宋"/>
                <w:b/>
                <w:bCs/>
                <w:highlight w:val="none"/>
              </w:rPr>
              <w:t>对本项目商务条款的偏离情况（请进行勾选）：</w:t>
            </w:r>
          </w:p>
          <w:p w14:paraId="2CD559F0">
            <w:pPr>
              <w:spacing w:line="360" w:lineRule="auto"/>
              <w:rPr>
                <w:rFonts w:hint="eastAsia" w:ascii="仿宋" w:hAnsi="仿宋" w:eastAsia="仿宋" w:cs="仿宋"/>
                <w:highlight w:val="none"/>
              </w:rPr>
            </w:pPr>
            <w:r>
              <w:rPr>
                <w:rFonts w:hint="eastAsia" w:ascii="仿宋" w:hAnsi="仿宋" w:eastAsia="仿宋" w:cs="仿宋"/>
                <w:highlight w:val="none"/>
              </w:rPr>
              <w:t>□</w:t>
            </w:r>
            <w:r>
              <w:rPr>
                <w:rFonts w:hint="eastAsia" w:ascii="仿宋" w:hAnsi="仿宋" w:eastAsia="仿宋" w:cs="仿宋"/>
                <w:b/>
                <w:bCs/>
                <w:highlight w:val="none"/>
              </w:rPr>
              <w:t>无偏离</w:t>
            </w:r>
            <w:r>
              <w:rPr>
                <w:rFonts w:hint="eastAsia" w:ascii="仿宋" w:hAnsi="仿宋" w:eastAsia="仿宋" w:cs="仿宋"/>
                <w:highlight w:val="none"/>
              </w:rPr>
              <w:t>（如无偏离，仅勾选无偏离即可）</w:t>
            </w:r>
          </w:p>
          <w:p w14:paraId="2D65A995">
            <w:pPr>
              <w:spacing w:line="360" w:lineRule="auto"/>
              <w:rPr>
                <w:rFonts w:hint="eastAsia" w:ascii="仿宋" w:hAnsi="仿宋" w:eastAsia="仿宋" w:cs="仿宋"/>
                <w:sz w:val="21"/>
                <w:szCs w:val="21"/>
                <w:highlight w:val="none"/>
              </w:rPr>
            </w:pPr>
            <w:r>
              <w:rPr>
                <w:rFonts w:hint="eastAsia" w:ascii="仿宋" w:hAnsi="仿宋" w:eastAsia="仿宋" w:cs="仿宋"/>
                <w:highlight w:val="none"/>
              </w:rPr>
              <w:t>□</w:t>
            </w:r>
            <w:r>
              <w:rPr>
                <w:rFonts w:hint="eastAsia" w:ascii="仿宋" w:hAnsi="仿宋" w:eastAsia="仿宋" w:cs="仿宋"/>
                <w:b/>
                <w:bCs/>
                <w:highlight w:val="none"/>
              </w:rPr>
              <w:t>有偏离</w:t>
            </w:r>
            <w:r>
              <w:rPr>
                <w:rFonts w:hint="eastAsia" w:ascii="仿宋" w:hAnsi="仿宋" w:eastAsia="仿宋" w:cs="仿宋"/>
                <w:highlight w:val="none"/>
              </w:rPr>
              <w:t>（如有偏离，则应在本表中对偏离项逐一列明）</w:t>
            </w:r>
          </w:p>
        </w:tc>
      </w:tr>
      <w:tr w14:paraId="5C0E0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581F40A2">
            <w:pPr>
              <w:spacing w:line="240" w:lineRule="auto"/>
              <w:jc w:val="center"/>
              <w:rPr>
                <w:rFonts w:hint="eastAsia" w:ascii="仿宋" w:hAnsi="仿宋" w:eastAsia="仿宋" w:cs="仿宋"/>
                <w:highlight w:val="none"/>
              </w:rPr>
            </w:pPr>
            <w:r>
              <w:rPr>
                <w:rFonts w:hint="eastAsia" w:ascii="仿宋" w:hAnsi="仿宋" w:eastAsia="仿宋" w:cs="仿宋"/>
                <w:highlight w:val="none"/>
              </w:rPr>
              <w:t>序号</w:t>
            </w:r>
          </w:p>
        </w:tc>
        <w:tc>
          <w:tcPr>
            <w:tcW w:w="1421" w:type="dxa"/>
            <w:vAlign w:val="center"/>
          </w:tcPr>
          <w:p w14:paraId="029F355C">
            <w:pPr>
              <w:spacing w:line="240" w:lineRule="auto"/>
              <w:jc w:val="center"/>
              <w:rPr>
                <w:rFonts w:hint="eastAsia" w:ascii="仿宋" w:hAnsi="仿宋" w:eastAsia="仿宋" w:cs="仿宋"/>
                <w:highlight w:val="none"/>
              </w:rPr>
            </w:pPr>
            <w:r>
              <w:rPr>
                <w:rFonts w:hint="eastAsia" w:ascii="仿宋" w:hAnsi="仿宋" w:eastAsia="仿宋" w:cs="仿宋"/>
                <w:highlight w:val="none"/>
              </w:rPr>
              <w:t>采购文件</w:t>
            </w:r>
          </w:p>
          <w:p w14:paraId="6D150229">
            <w:pPr>
              <w:spacing w:line="240" w:lineRule="auto"/>
              <w:jc w:val="center"/>
              <w:rPr>
                <w:rFonts w:hint="eastAsia" w:ascii="仿宋" w:hAnsi="仿宋" w:eastAsia="仿宋" w:cs="仿宋"/>
                <w:highlight w:val="none"/>
              </w:rPr>
            </w:pPr>
            <w:r>
              <w:rPr>
                <w:rFonts w:hint="eastAsia" w:ascii="仿宋" w:hAnsi="仿宋" w:eastAsia="仿宋" w:cs="仿宋"/>
                <w:highlight w:val="none"/>
              </w:rPr>
              <w:t>条目号</w:t>
            </w:r>
          </w:p>
          <w:p w14:paraId="40E8D01A">
            <w:pPr>
              <w:spacing w:line="240" w:lineRule="auto"/>
              <w:jc w:val="center"/>
              <w:rPr>
                <w:rFonts w:hint="eastAsia" w:ascii="仿宋" w:hAnsi="仿宋" w:eastAsia="仿宋" w:cs="仿宋"/>
                <w:highlight w:val="none"/>
              </w:rPr>
            </w:pPr>
            <w:r>
              <w:rPr>
                <w:rFonts w:hint="eastAsia" w:ascii="仿宋" w:hAnsi="仿宋" w:eastAsia="仿宋" w:cs="仿宋"/>
                <w:highlight w:val="none"/>
              </w:rPr>
              <w:t>（页码）</w:t>
            </w:r>
          </w:p>
        </w:tc>
        <w:tc>
          <w:tcPr>
            <w:tcW w:w="1901" w:type="dxa"/>
            <w:vAlign w:val="center"/>
          </w:tcPr>
          <w:p w14:paraId="412DE685">
            <w:pPr>
              <w:spacing w:line="240" w:lineRule="auto"/>
              <w:jc w:val="center"/>
              <w:rPr>
                <w:rFonts w:hint="eastAsia" w:ascii="仿宋" w:hAnsi="仿宋" w:eastAsia="仿宋" w:cs="仿宋"/>
                <w:highlight w:val="none"/>
              </w:rPr>
            </w:pPr>
            <w:r>
              <w:rPr>
                <w:rFonts w:hint="eastAsia" w:ascii="仿宋" w:hAnsi="仿宋" w:eastAsia="仿宋" w:cs="仿宋"/>
                <w:highlight w:val="none"/>
              </w:rPr>
              <w:t>采购文件要求</w:t>
            </w:r>
          </w:p>
        </w:tc>
        <w:tc>
          <w:tcPr>
            <w:tcW w:w="1753" w:type="dxa"/>
            <w:vAlign w:val="center"/>
          </w:tcPr>
          <w:p w14:paraId="6B2D0DA5">
            <w:pPr>
              <w:spacing w:line="240" w:lineRule="auto"/>
              <w:jc w:val="center"/>
              <w:rPr>
                <w:rFonts w:hint="eastAsia" w:ascii="仿宋" w:hAnsi="仿宋" w:eastAsia="仿宋" w:cs="仿宋"/>
                <w:highlight w:val="none"/>
              </w:rPr>
            </w:pPr>
            <w:r>
              <w:rPr>
                <w:rFonts w:hint="eastAsia" w:ascii="仿宋" w:hAnsi="仿宋" w:eastAsia="仿宋" w:cs="仿宋"/>
                <w:highlight w:val="none"/>
              </w:rPr>
              <w:t>响应文件内容</w:t>
            </w:r>
          </w:p>
        </w:tc>
        <w:tc>
          <w:tcPr>
            <w:tcW w:w="1561" w:type="dxa"/>
            <w:vAlign w:val="center"/>
          </w:tcPr>
          <w:p w14:paraId="6765E942">
            <w:pPr>
              <w:spacing w:line="240" w:lineRule="auto"/>
              <w:jc w:val="center"/>
              <w:rPr>
                <w:rFonts w:hint="eastAsia" w:ascii="仿宋" w:hAnsi="仿宋" w:eastAsia="仿宋" w:cs="仿宋"/>
                <w:highlight w:val="none"/>
              </w:rPr>
            </w:pPr>
            <w:r>
              <w:rPr>
                <w:rFonts w:hint="eastAsia" w:ascii="仿宋" w:hAnsi="仿宋" w:eastAsia="仿宋" w:cs="仿宋"/>
                <w:highlight w:val="none"/>
              </w:rPr>
              <w:t>偏离情况</w:t>
            </w:r>
          </w:p>
        </w:tc>
        <w:tc>
          <w:tcPr>
            <w:tcW w:w="1052" w:type="dxa"/>
            <w:vAlign w:val="center"/>
          </w:tcPr>
          <w:p w14:paraId="49853A75">
            <w:pPr>
              <w:spacing w:line="240" w:lineRule="auto"/>
              <w:jc w:val="center"/>
              <w:rPr>
                <w:rFonts w:hint="eastAsia" w:ascii="仿宋" w:hAnsi="仿宋" w:eastAsia="仿宋" w:cs="仿宋"/>
                <w:highlight w:val="none"/>
              </w:rPr>
            </w:pPr>
            <w:r>
              <w:rPr>
                <w:rFonts w:hint="eastAsia" w:ascii="仿宋" w:hAnsi="仿宋" w:eastAsia="仿宋" w:cs="仿宋"/>
                <w:highlight w:val="none"/>
              </w:rPr>
              <w:t>说明</w:t>
            </w:r>
          </w:p>
        </w:tc>
      </w:tr>
      <w:tr w14:paraId="19D37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2A6AFD55">
            <w:pPr>
              <w:spacing w:line="240" w:lineRule="auto"/>
              <w:rPr>
                <w:rFonts w:hint="eastAsia" w:ascii="仿宋" w:hAnsi="仿宋" w:eastAsia="仿宋" w:cs="仿宋"/>
                <w:sz w:val="21"/>
                <w:szCs w:val="21"/>
                <w:highlight w:val="none"/>
              </w:rPr>
            </w:pPr>
          </w:p>
        </w:tc>
        <w:tc>
          <w:tcPr>
            <w:tcW w:w="1421" w:type="dxa"/>
          </w:tcPr>
          <w:p w14:paraId="20894D8E">
            <w:pPr>
              <w:spacing w:line="240" w:lineRule="auto"/>
              <w:rPr>
                <w:rFonts w:hint="eastAsia" w:ascii="仿宋" w:hAnsi="仿宋" w:eastAsia="仿宋" w:cs="仿宋"/>
                <w:sz w:val="21"/>
                <w:szCs w:val="21"/>
                <w:highlight w:val="none"/>
              </w:rPr>
            </w:pPr>
          </w:p>
        </w:tc>
        <w:tc>
          <w:tcPr>
            <w:tcW w:w="1901" w:type="dxa"/>
          </w:tcPr>
          <w:p w14:paraId="5B772F43">
            <w:pPr>
              <w:spacing w:line="240" w:lineRule="auto"/>
              <w:rPr>
                <w:rFonts w:hint="eastAsia" w:ascii="仿宋" w:hAnsi="仿宋" w:eastAsia="仿宋" w:cs="仿宋"/>
                <w:sz w:val="21"/>
                <w:szCs w:val="21"/>
                <w:highlight w:val="none"/>
              </w:rPr>
            </w:pPr>
          </w:p>
        </w:tc>
        <w:tc>
          <w:tcPr>
            <w:tcW w:w="1753" w:type="dxa"/>
          </w:tcPr>
          <w:p w14:paraId="7E4842BC">
            <w:pPr>
              <w:spacing w:line="240" w:lineRule="auto"/>
              <w:rPr>
                <w:rFonts w:hint="eastAsia" w:ascii="仿宋" w:hAnsi="仿宋" w:eastAsia="仿宋" w:cs="仿宋"/>
                <w:sz w:val="21"/>
                <w:szCs w:val="21"/>
                <w:highlight w:val="none"/>
              </w:rPr>
            </w:pPr>
          </w:p>
        </w:tc>
        <w:tc>
          <w:tcPr>
            <w:tcW w:w="1561" w:type="dxa"/>
          </w:tcPr>
          <w:p w14:paraId="50B92474">
            <w:pPr>
              <w:spacing w:line="240" w:lineRule="auto"/>
              <w:rPr>
                <w:rFonts w:hint="eastAsia" w:ascii="仿宋" w:hAnsi="仿宋" w:eastAsia="仿宋" w:cs="仿宋"/>
                <w:sz w:val="21"/>
                <w:szCs w:val="21"/>
                <w:highlight w:val="none"/>
              </w:rPr>
            </w:pPr>
          </w:p>
        </w:tc>
        <w:tc>
          <w:tcPr>
            <w:tcW w:w="1052" w:type="dxa"/>
          </w:tcPr>
          <w:p w14:paraId="2F746A36">
            <w:pPr>
              <w:spacing w:line="240" w:lineRule="auto"/>
              <w:rPr>
                <w:rFonts w:hint="eastAsia" w:ascii="仿宋" w:hAnsi="仿宋" w:eastAsia="仿宋" w:cs="仿宋"/>
                <w:sz w:val="21"/>
                <w:szCs w:val="21"/>
                <w:highlight w:val="none"/>
              </w:rPr>
            </w:pPr>
          </w:p>
        </w:tc>
      </w:tr>
      <w:tr w14:paraId="32691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226F3D69">
            <w:pPr>
              <w:spacing w:line="240" w:lineRule="auto"/>
              <w:rPr>
                <w:rFonts w:hint="eastAsia" w:ascii="仿宋" w:hAnsi="仿宋" w:eastAsia="仿宋" w:cs="仿宋"/>
                <w:sz w:val="21"/>
                <w:szCs w:val="21"/>
                <w:highlight w:val="none"/>
              </w:rPr>
            </w:pPr>
          </w:p>
        </w:tc>
        <w:tc>
          <w:tcPr>
            <w:tcW w:w="1421" w:type="dxa"/>
          </w:tcPr>
          <w:p w14:paraId="54865AE5">
            <w:pPr>
              <w:spacing w:line="240" w:lineRule="auto"/>
              <w:rPr>
                <w:rFonts w:hint="eastAsia" w:ascii="仿宋" w:hAnsi="仿宋" w:eastAsia="仿宋" w:cs="仿宋"/>
                <w:sz w:val="21"/>
                <w:szCs w:val="21"/>
                <w:highlight w:val="none"/>
              </w:rPr>
            </w:pPr>
          </w:p>
        </w:tc>
        <w:tc>
          <w:tcPr>
            <w:tcW w:w="1901" w:type="dxa"/>
          </w:tcPr>
          <w:p w14:paraId="1F8647CA">
            <w:pPr>
              <w:spacing w:line="240" w:lineRule="auto"/>
              <w:rPr>
                <w:rFonts w:hint="eastAsia" w:ascii="仿宋" w:hAnsi="仿宋" w:eastAsia="仿宋" w:cs="仿宋"/>
                <w:sz w:val="21"/>
                <w:szCs w:val="21"/>
                <w:highlight w:val="none"/>
              </w:rPr>
            </w:pPr>
          </w:p>
        </w:tc>
        <w:tc>
          <w:tcPr>
            <w:tcW w:w="1753" w:type="dxa"/>
          </w:tcPr>
          <w:p w14:paraId="272AF1B3">
            <w:pPr>
              <w:spacing w:line="240" w:lineRule="auto"/>
              <w:rPr>
                <w:rFonts w:hint="eastAsia" w:ascii="仿宋" w:hAnsi="仿宋" w:eastAsia="仿宋" w:cs="仿宋"/>
                <w:sz w:val="21"/>
                <w:szCs w:val="21"/>
                <w:highlight w:val="none"/>
              </w:rPr>
            </w:pPr>
          </w:p>
        </w:tc>
        <w:tc>
          <w:tcPr>
            <w:tcW w:w="1561" w:type="dxa"/>
          </w:tcPr>
          <w:p w14:paraId="15618DCA">
            <w:pPr>
              <w:spacing w:line="240" w:lineRule="auto"/>
              <w:rPr>
                <w:rFonts w:hint="eastAsia" w:ascii="仿宋" w:hAnsi="仿宋" w:eastAsia="仿宋" w:cs="仿宋"/>
                <w:sz w:val="21"/>
                <w:szCs w:val="21"/>
                <w:highlight w:val="none"/>
              </w:rPr>
            </w:pPr>
          </w:p>
        </w:tc>
        <w:tc>
          <w:tcPr>
            <w:tcW w:w="1052" w:type="dxa"/>
          </w:tcPr>
          <w:p w14:paraId="0ECF6DEB">
            <w:pPr>
              <w:spacing w:line="240" w:lineRule="auto"/>
              <w:rPr>
                <w:rFonts w:hint="eastAsia" w:ascii="仿宋" w:hAnsi="仿宋" w:eastAsia="仿宋" w:cs="仿宋"/>
                <w:sz w:val="21"/>
                <w:szCs w:val="21"/>
                <w:highlight w:val="none"/>
              </w:rPr>
            </w:pPr>
          </w:p>
        </w:tc>
      </w:tr>
      <w:tr w14:paraId="69C7E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6948843D">
            <w:pPr>
              <w:spacing w:line="240" w:lineRule="auto"/>
              <w:rPr>
                <w:rFonts w:hint="eastAsia" w:ascii="仿宋" w:hAnsi="仿宋" w:eastAsia="仿宋" w:cs="仿宋"/>
                <w:sz w:val="21"/>
                <w:szCs w:val="21"/>
                <w:highlight w:val="none"/>
              </w:rPr>
            </w:pPr>
          </w:p>
        </w:tc>
        <w:tc>
          <w:tcPr>
            <w:tcW w:w="1421" w:type="dxa"/>
          </w:tcPr>
          <w:p w14:paraId="0B80D06F">
            <w:pPr>
              <w:spacing w:line="240" w:lineRule="auto"/>
              <w:rPr>
                <w:rFonts w:hint="eastAsia" w:ascii="仿宋" w:hAnsi="仿宋" w:eastAsia="仿宋" w:cs="仿宋"/>
                <w:sz w:val="21"/>
                <w:szCs w:val="21"/>
                <w:highlight w:val="none"/>
              </w:rPr>
            </w:pPr>
          </w:p>
        </w:tc>
        <w:tc>
          <w:tcPr>
            <w:tcW w:w="1901" w:type="dxa"/>
          </w:tcPr>
          <w:p w14:paraId="3733D288">
            <w:pPr>
              <w:spacing w:line="240" w:lineRule="auto"/>
              <w:rPr>
                <w:rFonts w:hint="eastAsia" w:ascii="仿宋" w:hAnsi="仿宋" w:eastAsia="仿宋" w:cs="仿宋"/>
                <w:sz w:val="21"/>
                <w:szCs w:val="21"/>
                <w:highlight w:val="none"/>
              </w:rPr>
            </w:pPr>
          </w:p>
        </w:tc>
        <w:tc>
          <w:tcPr>
            <w:tcW w:w="1753" w:type="dxa"/>
          </w:tcPr>
          <w:p w14:paraId="7319F908">
            <w:pPr>
              <w:spacing w:line="240" w:lineRule="auto"/>
              <w:rPr>
                <w:rFonts w:hint="eastAsia" w:ascii="仿宋" w:hAnsi="仿宋" w:eastAsia="仿宋" w:cs="仿宋"/>
                <w:sz w:val="21"/>
                <w:szCs w:val="21"/>
                <w:highlight w:val="none"/>
              </w:rPr>
            </w:pPr>
          </w:p>
        </w:tc>
        <w:tc>
          <w:tcPr>
            <w:tcW w:w="1561" w:type="dxa"/>
          </w:tcPr>
          <w:p w14:paraId="5251F5B0">
            <w:pPr>
              <w:spacing w:line="240" w:lineRule="auto"/>
              <w:rPr>
                <w:rFonts w:hint="eastAsia" w:ascii="仿宋" w:hAnsi="仿宋" w:eastAsia="仿宋" w:cs="仿宋"/>
                <w:sz w:val="21"/>
                <w:szCs w:val="21"/>
                <w:highlight w:val="none"/>
              </w:rPr>
            </w:pPr>
          </w:p>
        </w:tc>
        <w:tc>
          <w:tcPr>
            <w:tcW w:w="1052" w:type="dxa"/>
          </w:tcPr>
          <w:p w14:paraId="64BFD3F3">
            <w:pPr>
              <w:spacing w:line="240" w:lineRule="auto"/>
              <w:rPr>
                <w:rFonts w:hint="eastAsia" w:ascii="仿宋" w:hAnsi="仿宋" w:eastAsia="仿宋" w:cs="仿宋"/>
                <w:sz w:val="21"/>
                <w:szCs w:val="21"/>
                <w:highlight w:val="none"/>
              </w:rPr>
            </w:pPr>
          </w:p>
        </w:tc>
      </w:tr>
      <w:tr w14:paraId="18135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7AB3979C">
            <w:pPr>
              <w:spacing w:line="240" w:lineRule="auto"/>
              <w:rPr>
                <w:rFonts w:hint="eastAsia" w:ascii="仿宋" w:hAnsi="仿宋" w:eastAsia="仿宋" w:cs="仿宋"/>
                <w:sz w:val="21"/>
                <w:szCs w:val="21"/>
                <w:highlight w:val="none"/>
              </w:rPr>
            </w:pPr>
          </w:p>
        </w:tc>
        <w:tc>
          <w:tcPr>
            <w:tcW w:w="1421" w:type="dxa"/>
          </w:tcPr>
          <w:p w14:paraId="494EE505">
            <w:pPr>
              <w:spacing w:line="240" w:lineRule="auto"/>
              <w:rPr>
                <w:rFonts w:hint="eastAsia" w:ascii="仿宋" w:hAnsi="仿宋" w:eastAsia="仿宋" w:cs="仿宋"/>
                <w:sz w:val="21"/>
                <w:szCs w:val="21"/>
                <w:highlight w:val="none"/>
              </w:rPr>
            </w:pPr>
          </w:p>
        </w:tc>
        <w:tc>
          <w:tcPr>
            <w:tcW w:w="1901" w:type="dxa"/>
          </w:tcPr>
          <w:p w14:paraId="6651564B">
            <w:pPr>
              <w:spacing w:line="240" w:lineRule="auto"/>
              <w:rPr>
                <w:rFonts w:hint="eastAsia" w:ascii="仿宋" w:hAnsi="仿宋" w:eastAsia="仿宋" w:cs="仿宋"/>
                <w:sz w:val="21"/>
                <w:szCs w:val="21"/>
                <w:highlight w:val="none"/>
              </w:rPr>
            </w:pPr>
          </w:p>
        </w:tc>
        <w:tc>
          <w:tcPr>
            <w:tcW w:w="1753" w:type="dxa"/>
          </w:tcPr>
          <w:p w14:paraId="3D58E591">
            <w:pPr>
              <w:spacing w:line="240" w:lineRule="auto"/>
              <w:rPr>
                <w:rFonts w:hint="eastAsia" w:ascii="仿宋" w:hAnsi="仿宋" w:eastAsia="仿宋" w:cs="仿宋"/>
                <w:sz w:val="21"/>
                <w:szCs w:val="21"/>
                <w:highlight w:val="none"/>
              </w:rPr>
            </w:pPr>
          </w:p>
        </w:tc>
        <w:tc>
          <w:tcPr>
            <w:tcW w:w="1561" w:type="dxa"/>
          </w:tcPr>
          <w:p w14:paraId="4FDDA28B">
            <w:pPr>
              <w:spacing w:line="240" w:lineRule="auto"/>
              <w:rPr>
                <w:rFonts w:hint="eastAsia" w:ascii="仿宋" w:hAnsi="仿宋" w:eastAsia="仿宋" w:cs="仿宋"/>
                <w:sz w:val="21"/>
                <w:szCs w:val="21"/>
                <w:highlight w:val="none"/>
              </w:rPr>
            </w:pPr>
          </w:p>
        </w:tc>
        <w:tc>
          <w:tcPr>
            <w:tcW w:w="1052" w:type="dxa"/>
          </w:tcPr>
          <w:p w14:paraId="3188567A">
            <w:pPr>
              <w:spacing w:line="240" w:lineRule="auto"/>
              <w:rPr>
                <w:rFonts w:hint="eastAsia" w:ascii="仿宋" w:hAnsi="仿宋" w:eastAsia="仿宋" w:cs="仿宋"/>
                <w:sz w:val="21"/>
                <w:szCs w:val="21"/>
                <w:highlight w:val="none"/>
              </w:rPr>
            </w:pPr>
          </w:p>
        </w:tc>
      </w:tr>
      <w:tr w14:paraId="595F5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5AC2F077">
            <w:pPr>
              <w:spacing w:line="240" w:lineRule="auto"/>
              <w:rPr>
                <w:rFonts w:hint="eastAsia" w:ascii="仿宋" w:hAnsi="仿宋" w:eastAsia="仿宋" w:cs="仿宋"/>
                <w:sz w:val="21"/>
                <w:szCs w:val="21"/>
                <w:highlight w:val="none"/>
              </w:rPr>
            </w:pPr>
          </w:p>
        </w:tc>
        <w:tc>
          <w:tcPr>
            <w:tcW w:w="1421" w:type="dxa"/>
          </w:tcPr>
          <w:p w14:paraId="7FFDE8C2">
            <w:pPr>
              <w:spacing w:line="240" w:lineRule="auto"/>
              <w:rPr>
                <w:rFonts w:hint="eastAsia" w:ascii="仿宋" w:hAnsi="仿宋" w:eastAsia="仿宋" w:cs="仿宋"/>
                <w:sz w:val="21"/>
                <w:szCs w:val="21"/>
                <w:highlight w:val="none"/>
              </w:rPr>
            </w:pPr>
          </w:p>
        </w:tc>
        <w:tc>
          <w:tcPr>
            <w:tcW w:w="1901" w:type="dxa"/>
          </w:tcPr>
          <w:p w14:paraId="7B3DC3B1">
            <w:pPr>
              <w:spacing w:line="240" w:lineRule="auto"/>
              <w:rPr>
                <w:rFonts w:hint="eastAsia" w:ascii="仿宋" w:hAnsi="仿宋" w:eastAsia="仿宋" w:cs="仿宋"/>
                <w:sz w:val="21"/>
                <w:szCs w:val="21"/>
                <w:highlight w:val="none"/>
              </w:rPr>
            </w:pPr>
          </w:p>
        </w:tc>
        <w:tc>
          <w:tcPr>
            <w:tcW w:w="1753" w:type="dxa"/>
          </w:tcPr>
          <w:p w14:paraId="2542272C">
            <w:pPr>
              <w:spacing w:line="240" w:lineRule="auto"/>
              <w:rPr>
                <w:rFonts w:hint="eastAsia" w:ascii="仿宋" w:hAnsi="仿宋" w:eastAsia="仿宋" w:cs="仿宋"/>
                <w:sz w:val="21"/>
                <w:szCs w:val="21"/>
                <w:highlight w:val="none"/>
              </w:rPr>
            </w:pPr>
          </w:p>
        </w:tc>
        <w:tc>
          <w:tcPr>
            <w:tcW w:w="1561" w:type="dxa"/>
          </w:tcPr>
          <w:p w14:paraId="44F5F8A0">
            <w:pPr>
              <w:spacing w:line="240" w:lineRule="auto"/>
              <w:rPr>
                <w:rFonts w:hint="eastAsia" w:ascii="仿宋" w:hAnsi="仿宋" w:eastAsia="仿宋" w:cs="仿宋"/>
                <w:sz w:val="21"/>
                <w:szCs w:val="21"/>
                <w:highlight w:val="none"/>
              </w:rPr>
            </w:pPr>
          </w:p>
        </w:tc>
        <w:tc>
          <w:tcPr>
            <w:tcW w:w="1052" w:type="dxa"/>
          </w:tcPr>
          <w:p w14:paraId="6D45EBC4">
            <w:pPr>
              <w:spacing w:line="240" w:lineRule="auto"/>
              <w:rPr>
                <w:rFonts w:hint="eastAsia" w:ascii="仿宋" w:hAnsi="仿宋" w:eastAsia="仿宋" w:cs="仿宋"/>
                <w:sz w:val="21"/>
                <w:szCs w:val="21"/>
                <w:highlight w:val="none"/>
              </w:rPr>
            </w:pPr>
          </w:p>
        </w:tc>
      </w:tr>
    </w:tbl>
    <w:p w14:paraId="73C8C5FA">
      <w:pPr>
        <w:rPr>
          <w:rFonts w:hint="eastAsia" w:ascii="仿宋" w:hAnsi="仿宋" w:eastAsia="仿宋" w:cs="仿宋"/>
          <w:highlight w:val="none"/>
        </w:rPr>
      </w:pPr>
      <w:r>
        <w:rPr>
          <w:rFonts w:hint="eastAsia" w:ascii="仿宋" w:hAnsi="仿宋" w:eastAsia="仿宋" w:cs="仿宋"/>
          <w:highlight w:val="none"/>
        </w:rPr>
        <w:t>注：</w:t>
      </w:r>
    </w:p>
    <w:p w14:paraId="035D8281">
      <w:pPr>
        <w:rPr>
          <w:rFonts w:hint="eastAsia" w:ascii="仿宋" w:hAnsi="仿宋" w:eastAsia="仿宋" w:cs="仿宋"/>
          <w:highlight w:val="none"/>
        </w:rPr>
      </w:pPr>
      <w:r>
        <w:rPr>
          <w:rFonts w:hint="eastAsia" w:ascii="仿宋" w:hAnsi="仿宋" w:eastAsia="仿宋" w:cs="仿宋"/>
          <w:highlight w:val="none"/>
        </w:rPr>
        <w:t>1. 对商务条款中的所有要求，除本表所列明的所有偏离外，均视作供应商已对之理解和响应。</w:t>
      </w:r>
    </w:p>
    <w:p w14:paraId="3F96840D">
      <w:pPr>
        <w:outlineLvl w:val="1"/>
        <w:rPr>
          <w:rFonts w:hint="eastAsia" w:ascii="仿宋" w:hAnsi="仿宋" w:eastAsia="仿宋" w:cs="仿宋"/>
          <w:highlight w:val="none"/>
        </w:rPr>
      </w:pPr>
      <w:bookmarkStart w:id="70" w:name="_Toc30559"/>
      <w:bookmarkStart w:id="71" w:name="_Toc29837"/>
      <w:r>
        <w:rPr>
          <w:rFonts w:hint="eastAsia" w:ascii="仿宋" w:hAnsi="仿宋" w:eastAsia="仿宋" w:cs="仿宋"/>
          <w:highlight w:val="none"/>
        </w:rPr>
        <w:t>2. “偏离情况”列应据实填写“正偏离”或“负偏离”。</w:t>
      </w:r>
      <w:bookmarkEnd w:id="70"/>
      <w:bookmarkEnd w:id="71"/>
    </w:p>
    <w:p w14:paraId="0ECCB8F9">
      <w:pPr>
        <w:rPr>
          <w:rFonts w:hint="eastAsia" w:ascii="仿宋" w:hAnsi="仿宋" w:eastAsia="仿宋" w:cs="仿宋"/>
          <w:highlight w:val="none"/>
        </w:rPr>
      </w:pPr>
    </w:p>
    <w:p w14:paraId="0ECF2BEE">
      <w:pPr>
        <w:rPr>
          <w:rFonts w:hint="eastAsia" w:ascii="仿宋" w:hAnsi="仿宋" w:eastAsia="仿宋" w:cs="仿宋"/>
          <w:highlight w:val="none"/>
        </w:rPr>
      </w:pPr>
    </w:p>
    <w:p w14:paraId="4936606D">
      <w:pPr>
        <w:rPr>
          <w:rFonts w:hint="eastAsia" w:ascii="仿宋" w:hAnsi="仿宋" w:eastAsia="仿宋" w:cs="仿宋"/>
          <w:highlight w:val="none"/>
        </w:rPr>
      </w:pPr>
      <w:r>
        <w:rPr>
          <w:rFonts w:hint="eastAsia" w:ascii="仿宋" w:hAnsi="仿宋" w:eastAsia="仿宋" w:cs="仿宋"/>
          <w:highlight w:val="none"/>
        </w:rPr>
        <w:t>供应商名称（加盖公章）：</w:t>
      </w:r>
      <w:r>
        <w:rPr>
          <w:rFonts w:hint="eastAsia" w:ascii="仿宋" w:hAnsi="仿宋" w:eastAsia="仿宋" w:cs="仿宋"/>
          <w:highlight w:val="none"/>
          <w:u w:val="single"/>
        </w:rPr>
        <w:t xml:space="preserve">                 </w:t>
      </w:r>
    </w:p>
    <w:p w14:paraId="3F8127DF">
      <w:pPr>
        <w:rPr>
          <w:rFonts w:hint="eastAsia" w:ascii="仿宋" w:hAnsi="仿宋" w:eastAsia="仿宋" w:cs="仿宋"/>
          <w:highlight w:val="none"/>
        </w:rPr>
      </w:pPr>
      <w:r>
        <w:rPr>
          <w:rFonts w:hint="eastAsia" w:ascii="仿宋" w:hAnsi="仿宋" w:eastAsia="仿宋" w:cs="仿宋"/>
          <w:highlight w:val="none"/>
        </w:rPr>
        <w:t>日期：</w:t>
      </w:r>
      <w:r>
        <w:rPr>
          <w:rFonts w:hint="eastAsia" w:ascii="仿宋" w:hAnsi="仿宋" w:eastAsia="仿宋" w:cs="仿宋"/>
          <w:highlight w:val="none"/>
          <w:u w:val="single"/>
        </w:rPr>
        <w:t xml:space="preserve">     年     月     日</w:t>
      </w:r>
    </w:p>
    <w:p w14:paraId="2E620763">
      <w:pPr>
        <w:pStyle w:val="21"/>
        <w:ind w:left="480" w:firstLine="480"/>
        <w:rPr>
          <w:rFonts w:hint="eastAsia" w:ascii="仿宋" w:hAnsi="仿宋" w:eastAsia="仿宋" w:cs="仿宋"/>
          <w:sz w:val="24"/>
          <w:highlight w:val="none"/>
        </w:rPr>
      </w:pPr>
    </w:p>
    <w:p w14:paraId="30B8679F">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319190DD">
      <w:pPr>
        <w:pStyle w:val="18"/>
        <w:ind w:left="0" w:leftChars="0"/>
        <w:outlineLvl w:val="1"/>
        <w:rPr>
          <w:rFonts w:hint="eastAsia" w:ascii="仿宋" w:hAnsi="仿宋" w:eastAsia="仿宋" w:cs="仿宋"/>
          <w:sz w:val="24"/>
          <w:szCs w:val="24"/>
          <w:highlight w:val="none"/>
        </w:rPr>
      </w:pPr>
      <w:bookmarkStart w:id="72" w:name="_Toc7558"/>
      <w:bookmarkStart w:id="73" w:name="_Toc12415"/>
      <w:r>
        <w:rPr>
          <w:rFonts w:hint="eastAsia" w:ascii="仿宋" w:hAnsi="仿宋" w:eastAsia="仿宋" w:cs="仿宋"/>
          <w:sz w:val="24"/>
          <w:szCs w:val="24"/>
          <w:highlight w:val="none"/>
        </w:rPr>
        <w:t>9  技术要求偏离表</w:t>
      </w:r>
      <w:bookmarkEnd w:id="72"/>
      <w:bookmarkEnd w:id="73"/>
    </w:p>
    <w:p w14:paraId="267FCA9B">
      <w:pPr>
        <w:pStyle w:val="18"/>
        <w:ind w:left="0" w:leftChars="0"/>
        <w:rPr>
          <w:rFonts w:hint="eastAsia" w:ascii="仿宋" w:hAnsi="仿宋" w:eastAsia="仿宋" w:cs="仿宋"/>
          <w:sz w:val="24"/>
          <w:szCs w:val="24"/>
          <w:highlight w:val="none"/>
        </w:rPr>
      </w:pPr>
    </w:p>
    <w:p w14:paraId="4894F20A">
      <w:pPr>
        <w:pStyle w:val="18"/>
        <w:ind w:left="0" w:leftChars="0"/>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技术要求偏离表</w:t>
      </w:r>
    </w:p>
    <w:p w14:paraId="093D5E51">
      <w:pPr>
        <w:pStyle w:val="18"/>
        <w:ind w:left="0" w:leftChars="0"/>
        <w:rPr>
          <w:rFonts w:hint="eastAsia" w:ascii="仿宋" w:hAnsi="仿宋" w:eastAsia="仿宋" w:cs="仿宋"/>
          <w:sz w:val="24"/>
          <w:szCs w:val="24"/>
          <w:highlight w:val="none"/>
        </w:rPr>
      </w:pPr>
    </w:p>
    <w:p w14:paraId="68EDB02B">
      <w:pPr>
        <w:pStyle w:val="18"/>
        <w:ind w:left="0" w:leftChars="0"/>
        <w:rPr>
          <w:rFonts w:hint="eastAsia" w:ascii="仿宋" w:hAnsi="仿宋" w:eastAsia="仿宋" w:cs="仿宋"/>
          <w:sz w:val="24"/>
          <w:szCs w:val="24"/>
          <w:highlight w:val="none"/>
        </w:rPr>
      </w:pPr>
      <w:r>
        <w:rPr>
          <w:rFonts w:hint="eastAsia" w:ascii="仿宋" w:hAnsi="仿宋" w:eastAsia="仿宋" w:cs="仿宋"/>
          <w:sz w:val="24"/>
          <w:szCs w:val="24"/>
          <w:highlight w:val="none"/>
        </w:rPr>
        <w:t>项目编号/包号：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项目名称：</w:t>
      </w:r>
      <w:r>
        <w:rPr>
          <w:rFonts w:hint="eastAsia" w:ascii="仿宋" w:hAnsi="仿宋" w:eastAsia="仿宋" w:cs="仿宋"/>
          <w:sz w:val="24"/>
          <w:szCs w:val="24"/>
          <w:highlight w:val="none"/>
          <w:u w:val="single"/>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41816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1DB8425F">
            <w:pPr>
              <w:jc w:val="center"/>
              <w:rPr>
                <w:rFonts w:hint="eastAsia" w:ascii="仿宋" w:hAnsi="仿宋" w:eastAsia="仿宋" w:cs="仿宋"/>
                <w:highlight w:val="none"/>
              </w:rPr>
            </w:pPr>
            <w:r>
              <w:rPr>
                <w:rFonts w:hint="eastAsia" w:ascii="仿宋" w:hAnsi="仿宋" w:eastAsia="仿宋" w:cs="仿宋"/>
                <w:highlight w:val="none"/>
              </w:rPr>
              <w:t>序号</w:t>
            </w:r>
          </w:p>
        </w:tc>
        <w:tc>
          <w:tcPr>
            <w:tcW w:w="1422" w:type="dxa"/>
            <w:vAlign w:val="center"/>
          </w:tcPr>
          <w:p w14:paraId="60AA17DF">
            <w:pPr>
              <w:jc w:val="center"/>
              <w:rPr>
                <w:rFonts w:hint="eastAsia" w:ascii="仿宋" w:hAnsi="仿宋" w:eastAsia="仿宋" w:cs="仿宋"/>
                <w:highlight w:val="none"/>
              </w:rPr>
            </w:pPr>
            <w:r>
              <w:rPr>
                <w:rFonts w:hint="eastAsia" w:ascii="仿宋" w:hAnsi="仿宋" w:eastAsia="仿宋" w:cs="仿宋"/>
                <w:highlight w:val="none"/>
              </w:rPr>
              <w:t>采购文件条</w:t>
            </w:r>
          </w:p>
          <w:p w14:paraId="2659A3B6">
            <w:pPr>
              <w:jc w:val="center"/>
              <w:rPr>
                <w:rFonts w:hint="eastAsia" w:ascii="仿宋" w:hAnsi="仿宋" w:eastAsia="仿宋" w:cs="仿宋"/>
                <w:highlight w:val="none"/>
              </w:rPr>
            </w:pPr>
            <w:r>
              <w:rPr>
                <w:rFonts w:hint="eastAsia" w:ascii="仿宋" w:hAnsi="仿宋" w:eastAsia="仿宋" w:cs="仿宋"/>
                <w:highlight w:val="none"/>
              </w:rPr>
              <w:t>目号(页码)</w:t>
            </w:r>
          </w:p>
        </w:tc>
        <w:tc>
          <w:tcPr>
            <w:tcW w:w="1805" w:type="dxa"/>
            <w:vAlign w:val="center"/>
          </w:tcPr>
          <w:p w14:paraId="522CE746">
            <w:pPr>
              <w:jc w:val="center"/>
              <w:rPr>
                <w:rFonts w:hint="eastAsia" w:ascii="仿宋" w:hAnsi="仿宋" w:eastAsia="仿宋" w:cs="仿宋"/>
                <w:highlight w:val="none"/>
              </w:rPr>
            </w:pPr>
            <w:r>
              <w:rPr>
                <w:rFonts w:hint="eastAsia" w:ascii="仿宋" w:hAnsi="仿宋" w:eastAsia="仿宋" w:cs="仿宋"/>
                <w:highlight w:val="none"/>
              </w:rPr>
              <w:t>采购文件要求</w:t>
            </w:r>
          </w:p>
        </w:tc>
        <w:tc>
          <w:tcPr>
            <w:tcW w:w="1672" w:type="dxa"/>
            <w:vAlign w:val="center"/>
          </w:tcPr>
          <w:p w14:paraId="639DFC01">
            <w:pPr>
              <w:jc w:val="center"/>
              <w:rPr>
                <w:rFonts w:hint="eastAsia" w:ascii="仿宋" w:hAnsi="仿宋" w:eastAsia="仿宋" w:cs="仿宋"/>
                <w:highlight w:val="none"/>
              </w:rPr>
            </w:pPr>
            <w:r>
              <w:rPr>
                <w:rFonts w:hint="eastAsia" w:ascii="仿宋" w:hAnsi="仿宋" w:eastAsia="仿宋" w:cs="仿宋"/>
                <w:highlight w:val="none"/>
              </w:rPr>
              <w:t>响应文件内容</w:t>
            </w:r>
          </w:p>
        </w:tc>
        <w:tc>
          <w:tcPr>
            <w:tcW w:w="1421" w:type="dxa"/>
            <w:vAlign w:val="center"/>
          </w:tcPr>
          <w:p w14:paraId="62540A13">
            <w:pPr>
              <w:jc w:val="center"/>
              <w:rPr>
                <w:rFonts w:hint="eastAsia" w:ascii="仿宋" w:hAnsi="仿宋" w:eastAsia="仿宋" w:cs="仿宋"/>
                <w:highlight w:val="none"/>
              </w:rPr>
            </w:pPr>
            <w:r>
              <w:rPr>
                <w:rFonts w:hint="eastAsia" w:ascii="仿宋" w:hAnsi="仿宋" w:eastAsia="仿宋" w:cs="仿宋"/>
                <w:highlight w:val="none"/>
              </w:rPr>
              <w:t>偏离情况</w:t>
            </w:r>
          </w:p>
        </w:tc>
        <w:tc>
          <w:tcPr>
            <w:tcW w:w="1421" w:type="dxa"/>
            <w:vAlign w:val="center"/>
          </w:tcPr>
          <w:p w14:paraId="31D669B9">
            <w:pPr>
              <w:jc w:val="center"/>
              <w:rPr>
                <w:rFonts w:hint="eastAsia" w:ascii="仿宋" w:hAnsi="仿宋" w:eastAsia="仿宋" w:cs="仿宋"/>
                <w:highlight w:val="none"/>
              </w:rPr>
            </w:pPr>
            <w:r>
              <w:rPr>
                <w:rFonts w:hint="eastAsia" w:ascii="仿宋" w:hAnsi="仿宋" w:eastAsia="仿宋" w:cs="仿宋"/>
                <w:highlight w:val="none"/>
              </w:rPr>
              <w:t>说明</w:t>
            </w:r>
          </w:p>
        </w:tc>
      </w:tr>
      <w:tr w14:paraId="689F3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0184C36">
            <w:pPr>
              <w:rPr>
                <w:rFonts w:hint="eastAsia" w:ascii="仿宋" w:hAnsi="仿宋" w:eastAsia="仿宋" w:cs="仿宋"/>
                <w:sz w:val="21"/>
                <w:szCs w:val="21"/>
                <w:highlight w:val="none"/>
              </w:rPr>
            </w:pPr>
          </w:p>
        </w:tc>
        <w:tc>
          <w:tcPr>
            <w:tcW w:w="1422" w:type="dxa"/>
          </w:tcPr>
          <w:p w14:paraId="60E0A5B9">
            <w:pPr>
              <w:rPr>
                <w:rFonts w:hint="eastAsia" w:ascii="仿宋" w:hAnsi="仿宋" w:eastAsia="仿宋" w:cs="仿宋"/>
                <w:sz w:val="21"/>
                <w:szCs w:val="21"/>
                <w:highlight w:val="none"/>
              </w:rPr>
            </w:pPr>
          </w:p>
        </w:tc>
        <w:tc>
          <w:tcPr>
            <w:tcW w:w="1805" w:type="dxa"/>
          </w:tcPr>
          <w:p w14:paraId="4A6A481A">
            <w:pPr>
              <w:rPr>
                <w:rFonts w:hint="eastAsia" w:ascii="仿宋" w:hAnsi="仿宋" w:eastAsia="仿宋" w:cs="仿宋"/>
                <w:sz w:val="21"/>
                <w:szCs w:val="21"/>
                <w:highlight w:val="none"/>
              </w:rPr>
            </w:pPr>
          </w:p>
        </w:tc>
        <w:tc>
          <w:tcPr>
            <w:tcW w:w="1672" w:type="dxa"/>
          </w:tcPr>
          <w:p w14:paraId="73AC22DF">
            <w:pPr>
              <w:rPr>
                <w:rFonts w:hint="eastAsia" w:ascii="仿宋" w:hAnsi="仿宋" w:eastAsia="仿宋" w:cs="仿宋"/>
                <w:sz w:val="21"/>
                <w:szCs w:val="21"/>
                <w:highlight w:val="none"/>
              </w:rPr>
            </w:pPr>
          </w:p>
        </w:tc>
        <w:tc>
          <w:tcPr>
            <w:tcW w:w="1421" w:type="dxa"/>
          </w:tcPr>
          <w:p w14:paraId="2341814B">
            <w:pPr>
              <w:rPr>
                <w:rFonts w:hint="eastAsia" w:ascii="仿宋" w:hAnsi="仿宋" w:eastAsia="仿宋" w:cs="仿宋"/>
                <w:sz w:val="21"/>
                <w:szCs w:val="21"/>
                <w:highlight w:val="none"/>
              </w:rPr>
            </w:pPr>
          </w:p>
        </w:tc>
        <w:tc>
          <w:tcPr>
            <w:tcW w:w="1421" w:type="dxa"/>
          </w:tcPr>
          <w:p w14:paraId="0B605176">
            <w:pPr>
              <w:rPr>
                <w:rFonts w:hint="eastAsia" w:ascii="仿宋" w:hAnsi="仿宋" w:eastAsia="仿宋" w:cs="仿宋"/>
                <w:sz w:val="21"/>
                <w:szCs w:val="21"/>
                <w:highlight w:val="none"/>
              </w:rPr>
            </w:pPr>
          </w:p>
        </w:tc>
      </w:tr>
      <w:tr w14:paraId="55A3D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BA06B07">
            <w:pPr>
              <w:rPr>
                <w:rFonts w:hint="eastAsia" w:ascii="仿宋" w:hAnsi="仿宋" w:eastAsia="仿宋" w:cs="仿宋"/>
                <w:sz w:val="21"/>
                <w:szCs w:val="21"/>
                <w:highlight w:val="none"/>
              </w:rPr>
            </w:pPr>
          </w:p>
        </w:tc>
        <w:tc>
          <w:tcPr>
            <w:tcW w:w="1422" w:type="dxa"/>
          </w:tcPr>
          <w:p w14:paraId="733A58BA">
            <w:pPr>
              <w:rPr>
                <w:rFonts w:hint="eastAsia" w:ascii="仿宋" w:hAnsi="仿宋" w:eastAsia="仿宋" w:cs="仿宋"/>
                <w:sz w:val="21"/>
                <w:szCs w:val="21"/>
                <w:highlight w:val="none"/>
              </w:rPr>
            </w:pPr>
          </w:p>
        </w:tc>
        <w:tc>
          <w:tcPr>
            <w:tcW w:w="1805" w:type="dxa"/>
          </w:tcPr>
          <w:p w14:paraId="3F02E706">
            <w:pPr>
              <w:rPr>
                <w:rFonts w:hint="eastAsia" w:ascii="仿宋" w:hAnsi="仿宋" w:eastAsia="仿宋" w:cs="仿宋"/>
                <w:sz w:val="21"/>
                <w:szCs w:val="21"/>
                <w:highlight w:val="none"/>
              </w:rPr>
            </w:pPr>
          </w:p>
        </w:tc>
        <w:tc>
          <w:tcPr>
            <w:tcW w:w="1672" w:type="dxa"/>
          </w:tcPr>
          <w:p w14:paraId="23616AB8">
            <w:pPr>
              <w:rPr>
                <w:rFonts w:hint="eastAsia" w:ascii="仿宋" w:hAnsi="仿宋" w:eastAsia="仿宋" w:cs="仿宋"/>
                <w:sz w:val="21"/>
                <w:szCs w:val="21"/>
                <w:highlight w:val="none"/>
              </w:rPr>
            </w:pPr>
          </w:p>
        </w:tc>
        <w:tc>
          <w:tcPr>
            <w:tcW w:w="1421" w:type="dxa"/>
          </w:tcPr>
          <w:p w14:paraId="3308EBEC">
            <w:pPr>
              <w:rPr>
                <w:rFonts w:hint="eastAsia" w:ascii="仿宋" w:hAnsi="仿宋" w:eastAsia="仿宋" w:cs="仿宋"/>
                <w:sz w:val="21"/>
                <w:szCs w:val="21"/>
                <w:highlight w:val="none"/>
              </w:rPr>
            </w:pPr>
          </w:p>
        </w:tc>
        <w:tc>
          <w:tcPr>
            <w:tcW w:w="1421" w:type="dxa"/>
          </w:tcPr>
          <w:p w14:paraId="33EFB451">
            <w:pPr>
              <w:rPr>
                <w:rFonts w:hint="eastAsia" w:ascii="仿宋" w:hAnsi="仿宋" w:eastAsia="仿宋" w:cs="仿宋"/>
                <w:sz w:val="21"/>
                <w:szCs w:val="21"/>
                <w:highlight w:val="none"/>
              </w:rPr>
            </w:pPr>
          </w:p>
        </w:tc>
      </w:tr>
      <w:tr w14:paraId="092CA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0BEF2FA4">
            <w:pPr>
              <w:rPr>
                <w:rFonts w:hint="eastAsia" w:ascii="仿宋" w:hAnsi="仿宋" w:eastAsia="仿宋" w:cs="仿宋"/>
                <w:sz w:val="21"/>
                <w:szCs w:val="21"/>
                <w:highlight w:val="none"/>
              </w:rPr>
            </w:pPr>
          </w:p>
        </w:tc>
        <w:tc>
          <w:tcPr>
            <w:tcW w:w="1422" w:type="dxa"/>
          </w:tcPr>
          <w:p w14:paraId="56035D07">
            <w:pPr>
              <w:rPr>
                <w:rFonts w:hint="eastAsia" w:ascii="仿宋" w:hAnsi="仿宋" w:eastAsia="仿宋" w:cs="仿宋"/>
                <w:sz w:val="21"/>
                <w:szCs w:val="21"/>
                <w:highlight w:val="none"/>
              </w:rPr>
            </w:pPr>
          </w:p>
        </w:tc>
        <w:tc>
          <w:tcPr>
            <w:tcW w:w="1805" w:type="dxa"/>
          </w:tcPr>
          <w:p w14:paraId="44B5F77C">
            <w:pPr>
              <w:rPr>
                <w:rFonts w:hint="eastAsia" w:ascii="仿宋" w:hAnsi="仿宋" w:eastAsia="仿宋" w:cs="仿宋"/>
                <w:sz w:val="21"/>
                <w:szCs w:val="21"/>
                <w:highlight w:val="none"/>
              </w:rPr>
            </w:pPr>
          </w:p>
        </w:tc>
        <w:tc>
          <w:tcPr>
            <w:tcW w:w="1672" w:type="dxa"/>
          </w:tcPr>
          <w:p w14:paraId="00765343">
            <w:pPr>
              <w:rPr>
                <w:rFonts w:hint="eastAsia" w:ascii="仿宋" w:hAnsi="仿宋" w:eastAsia="仿宋" w:cs="仿宋"/>
                <w:sz w:val="21"/>
                <w:szCs w:val="21"/>
                <w:highlight w:val="none"/>
              </w:rPr>
            </w:pPr>
          </w:p>
        </w:tc>
        <w:tc>
          <w:tcPr>
            <w:tcW w:w="1421" w:type="dxa"/>
          </w:tcPr>
          <w:p w14:paraId="649E571B">
            <w:pPr>
              <w:rPr>
                <w:rFonts w:hint="eastAsia" w:ascii="仿宋" w:hAnsi="仿宋" w:eastAsia="仿宋" w:cs="仿宋"/>
                <w:sz w:val="21"/>
                <w:szCs w:val="21"/>
                <w:highlight w:val="none"/>
              </w:rPr>
            </w:pPr>
          </w:p>
        </w:tc>
        <w:tc>
          <w:tcPr>
            <w:tcW w:w="1421" w:type="dxa"/>
          </w:tcPr>
          <w:p w14:paraId="12C6062C">
            <w:pPr>
              <w:rPr>
                <w:rFonts w:hint="eastAsia" w:ascii="仿宋" w:hAnsi="仿宋" w:eastAsia="仿宋" w:cs="仿宋"/>
                <w:sz w:val="21"/>
                <w:szCs w:val="21"/>
                <w:highlight w:val="none"/>
              </w:rPr>
            </w:pPr>
          </w:p>
        </w:tc>
      </w:tr>
      <w:tr w14:paraId="669DE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C6D3E7C">
            <w:pPr>
              <w:rPr>
                <w:rFonts w:hint="eastAsia" w:ascii="仿宋" w:hAnsi="仿宋" w:eastAsia="仿宋" w:cs="仿宋"/>
                <w:sz w:val="21"/>
                <w:szCs w:val="21"/>
                <w:highlight w:val="none"/>
              </w:rPr>
            </w:pPr>
          </w:p>
        </w:tc>
        <w:tc>
          <w:tcPr>
            <w:tcW w:w="1422" w:type="dxa"/>
          </w:tcPr>
          <w:p w14:paraId="79D5C64F">
            <w:pPr>
              <w:rPr>
                <w:rFonts w:hint="eastAsia" w:ascii="仿宋" w:hAnsi="仿宋" w:eastAsia="仿宋" w:cs="仿宋"/>
                <w:sz w:val="21"/>
                <w:szCs w:val="21"/>
                <w:highlight w:val="none"/>
              </w:rPr>
            </w:pPr>
          </w:p>
        </w:tc>
        <w:tc>
          <w:tcPr>
            <w:tcW w:w="1805" w:type="dxa"/>
          </w:tcPr>
          <w:p w14:paraId="059D2CD5">
            <w:pPr>
              <w:rPr>
                <w:rFonts w:hint="eastAsia" w:ascii="仿宋" w:hAnsi="仿宋" w:eastAsia="仿宋" w:cs="仿宋"/>
                <w:sz w:val="21"/>
                <w:szCs w:val="21"/>
                <w:highlight w:val="none"/>
              </w:rPr>
            </w:pPr>
          </w:p>
        </w:tc>
        <w:tc>
          <w:tcPr>
            <w:tcW w:w="1672" w:type="dxa"/>
          </w:tcPr>
          <w:p w14:paraId="406F5E4F">
            <w:pPr>
              <w:rPr>
                <w:rFonts w:hint="eastAsia" w:ascii="仿宋" w:hAnsi="仿宋" w:eastAsia="仿宋" w:cs="仿宋"/>
                <w:sz w:val="21"/>
                <w:szCs w:val="21"/>
                <w:highlight w:val="none"/>
              </w:rPr>
            </w:pPr>
          </w:p>
        </w:tc>
        <w:tc>
          <w:tcPr>
            <w:tcW w:w="1421" w:type="dxa"/>
          </w:tcPr>
          <w:p w14:paraId="555193EA">
            <w:pPr>
              <w:rPr>
                <w:rFonts w:hint="eastAsia" w:ascii="仿宋" w:hAnsi="仿宋" w:eastAsia="仿宋" w:cs="仿宋"/>
                <w:sz w:val="21"/>
                <w:szCs w:val="21"/>
                <w:highlight w:val="none"/>
              </w:rPr>
            </w:pPr>
          </w:p>
        </w:tc>
        <w:tc>
          <w:tcPr>
            <w:tcW w:w="1421" w:type="dxa"/>
          </w:tcPr>
          <w:p w14:paraId="716951C1">
            <w:pPr>
              <w:rPr>
                <w:rFonts w:hint="eastAsia" w:ascii="仿宋" w:hAnsi="仿宋" w:eastAsia="仿宋" w:cs="仿宋"/>
                <w:sz w:val="21"/>
                <w:szCs w:val="21"/>
                <w:highlight w:val="none"/>
              </w:rPr>
            </w:pPr>
          </w:p>
        </w:tc>
      </w:tr>
      <w:tr w14:paraId="04F54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367AFA4">
            <w:pPr>
              <w:rPr>
                <w:rFonts w:hint="eastAsia" w:ascii="仿宋" w:hAnsi="仿宋" w:eastAsia="仿宋" w:cs="仿宋"/>
                <w:sz w:val="21"/>
                <w:szCs w:val="21"/>
                <w:highlight w:val="none"/>
              </w:rPr>
            </w:pPr>
          </w:p>
        </w:tc>
        <w:tc>
          <w:tcPr>
            <w:tcW w:w="1422" w:type="dxa"/>
          </w:tcPr>
          <w:p w14:paraId="059C8A1C">
            <w:pPr>
              <w:rPr>
                <w:rFonts w:hint="eastAsia" w:ascii="仿宋" w:hAnsi="仿宋" w:eastAsia="仿宋" w:cs="仿宋"/>
                <w:sz w:val="21"/>
                <w:szCs w:val="21"/>
                <w:highlight w:val="none"/>
              </w:rPr>
            </w:pPr>
          </w:p>
        </w:tc>
        <w:tc>
          <w:tcPr>
            <w:tcW w:w="1805" w:type="dxa"/>
          </w:tcPr>
          <w:p w14:paraId="5F12BBE3">
            <w:pPr>
              <w:rPr>
                <w:rFonts w:hint="eastAsia" w:ascii="仿宋" w:hAnsi="仿宋" w:eastAsia="仿宋" w:cs="仿宋"/>
                <w:sz w:val="21"/>
                <w:szCs w:val="21"/>
                <w:highlight w:val="none"/>
              </w:rPr>
            </w:pPr>
          </w:p>
        </w:tc>
        <w:tc>
          <w:tcPr>
            <w:tcW w:w="1672" w:type="dxa"/>
          </w:tcPr>
          <w:p w14:paraId="2BE3A441">
            <w:pPr>
              <w:rPr>
                <w:rFonts w:hint="eastAsia" w:ascii="仿宋" w:hAnsi="仿宋" w:eastAsia="仿宋" w:cs="仿宋"/>
                <w:sz w:val="21"/>
                <w:szCs w:val="21"/>
                <w:highlight w:val="none"/>
              </w:rPr>
            </w:pPr>
          </w:p>
        </w:tc>
        <w:tc>
          <w:tcPr>
            <w:tcW w:w="1421" w:type="dxa"/>
          </w:tcPr>
          <w:p w14:paraId="30273AB6">
            <w:pPr>
              <w:rPr>
                <w:rFonts w:hint="eastAsia" w:ascii="仿宋" w:hAnsi="仿宋" w:eastAsia="仿宋" w:cs="仿宋"/>
                <w:sz w:val="21"/>
                <w:szCs w:val="21"/>
                <w:highlight w:val="none"/>
              </w:rPr>
            </w:pPr>
          </w:p>
        </w:tc>
        <w:tc>
          <w:tcPr>
            <w:tcW w:w="1421" w:type="dxa"/>
          </w:tcPr>
          <w:p w14:paraId="2E1CA773">
            <w:pPr>
              <w:rPr>
                <w:rFonts w:hint="eastAsia" w:ascii="仿宋" w:hAnsi="仿宋" w:eastAsia="仿宋" w:cs="仿宋"/>
                <w:sz w:val="21"/>
                <w:szCs w:val="21"/>
                <w:highlight w:val="none"/>
              </w:rPr>
            </w:pPr>
          </w:p>
        </w:tc>
      </w:tr>
      <w:tr w14:paraId="6707F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0B03C31C">
            <w:pPr>
              <w:rPr>
                <w:rFonts w:hint="eastAsia" w:ascii="仿宋" w:hAnsi="仿宋" w:eastAsia="仿宋" w:cs="仿宋"/>
                <w:sz w:val="21"/>
                <w:szCs w:val="21"/>
                <w:highlight w:val="none"/>
              </w:rPr>
            </w:pPr>
          </w:p>
        </w:tc>
        <w:tc>
          <w:tcPr>
            <w:tcW w:w="1422" w:type="dxa"/>
          </w:tcPr>
          <w:p w14:paraId="719C92D8">
            <w:pPr>
              <w:rPr>
                <w:rFonts w:hint="eastAsia" w:ascii="仿宋" w:hAnsi="仿宋" w:eastAsia="仿宋" w:cs="仿宋"/>
                <w:sz w:val="21"/>
                <w:szCs w:val="21"/>
                <w:highlight w:val="none"/>
              </w:rPr>
            </w:pPr>
          </w:p>
        </w:tc>
        <w:tc>
          <w:tcPr>
            <w:tcW w:w="1805" w:type="dxa"/>
          </w:tcPr>
          <w:p w14:paraId="39FF1C1D">
            <w:pPr>
              <w:rPr>
                <w:rFonts w:hint="eastAsia" w:ascii="仿宋" w:hAnsi="仿宋" w:eastAsia="仿宋" w:cs="仿宋"/>
                <w:sz w:val="21"/>
                <w:szCs w:val="21"/>
                <w:highlight w:val="none"/>
              </w:rPr>
            </w:pPr>
          </w:p>
        </w:tc>
        <w:tc>
          <w:tcPr>
            <w:tcW w:w="1672" w:type="dxa"/>
          </w:tcPr>
          <w:p w14:paraId="0C6E3C4A">
            <w:pPr>
              <w:rPr>
                <w:rFonts w:hint="eastAsia" w:ascii="仿宋" w:hAnsi="仿宋" w:eastAsia="仿宋" w:cs="仿宋"/>
                <w:sz w:val="21"/>
                <w:szCs w:val="21"/>
                <w:highlight w:val="none"/>
              </w:rPr>
            </w:pPr>
          </w:p>
        </w:tc>
        <w:tc>
          <w:tcPr>
            <w:tcW w:w="1421" w:type="dxa"/>
          </w:tcPr>
          <w:p w14:paraId="4C1ABD06">
            <w:pPr>
              <w:rPr>
                <w:rFonts w:hint="eastAsia" w:ascii="仿宋" w:hAnsi="仿宋" w:eastAsia="仿宋" w:cs="仿宋"/>
                <w:sz w:val="21"/>
                <w:szCs w:val="21"/>
                <w:highlight w:val="none"/>
              </w:rPr>
            </w:pPr>
          </w:p>
        </w:tc>
        <w:tc>
          <w:tcPr>
            <w:tcW w:w="1421" w:type="dxa"/>
          </w:tcPr>
          <w:p w14:paraId="168A3553">
            <w:pPr>
              <w:rPr>
                <w:rFonts w:hint="eastAsia" w:ascii="仿宋" w:hAnsi="仿宋" w:eastAsia="仿宋" w:cs="仿宋"/>
                <w:sz w:val="21"/>
                <w:szCs w:val="21"/>
                <w:highlight w:val="none"/>
              </w:rPr>
            </w:pPr>
          </w:p>
        </w:tc>
      </w:tr>
      <w:tr w14:paraId="34C8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2F20DC6">
            <w:pPr>
              <w:rPr>
                <w:rFonts w:hint="eastAsia" w:ascii="仿宋" w:hAnsi="仿宋" w:eastAsia="仿宋" w:cs="仿宋"/>
                <w:sz w:val="21"/>
                <w:szCs w:val="21"/>
                <w:highlight w:val="none"/>
              </w:rPr>
            </w:pPr>
          </w:p>
        </w:tc>
        <w:tc>
          <w:tcPr>
            <w:tcW w:w="1422" w:type="dxa"/>
          </w:tcPr>
          <w:p w14:paraId="56987F68">
            <w:pPr>
              <w:rPr>
                <w:rFonts w:hint="eastAsia" w:ascii="仿宋" w:hAnsi="仿宋" w:eastAsia="仿宋" w:cs="仿宋"/>
                <w:sz w:val="21"/>
                <w:szCs w:val="21"/>
                <w:highlight w:val="none"/>
              </w:rPr>
            </w:pPr>
          </w:p>
        </w:tc>
        <w:tc>
          <w:tcPr>
            <w:tcW w:w="1805" w:type="dxa"/>
          </w:tcPr>
          <w:p w14:paraId="0AFDDB2A">
            <w:pPr>
              <w:rPr>
                <w:rFonts w:hint="eastAsia" w:ascii="仿宋" w:hAnsi="仿宋" w:eastAsia="仿宋" w:cs="仿宋"/>
                <w:sz w:val="21"/>
                <w:szCs w:val="21"/>
                <w:highlight w:val="none"/>
              </w:rPr>
            </w:pPr>
          </w:p>
        </w:tc>
        <w:tc>
          <w:tcPr>
            <w:tcW w:w="1672" w:type="dxa"/>
          </w:tcPr>
          <w:p w14:paraId="1DAB633C">
            <w:pPr>
              <w:rPr>
                <w:rFonts w:hint="eastAsia" w:ascii="仿宋" w:hAnsi="仿宋" w:eastAsia="仿宋" w:cs="仿宋"/>
                <w:sz w:val="21"/>
                <w:szCs w:val="21"/>
                <w:highlight w:val="none"/>
              </w:rPr>
            </w:pPr>
          </w:p>
        </w:tc>
        <w:tc>
          <w:tcPr>
            <w:tcW w:w="1421" w:type="dxa"/>
          </w:tcPr>
          <w:p w14:paraId="13410B06">
            <w:pPr>
              <w:rPr>
                <w:rFonts w:hint="eastAsia" w:ascii="仿宋" w:hAnsi="仿宋" w:eastAsia="仿宋" w:cs="仿宋"/>
                <w:sz w:val="21"/>
                <w:szCs w:val="21"/>
                <w:highlight w:val="none"/>
              </w:rPr>
            </w:pPr>
          </w:p>
        </w:tc>
        <w:tc>
          <w:tcPr>
            <w:tcW w:w="1421" w:type="dxa"/>
          </w:tcPr>
          <w:p w14:paraId="192A1245">
            <w:pPr>
              <w:rPr>
                <w:rFonts w:hint="eastAsia" w:ascii="仿宋" w:hAnsi="仿宋" w:eastAsia="仿宋" w:cs="仿宋"/>
                <w:sz w:val="21"/>
                <w:szCs w:val="21"/>
                <w:highlight w:val="none"/>
              </w:rPr>
            </w:pPr>
          </w:p>
        </w:tc>
      </w:tr>
    </w:tbl>
    <w:p w14:paraId="72A8E3ED">
      <w:pPr>
        <w:rPr>
          <w:rFonts w:hint="eastAsia" w:ascii="仿宋" w:hAnsi="仿宋" w:eastAsia="仿宋" w:cs="仿宋"/>
          <w:highlight w:val="none"/>
        </w:rPr>
      </w:pPr>
      <w:r>
        <w:rPr>
          <w:rFonts w:hint="eastAsia" w:ascii="仿宋" w:hAnsi="仿宋" w:eastAsia="仿宋" w:cs="仿宋"/>
          <w:highlight w:val="none"/>
        </w:rPr>
        <w:t>注：</w:t>
      </w:r>
    </w:p>
    <w:p w14:paraId="18D83FE9">
      <w:pPr>
        <w:rPr>
          <w:rFonts w:hint="eastAsia" w:ascii="仿宋" w:hAnsi="仿宋" w:eastAsia="仿宋" w:cs="仿宋"/>
          <w:highlight w:val="none"/>
        </w:rPr>
      </w:pPr>
      <w:r>
        <w:rPr>
          <w:rFonts w:hint="eastAsia" w:ascii="仿宋" w:hAnsi="仿宋" w:eastAsia="仿宋" w:cs="仿宋"/>
          <w:highlight w:val="none"/>
        </w:rPr>
        <w:t>1. 对采购文件中的所有商务、技术要求，除本表所列明的所有偏离情况外，均视作供应商已对之理解和响应。此表中若无任何文字说明，内容为空白，响应无效。</w:t>
      </w:r>
    </w:p>
    <w:p w14:paraId="18EB65DF">
      <w:pPr>
        <w:rPr>
          <w:rFonts w:hint="eastAsia" w:ascii="仿宋" w:hAnsi="仿宋" w:eastAsia="仿宋" w:cs="仿宋"/>
          <w:highlight w:val="none"/>
        </w:rPr>
      </w:pPr>
      <w:r>
        <w:rPr>
          <w:rFonts w:hint="eastAsia" w:ascii="仿宋" w:hAnsi="仿宋" w:eastAsia="仿宋" w:cs="仿宋"/>
          <w:highlight w:val="none"/>
        </w:rPr>
        <w:t>2.“偏离情况”列应据实填写“正偏离”、“负偏离”或“无偏离”。</w:t>
      </w:r>
    </w:p>
    <w:p w14:paraId="342A7DE7">
      <w:pPr>
        <w:rPr>
          <w:rFonts w:hint="eastAsia" w:ascii="仿宋" w:hAnsi="仿宋" w:eastAsia="仿宋" w:cs="仿宋"/>
          <w:highlight w:val="none"/>
        </w:rPr>
      </w:pPr>
    </w:p>
    <w:p w14:paraId="1551509F">
      <w:pPr>
        <w:rPr>
          <w:rFonts w:hint="eastAsia" w:ascii="仿宋" w:hAnsi="仿宋" w:eastAsia="仿宋" w:cs="仿宋"/>
          <w:highlight w:val="none"/>
        </w:rPr>
      </w:pPr>
    </w:p>
    <w:p w14:paraId="610525E7">
      <w:pPr>
        <w:rPr>
          <w:rFonts w:hint="eastAsia" w:ascii="仿宋" w:hAnsi="仿宋" w:eastAsia="仿宋" w:cs="仿宋"/>
          <w:highlight w:val="none"/>
        </w:rPr>
      </w:pPr>
      <w:r>
        <w:rPr>
          <w:rFonts w:hint="eastAsia" w:ascii="仿宋" w:hAnsi="仿宋" w:eastAsia="仿宋" w:cs="仿宋"/>
          <w:highlight w:val="none"/>
        </w:rPr>
        <w:t xml:space="preserve">供应商名称（加盖公章）： </w:t>
      </w:r>
      <w:r>
        <w:rPr>
          <w:rFonts w:hint="eastAsia" w:ascii="仿宋" w:hAnsi="仿宋" w:eastAsia="仿宋" w:cs="仿宋"/>
          <w:highlight w:val="none"/>
          <w:u w:val="single"/>
        </w:rPr>
        <w:t xml:space="preserve">              </w:t>
      </w:r>
    </w:p>
    <w:p w14:paraId="1316B0B1">
      <w:pPr>
        <w:rPr>
          <w:rFonts w:hint="eastAsia" w:ascii="仿宋" w:hAnsi="仿宋" w:eastAsia="仿宋" w:cs="仿宋"/>
          <w:highlight w:val="none"/>
        </w:rPr>
      </w:pPr>
      <w:r>
        <w:rPr>
          <w:rFonts w:hint="eastAsia" w:ascii="仿宋" w:hAnsi="仿宋" w:eastAsia="仿宋" w:cs="仿宋"/>
          <w:highlight w:val="none"/>
        </w:rPr>
        <w:t>日期：</w:t>
      </w:r>
      <w:r>
        <w:rPr>
          <w:rFonts w:hint="eastAsia" w:ascii="仿宋" w:hAnsi="仿宋" w:eastAsia="仿宋" w:cs="仿宋"/>
          <w:highlight w:val="none"/>
          <w:u w:val="single"/>
        </w:rPr>
        <w:t xml:space="preserve">     年     月     日</w:t>
      </w:r>
    </w:p>
    <w:p w14:paraId="3BBDCC94">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552DF60F">
      <w:pPr>
        <w:spacing w:line="360" w:lineRule="auto"/>
        <w:rPr>
          <w:rFonts w:hint="eastAsia" w:ascii="仿宋" w:hAnsi="仿宋" w:eastAsia="仿宋" w:cs="仿宋"/>
          <w:highlight w:val="none"/>
          <w:lang w:bidi="zh-CN"/>
        </w:rPr>
      </w:pPr>
      <w:r>
        <w:rPr>
          <w:rFonts w:hint="eastAsia" w:ascii="仿宋" w:hAnsi="仿宋" w:eastAsia="仿宋" w:cs="仿宋"/>
          <w:highlight w:val="none"/>
          <w:lang w:bidi="zh-CN"/>
        </w:rPr>
        <w:t>10   采购文件要求提供或供应商认为应附的其他材料</w:t>
      </w:r>
    </w:p>
    <w:p w14:paraId="75F770A4">
      <w:pPr>
        <w:pStyle w:val="18"/>
        <w:ind w:left="2400"/>
        <w:rPr>
          <w:rFonts w:hint="eastAsia" w:ascii="仿宋" w:hAnsi="仿宋" w:eastAsia="仿宋" w:cs="仿宋"/>
          <w:highlight w:val="none"/>
        </w:rPr>
      </w:pPr>
    </w:p>
    <w:p w14:paraId="7D51503C">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57068095">
      <w:pPr>
        <w:keepNext/>
        <w:keepLines/>
        <w:spacing w:after="260" w:line="240" w:lineRule="atLeast"/>
        <w:outlineLvl w:val="1"/>
        <w:rPr>
          <w:rFonts w:hint="eastAsia" w:ascii="仿宋" w:hAnsi="仿宋" w:eastAsia="仿宋" w:cs="仿宋"/>
          <w:bCs/>
          <w:szCs w:val="32"/>
          <w:highlight w:val="none"/>
        </w:rPr>
      </w:pPr>
      <w:bookmarkStart w:id="74" w:name="_Toc520356224"/>
      <w:bookmarkStart w:id="75" w:name="_Toc480942355"/>
      <w:bookmarkStart w:id="76" w:name="_Toc216582819"/>
      <w:bookmarkStart w:id="77" w:name="_Ref467988543"/>
      <w:bookmarkStart w:id="78" w:name="_Toc9592"/>
      <w:bookmarkStart w:id="79" w:name="_Toc17143"/>
      <w:bookmarkStart w:id="80" w:name="_Toc4183"/>
      <w:bookmarkStart w:id="81" w:name="_Toc507399535"/>
      <w:bookmarkStart w:id="82" w:name="_Toc20238"/>
      <w:bookmarkStart w:id="83" w:name="_Toc31949"/>
      <w:bookmarkStart w:id="84" w:name="_Toc21320"/>
      <w:bookmarkStart w:id="85" w:name="_Toc21379"/>
      <w:bookmarkStart w:id="86" w:name="_Toc15963"/>
      <w:bookmarkStart w:id="87" w:name="_Toc8281"/>
      <w:bookmarkStart w:id="88" w:name="_Toc3420"/>
      <w:r>
        <w:rPr>
          <w:rFonts w:hint="eastAsia" w:ascii="仿宋" w:hAnsi="仿宋" w:eastAsia="仿宋" w:cs="仿宋"/>
          <w:b/>
          <w:bCs/>
          <w:szCs w:val="32"/>
          <w:highlight w:val="none"/>
        </w:rPr>
        <w:t xml:space="preserve">11   </w:t>
      </w:r>
      <w:bookmarkEnd w:id="74"/>
      <w:bookmarkEnd w:id="75"/>
      <w:bookmarkEnd w:id="76"/>
      <w:bookmarkEnd w:id="77"/>
      <w:bookmarkStart w:id="89" w:name="_Hlt520343392"/>
      <w:bookmarkEnd w:id="89"/>
      <w:bookmarkStart w:id="90" w:name="_Hlt520274065"/>
      <w:bookmarkEnd w:id="90"/>
      <w:bookmarkStart w:id="91" w:name="_Hlt520274407"/>
      <w:bookmarkEnd w:id="91"/>
      <w:bookmarkStart w:id="92" w:name="_Hlt520273711"/>
      <w:bookmarkEnd w:id="92"/>
      <w:bookmarkStart w:id="93" w:name="_Hlt520350918"/>
      <w:bookmarkEnd w:id="93"/>
      <w:bookmarkStart w:id="94" w:name="_Hlt520274911"/>
      <w:bookmarkEnd w:id="94"/>
      <w:bookmarkStart w:id="95" w:name="_Hlt520343000"/>
      <w:bookmarkEnd w:id="95"/>
      <w:bookmarkStart w:id="96" w:name="_Hlt520273973"/>
      <w:bookmarkEnd w:id="96"/>
      <w:bookmarkStart w:id="97" w:name="_Hlt520350957"/>
      <w:bookmarkEnd w:id="97"/>
      <w:bookmarkStart w:id="98" w:name="_Hlt520271212"/>
      <w:bookmarkEnd w:id="98"/>
      <w:bookmarkStart w:id="99" w:name="_Hlt520274393"/>
      <w:bookmarkEnd w:id="99"/>
      <w:bookmarkStart w:id="100" w:name="_Toc216513801"/>
      <w:bookmarkStart w:id="101" w:name="_Toc216582821"/>
      <w:r>
        <w:rPr>
          <w:rFonts w:hint="eastAsia" w:ascii="仿宋" w:hAnsi="仿宋" w:eastAsia="仿宋" w:cs="仿宋"/>
          <w:b/>
          <w:bCs/>
          <w:szCs w:val="32"/>
          <w:highlight w:val="none"/>
        </w:rPr>
        <w:t>成交服务费承诺书</w:t>
      </w:r>
      <w:bookmarkEnd w:id="78"/>
      <w:bookmarkEnd w:id="79"/>
      <w:bookmarkEnd w:id="80"/>
      <w:bookmarkEnd w:id="81"/>
      <w:bookmarkEnd w:id="82"/>
      <w:bookmarkEnd w:id="83"/>
      <w:bookmarkEnd w:id="84"/>
      <w:bookmarkEnd w:id="85"/>
      <w:bookmarkEnd w:id="86"/>
    </w:p>
    <w:p w14:paraId="4A26ACF4">
      <w:pPr>
        <w:spacing w:line="240" w:lineRule="atLeast"/>
        <w:ind w:left="1157" w:leftChars="257" w:hanging="540"/>
        <w:rPr>
          <w:rFonts w:hint="eastAsia" w:ascii="仿宋" w:hAnsi="仿宋" w:eastAsia="仿宋" w:cs="仿宋"/>
          <w:b/>
          <w:highlight w:val="none"/>
        </w:rPr>
      </w:pPr>
    </w:p>
    <w:p w14:paraId="5E3D8832">
      <w:pPr>
        <w:spacing w:line="240" w:lineRule="atLeast"/>
        <w:ind w:left="1157" w:leftChars="257" w:hanging="540"/>
        <w:jc w:val="center"/>
        <w:rPr>
          <w:rFonts w:hint="eastAsia" w:ascii="仿宋" w:hAnsi="仿宋" w:eastAsia="仿宋" w:cs="仿宋"/>
          <w:b/>
          <w:bCs/>
          <w:highlight w:val="none"/>
        </w:rPr>
      </w:pPr>
      <w:r>
        <w:rPr>
          <w:rFonts w:hint="eastAsia" w:ascii="仿宋" w:hAnsi="仿宋" w:eastAsia="仿宋" w:cs="仿宋"/>
          <w:b/>
          <w:bCs/>
          <w:highlight w:val="none"/>
        </w:rPr>
        <w:t>成交服务费承诺书</w:t>
      </w:r>
    </w:p>
    <w:p w14:paraId="473C7ADF">
      <w:pPr>
        <w:spacing w:line="440" w:lineRule="exact"/>
        <w:ind w:left="1080" w:hanging="1080"/>
        <w:rPr>
          <w:rFonts w:hint="eastAsia" w:ascii="仿宋" w:hAnsi="仿宋" w:eastAsia="仿宋" w:cs="仿宋"/>
          <w:highlight w:val="none"/>
        </w:rPr>
      </w:pPr>
    </w:p>
    <w:p w14:paraId="6DF8E20D">
      <w:pPr>
        <w:spacing w:line="360" w:lineRule="auto"/>
        <w:ind w:left="1080" w:hanging="1080"/>
        <w:rPr>
          <w:rFonts w:hint="eastAsia" w:ascii="仿宋" w:hAnsi="仿宋" w:eastAsia="仿宋" w:cs="仿宋"/>
          <w:highlight w:val="none"/>
          <w:u w:val="single"/>
        </w:rPr>
      </w:pPr>
      <w:r>
        <w:rPr>
          <w:rFonts w:hint="eastAsia" w:ascii="仿宋" w:hAnsi="仿宋" w:eastAsia="仿宋" w:cs="仿宋"/>
          <w:highlight w:val="none"/>
        </w:rPr>
        <w:t>致：新疆世纪星工程咨询有限公司</w:t>
      </w:r>
    </w:p>
    <w:p w14:paraId="39FBE3BF">
      <w:pPr>
        <w:spacing w:line="360" w:lineRule="auto"/>
        <w:ind w:left="1157" w:leftChars="257" w:hanging="540"/>
        <w:rPr>
          <w:rFonts w:hint="eastAsia" w:ascii="仿宋" w:hAnsi="仿宋" w:eastAsia="仿宋" w:cs="仿宋"/>
          <w:highlight w:val="none"/>
        </w:rPr>
      </w:pPr>
    </w:p>
    <w:p w14:paraId="1C640BF6">
      <w:pPr>
        <w:spacing w:line="360" w:lineRule="auto"/>
        <w:rPr>
          <w:rFonts w:hint="eastAsia" w:ascii="仿宋" w:hAnsi="仿宋" w:eastAsia="仿宋" w:cs="仿宋"/>
          <w:highlight w:val="none"/>
        </w:rPr>
      </w:pPr>
      <w:r>
        <w:rPr>
          <w:rFonts w:hint="eastAsia" w:ascii="仿宋" w:hAnsi="仿宋" w:eastAsia="仿宋" w:cs="仿宋"/>
          <w:highlight w:val="none"/>
        </w:rPr>
        <w:tab/>
      </w:r>
      <w:r>
        <w:rPr>
          <w:rFonts w:hint="eastAsia" w:ascii="仿宋" w:hAnsi="仿宋" w:eastAsia="仿宋" w:cs="仿宋"/>
          <w:highlight w:val="none"/>
        </w:rPr>
        <w:t xml:space="preserve"> 我们在贵公司组织的</w:t>
      </w:r>
      <w:r>
        <w:rPr>
          <w:rFonts w:hint="eastAsia" w:ascii="仿宋" w:hAnsi="仿宋" w:eastAsia="仿宋" w:cs="仿宋"/>
          <w:highlight w:val="none"/>
          <w:u w:val="single"/>
        </w:rPr>
        <w:tab/>
      </w:r>
      <w:r>
        <w:rPr>
          <w:rFonts w:hint="eastAsia" w:ascii="仿宋" w:hAnsi="仿宋" w:eastAsia="仿宋" w:cs="仿宋"/>
          <w:highlight w:val="none"/>
          <w:u w:val="single"/>
        </w:rPr>
        <w:t>（项目名称、项目编号）</w:t>
      </w:r>
      <w:r>
        <w:rPr>
          <w:rFonts w:hint="eastAsia" w:ascii="仿宋" w:hAnsi="仿宋" w:eastAsia="仿宋" w:cs="仿宋"/>
          <w:highlight w:val="none"/>
          <w:u w:val="single"/>
        </w:rPr>
        <w:tab/>
      </w:r>
      <w:r>
        <w:rPr>
          <w:rFonts w:hint="eastAsia" w:ascii="仿宋" w:hAnsi="仿宋" w:eastAsia="仿宋" w:cs="仿宋"/>
          <w:highlight w:val="none"/>
        </w:rPr>
        <w:t>项目招标中若获得成交资格，我们保证在领取成交通知书的同时按采购文件的规定，以支票、电汇等形式，向贵公司一次性支付应由我们交纳的成交服务费用。</w:t>
      </w:r>
    </w:p>
    <w:p w14:paraId="1D070413">
      <w:pPr>
        <w:spacing w:line="360" w:lineRule="auto"/>
        <w:ind w:left="1157" w:leftChars="257" w:hanging="540"/>
        <w:rPr>
          <w:rFonts w:hint="eastAsia" w:ascii="仿宋" w:hAnsi="仿宋" w:eastAsia="仿宋" w:cs="仿宋"/>
          <w:highlight w:val="none"/>
        </w:rPr>
      </w:pPr>
      <w:r>
        <w:rPr>
          <w:rFonts w:hint="eastAsia" w:ascii="仿宋" w:hAnsi="仿宋" w:eastAsia="仿宋" w:cs="仿宋"/>
          <w:highlight w:val="none"/>
        </w:rPr>
        <w:t>特此承诺！</w:t>
      </w:r>
    </w:p>
    <w:p w14:paraId="1886B6EA">
      <w:pPr>
        <w:spacing w:line="440" w:lineRule="exact"/>
        <w:ind w:left="1157" w:leftChars="257" w:hanging="540"/>
        <w:rPr>
          <w:rFonts w:hint="eastAsia" w:ascii="仿宋" w:hAnsi="仿宋" w:eastAsia="仿宋" w:cs="仿宋"/>
          <w:highlight w:val="none"/>
        </w:rPr>
      </w:pPr>
    </w:p>
    <w:p w14:paraId="19DE6E05">
      <w:pPr>
        <w:spacing w:line="440" w:lineRule="exact"/>
        <w:ind w:left="1157" w:leftChars="257" w:hanging="540"/>
        <w:rPr>
          <w:rFonts w:hint="eastAsia" w:ascii="仿宋" w:hAnsi="仿宋" w:eastAsia="仿宋" w:cs="仿宋"/>
          <w:highlight w:val="none"/>
        </w:rPr>
      </w:pPr>
    </w:p>
    <w:p w14:paraId="7AA604B9">
      <w:pPr>
        <w:spacing w:line="440" w:lineRule="exact"/>
        <w:ind w:left="1157" w:leftChars="257" w:hanging="540"/>
        <w:rPr>
          <w:rFonts w:hint="eastAsia" w:ascii="仿宋" w:hAnsi="仿宋" w:eastAsia="仿宋" w:cs="仿宋"/>
          <w:highlight w:val="none"/>
        </w:rPr>
      </w:pPr>
    </w:p>
    <w:p w14:paraId="73A5C8DE">
      <w:pPr>
        <w:spacing w:line="440" w:lineRule="exact"/>
        <w:ind w:left="1157" w:leftChars="257" w:hanging="540"/>
        <w:rPr>
          <w:rFonts w:hint="eastAsia" w:ascii="仿宋" w:hAnsi="仿宋" w:eastAsia="仿宋" w:cs="仿宋"/>
          <w:highlight w:val="none"/>
        </w:rPr>
      </w:pPr>
    </w:p>
    <w:p w14:paraId="00D947D0">
      <w:pPr>
        <w:spacing w:line="440" w:lineRule="exact"/>
        <w:ind w:left="1080" w:hanging="1080"/>
        <w:rPr>
          <w:rFonts w:hint="eastAsia" w:ascii="仿宋" w:hAnsi="仿宋" w:eastAsia="仿宋" w:cs="仿宋"/>
          <w:highlight w:val="none"/>
        </w:rPr>
      </w:pPr>
    </w:p>
    <w:p w14:paraId="071181B5">
      <w:pPr>
        <w:spacing w:line="440" w:lineRule="exact"/>
        <w:ind w:left="1495" w:leftChars="273" w:hanging="840" w:hangingChars="350"/>
        <w:rPr>
          <w:rFonts w:hint="eastAsia" w:ascii="仿宋" w:hAnsi="仿宋" w:eastAsia="仿宋" w:cs="仿宋"/>
          <w:highlight w:val="none"/>
        </w:rPr>
      </w:pPr>
      <w:r>
        <w:rPr>
          <w:rFonts w:hint="eastAsia" w:ascii="仿宋" w:hAnsi="仿宋" w:eastAsia="仿宋" w:cs="仿宋"/>
          <w:highlight w:val="none"/>
        </w:rPr>
        <w:t>承诺方法定名称：</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7B0CAED2">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地址：</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42DB1F52">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电话：</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rPr>
        <w:tab/>
      </w:r>
      <w:r>
        <w:rPr>
          <w:rFonts w:hint="eastAsia" w:ascii="仿宋" w:hAnsi="仿宋" w:eastAsia="仿宋" w:cs="仿宋"/>
          <w:highlight w:val="none"/>
        </w:rPr>
        <w:tab/>
      </w:r>
      <w:r>
        <w:rPr>
          <w:rFonts w:hint="eastAsia" w:ascii="仿宋" w:hAnsi="仿宋" w:eastAsia="仿宋" w:cs="仿宋"/>
          <w:highlight w:val="none"/>
        </w:rPr>
        <w:t>传真：</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5082FF98">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电传：</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rPr>
        <w:tab/>
      </w:r>
      <w:r>
        <w:rPr>
          <w:rFonts w:hint="eastAsia" w:ascii="仿宋" w:hAnsi="仿宋" w:eastAsia="仿宋" w:cs="仿宋"/>
          <w:highlight w:val="none"/>
        </w:rPr>
        <w:tab/>
      </w:r>
      <w:r>
        <w:rPr>
          <w:rFonts w:hint="eastAsia" w:ascii="仿宋" w:hAnsi="仿宋" w:eastAsia="仿宋" w:cs="仿宋"/>
          <w:highlight w:val="none"/>
        </w:rPr>
        <w:t>邮编：</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2EE1CCFC">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承诺方授权代表签字：</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 xml:space="preserve">    </w:t>
      </w:r>
      <w:r>
        <w:rPr>
          <w:rFonts w:hint="eastAsia" w:ascii="仿宋" w:hAnsi="仿宋" w:eastAsia="仿宋" w:cs="仿宋"/>
          <w:highlight w:val="none"/>
        </w:rPr>
        <w:t>（承诺方盖章）</w:t>
      </w:r>
    </w:p>
    <w:p w14:paraId="102671BD">
      <w:pPr>
        <w:spacing w:line="440" w:lineRule="exact"/>
        <w:ind w:left="1697" w:leftChars="257" w:hanging="1080"/>
        <w:rPr>
          <w:rFonts w:hint="eastAsia" w:ascii="仿宋" w:hAnsi="仿宋" w:eastAsia="仿宋" w:cs="仿宋"/>
          <w:highlight w:val="none"/>
          <w:u w:val="single"/>
        </w:rPr>
      </w:pPr>
      <w:r>
        <w:rPr>
          <w:rFonts w:hint="eastAsia" w:ascii="仿宋" w:hAnsi="仿宋" w:eastAsia="仿宋" w:cs="仿宋"/>
          <w:highlight w:val="none"/>
        </w:rPr>
        <w:t>承诺日期：</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 xml:space="preserve">                      </w:t>
      </w:r>
      <w:bookmarkEnd w:id="100"/>
      <w:bookmarkEnd w:id="101"/>
    </w:p>
    <w:bookmarkEnd w:id="87"/>
    <w:bookmarkEnd w:id="88"/>
    <w:p w14:paraId="6B185AA4">
      <w:pPr>
        <w:spacing w:line="240" w:lineRule="auto"/>
        <w:rPr>
          <w:rFonts w:hint="eastAsia" w:ascii="仿宋" w:hAnsi="仿宋" w:eastAsia="仿宋" w:cs="仿宋"/>
          <w:highlight w:val="none"/>
        </w:rPr>
      </w:pPr>
    </w:p>
    <w:sectPr>
      <w:footerReference r:id="rId8" w:type="default"/>
      <w:pgSz w:w="11906" w:h="16838"/>
      <w:pgMar w:top="1440" w:right="1800" w:bottom="1440" w:left="1800" w:header="851" w:footer="992" w:gutter="0"/>
      <w:pgNumType w:fmt="decimal"/>
      <w:cols w:space="0" w:num="1"/>
      <w:docGrid w:type="lines" w:linePitch="38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1" w:fontKey="{231474E5-9C0D-4B65-A57E-91938CE11075}"/>
  </w:font>
  <w:font w:name="仿宋">
    <w:panose1 w:val="02010609060101010101"/>
    <w:charset w:val="86"/>
    <w:family w:val="modern"/>
    <w:pitch w:val="default"/>
    <w:sig w:usb0="800002BF" w:usb1="38CF7CFA" w:usb2="00000016" w:usb3="00000000" w:csb0="00040001" w:csb1="00000000"/>
    <w:embedRegular r:id="rId2" w:fontKey="{9AF6A187-3C6D-4DEF-BCB2-70688571D574}"/>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embedRegular r:id="rId3" w:fontKey="{983007B8-0ED9-41C4-A179-704B280CEC5B}"/>
  </w:font>
  <w:font w:name="Microsoft JhengHei UI">
    <w:panose1 w:val="020B0604030504040204"/>
    <w:charset w:val="88"/>
    <w:family w:val="swiss"/>
    <w:pitch w:val="default"/>
    <w:sig w:usb0="000002A7" w:usb1="28CF4400" w:usb2="00000016" w:usb3="00000000" w:csb0="00100009" w:csb1="00000000"/>
    <w:embedRegular r:id="rId4" w:fontKey="{C2505FCF-06EC-4724-A87D-1944D546776B}"/>
  </w:font>
  <w:font w:name="方正仿宋_GB2312">
    <w:panose1 w:val="02000000000000000000"/>
    <w:charset w:val="86"/>
    <w:family w:val="auto"/>
    <w:pitch w:val="default"/>
    <w:sig w:usb0="A00002BF" w:usb1="184F6CFA" w:usb2="00000012" w:usb3="00000000" w:csb0="00040001" w:csb1="00000000"/>
    <w:embedRegular r:id="rId5" w:fontKey="{9BE414D8-1AB5-48BA-8263-20CE0A4EA1F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226F1">
    <w:pPr>
      <w:spacing w:line="173" w:lineRule="auto"/>
      <w:ind w:left="4079"/>
      <w:rPr>
        <w:rFonts w:ascii="宋体" w:hAnsi="宋体" w:eastAsia="宋体" w:cs="宋体"/>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8925A">
                          <w:pPr>
                            <w:pStyle w:val="16"/>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C08925A">
                    <w:pPr>
                      <w:pStyle w:val="16"/>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1D64D">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390AB">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C3390AB">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3780B">
    <w:pPr>
      <w:pBdr>
        <w:top w:val="none" w:color="auto" w:sz="0" w:space="1"/>
        <w:left w:val="none" w:color="auto" w:sz="0" w:space="4"/>
        <w:bottom w:val="none" w:color="auto" w:sz="0" w:space="1"/>
        <w:right w:val="none" w:color="auto" w:sz="0" w:space="4"/>
      </w:pBdr>
      <w:snapToGrid w:val="0"/>
      <w:spacing w:line="240" w:lineRule="auto"/>
      <w:ind w:firstLine="840" w:firstLineChars="300"/>
      <w:rPr>
        <w:rFonts w:ascii="仿宋_GB2312" w:hAnsi="仿宋_GB2312" w:cs="仿宋_GB2312"/>
        <w:sz w:val="21"/>
        <w:szCs w:val="21"/>
      </w:rPr>
    </w:pPr>
    <w:r>
      <w:rPr>
        <w:rFonts w:hint="eastAsia" w:ascii="仿宋_GB2312" w:hAnsi="仿宋_GB2312" w:cs="仿宋_GB2312"/>
        <w:sz w:val="28"/>
        <w:szCs w:val="28"/>
      </w:rPr>
      <w:drawing>
        <wp:anchor distT="0" distB="0" distL="114300" distR="114300" simplePos="0" relativeHeight="251660288" behindDoc="1" locked="0" layoutInCell="1" allowOverlap="1">
          <wp:simplePos x="0" y="0"/>
          <wp:positionH relativeFrom="column">
            <wp:posOffset>14605</wp:posOffset>
          </wp:positionH>
          <wp:positionV relativeFrom="paragraph">
            <wp:posOffset>-6985</wp:posOffset>
          </wp:positionV>
          <wp:extent cx="427355" cy="413385"/>
          <wp:effectExtent l="0" t="0" r="10795" b="5715"/>
          <wp:wrapTight wrapText="bothSides">
            <wp:wrapPolygon>
              <wp:start x="0" y="0"/>
              <wp:lineTo x="0" y="20903"/>
              <wp:lineTo x="20894" y="20903"/>
              <wp:lineTo x="20894" y="0"/>
              <wp:lineTo x="0" y="0"/>
            </wp:wrapPolygon>
          </wp:wrapTight>
          <wp:docPr id="3" name="图片 3"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cs="仿宋_GB2312"/>
        <w:sz w:val="28"/>
        <w:szCs w:val="28"/>
      </w:rPr>
      <w:t>新疆世纪星工程咨询有限公司</w:t>
    </w:r>
    <w:r>
      <w:rPr>
        <w:rFonts w:hint="eastAsia" w:ascii="仿宋_GB2312" w:hAnsi="仿宋_GB2312" w:cs="仿宋_GB2312"/>
        <w:sz w:val="32"/>
        <w:szCs w:val="32"/>
      </w:rPr>
      <w:t xml:space="preserve">  </w:t>
    </w:r>
    <w:r>
      <w:rPr>
        <w:rFonts w:hint="eastAsia" w:ascii="仿宋_GB2312" w:hAnsi="仿宋_GB2312" w:cs="仿宋_GB2312"/>
        <w:sz w:val="21"/>
        <w:szCs w:val="21"/>
      </w:rPr>
      <w:t>新疆乌鲁木齐市黄山街德港大厦20层</w:t>
    </w:r>
  </w:p>
  <w:p w14:paraId="58D83D82">
    <w:pPr>
      <w:pBdr>
        <w:top w:val="none" w:color="auto" w:sz="0" w:space="1"/>
        <w:left w:val="none" w:color="auto" w:sz="0" w:space="4"/>
        <w:bottom w:val="single" w:color="auto" w:sz="4" w:space="1"/>
        <w:right w:val="none" w:color="auto" w:sz="0" w:space="4"/>
      </w:pBdr>
      <w:snapToGrid w:val="0"/>
      <w:spacing w:line="240" w:lineRule="auto"/>
      <w:ind w:firstLine="910" w:firstLineChars="700"/>
      <w:rPr>
        <w:rFonts w:ascii="仿宋_GB2312" w:hAnsi="仿宋_GB2312" w:cs="仿宋_GB2312"/>
        <w:sz w:val="15"/>
        <w:szCs w:val="15"/>
      </w:rPr>
    </w:pPr>
    <w:r>
      <w:rPr>
        <w:rFonts w:hint="eastAsia" w:ascii="Microsoft JhengHei UI" w:hAnsi="Microsoft JhengHei UI" w:eastAsia="Microsoft JhengHei UI" w:cs="Microsoft JhengHei UI"/>
        <w:sz w:val="13"/>
        <w:szCs w:val="13"/>
      </w:rPr>
      <w:t>Xinjiang Century Star Engineering Consulting Co., Ltd.</w:t>
    </w:r>
    <w:r>
      <w:rPr>
        <w:rFonts w:hint="eastAsia" w:ascii="仿宋_GB2312" w:hAnsi="仿宋_GB2312" w:cs="仿宋_GB2312"/>
        <w:sz w:val="13"/>
        <w:szCs w:val="13"/>
      </w:rPr>
      <w:t xml:space="preserve">          </w:t>
    </w:r>
    <w:r>
      <w:rPr>
        <w:rFonts w:hint="eastAsia" w:ascii="仿宋_GB2312" w:hAnsi="仿宋_GB2312" w:cs="仿宋_GB2312"/>
        <w:sz w:val="16"/>
        <w:szCs w:val="16"/>
      </w:rPr>
      <w:t>TEL：0991-3678303</w:t>
    </w:r>
  </w:p>
  <w:p w14:paraId="321CB003">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123D7">
    <w:pPr>
      <w:spacing w:before="85" w:line="218" w:lineRule="auto"/>
      <w:ind w:left="869"/>
      <w:rPr>
        <w:rFonts w:ascii="仿宋" w:hAnsi="仿宋" w:eastAsia="仿宋" w:cs="仿宋"/>
        <w:sz w:val="28"/>
        <w:szCs w:val="28"/>
      </w:rPr>
    </w:pPr>
    <w:r>
      <w:drawing>
        <wp:anchor distT="0" distB="0" distL="0" distR="0" simplePos="0" relativeHeight="251668480" behindDoc="0" locked="0" layoutInCell="0" allowOverlap="1">
          <wp:simplePos x="0" y="0"/>
          <wp:positionH relativeFrom="page">
            <wp:posOffset>1142365</wp:posOffset>
          </wp:positionH>
          <wp:positionV relativeFrom="page">
            <wp:posOffset>956945</wp:posOffset>
          </wp:positionV>
          <wp:extent cx="5274310" cy="6350"/>
          <wp:effectExtent l="0" t="0" r="0" b="0"/>
          <wp:wrapNone/>
          <wp:docPr id="120" name="IM 120"/>
          <wp:cNvGraphicFramePr/>
          <a:graphic xmlns:a="http://schemas.openxmlformats.org/drawingml/2006/main">
            <a:graphicData uri="http://schemas.openxmlformats.org/drawingml/2006/picture">
              <pic:pic xmlns:pic="http://schemas.openxmlformats.org/drawingml/2006/picture">
                <pic:nvPicPr>
                  <pic:cNvPr id="120" name="IM 120"/>
                  <pic:cNvPicPr/>
                </pic:nvPicPr>
                <pic:blipFill>
                  <a:blip r:embed="rId1"/>
                  <a:stretch>
                    <a:fillRect/>
                  </a:stretch>
                </pic:blipFill>
                <pic:spPr>
                  <a:xfrm>
                    <a:off x="0" y="0"/>
                    <a:ext cx="5274224" cy="6350"/>
                  </a:xfrm>
                  <a:prstGeom prst="rect">
                    <a:avLst/>
                  </a:prstGeom>
                </pic:spPr>
              </pic:pic>
            </a:graphicData>
          </a:graphic>
        </wp:anchor>
      </w:drawing>
    </w:r>
    <w:r>
      <mc:AlternateContent>
        <mc:Choice Requires="wps">
          <w:drawing>
            <wp:anchor distT="0" distB="0" distL="114300" distR="114300" simplePos="0" relativeHeight="251666432" behindDoc="0" locked="0" layoutInCell="1" allowOverlap="1">
              <wp:simplePos x="0" y="0"/>
              <wp:positionH relativeFrom="column">
                <wp:posOffset>3025140</wp:posOffset>
              </wp:positionH>
              <wp:positionV relativeFrom="paragraph">
                <wp:posOffset>80645</wp:posOffset>
              </wp:positionV>
              <wp:extent cx="2219325" cy="364490"/>
              <wp:effectExtent l="0" t="0" r="0" b="0"/>
              <wp:wrapNone/>
              <wp:docPr id="7" name="文本框 7"/>
              <wp:cNvGraphicFramePr/>
              <a:graphic xmlns:a="http://schemas.openxmlformats.org/drawingml/2006/main">
                <a:graphicData uri="http://schemas.microsoft.com/office/word/2010/wordprocessingShape">
                  <wps:wsp>
                    <wps:cNvSpPr txBox="1"/>
                    <wps:spPr>
                      <a:xfrm>
                        <a:off x="0" y="0"/>
                        <a:ext cx="2219325" cy="364490"/>
                      </a:xfrm>
                      <a:prstGeom prst="rect">
                        <a:avLst/>
                      </a:prstGeom>
                      <a:noFill/>
                      <a:ln>
                        <a:noFill/>
                      </a:ln>
                    </wps:spPr>
                    <wps:txbx>
                      <w:txbxContent>
                        <w:p w14:paraId="68F6180D">
                          <w:pPr>
                            <w:spacing w:before="20" w:line="276" w:lineRule="auto"/>
                            <w:ind w:left="248" w:right="20" w:hanging="229"/>
                            <w:rPr>
                              <w:rFonts w:ascii="宋体" w:hAnsi="宋体" w:eastAsia="宋体" w:cs="宋体"/>
                              <w:sz w:val="17"/>
                              <w:szCs w:val="17"/>
                            </w:rPr>
                          </w:pPr>
                          <w:r>
                            <w:rPr>
                              <w:rFonts w:ascii="仿宋" w:hAnsi="仿宋" w:eastAsia="仿宋" w:cs="仿宋"/>
                              <w:spacing w:val="6"/>
                              <w:sz w:val="20"/>
                              <w:szCs w:val="20"/>
                            </w:rPr>
                            <w:t>新疆乌鲁木齐市黄山街德港大厦</w:t>
                          </w:r>
                          <w:r>
                            <w:rPr>
                              <w:rFonts w:ascii="仿宋" w:hAnsi="仿宋" w:eastAsia="仿宋" w:cs="仿宋"/>
                              <w:spacing w:val="-19"/>
                              <w:sz w:val="20"/>
                              <w:szCs w:val="20"/>
                            </w:rPr>
                            <w:t xml:space="preserve"> </w:t>
                          </w:r>
                          <w:r>
                            <w:rPr>
                              <w:rFonts w:ascii="仿宋" w:hAnsi="仿宋" w:eastAsia="仿宋" w:cs="仿宋"/>
                              <w:spacing w:val="6"/>
                              <w:sz w:val="20"/>
                              <w:szCs w:val="20"/>
                            </w:rPr>
                            <w:t>20</w:t>
                          </w:r>
                          <w:r>
                            <w:rPr>
                              <w:rFonts w:ascii="仿宋" w:hAnsi="仿宋" w:eastAsia="仿宋" w:cs="仿宋"/>
                              <w:spacing w:val="-30"/>
                              <w:sz w:val="20"/>
                              <w:szCs w:val="20"/>
                            </w:rPr>
                            <w:t xml:space="preserve"> </w:t>
                          </w:r>
                          <w:r>
                            <w:rPr>
                              <w:rFonts w:ascii="仿宋" w:hAnsi="仿宋" w:eastAsia="仿宋" w:cs="仿宋"/>
                              <w:spacing w:val="6"/>
                              <w:sz w:val="20"/>
                              <w:szCs w:val="20"/>
                            </w:rPr>
                            <w:t>层</w:t>
                          </w:r>
                          <w:r>
                            <w:rPr>
                              <w:rFonts w:ascii="仿宋" w:hAnsi="仿宋" w:eastAsia="仿宋" w:cs="仿宋"/>
                              <w:sz w:val="20"/>
                              <w:szCs w:val="20"/>
                            </w:rPr>
                            <w:t xml:space="preserve"> </w:t>
                          </w:r>
                          <w:r>
                            <w:rPr>
                              <w:rFonts w:ascii="宋体" w:hAnsi="宋体" w:eastAsia="宋体" w:cs="宋体"/>
                              <w:sz w:val="17"/>
                              <w:szCs w:val="17"/>
                            </w:rPr>
                            <w:t>TEL</w:t>
                          </w:r>
                          <w:r>
                            <w:rPr>
                              <w:rFonts w:ascii="宋体" w:hAnsi="宋体" w:eastAsia="宋体" w:cs="宋体"/>
                              <w:spacing w:val="3"/>
                              <w:sz w:val="17"/>
                              <w:szCs w:val="17"/>
                            </w:rPr>
                            <w:t>：0991-3678303</w:t>
                          </w:r>
                        </w:p>
                      </w:txbxContent>
                    </wps:txbx>
                    <wps:bodyPr lIns="0" tIns="0" rIns="0" bIns="0" upright="1"/>
                  </wps:wsp>
                </a:graphicData>
              </a:graphic>
            </wp:anchor>
          </w:drawing>
        </mc:Choice>
        <mc:Fallback>
          <w:pict>
            <v:shape id="_x0000_s1026" o:spid="_x0000_s1026" o:spt="202" type="#_x0000_t202" style="position:absolute;left:0pt;margin-left:238.2pt;margin-top:6.35pt;height:28.7pt;width:174.75pt;z-index:251666432;mso-width-relative:page;mso-height-relative:page;" filled="f" stroked="f" coordsize="21600,21600" o:gfxdata="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l3WC92QAAAAkBAAAPAAAAAAAAAAEAIAAAACIAAABkcnMvZG93bnJldi54bWxQ&#10;SwECFAAUAAAACACHTuJAD9u8xr0BAAByAwAADgAAAAAAAAABACAAAAAoAQAAZHJzL2Uyb0RvYy54&#10;bWxQSwUGAAAAAAYABgBZAQAAVwUAAAAA&#10;">
              <v:fill on="f" focussize="0,0"/>
              <v:stroke on="f"/>
              <v:imagedata o:title=""/>
              <o:lock v:ext="edit" aspectratio="f"/>
              <v:textbox inset="0mm,0mm,0mm,0mm">
                <w:txbxContent>
                  <w:p w14:paraId="68F6180D">
                    <w:pPr>
                      <w:spacing w:before="20" w:line="276" w:lineRule="auto"/>
                      <w:ind w:left="248" w:right="20" w:hanging="229"/>
                      <w:rPr>
                        <w:rFonts w:ascii="宋体" w:hAnsi="宋体" w:eastAsia="宋体" w:cs="宋体"/>
                        <w:sz w:val="17"/>
                        <w:szCs w:val="17"/>
                      </w:rPr>
                    </w:pPr>
                    <w:r>
                      <w:rPr>
                        <w:rFonts w:ascii="仿宋" w:hAnsi="仿宋" w:eastAsia="仿宋" w:cs="仿宋"/>
                        <w:spacing w:val="6"/>
                        <w:sz w:val="20"/>
                        <w:szCs w:val="20"/>
                      </w:rPr>
                      <w:t>新疆乌鲁木齐市黄山街德港大厦</w:t>
                    </w:r>
                    <w:r>
                      <w:rPr>
                        <w:rFonts w:ascii="仿宋" w:hAnsi="仿宋" w:eastAsia="仿宋" w:cs="仿宋"/>
                        <w:spacing w:val="-19"/>
                        <w:sz w:val="20"/>
                        <w:szCs w:val="20"/>
                      </w:rPr>
                      <w:t xml:space="preserve"> </w:t>
                    </w:r>
                    <w:r>
                      <w:rPr>
                        <w:rFonts w:ascii="仿宋" w:hAnsi="仿宋" w:eastAsia="仿宋" w:cs="仿宋"/>
                        <w:spacing w:val="6"/>
                        <w:sz w:val="20"/>
                        <w:szCs w:val="20"/>
                      </w:rPr>
                      <w:t>20</w:t>
                    </w:r>
                    <w:r>
                      <w:rPr>
                        <w:rFonts w:ascii="仿宋" w:hAnsi="仿宋" w:eastAsia="仿宋" w:cs="仿宋"/>
                        <w:spacing w:val="-30"/>
                        <w:sz w:val="20"/>
                        <w:szCs w:val="20"/>
                      </w:rPr>
                      <w:t xml:space="preserve"> </w:t>
                    </w:r>
                    <w:r>
                      <w:rPr>
                        <w:rFonts w:ascii="仿宋" w:hAnsi="仿宋" w:eastAsia="仿宋" w:cs="仿宋"/>
                        <w:spacing w:val="6"/>
                        <w:sz w:val="20"/>
                        <w:szCs w:val="20"/>
                      </w:rPr>
                      <w:t>层</w:t>
                    </w:r>
                    <w:r>
                      <w:rPr>
                        <w:rFonts w:ascii="仿宋" w:hAnsi="仿宋" w:eastAsia="仿宋" w:cs="仿宋"/>
                        <w:sz w:val="20"/>
                        <w:szCs w:val="20"/>
                      </w:rPr>
                      <w:t xml:space="preserve"> </w:t>
                    </w:r>
                    <w:r>
                      <w:rPr>
                        <w:rFonts w:ascii="宋体" w:hAnsi="宋体" w:eastAsia="宋体" w:cs="宋体"/>
                        <w:sz w:val="17"/>
                        <w:szCs w:val="17"/>
                      </w:rPr>
                      <w:t>TEL</w:t>
                    </w:r>
                    <w:r>
                      <w:rPr>
                        <w:rFonts w:ascii="宋体" w:hAnsi="宋体" w:eastAsia="宋体" w:cs="宋体"/>
                        <w:spacing w:val="3"/>
                        <w:sz w:val="17"/>
                        <w:szCs w:val="17"/>
                      </w:rPr>
                      <w:t>：0991-3678303</w:t>
                    </w:r>
                  </w:p>
                </w:txbxContent>
              </v:textbox>
            </v:shape>
          </w:pict>
        </mc:Fallback>
      </mc:AlternateContent>
    </w:r>
    <w:r>
      <w:drawing>
        <wp:anchor distT="0" distB="0" distL="0" distR="0" simplePos="0" relativeHeight="251667456" behindDoc="0" locked="0" layoutInCell="0" allowOverlap="1">
          <wp:simplePos x="0" y="0"/>
          <wp:positionH relativeFrom="page">
            <wp:posOffset>1197610</wp:posOffset>
          </wp:positionH>
          <wp:positionV relativeFrom="page">
            <wp:posOffset>541020</wp:posOffset>
          </wp:positionV>
          <wp:extent cx="426720" cy="412750"/>
          <wp:effectExtent l="0" t="0" r="5080" b="6350"/>
          <wp:wrapNone/>
          <wp:docPr id="122" name="IM 122"/>
          <wp:cNvGraphicFramePr/>
          <a:graphic xmlns:a="http://schemas.openxmlformats.org/drawingml/2006/main">
            <a:graphicData uri="http://schemas.openxmlformats.org/drawingml/2006/picture">
              <pic:pic xmlns:pic="http://schemas.openxmlformats.org/drawingml/2006/picture">
                <pic:nvPicPr>
                  <pic:cNvPr id="122" name="IM 122"/>
                  <pic:cNvPicPr/>
                </pic:nvPicPr>
                <pic:blipFill>
                  <a:blip r:embed="rId2"/>
                  <a:stretch>
                    <a:fillRect/>
                  </a:stretch>
                </pic:blipFill>
                <pic:spPr>
                  <a:xfrm>
                    <a:off x="0" y="0"/>
                    <a:ext cx="426711" cy="412996"/>
                  </a:xfrm>
                  <a:prstGeom prst="rect">
                    <a:avLst/>
                  </a:prstGeom>
                </pic:spPr>
              </pic:pic>
            </a:graphicData>
          </a:graphic>
        </wp:anchor>
      </w:drawing>
    </w:r>
    <w:r>
      <w:rPr>
        <w:rFonts w:ascii="仿宋" w:hAnsi="仿宋" w:eastAsia="仿宋" w:cs="仿宋"/>
        <w:spacing w:val="-1"/>
        <w:sz w:val="28"/>
        <w:szCs w:val="28"/>
      </w:rPr>
      <w:t>新疆世纪星工程咨询有限公司</w:t>
    </w:r>
  </w:p>
  <w:p w14:paraId="06FA533D">
    <w:pPr>
      <w:spacing w:before="78" w:line="214" w:lineRule="auto"/>
      <w:ind w:left="1056"/>
      <w:rPr>
        <w:rFonts w:ascii="宋体" w:hAnsi="宋体" w:eastAsia="宋体" w:cs="宋体"/>
        <w:sz w:val="13"/>
        <w:szCs w:val="13"/>
      </w:rPr>
    </w:pPr>
    <w:r>
      <w:rPr>
        <w:rFonts w:ascii="宋体" w:hAnsi="宋体" w:eastAsia="宋体" w:cs="宋体"/>
        <w:sz w:val="13"/>
        <w:szCs w:val="13"/>
      </w:rPr>
      <w:t>Xinjiang Century Star Engineering Consulting Co.,</w:t>
    </w:r>
    <w:r>
      <w:rPr>
        <w:rFonts w:ascii="宋体" w:hAnsi="宋体" w:eastAsia="宋体" w:cs="宋体"/>
        <w:spacing w:val="-1"/>
        <w:sz w:val="13"/>
        <w:szCs w:val="13"/>
      </w:rPr>
      <w:t xml:space="preserve"> Ltd.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05224B"/>
    <w:multiLevelType w:val="singleLevel"/>
    <w:tmpl w:val="8905224B"/>
    <w:lvl w:ilvl="0" w:tentative="0">
      <w:start w:val="1"/>
      <w:numFmt w:val="chineseCounting"/>
      <w:suff w:val="nothing"/>
      <w:lvlText w:val="%1、"/>
      <w:lvlJc w:val="left"/>
      <w:rPr>
        <w:rFonts w:hint="eastAsia" w:ascii="仿宋" w:hAnsi="仿宋" w:eastAsia="仿宋" w:cs="仿宋"/>
      </w:rPr>
    </w:lvl>
  </w:abstractNum>
  <w:abstractNum w:abstractNumId="1">
    <w:nsid w:val="9542028C"/>
    <w:multiLevelType w:val="multilevel"/>
    <w:tmpl w:val="9542028C"/>
    <w:lvl w:ilvl="0" w:tentative="0">
      <w:start w:val="1"/>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2">
    <w:nsid w:val="BC82F1D4"/>
    <w:multiLevelType w:val="singleLevel"/>
    <w:tmpl w:val="BC82F1D4"/>
    <w:lvl w:ilvl="0" w:tentative="0">
      <w:start w:val="1"/>
      <w:numFmt w:val="chineseCounting"/>
      <w:suff w:val="space"/>
      <w:lvlText w:val="第%1章"/>
      <w:lvlJc w:val="left"/>
      <w:rPr>
        <w:rFonts w:hint="eastAsia"/>
      </w:rPr>
    </w:lvl>
  </w:abstractNum>
  <w:abstractNum w:abstractNumId="3">
    <w:nsid w:val="CB60E306"/>
    <w:multiLevelType w:val="singleLevel"/>
    <w:tmpl w:val="CB60E306"/>
    <w:lvl w:ilvl="0" w:tentative="0">
      <w:start w:val="1"/>
      <w:numFmt w:val="decimal"/>
      <w:suff w:val="nothing"/>
      <w:lvlText w:val="（%1）"/>
      <w:lvlJc w:val="left"/>
    </w:lvl>
  </w:abstractNum>
  <w:abstractNum w:abstractNumId="4">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ascii="仿宋_GB2312" w:hAnsi="仿宋_GB2312" w:eastAsia="仿宋_GB2312" w:cs="仿宋_GB2312"/>
        <w:b w:val="0"/>
        <w:bCs w:val="0"/>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5">
    <w:nsid w:val="068BF1D4"/>
    <w:multiLevelType w:val="multilevel"/>
    <w:tmpl w:val="068BF1D4"/>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6">
    <w:nsid w:val="54B0E084"/>
    <w:multiLevelType w:val="singleLevel"/>
    <w:tmpl w:val="54B0E084"/>
    <w:lvl w:ilvl="0" w:tentative="0">
      <w:start w:val="2"/>
      <w:numFmt w:val="chineseCounting"/>
      <w:suff w:val="space"/>
      <w:lvlText w:val="第%1章"/>
      <w:lvlJc w:val="left"/>
      <w:rPr>
        <w:rFonts w:hint="eastAsia"/>
      </w:rPr>
    </w:lvl>
  </w:abstractNum>
  <w:abstractNum w:abstractNumId="7">
    <w:nsid w:val="63862E25"/>
    <w:multiLevelType w:val="singleLevel"/>
    <w:tmpl w:val="63862E25"/>
    <w:lvl w:ilvl="0" w:tentative="0">
      <w:start w:val="1"/>
      <w:numFmt w:val="decimal"/>
      <w:suff w:val="space"/>
      <w:lvlText w:val="（%1）"/>
      <w:lvlJc w:val="left"/>
    </w:lvl>
  </w:abstractNum>
  <w:abstractNum w:abstractNumId="8">
    <w:nsid w:val="7354C3BC"/>
    <w:multiLevelType w:val="multilevel"/>
    <w:tmpl w:val="7354C3BC"/>
    <w:lvl w:ilvl="0" w:tentative="0">
      <w:start w:val="1"/>
      <w:numFmt w:val="decimal"/>
      <w:suff w:val="space"/>
      <w:lvlText w:val="%1"/>
      <w:lvlJc w:val="left"/>
      <w:pPr>
        <w:ind w:left="0" w:firstLine="0"/>
      </w:pPr>
      <w:rPr>
        <w:rFonts w:hint="eastAsia"/>
      </w:rPr>
    </w:lvl>
    <w:lvl w:ilvl="1" w:tentative="0">
      <w:start w:val="1"/>
      <w:numFmt w:val="decimalFullWidth"/>
      <w:suff w:val="space"/>
      <w:lvlText w:val="%1.%2"/>
      <w:lvlJc w:val="left"/>
      <w:pPr>
        <w:tabs>
          <w:tab w:val="left" w:pos="0"/>
        </w:tabs>
        <w:ind w:left="0" w:firstLine="0"/>
      </w:pPr>
      <w:rPr>
        <w:rFonts w:hint="eastAsia" w:ascii="宋体" w:hAnsi="宋体" w:eastAsia="宋体" w:cs="宋体"/>
      </w:rPr>
    </w:lvl>
    <w:lvl w:ilvl="2" w:tentative="0">
      <w:start w:val="1"/>
      <w:numFmt w:val="decimal"/>
      <w:suff w:val="space"/>
      <w:lvlText w:val="%1.%2.%3"/>
      <w:lvlJc w:val="left"/>
      <w:pPr>
        <w:ind w:left="0" w:firstLine="0"/>
      </w:pPr>
      <w:rPr>
        <w:rFonts w:hint="eastAsia"/>
      </w:rPr>
    </w:lvl>
    <w:lvl w:ilvl="3" w:tentative="0">
      <w:start w:val="1"/>
      <w:numFmt w:val="decimal"/>
      <w:suff w:val="space"/>
      <w:lvlText w:val="%1.%2.%3.%4"/>
      <w:lvlJc w:val="left"/>
      <w:pPr>
        <w:ind w:left="0" w:firstLine="0"/>
      </w:pPr>
      <w:rPr>
        <w:rFonts w:hint="eastAsia"/>
      </w:rPr>
    </w:lvl>
    <w:lvl w:ilvl="4" w:tentative="0">
      <w:start w:val="1"/>
      <w:numFmt w:val="decimal"/>
      <w:suff w:val="space"/>
      <w:lvlText w:val="%1.%2.%3.%4.%5"/>
      <w:lvlJc w:val="left"/>
      <w:pPr>
        <w:ind w:left="0" w:firstLine="0"/>
      </w:pPr>
      <w:rPr>
        <w:rFonts w:hint="eastAsia"/>
      </w:rPr>
    </w:lvl>
    <w:lvl w:ilvl="5" w:tentative="0">
      <w:start w:val="1"/>
      <w:numFmt w:val="decimal"/>
      <w:suff w:val="space"/>
      <w:lvlText w:val="%1.%2.%3.%4.%5.%6"/>
      <w:lvlJc w:val="left"/>
      <w:pPr>
        <w:ind w:left="0" w:firstLine="0"/>
      </w:pPr>
      <w:rPr>
        <w:rFonts w:hint="eastAsia"/>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eastAsia"/>
      </w:rPr>
    </w:lvl>
    <w:lvl w:ilvl="8" w:tentative="0">
      <w:start w:val="1"/>
      <w:numFmt w:val="decimal"/>
      <w:suff w:val="space"/>
      <w:lvlText w:val="%1.%2.%3.%4.%5.%6.%7.%8.%9"/>
      <w:lvlJc w:val="left"/>
      <w:pPr>
        <w:ind w:left="0" w:firstLine="0"/>
      </w:pPr>
      <w:rPr>
        <w:rFonts w:hint="eastAsia"/>
      </w:rPr>
    </w:lvl>
  </w:abstractNum>
  <w:abstractNum w:abstractNumId="9">
    <w:nsid w:val="73E6972B"/>
    <w:multiLevelType w:val="singleLevel"/>
    <w:tmpl w:val="73E6972B"/>
    <w:lvl w:ilvl="0" w:tentative="0">
      <w:start w:val="1"/>
      <w:numFmt w:val="chineseCounting"/>
      <w:suff w:val="space"/>
      <w:lvlText w:val="%1、"/>
      <w:lvlJc w:val="left"/>
      <w:rPr>
        <w:rFonts w:hint="eastAsia"/>
      </w:rPr>
    </w:lvl>
  </w:abstractNum>
  <w:abstractNum w:abstractNumId="10">
    <w:nsid w:val="7633D9B6"/>
    <w:multiLevelType w:val="singleLevel"/>
    <w:tmpl w:val="7633D9B6"/>
    <w:lvl w:ilvl="0" w:tentative="0">
      <w:start w:val="3"/>
      <w:numFmt w:val="chineseCounting"/>
      <w:suff w:val="space"/>
      <w:lvlText w:val="第%1章"/>
      <w:lvlJc w:val="left"/>
      <w:rPr>
        <w:rFonts w:hint="eastAsia"/>
      </w:rPr>
    </w:lvl>
  </w:abstractNum>
  <w:abstractNum w:abstractNumId="11">
    <w:nsid w:val="78F60E4F"/>
    <w:multiLevelType w:val="singleLevel"/>
    <w:tmpl w:val="78F60E4F"/>
    <w:lvl w:ilvl="0" w:tentative="0">
      <w:start w:val="1"/>
      <w:numFmt w:val="chineseCounting"/>
      <w:suff w:val="nothing"/>
      <w:lvlText w:val="%1、"/>
      <w:lvlJc w:val="left"/>
      <w:rPr>
        <w:rFonts w:hint="eastAsia"/>
      </w:rPr>
    </w:lvl>
  </w:abstractNum>
  <w:num w:numId="1">
    <w:abstractNumId w:val="2"/>
  </w:num>
  <w:num w:numId="2">
    <w:abstractNumId w:val="9"/>
  </w:num>
  <w:num w:numId="3">
    <w:abstractNumId w:val="6"/>
  </w:num>
  <w:num w:numId="4">
    <w:abstractNumId w:val="10"/>
  </w:num>
  <w:num w:numId="5">
    <w:abstractNumId w:val="11"/>
  </w:num>
  <w:num w:numId="6">
    <w:abstractNumId w:val="8"/>
  </w:num>
  <w:num w:numId="7">
    <w:abstractNumId w:val="5"/>
  </w:num>
  <w:num w:numId="8">
    <w:abstractNumId w:val="3"/>
  </w:num>
  <w:num w:numId="9">
    <w:abstractNumId w:val="7"/>
  </w:num>
  <w:num w:numId="10">
    <w:abstractNumId w:val="4"/>
  </w:num>
  <w:num w:numId="11">
    <w:abstractNumId w:val="0"/>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saveSubsetFonts/>
  <w:bordersDoNotSurroundHeader w:val="0"/>
  <w:bordersDoNotSurroundFooter w:val="0"/>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s>
  <w:rsids>
    <w:rsidRoot w:val="1AA24D9F"/>
    <w:rsid w:val="002A3B23"/>
    <w:rsid w:val="007972AA"/>
    <w:rsid w:val="00822286"/>
    <w:rsid w:val="009C193B"/>
    <w:rsid w:val="00AF6084"/>
    <w:rsid w:val="00BB2895"/>
    <w:rsid w:val="00EE0612"/>
    <w:rsid w:val="016F6B9E"/>
    <w:rsid w:val="02965394"/>
    <w:rsid w:val="03552710"/>
    <w:rsid w:val="03E86B73"/>
    <w:rsid w:val="046049D3"/>
    <w:rsid w:val="046C12B8"/>
    <w:rsid w:val="0504667E"/>
    <w:rsid w:val="05092FAB"/>
    <w:rsid w:val="06D77292"/>
    <w:rsid w:val="07011CC2"/>
    <w:rsid w:val="07644792"/>
    <w:rsid w:val="080D2DB2"/>
    <w:rsid w:val="085C0BCF"/>
    <w:rsid w:val="090573DB"/>
    <w:rsid w:val="09247DCC"/>
    <w:rsid w:val="09284798"/>
    <w:rsid w:val="09526CCE"/>
    <w:rsid w:val="0A7B4003"/>
    <w:rsid w:val="0A7D7D7B"/>
    <w:rsid w:val="0AA277E2"/>
    <w:rsid w:val="0AEF6E0E"/>
    <w:rsid w:val="0C006EB6"/>
    <w:rsid w:val="0C7F2260"/>
    <w:rsid w:val="0C85560D"/>
    <w:rsid w:val="0D084A87"/>
    <w:rsid w:val="0D857E27"/>
    <w:rsid w:val="0E5002B0"/>
    <w:rsid w:val="0E5777DD"/>
    <w:rsid w:val="0E9E0E14"/>
    <w:rsid w:val="0EBB5316"/>
    <w:rsid w:val="0F1D38DB"/>
    <w:rsid w:val="0F2B6FD9"/>
    <w:rsid w:val="0FA1275E"/>
    <w:rsid w:val="0FBF640E"/>
    <w:rsid w:val="10160EE0"/>
    <w:rsid w:val="101C0036"/>
    <w:rsid w:val="118045F5"/>
    <w:rsid w:val="11814AF4"/>
    <w:rsid w:val="11953833"/>
    <w:rsid w:val="119A02EF"/>
    <w:rsid w:val="12031D0F"/>
    <w:rsid w:val="122B27B2"/>
    <w:rsid w:val="12840A42"/>
    <w:rsid w:val="12E0534B"/>
    <w:rsid w:val="137155C7"/>
    <w:rsid w:val="140C03C2"/>
    <w:rsid w:val="14A17F4C"/>
    <w:rsid w:val="14CB5B87"/>
    <w:rsid w:val="14F72E20"/>
    <w:rsid w:val="156404B5"/>
    <w:rsid w:val="162419F3"/>
    <w:rsid w:val="17CC40F0"/>
    <w:rsid w:val="183C240D"/>
    <w:rsid w:val="18E70105"/>
    <w:rsid w:val="19F3005A"/>
    <w:rsid w:val="1AA24D9F"/>
    <w:rsid w:val="1AF83444"/>
    <w:rsid w:val="1B1F09DB"/>
    <w:rsid w:val="1B666609"/>
    <w:rsid w:val="1BA535D6"/>
    <w:rsid w:val="1BE063BC"/>
    <w:rsid w:val="1BE7599C"/>
    <w:rsid w:val="1C136791"/>
    <w:rsid w:val="1C4E1577"/>
    <w:rsid w:val="1C6430C2"/>
    <w:rsid w:val="1C8054A9"/>
    <w:rsid w:val="1D905BC0"/>
    <w:rsid w:val="1ED22CE1"/>
    <w:rsid w:val="1F1D16D5"/>
    <w:rsid w:val="1FB3368F"/>
    <w:rsid w:val="200D72CC"/>
    <w:rsid w:val="218F3F36"/>
    <w:rsid w:val="21E54FEC"/>
    <w:rsid w:val="223340FF"/>
    <w:rsid w:val="22F10EAE"/>
    <w:rsid w:val="22FF35CB"/>
    <w:rsid w:val="24024713"/>
    <w:rsid w:val="246A0F18"/>
    <w:rsid w:val="24EC4023"/>
    <w:rsid w:val="260E7FC9"/>
    <w:rsid w:val="265552CD"/>
    <w:rsid w:val="27547C5E"/>
    <w:rsid w:val="27554E5F"/>
    <w:rsid w:val="28285372"/>
    <w:rsid w:val="284C20F7"/>
    <w:rsid w:val="28DA2E89"/>
    <w:rsid w:val="29644470"/>
    <w:rsid w:val="297F384F"/>
    <w:rsid w:val="2A4254F9"/>
    <w:rsid w:val="2A5F682A"/>
    <w:rsid w:val="2A97058D"/>
    <w:rsid w:val="2B824D9A"/>
    <w:rsid w:val="2BAE04C6"/>
    <w:rsid w:val="2C1005F7"/>
    <w:rsid w:val="2C163734"/>
    <w:rsid w:val="2C6D627F"/>
    <w:rsid w:val="2C8472C9"/>
    <w:rsid w:val="2C9A6959"/>
    <w:rsid w:val="2CB2345D"/>
    <w:rsid w:val="2D1F32F4"/>
    <w:rsid w:val="2DFF6B75"/>
    <w:rsid w:val="2E56075F"/>
    <w:rsid w:val="2EF61A17"/>
    <w:rsid w:val="2F1E127D"/>
    <w:rsid w:val="30000983"/>
    <w:rsid w:val="30467BD8"/>
    <w:rsid w:val="30607673"/>
    <w:rsid w:val="314B3E80"/>
    <w:rsid w:val="31607B32"/>
    <w:rsid w:val="316B4522"/>
    <w:rsid w:val="31E16592"/>
    <w:rsid w:val="323B4D81"/>
    <w:rsid w:val="32B85545"/>
    <w:rsid w:val="33B421B0"/>
    <w:rsid w:val="345179FF"/>
    <w:rsid w:val="34B70380"/>
    <w:rsid w:val="34E16FD5"/>
    <w:rsid w:val="35140B41"/>
    <w:rsid w:val="35222A40"/>
    <w:rsid w:val="35584DBD"/>
    <w:rsid w:val="356B689E"/>
    <w:rsid w:val="357D4786"/>
    <w:rsid w:val="35A85D44"/>
    <w:rsid w:val="35E6237A"/>
    <w:rsid w:val="36656407"/>
    <w:rsid w:val="3A827297"/>
    <w:rsid w:val="3AE174A3"/>
    <w:rsid w:val="3C291F3C"/>
    <w:rsid w:val="3C2B5E46"/>
    <w:rsid w:val="3D172E05"/>
    <w:rsid w:val="3F5C6F82"/>
    <w:rsid w:val="400022D9"/>
    <w:rsid w:val="41260850"/>
    <w:rsid w:val="41E53E7C"/>
    <w:rsid w:val="43446334"/>
    <w:rsid w:val="43BF696D"/>
    <w:rsid w:val="443864E5"/>
    <w:rsid w:val="44A84E71"/>
    <w:rsid w:val="455B38F4"/>
    <w:rsid w:val="45967968"/>
    <w:rsid w:val="45E561F9"/>
    <w:rsid w:val="46D5626E"/>
    <w:rsid w:val="471E7C15"/>
    <w:rsid w:val="477DCE1E"/>
    <w:rsid w:val="481F7902"/>
    <w:rsid w:val="487414FB"/>
    <w:rsid w:val="49627B61"/>
    <w:rsid w:val="4A401321"/>
    <w:rsid w:val="4B3769A5"/>
    <w:rsid w:val="4BC2124C"/>
    <w:rsid w:val="4CFE6137"/>
    <w:rsid w:val="4D295C98"/>
    <w:rsid w:val="4D512392"/>
    <w:rsid w:val="4E7736AC"/>
    <w:rsid w:val="4EF851EF"/>
    <w:rsid w:val="4F0C0C9A"/>
    <w:rsid w:val="4F1A33B7"/>
    <w:rsid w:val="4F8B6063"/>
    <w:rsid w:val="4F8C5937"/>
    <w:rsid w:val="4FC60DF0"/>
    <w:rsid w:val="4FEC63D6"/>
    <w:rsid w:val="516A1CA8"/>
    <w:rsid w:val="52122C37"/>
    <w:rsid w:val="528B0128"/>
    <w:rsid w:val="53F341D7"/>
    <w:rsid w:val="54342333"/>
    <w:rsid w:val="54D9210B"/>
    <w:rsid w:val="55EA33B8"/>
    <w:rsid w:val="565F5B54"/>
    <w:rsid w:val="56737851"/>
    <w:rsid w:val="57076DFB"/>
    <w:rsid w:val="57191D3D"/>
    <w:rsid w:val="573E1E21"/>
    <w:rsid w:val="57792C45"/>
    <w:rsid w:val="58CD5DC5"/>
    <w:rsid w:val="58E95BA9"/>
    <w:rsid w:val="59710ED9"/>
    <w:rsid w:val="59975042"/>
    <w:rsid w:val="59EE16C8"/>
    <w:rsid w:val="59FE5684"/>
    <w:rsid w:val="5AD87B26"/>
    <w:rsid w:val="5AEB637D"/>
    <w:rsid w:val="5AF52032"/>
    <w:rsid w:val="5B487E91"/>
    <w:rsid w:val="5BD260A5"/>
    <w:rsid w:val="5BE10DB9"/>
    <w:rsid w:val="5C5B6DBD"/>
    <w:rsid w:val="5CF9550F"/>
    <w:rsid w:val="5DC0337C"/>
    <w:rsid w:val="5DF03535"/>
    <w:rsid w:val="5E46309F"/>
    <w:rsid w:val="5EFEBDE8"/>
    <w:rsid w:val="60402552"/>
    <w:rsid w:val="612B0A6C"/>
    <w:rsid w:val="61565DA5"/>
    <w:rsid w:val="61706241"/>
    <w:rsid w:val="61897F29"/>
    <w:rsid w:val="61B745A7"/>
    <w:rsid w:val="61D513C0"/>
    <w:rsid w:val="63715118"/>
    <w:rsid w:val="64041AE8"/>
    <w:rsid w:val="64C64FF0"/>
    <w:rsid w:val="64D54C82"/>
    <w:rsid w:val="651A7971"/>
    <w:rsid w:val="658A4918"/>
    <w:rsid w:val="66195D1F"/>
    <w:rsid w:val="675C15AB"/>
    <w:rsid w:val="67F105D6"/>
    <w:rsid w:val="68556DB7"/>
    <w:rsid w:val="6884018B"/>
    <w:rsid w:val="68CA2609"/>
    <w:rsid w:val="68CC1AED"/>
    <w:rsid w:val="697D4817"/>
    <w:rsid w:val="69BB0F42"/>
    <w:rsid w:val="69D76471"/>
    <w:rsid w:val="6A637494"/>
    <w:rsid w:val="6A693307"/>
    <w:rsid w:val="6B2D7B77"/>
    <w:rsid w:val="6BCF62E6"/>
    <w:rsid w:val="6BE97F42"/>
    <w:rsid w:val="6CD3A16D"/>
    <w:rsid w:val="6D535020"/>
    <w:rsid w:val="6DA17A87"/>
    <w:rsid w:val="6DFA4688"/>
    <w:rsid w:val="6E5F49A6"/>
    <w:rsid w:val="6F9C5852"/>
    <w:rsid w:val="6FFF37D2"/>
    <w:rsid w:val="705B6F34"/>
    <w:rsid w:val="70DE2EF1"/>
    <w:rsid w:val="7152492F"/>
    <w:rsid w:val="71A46AB2"/>
    <w:rsid w:val="71F238C8"/>
    <w:rsid w:val="733A5527"/>
    <w:rsid w:val="73691968"/>
    <w:rsid w:val="7389465D"/>
    <w:rsid w:val="74626AE3"/>
    <w:rsid w:val="75A5137D"/>
    <w:rsid w:val="75DE03EB"/>
    <w:rsid w:val="761D53B8"/>
    <w:rsid w:val="76D94C82"/>
    <w:rsid w:val="770E2215"/>
    <w:rsid w:val="777C7EBC"/>
    <w:rsid w:val="77B05DB7"/>
    <w:rsid w:val="78313BF4"/>
    <w:rsid w:val="7904460D"/>
    <w:rsid w:val="7A3251AA"/>
    <w:rsid w:val="7A99244D"/>
    <w:rsid w:val="7AB704B1"/>
    <w:rsid w:val="7B503B39"/>
    <w:rsid w:val="7B7740E0"/>
    <w:rsid w:val="7B974FB8"/>
    <w:rsid w:val="7C5F4108"/>
    <w:rsid w:val="7DF2712A"/>
    <w:rsid w:val="7DF66AB2"/>
    <w:rsid w:val="7E803C11"/>
    <w:rsid w:val="7F79C282"/>
    <w:rsid w:val="7F7B6CAE"/>
    <w:rsid w:val="7F855D7C"/>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00" w:lineRule="exact"/>
      <w:jc w:val="both"/>
    </w:pPr>
    <w:rPr>
      <w:rFonts w:ascii="Arial" w:hAnsi="Arial" w:eastAsia="仿宋_GB2312" w:cs="Times New Roman"/>
      <w:kern w:val="2"/>
      <w:sz w:val="24"/>
      <w:szCs w:val="24"/>
      <w:lang w:val="en-US" w:eastAsia="zh-CN" w:bidi="ar-SA"/>
    </w:rPr>
  </w:style>
  <w:style w:type="paragraph" w:styleId="2">
    <w:name w:val="heading 1"/>
    <w:basedOn w:val="1"/>
    <w:next w:val="1"/>
    <w:qFormat/>
    <w:uiPriority w:val="0"/>
    <w:pPr>
      <w:keepNext/>
      <w:keepLines/>
      <w:spacing w:before="260" w:after="220" w:line="240" w:lineRule="auto"/>
      <w:jc w:val="center"/>
      <w:outlineLvl w:val="0"/>
    </w:pPr>
    <w:rPr>
      <w:b/>
      <w:kern w:val="44"/>
      <w:sz w:val="32"/>
    </w:rPr>
  </w:style>
  <w:style w:type="paragraph" w:styleId="3">
    <w:name w:val="heading 2"/>
    <w:basedOn w:val="1"/>
    <w:next w:val="1"/>
    <w:semiHidden/>
    <w:unhideWhenUsed/>
    <w:qFormat/>
    <w:uiPriority w:val="0"/>
    <w:pPr>
      <w:keepNext/>
      <w:keepLines/>
      <w:spacing w:before="260" w:after="200" w:line="240" w:lineRule="auto"/>
      <w:jc w:val="center"/>
      <w:outlineLvl w:val="1"/>
    </w:pPr>
    <w:rPr>
      <w:b/>
    </w:rPr>
  </w:style>
  <w:style w:type="paragraph" w:styleId="4">
    <w:name w:val="heading 3"/>
    <w:basedOn w:val="1"/>
    <w:next w:val="1"/>
    <w:semiHidden/>
    <w:unhideWhenUsed/>
    <w:qFormat/>
    <w:uiPriority w:val="0"/>
    <w:pPr>
      <w:keepNext/>
      <w:keepLines/>
      <w:spacing w:before="260" w:after="180" w:line="240" w:lineRule="auto"/>
      <w:outlineLvl w:val="2"/>
    </w:pPr>
    <w:rPr>
      <w:b/>
      <w:sz w:val="30"/>
    </w:rPr>
  </w:style>
  <w:style w:type="paragraph" w:styleId="5">
    <w:name w:val="heading 4"/>
    <w:basedOn w:val="1"/>
    <w:next w:val="1"/>
    <w:semiHidden/>
    <w:unhideWhenUsed/>
    <w:qFormat/>
    <w:uiPriority w:val="0"/>
    <w:pPr>
      <w:keepNext/>
      <w:keepLines/>
      <w:spacing w:before="240" w:after="160" w:line="240" w:lineRule="auto"/>
      <w:outlineLvl w:val="3"/>
    </w:pPr>
    <w:rPr>
      <w:b/>
      <w:sz w:val="28"/>
    </w:rPr>
  </w:style>
  <w:style w:type="paragraph" w:styleId="6">
    <w:name w:val="heading 5"/>
    <w:basedOn w:val="1"/>
    <w:next w:val="1"/>
    <w:semiHidden/>
    <w:unhideWhenUsed/>
    <w:qFormat/>
    <w:uiPriority w:val="0"/>
    <w:pPr>
      <w:keepNext/>
      <w:keepLines/>
      <w:spacing w:before="240" w:after="160" w:line="240" w:lineRule="auto"/>
      <w:outlineLvl w:val="4"/>
    </w:pPr>
    <w:rPr>
      <w:b/>
      <w:sz w:val="28"/>
    </w:rPr>
  </w:style>
  <w:style w:type="paragraph" w:styleId="7">
    <w:name w:val="heading 6"/>
    <w:basedOn w:val="1"/>
    <w:next w:val="1"/>
    <w:semiHidden/>
    <w:unhideWhenUsed/>
    <w:qFormat/>
    <w:uiPriority w:val="0"/>
    <w:pPr>
      <w:keepNext/>
      <w:keepLines/>
      <w:spacing w:before="240" w:after="120" w:line="240" w:lineRule="auto"/>
      <w:outlineLvl w:val="5"/>
    </w:pPr>
    <w:rPr>
      <w:b/>
    </w:rPr>
  </w:style>
  <w:style w:type="paragraph" w:styleId="8">
    <w:name w:val="heading 7"/>
    <w:basedOn w:val="1"/>
    <w:next w:val="1"/>
    <w:semiHidden/>
    <w:unhideWhenUsed/>
    <w:qFormat/>
    <w:uiPriority w:val="0"/>
    <w:pPr>
      <w:keepNext/>
      <w:keepLines/>
      <w:spacing w:before="240" w:after="120" w:line="240" w:lineRule="auto"/>
      <w:outlineLvl w:val="6"/>
    </w:pPr>
    <w:rPr>
      <w:b/>
    </w:rPr>
  </w:style>
  <w:style w:type="paragraph" w:styleId="9">
    <w:name w:val="heading 8"/>
    <w:basedOn w:val="1"/>
    <w:next w:val="1"/>
    <w:semiHidden/>
    <w:unhideWhenUsed/>
    <w:qFormat/>
    <w:uiPriority w:val="0"/>
    <w:pPr>
      <w:keepNext/>
      <w:keepLines/>
      <w:spacing w:before="180" w:after="64" w:line="240" w:lineRule="auto"/>
      <w:outlineLvl w:val="7"/>
    </w:pPr>
  </w:style>
  <w:style w:type="paragraph" w:styleId="10">
    <w:name w:val="heading 9"/>
    <w:basedOn w:val="1"/>
    <w:next w:val="1"/>
    <w:semiHidden/>
    <w:unhideWhenUsed/>
    <w:qFormat/>
    <w:uiPriority w:val="0"/>
    <w:pPr>
      <w:keepNext/>
      <w:keepLines/>
      <w:spacing w:before="180" w:after="64" w:line="240" w:lineRule="auto"/>
      <w:outlineLvl w:val="8"/>
    </w:p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11">
    <w:name w:val="toa heading"/>
    <w:basedOn w:val="1"/>
    <w:next w:val="1"/>
    <w:qFormat/>
    <w:uiPriority w:val="0"/>
    <w:pPr>
      <w:widowControl w:val="0"/>
      <w:spacing w:before="120" w:beforeLines="0"/>
      <w:jc w:val="both"/>
    </w:pPr>
    <w:rPr>
      <w:rFonts w:ascii="Arial" w:hAnsi="Arial" w:eastAsia="仿宋" w:cs="Times New Roman"/>
      <w:kern w:val="2"/>
      <w:sz w:val="24"/>
      <w:szCs w:val="20"/>
      <w:lang w:val="en-US" w:eastAsia="zh-CN" w:bidi="ar-SA"/>
    </w:rPr>
  </w:style>
  <w:style w:type="paragraph" w:styleId="12">
    <w:name w:val="Body Text"/>
    <w:basedOn w:val="1"/>
    <w:next w:val="13"/>
    <w:qFormat/>
    <w:uiPriority w:val="1"/>
    <w:pPr>
      <w:autoSpaceDE w:val="0"/>
      <w:autoSpaceDN w:val="0"/>
      <w:jc w:val="left"/>
    </w:pPr>
    <w:rPr>
      <w:rFonts w:ascii="楷体" w:hAnsi="楷体" w:eastAsia="楷体" w:cs="楷体"/>
      <w:lang w:val="zh-CN" w:bidi="zh-CN"/>
    </w:rPr>
  </w:style>
  <w:style w:type="paragraph" w:styleId="13">
    <w:name w:val="Body Text First Indent"/>
    <w:basedOn w:val="12"/>
    <w:qFormat/>
    <w:uiPriority w:val="0"/>
    <w:pPr>
      <w:widowControl w:val="0"/>
      <w:autoSpaceDE w:val="0"/>
      <w:autoSpaceDN w:val="0"/>
      <w:ind w:firstLine="420" w:firstLineChars="100"/>
    </w:pPr>
    <w:rPr>
      <w:rFonts w:ascii="楷体" w:hAnsi="楷体" w:eastAsia="楷体" w:cs="楷体"/>
      <w:sz w:val="24"/>
      <w:szCs w:val="24"/>
      <w:lang w:val="zh-CN" w:eastAsia="zh-CN" w:bidi="zh-CN"/>
    </w:rPr>
  </w:style>
  <w:style w:type="paragraph" w:styleId="14">
    <w:name w:val="Body Text Indent"/>
    <w:basedOn w:val="1"/>
    <w:qFormat/>
    <w:uiPriority w:val="0"/>
    <w:pPr>
      <w:ind w:left="-360" w:firstLine="360"/>
    </w:pPr>
    <w:rPr>
      <w:rFonts w:ascii="Times New Roman" w:hAnsi="Times New Roman" w:eastAsiaTheme="minorEastAsia" w:cstheme="minorBidi"/>
      <w:kern w:val="0"/>
      <w:sz w:val="21"/>
    </w:rPr>
  </w:style>
  <w:style w:type="paragraph" w:styleId="15">
    <w:name w:val="Plain Text"/>
    <w:basedOn w:val="1"/>
    <w:qFormat/>
    <w:uiPriority w:val="0"/>
    <w:rPr>
      <w:rFonts w:ascii="宋体" w:hAnsi="Courier New" w:cs="Courier New"/>
      <w:szCs w:val="21"/>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18">
    <w:name w:val="toc 6"/>
    <w:next w:val="1"/>
    <w:qFormat/>
    <w:uiPriority w:val="0"/>
    <w:pPr>
      <w:widowControl w:val="0"/>
      <w:ind w:left="2100" w:leftChars="1000"/>
      <w:jc w:val="both"/>
    </w:pPr>
    <w:rPr>
      <w:rFonts w:asciiTheme="minorHAnsi" w:hAnsiTheme="minorHAnsi" w:eastAsiaTheme="minorEastAsia" w:cstheme="minorBidi"/>
      <w:kern w:val="2"/>
      <w:sz w:val="21"/>
      <w:szCs w:val="22"/>
      <w:lang w:val="en-US" w:eastAsia="zh-CN" w:bidi="ar-SA"/>
    </w:rPr>
  </w:style>
  <w:style w:type="paragraph" w:styleId="1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eastAsia="宋体" w:cs="Arial"/>
      <w:kern w:val="0"/>
      <w:sz w:val="28"/>
      <w:szCs w:val="28"/>
      <w:lang w:val="en-US" w:eastAsia="zh-CN" w:bidi="ar-SA"/>
    </w:rPr>
  </w:style>
  <w:style w:type="paragraph" w:styleId="20">
    <w:name w:val="Normal (Web)"/>
    <w:basedOn w:val="1"/>
    <w:qFormat/>
    <w:uiPriority w:val="0"/>
    <w:pPr>
      <w:spacing w:beforeAutospacing="1" w:afterAutospacing="1"/>
      <w:jc w:val="left"/>
    </w:pPr>
    <w:rPr>
      <w:rFonts w:asciiTheme="minorHAnsi" w:hAnsiTheme="minorHAnsi" w:eastAsiaTheme="minorEastAsia"/>
      <w:kern w:val="0"/>
    </w:rPr>
  </w:style>
  <w:style w:type="paragraph" w:styleId="21">
    <w:name w:val="Body Text First Indent 2"/>
    <w:next w:val="13"/>
    <w:qFormat/>
    <w:uiPriority w:val="0"/>
    <w:pPr>
      <w:widowControl w:val="0"/>
      <w:spacing w:after="120" w:line="360" w:lineRule="auto"/>
      <w:ind w:left="420" w:leftChars="200" w:firstLine="420" w:firstLineChars="200"/>
      <w:jc w:val="both"/>
    </w:pPr>
    <w:rPr>
      <w:rFonts w:ascii="Times New Roman" w:hAnsi="Times New Roman" w:eastAsiaTheme="minorEastAsia" w:cstheme="minorBidi"/>
      <w:sz w:val="21"/>
      <w:szCs w:val="24"/>
      <w:lang w:val="en-US" w:eastAsia="zh-CN" w:bidi="ar-SA"/>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qFormat/>
    <w:uiPriority w:val="0"/>
    <w:rPr>
      <w:b/>
    </w:rPr>
  </w:style>
  <w:style w:type="character" w:styleId="26">
    <w:name w:val="HTML Sample"/>
    <w:basedOn w:val="24"/>
    <w:qFormat/>
    <w:uiPriority w:val="0"/>
    <w:rPr>
      <w:rFonts w:ascii="Courier New" w:hAnsi="Courier New"/>
    </w:rPr>
  </w:style>
  <w:style w:type="paragraph" w:customStyle="1" w:styleId="27">
    <w:name w:val="表格文字2"/>
    <w:basedOn w:val="28"/>
    <w:qFormat/>
    <w:uiPriority w:val="99"/>
    <w:pPr>
      <w:spacing w:before="25" w:after="25"/>
      <w:jc w:val="left"/>
    </w:pPr>
    <w:rPr>
      <w:bCs/>
      <w:spacing w:val="10"/>
      <w:kern w:val="0"/>
    </w:rPr>
  </w:style>
  <w:style w:type="paragraph" w:customStyle="1" w:styleId="28">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29">
    <w:name w:val="WPSOffice手动目录 1"/>
    <w:qFormat/>
    <w:uiPriority w:val="0"/>
    <w:rPr>
      <w:rFonts w:ascii="Times New Roman" w:hAnsi="Times New Roman" w:eastAsia="宋体" w:cs="Times New Roman"/>
      <w:lang w:val="en-US" w:eastAsia="zh-CN" w:bidi="ar-SA"/>
    </w:rPr>
  </w:style>
  <w:style w:type="paragraph" w:customStyle="1" w:styleId="30">
    <w:name w:val="WPSOffice手动目录 2"/>
    <w:qFormat/>
    <w:uiPriority w:val="0"/>
    <w:pPr>
      <w:ind w:left="200" w:leftChars="200"/>
    </w:pPr>
    <w:rPr>
      <w:rFonts w:ascii="Times New Roman" w:hAnsi="Times New Roman" w:eastAsia="宋体" w:cs="Times New Roman"/>
      <w:lang w:val="en-US" w:eastAsia="zh-CN" w:bidi="ar-SA"/>
    </w:rPr>
  </w:style>
  <w:style w:type="paragraph" w:styleId="31">
    <w:name w:val="List Paragraph"/>
    <w:basedOn w:val="1"/>
    <w:qFormat/>
    <w:uiPriority w:val="99"/>
    <w:pPr>
      <w:ind w:firstLine="420" w:firstLineChars="200"/>
    </w:pPr>
  </w:style>
  <w:style w:type="paragraph" w:customStyle="1" w:styleId="32">
    <w:name w:val="Heading #1|1"/>
    <w:basedOn w:val="1"/>
    <w:qFormat/>
    <w:uiPriority w:val="0"/>
    <w:pPr>
      <w:spacing w:after="160" w:line="583" w:lineRule="exact"/>
      <w:jc w:val="center"/>
      <w:outlineLvl w:val="0"/>
    </w:pPr>
    <w:rPr>
      <w:rFonts w:ascii="宋体" w:hAnsi="宋体" w:eastAsia="宋体" w:cs="宋体"/>
      <w:sz w:val="42"/>
      <w:szCs w:val="42"/>
      <w:lang w:val="zh-TW" w:eastAsia="zh-TW" w:bidi="zh-TW"/>
    </w:rPr>
  </w:style>
  <w:style w:type="paragraph" w:customStyle="1" w:styleId="33">
    <w:name w:val="Body text|1"/>
    <w:basedOn w:val="1"/>
    <w:qFormat/>
    <w:uiPriority w:val="0"/>
    <w:pPr>
      <w:spacing w:line="396" w:lineRule="auto"/>
      <w:ind w:firstLine="400"/>
    </w:pPr>
    <w:rPr>
      <w:rFonts w:ascii="宋体" w:hAnsi="宋体" w:eastAsia="宋体" w:cs="宋体"/>
      <w:sz w:val="30"/>
      <w:szCs w:val="30"/>
      <w:lang w:val="zh-TW" w:eastAsia="zh-TW" w:bidi="zh-TW"/>
    </w:rPr>
  </w:style>
  <w:style w:type="paragraph" w:customStyle="1" w:styleId="34">
    <w:name w:val="正文缩进_2"/>
    <w:basedOn w:val="35"/>
    <w:unhideWhenUsed/>
    <w:qFormat/>
    <w:uiPriority w:val="0"/>
    <w:pPr>
      <w:ind w:firstLine="420" w:firstLineChars="200"/>
    </w:pPr>
    <w:rPr>
      <w:rFonts w:ascii="Calibri" w:hAnsi="Calibri"/>
    </w:rPr>
  </w:style>
  <w:style w:type="paragraph" w:customStyle="1" w:styleId="35">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7">
    <w:name w:val="列出段落1"/>
    <w:basedOn w:val="1"/>
    <w:qFormat/>
    <w:uiPriority w:val="0"/>
    <w:pPr>
      <w:ind w:firstLine="420" w:firstLineChars="200"/>
    </w:pPr>
    <w:rPr>
      <w:szCs w:val="21"/>
    </w:rPr>
  </w:style>
  <w:style w:type="paragraph" w:customStyle="1" w:styleId="38">
    <w:name w:val="BodyText"/>
    <w:basedOn w:val="1"/>
    <w:next w:val="39"/>
    <w:qFormat/>
    <w:uiPriority w:val="0"/>
    <w:pPr>
      <w:spacing w:line="300" w:lineRule="auto"/>
      <w:jc w:val="center"/>
      <w:textAlignment w:val="baseline"/>
    </w:pPr>
    <w:rPr>
      <w:rFonts w:ascii="宋体" w:hAnsi="宋体" w:eastAsia="宋体"/>
      <w:sz w:val="24"/>
      <w:szCs w:val="24"/>
    </w:rPr>
  </w:style>
  <w:style w:type="paragraph" w:customStyle="1" w:styleId="39">
    <w:name w:val="TOC2"/>
    <w:basedOn w:val="1"/>
    <w:next w:val="1"/>
    <w:qFormat/>
    <w:uiPriority w:val="0"/>
    <w:pPr>
      <w:spacing w:line="413" w:lineRule="auto"/>
      <w:ind w:left="240" w:leftChars="100"/>
      <w:textAlignment w:val="baseline"/>
    </w:pPr>
    <w:rPr>
      <w:rFonts w:ascii="Calibri" w:hAnsi="Calibri" w:eastAsia="仿宋"/>
      <w:sz w:val="24"/>
      <w:szCs w:val="24"/>
    </w:rPr>
  </w:style>
  <w:style w:type="paragraph" w:customStyle="1" w:styleId="40">
    <w:name w:val="产品相关信息"/>
    <w:basedOn w:val="1"/>
    <w:qFormat/>
    <w:uiPriority w:val="0"/>
    <w:rPr>
      <w:rFonts w:ascii="宋体" w:hAnsi="宋体" w:eastAsia="宋体" w:cs="宋体"/>
      <w:lang w:val="en-US" w:eastAsia="uk-U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70</Pages>
  <Words>2039</Words>
  <Characters>2371</Characters>
  <Lines>190</Lines>
  <Paragraphs>53</Paragraphs>
  <TotalTime>36</TotalTime>
  <ScaleCrop>false</ScaleCrop>
  <LinksUpToDate>false</LinksUpToDate>
  <CharactersWithSpaces>2584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啦啦啦小葡萄</cp:lastModifiedBy>
  <dcterms:modified xsi:type="dcterms:W3CDTF">2025-03-25T08:09:35Z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6FABBB8A261B42948A0B29320752C106_13</vt:lpwstr>
  </property>
  <property fmtid="{D5CDD505-2E9C-101B-9397-08002B2CF9AE}" pid="6" name="KSOTemplateDocerSaveRecord">
    <vt:lpwstr>eyJoZGlkIjoiNWVjODczMWEyY2YxMDY4OWZmYjNlODYwNGM3NTBhMGQiLCJ1c2VySWQiOiI1MTk0NjIwNjIifQ==</vt:lpwstr>
  </property>
</Properties>
</file>