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D68AF6">
      <w:pPr>
        <w:rPr>
          <w:rFonts w:hint="eastAsia" w:ascii="仿宋_GB2312" w:hAnsi="仿宋_GB2312" w:eastAsia="仿宋_GB2312" w:cs="仿宋_GB2312"/>
          <w:color w:val="auto"/>
          <w:highlight w:val="none"/>
        </w:rPr>
      </w:pPr>
      <w:r>
        <w:rPr>
          <w:color w:val="auto"/>
          <w:sz w:val="21"/>
          <w:highlight w:val="none"/>
        </w:rPr>
        <mc:AlternateContent>
          <mc:Choice Requires="wps">
            <w:drawing>
              <wp:anchor distT="0" distB="0" distL="114300" distR="114300" simplePos="0" relativeHeight="251661312" behindDoc="0" locked="0" layoutInCell="1" allowOverlap="1">
                <wp:simplePos x="0" y="0"/>
                <wp:positionH relativeFrom="column">
                  <wp:posOffset>-1172845</wp:posOffset>
                </wp:positionH>
                <wp:positionV relativeFrom="paragraph">
                  <wp:posOffset>735330</wp:posOffset>
                </wp:positionV>
                <wp:extent cx="7621270" cy="1615440"/>
                <wp:effectExtent l="0" t="0" r="0" b="0"/>
                <wp:wrapNone/>
                <wp:docPr id="9" name="文本框 9"/>
                <wp:cNvGraphicFramePr/>
                <a:graphic xmlns:a="http://schemas.openxmlformats.org/drawingml/2006/main">
                  <a:graphicData uri="http://schemas.microsoft.com/office/word/2010/wordprocessingShape">
                    <wps:wsp>
                      <wps:cNvSpPr txBox="1"/>
                      <wps:spPr>
                        <a:xfrm>
                          <a:off x="0" y="0"/>
                          <a:ext cx="7621270" cy="1615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B1D4CE">
                            <w:pPr>
                              <w:spacing w:line="360" w:lineRule="auto"/>
                              <w:jc w:val="center"/>
                              <w:rPr>
                                <w:rFonts w:hint="eastAsia" w:ascii="微软雅黑" w:hAnsi="微软雅黑" w:eastAsia="微软雅黑" w:cs="微软雅黑"/>
                                <w:b/>
                                <w:bCs/>
                                <w:color w:val="237085"/>
                                <w:sz w:val="28"/>
                                <w:szCs w:val="28"/>
                                <w:lang w:val="en-US" w:eastAsia="zh-CN"/>
                              </w:rPr>
                            </w:pPr>
                            <w:r>
                              <w:rPr>
                                <w:rFonts w:hint="eastAsia" w:ascii="微软雅黑" w:hAnsi="微软雅黑" w:eastAsia="微软雅黑" w:cs="微软雅黑"/>
                                <w:b/>
                                <w:bCs/>
                                <w:color w:val="237085"/>
                                <w:sz w:val="28"/>
                                <w:szCs w:val="28"/>
                                <w:lang w:val="en-US" w:eastAsia="zh-CN"/>
                              </w:rPr>
                              <w:t>乌鲁木齐市中医医院2024年医疗设备（中央监护系统（1拖12）、输液工作站系统等）采购项目（二次）</w:t>
                            </w:r>
                          </w:p>
                          <w:p w14:paraId="5A692717">
                            <w:pPr>
                              <w:spacing w:line="360" w:lineRule="auto"/>
                              <w:jc w:val="center"/>
                              <w:rPr>
                                <w:rFonts w:hint="default" w:ascii="微软雅黑" w:hAnsi="微软雅黑" w:eastAsia="微软雅黑" w:cs="微软雅黑"/>
                                <w:b/>
                                <w:bCs/>
                                <w:color w:val="237085"/>
                                <w:sz w:val="28"/>
                                <w:szCs w:val="28"/>
                                <w:lang w:val="en-US" w:eastAsia="zh-CN"/>
                              </w:rPr>
                            </w:pPr>
                            <w:r>
                              <w:rPr>
                                <w:rFonts w:hint="eastAsia" w:ascii="微软雅黑" w:hAnsi="微软雅黑" w:eastAsia="微软雅黑" w:cs="微软雅黑"/>
                                <w:b/>
                                <w:bCs/>
                                <w:color w:val="237085"/>
                                <w:sz w:val="28"/>
                                <w:szCs w:val="28"/>
                                <w:lang w:val="en-US" w:eastAsia="zh-CN"/>
                              </w:rPr>
                              <w:t>（项目编号：SJX-2024-573-01）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35pt;margin-top:57.9pt;height:127.2pt;width:600.1pt;z-index:251661312;mso-width-relative:page;mso-height-relative:page;" filled="f" stroked="f" coordsize="21600,21600" o:gfxdata="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0egHmtwAAAANAQAADwAAAAAAAAABACAAAAAiAAAA&#10;ZHJzL2Rvd25yZXYueG1sUEsBAhQAFAAAAAgAh07iQKGzT388AgAAZwQAAA4AAAAAAAAAAQAgAAAA&#10;KwEAAGRycy9lMm9Eb2MueG1sUEsFBgAAAAAGAAYAWQEAANkFAAAAAA==&#10;">
                <v:fill on="f" focussize="0,0"/>
                <v:stroke on="f" weight="0.5pt"/>
                <v:imagedata o:title=""/>
                <o:lock v:ext="edit" aspectratio="f"/>
                <v:textbox>
                  <w:txbxContent>
                    <w:p w14:paraId="35B1D4CE">
                      <w:pPr>
                        <w:spacing w:line="360" w:lineRule="auto"/>
                        <w:jc w:val="center"/>
                        <w:rPr>
                          <w:rFonts w:hint="eastAsia" w:ascii="微软雅黑" w:hAnsi="微软雅黑" w:eastAsia="微软雅黑" w:cs="微软雅黑"/>
                          <w:b/>
                          <w:bCs/>
                          <w:color w:val="237085"/>
                          <w:sz w:val="28"/>
                          <w:szCs w:val="28"/>
                          <w:lang w:val="en-US" w:eastAsia="zh-CN"/>
                        </w:rPr>
                      </w:pPr>
                      <w:r>
                        <w:rPr>
                          <w:rFonts w:hint="eastAsia" w:ascii="微软雅黑" w:hAnsi="微软雅黑" w:eastAsia="微软雅黑" w:cs="微软雅黑"/>
                          <w:b/>
                          <w:bCs/>
                          <w:color w:val="237085"/>
                          <w:sz w:val="28"/>
                          <w:szCs w:val="28"/>
                          <w:lang w:val="en-US" w:eastAsia="zh-CN"/>
                        </w:rPr>
                        <w:t>乌鲁木齐市中医医院2024年医疗设备（中央监护系统（1拖12）、输液工作站系统等）采购项目（二次）</w:t>
                      </w:r>
                    </w:p>
                    <w:p w14:paraId="5A692717">
                      <w:pPr>
                        <w:spacing w:line="360" w:lineRule="auto"/>
                        <w:jc w:val="center"/>
                        <w:rPr>
                          <w:rFonts w:hint="default" w:ascii="微软雅黑" w:hAnsi="微软雅黑" w:eastAsia="微软雅黑" w:cs="微软雅黑"/>
                          <w:b/>
                          <w:bCs/>
                          <w:color w:val="237085"/>
                          <w:sz w:val="28"/>
                          <w:szCs w:val="28"/>
                          <w:lang w:val="en-US" w:eastAsia="zh-CN"/>
                        </w:rPr>
                      </w:pPr>
                      <w:r>
                        <w:rPr>
                          <w:rFonts w:hint="eastAsia" w:ascii="微软雅黑" w:hAnsi="微软雅黑" w:eastAsia="微软雅黑" w:cs="微软雅黑"/>
                          <w:b/>
                          <w:bCs/>
                          <w:color w:val="237085"/>
                          <w:sz w:val="28"/>
                          <w:szCs w:val="28"/>
                          <w:lang w:val="en-US" w:eastAsia="zh-CN"/>
                        </w:rPr>
                        <w:t>（项目编号：SJX-2024-573-01）</w:t>
                      </w:r>
                    </w:p>
                  </w:txbxContent>
                </v:textbox>
              </v:shape>
            </w:pict>
          </mc:Fallback>
        </mc:AlternateContent>
      </w:r>
      <w:r>
        <w:rPr>
          <w:color w:val="auto"/>
          <w:highlight w:val="none"/>
        </w:rPr>
        <w:drawing>
          <wp:anchor distT="0" distB="0" distL="114300" distR="114300" simplePos="0" relativeHeight="251660288" behindDoc="1" locked="0" layoutInCell="1" allowOverlap="1">
            <wp:simplePos x="0" y="0"/>
            <wp:positionH relativeFrom="column">
              <wp:posOffset>-1240155</wp:posOffset>
            </wp:positionH>
            <wp:positionV relativeFrom="paragraph">
              <wp:posOffset>-911225</wp:posOffset>
            </wp:positionV>
            <wp:extent cx="7769225" cy="10739755"/>
            <wp:effectExtent l="0" t="0" r="3175"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7769225" cy="10739755"/>
                    </a:xfrm>
                    <a:prstGeom prst="rect">
                      <a:avLst/>
                    </a:prstGeom>
                    <a:noFill/>
                    <a:ln>
                      <a:noFill/>
                    </a:ln>
                  </pic:spPr>
                </pic:pic>
              </a:graphicData>
            </a:graphic>
          </wp:anchor>
        </w:drawing>
      </w:r>
    </w:p>
    <w:p w14:paraId="0FC1FE15">
      <w:pPr>
        <w:rPr>
          <w:rFonts w:hint="eastAsia" w:ascii="仿宋_GB2312" w:hAnsi="仿宋_GB2312" w:eastAsia="仿宋_GB2312" w:cs="仿宋_GB2312"/>
          <w:color w:val="auto"/>
          <w:highlight w:val="none"/>
        </w:rPr>
      </w:pPr>
    </w:p>
    <w:p w14:paraId="7FFBE223">
      <w:pPr>
        <w:jc w:val="center"/>
        <w:rPr>
          <w:rFonts w:hint="eastAsia" w:ascii="仿宋_GB2312" w:hAnsi="仿宋_GB2312" w:eastAsia="仿宋_GB2312" w:cs="仿宋_GB2312"/>
          <w:color w:val="auto"/>
          <w:sz w:val="32"/>
          <w:szCs w:val="32"/>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color w:val="auto"/>
          <w:sz w:val="21"/>
          <w:highlight w:val="none"/>
        </w:rPr>
        <mc:AlternateContent>
          <mc:Choice Requires="wps">
            <w:drawing>
              <wp:anchor distT="0" distB="0" distL="114300" distR="114300" simplePos="0" relativeHeight="251663360" behindDoc="0" locked="0" layoutInCell="1" allowOverlap="1">
                <wp:simplePos x="0" y="0"/>
                <wp:positionH relativeFrom="column">
                  <wp:posOffset>1325880</wp:posOffset>
                </wp:positionH>
                <wp:positionV relativeFrom="paragraph">
                  <wp:posOffset>3750310</wp:posOffset>
                </wp:positionV>
                <wp:extent cx="2648585" cy="99695"/>
                <wp:effectExtent l="0" t="0" r="18415" b="14605"/>
                <wp:wrapNone/>
                <wp:docPr id="3" name="矩形 3"/>
                <wp:cNvGraphicFramePr/>
                <a:graphic xmlns:a="http://schemas.openxmlformats.org/drawingml/2006/main">
                  <a:graphicData uri="http://schemas.microsoft.com/office/word/2010/wordprocessingShape">
                    <wps:wsp>
                      <wps:cNvSpPr/>
                      <wps:spPr>
                        <a:xfrm>
                          <a:off x="0" y="0"/>
                          <a:ext cx="2648585" cy="99695"/>
                        </a:xfrm>
                        <a:prstGeom prst="rect">
                          <a:avLst/>
                        </a:prstGeom>
                        <a:solidFill>
                          <a:srgbClr val="2E93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4.4pt;margin-top:295.3pt;height:7.85pt;width:208.55pt;z-index:251663360;v-text-anchor:middle;mso-width-relative:page;mso-height-relative:page;" fillcolor="#2E93B0" filled="t" stroked="f" coordsize="21600,21600" o:gfxdata="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ulyDQNkAAAALAQAADwAAAAAAAAABACAAAAAiAAAAZHJzL2Rvd25y&#10;ZXYueG1sUEsBAhQAFAAAAAgAh07iQLWhYHFvAgAAygQAAA4AAAAAAAAAAQAgAAAAKAEAAGRycy9l&#10;Mm9Eb2MueG1sUEsFBgAAAAAGAAYAWQEAAAkGAAAAAA==&#10;">
                <v:fill on="t" focussize="0,0"/>
                <v:stroke on="f" weight="1pt" miterlimit="8" joinstyle="miter"/>
                <v:imagedata o:title=""/>
                <o:lock v:ext="edit" aspectratio="f"/>
              </v:rect>
            </w:pict>
          </mc:Fallback>
        </mc:AlternateContent>
      </w:r>
      <w:r>
        <w:rPr>
          <w:color w:val="auto"/>
          <w:sz w:val="21"/>
          <w:highlight w:val="none"/>
        </w:rPr>
        <mc:AlternateContent>
          <mc:Choice Requires="wps">
            <w:drawing>
              <wp:anchor distT="0" distB="0" distL="114300" distR="114300" simplePos="0" relativeHeight="251662336" behindDoc="0" locked="0" layoutInCell="1" allowOverlap="1">
                <wp:simplePos x="0" y="0"/>
                <wp:positionH relativeFrom="column">
                  <wp:posOffset>-889000</wp:posOffset>
                </wp:positionH>
                <wp:positionV relativeFrom="paragraph">
                  <wp:posOffset>2870835</wp:posOffset>
                </wp:positionV>
                <wp:extent cx="7130415" cy="88138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30415" cy="881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4C0F41">
                            <w:pPr>
                              <w:pStyle w:val="2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72"/>
                                <w:szCs w:val="72"/>
                                <w:lang w:val="en-US" w:eastAsia="zh-CN"/>
                              </w:rPr>
                            </w:pPr>
                            <w:r>
                              <w:rPr>
                                <w:rFonts w:hint="eastAsia" w:ascii="微软雅黑" w:hAnsi="微软雅黑" w:eastAsia="微软雅黑" w:cs="微软雅黑"/>
                                <w:b/>
                                <w:bCs/>
                                <w:color w:val="2E93B0"/>
                                <w:sz w:val="72"/>
                                <w:szCs w:val="72"/>
                                <w:lang w:val="en-US" w:eastAsia="zh-CN"/>
                              </w:rPr>
                              <w:t>公开招标采购文件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pt;margin-top:226.05pt;height:69.4pt;width:561.45pt;z-index:251662336;mso-width-relative:page;mso-height-relative:page;" filled="f" stroked="f" coordsize="21600,21600" o:gfxdata="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521M33QAAAAwBAAAPAAAAAAAAAAEAIAAAACIA&#10;AABkcnMvZG93bnJldi54bWxQSwECFAAUAAAACACHTuJA867+AT0CAABoBAAADgAAAAAAAAABACAA&#10;AAAsAQAAZHJzL2Uyb0RvYy54bWxQSwUGAAAAAAYABgBZAQAA2wUAAAAA&#10;">
                <v:fill on="f" focussize="0,0"/>
                <v:stroke on="f" weight="0.5pt"/>
                <v:imagedata o:title=""/>
                <o:lock v:ext="edit" aspectratio="f"/>
                <v:textbox>
                  <w:txbxContent>
                    <w:p w14:paraId="0B4C0F41">
                      <w:pPr>
                        <w:pStyle w:val="2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72"/>
                          <w:szCs w:val="72"/>
                          <w:lang w:val="en-US" w:eastAsia="zh-CN"/>
                        </w:rPr>
                      </w:pPr>
                      <w:r>
                        <w:rPr>
                          <w:rFonts w:hint="eastAsia" w:ascii="微软雅黑" w:hAnsi="微软雅黑" w:eastAsia="微软雅黑" w:cs="微软雅黑"/>
                          <w:b/>
                          <w:bCs/>
                          <w:color w:val="2E93B0"/>
                          <w:sz w:val="72"/>
                          <w:szCs w:val="72"/>
                          <w:lang w:val="en-US" w:eastAsia="zh-CN"/>
                        </w:rPr>
                        <w:t>公开招标采购文件</w:t>
                      </w:r>
                    </w:p>
                  </w:txbxContent>
                </v:textbox>
              </v:shape>
            </w:pict>
          </mc:Fallback>
        </mc:AlternateContent>
      </w:r>
      <w:r>
        <w:rPr>
          <w:rFonts w:hint="eastAsia" w:eastAsiaTheme="minorEastAsia"/>
          <w:color w:val="auto"/>
          <w:highlight w:val="none"/>
          <w:lang w:eastAsia="zh-CN"/>
        </w:rPr>
        <w:drawing>
          <wp:anchor distT="0" distB="0" distL="114300" distR="114300" simplePos="0" relativeHeight="251665408" behindDoc="0" locked="0" layoutInCell="1" allowOverlap="1">
            <wp:simplePos x="0" y="0"/>
            <wp:positionH relativeFrom="column">
              <wp:posOffset>2974975</wp:posOffset>
            </wp:positionH>
            <wp:positionV relativeFrom="page">
              <wp:posOffset>7449185</wp:posOffset>
            </wp:positionV>
            <wp:extent cx="1417320" cy="1410970"/>
            <wp:effectExtent l="0" t="0" r="11430" b="17780"/>
            <wp:wrapNone/>
            <wp:docPr id="8" name="图片 8" descr="扫描全能王 2022-09-16 10.5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2-09-16 10.51_2"/>
                    <pic:cNvPicPr>
                      <a:picLocks noChangeAspect="1"/>
                    </pic:cNvPicPr>
                  </pic:nvPicPr>
                  <pic:blipFill>
                    <a:blip r:embed="rId10"/>
                    <a:srcRect l="22113" t="29394" r="21666" b="28715"/>
                    <a:stretch>
                      <a:fillRect/>
                    </a:stretch>
                  </pic:blipFill>
                  <pic:spPr>
                    <a:xfrm>
                      <a:off x="0" y="0"/>
                      <a:ext cx="1417320" cy="1410970"/>
                    </a:xfrm>
                    <a:prstGeom prst="rect">
                      <a:avLst/>
                    </a:prstGeom>
                  </pic:spPr>
                </pic:pic>
              </a:graphicData>
            </a:graphic>
          </wp:anchor>
        </w:drawing>
      </w:r>
      <w:r>
        <w:rPr>
          <w:color w:val="auto"/>
          <w:sz w:val="21"/>
          <w:highlight w:val="none"/>
        </w:rPr>
        <mc:AlternateContent>
          <mc:Choice Requires="wps">
            <w:drawing>
              <wp:anchor distT="0" distB="0" distL="114300" distR="114300" simplePos="0" relativeHeight="251664384" behindDoc="0" locked="0" layoutInCell="1" allowOverlap="1">
                <wp:simplePos x="0" y="0"/>
                <wp:positionH relativeFrom="column">
                  <wp:posOffset>-86360</wp:posOffset>
                </wp:positionH>
                <wp:positionV relativeFrom="paragraph">
                  <wp:posOffset>5794375</wp:posOffset>
                </wp:positionV>
                <wp:extent cx="5464175" cy="24860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5464175" cy="2486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9EDD8">
                            <w:pPr>
                              <w:jc w:val="left"/>
                              <w:rPr>
                                <w:rFonts w:hint="eastAsia"/>
                                <w:lang w:val="en-US" w:eastAsia="zh-CN"/>
                              </w:rPr>
                            </w:pPr>
                            <w:r>
                              <w:rPr>
                                <w:rFonts w:hint="eastAsia" w:ascii="微软雅黑" w:hAnsi="微软雅黑" w:eastAsia="微软雅黑" w:cs="微软雅黑"/>
                                <w:b/>
                                <w:bCs/>
                                <w:color w:val="237085"/>
                                <w:sz w:val="32"/>
                                <w:szCs w:val="32"/>
                                <w:lang w:val="en-US" w:eastAsia="zh-CN"/>
                              </w:rPr>
                              <w:t>采购人：乌鲁木齐市中医医院（盖章）</w:t>
                            </w:r>
                          </w:p>
                          <w:p w14:paraId="347F4FFC">
                            <w:pPr>
                              <w:jc w:val="left"/>
                              <w:rPr>
                                <w:rFonts w:hint="eastAsia" w:ascii="微软雅黑" w:hAnsi="微软雅黑" w:eastAsia="微软雅黑" w:cs="微软雅黑"/>
                                <w:b/>
                                <w:bCs/>
                                <w:color w:val="237085"/>
                                <w:sz w:val="32"/>
                                <w:szCs w:val="32"/>
                                <w:lang w:val="en-US" w:eastAsia="zh-CN"/>
                              </w:rPr>
                            </w:pPr>
                          </w:p>
                          <w:p w14:paraId="018E3849">
                            <w:pPr>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采购代理机构：新疆世纪星工程咨询有限公司（盖章）</w:t>
                            </w:r>
                          </w:p>
                          <w:p w14:paraId="06B302BB">
                            <w:pPr>
                              <w:jc w:val="center"/>
                              <w:rPr>
                                <w:rFonts w:hint="eastAsia" w:ascii="微软雅黑" w:hAnsi="微软雅黑" w:eastAsia="微软雅黑" w:cs="微软雅黑"/>
                                <w:b/>
                                <w:bCs/>
                                <w:color w:val="237085"/>
                                <w:sz w:val="32"/>
                                <w:szCs w:val="32"/>
                                <w:lang w:val="en-US" w:eastAsia="zh-CN"/>
                              </w:rPr>
                            </w:pPr>
                          </w:p>
                          <w:p w14:paraId="1262EB59">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日期：2024年12月25日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pt;margin-top:456.25pt;height:195.75pt;width:430.25pt;z-index:251664384;mso-width-relative:page;mso-height-relative:page;" filled="f" stroked="f" coordsize="21600,21600" o:gfxdata="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w8aPbdAAAADAEAAA8AAAAAAAAAAQAgAAAAIgAA&#10;AGRycy9kb3ducmV2LnhtbFBLAQIUABQAAAAIAIdO4kC9B9GiPAIAAGcEAAAOAAAAAAAAAAEAIAAA&#10;ACwBAABkcnMvZTJvRG9jLnhtbFBLBQYAAAAABgAGAFkBAADaBQAAAAA=&#10;">
                <v:fill on="f" focussize="0,0"/>
                <v:stroke on="f" weight="0.5pt"/>
                <v:imagedata o:title=""/>
                <o:lock v:ext="edit" aspectratio="f"/>
                <v:textbox>
                  <w:txbxContent>
                    <w:p w14:paraId="5FC9EDD8">
                      <w:pPr>
                        <w:jc w:val="left"/>
                        <w:rPr>
                          <w:rFonts w:hint="eastAsia"/>
                          <w:lang w:val="en-US" w:eastAsia="zh-CN"/>
                        </w:rPr>
                      </w:pPr>
                      <w:r>
                        <w:rPr>
                          <w:rFonts w:hint="eastAsia" w:ascii="微软雅黑" w:hAnsi="微软雅黑" w:eastAsia="微软雅黑" w:cs="微软雅黑"/>
                          <w:b/>
                          <w:bCs/>
                          <w:color w:val="237085"/>
                          <w:sz w:val="32"/>
                          <w:szCs w:val="32"/>
                          <w:lang w:val="en-US" w:eastAsia="zh-CN"/>
                        </w:rPr>
                        <w:t>采购人：乌鲁木齐市中医医院（盖章）</w:t>
                      </w:r>
                    </w:p>
                    <w:p w14:paraId="347F4FFC">
                      <w:pPr>
                        <w:jc w:val="left"/>
                        <w:rPr>
                          <w:rFonts w:hint="eastAsia" w:ascii="微软雅黑" w:hAnsi="微软雅黑" w:eastAsia="微软雅黑" w:cs="微软雅黑"/>
                          <w:b/>
                          <w:bCs/>
                          <w:color w:val="237085"/>
                          <w:sz w:val="32"/>
                          <w:szCs w:val="32"/>
                          <w:lang w:val="en-US" w:eastAsia="zh-CN"/>
                        </w:rPr>
                      </w:pPr>
                    </w:p>
                    <w:p w14:paraId="018E3849">
                      <w:pPr>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采购代理机构：新疆世纪星工程咨询有限公司（盖章）</w:t>
                      </w:r>
                    </w:p>
                    <w:p w14:paraId="06B302BB">
                      <w:pPr>
                        <w:jc w:val="center"/>
                        <w:rPr>
                          <w:rFonts w:hint="eastAsia" w:ascii="微软雅黑" w:hAnsi="微软雅黑" w:eastAsia="微软雅黑" w:cs="微软雅黑"/>
                          <w:b/>
                          <w:bCs/>
                          <w:color w:val="237085"/>
                          <w:sz w:val="32"/>
                          <w:szCs w:val="32"/>
                          <w:lang w:val="en-US" w:eastAsia="zh-CN"/>
                        </w:rPr>
                      </w:pPr>
                    </w:p>
                    <w:p w14:paraId="1262EB59">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日期：2024年12月25日</w:t>
                      </w:r>
                    </w:p>
                  </w:txbxContent>
                </v:textbox>
              </v:shape>
            </w:pict>
          </mc:Fallback>
        </mc:AlternateContent>
      </w:r>
    </w:p>
    <w:p w14:paraId="087608F7">
      <w:pPr>
        <w:jc w:val="center"/>
        <w:rPr>
          <w:rFonts w:hint="eastAsia" w:ascii="仿宋_GB2312" w:hAnsi="仿宋_GB2312" w:eastAsia="仿宋_GB2312" w:cs="仿宋_GB2312"/>
          <w:color w:val="auto"/>
          <w:sz w:val="32"/>
          <w:szCs w:val="32"/>
          <w:highlight w:val="none"/>
        </w:rPr>
      </w:pPr>
    </w:p>
    <w:tbl>
      <w:tblPr>
        <w:tblStyle w:val="23"/>
        <w:tblW w:w="928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80"/>
      </w:tblGrid>
      <w:tr w14:paraId="332446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13" w:hRule="atLeast"/>
          <w:jc w:val="center"/>
        </w:trPr>
        <w:tc>
          <w:tcPr>
            <w:tcW w:w="9280" w:type="dxa"/>
            <w:tcBorders>
              <w:tl2br w:val="nil"/>
              <w:tr2bl w:val="nil"/>
            </w:tcBorders>
            <w:noWrap w:val="0"/>
            <w:vAlign w:val="top"/>
          </w:tcPr>
          <w:p w14:paraId="32B98F8E">
            <w:pPr>
              <w:rPr>
                <w:rFonts w:hint="eastAsia" w:ascii="仿宋" w:hAnsi="仿宋" w:eastAsia="仿宋" w:cs="Arial"/>
                <w:b/>
                <w:bCs/>
                <w:color w:val="auto"/>
                <w:sz w:val="32"/>
                <w:szCs w:val="32"/>
                <w:highlight w:val="none"/>
              </w:rPr>
            </w:pPr>
            <w:r>
              <w:rPr>
                <w:rFonts w:hint="eastAsia" w:ascii="仿宋_GB2312" w:hAnsi="仿宋_GB2312" w:eastAsia="仿宋_GB2312" w:cs="仿宋_GB2312"/>
                <w:color w:val="auto"/>
                <w:sz w:val="32"/>
                <w:szCs w:val="32"/>
                <w:highlight w:val="none"/>
              </w:rPr>
              <w:br w:type="page"/>
            </w:r>
          </w:p>
          <w:p w14:paraId="14E48608">
            <w:pPr>
              <w:spacing w:line="360" w:lineRule="auto"/>
              <w:ind w:right="31" w:rightChars="15"/>
              <w:jc w:val="center"/>
              <w:rPr>
                <w:rFonts w:hint="eastAsia" w:ascii="仿宋" w:hAnsi="仿宋" w:eastAsia="仿宋" w:cs="Arial"/>
                <w:b/>
                <w:bCs/>
                <w:color w:val="auto"/>
                <w:sz w:val="32"/>
                <w:szCs w:val="32"/>
                <w:highlight w:val="none"/>
              </w:rPr>
            </w:pPr>
          </w:p>
          <w:p w14:paraId="47BE7F99">
            <w:pPr>
              <w:spacing w:line="360" w:lineRule="auto"/>
              <w:ind w:right="31" w:rightChars="15"/>
              <w:jc w:val="center"/>
              <w:rPr>
                <w:rFonts w:hint="eastAsia" w:ascii="仿宋" w:hAnsi="仿宋" w:eastAsia="仿宋" w:cs="Arial"/>
                <w:b/>
                <w:bCs/>
                <w:color w:val="auto"/>
                <w:sz w:val="32"/>
                <w:szCs w:val="32"/>
                <w:highlight w:val="none"/>
              </w:rPr>
            </w:pPr>
            <w:r>
              <w:rPr>
                <w:rFonts w:hint="eastAsia" w:ascii="仿宋" w:hAnsi="仿宋" w:eastAsia="仿宋" w:cs="Arial"/>
                <w:b/>
                <w:bCs/>
                <w:color w:val="auto"/>
                <w:sz w:val="32"/>
                <w:szCs w:val="32"/>
                <w:highlight w:val="none"/>
              </w:rPr>
              <w:t>招标文件确认</w:t>
            </w:r>
            <w:r>
              <w:rPr>
                <w:rFonts w:hint="eastAsia" w:ascii="仿宋" w:hAnsi="仿宋" w:eastAsia="仿宋" w:cs="Arial"/>
                <w:b/>
                <w:bCs/>
                <w:color w:val="auto"/>
                <w:sz w:val="32"/>
                <w:szCs w:val="32"/>
                <w:highlight w:val="none"/>
                <w:lang w:val="en-US" w:eastAsia="zh-CN"/>
              </w:rPr>
              <w:t>表</w:t>
            </w:r>
          </w:p>
          <w:p w14:paraId="2A6B54E7">
            <w:pPr>
              <w:spacing w:line="360" w:lineRule="auto"/>
              <w:ind w:firstLine="720" w:firstLineChars="300"/>
              <w:jc w:val="both"/>
              <w:rPr>
                <w:rFonts w:hint="eastAsia" w:ascii="仿宋" w:hAnsi="仿宋" w:eastAsia="仿宋" w:cs="Arial"/>
                <w:color w:val="auto"/>
                <w:sz w:val="24"/>
                <w:szCs w:val="24"/>
                <w:highlight w:val="none"/>
                <w:lang w:val="en-US" w:eastAsia="zh-CN"/>
              </w:rPr>
            </w:pPr>
          </w:p>
          <w:p w14:paraId="57BDD0F6">
            <w:pPr>
              <w:spacing w:line="360" w:lineRule="auto"/>
              <w:jc w:val="both"/>
              <w:rPr>
                <w:rFonts w:hint="default" w:ascii="仿宋" w:hAnsi="仿宋" w:eastAsia="仿宋" w:cs="Arial"/>
                <w:color w:val="auto"/>
                <w:sz w:val="28"/>
                <w:szCs w:val="28"/>
                <w:highlight w:val="none"/>
                <w:lang w:val="en-US" w:eastAsia="zh-CN"/>
              </w:rPr>
            </w:pPr>
            <w:r>
              <w:rPr>
                <w:rFonts w:hint="eastAsia" w:ascii="仿宋" w:hAnsi="仿宋" w:eastAsia="仿宋" w:cs="Arial"/>
                <w:color w:val="auto"/>
                <w:sz w:val="28"/>
                <w:szCs w:val="28"/>
                <w:highlight w:val="none"/>
                <w:lang w:val="en-US" w:eastAsia="zh-CN"/>
              </w:rPr>
              <w:t>新疆世纪星工程咨询有限公司：</w:t>
            </w:r>
          </w:p>
          <w:p w14:paraId="7C51D0E2">
            <w:pPr>
              <w:spacing w:line="360" w:lineRule="auto"/>
              <w:ind w:firstLine="840" w:firstLineChars="300"/>
              <w:jc w:val="both"/>
              <w:rPr>
                <w:rFonts w:hint="eastAsia" w:ascii="仿宋" w:hAnsi="仿宋" w:eastAsia="仿宋" w:cs="Arial"/>
                <w:color w:val="auto"/>
                <w:sz w:val="28"/>
                <w:szCs w:val="28"/>
                <w:highlight w:val="none"/>
                <w:lang w:val="en-US" w:eastAsia="zh-CN"/>
              </w:rPr>
            </w:pPr>
            <w:r>
              <w:rPr>
                <w:rFonts w:hint="eastAsia" w:ascii="仿宋" w:hAnsi="仿宋" w:eastAsia="仿宋" w:cs="Arial"/>
                <w:color w:val="auto"/>
                <w:sz w:val="28"/>
                <w:szCs w:val="28"/>
                <w:highlight w:val="none"/>
                <w:u w:val="single"/>
                <w:lang w:val="en-US" w:eastAsia="zh-CN"/>
              </w:rPr>
              <w:t>乌鲁木齐市中医医院2024年医疗设备（中央监护系统（1拖12）、输液工作站系统等）采购项目（二次)（项目编号：SJX-2024-573-01）</w:t>
            </w:r>
            <w:r>
              <w:rPr>
                <w:rFonts w:hint="eastAsia" w:ascii="仿宋" w:hAnsi="仿宋" w:eastAsia="仿宋" w:cs="Arial"/>
                <w:color w:val="auto"/>
                <w:sz w:val="28"/>
                <w:szCs w:val="28"/>
                <w:highlight w:val="none"/>
                <w:lang w:val="en-US" w:eastAsia="zh-CN"/>
              </w:rPr>
              <w:t>招标文件，经我单位审核符合我单位提出的招标要求，同意对外发布。</w:t>
            </w:r>
          </w:p>
          <w:p w14:paraId="3C06ABCB">
            <w:pPr>
              <w:spacing w:line="360" w:lineRule="auto"/>
              <w:jc w:val="both"/>
              <w:rPr>
                <w:rFonts w:hint="eastAsia" w:ascii="仿宋" w:hAnsi="仿宋" w:eastAsia="仿宋" w:cs="Arial"/>
                <w:color w:val="auto"/>
                <w:sz w:val="28"/>
                <w:szCs w:val="28"/>
                <w:highlight w:val="none"/>
              </w:rPr>
            </w:pPr>
          </w:p>
          <w:p w14:paraId="575F19F4">
            <w:pPr>
              <w:spacing w:line="360" w:lineRule="auto"/>
              <w:ind w:right="240"/>
              <w:jc w:val="both"/>
              <w:rPr>
                <w:rFonts w:hint="eastAsia" w:ascii="仿宋" w:hAnsi="仿宋" w:eastAsia="仿宋" w:cs="Arial"/>
                <w:color w:val="auto"/>
                <w:sz w:val="28"/>
                <w:szCs w:val="28"/>
                <w:highlight w:val="none"/>
              </w:rPr>
            </w:pPr>
          </w:p>
          <w:p w14:paraId="51D0DB74">
            <w:pPr>
              <w:spacing w:line="360" w:lineRule="auto"/>
              <w:ind w:right="240"/>
              <w:jc w:val="both"/>
              <w:rPr>
                <w:rFonts w:hint="eastAsia" w:ascii="仿宋" w:hAnsi="仿宋" w:eastAsia="仿宋" w:cs="Arial"/>
                <w:color w:val="auto"/>
                <w:sz w:val="28"/>
                <w:szCs w:val="28"/>
                <w:highlight w:val="none"/>
              </w:rPr>
            </w:pPr>
          </w:p>
          <w:p w14:paraId="1EDF5D32">
            <w:pPr>
              <w:spacing w:line="360" w:lineRule="auto"/>
              <w:ind w:right="840"/>
              <w:jc w:val="both"/>
              <w:rPr>
                <w:rFonts w:ascii="仿宋" w:hAnsi="仿宋" w:eastAsia="仿宋" w:cs="Arial"/>
                <w:color w:val="auto"/>
                <w:sz w:val="28"/>
                <w:szCs w:val="28"/>
                <w:highlight w:val="none"/>
              </w:rPr>
            </w:pPr>
            <w:r>
              <w:rPr>
                <w:rFonts w:hint="eastAsia" w:ascii="仿宋" w:hAnsi="仿宋" w:eastAsia="仿宋" w:cs="Times New Roman"/>
                <w:color w:val="auto"/>
                <w:sz w:val="28"/>
                <w:szCs w:val="28"/>
                <w:highlight w:val="none"/>
              </w:rPr>
              <w:t xml:space="preserve">  </w:t>
            </w:r>
            <w:r>
              <w:rPr>
                <w:rFonts w:hint="eastAsia" w:ascii="仿宋" w:hAnsi="仿宋" w:eastAsia="仿宋" w:cs="Times New Roman"/>
                <w:color w:val="auto"/>
                <w:sz w:val="28"/>
                <w:szCs w:val="28"/>
                <w:highlight w:val="none"/>
                <w:lang w:val="en-US" w:eastAsia="zh-CN"/>
              </w:rPr>
              <w:t xml:space="preserve">                       采购人</w:t>
            </w:r>
            <w:r>
              <w:rPr>
                <w:rFonts w:hint="eastAsia" w:ascii="仿宋" w:hAnsi="仿宋" w:eastAsia="仿宋" w:cs="Arial"/>
                <w:color w:val="auto"/>
                <w:sz w:val="28"/>
                <w:szCs w:val="28"/>
                <w:highlight w:val="none"/>
              </w:rPr>
              <w:t>（盖章）</w:t>
            </w:r>
            <w:r>
              <w:rPr>
                <w:rFonts w:hint="eastAsia" w:ascii="仿宋" w:hAnsi="仿宋" w:eastAsia="仿宋" w:cs="Times New Roman"/>
                <w:color w:val="auto"/>
                <w:sz w:val="28"/>
                <w:szCs w:val="28"/>
                <w:highlight w:val="none"/>
                <w:lang w:val="en-US" w:eastAsia="zh-CN"/>
              </w:rPr>
              <w:t xml:space="preserve">：乌鲁木齐市中医医院  </w:t>
            </w:r>
          </w:p>
          <w:p w14:paraId="19C02FB3">
            <w:pPr>
              <w:spacing w:line="360" w:lineRule="auto"/>
              <w:ind w:right="960"/>
              <w:jc w:val="both"/>
              <w:rPr>
                <w:rFonts w:ascii="仿宋" w:hAnsi="仿宋" w:eastAsia="仿宋" w:cs="Times New Roman"/>
                <w:b/>
                <w:color w:val="auto"/>
                <w:sz w:val="40"/>
                <w:szCs w:val="32"/>
                <w:highlight w:val="none"/>
              </w:rPr>
            </w:pPr>
            <w:r>
              <w:rPr>
                <w:rFonts w:hint="eastAsia" w:ascii="仿宋" w:hAnsi="仿宋" w:eastAsia="仿宋" w:cs="Arial"/>
                <w:color w:val="auto"/>
                <w:sz w:val="28"/>
                <w:szCs w:val="28"/>
                <w:highlight w:val="none"/>
              </w:rPr>
              <w:t xml:space="preserve">                                  </w:t>
            </w:r>
            <w:r>
              <w:rPr>
                <w:rFonts w:hint="eastAsia" w:ascii="仿宋" w:hAnsi="仿宋" w:eastAsia="仿宋" w:cs="Arial"/>
                <w:color w:val="auto"/>
                <w:sz w:val="28"/>
                <w:szCs w:val="28"/>
                <w:highlight w:val="none"/>
                <w:lang w:val="en-US" w:eastAsia="zh-CN"/>
              </w:rPr>
              <w:t xml:space="preserve"> 2024</w:t>
            </w:r>
            <w:r>
              <w:rPr>
                <w:rFonts w:hint="eastAsia" w:ascii="仿宋" w:hAnsi="仿宋" w:eastAsia="仿宋" w:cs="Arial"/>
                <w:color w:val="auto"/>
                <w:sz w:val="28"/>
                <w:szCs w:val="28"/>
                <w:highlight w:val="none"/>
              </w:rPr>
              <w:t>年</w:t>
            </w:r>
            <w:r>
              <w:rPr>
                <w:rFonts w:hint="eastAsia" w:ascii="仿宋" w:hAnsi="仿宋" w:eastAsia="仿宋" w:cs="Arial"/>
                <w:color w:val="auto"/>
                <w:sz w:val="28"/>
                <w:szCs w:val="28"/>
                <w:highlight w:val="none"/>
                <w:lang w:val="en-US" w:eastAsia="zh-CN"/>
              </w:rPr>
              <w:t>12</w:t>
            </w:r>
            <w:r>
              <w:rPr>
                <w:rFonts w:hint="eastAsia" w:ascii="仿宋" w:hAnsi="仿宋" w:eastAsia="仿宋" w:cs="Arial"/>
                <w:color w:val="auto"/>
                <w:sz w:val="28"/>
                <w:szCs w:val="28"/>
                <w:highlight w:val="none"/>
              </w:rPr>
              <w:t>月</w:t>
            </w:r>
            <w:r>
              <w:rPr>
                <w:rFonts w:hint="eastAsia" w:ascii="仿宋" w:hAnsi="仿宋" w:eastAsia="仿宋" w:cs="Arial"/>
                <w:color w:val="auto"/>
                <w:sz w:val="28"/>
                <w:szCs w:val="28"/>
                <w:highlight w:val="none"/>
                <w:lang w:val="en-US" w:eastAsia="zh-CN"/>
              </w:rPr>
              <w:t>25</w:t>
            </w:r>
            <w:r>
              <w:rPr>
                <w:rFonts w:hint="eastAsia" w:ascii="仿宋" w:hAnsi="仿宋" w:eastAsia="仿宋" w:cs="Arial"/>
                <w:color w:val="auto"/>
                <w:sz w:val="28"/>
                <w:szCs w:val="28"/>
                <w:highlight w:val="none"/>
              </w:rPr>
              <w:t>日</w:t>
            </w:r>
          </w:p>
        </w:tc>
      </w:tr>
    </w:tbl>
    <w:p w14:paraId="26E4260E">
      <w:pP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br w:type="page"/>
      </w:r>
    </w:p>
    <w:p w14:paraId="3ABEA921">
      <w:pPr>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目  录</w:t>
      </w:r>
    </w:p>
    <w:sdt>
      <w:sdtPr>
        <w:rPr>
          <w:rFonts w:ascii="宋体" w:hAnsi="宋体" w:eastAsia="宋体" w:cstheme="minorBidi"/>
          <w:color w:val="auto"/>
          <w:kern w:val="2"/>
          <w:sz w:val="21"/>
          <w:szCs w:val="24"/>
          <w:highlight w:val="none"/>
          <w:lang w:val="en-US" w:eastAsia="zh-CN" w:bidi="ar-SA"/>
        </w:rPr>
        <w:id w:val="147457632"/>
        <w15:color w:val="DBDBDB"/>
        <w:docPartObj>
          <w:docPartGallery w:val="Table of Contents"/>
          <w:docPartUnique/>
        </w:docPartObj>
      </w:sdtPr>
      <w:sdtEndPr>
        <w:rPr>
          <w:rFonts w:hint="eastAsia" w:ascii="仿宋_GB2312" w:hAnsi="仿宋_GB2312" w:eastAsia="仿宋_GB2312" w:cs="仿宋_GB2312"/>
          <w:b/>
          <w:color w:val="auto"/>
          <w:kern w:val="2"/>
          <w:sz w:val="21"/>
          <w:szCs w:val="32"/>
          <w:highlight w:val="none"/>
          <w:lang w:val="en-US" w:eastAsia="zh-CN" w:bidi="ar-SA"/>
        </w:rPr>
      </w:sdtEndPr>
      <w:sdtContent>
        <w:p w14:paraId="04587DD5">
          <w:pPr>
            <w:spacing w:before="0" w:beforeLines="0" w:after="0" w:afterLines="0" w:line="240" w:lineRule="auto"/>
            <w:ind w:left="0" w:leftChars="0" w:right="0" w:rightChars="0" w:firstLine="0" w:firstLineChars="0"/>
            <w:jc w:val="center"/>
            <w:rPr>
              <w:color w:val="auto"/>
              <w:highlight w:val="none"/>
            </w:rPr>
          </w:pPr>
        </w:p>
        <w:p w14:paraId="1DD75AE8">
          <w:pPr>
            <w:pStyle w:val="32"/>
            <w:tabs>
              <w:tab w:val="right" w:leader="dot" w:pos="8306"/>
            </w:tabs>
            <w:rPr>
              <w:b/>
              <w:color w:val="auto"/>
              <w:highlight w:val="none"/>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TOC \o "1-2" \h \u </w:instrText>
          </w:r>
          <w:r>
            <w:rPr>
              <w:rFonts w:hint="eastAsia" w:ascii="仿宋_GB2312" w:hAnsi="仿宋_GB2312" w:eastAsia="仿宋_GB2312" w:cs="仿宋_GB2312"/>
              <w:color w:val="auto"/>
              <w:sz w:val="32"/>
              <w:szCs w:val="32"/>
              <w:highlight w:val="none"/>
            </w:rPr>
            <w:fldChar w:fldCharType="separate"/>
          </w:r>
        </w:p>
        <w:p w14:paraId="426EB153">
          <w:pPr>
            <w:pStyle w:val="32"/>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fldChar w:fldCharType="begin"/>
          </w:r>
          <w:r>
            <w:rPr>
              <w:rFonts w:hint="eastAsia" w:ascii="仿宋_GB2312" w:hAnsi="仿宋_GB2312" w:eastAsia="仿宋_GB2312" w:cs="仿宋_GB2312"/>
              <w:b/>
              <w:color w:val="auto"/>
              <w:sz w:val="24"/>
              <w:szCs w:val="24"/>
              <w:highlight w:val="none"/>
            </w:rPr>
            <w:instrText xml:space="preserve"> HYPERLINK \l _Toc11868 </w:instrText>
          </w:r>
          <w:r>
            <w:rPr>
              <w:rFonts w:hint="eastAsia" w:ascii="仿宋_GB2312" w:hAnsi="仿宋_GB2312" w:eastAsia="仿宋_GB2312" w:cs="仿宋_GB2312"/>
              <w:b/>
              <w:color w:val="auto"/>
              <w:sz w:val="24"/>
              <w:szCs w:val="24"/>
              <w:highlight w:val="none"/>
            </w:rPr>
            <w:fldChar w:fldCharType="separate"/>
          </w:r>
          <w:r>
            <w:rPr>
              <w:rFonts w:hint="eastAsia" w:ascii="仿宋_GB2312" w:hAnsi="仿宋_GB2312" w:eastAsia="仿宋_GB2312" w:cs="仿宋_GB2312"/>
              <w:b/>
              <w:color w:val="auto"/>
              <w:sz w:val="24"/>
              <w:szCs w:val="24"/>
              <w:highlight w:val="none"/>
            </w:rPr>
            <w:t xml:space="preserve">第一章 </w:t>
          </w:r>
          <w:r>
            <w:rPr>
              <w:rFonts w:hint="eastAsia" w:ascii="仿宋_GB2312" w:hAnsi="仿宋_GB2312" w:eastAsia="仿宋_GB2312" w:cs="仿宋_GB2312"/>
              <w:b/>
              <w:color w:val="auto"/>
              <w:sz w:val="24"/>
              <w:szCs w:val="24"/>
              <w:highlight w:val="none"/>
              <w:lang w:val="en-US" w:eastAsia="zh-CN"/>
            </w:rPr>
            <w:t>公开招标公告</w:t>
          </w:r>
          <w:r>
            <w:rPr>
              <w:rFonts w:hint="eastAsia" w:ascii="仿宋_GB2312" w:hAnsi="仿宋_GB2312" w:eastAsia="仿宋_GB2312" w:cs="仿宋_GB2312"/>
              <w:b/>
              <w:color w:val="auto"/>
              <w:sz w:val="24"/>
              <w:szCs w:val="24"/>
              <w:highlight w:val="none"/>
            </w:rPr>
            <w:tab/>
          </w:r>
          <w:r>
            <w:rPr>
              <w:rFonts w:hint="eastAsia" w:ascii="仿宋_GB2312" w:hAnsi="仿宋_GB2312" w:eastAsia="仿宋_GB2312" w:cs="仿宋_GB2312"/>
              <w:b/>
              <w:color w:val="auto"/>
              <w:sz w:val="24"/>
              <w:szCs w:val="24"/>
              <w:highlight w:val="none"/>
            </w:rPr>
            <w:fldChar w:fldCharType="begin"/>
          </w:r>
          <w:r>
            <w:rPr>
              <w:rFonts w:hint="eastAsia" w:ascii="仿宋_GB2312" w:hAnsi="仿宋_GB2312" w:eastAsia="仿宋_GB2312" w:cs="仿宋_GB2312"/>
              <w:b/>
              <w:color w:val="auto"/>
              <w:sz w:val="24"/>
              <w:szCs w:val="24"/>
              <w:highlight w:val="none"/>
            </w:rPr>
            <w:instrText xml:space="preserve"> PAGEREF _Toc11868 \h </w:instrText>
          </w:r>
          <w:r>
            <w:rPr>
              <w:rFonts w:hint="eastAsia" w:ascii="仿宋_GB2312" w:hAnsi="仿宋_GB2312" w:eastAsia="仿宋_GB2312" w:cs="仿宋_GB2312"/>
              <w:b/>
              <w:color w:val="auto"/>
              <w:sz w:val="24"/>
              <w:szCs w:val="24"/>
              <w:highlight w:val="none"/>
            </w:rPr>
            <w:fldChar w:fldCharType="separate"/>
          </w:r>
          <w:r>
            <w:rPr>
              <w:rFonts w:hint="eastAsia" w:ascii="仿宋_GB2312" w:hAnsi="仿宋_GB2312" w:eastAsia="仿宋_GB2312" w:cs="仿宋_GB2312"/>
              <w:b/>
              <w:color w:val="auto"/>
              <w:sz w:val="24"/>
              <w:szCs w:val="24"/>
              <w:highlight w:val="none"/>
            </w:rPr>
            <w:t>1</w:t>
          </w:r>
          <w:r>
            <w:rPr>
              <w:rFonts w:hint="eastAsia" w:ascii="仿宋_GB2312" w:hAnsi="仿宋_GB2312" w:eastAsia="仿宋_GB2312" w:cs="仿宋_GB2312"/>
              <w:b/>
              <w:color w:val="auto"/>
              <w:sz w:val="24"/>
              <w:szCs w:val="24"/>
              <w:highlight w:val="none"/>
            </w:rPr>
            <w:fldChar w:fldCharType="end"/>
          </w:r>
          <w:r>
            <w:rPr>
              <w:rFonts w:hint="eastAsia" w:ascii="仿宋_GB2312" w:hAnsi="仿宋_GB2312" w:eastAsia="仿宋_GB2312" w:cs="仿宋_GB2312"/>
              <w:b/>
              <w:color w:val="auto"/>
              <w:sz w:val="24"/>
              <w:szCs w:val="24"/>
              <w:highlight w:val="none"/>
            </w:rPr>
            <w:fldChar w:fldCharType="end"/>
          </w:r>
        </w:p>
        <w:p w14:paraId="4897144E">
          <w:pPr>
            <w:pStyle w:val="3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HYPERLINK \l _Toc21739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bCs/>
              <w:color w:val="auto"/>
              <w:sz w:val="24"/>
              <w:szCs w:val="24"/>
              <w:highlight w:val="none"/>
            </w:rPr>
            <w:t>一、项目基本情况</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PAGEREF _Toc21739 \h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rPr>
            <w:fldChar w:fldCharType="end"/>
          </w:r>
          <w:r>
            <w:rPr>
              <w:rFonts w:hint="eastAsia" w:ascii="仿宋_GB2312" w:hAnsi="仿宋_GB2312" w:eastAsia="仿宋_GB2312" w:cs="仿宋_GB2312"/>
              <w:color w:val="auto"/>
              <w:sz w:val="24"/>
              <w:szCs w:val="24"/>
              <w:highlight w:val="none"/>
            </w:rPr>
            <w:fldChar w:fldCharType="end"/>
          </w:r>
        </w:p>
        <w:p w14:paraId="4EAA6570">
          <w:pPr>
            <w:pStyle w:val="3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HYPERLINK \l _Toc15364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bCs/>
              <w:color w:val="auto"/>
              <w:sz w:val="24"/>
              <w:szCs w:val="24"/>
              <w:highlight w:val="none"/>
            </w:rPr>
            <w:t>二、申请人的资格要求：</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PAGEREF _Toc15364 \h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rPr>
            <w:fldChar w:fldCharType="end"/>
          </w:r>
          <w:r>
            <w:rPr>
              <w:rFonts w:hint="eastAsia" w:ascii="仿宋_GB2312" w:hAnsi="仿宋_GB2312" w:eastAsia="仿宋_GB2312" w:cs="仿宋_GB2312"/>
              <w:color w:val="auto"/>
              <w:sz w:val="24"/>
              <w:szCs w:val="24"/>
              <w:highlight w:val="none"/>
            </w:rPr>
            <w:fldChar w:fldCharType="end"/>
          </w:r>
        </w:p>
        <w:p w14:paraId="618AE4CD">
          <w:pPr>
            <w:pStyle w:val="3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HYPERLINK \l _Toc29084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bCs/>
              <w:color w:val="auto"/>
              <w:sz w:val="24"/>
              <w:szCs w:val="24"/>
              <w:highlight w:val="none"/>
            </w:rPr>
            <w:t>三、获取招标文件</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PAGEREF _Toc29084 \h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rPr>
            <w:fldChar w:fldCharType="end"/>
          </w:r>
          <w:r>
            <w:rPr>
              <w:rFonts w:hint="eastAsia" w:ascii="仿宋_GB2312" w:hAnsi="仿宋_GB2312" w:eastAsia="仿宋_GB2312" w:cs="仿宋_GB2312"/>
              <w:color w:val="auto"/>
              <w:sz w:val="24"/>
              <w:szCs w:val="24"/>
              <w:highlight w:val="none"/>
            </w:rPr>
            <w:fldChar w:fldCharType="end"/>
          </w:r>
        </w:p>
        <w:p w14:paraId="47B29622">
          <w:pPr>
            <w:pStyle w:val="3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HYPERLINK \l _Toc24224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bCs/>
              <w:color w:val="auto"/>
              <w:sz w:val="24"/>
              <w:szCs w:val="24"/>
              <w:highlight w:val="none"/>
            </w:rPr>
            <w:t>四、提交投标文件截止时间、开标时间和地点</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PAGEREF _Toc24224 \h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color w:val="auto"/>
              <w:sz w:val="24"/>
              <w:szCs w:val="24"/>
              <w:highlight w:val="none"/>
            </w:rPr>
            <w:fldChar w:fldCharType="end"/>
          </w:r>
          <w:r>
            <w:rPr>
              <w:rFonts w:hint="eastAsia" w:ascii="仿宋_GB2312" w:hAnsi="仿宋_GB2312" w:eastAsia="仿宋_GB2312" w:cs="仿宋_GB2312"/>
              <w:color w:val="auto"/>
              <w:sz w:val="24"/>
              <w:szCs w:val="24"/>
              <w:highlight w:val="none"/>
            </w:rPr>
            <w:fldChar w:fldCharType="end"/>
          </w:r>
        </w:p>
        <w:p w14:paraId="56E8612A">
          <w:pPr>
            <w:pStyle w:val="3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HYPERLINK \l _Toc17115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bCs/>
              <w:color w:val="auto"/>
              <w:sz w:val="24"/>
              <w:szCs w:val="24"/>
              <w:highlight w:val="none"/>
            </w:rPr>
            <w:t>五、公告期限</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PAGEREF _Toc17115 \h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color w:val="auto"/>
              <w:sz w:val="24"/>
              <w:szCs w:val="24"/>
              <w:highlight w:val="none"/>
            </w:rPr>
            <w:fldChar w:fldCharType="end"/>
          </w:r>
          <w:r>
            <w:rPr>
              <w:rFonts w:hint="eastAsia" w:ascii="仿宋_GB2312" w:hAnsi="仿宋_GB2312" w:eastAsia="仿宋_GB2312" w:cs="仿宋_GB2312"/>
              <w:color w:val="auto"/>
              <w:sz w:val="24"/>
              <w:szCs w:val="24"/>
              <w:highlight w:val="none"/>
            </w:rPr>
            <w:fldChar w:fldCharType="end"/>
          </w:r>
        </w:p>
        <w:p w14:paraId="5C4F45CC">
          <w:pPr>
            <w:pStyle w:val="3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HYPERLINK \l _Toc22084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bCs/>
              <w:color w:val="auto"/>
              <w:sz w:val="24"/>
              <w:szCs w:val="24"/>
              <w:highlight w:val="none"/>
            </w:rPr>
            <w:t>六、其他补充事宜</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PAGEREF _Toc22084 \h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color w:val="auto"/>
              <w:sz w:val="24"/>
              <w:szCs w:val="24"/>
              <w:highlight w:val="none"/>
            </w:rPr>
            <w:fldChar w:fldCharType="end"/>
          </w:r>
          <w:r>
            <w:rPr>
              <w:rFonts w:hint="eastAsia" w:ascii="仿宋_GB2312" w:hAnsi="仿宋_GB2312" w:eastAsia="仿宋_GB2312" w:cs="仿宋_GB2312"/>
              <w:color w:val="auto"/>
              <w:sz w:val="24"/>
              <w:szCs w:val="24"/>
              <w:highlight w:val="none"/>
            </w:rPr>
            <w:fldChar w:fldCharType="end"/>
          </w:r>
        </w:p>
        <w:p w14:paraId="053B660F">
          <w:pPr>
            <w:pStyle w:val="3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HYPERLINK \l _Toc21999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bCs/>
              <w:color w:val="auto"/>
              <w:sz w:val="24"/>
              <w:szCs w:val="24"/>
              <w:highlight w:val="none"/>
            </w:rPr>
            <w:t>七、对本次采购提出询问，请按以下方式联系</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PAGEREF _Toc21999 \h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color w:val="auto"/>
              <w:sz w:val="24"/>
              <w:szCs w:val="24"/>
              <w:highlight w:val="none"/>
            </w:rPr>
            <w:fldChar w:fldCharType="end"/>
          </w:r>
          <w:r>
            <w:rPr>
              <w:rFonts w:hint="eastAsia" w:ascii="仿宋_GB2312" w:hAnsi="仿宋_GB2312" w:eastAsia="仿宋_GB2312" w:cs="仿宋_GB2312"/>
              <w:color w:val="auto"/>
              <w:sz w:val="24"/>
              <w:szCs w:val="24"/>
              <w:highlight w:val="none"/>
            </w:rPr>
            <w:fldChar w:fldCharType="end"/>
          </w:r>
        </w:p>
        <w:p w14:paraId="1DEF93E4">
          <w:pPr>
            <w:pStyle w:val="32"/>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fldChar w:fldCharType="begin"/>
          </w:r>
          <w:r>
            <w:rPr>
              <w:rFonts w:hint="eastAsia" w:ascii="仿宋_GB2312" w:hAnsi="仿宋_GB2312" w:eastAsia="仿宋_GB2312" w:cs="仿宋_GB2312"/>
              <w:b/>
              <w:color w:val="auto"/>
              <w:sz w:val="24"/>
              <w:szCs w:val="24"/>
              <w:highlight w:val="none"/>
            </w:rPr>
            <w:instrText xml:space="preserve"> HYPERLINK \l _Toc31403 </w:instrText>
          </w:r>
          <w:r>
            <w:rPr>
              <w:rFonts w:hint="eastAsia" w:ascii="仿宋_GB2312" w:hAnsi="仿宋_GB2312" w:eastAsia="仿宋_GB2312" w:cs="仿宋_GB2312"/>
              <w:b/>
              <w:color w:val="auto"/>
              <w:sz w:val="24"/>
              <w:szCs w:val="24"/>
              <w:highlight w:val="none"/>
            </w:rPr>
            <w:fldChar w:fldCharType="separate"/>
          </w:r>
          <w:r>
            <w:rPr>
              <w:rFonts w:hint="eastAsia" w:ascii="仿宋_GB2312" w:hAnsi="仿宋_GB2312" w:eastAsia="仿宋_GB2312" w:cs="仿宋_GB2312"/>
              <w:b/>
              <w:color w:val="auto"/>
              <w:sz w:val="24"/>
              <w:szCs w:val="24"/>
              <w:highlight w:val="none"/>
            </w:rPr>
            <w:t>第二章 投标须知前附表</w:t>
          </w:r>
          <w:r>
            <w:rPr>
              <w:rFonts w:hint="eastAsia" w:ascii="仿宋_GB2312" w:hAnsi="仿宋_GB2312" w:eastAsia="仿宋_GB2312" w:cs="仿宋_GB2312"/>
              <w:b/>
              <w:color w:val="auto"/>
              <w:sz w:val="24"/>
              <w:szCs w:val="24"/>
              <w:highlight w:val="none"/>
            </w:rPr>
            <w:tab/>
          </w:r>
          <w:r>
            <w:rPr>
              <w:rFonts w:hint="eastAsia" w:ascii="仿宋_GB2312" w:hAnsi="仿宋_GB2312" w:eastAsia="仿宋_GB2312" w:cs="仿宋_GB2312"/>
              <w:b/>
              <w:color w:val="auto"/>
              <w:sz w:val="24"/>
              <w:szCs w:val="24"/>
              <w:highlight w:val="none"/>
            </w:rPr>
            <w:fldChar w:fldCharType="begin"/>
          </w:r>
          <w:r>
            <w:rPr>
              <w:rFonts w:hint="eastAsia" w:ascii="仿宋_GB2312" w:hAnsi="仿宋_GB2312" w:eastAsia="仿宋_GB2312" w:cs="仿宋_GB2312"/>
              <w:b/>
              <w:color w:val="auto"/>
              <w:sz w:val="24"/>
              <w:szCs w:val="24"/>
              <w:highlight w:val="none"/>
            </w:rPr>
            <w:instrText xml:space="preserve"> PAGEREF _Toc31403 \h </w:instrText>
          </w:r>
          <w:r>
            <w:rPr>
              <w:rFonts w:hint="eastAsia" w:ascii="仿宋_GB2312" w:hAnsi="仿宋_GB2312" w:eastAsia="仿宋_GB2312" w:cs="仿宋_GB2312"/>
              <w:b/>
              <w:color w:val="auto"/>
              <w:sz w:val="24"/>
              <w:szCs w:val="24"/>
              <w:highlight w:val="none"/>
            </w:rPr>
            <w:fldChar w:fldCharType="separate"/>
          </w:r>
          <w:r>
            <w:rPr>
              <w:rFonts w:hint="eastAsia" w:ascii="仿宋_GB2312" w:hAnsi="仿宋_GB2312" w:eastAsia="仿宋_GB2312" w:cs="仿宋_GB2312"/>
              <w:b/>
              <w:color w:val="auto"/>
              <w:sz w:val="24"/>
              <w:szCs w:val="24"/>
              <w:highlight w:val="none"/>
            </w:rPr>
            <w:t>4</w:t>
          </w:r>
          <w:r>
            <w:rPr>
              <w:rFonts w:hint="eastAsia" w:ascii="仿宋_GB2312" w:hAnsi="仿宋_GB2312" w:eastAsia="仿宋_GB2312" w:cs="仿宋_GB2312"/>
              <w:b/>
              <w:color w:val="auto"/>
              <w:sz w:val="24"/>
              <w:szCs w:val="24"/>
              <w:highlight w:val="none"/>
            </w:rPr>
            <w:fldChar w:fldCharType="end"/>
          </w:r>
          <w:r>
            <w:rPr>
              <w:rFonts w:hint="eastAsia" w:ascii="仿宋_GB2312" w:hAnsi="仿宋_GB2312" w:eastAsia="仿宋_GB2312" w:cs="仿宋_GB2312"/>
              <w:b/>
              <w:color w:val="auto"/>
              <w:sz w:val="24"/>
              <w:szCs w:val="24"/>
              <w:highlight w:val="none"/>
            </w:rPr>
            <w:fldChar w:fldCharType="end"/>
          </w:r>
        </w:p>
        <w:p w14:paraId="6029CFF7">
          <w:pPr>
            <w:pStyle w:val="32"/>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fldChar w:fldCharType="begin"/>
          </w:r>
          <w:r>
            <w:rPr>
              <w:rFonts w:hint="eastAsia" w:ascii="仿宋_GB2312" w:hAnsi="仿宋_GB2312" w:eastAsia="仿宋_GB2312" w:cs="仿宋_GB2312"/>
              <w:b/>
              <w:color w:val="auto"/>
              <w:sz w:val="24"/>
              <w:szCs w:val="24"/>
              <w:highlight w:val="none"/>
            </w:rPr>
            <w:instrText xml:space="preserve"> HYPERLINK \l _Toc27881 </w:instrText>
          </w:r>
          <w:r>
            <w:rPr>
              <w:rFonts w:hint="eastAsia" w:ascii="仿宋_GB2312" w:hAnsi="仿宋_GB2312" w:eastAsia="仿宋_GB2312" w:cs="仿宋_GB2312"/>
              <w:b/>
              <w:color w:val="auto"/>
              <w:sz w:val="24"/>
              <w:szCs w:val="24"/>
              <w:highlight w:val="none"/>
            </w:rPr>
            <w:fldChar w:fldCharType="separate"/>
          </w:r>
          <w:r>
            <w:rPr>
              <w:rFonts w:hint="eastAsia" w:ascii="仿宋_GB2312" w:hAnsi="仿宋_GB2312" w:eastAsia="仿宋_GB2312" w:cs="仿宋_GB2312"/>
              <w:b/>
              <w:color w:val="auto"/>
              <w:sz w:val="24"/>
              <w:szCs w:val="24"/>
              <w:highlight w:val="none"/>
            </w:rPr>
            <w:t>第三章 投标人须知</w:t>
          </w:r>
          <w:r>
            <w:rPr>
              <w:rFonts w:hint="eastAsia" w:ascii="仿宋_GB2312" w:hAnsi="仿宋_GB2312" w:eastAsia="仿宋_GB2312" w:cs="仿宋_GB2312"/>
              <w:b/>
              <w:color w:val="auto"/>
              <w:sz w:val="24"/>
              <w:szCs w:val="24"/>
              <w:highlight w:val="none"/>
            </w:rPr>
            <w:tab/>
          </w:r>
          <w:r>
            <w:rPr>
              <w:rFonts w:hint="eastAsia" w:ascii="仿宋_GB2312" w:hAnsi="仿宋_GB2312" w:eastAsia="仿宋_GB2312" w:cs="仿宋_GB2312"/>
              <w:b/>
              <w:color w:val="auto"/>
              <w:sz w:val="24"/>
              <w:szCs w:val="24"/>
              <w:highlight w:val="none"/>
            </w:rPr>
            <w:fldChar w:fldCharType="begin"/>
          </w:r>
          <w:r>
            <w:rPr>
              <w:rFonts w:hint="eastAsia" w:ascii="仿宋_GB2312" w:hAnsi="仿宋_GB2312" w:eastAsia="仿宋_GB2312" w:cs="仿宋_GB2312"/>
              <w:b/>
              <w:color w:val="auto"/>
              <w:sz w:val="24"/>
              <w:szCs w:val="24"/>
              <w:highlight w:val="none"/>
            </w:rPr>
            <w:instrText xml:space="preserve"> PAGEREF _Toc27881 \h </w:instrText>
          </w:r>
          <w:r>
            <w:rPr>
              <w:rFonts w:hint="eastAsia" w:ascii="仿宋_GB2312" w:hAnsi="仿宋_GB2312" w:eastAsia="仿宋_GB2312" w:cs="仿宋_GB2312"/>
              <w:b/>
              <w:color w:val="auto"/>
              <w:sz w:val="24"/>
              <w:szCs w:val="24"/>
              <w:highlight w:val="none"/>
            </w:rPr>
            <w:fldChar w:fldCharType="separate"/>
          </w:r>
          <w:r>
            <w:rPr>
              <w:rFonts w:hint="eastAsia" w:ascii="仿宋_GB2312" w:hAnsi="仿宋_GB2312" w:eastAsia="仿宋_GB2312" w:cs="仿宋_GB2312"/>
              <w:b/>
              <w:color w:val="auto"/>
              <w:sz w:val="24"/>
              <w:szCs w:val="24"/>
              <w:highlight w:val="none"/>
            </w:rPr>
            <w:t>9</w:t>
          </w:r>
          <w:r>
            <w:rPr>
              <w:rFonts w:hint="eastAsia" w:ascii="仿宋_GB2312" w:hAnsi="仿宋_GB2312" w:eastAsia="仿宋_GB2312" w:cs="仿宋_GB2312"/>
              <w:b/>
              <w:color w:val="auto"/>
              <w:sz w:val="24"/>
              <w:szCs w:val="24"/>
              <w:highlight w:val="none"/>
            </w:rPr>
            <w:fldChar w:fldCharType="end"/>
          </w:r>
          <w:r>
            <w:rPr>
              <w:rFonts w:hint="eastAsia" w:ascii="仿宋_GB2312" w:hAnsi="仿宋_GB2312" w:eastAsia="仿宋_GB2312" w:cs="仿宋_GB2312"/>
              <w:b/>
              <w:color w:val="auto"/>
              <w:sz w:val="24"/>
              <w:szCs w:val="24"/>
              <w:highlight w:val="none"/>
            </w:rPr>
            <w:fldChar w:fldCharType="end"/>
          </w:r>
        </w:p>
        <w:p w14:paraId="21030DC9">
          <w:pPr>
            <w:pStyle w:val="3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HYPERLINK \l _Toc20936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bCs/>
              <w:color w:val="auto"/>
              <w:sz w:val="24"/>
              <w:szCs w:val="24"/>
              <w:highlight w:val="none"/>
            </w:rPr>
            <w:t>一、 说 明</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PAGEREF _Toc20936 \h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color w:val="auto"/>
              <w:sz w:val="24"/>
              <w:szCs w:val="24"/>
              <w:highlight w:val="none"/>
            </w:rPr>
            <w:t>9</w:t>
          </w:r>
          <w:r>
            <w:rPr>
              <w:rFonts w:hint="eastAsia" w:ascii="仿宋_GB2312" w:hAnsi="仿宋_GB2312" w:eastAsia="仿宋_GB2312" w:cs="仿宋_GB2312"/>
              <w:color w:val="auto"/>
              <w:sz w:val="24"/>
              <w:szCs w:val="24"/>
              <w:highlight w:val="none"/>
            </w:rPr>
            <w:fldChar w:fldCharType="end"/>
          </w:r>
          <w:r>
            <w:rPr>
              <w:rFonts w:hint="eastAsia" w:ascii="仿宋_GB2312" w:hAnsi="仿宋_GB2312" w:eastAsia="仿宋_GB2312" w:cs="仿宋_GB2312"/>
              <w:color w:val="auto"/>
              <w:sz w:val="24"/>
              <w:szCs w:val="24"/>
              <w:highlight w:val="none"/>
            </w:rPr>
            <w:fldChar w:fldCharType="end"/>
          </w:r>
        </w:p>
        <w:p w14:paraId="1BCAC2EA">
          <w:pPr>
            <w:pStyle w:val="3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HYPERLINK \l _Toc6547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bCs/>
              <w:color w:val="auto"/>
              <w:sz w:val="24"/>
              <w:szCs w:val="24"/>
              <w:highlight w:val="none"/>
              <w:lang w:val="en-US" w:eastAsia="zh-CN"/>
            </w:rPr>
            <w:t>二、 招标文件</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PAGEREF _Toc6547 \h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color w:val="auto"/>
              <w:sz w:val="24"/>
              <w:szCs w:val="24"/>
              <w:highlight w:val="none"/>
            </w:rPr>
            <w:t>14</w:t>
          </w:r>
          <w:r>
            <w:rPr>
              <w:rFonts w:hint="eastAsia" w:ascii="仿宋_GB2312" w:hAnsi="仿宋_GB2312" w:eastAsia="仿宋_GB2312" w:cs="仿宋_GB2312"/>
              <w:color w:val="auto"/>
              <w:sz w:val="24"/>
              <w:szCs w:val="24"/>
              <w:highlight w:val="none"/>
            </w:rPr>
            <w:fldChar w:fldCharType="end"/>
          </w:r>
          <w:r>
            <w:rPr>
              <w:rFonts w:hint="eastAsia" w:ascii="仿宋_GB2312" w:hAnsi="仿宋_GB2312" w:eastAsia="仿宋_GB2312" w:cs="仿宋_GB2312"/>
              <w:color w:val="auto"/>
              <w:sz w:val="24"/>
              <w:szCs w:val="24"/>
              <w:highlight w:val="none"/>
            </w:rPr>
            <w:fldChar w:fldCharType="end"/>
          </w:r>
        </w:p>
        <w:p w14:paraId="01210BFD">
          <w:pPr>
            <w:pStyle w:val="3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HYPERLINK \l _Toc9070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bCs/>
              <w:color w:val="auto"/>
              <w:sz w:val="24"/>
              <w:szCs w:val="24"/>
              <w:highlight w:val="none"/>
              <w:lang w:val="en-US" w:eastAsia="zh-CN"/>
            </w:rPr>
            <w:t>三、 投标文件的编制</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PAGEREF _Toc9070 \h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color w:val="auto"/>
              <w:sz w:val="24"/>
              <w:szCs w:val="24"/>
              <w:highlight w:val="none"/>
            </w:rPr>
            <w:t>16</w:t>
          </w:r>
          <w:r>
            <w:rPr>
              <w:rFonts w:hint="eastAsia" w:ascii="仿宋_GB2312" w:hAnsi="仿宋_GB2312" w:eastAsia="仿宋_GB2312" w:cs="仿宋_GB2312"/>
              <w:color w:val="auto"/>
              <w:sz w:val="24"/>
              <w:szCs w:val="24"/>
              <w:highlight w:val="none"/>
            </w:rPr>
            <w:fldChar w:fldCharType="end"/>
          </w:r>
          <w:r>
            <w:rPr>
              <w:rFonts w:hint="eastAsia" w:ascii="仿宋_GB2312" w:hAnsi="仿宋_GB2312" w:eastAsia="仿宋_GB2312" w:cs="仿宋_GB2312"/>
              <w:color w:val="auto"/>
              <w:sz w:val="24"/>
              <w:szCs w:val="24"/>
              <w:highlight w:val="none"/>
            </w:rPr>
            <w:fldChar w:fldCharType="end"/>
          </w:r>
        </w:p>
        <w:p w14:paraId="1CF034DF">
          <w:pPr>
            <w:pStyle w:val="3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HYPERLINK \l _Toc21719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bCs/>
              <w:color w:val="auto"/>
              <w:sz w:val="24"/>
              <w:szCs w:val="24"/>
              <w:highlight w:val="none"/>
              <w:lang w:val="en-US" w:eastAsia="zh-CN"/>
            </w:rPr>
            <w:t>四、 投标文件的提交</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PAGEREF _Toc21719 \h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color w:val="auto"/>
              <w:sz w:val="24"/>
              <w:szCs w:val="24"/>
              <w:highlight w:val="none"/>
            </w:rPr>
            <w:t>19</w:t>
          </w:r>
          <w:r>
            <w:rPr>
              <w:rFonts w:hint="eastAsia" w:ascii="仿宋_GB2312" w:hAnsi="仿宋_GB2312" w:eastAsia="仿宋_GB2312" w:cs="仿宋_GB2312"/>
              <w:color w:val="auto"/>
              <w:sz w:val="24"/>
              <w:szCs w:val="24"/>
              <w:highlight w:val="none"/>
            </w:rPr>
            <w:fldChar w:fldCharType="end"/>
          </w:r>
          <w:r>
            <w:rPr>
              <w:rFonts w:hint="eastAsia" w:ascii="仿宋_GB2312" w:hAnsi="仿宋_GB2312" w:eastAsia="仿宋_GB2312" w:cs="仿宋_GB2312"/>
              <w:color w:val="auto"/>
              <w:sz w:val="24"/>
              <w:szCs w:val="24"/>
              <w:highlight w:val="none"/>
            </w:rPr>
            <w:fldChar w:fldCharType="end"/>
          </w:r>
        </w:p>
        <w:p w14:paraId="25B19D74">
          <w:pPr>
            <w:pStyle w:val="3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HYPERLINK \l _Toc15263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bCs/>
              <w:color w:val="auto"/>
              <w:sz w:val="24"/>
              <w:szCs w:val="24"/>
              <w:highlight w:val="none"/>
              <w:lang w:val="en-US" w:eastAsia="zh-CN"/>
            </w:rPr>
            <w:t>五、 开标、资格审查及评标</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PAGEREF _Toc15263 \h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color w:val="auto"/>
              <w:sz w:val="24"/>
              <w:szCs w:val="24"/>
              <w:highlight w:val="none"/>
            </w:rPr>
            <w:t>20</w:t>
          </w:r>
          <w:r>
            <w:rPr>
              <w:rFonts w:hint="eastAsia" w:ascii="仿宋_GB2312" w:hAnsi="仿宋_GB2312" w:eastAsia="仿宋_GB2312" w:cs="仿宋_GB2312"/>
              <w:color w:val="auto"/>
              <w:sz w:val="24"/>
              <w:szCs w:val="24"/>
              <w:highlight w:val="none"/>
            </w:rPr>
            <w:fldChar w:fldCharType="end"/>
          </w:r>
          <w:r>
            <w:rPr>
              <w:rFonts w:hint="eastAsia" w:ascii="仿宋_GB2312" w:hAnsi="仿宋_GB2312" w:eastAsia="仿宋_GB2312" w:cs="仿宋_GB2312"/>
              <w:color w:val="auto"/>
              <w:sz w:val="24"/>
              <w:szCs w:val="24"/>
              <w:highlight w:val="none"/>
            </w:rPr>
            <w:fldChar w:fldCharType="end"/>
          </w:r>
        </w:p>
        <w:p w14:paraId="4907A8A5">
          <w:pPr>
            <w:pStyle w:val="3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HYPERLINK \l _Toc7787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bCs/>
              <w:color w:val="auto"/>
              <w:sz w:val="24"/>
              <w:szCs w:val="24"/>
              <w:highlight w:val="none"/>
              <w:lang w:val="en-US" w:eastAsia="zh-CN"/>
            </w:rPr>
            <w:t>六、 确定中标</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PAGEREF _Toc7787 \h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color w:val="auto"/>
              <w:sz w:val="24"/>
              <w:szCs w:val="24"/>
              <w:highlight w:val="none"/>
            </w:rPr>
            <w:t>22</w:t>
          </w:r>
          <w:r>
            <w:rPr>
              <w:rFonts w:hint="eastAsia" w:ascii="仿宋_GB2312" w:hAnsi="仿宋_GB2312" w:eastAsia="仿宋_GB2312" w:cs="仿宋_GB2312"/>
              <w:color w:val="auto"/>
              <w:sz w:val="24"/>
              <w:szCs w:val="24"/>
              <w:highlight w:val="none"/>
            </w:rPr>
            <w:fldChar w:fldCharType="end"/>
          </w:r>
          <w:r>
            <w:rPr>
              <w:rFonts w:hint="eastAsia" w:ascii="仿宋_GB2312" w:hAnsi="仿宋_GB2312" w:eastAsia="仿宋_GB2312" w:cs="仿宋_GB2312"/>
              <w:color w:val="auto"/>
              <w:sz w:val="24"/>
              <w:szCs w:val="24"/>
              <w:highlight w:val="none"/>
            </w:rPr>
            <w:fldChar w:fldCharType="end"/>
          </w:r>
        </w:p>
        <w:p w14:paraId="296231EA">
          <w:pPr>
            <w:pStyle w:val="32"/>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fldChar w:fldCharType="begin"/>
          </w:r>
          <w:r>
            <w:rPr>
              <w:rFonts w:hint="eastAsia" w:ascii="仿宋_GB2312" w:hAnsi="仿宋_GB2312" w:eastAsia="仿宋_GB2312" w:cs="仿宋_GB2312"/>
              <w:b/>
              <w:color w:val="auto"/>
              <w:sz w:val="24"/>
              <w:szCs w:val="24"/>
              <w:highlight w:val="none"/>
            </w:rPr>
            <w:instrText xml:space="preserve"> HYPERLINK \l _Toc22543 </w:instrText>
          </w:r>
          <w:r>
            <w:rPr>
              <w:rFonts w:hint="eastAsia" w:ascii="仿宋_GB2312" w:hAnsi="仿宋_GB2312" w:eastAsia="仿宋_GB2312" w:cs="仿宋_GB2312"/>
              <w:b/>
              <w:color w:val="auto"/>
              <w:sz w:val="24"/>
              <w:szCs w:val="24"/>
              <w:highlight w:val="none"/>
            </w:rPr>
            <w:fldChar w:fldCharType="separate"/>
          </w:r>
          <w:r>
            <w:rPr>
              <w:rFonts w:hint="eastAsia" w:ascii="仿宋_GB2312" w:hAnsi="仿宋_GB2312" w:eastAsia="仿宋_GB2312" w:cs="仿宋_GB2312"/>
              <w:b/>
              <w:color w:val="auto"/>
              <w:sz w:val="24"/>
              <w:szCs w:val="24"/>
              <w:highlight w:val="none"/>
              <w:lang w:val="en-US" w:eastAsia="zh-CN"/>
            </w:rPr>
            <w:t>第四章 政府采购合同</w:t>
          </w:r>
          <w:r>
            <w:rPr>
              <w:rFonts w:hint="eastAsia" w:ascii="仿宋_GB2312" w:hAnsi="仿宋_GB2312" w:eastAsia="仿宋_GB2312" w:cs="仿宋_GB2312"/>
              <w:b/>
              <w:color w:val="auto"/>
              <w:sz w:val="24"/>
              <w:szCs w:val="24"/>
              <w:highlight w:val="none"/>
            </w:rPr>
            <w:tab/>
          </w:r>
          <w:r>
            <w:rPr>
              <w:rFonts w:hint="eastAsia" w:ascii="仿宋_GB2312" w:hAnsi="仿宋_GB2312" w:eastAsia="仿宋_GB2312" w:cs="仿宋_GB2312"/>
              <w:b/>
              <w:color w:val="auto"/>
              <w:sz w:val="24"/>
              <w:szCs w:val="24"/>
              <w:highlight w:val="none"/>
            </w:rPr>
            <w:fldChar w:fldCharType="begin"/>
          </w:r>
          <w:r>
            <w:rPr>
              <w:rFonts w:hint="eastAsia" w:ascii="仿宋_GB2312" w:hAnsi="仿宋_GB2312" w:eastAsia="仿宋_GB2312" w:cs="仿宋_GB2312"/>
              <w:b/>
              <w:color w:val="auto"/>
              <w:sz w:val="24"/>
              <w:szCs w:val="24"/>
              <w:highlight w:val="none"/>
            </w:rPr>
            <w:instrText xml:space="preserve"> PAGEREF _Toc22543 \h </w:instrText>
          </w:r>
          <w:r>
            <w:rPr>
              <w:rFonts w:hint="eastAsia" w:ascii="仿宋_GB2312" w:hAnsi="仿宋_GB2312" w:eastAsia="仿宋_GB2312" w:cs="仿宋_GB2312"/>
              <w:b/>
              <w:color w:val="auto"/>
              <w:sz w:val="24"/>
              <w:szCs w:val="24"/>
              <w:highlight w:val="none"/>
            </w:rPr>
            <w:fldChar w:fldCharType="separate"/>
          </w:r>
          <w:r>
            <w:rPr>
              <w:rFonts w:hint="eastAsia" w:ascii="仿宋_GB2312" w:hAnsi="仿宋_GB2312" w:eastAsia="仿宋_GB2312" w:cs="仿宋_GB2312"/>
              <w:b/>
              <w:color w:val="auto"/>
              <w:sz w:val="24"/>
              <w:szCs w:val="24"/>
              <w:highlight w:val="none"/>
            </w:rPr>
            <w:t>26</w:t>
          </w:r>
          <w:r>
            <w:rPr>
              <w:rFonts w:hint="eastAsia" w:ascii="仿宋_GB2312" w:hAnsi="仿宋_GB2312" w:eastAsia="仿宋_GB2312" w:cs="仿宋_GB2312"/>
              <w:b/>
              <w:color w:val="auto"/>
              <w:sz w:val="24"/>
              <w:szCs w:val="24"/>
              <w:highlight w:val="none"/>
            </w:rPr>
            <w:fldChar w:fldCharType="end"/>
          </w:r>
          <w:r>
            <w:rPr>
              <w:rFonts w:hint="eastAsia" w:ascii="仿宋_GB2312" w:hAnsi="仿宋_GB2312" w:eastAsia="仿宋_GB2312" w:cs="仿宋_GB2312"/>
              <w:b/>
              <w:color w:val="auto"/>
              <w:sz w:val="24"/>
              <w:szCs w:val="24"/>
              <w:highlight w:val="none"/>
            </w:rPr>
            <w:fldChar w:fldCharType="end"/>
          </w:r>
        </w:p>
        <w:p w14:paraId="33B14E71">
          <w:pPr>
            <w:pStyle w:val="32"/>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color w:val="auto"/>
              <w:sz w:val="24"/>
              <w:szCs w:val="24"/>
              <w:highlight w:val="none"/>
            </w:rPr>
            <w:fldChar w:fldCharType="begin"/>
          </w:r>
          <w:r>
            <w:rPr>
              <w:rFonts w:hint="eastAsia" w:ascii="仿宋_GB2312" w:hAnsi="仿宋_GB2312" w:eastAsia="仿宋_GB2312" w:cs="仿宋_GB2312"/>
              <w:b/>
              <w:color w:val="auto"/>
              <w:sz w:val="24"/>
              <w:szCs w:val="24"/>
              <w:highlight w:val="none"/>
            </w:rPr>
            <w:instrText xml:space="preserve"> HYPERLINK \l _Toc20159 </w:instrText>
          </w:r>
          <w:r>
            <w:rPr>
              <w:rFonts w:hint="eastAsia" w:ascii="仿宋_GB2312" w:hAnsi="仿宋_GB2312" w:eastAsia="仿宋_GB2312" w:cs="仿宋_GB2312"/>
              <w:b/>
              <w:color w:val="auto"/>
              <w:sz w:val="24"/>
              <w:szCs w:val="24"/>
              <w:highlight w:val="none"/>
            </w:rPr>
            <w:fldChar w:fldCharType="separate"/>
          </w:r>
          <w:r>
            <w:rPr>
              <w:rFonts w:hint="eastAsia" w:ascii="仿宋_GB2312" w:hAnsi="仿宋_GB2312" w:eastAsia="仿宋_GB2312" w:cs="仿宋_GB2312"/>
              <w:b/>
              <w:color w:val="auto"/>
              <w:sz w:val="24"/>
              <w:szCs w:val="24"/>
              <w:highlight w:val="none"/>
              <w:lang w:val="en-US" w:eastAsia="zh-CN"/>
            </w:rPr>
            <w:t>第五章 采购需求</w:t>
          </w:r>
          <w:r>
            <w:rPr>
              <w:rFonts w:hint="eastAsia" w:ascii="仿宋_GB2312" w:hAnsi="仿宋_GB2312" w:eastAsia="仿宋_GB2312" w:cs="仿宋_GB2312"/>
              <w:b/>
              <w:color w:val="auto"/>
              <w:sz w:val="24"/>
              <w:szCs w:val="24"/>
              <w:highlight w:val="none"/>
            </w:rPr>
            <w:tab/>
          </w:r>
          <w:r>
            <w:rPr>
              <w:rFonts w:hint="eastAsia" w:ascii="仿宋_GB2312" w:hAnsi="仿宋_GB2312" w:eastAsia="仿宋_GB2312" w:cs="仿宋_GB2312"/>
              <w:b/>
              <w:color w:val="auto"/>
              <w:sz w:val="24"/>
              <w:szCs w:val="24"/>
              <w:highlight w:val="none"/>
            </w:rPr>
            <w:fldChar w:fldCharType="begin"/>
          </w:r>
          <w:r>
            <w:rPr>
              <w:rFonts w:hint="eastAsia" w:ascii="仿宋_GB2312" w:hAnsi="仿宋_GB2312" w:eastAsia="仿宋_GB2312" w:cs="仿宋_GB2312"/>
              <w:b/>
              <w:color w:val="auto"/>
              <w:sz w:val="24"/>
              <w:szCs w:val="24"/>
              <w:highlight w:val="none"/>
            </w:rPr>
            <w:instrText xml:space="preserve"> PAGEREF _Toc20159 \h </w:instrText>
          </w:r>
          <w:r>
            <w:rPr>
              <w:rFonts w:hint="eastAsia" w:ascii="仿宋_GB2312" w:hAnsi="仿宋_GB2312" w:eastAsia="仿宋_GB2312" w:cs="仿宋_GB2312"/>
              <w:b/>
              <w:color w:val="auto"/>
              <w:sz w:val="24"/>
              <w:szCs w:val="24"/>
              <w:highlight w:val="none"/>
            </w:rPr>
            <w:fldChar w:fldCharType="separate"/>
          </w:r>
          <w:r>
            <w:rPr>
              <w:rFonts w:hint="eastAsia" w:ascii="仿宋_GB2312" w:hAnsi="仿宋_GB2312" w:eastAsia="仿宋_GB2312" w:cs="仿宋_GB2312"/>
              <w:b/>
              <w:color w:val="auto"/>
              <w:sz w:val="24"/>
              <w:szCs w:val="24"/>
              <w:highlight w:val="none"/>
            </w:rPr>
            <w:t>27</w:t>
          </w:r>
          <w:r>
            <w:rPr>
              <w:rFonts w:hint="eastAsia" w:ascii="仿宋_GB2312" w:hAnsi="仿宋_GB2312" w:eastAsia="仿宋_GB2312" w:cs="仿宋_GB2312"/>
              <w:b/>
              <w:color w:val="auto"/>
              <w:sz w:val="24"/>
              <w:szCs w:val="24"/>
              <w:highlight w:val="none"/>
            </w:rPr>
            <w:fldChar w:fldCharType="end"/>
          </w:r>
          <w:r>
            <w:rPr>
              <w:rFonts w:hint="eastAsia" w:ascii="仿宋_GB2312" w:hAnsi="仿宋_GB2312" w:eastAsia="仿宋_GB2312" w:cs="仿宋_GB2312"/>
              <w:b/>
              <w:color w:val="auto"/>
              <w:sz w:val="24"/>
              <w:szCs w:val="24"/>
              <w:highlight w:val="none"/>
            </w:rPr>
            <w:fldChar w:fldCharType="end"/>
          </w:r>
        </w:p>
        <w:p w14:paraId="5A209890">
          <w:pPr>
            <w:pStyle w:val="32"/>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fldChar w:fldCharType="begin"/>
          </w:r>
          <w:r>
            <w:rPr>
              <w:rFonts w:hint="eastAsia" w:ascii="仿宋_GB2312" w:hAnsi="仿宋_GB2312" w:eastAsia="仿宋_GB2312" w:cs="仿宋_GB2312"/>
              <w:b/>
              <w:color w:val="auto"/>
              <w:sz w:val="24"/>
              <w:szCs w:val="24"/>
              <w:highlight w:val="none"/>
            </w:rPr>
            <w:instrText xml:space="preserve"> HYPERLINK \l _Toc21893 </w:instrText>
          </w:r>
          <w:r>
            <w:rPr>
              <w:rFonts w:hint="eastAsia" w:ascii="仿宋_GB2312" w:hAnsi="仿宋_GB2312" w:eastAsia="仿宋_GB2312" w:cs="仿宋_GB2312"/>
              <w:b/>
              <w:color w:val="auto"/>
              <w:sz w:val="24"/>
              <w:szCs w:val="24"/>
              <w:highlight w:val="none"/>
            </w:rPr>
            <w:fldChar w:fldCharType="separate"/>
          </w:r>
          <w:r>
            <w:rPr>
              <w:rFonts w:hint="eastAsia" w:ascii="仿宋_GB2312" w:hAnsi="仿宋_GB2312" w:eastAsia="仿宋_GB2312" w:cs="仿宋_GB2312"/>
              <w:b/>
              <w:color w:val="auto"/>
              <w:sz w:val="24"/>
              <w:szCs w:val="24"/>
              <w:highlight w:val="none"/>
              <w:lang w:val="en-US" w:eastAsia="zh-CN"/>
            </w:rPr>
            <w:t>第六章 评标程序、评标方法和评标标准</w:t>
          </w:r>
          <w:r>
            <w:rPr>
              <w:rFonts w:hint="eastAsia" w:ascii="仿宋_GB2312" w:hAnsi="仿宋_GB2312" w:eastAsia="仿宋_GB2312" w:cs="仿宋_GB2312"/>
              <w:b/>
              <w:color w:val="auto"/>
              <w:sz w:val="24"/>
              <w:szCs w:val="24"/>
              <w:highlight w:val="none"/>
            </w:rPr>
            <w:tab/>
          </w:r>
          <w:r>
            <w:rPr>
              <w:rFonts w:hint="eastAsia" w:ascii="仿宋_GB2312" w:hAnsi="仿宋_GB2312" w:eastAsia="仿宋_GB2312" w:cs="仿宋_GB2312"/>
              <w:b/>
              <w:color w:val="auto"/>
              <w:sz w:val="24"/>
              <w:szCs w:val="24"/>
              <w:highlight w:val="none"/>
            </w:rPr>
            <w:fldChar w:fldCharType="begin"/>
          </w:r>
          <w:r>
            <w:rPr>
              <w:rFonts w:hint="eastAsia" w:ascii="仿宋_GB2312" w:hAnsi="仿宋_GB2312" w:eastAsia="仿宋_GB2312" w:cs="仿宋_GB2312"/>
              <w:b/>
              <w:color w:val="auto"/>
              <w:sz w:val="24"/>
              <w:szCs w:val="24"/>
              <w:highlight w:val="none"/>
            </w:rPr>
            <w:instrText xml:space="preserve"> PAGEREF _Toc21893 \h </w:instrText>
          </w:r>
          <w:r>
            <w:rPr>
              <w:rFonts w:hint="eastAsia" w:ascii="仿宋_GB2312" w:hAnsi="仿宋_GB2312" w:eastAsia="仿宋_GB2312" w:cs="仿宋_GB2312"/>
              <w:b/>
              <w:color w:val="auto"/>
              <w:sz w:val="24"/>
              <w:szCs w:val="24"/>
              <w:highlight w:val="none"/>
            </w:rPr>
            <w:fldChar w:fldCharType="separate"/>
          </w:r>
          <w:r>
            <w:rPr>
              <w:rFonts w:hint="eastAsia" w:ascii="仿宋_GB2312" w:hAnsi="仿宋_GB2312" w:eastAsia="仿宋_GB2312" w:cs="仿宋_GB2312"/>
              <w:b/>
              <w:color w:val="auto"/>
              <w:sz w:val="24"/>
              <w:szCs w:val="24"/>
              <w:highlight w:val="none"/>
            </w:rPr>
            <w:t>28</w:t>
          </w:r>
          <w:r>
            <w:rPr>
              <w:rFonts w:hint="eastAsia" w:ascii="仿宋_GB2312" w:hAnsi="仿宋_GB2312" w:eastAsia="仿宋_GB2312" w:cs="仿宋_GB2312"/>
              <w:b/>
              <w:color w:val="auto"/>
              <w:sz w:val="24"/>
              <w:szCs w:val="24"/>
              <w:highlight w:val="none"/>
            </w:rPr>
            <w:fldChar w:fldCharType="end"/>
          </w:r>
          <w:r>
            <w:rPr>
              <w:rFonts w:hint="eastAsia" w:ascii="仿宋_GB2312" w:hAnsi="仿宋_GB2312" w:eastAsia="仿宋_GB2312" w:cs="仿宋_GB2312"/>
              <w:b/>
              <w:color w:val="auto"/>
              <w:sz w:val="24"/>
              <w:szCs w:val="24"/>
              <w:highlight w:val="none"/>
            </w:rPr>
            <w:fldChar w:fldCharType="end"/>
          </w:r>
        </w:p>
        <w:p w14:paraId="001DB41C">
          <w:pPr>
            <w:pStyle w:val="3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HYPERLINK \l _Toc27440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bCs/>
              <w:color w:val="auto"/>
              <w:sz w:val="24"/>
              <w:szCs w:val="24"/>
              <w:highlight w:val="none"/>
              <w:lang w:val="en-US" w:eastAsia="zh-CN"/>
            </w:rPr>
            <w:t>1. 评标方法</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PAGEREF _Toc27440 \h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color w:val="auto"/>
              <w:sz w:val="24"/>
              <w:szCs w:val="24"/>
              <w:highlight w:val="none"/>
            </w:rPr>
            <w:t>28</w:t>
          </w:r>
          <w:r>
            <w:rPr>
              <w:rFonts w:hint="eastAsia" w:ascii="仿宋_GB2312" w:hAnsi="仿宋_GB2312" w:eastAsia="仿宋_GB2312" w:cs="仿宋_GB2312"/>
              <w:color w:val="auto"/>
              <w:sz w:val="24"/>
              <w:szCs w:val="24"/>
              <w:highlight w:val="none"/>
            </w:rPr>
            <w:fldChar w:fldCharType="end"/>
          </w:r>
          <w:r>
            <w:rPr>
              <w:rFonts w:hint="eastAsia" w:ascii="仿宋_GB2312" w:hAnsi="仿宋_GB2312" w:eastAsia="仿宋_GB2312" w:cs="仿宋_GB2312"/>
              <w:color w:val="auto"/>
              <w:sz w:val="24"/>
              <w:szCs w:val="24"/>
              <w:highlight w:val="none"/>
            </w:rPr>
            <w:fldChar w:fldCharType="end"/>
          </w:r>
        </w:p>
        <w:p w14:paraId="60B067A0">
          <w:pPr>
            <w:pStyle w:val="3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HYPERLINK \l _Toc12617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bCs/>
              <w:color w:val="auto"/>
              <w:sz w:val="24"/>
              <w:szCs w:val="24"/>
              <w:highlight w:val="none"/>
              <w:lang w:val="en-US" w:eastAsia="zh-CN"/>
            </w:rPr>
            <w:t>2. 评标原则</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PAGEREF _Toc12617 \h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color w:val="auto"/>
              <w:sz w:val="24"/>
              <w:szCs w:val="24"/>
              <w:highlight w:val="none"/>
            </w:rPr>
            <w:t>28</w:t>
          </w:r>
          <w:r>
            <w:rPr>
              <w:rFonts w:hint="eastAsia" w:ascii="仿宋_GB2312" w:hAnsi="仿宋_GB2312" w:eastAsia="仿宋_GB2312" w:cs="仿宋_GB2312"/>
              <w:color w:val="auto"/>
              <w:sz w:val="24"/>
              <w:szCs w:val="24"/>
              <w:highlight w:val="none"/>
            </w:rPr>
            <w:fldChar w:fldCharType="end"/>
          </w:r>
          <w:r>
            <w:rPr>
              <w:rFonts w:hint="eastAsia" w:ascii="仿宋_GB2312" w:hAnsi="仿宋_GB2312" w:eastAsia="仿宋_GB2312" w:cs="仿宋_GB2312"/>
              <w:color w:val="auto"/>
              <w:sz w:val="24"/>
              <w:szCs w:val="24"/>
              <w:highlight w:val="none"/>
            </w:rPr>
            <w:fldChar w:fldCharType="end"/>
          </w:r>
        </w:p>
        <w:p w14:paraId="2A45D601">
          <w:pPr>
            <w:pStyle w:val="3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HYPERLINK \l _Toc6046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bCs/>
              <w:color w:val="auto"/>
              <w:sz w:val="24"/>
              <w:szCs w:val="24"/>
              <w:highlight w:val="none"/>
              <w:lang w:val="en-US" w:eastAsia="zh-CN"/>
            </w:rPr>
            <w:t>3. 资格审查</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PAGEREF _Toc6046 \h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color w:val="auto"/>
              <w:sz w:val="24"/>
              <w:szCs w:val="24"/>
              <w:highlight w:val="none"/>
            </w:rPr>
            <w:t>28</w:t>
          </w:r>
          <w:r>
            <w:rPr>
              <w:rFonts w:hint="eastAsia" w:ascii="仿宋_GB2312" w:hAnsi="仿宋_GB2312" w:eastAsia="仿宋_GB2312" w:cs="仿宋_GB2312"/>
              <w:color w:val="auto"/>
              <w:sz w:val="24"/>
              <w:szCs w:val="24"/>
              <w:highlight w:val="none"/>
            </w:rPr>
            <w:fldChar w:fldCharType="end"/>
          </w:r>
          <w:r>
            <w:rPr>
              <w:rFonts w:hint="eastAsia" w:ascii="仿宋_GB2312" w:hAnsi="仿宋_GB2312" w:eastAsia="仿宋_GB2312" w:cs="仿宋_GB2312"/>
              <w:color w:val="auto"/>
              <w:sz w:val="24"/>
              <w:szCs w:val="24"/>
              <w:highlight w:val="none"/>
            </w:rPr>
            <w:fldChar w:fldCharType="end"/>
          </w:r>
        </w:p>
        <w:p w14:paraId="260A3CA7">
          <w:pPr>
            <w:pStyle w:val="3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HYPERLINK \l _Toc4337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bCs/>
              <w:color w:val="auto"/>
              <w:sz w:val="24"/>
              <w:szCs w:val="24"/>
              <w:highlight w:val="none"/>
              <w:lang w:val="en-US" w:eastAsia="zh-CN"/>
            </w:rPr>
            <w:t>4. 符合性审查</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PAGEREF _Toc4337 \h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color w:val="auto"/>
              <w:sz w:val="24"/>
              <w:szCs w:val="24"/>
              <w:highlight w:val="none"/>
            </w:rPr>
            <w:t>30</w:t>
          </w:r>
          <w:r>
            <w:rPr>
              <w:rFonts w:hint="eastAsia" w:ascii="仿宋_GB2312" w:hAnsi="仿宋_GB2312" w:eastAsia="仿宋_GB2312" w:cs="仿宋_GB2312"/>
              <w:color w:val="auto"/>
              <w:sz w:val="24"/>
              <w:szCs w:val="24"/>
              <w:highlight w:val="none"/>
            </w:rPr>
            <w:fldChar w:fldCharType="end"/>
          </w:r>
          <w:r>
            <w:rPr>
              <w:rFonts w:hint="eastAsia" w:ascii="仿宋_GB2312" w:hAnsi="仿宋_GB2312" w:eastAsia="仿宋_GB2312" w:cs="仿宋_GB2312"/>
              <w:color w:val="auto"/>
              <w:sz w:val="24"/>
              <w:szCs w:val="24"/>
              <w:highlight w:val="none"/>
            </w:rPr>
            <w:fldChar w:fldCharType="end"/>
          </w:r>
        </w:p>
        <w:p w14:paraId="37FA5F25">
          <w:pPr>
            <w:pStyle w:val="3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HYPERLINK \l _Toc23924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bCs/>
              <w:color w:val="auto"/>
              <w:sz w:val="24"/>
              <w:szCs w:val="24"/>
              <w:highlight w:val="none"/>
              <w:lang w:val="en-US" w:eastAsia="zh-CN"/>
            </w:rPr>
            <w:t>5. 投标文件有关事项的澄清或者说明</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PAGEREF _Toc23924 \h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color w:val="auto"/>
              <w:sz w:val="24"/>
              <w:szCs w:val="24"/>
              <w:highlight w:val="none"/>
            </w:rPr>
            <w:t>31</w:t>
          </w:r>
          <w:r>
            <w:rPr>
              <w:rFonts w:hint="eastAsia" w:ascii="仿宋_GB2312" w:hAnsi="仿宋_GB2312" w:eastAsia="仿宋_GB2312" w:cs="仿宋_GB2312"/>
              <w:color w:val="auto"/>
              <w:sz w:val="24"/>
              <w:szCs w:val="24"/>
              <w:highlight w:val="none"/>
            </w:rPr>
            <w:fldChar w:fldCharType="end"/>
          </w:r>
          <w:r>
            <w:rPr>
              <w:rFonts w:hint="eastAsia" w:ascii="仿宋_GB2312" w:hAnsi="仿宋_GB2312" w:eastAsia="仿宋_GB2312" w:cs="仿宋_GB2312"/>
              <w:color w:val="auto"/>
              <w:sz w:val="24"/>
              <w:szCs w:val="24"/>
              <w:highlight w:val="none"/>
            </w:rPr>
            <w:fldChar w:fldCharType="end"/>
          </w:r>
        </w:p>
        <w:p w14:paraId="7079A52B">
          <w:pPr>
            <w:pStyle w:val="3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HYPERLINK \l _Toc22049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bCs/>
              <w:color w:val="auto"/>
              <w:sz w:val="24"/>
              <w:szCs w:val="24"/>
              <w:highlight w:val="none"/>
              <w:lang w:val="en-US" w:eastAsia="zh-CN"/>
            </w:rPr>
            <w:t>6. 详细评审</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PAGEREF _Toc22049 \h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color w:val="auto"/>
              <w:sz w:val="24"/>
              <w:szCs w:val="24"/>
              <w:highlight w:val="none"/>
            </w:rPr>
            <w:t>32</w:t>
          </w:r>
          <w:r>
            <w:rPr>
              <w:rFonts w:hint="eastAsia" w:ascii="仿宋_GB2312" w:hAnsi="仿宋_GB2312" w:eastAsia="仿宋_GB2312" w:cs="仿宋_GB2312"/>
              <w:color w:val="auto"/>
              <w:sz w:val="24"/>
              <w:szCs w:val="24"/>
              <w:highlight w:val="none"/>
            </w:rPr>
            <w:fldChar w:fldCharType="end"/>
          </w:r>
          <w:r>
            <w:rPr>
              <w:rFonts w:hint="eastAsia" w:ascii="仿宋_GB2312" w:hAnsi="仿宋_GB2312" w:eastAsia="仿宋_GB2312" w:cs="仿宋_GB2312"/>
              <w:color w:val="auto"/>
              <w:sz w:val="24"/>
              <w:szCs w:val="24"/>
              <w:highlight w:val="none"/>
            </w:rPr>
            <w:fldChar w:fldCharType="end"/>
          </w:r>
        </w:p>
        <w:p w14:paraId="11E9221C">
          <w:pPr>
            <w:pStyle w:val="32"/>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fldChar w:fldCharType="begin"/>
          </w:r>
          <w:r>
            <w:rPr>
              <w:rFonts w:hint="eastAsia" w:ascii="仿宋_GB2312" w:hAnsi="仿宋_GB2312" w:eastAsia="仿宋_GB2312" w:cs="仿宋_GB2312"/>
              <w:b/>
              <w:color w:val="auto"/>
              <w:sz w:val="24"/>
              <w:szCs w:val="24"/>
              <w:highlight w:val="none"/>
            </w:rPr>
            <w:instrText xml:space="preserve"> HYPERLINK \l _Toc31337 </w:instrText>
          </w:r>
          <w:r>
            <w:rPr>
              <w:rFonts w:hint="eastAsia" w:ascii="仿宋_GB2312" w:hAnsi="仿宋_GB2312" w:eastAsia="仿宋_GB2312" w:cs="仿宋_GB2312"/>
              <w:b/>
              <w:color w:val="auto"/>
              <w:sz w:val="24"/>
              <w:szCs w:val="24"/>
              <w:highlight w:val="none"/>
            </w:rPr>
            <w:fldChar w:fldCharType="separate"/>
          </w:r>
          <w:r>
            <w:rPr>
              <w:rFonts w:hint="eastAsia" w:ascii="仿宋_GB2312" w:hAnsi="仿宋_GB2312" w:eastAsia="仿宋_GB2312" w:cs="仿宋_GB2312"/>
              <w:b/>
              <w:color w:val="auto"/>
              <w:sz w:val="24"/>
              <w:szCs w:val="24"/>
              <w:highlight w:val="none"/>
              <w:lang w:val="en-US" w:eastAsia="zh-CN"/>
            </w:rPr>
            <w:t>第七章 投标文件格式</w:t>
          </w:r>
          <w:r>
            <w:rPr>
              <w:rFonts w:hint="eastAsia" w:ascii="仿宋_GB2312" w:hAnsi="仿宋_GB2312" w:eastAsia="仿宋_GB2312" w:cs="仿宋_GB2312"/>
              <w:b/>
              <w:color w:val="auto"/>
              <w:sz w:val="24"/>
              <w:szCs w:val="24"/>
              <w:highlight w:val="none"/>
            </w:rPr>
            <w:tab/>
          </w:r>
          <w:r>
            <w:rPr>
              <w:rFonts w:hint="eastAsia" w:ascii="仿宋_GB2312" w:hAnsi="仿宋_GB2312" w:eastAsia="仿宋_GB2312" w:cs="仿宋_GB2312"/>
              <w:b/>
              <w:color w:val="auto"/>
              <w:sz w:val="24"/>
              <w:szCs w:val="24"/>
              <w:highlight w:val="none"/>
            </w:rPr>
            <w:fldChar w:fldCharType="begin"/>
          </w:r>
          <w:r>
            <w:rPr>
              <w:rFonts w:hint="eastAsia" w:ascii="仿宋_GB2312" w:hAnsi="仿宋_GB2312" w:eastAsia="仿宋_GB2312" w:cs="仿宋_GB2312"/>
              <w:b/>
              <w:color w:val="auto"/>
              <w:sz w:val="24"/>
              <w:szCs w:val="24"/>
              <w:highlight w:val="none"/>
            </w:rPr>
            <w:instrText xml:space="preserve"> PAGEREF _Toc31337 \h </w:instrText>
          </w:r>
          <w:r>
            <w:rPr>
              <w:rFonts w:hint="eastAsia" w:ascii="仿宋_GB2312" w:hAnsi="仿宋_GB2312" w:eastAsia="仿宋_GB2312" w:cs="仿宋_GB2312"/>
              <w:b/>
              <w:color w:val="auto"/>
              <w:sz w:val="24"/>
              <w:szCs w:val="24"/>
              <w:highlight w:val="none"/>
            </w:rPr>
            <w:fldChar w:fldCharType="separate"/>
          </w:r>
          <w:r>
            <w:rPr>
              <w:rFonts w:hint="eastAsia" w:ascii="仿宋_GB2312" w:hAnsi="仿宋_GB2312" w:eastAsia="仿宋_GB2312" w:cs="仿宋_GB2312"/>
              <w:b/>
              <w:color w:val="auto"/>
              <w:sz w:val="24"/>
              <w:szCs w:val="24"/>
              <w:highlight w:val="none"/>
            </w:rPr>
            <w:t>36</w:t>
          </w:r>
          <w:r>
            <w:rPr>
              <w:rFonts w:hint="eastAsia" w:ascii="仿宋_GB2312" w:hAnsi="仿宋_GB2312" w:eastAsia="仿宋_GB2312" w:cs="仿宋_GB2312"/>
              <w:b/>
              <w:color w:val="auto"/>
              <w:sz w:val="24"/>
              <w:szCs w:val="24"/>
              <w:highlight w:val="none"/>
            </w:rPr>
            <w:fldChar w:fldCharType="end"/>
          </w:r>
          <w:r>
            <w:rPr>
              <w:rFonts w:hint="eastAsia" w:ascii="仿宋_GB2312" w:hAnsi="仿宋_GB2312" w:eastAsia="仿宋_GB2312" w:cs="仿宋_GB2312"/>
              <w:b/>
              <w:color w:val="auto"/>
              <w:sz w:val="24"/>
              <w:szCs w:val="24"/>
              <w:highlight w:val="none"/>
            </w:rPr>
            <w:fldChar w:fldCharType="end"/>
          </w:r>
        </w:p>
        <w:p w14:paraId="1E72A421">
          <w:pPr>
            <w:pStyle w:val="33"/>
            <w:tabs>
              <w:tab w:val="right" w:leader="dot" w:pos="8306"/>
            </w:tabs>
            <w:rPr>
              <w:color w:val="auto"/>
              <w:highlight w:val="none"/>
            </w:rPr>
          </w:pPr>
        </w:p>
        <w:p w14:paraId="02EA591A">
          <w:pPr>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Cs w:val="32"/>
              <w:highlight w:val="none"/>
            </w:rPr>
            <w:fldChar w:fldCharType="end"/>
          </w:r>
        </w:p>
      </w:sdtContent>
    </w:sdt>
    <w:p w14:paraId="46D01B16">
      <w:pPr>
        <w:pStyle w:val="2"/>
        <w:numPr>
          <w:ilvl w:val="0"/>
          <w:numId w:val="1"/>
        </w:numPr>
        <w:bidi w:val="0"/>
        <w:jc w:val="center"/>
        <w:rPr>
          <w:rFonts w:hint="eastAsia" w:ascii="仿宋_GB2312" w:hAnsi="仿宋_GB2312" w:eastAsia="仿宋_GB2312" w:cs="仿宋_GB2312"/>
          <w:color w:val="auto"/>
          <w:sz w:val="32"/>
          <w:szCs w:val="32"/>
          <w:highlight w:val="none"/>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bookmarkStart w:id="0" w:name="_Toc11868"/>
    </w:p>
    <w:p w14:paraId="13017139">
      <w:pPr>
        <w:pStyle w:val="2"/>
        <w:numPr>
          <w:ilvl w:val="0"/>
          <w:numId w:val="1"/>
        </w:numPr>
        <w:bidi w:val="0"/>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招标</w:t>
      </w:r>
      <w:r>
        <w:rPr>
          <w:rFonts w:hint="eastAsia" w:ascii="仿宋_GB2312" w:hAnsi="仿宋_GB2312" w:eastAsia="仿宋_GB2312" w:cs="仿宋_GB2312"/>
          <w:color w:val="auto"/>
          <w:sz w:val="32"/>
          <w:szCs w:val="32"/>
          <w:highlight w:val="none"/>
        </w:rPr>
        <w:t>公告</w:t>
      </w:r>
      <w:bookmarkEnd w:id="0"/>
    </w:p>
    <w:p w14:paraId="02ED591A">
      <w:pPr>
        <w:jc w:val="both"/>
        <w:rPr>
          <w:rFonts w:hint="eastAsia" w:ascii="仿宋_GB2312" w:hAnsi="仿宋_GB2312" w:eastAsia="仿宋_GB2312" w:cs="仿宋_GB2312"/>
          <w:color w:val="auto"/>
          <w:sz w:val="32"/>
          <w:szCs w:val="32"/>
          <w:highlight w:val="none"/>
        </w:rPr>
      </w:pPr>
    </w:p>
    <w:p w14:paraId="79AE6AB2">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1"/>
        <w:rPr>
          <w:rFonts w:hint="eastAsia" w:ascii="仿宋_GB2312" w:hAnsi="仿宋_GB2312" w:eastAsia="仿宋_GB2312" w:cs="仿宋_GB2312"/>
          <w:b/>
          <w:bCs/>
          <w:color w:val="auto"/>
          <w:sz w:val="24"/>
          <w:szCs w:val="24"/>
          <w:highlight w:val="none"/>
        </w:rPr>
      </w:pPr>
      <w:bookmarkStart w:id="1" w:name="_Toc21739"/>
      <w:r>
        <w:rPr>
          <w:rFonts w:hint="eastAsia" w:ascii="仿宋_GB2312" w:hAnsi="仿宋_GB2312" w:eastAsia="仿宋_GB2312" w:cs="仿宋_GB2312"/>
          <w:b/>
          <w:bCs/>
          <w:color w:val="auto"/>
          <w:sz w:val="24"/>
          <w:szCs w:val="24"/>
          <w:highlight w:val="none"/>
        </w:rPr>
        <w:t>一、项目基本情况</w:t>
      </w:r>
      <w:bookmarkEnd w:id="1"/>
    </w:p>
    <w:p w14:paraId="3122C42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项目编号：SJX-2024-</w:t>
      </w:r>
      <w:r>
        <w:rPr>
          <w:rFonts w:hint="eastAsia" w:ascii="仿宋_GB2312" w:hAnsi="仿宋_GB2312" w:eastAsia="仿宋_GB2312" w:cs="仿宋_GB2312"/>
          <w:color w:val="auto"/>
          <w:sz w:val="24"/>
          <w:szCs w:val="24"/>
          <w:highlight w:val="none"/>
          <w:lang w:val="en-US" w:eastAsia="zh-CN"/>
        </w:rPr>
        <w:t>573-01</w:t>
      </w:r>
    </w:p>
    <w:p w14:paraId="3745285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项目名称：</w:t>
      </w:r>
      <w:r>
        <w:rPr>
          <w:rFonts w:hint="eastAsia" w:ascii="仿宋_GB2312" w:hAnsi="仿宋_GB2312" w:eastAsia="仿宋_GB2312" w:cs="仿宋_GB2312"/>
          <w:color w:val="auto"/>
          <w:sz w:val="24"/>
          <w:szCs w:val="24"/>
          <w:highlight w:val="none"/>
          <w:lang w:val="en-US" w:eastAsia="zh-CN"/>
        </w:rPr>
        <w:t>乌鲁木齐市中医医院2024年医疗设备（中央监护系统（1拖12）、</w:t>
      </w:r>
      <w:r>
        <w:rPr>
          <w:rFonts w:hint="eastAsia" w:ascii="仿宋_GB2312" w:hAnsi="宋体" w:eastAsia="仿宋_GB2312" w:cs="仿宋_GB2312"/>
          <w:i w:val="0"/>
          <w:iCs w:val="0"/>
          <w:color w:val="auto"/>
          <w:kern w:val="0"/>
          <w:sz w:val="24"/>
          <w:szCs w:val="24"/>
          <w:u w:val="none"/>
          <w:lang w:val="en-US" w:eastAsia="zh-CN" w:bidi="ar"/>
        </w:rPr>
        <w:t>输液工作站系统</w:t>
      </w:r>
      <w:r>
        <w:rPr>
          <w:rFonts w:hint="eastAsia" w:ascii="仿宋_GB2312" w:hAnsi="仿宋_GB2312" w:eastAsia="仿宋_GB2312" w:cs="仿宋_GB2312"/>
          <w:color w:val="auto"/>
          <w:sz w:val="24"/>
          <w:szCs w:val="24"/>
          <w:highlight w:val="none"/>
          <w:lang w:val="en-US" w:eastAsia="zh-CN"/>
        </w:rPr>
        <w:t>等）采购项目（二次）</w:t>
      </w:r>
    </w:p>
    <w:p w14:paraId="04EB307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采购方式：公开招标</w:t>
      </w:r>
    </w:p>
    <w:p w14:paraId="2D4BB3A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预算金额（元）：1844500</w:t>
      </w:r>
    </w:p>
    <w:p w14:paraId="5FF5BB2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最高限价（元）：</w:t>
      </w:r>
      <w:r>
        <w:rPr>
          <w:rFonts w:hint="eastAsia" w:ascii="仿宋_GB2312" w:hAnsi="仿宋_GB2312" w:eastAsia="仿宋_GB2312" w:cs="仿宋_GB2312"/>
          <w:color w:val="auto"/>
          <w:sz w:val="24"/>
          <w:szCs w:val="24"/>
          <w:highlight w:val="none"/>
          <w:lang w:val="en-US" w:eastAsia="zh-CN"/>
        </w:rPr>
        <w:t>1844500</w:t>
      </w:r>
    </w:p>
    <w:p w14:paraId="2FD5F22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采购需求：</w:t>
      </w:r>
      <w:r>
        <w:rPr>
          <w:rFonts w:hint="eastAsia" w:ascii="仿宋_GB2312" w:hAnsi="仿宋_GB2312" w:eastAsia="仿宋_GB2312" w:cs="仿宋_GB2312"/>
          <w:color w:val="auto"/>
          <w:sz w:val="24"/>
          <w:szCs w:val="24"/>
          <w:highlight w:val="none"/>
          <w:lang w:val="en-US" w:eastAsia="zh-CN"/>
        </w:rPr>
        <w:t>中央监护系统（1拖12）、</w:t>
      </w:r>
      <w:r>
        <w:rPr>
          <w:rFonts w:hint="eastAsia" w:ascii="仿宋_GB2312" w:hAnsi="宋体" w:eastAsia="仿宋_GB2312" w:cs="仿宋_GB2312"/>
          <w:i w:val="0"/>
          <w:iCs w:val="0"/>
          <w:color w:val="auto"/>
          <w:kern w:val="0"/>
          <w:sz w:val="24"/>
          <w:szCs w:val="24"/>
          <w:u w:val="none"/>
          <w:lang w:val="en-US" w:eastAsia="zh-CN" w:bidi="ar"/>
        </w:rPr>
        <w:t>输液工作站系统</w:t>
      </w:r>
      <w:r>
        <w:rPr>
          <w:rFonts w:hint="eastAsia" w:ascii="仿宋_GB2312" w:hAnsi="仿宋_GB2312" w:eastAsia="仿宋_GB2312" w:cs="仿宋_GB2312"/>
          <w:color w:val="auto"/>
          <w:sz w:val="24"/>
          <w:szCs w:val="24"/>
          <w:highlight w:val="none"/>
          <w:lang w:val="en-US" w:eastAsia="zh-CN"/>
        </w:rPr>
        <w:t>等</w:t>
      </w:r>
      <w:r>
        <w:rPr>
          <w:rFonts w:hint="eastAsia" w:ascii="仿宋_GB2312" w:hAnsi="仿宋_GB2312" w:eastAsia="仿宋_GB2312" w:cs="仿宋_GB2312"/>
          <w:color w:val="auto"/>
          <w:sz w:val="24"/>
          <w:szCs w:val="24"/>
          <w:highlight w:val="none"/>
          <w:lang w:eastAsia="zh-CN"/>
        </w:rPr>
        <w:t>，详见本项目采购需求。</w:t>
      </w:r>
    </w:p>
    <w:p w14:paraId="5E7F39D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w:t>
      </w:r>
    </w:p>
    <w:p w14:paraId="0592AF6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标项名称:</w:t>
      </w:r>
      <w:r>
        <w:rPr>
          <w:rFonts w:hint="eastAsia" w:ascii="仿宋_GB2312" w:hAnsi="仿宋_GB2312" w:eastAsia="仿宋_GB2312" w:cs="仿宋_GB2312"/>
          <w:color w:val="auto"/>
          <w:sz w:val="24"/>
          <w:szCs w:val="24"/>
          <w:highlight w:val="none"/>
          <w:lang w:eastAsia="zh-CN"/>
        </w:rPr>
        <w:t>乌鲁木齐市中医医院2024年医疗设备（中央监护系统（1拖12）、</w:t>
      </w:r>
      <w:r>
        <w:rPr>
          <w:rFonts w:hint="eastAsia" w:ascii="仿宋_GB2312" w:hAnsi="宋体" w:eastAsia="仿宋_GB2312" w:cs="仿宋_GB2312"/>
          <w:i w:val="0"/>
          <w:iCs w:val="0"/>
          <w:color w:val="auto"/>
          <w:kern w:val="0"/>
          <w:sz w:val="24"/>
          <w:szCs w:val="24"/>
          <w:u w:val="none"/>
          <w:lang w:val="en-US" w:eastAsia="zh-CN" w:bidi="ar"/>
        </w:rPr>
        <w:t>输液工作站系统</w:t>
      </w:r>
      <w:r>
        <w:rPr>
          <w:rFonts w:hint="eastAsia" w:ascii="仿宋_GB2312" w:hAnsi="仿宋_GB2312" w:eastAsia="仿宋_GB2312" w:cs="仿宋_GB2312"/>
          <w:color w:val="auto"/>
          <w:sz w:val="24"/>
          <w:szCs w:val="24"/>
          <w:highlight w:val="none"/>
          <w:lang w:eastAsia="zh-CN"/>
        </w:rPr>
        <w:t>等）采购项目</w:t>
      </w:r>
      <w:r>
        <w:rPr>
          <w:rFonts w:hint="eastAsia" w:ascii="仿宋_GB2312" w:hAnsi="仿宋_GB2312" w:eastAsia="仿宋_GB2312" w:cs="仿宋_GB2312"/>
          <w:color w:val="auto"/>
          <w:sz w:val="24"/>
          <w:szCs w:val="24"/>
          <w:highlight w:val="none"/>
          <w:lang w:val="en-US" w:eastAsia="zh-CN"/>
        </w:rPr>
        <w:t>（二次）</w:t>
      </w:r>
    </w:p>
    <w:p w14:paraId="096AD46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数量:</w:t>
      </w:r>
      <w:r>
        <w:rPr>
          <w:rFonts w:hint="eastAsia" w:ascii="仿宋_GB2312" w:hAnsi="仿宋_GB2312" w:eastAsia="仿宋_GB2312" w:cs="仿宋_GB2312"/>
          <w:color w:val="auto"/>
          <w:sz w:val="24"/>
          <w:szCs w:val="24"/>
          <w:highlight w:val="none"/>
          <w:lang w:val="en-US" w:eastAsia="zh-CN"/>
        </w:rPr>
        <w:t>1批</w:t>
      </w:r>
    </w:p>
    <w:p w14:paraId="381E2E3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预算金额（元）1844500</w:t>
      </w:r>
    </w:p>
    <w:p w14:paraId="08EEB7C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简要规格描述或项目基本概况介绍、用途：</w:t>
      </w:r>
      <w:r>
        <w:rPr>
          <w:rFonts w:hint="eastAsia" w:ascii="仿宋_GB2312" w:hAnsi="仿宋_GB2312" w:eastAsia="仿宋_GB2312" w:cs="仿宋_GB2312"/>
          <w:color w:val="auto"/>
          <w:sz w:val="24"/>
          <w:szCs w:val="24"/>
          <w:highlight w:val="none"/>
          <w:lang w:val="en-US" w:eastAsia="zh-CN"/>
        </w:rPr>
        <w:t>中央监护系统（1拖12）、</w:t>
      </w:r>
      <w:r>
        <w:rPr>
          <w:rFonts w:hint="eastAsia" w:ascii="仿宋_GB2312" w:hAnsi="宋体" w:eastAsia="仿宋_GB2312" w:cs="仿宋_GB2312"/>
          <w:i w:val="0"/>
          <w:iCs w:val="0"/>
          <w:color w:val="auto"/>
          <w:kern w:val="0"/>
          <w:sz w:val="24"/>
          <w:szCs w:val="24"/>
          <w:u w:val="none"/>
          <w:lang w:val="en-US" w:eastAsia="zh-CN" w:bidi="ar"/>
        </w:rPr>
        <w:t>输液工作站系统</w:t>
      </w:r>
      <w:r>
        <w:rPr>
          <w:rFonts w:hint="eastAsia" w:ascii="仿宋_GB2312" w:hAnsi="仿宋_GB2312" w:eastAsia="仿宋_GB2312" w:cs="仿宋_GB2312"/>
          <w:color w:val="auto"/>
          <w:sz w:val="24"/>
          <w:szCs w:val="24"/>
          <w:highlight w:val="none"/>
          <w:lang w:val="en-US" w:eastAsia="zh-CN"/>
        </w:rPr>
        <w:t>等，</w:t>
      </w:r>
      <w:r>
        <w:rPr>
          <w:rFonts w:hint="eastAsia" w:ascii="仿宋_GB2312" w:hAnsi="仿宋_GB2312" w:eastAsia="仿宋_GB2312" w:cs="仿宋_GB2312"/>
          <w:color w:val="auto"/>
          <w:sz w:val="24"/>
          <w:szCs w:val="24"/>
          <w:highlight w:val="none"/>
        </w:rPr>
        <w:t>详见本项目采购需求</w:t>
      </w:r>
      <w:r>
        <w:rPr>
          <w:rFonts w:hint="eastAsia" w:ascii="仿宋_GB2312" w:hAnsi="仿宋_GB2312" w:eastAsia="仿宋_GB2312" w:cs="仿宋_GB2312"/>
          <w:color w:val="auto"/>
          <w:sz w:val="24"/>
          <w:szCs w:val="24"/>
          <w:highlight w:val="none"/>
          <w:lang w:eastAsia="zh-CN"/>
        </w:rPr>
        <w:t>。</w:t>
      </w:r>
    </w:p>
    <w:p w14:paraId="7257C52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备注：</w:t>
      </w:r>
      <w:r>
        <w:rPr>
          <w:rFonts w:hint="eastAsia" w:ascii="仿宋_GB2312" w:hAnsi="仿宋_GB2312" w:eastAsia="仿宋_GB2312" w:cs="仿宋_GB2312"/>
          <w:color w:val="auto"/>
          <w:sz w:val="24"/>
          <w:szCs w:val="24"/>
          <w:highlight w:val="none"/>
          <w:lang w:val="en-US" w:eastAsia="zh-CN"/>
        </w:rPr>
        <w:t>/</w:t>
      </w:r>
    </w:p>
    <w:p w14:paraId="4547CA1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_GB2312" w:hAnsi="仿宋_GB2312" w:eastAsia="仿宋_GB2312" w:cs="仿宋_GB2312"/>
          <w:color w:val="auto"/>
          <w:sz w:val="24"/>
          <w:szCs w:val="24"/>
          <w:highlight w:val="yellow"/>
          <w:lang w:val="en-US"/>
        </w:rPr>
      </w:pPr>
      <w:r>
        <w:rPr>
          <w:rFonts w:hint="eastAsia" w:ascii="仿宋_GB2312" w:hAnsi="仿宋_GB2312" w:eastAsia="仿宋_GB2312" w:cs="仿宋_GB2312"/>
          <w:color w:val="auto"/>
          <w:sz w:val="24"/>
          <w:szCs w:val="24"/>
          <w:highlight w:val="none"/>
        </w:rPr>
        <w:t>合同履约期限：合同签订之日起</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0天</w:t>
      </w:r>
      <w:r>
        <w:rPr>
          <w:rFonts w:hint="eastAsia" w:ascii="仿宋_GB2312" w:hAnsi="仿宋_GB2312" w:eastAsia="仿宋_GB2312" w:cs="仿宋_GB2312"/>
          <w:color w:val="auto"/>
          <w:sz w:val="24"/>
          <w:szCs w:val="24"/>
          <w:highlight w:val="none"/>
          <w:lang w:val="en-US" w:eastAsia="zh-CN"/>
        </w:rPr>
        <w:t>内交货。</w:t>
      </w:r>
    </w:p>
    <w:p w14:paraId="5668B59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本项目（否）接受联合体投标。</w:t>
      </w:r>
    </w:p>
    <w:p w14:paraId="07736458">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1"/>
        <w:rPr>
          <w:rFonts w:hint="eastAsia" w:ascii="仿宋_GB2312" w:hAnsi="仿宋_GB2312" w:eastAsia="仿宋_GB2312" w:cs="仿宋_GB2312"/>
          <w:b/>
          <w:bCs/>
          <w:color w:val="auto"/>
          <w:sz w:val="24"/>
          <w:szCs w:val="24"/>
          <w:highlight w:val="none"/>
        </w:rPr>
      </w:pPr>
      <w:bookmarkStart w:id="2" w:name="_Toc15364"/>
      <w:r>
        <w:rPr>
          <w:rFonts w:hint="eastAsia" w:ascii="仿宋_GB2312" w:hAnsi="仿宋_GB2312" w:eastAsia="仿宋_GB2312" w:cs="仿宋_GB2312"/>
          <w:b/>
          <w:bCs/>
          <w:color w:val="auto"/>
          <w:sz w:val="24"/>
          <w:szCs w:val="24"/>
          <w:highlight w:val="none"/>
        </w:rPr>
        <w:t>二、申请人的资格要求：</w:t>
      </w:r>
      <w:bookmarkEnd w:id="2"/>
    </w:p>
    <w:p w14:paraId="0933BD5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1.满足《中华人民共和国政府采购法》第二十二条规定；</w:t>
      </w:r>
    </w:p>
    <w:p w14:paraId="3B5A0F3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2.落实政府采购政策需满足的资格要求：</w:t>
      </w:r>
      <w:r>
        <w:rPr>
          <w:rFonts w:hint="eastAsia" w:ascii="仿宋_GB2312" w:hAnsi="仿宋_GB2312" w:eastAsia="仿宋_GB2312" w:cs="仿宋_GB2312"/>
          <w:color w:val="auto"/>
          <w:sz w:val="24"/>
          <w:szCs w:val="24"/>
          <w:highlight w:val="none"/>
          <w:lang w:val="en-US" w:eastAsia="zh-CN"/>
        </w:rPr>
        <w:t>/</w:t>
      </w:r>
    </w:p>
    <w:p w14:paraId="1425E48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color w:val="auto"/>
          <w:sz w:val="24"/>
          <w:szCs w:val="24"/>
          <w:highlight w:val="none"/>
        </w:rPr>
        <w:t>3.本项目的特定资格要求：</w:t>
      </w:r>
      <w:r>
        <w:rPr>
          <w:rFonts w:hint="eastAsia" w:ascii="仿宋_GB2312" w:hAnsi="仿宋_GB2312" w:eastAsia="仿宋_GB2312" w:cs="仿宋_GB2312"/>
          <w:sz w:val="24"/>
          <w:szCs w:val="24"/>
          <w:highlight w:val="none"/>
          <w:vertAlign w:val="baseline"/>
        </w:rPr>
        <w:t>投标产品属于医疗器械的，投标人如为代理商，投标人应具有合法的医疗器械经营资格；投标人如为制造商，使用自身生产的产品投标时，投标人应具有合法的医疗器械生产资格；</w:t>
      </w:r>
    </w:p>
    <w:p w14:paraId="36C1E41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rPr>
        <w:t>投标人如为代理商，所投产品属第二类医疗器械的应具有《医疗器械经营备案凭证》，属第三类医疗器械的应具有《医疗器械经营许可证》，须提供相关证明文件复印件加盖公章；</w:t>
      </w:r>
    </w:p>
    <w:p w14:paraId="5C805A2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color w:val="auto"/>
          <w:sz w:val="24"/>
          <w:szCs w:val="24"/>
          <w:highlight w:val="none"/>
        </w:rPr>
      </w:pPr>
      <w:r>
        <w:rPr>
          <w:rFonts w:hint="eastAsia" w:ascii="仿宋_GB2312" w:hAnsi="仿宋_GB2312" w:eastAsia="仿宋_GB2312" w:cs="仿宋_GB2312"/>
          <w:sz w:val="24"/>
          <w:szCs w:val="24"/>
          <w:highlight w:val="none"/>
          <w:vertAlign w:val="baseline"/>
        </w:rPr>
        <w:t>投标人如为制造商，使用自身生产的产品投标时，所投产品属第一类医疗器械的应具有《医疗器械生产备案凭证》，属第二类、第三类医疗器械的应具有《医疗器械生产许可证》，须提供相关证明文件复印件加盖公章。</w:t>
      </w:r>
    </w:p>
    <w:p w14:paraId="007C48A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color w:val="auto"/>
          <w:sz w:val="24"/>
          <w:szCs w:val="24"/>
          <w:highlight w:val="none"/>
        </w:rPr>
      </w:pPr>
    </w:p>
    <w:p w14:paraId="707AD1E4">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1"/>
        <w:rPr>
          <w:rFonts w:hint="eastAsia" w:ascii="仿宋_GB2312" w:hAnsi="仿宋_GB2312" w:eastAsia="仿宋_GB2312" w:cs="仿宋_GB2312"/>
          <w:b/>
          <w:bCs/>
          <w:color w:val="auto"/>
          <w:sz w:val="24"/>
          <w:szCs w:val="24"/>
          <w:highlight w:val="none"/>
        </w:rPr>
      </w:pPr>
      <w:bookmarkStart w:id="3" w:name="_Toc29084"/>
      <w:r>
        <w:rPr>
          <w:rFonts w:hint="eastAsia" w:ascii="仿宋_GB2312" w:hAnsi="仿宋_GB2312" w:eastAsia="仿宋_GB2312" w:cs="仿宋_GB2312"/>
          <w:b/>
          <w:bCs/>
          <w:color w:val="auto"/>
          <w:sz w:val="24"/>
          <w:szCs w:val="24"/>
          <w:highlight w:val="none"/>
        </w:rPr>
        <w:t>三、获取招标文件</w:t>
      </w:r>
      <w:bookmarkEnd w:id="3"/>
    </w:p>
    <w:p w14:paraId="615BA2A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时间：202</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lang w:val="en-US" w:eastAsia="zh-CN"/>
        </w:rPr>
        <w:t>12</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z w:val="24"/>
          <w:szCs w:val="24"/>
          <w:highlight w:val="none"/>
          <w:lang w:val="en-US" w:eastAsia="zh-CN"/>
        </w:rPr>
        <w:t>27</w:t>
      </w:r>
      <w:r>
        <w:rPr>
          <w:rFonts w:hint="eastAsia" w:ascii="仿宋_GB2312" w:hAnsi="仿宋_GB2312" w:eastAsia="仿宋_GB2312" w:cs="仿宋_GB2312"/>
          <w:color w:val="auto"/>
          <w:sz w:val="24"/>
          <w:szCs w:val="24"/>
          <w:highlight w:val="none"/>
        </w:rPr>
        <w:t>日至202</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lang w:val="en-US" w:eastAsia="zh-CN"/>
        </w:rPr>
        <w:t>01</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z w:val="24"/>
          <w:szCs w:val="24"/>
          <w:highlight w:val="none"/>
          <w:lang w:val="en-US" w:eastAsia="zh-CN"/>
        </w:rPr>
        <w:t>06</w:t>
      </w:r>
      <w:r>
        <w:rPr>
          <w:rFonts w:hint="eastAsia" w:ascii="仿宋_GB2312" w:hAnsi="仿宋_GB2312" w:eastAsia="仿宋_GB2312" w:cs="仿宋_GB2312"/>
          <w:color w:val="auto"/>
          <w:sz w:val="24"/>
          <w:szCs w:val="24"/>
          <w:highlight w:val="none"/>
        </w:rPr>
        <w:t>日，每天上午0</w:t>
      </w:r>
      <w:r>
        <w:rPr>
          <w:rFonts w:hint="eastAsia" w:ascii="仿宋_GB2312" w:hAnsi="仿宋_GB2312" w:eastAsia="仿宋_GB2312" w:cs="仿宋_GB2312"/>
          <w:color w:val="auto"/>
          <w:sz w:val="24"/>
          <w:szCs w:val="24"/>
          <w:highlight w:val="none"/>
          <w:lang w:val="en-US" w:eastAsia="zh-CN"/>
        </w:rPr>
        <w:t>0</w:t>
      </w:r>
      <w:r>
        <w:rPr>
          <w:rFonts w:hint="eastAsia" w:ascii="仿宋_GB2312" w:hAnsi="仿宋_GB2312" w:eastAsia="仿宋_GB2312" w:cs="仿宋_GB2312"/>
          <w:color w:val="auto"/>
          <w:sz w:val="24"/>
          <w:szCs w:val="24"/>
          <w:highlight w:val="none"/>
        </w:rPr>
        <w:t>:00至12:00，下午12:00至</w:t>
      </w:r>
      <w:r>
        <w:rPr>
          <w:rFonts w:hint="eastAsia" w:ascii="仿宋_GB2312" w:hAnsi="仿宋_GB2312" w:eastAsia="仿宋_GB2312" w:cs="仿宋_GB2312"/>
          <w:color w:val="auto"/>
          <w:sz w:val="24"/>
          <w:szCs w:val="24"/>
          <w:highlight w:val="none"/>
          <w:lang w:val="en-US" w:eastAsia="zh-CN"/>
        </w:rPr>
        <w:t>23</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59</w:t>
      </w:r>
      <w:r>
        <w:rPr>
          <w:rFonts w:hint="eastAsia" w:ascii="仿宋_GB2312" w:hAnsi="仿宋_GB2312" w:eastAsia="仿宋_GB2312" w:cs="仿宋_GB2312"/>
          <w:color w:val="auto"/>
          <w:sz w:val="24"/>
          <w:szCs w:val="24"/>
          <w:highlight w:val="none"/>
        </w:rPr>
        <w:t>（北京时间，法定节假日除外）</w:t>
      </w:r>
    </w:p>
    <w:p w14:paraId="0514C73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地点：政采云平台（https://www.zcygov.cn/）</w:t>
      </w:r>
    </w:p>
    <w:p w14:paraId="642D0E8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方式：供应商登录政采云平台https://www.zcygov.cn/在线申请获取采购文件（进入“项目采购”应用，在获取采购文件菜单中选择项目，申请获取采购文件）本次招标不提供纸质版招标文件。</w:t>
      </w:r>
    </w:p>
    <w:p w14:paraId="039B686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售价（元）：0元</w:t>
      </w:r>
    </w:p>
    <w:p w14:paraId="66541ADB">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1"/>
        <w:rPr>
          <w:rFonts w:hint="eastAsia" w:ascii="仿宋_GB2312" w:hAnsi="仿宋_GB2312" w:eastAsia="仿宋_GB2312" w:cs="仿宋_GB2312"/>
          <w:b/>
          <w:bCs/>
          <w:color w:val="auto"/>
          <w:sz w:val="24"/>
          <w:szCs w:val="24"/>
          <w:highlight w:val="none"/>
        </w:rPr>
      </w:pPr>
      <w:bookmarkStart w:id="4" w:name="_Toc24224"/>
      <w:r>
        <w:rPr>
          <w:rFonts w:hint="eastAsia" w:ascii="仿宋_GB2312" w:hAnsi="仿宋_GB2312" w:eastAsia="仿宋_GB2312" w:cs="仿宋_GB2312"/>
          <w:b/>
          <w:bCs/>
          <w:color w:val="auto"/>
          <w:sz w:val="24"/>
          <w:szCs w:val="24"/>
          <w:highlight w:val="none"/>
        </w:rPr>
        <w:t>四、提交投标文件截止时间、开标时间和地点</w:t>
      </w:r>
      <w:bookmarkEnd w:id="4"/>
    </w:p>
    <w:p w14:paraId="0F79475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提交投标文件截止时间：20</w:t>
      </w:r>
      <w:r>
        <w:rPr>
          <w:rFonts w:hint="eastAsia" w:ascii="仿宋_GB2312" w:hAnsi="仿宋_GB2312" w:eastAsia="仿宋_GB2312" w:cs="仿宋_GB2312"/>
          <w:color w:val="auto"/>
          <w:sz w:val="24"/>
          <w:szCs w:val="24"/>
          <w:highlight w:val="none"/>
          <w:lang w:val="en-US" w:eastAsia="zh-CN"/>
        </w:rPr>
        <w:t>25</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lang w:val="en-US" w:eastAsia="zh-CN"/>
        </w:rPr>
        <w:t>01</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z w:val="24"/>
          <w:szCs w:val="24"/>
          <w:highlight w:val="none"/>
          <w:lang w:val="en-US" w:eastAsia="zh-CN"/>
        </w:rPr>
        <w:t>16</w:t>
      </w:r>
      <w:r>
        <w:rPr>
          <w:rFonts w:hint="eastAsia" w:ascii="仿宋_GB2312" w:hAnsi="仿宋_GB2312" w:eastAsia="仿宋_GB2312" w:cs="仿宋_GB2312"/>
          <w:color w:val="auto"/>
          <w:sz w:val="24"/>
          <w:szCs w:val="24"/>
          <w:highlight w:val="none"/>
        </w:rPr>
        <w:t>日 11:00（北京时间）</w:t>
      </w:r>
    </w:p>
    <w:p w14:paraId="28E7FE0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投标地点：政采云平台（https://www.zcygov.cn/），本项目采用不见面开标，加密的电子投标文件在投标截止时间前在政采云平台上传。</w:t>
      </w:r>
    </w:p>
    <w:p w14:paraId="32DEE6D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开标时间：20</w:t>
      </w:r>
      <w:r>
        <w:rPr>
          <w:rFonts w:hint="eastAsia" w:ascii="仿宋_GB2312" w:hAnsi="仿宋_GB2312" w:eastAsia="仿宋_GB2312" w:cs="仿宋_GB2312"/>
          <w:color w:val="auto"/>
          <w:sz w:val="24"/>
          <w:szCs w:val="24"/>
          <w:highlight w:val="none"/>
          <w:lang w:val="en-US" w:eastAsia="zh-CN"/>
        </w:rPr>
        <w:t>25</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lang w:val="en-US" w:eastAsia="zh-CN"/>
        </w:rPr>
        <w:t>01</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z w:val="24"/>
          <w:szCs w:val="24"/>
          <w:highlight w:val="none"/>
          <w:lang w:val="en-US" w:eastAsia="zh-CN"/>
        </w:rPr>
        <w:t>16</w:t>
      </w:r>
      <w:r>
        <w:rPr>
          <w:rFonts w:hint="eastAsia" w:ascii="仿宋_GB2312" w:hAnsi="仿宋_GB2312" w:eastAsia="仿宋_GB2312" w:cs="仿宋_GB2312"/>
          <w:color w:val="auto"/>
          <w:sz w:val="24"/>
          <w:szCs w:val="24"/>
          <w:highlight w:val="none"/>
        </w:rPr>
        <w:t>日 11:00（北京时间）</w:t>
      </w:r>
    </w:p>
    <w:p w14:paraId="1F8134F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开标地点：政采云平台（https://www.zcygov.cn/）不见面开标系统</w:t>
      </w:r>
    </w:p>
    <w:p w14:paraId="6CC137F8">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1"/>
        <w:rPr>
          <w:rFonts w:hint="eastAsia" w:ascii="仿宋_GB2312" w:hAnsi="仿宋_GB2312" w:eastAsia="仿宋_GB2312" w:cs="仿宋_GB2312"/>
          <w:b/>
          <w:bCs/>
          <w:color w:val="auto"/>
          <w:sz w:val="24"/>
          <w:szCs w:val="24"/>
          <w:highlight w:val="none"/>
        </w:rPr>
      </w:pPr>
      <w:bookmarkStart w:id="5" w:name="_Toc17115"/>
      <w:r>
        <w:rPr>
          <w:rFonts w:hint="eastAsia" w:ascii="仿宋_GB2312" w:hAnsi="仿宋_GB2312" w:eastAsia="仿宋_GB2312" w:cs="仿宋_GB2312"/>
          <w:b/>
          <w:bCs/>
          <w:color w:val="auto"/>
          <w:sz w:val="24"/>
          <w:szCs w:val="24"/>
          <w:highlight w:val="none"/>
        </w:rPr>
        <w:t>五、公告期限</w:t>
      </w:r>
      <w:bookmarkEnd w:id="5"/>
    </w:p>
    <w:p w14:paraId="007A8E4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自本公告发布之日起5个工作日。</w:t>
      </w:r>
    </w:p>
    <w:p w14:paraId="257BC0EA">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1"/>
        <w:rPr>
          <w:rFonts w:hint="eastAsia" w:ascii="仿宋_GB2312" w:hAnsi="仿宋_GB2312" w:eastAsia="仿宋_GB2312" w:cs="仿宋_GB2312"/>
          <w:b/>
          <w:bCs/>
          <w:color w:val="auto"/>
          <w:sz w:val="24"/>
          <w:szCs w:val="24"/>
          <w:highlight w:val="none"/>
        </w:rPr>
      </w:pPr>
      <w:bookmarkStart w:id="6" w:name="_Toc22084"/>
      <w:r>
        <w:rPr>
          <w:rFonts w:hint="eastAsia" w:ascii="仿宋_GB2312" w:hAnsi="仿宋_GB2312" w:eastAsia="仿宋_GB2312" w:cs="仿宋_GB2312"/>
          <w:b/>
          <w:bCs/>
          <w:color w:val="auto"/>
          <w:sz w:val="24"/>
          <w:szCs w:val="24"/>
          <w:highlight w:val="none"/>
        </w:rPr>
        <w:t>六、其他补充事宜</w:t>
      </w:r>
      <w:bookmarkEnd w:id="6"/>
    </w:p>
    <w:p w14:paraId="38D5360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1、关于本项目所有公告、公示在新疆政府采购网发布。</w:t>
      </w:r>
    </w:p>
    <w:p w14:paraId="7310F8F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2、请投标单位随时关注本项目的澄清、答疑、变更事项。</w:t>
      </w:r>
    </w:p>
    <w:p w14:paraId="29EA238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3、本项目实行电子招投标，供应商须登录政采云平台申请获取招标文件，并通过政采云电子投标客户端制作响应文件，同时自行承担与投标有关的一切费用。</w:t>
      </w:r>
    </w:p>
    <w:p w14:paraId="7AC155A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4、各供应商应在开标前确保成为</w:t>
      </w:r>
      <w:r>
        <w:rPr>
          <w:rFonts w:hint="eastAsia" w:ascii="仿宋_GB2312" w:hAnsi="仿宋_GB2312" w:eastAsia="仿宋_GB2312" w:cs="仿宋_GB2312"/>
          <w:b/>
          <w:bCs/>
          <w:color w:val="auto"/>
          <w:sz w:val="24"/>
          <w:szCs w:val="24"/>
          <w:highlight w:val="none"/>
        </w:rPr>
        <w:t>新疆政府采购网</w:t>
      </w:r>
      <w:r>
        <w:rPr>
          <w:rFonts w:hint="eastAsia" w:ascii="仿宋_GB2312" w:hAnsi="仿宋_GB2312" w:eastAsia="仿宋_GB2312" w:cs="仿宋_GB2312"/>
          <w:color w:val="auto"/>
          <w:sz w:val="24"/>
          <w:szCs w:val="24"/>
          <w:highlight w:val="none"/>
        </w:rPr>
        <w:t>正式注册入库供应商，并完成CA数字证书申领。因未注册入库、未办理CA数字证书等原因造成无法投标或投标失败等后果由供应商自行承担。</w:t>
      </w:r>
    </w:p>
    <w:p w14:paraId="00BC72B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5、有意向参与电子开评标的供应商，可访问新疆数字证书认证中心官方网站（https://www.xjca.com.cn/）或下载“新疆政务通”APP自行进行申领。如需咨询，请联系新疆CA服务热线0991-2819290。</w:t>
      </w:r>
    </w:p>
    <w:p w14:paraId="285B2460">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1"/>
        <w:rPr>
          <w:rFonts w:hint="eastAsia" w:ascii="仿宋_GB2312" w:hAnsi="仿宋_GB2312" w:eastAsia="仿宋_GB2312" w:cs="仿宋_GB2312"/>
          <w:b/>
          <w:bCs/>
          <w:color w:val="auto"/>
          <w:sz w:val="24"/>
          <w:szCs w:val="24"/>
          <w:highlight w:val="none"/>
        </w:rPr>
      </w:pPr>
      <w:bookmarkStart w:id="7" w:name="_Toc21999"/>
      <w:r>
        <w:rPr>
          <w:rFonts w:hint="eastAsia" w:ascii="仿宋_GB2312" w:hAnsi="仿宋_GB2312" w:eastAsia="仿宋_GB2312" w:cs="仿宋_GB2312"/>
          <w:b/>
          <w:bCs/>
          <w:color w:val="auto"/>
          <w:sz w:val="24"/>
          <w:szCs w:val="24"/>
          <w:highlight w:val="none"/>
        </w:rPr>
        <w:t>七、对本次采购提出询问，请按以下方式联系</w:t>
      </w:r>
      <w:bookmarkEnd w:id="7"/>
    </w:p>
    <w:p w14:paraId="7598EB5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1.采购人信息</w:t>
      </w:r>
    </w:p>
    <w:p w14:paraId="3381772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名 称：</w:t>
      </w:r>
      <w:r>
        <w:rPr>
          <w:rFonts w:hint="eastAsia" w:ascii="仿宋_GB2312" w:hAnsi="仿宋_GB2312" w:eastAsia="仿宋_GB2312" w:cs="仿宋_GB2312"/>
          <w:color w:val="auto"/>
          <w:sz w:val="24"/>
          <w:szCs w:val="24"/>
          <w:highlight w:val="none"/>
          <w:lang w:val="en-US" w:eastAsia="zh-CN"/>
        </w:rPr>
        <w:t>乌鲁木齐市中医医院</w:t>
      </w:r>
    </w:p>
    <w:p w14:paraId="23EE7D6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sz w:val="24"/>
          <w:szCs w:val="24"/>
        </w:rPr>
        <w:t>地 址：乌鲁木齐市友好南路590号</w:t>
      </w:r>
    </w:p>
    <w:p w14:paraId="53D2441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color w:val="auto"/>
          <w:sz w:val="24"/>
          <w:szCs w:val="24"/>
          <w:highlight w:val="yellow"/>
        </w:rPr>
      </w:pPr>
      <w:r>
        <w:rPr>
          <w:rFonts w:hint="eastAsia" w:ascii="仿宋_GB2312" w:hAnsi="仿宋_GB2312" w:eastAsia="仿宋_GB2312" w:cs="仿宋_GB2312"/>
          <w:color w:val="auto"/>
          <w:sz w:val="24"/>
          <w:szCs w:val="24"/>
          <w:highlight w:val="none"/>
        </w:rPr>
        <w:t>联系方式：</w:t>
      </w:r>
      <w:r>
        <w:rPr>
          <w:rFonts w:hint="eastAsia" w:ascii="仿宋" w:hAnsi="仿宋" w:eastAsia="仿宋" w:cs="仿宋"/>
          <w:sz w:val="24"/>
          <w:szCs w:val="24"/>
          <w:highlight w:val="none"/>
        </w:rPr>
        <w:t xml:space="preserve"> </w:t>
      </w:r>
      <w:r>
        <w:rPr>
          <w:rFonts w:hint="eastAsia" w:ascii="仿宋_GB2312" w:hAnsi="仿宋_GB2312" w:eastAsia="仿宋_GB2312" w:cs="仿宋_GB2312"/>
          <w:sz w:val="24"/>
          <w:szCs w:val="24"/>
          <w:lang w:val="en-US" w:eastAsia="zh-CN"/>
        </w:rPr>
        <w:t>王老师</w:t>
      </w:r>
      <w:r>
        <w:rPr>
          <w:rFonts w:hint="eastAsia" w:ascii="仿宋_GB2312" w:hAnsi="仿宋_GB2312" w:eastAsia="仿宋_GB2312" w:cs="仿宋_GB2312"/>
          <w:sz w:val="24"/>
          <w:szCs w:val="24"/>
        </w:rPr>
        <w:t>0991-4504260</w:t>
      </w:r>
    </w:p>
    <w:p w14:paraId="33C67D1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color w:val="auto"/>
          <w:sz w:val="24"/>
          <w:szCs w:val="24"/>
          <w:highlight w:val="none"/>
        </w:rPr>
      </w:pPr>
    </w:p>
    <w:p w14:paraId="3A85AA4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2.采购代理机构信息</w:t>
      </w:r>
    </w:p>
    <w:p w14:paraId="4458B60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名 称：新疆世纪星工程咨询有限公司</w:t>
      </w:r>
    </w:p>
    <w:p w14:paraId="609C014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地 址：乌鲁木齐经济技术开发区二期黄山街一品九点阳光德港大厦B座20楼</w:t>
      </w:r>
    </w:p>
    <w:p w14:paraId="2C6EB5B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联系方式：0991-3678303</w:t>
      </w:r>
    </w:p>
    <w:p w14:paraId="2260B39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3.项目联系方式</w:t>
      </w:r>
    </w:p>
    <w:p w14:paraId="778B720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项目联系人：</w:t>
      </w:r>
      <w:r>
        <w:rPr>
          <w:rFonts w:hint="eastAsia" w:ascii="仿宋_GB2312" w:hAnsi="仿宋_GB2312" w:eastAsia="仿宋_GB2312" w:cs="仿宋_GB2312"/>
          <w:color w:val="auto"/>
          <w:sz w:val="24"/>
          <w:szCs w:val="24"/>
          <w:highlight w:val="none"/>
          <w:lang w:val="en-US" w:eastAsia="zh-CN"/>
        </w:rPr>
        <w:t>郑倩如、李航、</w:t>
      </w:r>
      <w:r>
        <w:rPr>
          <w:rFonts w:hint="eastAsia" w:ascii="仿宋_GB2312" w:hAnsi="仿宋_GB2312" w:eastAsia="仿宋_GB2312" w:cs="仿宋_GB2312"/>
          <w:color w:val="auto"/>
          <w:sz w:val="24"/>
          <w:highlight w:val="none"/>
        </w:rPr>
        <w:t>杜萍、范艳娥</w:t>
      </w:r>
    </w:p>
    <w:p w14:paraId="6FBDDA4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 话：0991-3678303</w:t>
      </w:r>
    </w:p>
    <w:p w14:paraId="0DF989AD">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br w:type="page"/>
      </w:r>
    </w:p>
    <w:p w14:paraId="06509A2F">
      <w:pPr>
        <w:pStyle w:val="2"/>
        <w:numPr>
          <w:ilvl w:val="0"/>
          <w:numId w:val="1"/>
        </w:numPr>
        <w:bidi w:val="0"/>
        <w:jc w:val="center"/>
        <w:rPr>
          <w:rFonts w:hint="eastAsia" w:ascii="仿宋_GB2312" w:hAnsi="仿宋_GB2312" w:eastAsia="仿宋_GB2312" w:cs="仿宋_GB2312"/>
          <w:color w:val="auto"/>
          <w:sz w:val="32"/>
          <w:szCs w:val="32"/>
          <w:highlight w:val="none"/>
        </w:rPr>
      </w:pPr>
      <w:bookmarkStart w:id="8" w:name="_Toc31403"/>
      <w:r>
        <w:rPr>
          <w:rFonts w:hint="eastAsia" w:ascii="仿宋_GB2312" w:hAnsi="仿宋_GB2312" w:eastAsia="仿宋_GB2312" w:cs="仿宋_GB2312"/>
          <w:color w:val="auto"/>
          <w:sz w:val="32"/>
          <w:szCs w:val="32"/>
          <w:highlight w:val="none"/>
        </w:rPr>
        <w:t>投标须知前附表</w:t>
      </w:r>
      <w:bookmarkEnd w:id="8"/>
    </w:p>
    <w:p w14:paraId="7536696F">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本表是本招标项目的具体资料，是对投标人须知的具体补充和修改，如有矛盾，均以本资料表为准。标记“☑”的选项意为适用于本项目，标记“□”的选项意为不适用于本项目。</w:t>
      </w:r>
    </w:p>
    <w:p w14:paraId="076F8D25">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仿宋_GB2312" w:hAnsi="仿宋_GB2312" w:eastAsia="仿宋_GB2312" w:cs="仿宋_GB2312"/>
          <w:color w:val="auto"/>
          <w:sz w:val="24"/>
          <w:szCs w:val="24"/>
          <w:highlight w:val="none"/>
        </w:rPr>
      </w:pPr>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870"/>
        <w:gridCol w:w="6652"/>
      </w:tblGrid>
      <w:tr w14:paraId="277169A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5254C8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auto"/>
                <w:sz w:val="24"/>
                <w:szCs w:val="24"/>
                <w:highlight w:val="none"/>
                <w:vertAlign w:val="baseline"/>
              </w:rPr>
            </w:pPr>
            <w:r>
              <w:rPr>
                <w:rFonts w:hint="eastAsia" w:ascii="仿宋_GB2312" w:hAnsi="仿宋_GB2312" w:eastAsia="仿宋_GB2312" w:cs="仿宋_GB2312"/>
                <w:b/>
                <w:bCs/>
                <w:color w:val="auto"/>
                <w:sz w:val="24"/>
                <w:szCs w:val="24"/>
                <w:highlight w:val="none"/>
                <w:vertAlign w:val="baseline"/>
                <w:lang w:val="en-US" w:eastAsia="zh-CN"/>
              </w:rPr>
              <w:t>条款号</w:t>
            </w:r>
          </w:p>
        </w:tc>
        <w:tc>
          <w:tcPr>
            <w:tcW w:w="6652" w:type="dxa"/>
            <w:tcBorders>
              <w:tl2br w:val="nil"/>
              <w:tr2bl w:val="nil"/>
            </w:tcBorders>
          </w:tcPr>
          <w:p w14:paraId="6CF6955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auto"/>
                <w:sz w:val="24"/>
                <w:szCs w:val="24"/>
                <w:highlight w:val="none"/>
                <w:vertAlign w:val="baseline"/>
              </w:rPr>
            </w:pPr>
            <w:r>
              <w:rPr>
                <w:rFonts w:hint="eastAsia" w:ascii="仿宋_GB2312" w:hAnsi="仿宋_GB2312" w:eastAsia="仿宋_GB2312" w:cs="仿宋_GB2312"/>
                <w:b/>
                <w:bCs/>
                <w:color w:val="auto"/>
                <w:sz w:val="24"/>
                <w:szCs w:val="24"/>
                <w:highlight w:val="none"/>
                <w:vertAlign w:val="baseline"/>
                <w:lang w:val="en-US" w:eastAsia="zh-CN"/>
              </w:rPr>
              <w:t>内容</w:t>
            </w:r>
          </w:p>
        </w:tc>
      </w:tr>
      <w:tr w14:paraId="20CF305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230980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1.1</w:t>
            </w:r>
          </w:p>
        </w:tc>
        <w:tc>
          <w:tcPr>
            <w:tcW w:w="6652" w:type="dxa"/>
            <w:tcBorders>
              <w:tl2br w:val="nil"/>
              <w:tr2bl w:val="nil"/>
            </w:tcBorders>
            <w:vAlign w:val="center"/>
          </w:tcPr>
          <w:p w14:paraId="3CA9287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名 称：乌鲁木齐市中医医院</w:t>
            </w:r>
          </w:p>
          <w:p w14:paraId="2C12226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地 址：乌鲁木齐市友好南路590号</w:t>
            </w:r>
          </w:p>
          <w:p w14:paraId="6A938EE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color w:val="auto"/>
                <w:sz w:val="24"/>
                <w:szCs w:val="24"/>
                <w:highlight w:val="none"/>
                <w:vertAlign w:val="baseline"/>
              </w:rPr>
            </w:pPr>
            <w:r>
              <w:rPr>
                <w:rFonts w:hint="eastAsia" w:ascii="仿宋_GB2312" w:hAnsi="仿宋_GB2312" w:eastAsia="仿宋_GB2312" w:cs="仿宋_GB2312"/>
                <w:color w:val="auto"/>
                <w:sz w:val="24"/>
                <w:szCs w:val="24"/>
                <w:highlight w:val="none"/>
                <w:vertAlign w:val="baseline"/>
                <w:lang w:val="en-US" w:eastAsia="zh-CN"/>
              </w:rPr>
              <w:t>联系方式： 王老师0991-4504260</w:t>
            </w:r>
          </w:p>
        </w:tc>
      </w:tr>
      <w:tr w14:paraId="3EEDB57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F83FAD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1.2</w:t>
            </w:r>
          </w:p>
        </w:tc>
        <w:tc>
          <w:tcPr>
            <w:tcW w:w="6652" w:type="dxa"/>
            <w:tcBorders>
              <w:tl2br w:val="nil"/>
              <w:tr2bl w:val="nil"/>
            </w:tcBorders>
            <w:vAlign w:val="center"/>
          </w:tcPr>
          <w:p w14:paraId="52E290A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color w:val="auto"/>
                <w:sz w:val="24"/>
                <w:szCs w:val="24"/>
                <w:highlight w:val="none"/>
                <w:vertAlign w:val="baseline"/>
              </w:rPr>
            </w:pPr>
            <w:r>
              <w:rPr>
                <w:rFonts w:hint="eastAsia" w:ascii="仿宋_GB2312" w:hAnsi="仿宋_GB2312" w:eastAsia="仿宋_GB2312" w:cs="仿宋_GB2312"/>
                <w:color w:val="auto"/>
                <w:sz w:val="24"/>
                <w:szCs w:val="24"/>
                <w:highlight w:val="none"/>
                <w:vertAlign w:val="baseline"/>
              </w:rPr>
              <w:t xml:space="preserve">采购代理机构：新疆世纪星工程咨询有限公司 </w:t>
            </w:r>
          </w:p>
          <w:p w14:paraId="3486F97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color w:val="auto"/>
                <w:sz w:val="24"/>
                <w:szCs w:val="24"/>
                <w:highlight w:val="none"/>
                <w:vertAlign w:val="baseline"/>
              </w:rPr>
            </w:pPr>
            <w:r>
              <w:rPr>
                <w:rFonts w:hint="eastAsia" w:ascii="仿宋_GB2312" w:hAnsi="仿宋_GB2312" w:eastAsia="仿宋_GB2312" w:cs="仿宋_GB2312"/>
                <w:color w:val="auto"/>
                <w:sz w:val="24"/>
                <w:szCs w:val="24"/>
                <w:highlight w:val="none"/>
                <w:vertAlign w:val="baseline"/>
              </w:rPr>
              <w:t xml:space="preserve">地址：乌鲁木齐经济技术开发区二期黄山街一品九点阳光德港大厦B座20楼 </w:t>
            </w:r>
          </w:p>
          <w:p w14:paraId="0A58A2B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color w:val="auto"/>
                <w:sz w:val="24"/>
                <w:szCs w:val="24"/>
                <w:highlight w:val="none"/>
                <w:vertAlign w:val="baseline"/>
              </w:rPr>
            </w:pPr>
            <w:r>
              <w:rPr>
                <w:rFonts w:hint="eastAsia" w:ascii="仿宋_GB2312" w:hAnsi="仿宋_GB2312" w:eastAsia="仿宋_GB2312" w:cs="仿宋_GB2312"/>
                <w:color w:val="auto"/>
                <w:sz w:val="24"/>
                <w:szCs w:val="24"/>
                <w:highlight w:val="none"/>
                <w:vertAlign w:val="baseline"/>
              </w:rPr>
              <w:t>业务联系人：</w:t>
            </w:r>
            <w:r>
              <w:rPr>
                <w:rFonts w:hint="eastAsia" w:ascii="仿宋_GB2312" w:hAnsi="仿宋_GB2312" w:eastAsia="仿宋_GB2312" w:cs="仿宋_GB2312"/>
                <w:color w:val="auto"/>
                <w:sz w:val="24"/>
                <w:szCs w:val="24"/>
                <w:highlight w:val="none"/>
                <w:vertAlign w:val="baseline"/>
                <w:lang w:val="en-US" w:eastAsia="zh-CN"/>
              </w:rPr>
              <w:t>郑倩如</w:t>
            </w:r>
            <w:r>
              <w:rPr>
                <w:rFonts w:hint="eastAsia" w:ascii="仿宋_GB2312" w:hAnsi="仿宋_GB2312" w:eastAsia="仿宋_GB2312" w:cs="仿宋_GB2312"/>
                <w:color w:val="auto"/>
                <w:sz w:val="24"/>
                <w:szCs w:val="24"/>
                <w:highlight w:val="none"/>
                <w:vertAlign w:val="baseline"/>
              </w:rPr>
              <w:t xml:space="preserve">、李航 </w:t>
            </w:r>
            <w:r>
              <w:rPr>
                <w:rFonts w:hint="eastAsia" w:ascii="仿宋_GB2312" w:hAnsi="仿宋_GB2312" w:eastAsia="仿宋_GB2312" w:cs="仿宋_GB2312"/>
                <w:color w:val="auto"/>
                <w:sz w:val="24"/>
                <w:szCs w:val="24"/>
                <w:highlight w:val="none"/>
                <w:vertAlign w:val="baseline"/>
                <w:lang w:val="en-US" w:eastAsia="zh-CN"/>
              </w:rPr>
              <w:t xml:space="preserve">  </w:t>
            </w:r>
            <w:r>
              <w:rPr>
                <w:rFonts w:hint="eastAsia" w:ascii="仿宋_GB2312" w:hAnsi="仿宋_GB2312" w:eastAsia="仿宋_GB2312" w:cs="仿宋_GB2312"/>
                <w:color w:val="auto"/>
                <w:sz w:val="24"/>
                <w:szCs w:val="24"/>
                <w:highlight w:val="none"/>
                <w:vertAlign w:val="baseline"/>
              </w:rPr>
              <w:t xml:space="preserve">电话：0991-3678303 </w:t>
            </w:r>
          </w:p>
          <w:p w14:paraId="0E1ADB9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rPr>
              <w:t>电子邮箱：</w:t>
            </w:r>
            <w:r>
              <w:rPr>
                <w:rFonts w:hint="eastAsia" w:ascii="仿宋_GB2312" w:hAnsi="仿宋_GB2312" w:eastAsia="仿宋_GB2312" w:cs="仿宋_GB2312"/>
                <w:color w:val="auto"/>
                <w:sz w:val="24"/>
                <w:szCs w:val="24"/>
                <w:highlight w:val="none"/>
                <w:vertAlign w:val="baseline"/>
                <w:lang w:val="en-US" w:eastAsia="zh-CN"/>
              </w:rPr>
              <w:t>522439995@qq.com</w:t>
            </w:r>
          </w:p>
        </w:tc>
      </w:tr>
      <w:tr w14:paraId="1503EE6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7D1E4B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1.3.3</w:t>
            </w:r>
          </w:p>
        </w:tc>
        <w:tc>
          <w:tcPr>
            <w:tcW w:w="6652" w:type="dxa"/>
            <w:tcBorders>
              <w:tl2br w:val="nil"/>
              <w:tr2bl w:val="nil"/>
            </w:tcBorders>
            <w:vAlign w:val="center"/>
          </w:tcPr>
          <w:p w14:paraId="29EC338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color w:val="auto"/>
                <w:sz w:val="24"/>
                <w:szCs w:val="24"/>
                <w:highlight w:val="none"/>
                <w:vertAlign w:val="baseline"/>
              </w:rPr>
            </w:pPr>
            <w:r>
              <w:rPr>
                <w:rFonts w:hint="eastAsia" w:ascii="仿宋_GB2312" w:hAnsi="仿宋_GB2312" w:eastAsia="仿宋_GB2312" w:cs="仿宋_GB2312"/>
                <w:color w:val="auto"/>
                <w:sz w:val="24"/>
                <w:szCs w:val="24"/>
                <w:highlight w:val="none"/>
                <w:vertAlign w:val="baseline"/>
              </w:rPr>
              <w:t>合格投标人的其他资格要求：</w:t>
            </w:r>
          </w:p>
          <w:p w14:paraId="1A57816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rPr>
              <w:t>投标产品属于医疗器械的，投标人如为代理商，投标人应具有合法的医疗器械经营资格；投标人如为制造商，使用自身生产的产品投标时，投标人应具有合法的医疗器械生产资格；</w:t>
            </w:r>
          </w:p>
          <w:p w14:paraId="1166FDC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rPr>
              <w:t>投标人如为代理商，所投产品属第二类医疗器械的应具有《医疗器械经营备案凭证》，属第三类医疗器械的应具有《医疗器械经营许可证》，须提供相关证明文件复印件加盖公章；</w:t>
            </w:r>
          </w:p>
          <w:p w14:paraId="3BF2BAE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color w:val="auto"/>
                <w:sz w:val="24"/>
                <w:szCs w:val="24"/>
                <w:highlight w:val="none"/>
                <w:vertAlign w:val="baseline"/>
                <w:lang w:eastAsia="zh-CN"/>
              </w:rPr>
            </w:pPr>
            <w:r>
              <w:rPr>
                <w:rFonts w:hint="eastAsia" w:ascii="仿宋_GB2312" w:hAnsi="仿宋_GB2312" w:eastAsia="仿宋_GB2312" w:cs="仿宋_GB2312"/>
                <w:sz w:val="24"/>
                <w:szCs w:val="24"/>
                <w:highlight w:val="none"/>
                <w:vertAlign w:val="baseline"/>
              </w:rPr>
              <w:t>投标人如为制造商，使用自身生产的产品投标时，所投产品属第一类医疗器械的应具有《医疗器械生产备案凭证》，属第二类、第三类医疗器械的应具有《医疗器械生产许可证》，须提供相关证明文件复印件加盖公章。</w:t>
            </w:r>
          </w:p>
        </w:tc>
      </w:tr>
      <w:tr w14:paraId="20E75E7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1F1C83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1.4</w:t>
            </w:r>
          </w:p>
        </w:tc>
        <w:tc>
          <w:tcPr>
            <w:tcW w:w="6652" w:type="dxa"/>
            <w:tcBorders>
              <w:tl2br w:val="nil"/>
              <w:tr2bl w:val="nil"/>
            </w:tcBorders>
            <w:vAlign w:val="center"/>
          </w:tcPr>
          <w:p w14:paraId="4B292A8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_GB2312" w:hAnsi="仿宋_GB2312" w:eastAsia="仿宋_GB2312" w:cs="仿宋_GB2312"/>
                <w:color w:val="auto"/>
                <w:sz w:val="24"/>
                <w:szCs w:val="24"/>
                <w:highlight w:val="none"/>
                <w:vertAlign w:val="baseline"/>
                <w:lang w:val="en-US"/>
              </w:rPr>
            </w:pPr>
            <w:r>
              <w:rPr>
                <w:rFonts w:hint="eastAsia" w:ascii="仿宋_GB2312" w:hAnsi="仿宋_GB2312" w:eastAsia="仿宋_GB2312" w:cs="仿宋_GB2312"/>
                <w:color w:val="auto"/>
                <w:sz w:val="24"/>
                <w:szCs w:val="24"/>
                <w:highlight w:val="none"/>
                <w:vertAlign w:val="baseline"/>
                <w:lang w:val="en-US" w:eastAsia="zh-CN"/>
              </w:rPr>
              <w:t>是否允许采购进口产品：否</w:t>
            </w:r>
          </w:p>
        </w:tc>
      </w:tr>
      <w:tr w14:paraId="4E0F23F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3FECBF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1.5.1</w:t>
            </w:r>
          </w:p>
        </w:tc>
        <w:tc>
          <w:tcPr>
            <w:tcW w:w="6652" w:type="dxa"/>
            <w:tcBorders>
              <w:tl2br w:val="nil"/>
              <w:tr2bl w:val="nil"/>
            </w:tcBorders>
            <w:vAlign w:val="center"/>
          </w:tcPr>
          <w:p w14:paraId="64D8D5F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eastAsia="仿宋_GB2312"/>
                <w:color w:val="auto"/>
                <w:highlight w:val="none"/>
                <w:lang w:val="en-US" w:eastAsia="zh-CN"/>
              </w:rPr>
            </w:pPr>
            <w:r>
              <w:rPr>
                <w:rFonts w:hint="eastAsia" w:ascii="仿宋_GB2312" w:hAnsi="仿宋_GB2312" w:eastAsia="仿宋_GB2312" w:cs="仿宋_GB2312"/>
                <w:b/>
                <w:bCs/>
                <w:color w:val="auto"/>
                <w:sz w:val="24"/>
                <w:szCs w:val="24"/>
                <w:highlight w:val="none"/>
                <w:vertAlign w:val="baseline"/>
              </w:rPr>
              <w:t>本项目采购标的对应的中小企业划分标准所属行业：</w:t>
            </w:r>
            <w:r>
              <w:rPr>
                <w:rFonts w:hint="eastAsia" w:ascii="仿宋_GB2312" w:hAnsi="仿宋_GB2312" w:eastAsia="仿宋_GB2312" w:cs="仿宋_GB2312"/>
                <w:b/>
                <w:bCs/>
                <w:color w:val="auto"/>
                <w:sz w:val="24"/>
                <w:szCs w:val="24"/>
                <w:highlight w:val="none"/>
                <w:vertAlign w:val="baseline"/>
                <w:lang w:val="en-US" w:eastAsia="zh-CN"/>
              </w:rPr>
              <w:t>工业</w:t>
            </w:r>
          </w:p>
        </w:tc>
      </w:tr>
      <w:tr w14:paraId="21BF0A8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C6FAD7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1.5.2</w:t>
            </w:r>
          </w:p>
        </w:tc>
        <w:tc>
          <w:tcPr>
            <w:tcW w:w="6652" w:type="dxa"/>
            <w:tcBorders>
              <w:tl2br w:val="nil"/>
              <w:tr2bl w:val="nil"/>
            </w:tcBorders>
            <w:vAlign w:val="center"/>
          </w:tcPr>
          <w:p w14:paraId="5A4DB06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☑本项目不专门面向中小企业预留采购份额。</w:t>
            </w:r>
          </w:p>
        </w:tc>
      </w:tr>
      <w:tr w14:paraId="32ECDB6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552E28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1.11</w:t>
            </w:r>
          </w:p>
        </w:tc>
        <w:tc>
          <w:tcPr>
            <w:tcW w:w="6652" w:type="dxa"/>
            <w:tcBorders>
              <w:tl2br w:val="nil"/>
              <w:tr2bl w:val="nil"/>
            </w:tcBorders>
            <w:vAlign w:val="center"/>
          </w:tcPr>
          <w:p w14:paraId="6A6091F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color w:val="auto"/>
                <w:sz w:val="24"/>
                <w:szCs w:val="24"/>
                <w:highlight w:val="none"/>
                <w:vertAlign w:val="baseline"/>
              </w:rPr>
            </w:pPr>
            <w:r>
              <w:rPr>
                <w:rFonts w:hint="eastAsia" w:ascii="仿宋_GB2312" w:hAnsi="仿宋_GB2312" w:eastAsia="仿宋_GB2312" w:cs="仿宋_GB2312"/>
                <w:color w:val="auto"/>
                <w:sz w:val="24"/>
                <w:szCs w:val="24"/>
                <w:highlight w:val="none"/>
                <w:vertAlign w:val="baseline"/>
              </w:rPr>
              <w:t>是否允许联合体投标：否</w:t>
            </w:r>
          </w:p>
          <w:p w14:paraId="6C82478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color w:val="auto"/>
                <w:sz w:val="24"/>
                <w:szCs w:val="24"/>
                <w:highlight w:val="none"/>
                <w:vertAlign w:val="baseline"/>
              </w:rPr>
            </w:pPr>
            <w:r>
              <w:rPr>
                <w:rFonts w:hint="eastAsia" w:ascii="仿宋_GB2312" w:hAnsi="仿宋_GB2312" w:eastAsia="仿宋_GB2312" w:cs="仿宋_GB2312"/>
                <w:color w:val="auto"/>
                <w:sz w:val="24"/>
                <w:szCs w:val="24"/>
                <w:highlight w:val="none"/>
                <w:vertAlign w:val="baseline"/>
              </w:rPr>
              <w:t>联合体的其他资格要求：无</w:t>
            </w:r>
          </w:p>
        </w:tc>
      </w:tr>
      <w:tr w14:paraId="1BB0208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BF318D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2.2</w:t>
            </w:r>
          </w:p>
        </w:tc>
        <w:tc>
          <w:tcPr>
            <w:tcW w:w="6652" w:type="dxa"/>
            <w:tcBorders>
              <w:tl2br w:val="nil"/>
              <w:tr2bl w:val="nil"/>
            </w:tcBorders>
            <w:vAlign w:val="center"/>
          </w:tcPr>
          <w:p w14:paraId="4EF6AC5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项目预算金额：184.45万元</w:t>
            </w:r>
          </w:p>
          <w:p w14:paraId="462D5CC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color w:val="auto"/>
                <w:sz w:val="24"/>
                <w:szCs w:val="24"/>
                <w:highlight w:val="none"/>
                <w:vertAlign w:val="baseline"/>
              </w:rPr>
            </w:pPr>
            <w:r>
              <w:rPr>
                <w:rFonts w:hint="eastAsia" w:ascii="仿宋_GB2312" w:hAnsi="仿宋_GB2312" w:eastAsia="仿宋_GB2312" w:cs="仿宋_GB2312"/>
                <w:color w:val="auto"/>
                <w:sz w:val="24"/>
                <w:szCs w:val="24"/>
                <w:highlight w:val="none"/>
                <w:vertAlign w:val="baseline"/>
                <w:lang w:val="en-US" w:eastAsia="zh-CN"/>
              </w:rPr>
              <w:t>最高限价：184.45万元</w:t>
            </w:r>
          </w:p>
        </w:tc>
      </w:tr>
      <w:tr w14:paraId="2AB2780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0E0473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5.4</w:t>
            </w:r>
          </w:p>
        </w:tc>
        <w:tc>
          <w:tcPr>
            <w:tcW w:w="6652" w:type="dxa"/>
            <w:tcBorders>
              <w:tl2br w:val="nil"/>
              <w:tr2bl w:val="nil"/>
            </w:tcBorders>
            <w:vAlign w:val="center"/>
          </w:tcPr>
          <w:p w14:paraId="1F20DAE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color w:val="auto"/>
                <w:sz w:val="24"/>
                <w:szCs w:val="24"/>
                <w:highlight w:val="none"/>
                <w:vertAlign w:val="baseline"/>
              </w:rPr>
            </w:pPr>
            <w:r>
              <w:rPr>
                <w:rFonts w:hint="eastAsia" w:ascii="仿宋_GB2312" w:hAnsi="仿宋_GB2312" w:eastAsia="仿宋_GB2312" w:cs="仿宋_GB2312"/>
                <w:color w:val="auto"/>
                <w:sz w:val="24"/>
                <w:szCs w:val="24"/>
                <w:highlight w:val="none"/>
                <w:vertAlign w:val="baseline"/>
              </w:rPr>
              <w:t xml:space="preserve">是否组织现场考察或者召开答疑会：否 </w:t>
            </w:r>
          </w:p>
          <w:p w14:paraId="521F3B8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color w:val="auto"/>
                <w:sz w:val="24"/>
                <w:szCs w:val="24"/>
                <w:highlight w:val="none"/>
                <w:vertAlign w:val="baseline"/>
              </w:rPr>
            </w:pPr>
            <w:r>
              <w:rPr>
                <w:rFonts w:hint="eastAsia" w:ascii="仿宋_GB2312" w:hAnsi="仿宋_GB2312" w:eastAsia="仿宋_GB2312" w:cs="仿宋_GB2312"/>
                <w:color w:val="auto"/>
                <w:sz w:val="24"/>
                <w:szCs w:val="24"/>
                <w:highlight w:val="none"/>
                <w:vertAlign w:val="baseline"/>
              </w:rPr>
              <w:t>组织现场考察或者召开答疑会相关要求：/</w:t>
            </w:r>
          </w:p>
        </w:tc>
      </w:tr>
      <w:tr w14:paraId="4F928E1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0584B8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 xml:space="preserve">5.7 </w:t>
            </w:r>
          </w:p>
        </w:tc>
        <w:tc>
          <w:tcPr>
            <w:tcW w:w="6652" w:type="dxa"/>
            <w:tcBorders>
              <w:tl2br w:val="nil"/>
              <w:tr2bl w:val="nil"/>
            </w:tcBorders>
            <w:vAlign w:val="center"/>
          </w:tcPr>
          <w:p w14:paraId="68EC2BB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color w:val="auto"/>
                <w:sz w:val="24"/>
                <w:szCs w:val="24"/>
                <w:highlight w:val="none"/>
                <w:vertAlign w:val="baseline"/>
              </w:rPr>
            </w:pPr>
            <w:r>
              <w:rPr>
                <w:rFonts w:hint="eastAsia" w:ascii="仿宋_GB2312" w:hAnsi="仿宋_GB2312" w:eastAsia="仿宋_GB2312" w:cs="仿宋_GB2312"/>
                <w:color w:val="auto"/>
                <w:sz w:val="24"/>
                <w:szCs w:val="24"/>
                <w:highlight w:val="none"/>
                <w:vertAlign w:val="baseline"/>
              </w:rPr>
              <w:t xml:space="preserve">是否需要提供样品：否 </w:t>
            </w:r>
          </w:p>
          <w:p w14:paraId="06113BB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color w:val="auto"/>
                <w:sz w:val="24"/>
                <w:szCs w:val="24"/>
                <w:highlight w:val="none"/>
                <w:vertAlign w:val="baseline"/>
                <w:lang w:eastAsia="zh-CN"/>
              </w:rPr>
            </w:pPr>
            <w:r>
              <w:rPr>
                <w:rFonts w:hint="eastAsia" w:ascii="仿宋_GB2312" w:hAnsi="仿宋_GB2312" w:eastAsia="仿宋_GB2312" w:cs="仿宋_GB2312"/>
                <w:color w:val="auto"/>
                <w:sz w:val="24"/>
                <w:szCs w:val="24"/>
                <w:highlight w:val="none"/>
                <w:vertAlign w:val="baseline"/>
              </w:rPr>
              <w:t>提供样品要求包括：</w:t>
            </w:r>
            <w:r>
              <w:rPr>
                <w:rFonts w:hint="eastAsia" w:ascii="仿宋_GB2312" w:hAnsi="仿宋_GB2312" w:eastAsia="仿宋_GB2312" w:cs="仿宋_GB2312"/>
                <w:color w:val="auto"/>
                <w:sz w:val="24"/>
                <w:szCs w:val="24"/>
                <w:highlight w:val="none"/>
                <w:vertAlign w:val="baseline"/>
                <w:lang w:val="en-US" w:eastAsia="zh-CN"/>
              </w:rPr>
              <w:t>/</w:t>
            </w:r>
          </w:p>
        </w:tc>
      </w:tr>
      <w:tr w14:paraId="5A7892E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5BC566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 xml:space="preserve">7.1 </w:t>
            </w:r>
          </w:p>
        </w:tc>
        <w:tc>
          <w:tcPr>
            <w:tcW w:w="6652" w:type="dxa"/>
            <w:tcBorders>
              <w:tl2br w:val="nil"/>
              <w:tr2bl w:val="nil"/>
            </w:tcBorders>
            <w:vAlign w:val="center"/>
          </w:tcPr>
          <w:p w14:paraId="51FABC3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color w:val="auto"/>
                <w:sz w:val="24"/>
                <w:szCs w:val="24"/>
                <w:highlight w:val="none"/>
                <w:vertAlign w:val="baseline"/>
              </w:rPr>
            </w:pPr>
            <w:r>
              <w:rPr>
                <w:rFonts w:hint="eastAsia" w:ascii="仿宋_GB2312" w:hAnsi="仿宋_GB2312" w:eastAsia="仿宋_GB2312" w:cs="仿宋_GB2312"/>
                <w:color w:val="auto"/>
                <w:sz w:val="24"/>
                <w:szCs w:val="24"/>
                <w:highlight w:val="none"/>
                <w:vertAlign w:val="baseline"/>
              </w:rPr>
              <w:t>如投标人对多个包进行投标，可以中标</w:t>
            </w:r>
            <w:r>
              <w:rPr>
                <w:rFonts w:hint="eastAsia" w:ascii="仿宋_GB2312" w:hAnsi="仿宋_GB2312" w:eastAsia="仿宋_GB2312" w:cs="仿宋_GB2312"/>
                <w:b/>
                <w:bCs/>
                <w:color w:val="auto"/>
                <w:sz w:val="24"/>
                <w:szCs w:val="24"/>
                <w:highlight w:val="none"/>
                <w:u w:val="single"/>
                <w:vertAlign w:val="baseline"/>
              </w:rPr>
              <w:t>多</w:t>
            </w:r>
            <w:r>
              <w:rPr>
                <w:rFonts w:hint="eastAsia" w:ascii="仿宋_GB2312" w:hAnsi="仿宋_GB2312" w:eastAsia="仿宋_GB2312" w:cs="仿宋_GB2312"/>
                <w:color w:val="auto"/>
                <w:sz w:val="24"/>
                <w:szCs w:val="24"/>
                <w:highlight w:val="none"/>
                <w:vertAlign w:val="baseline"/>
              </w:rPr>
              <w:t>包（本项目不适用）</w:t>
            </w:r>
          </w:p>
        </w:tc>
      </w:tr>
      <w:tr w14:paraId="144AE56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3929F25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10</w:t>
            </w:r>
          </w:p>
        </w:tc>
        <w:tc>
          <w:tcPr>
            <w:tcW w:w="6652" w:type="dxa"/>
            <w:tcBorders>
              <w:tl2br w:val="nil"/>
              <w:tr2bl w:val="nil"/>
            </w:tcBorders>
            <w:vAlign w:val="center"/>
          </w:tcPr>
          <w:p w14:paraId="11E4A81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color w:val="auto"/>
                <w:sz w:val="24"/>
                <w:szCs w:val="24"/>
                <w:highlight w:val="none"/>
                <w:vertAlign w:val="baseline"/>
              </w:rPr>
            </w:pPr>
            <w:r>
              <w:rPr>
                <w:rFonts w:hint="eastAsia" w:ascii="仿宋_GB2312" w:hAnsi="仿宋_GB2312" w:eastAsia="仿宋_GB2312" w:cs="仿宋_GB2312"/>
                <w:color w:val="auto"/>
                <w:sz w:val="24"/>
                <w:szCs w:val="24"/>
                <w:highlight w:val="none"/>
                <w:vertAlign w:val="baseline"/>
              </w:rPr>
              <w:t>保证金形式：支票、汇票、本票、网上银行支付或者金融机构、担保机构出具的保函等</w:t>
            </w:r>
            <w:r>
              <w:rPr>
                <w:rFonts w:hint="eastAsia" w:ascii="仿宋_GB2312" w:hAnsi="仿宋_GB2312" w:eastAsia="仿宋_GB2312" w:cs="仿宋_GB2312"/>
                <w:color w:val="auto"/>
                <w:sz w:val="24"/>
                <w:szCs w:val="24"/>
                <w:highlight w:val="none"/>
                <w:vertAlign w:val="baseline"/>
                <w:lang w:val="en-US" w:eastAsia="zh-CN"/>
              </w:rPr>
              <w:t>政府采购法律法规中要求的</w:t>
            </w:r>
            <w:r>
              <w:rPr>
                <w:rFonts w:hint="eastAsia" w:ascii="仿宋_GB2312" w:hAnsi="仿宋_GB2312" w:eastAsia="仿宋_GB2312" w:cs="仿宋_GB2312"/>
                <w:color w:val="auto"/>
                <w:sz w:val="24"/>
                <w:szCs w:val="24"/>
                <w:highlight w:val="none"/>
                <w:vertAlign w:val="baseline"/>
              </w:rPr>
              <w:t>非现金形式</w:t>
            </w:r>
          </w:p>
          <w:p w14:paraId="7DA334F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color w:val="auto"/>
                <w:sz w:val="24"/>
                <w:szCs w:val="24"/>
                <w:highlight w:val="none"/>
                <w:vertAlign w:val="baseline"/>
              </w:rPr>
            </w:pPr>
            <w:r>
              <w:rPr>
                <w:rFonts w:hint="eastAsia" w:ascii="仿宋_GB2312" w:hAnsi="仿宋_GB2312" w:eastAsia="仿宋_GB2312" w:cs="仿宋_GB2312"/>
                <w:color w:val="auto"/>
                <w:sz w:val="24"/>
                <w:szCs w:val="24"/>
                <w:highlight w:val="none"/>
                <w:vertAlign w:val="baseline"/>
              </w:rPr>
              <w:t>保证金数额：</w:t>
            </w:r>
            <w:r>
              <w:rPr>
                <w:rFonts w:hint="eastAsia" w:ascii="仿宋_GB2312" w:hAnsi="仿宋_GB2312" w:eastAsia="仿宋_GB2312" w:cs="仿宋_GB2312"/>
                <w:color w:val="auto"/>
                <w:sz w:val="24"/>
                <w:szCs w:val="24"/>
                <w:highlight w:val="none"/>
                <w:vertAlign w:val="baseline"/>
                <w:lang w:val="en-US" w:eastAsia="zh-CN"/>
              </w:rPr>
              <w:t>1.8</w:t>
            </w:r>
            <w:r>
              <w:rPr>
                <w:rFonts w:hint="eastAsia" w:ascii="仿宋_GB2312" w:hAnsi="仿宋_GB2312" w:eastAsia="仿宋_GB2312" w:cs="仿宋_GB2312"/>
                <w:color w:val="auto"/>
                <w:sz w:val="24"/>
                <w:szCs w:val="24"/>
                <w:highlight w:val="none"/>
                <w:vertAlign w:val="baseline"/>
              </w:rPr>
              <w:t>万元</w:t>
            </w:r>
            <w:r>
              <w:rPr>
                <w:rFonts w:hint="eastAsia" w:ascii="仿宋_GB2312" w:hAnsi="仿宋_GB2312" w:eastAsia="仿宋_GB2312" w:cs="仿宋_GB2312"/>
                <w:color w:val="auto"/>
                <w:sz w:val="24"/>
                <w:szCs w:val="24"/>
                <w:highlight w:val="none"/>
                <w:vertAlign w:val="baseline"/>
                <w:lang w:eastAsia="zh-CN"/>
              </w:rPr>
              <w:t>（</w:t>
            </w:r>
            <w:r>
              <w:rPr>
                <w:rFonts w:hint="eastAsia" w:ascii="仿宋_GB2312" w:hAnsi="仿宋_GB2312" w:eastAsia="仿宋_GB2312" w:cs="仿宋_GB2312"/>
                <w:color w:val="auto"/>
                <w:sz w:val="24"/>
                <w:szCs w:val="24"/>
                <w:highlight w:val="none"/>
                <w:vertAlign w:val="baseline"/>
                <w:lang w:val="en-US" w:eastAsia="zh-CN"/>
              </w:rPr>
              <w:t>人民币壹万捌仟圆整</w:t>
            </w:r>
            <w:r>
              <w:rPr>
                <w:rFonts w:hint="eastAsia" w:ascii="仿宋_GB2312" w:hAnsi="仿宋_GB2312" w:eastAsia="仿宋_GB2312" w:cs="仿宋_GB2312"/>
                <w:color w:val="auto"/>
                <w:sz w:val="24"/>
                <w:szCs w:val="24"/>
                <w:highlight w:val="none"/>
                <w:vertAlign w:val="baseline"/>
                <w:lang w:eastAsia="zh-CN"/>
              </w:rPr>
              <w:t>）</w:t>
            </w:r>
            <w:r>
              <w:rPr>
                <w:rFonts w:hint="eastAsia" w:ascii="仿宋_GB2312" w:hAnsi="仿宋_GB2312" w:eastAsia="仿宋_GB2312" w:cs="仿宋_GB2312"/>
                <w:color w:val="auto"/>
                <w:sz w:val="24"/>
                <w:szCs w:val="24"/>
                <w:highlight w:val="none"/>
                <w:vertAlign w:val="baseline"/>
              </w:rPr>
              <w:t xml:space="preserve"> </w:t>
            </w:r>
          </w:p>
          <w:p w14:paraId="46340F5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color w:val="auto"/>
                <w:sz w:val="24"/>
                <w:szCs w:val="24"/>
                <w:highlight w:val="none"/>
                <w:vertAlign w:val="baseline"/>
              </w:rPr>
            </w:pPr>
            <w:r>
              <w:rPr>
                <w:rFonts w:hint="eastAsia" w:ascii="仿宋_GB2312" w:hAnsi="仿宋_GB2312" w:eastAsia="仿宋_GB2312" w:cs="仿宋_GB2312"/>
                <w:color w:val="auto"/>
                <w:sz w:val="24"/>
                <w:szCs w:val="24"/>
                <w:highlight w:val="none"/>
                <w:vertAlign w:val="baseline"/>
              </w:rPr>
              <w:t>如采用网上银行方式，采购代理机构账号信息如下：</w:t>
            </w:r>
          </w:p>
          <w:p w14:paraId="0C9DAA2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color w:val="auto"/>
                <w:sz w:val="24"/>
                <w:szCs w:val="24"/>
                <w:highlight w:val="none"/>
                <w:vertAlign w:val="baseline"/>
              </w:rPr>
            </w:pPr>
            <w:r>
              <w:rPr>
                <w:rFonts w:hint="eastAsia" w:ascii="仿宋_GB2312" w:hAnsi="仿宋_GB2312" w:eastAsia="仿宋_GB2312" w:cs="仿宋_GB2312"/>
                <w:color w:val="auto"/>
                <w:sz w:val="24"/>
                <w:szCs w:val="24"/>
                <w:highlight w:val="none"/>
                <w:vertAlign w:val="baseline"/>
              </w:rPr>
              <w:t>保证金收款人：新疆世纪星工程咨询有限公司</w:t>
            </w:r>
          </w:p>
          <w:p w14:paraId="3C2C5B4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color w:val="auto"/>
                <w:sz w:val="24"/>
                <w:szCs w:val="24"/>
                <w:highlight w:val="none"/>
                <w:vertAlign w:val="baseline"/>
              </w:rPr>
            </w:pPr>
            <w:r>
              <w:rPr>
                <w:rFonts w:hint="eastAsia" w:ascii="仿宋_GB2312" w:hAnsi="仿宋_GB2312" w:eastAsia="仿宋_GB2312" w:cs="仿宋_GB2312"/>
                <w:color w:val="auto"/>
                <w:sz w:val="24"/>
                <w:szCs w:val="24"/>
                <w:highlight w:val="none"/>
                <w:vertAlign w:val="baseline"/>
              </w:rPr>
              <w:t>保证金收款账号：512090100100073085</w:t>
            </w:r>
          </w:p>
          <w:p w14:paraId="4A690B4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color w:val="auto"/>
                <w:sz w:val="24"/>
                <w:szCs w:val="24"/>
                <w:highlight w:val="none"/>
                <w:vertAlign w:val="baseline"/>
              </w:rPr>
            </w:pPr>
            <w:r>
              <w:rPr>
                <w:rFonts w:hint="eastAsia" w:ascii="仿宋_GB2312" w:hAnsi="仿宋_GB2312" w:eastAsia="仿宋_GB2312" w:cs="仿宋_GB2312"/>
                <w:color w:val="auto"/>
                <w:sz w:val="24"/>
                <w:szCs w:val="24"/>
                <w:highlight w:val="none"/>
                <w:vertAlign w:val="baseline"/>
              </w:rPr>
              <w:t>保证收款银行及行号: 兴业银行乌鲁木齐分行营业部309881002010</w:t>
            </w:r>
          </w:p>
          <w:p w14:paraId="39F33EA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投标保证金到账（保函提交）截止时间同投标截止时间。</w:t>
            </w:r>
          </w:p>
          <w:p w14:paraId="3703628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以支票、汇票、本票、网上银行支付等形式提交投标保证金的，应在投标截止时间前到账；</w:t>
            </w:r>
          </w:p>
          <w:p w14:paraId="567C522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如供应商通过"政采云平台金融服务中心"(https://jinrong.zcygov.cn/)，申请办理投标电子保函，开标时采购人或代理机构通过政采云平台保函系统进行查询，保函信息以查询结果为准，未查询到的电子保函评审时将按无效投标（响应）处理。</w:t>
            </w:r>
          </w:p>
          <w:p w14:paraId="0ED9204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由于到账时间晚于投标截止时间的，或者票据错误、印鉴不清等原因导致不能到账的，其投标无效。</w:t>
            </w:r>
          </w:p>
          <w:p w14:paraId="4B5D32A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color w:val="auto"/>
                <w:sz w:val="24"/>
                <w:szCs w:val="24"/>
                <w:highlight w:val="none"/>
                <w:vertAlign w:val="baseline"/>
              </w:rPr>
            </w:pPr>
            <w:r>
              <w:rPr>
                <w:rFonts w:hint="eastAsia" w:ascii="仿宋_GB2312" w:hAnsi="仿宋_GB2312" w:eastAsia="仿宋_GB2312" w:cs="仿宋_GB2312"/>
                <w:b w:val="0"/>
                <w:bCs w:val="0"/>
                <w:color w:val="auto"/>
                <w:sz w:val="24"/>
                <w:szCs w:val="24"/>
                <w:highlight w:val="none"/>
                <w:vertAlign w:val="baseline"/>
                <w:lang w:val="en-US" w:eastAsia="zh-CN"/>
              </w:rPr>
              <w:t>投标保证金（投标电子保函）有效期与投标有效期一致。</w:t>
            </w:r>
          </w:p>
        </w:tc>
      </w:tr>
      <w:tr w14:paraId="4258D50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6AAAB5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11.1</w:t>
            </w:r>
          </w:p>
        </w:tc>
        <w:tc>
          <w:tcPr>
            <w:tcW w:w="6652" w:type="dxa"/>
            <w:tcBorders>
              <w:tl2br w:val="nil"/>
              <w:tr2bl w:val="nil"/>
            </w:tcBorders>
            <w:vAlign w:val="center"/>
          </w:tcPr>
          <w:p w14:paraId="509E3F7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bCs/>
                <w:color w:val="auto"/>
                <w:sz w:val="24"/>
                <w:szCs w:val="24"/>
                <w:highlight w:val="none"/>
                <w:vertAlign w:val="baseline"/>
              </w:rPr>
            </w:pPr>
            <w:r>
              <w:rPr>
                <w:rFonts w:hint="eastAsia" w:ascii="仿宋_GB2312" w:hAnsi="仿宋_GB2312" w:eastAsia="仿宋_GB2312" w:cs="仿宋_GB2312"/>
                <w:b w:val="0"/>
                <w:bCs w:val="0"/>
                <w:color w:val="auto"/>
                <w:sz w:val="24"/>
                <w:szCs w:val="24"/>
                <w:highlight w:val="none"/>
                <w:vertAlign w:val="baseline"/>
              </w:rPr>
              <w:t>投标有效期：</w:t>
            </w:r>
            <w:r>
              <w:rPr>
                <w:rFonts w:hint="eastAsia" w:ascii="仿宋_GB2312" w:hAnsi="仿宋_GB2312" w:eastAsia="仿宋_GB2312" w:cs="仿宋_GB2312"/>
                <w:b w:val="0"/>
                <w:bCs w:val="0"/>
                <w:color w:val="auto"/>
                <w:sz w:val="24"/>
                <w:szCs w:val="24"/>
                <w:highlight w:val="none"/>
                <w:vertAlign w:val="baseline"/>
                <w:lang w:val="en-US" w:eastAsia="zh-CN"/>
              </w:rPr>
              <w:t>90</w:t>
            </w:r>
            <w:r>
              <w:rPr>
                <w:rFonts w:hint="eastAsia" w:ascii="仿宋_GB2312" w:hAnsi="仿宋_GB2312" w:eastAsia="仿宋_GB2312" w:cs="仿宋_GB2312"/>
                <w:b w:val="0"/>
                <w:bCs w:val="0"/>
                <w:color w:val="auto"/>
                <w:sz w:val="24"/>
                <w:szCs w:val="24"/>
                <w:highlight w:val="none"/>
                <w:vertAlign w:val="baseline"/>
              </w:rPr>
              <w:t>日历日</w:t>
            </w:r>
          </w:p>
        </w:tc>
      </w:tr>
      <w:tr w14:paraId="2D62126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A2DCF6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13.1</w:t>
            </w:r>
          </w:p>
        </w:tc>
        <w:tc>
          <w:tcPr>
            <w:tcW w:w="6652" w:type="dxa"/>
            <w:tcBorders>
              <w:tl2br w:val="nil"/>
              <w:tr2bl w:val="nil"/>
            </w:tcBorders>
            <w:vAlign w:val="center"/>
          </w:tcPr>
          <w:p w14:paraId="5FB1A91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投标截止时间：</w:t>
            </w:r>
            <w:r>
              <w:rPr>
                <w:rFonts w:hint="eastAsia" w:ascii="仿宋_GB2312" w:hAnsi="仿宋_GB2312" w:eastAsia="仿宋_GB2312" w:cs="仿宋_GB2312"/>
                <w:color w:val="auto"/>
                <w:sz w:val="24"/>
                <w:szCs w:val="24"/>
                <w:highlight w:val="none"/>
              </w:rPr>
              <w:t>20</w:t>
            </w:r>
            <w:r>
              <w:rPr>
                <w:rFonts w:hint="eastAsia" w:ascii="仿宋_GB2312" w:hAnsi="仿宋_GB2312" w:eastAsia="仿宋_GB2312" w:cs="仿宋_GB2312"/>
                <w:color w:val="auto"/>
                <w:sz w:val="24"/>
                <w:szCs w:val="24"/>
                <w:highlight w:val="none"/>
                <w:lang w:val="en-US" w:eastAsia="zh-CN"/>
              </w:rPr>
              <w:t>25</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lang w:val="en-US" w:eastAsia="zh-CN"/>
              </w:rPr>
              <w:t>01</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z w:val="24"/>
                <w:szCs w:val="24"/>
                <w:highlight w:val="none"/>
                <w:lang w:val="en-US" w:eastAsia="zh-CN"/>
              </w:rPr>
              <w:t>16</w:t>
            </w:r>
            <w:r>
              <w:rPr>
                <w:rFonts w:hint="eastAsia" w:ascii="仿宋_GB2312" w:hAnsi="仿宋_GB2312" w:eastAsia="仿宋_GB2312" w:cs="仿宋_GB2312"/>
                <w:color w:val="auto"/>
                <w:sz w:val="24"/>
                <w:szCs w:val="24"/>
                <w:highlight w:val="none"/>
              </w:rPr>
              <w:t>日</w:t>
            </w:r>
            <w:r>
              <w:rPr>
                <w:rFonts w:hint="eastAsia" w:ascii="仿宋_GB2312" w:hAnsi="仿宋_GB2312" w:eastAsia="仿宋_GB2312" w:cs="仿宋_GB2312"/>
                <w:b w:val="0"/>
                <w:bCs w:val="0"/>
                <w:color w:val="auto"/>
                <w:sz w:val="24"/>
                <w:szCs w:val="24"/>
                <w:highlight w:val="none"/>
                <w:vertAlign w:val="baseline"/>
                <w:lang w:val="en-US" w:eastAsia="zh-CN"/>
              </w:rPr>
              <w:t xml:space="preserve"> 11:00（北京时间）</w:t>
            </w:r>
          </w:p>
        </w:tc>
      </w:tr>
      <w:tr w14:paraId="7F3A41C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3AB575F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14.1</w:t>
            </w:r>
          </w:p>
        </w:tc>
        <w:tc>
          <w:tcPr>
            <w:tcW w:w="6652" w:type="dxa"/>
            <w:tcBorders>
              <w:tl2br w:val="nil"/>
              <w:tr2bl w:val="nil"/>
            </w:tcBorders>
            <w:vAlign w:val="center"/>
          </w:tcPr>
          <w:p w14:paraId="3F62472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 xml:space="preserve">开标时间：同投标截止时间 </w:t>
            </w:r>
          </w:p>
          <w:p w14:paraId="47F4CED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开标地点：政采云平台（https://www.zcygov.cn/）不见面开标系统</w:t>
            </w:r>
          </w:p>
        </w:tc>
      </w:tr>
      <w:tr w14:paraId="4CAF6FA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7" w:hRule="atLeast"/>
        </w:trPr>
        <w:tc>
          <w:tcPr>
            <w:tcW w:w="1870" w:type="dxa"/>
            <w:tcBorders>
              <w:bottom w:val="single" w:color="auto" w:sz="4" w:space="0"/>
              <w:tl2br w:val="nil"/>
              <w:tr2bl w:val="nil"/>
            </w:tcBorders>
            <w:vAlign w:val="center"/>
          </w:tcPr>
          <w:p w14:paraId="5823860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18.1</w:t>
            </w:r>
          </w:p>
        </w:tc>
        <w:tc>
          <w:tcPr>
            <w:tcW w:w="6652" w:type="dxa"/>
            <w:tcBorders>
              <w:bottom w:val="single" w:color="auto" w:sz="4" w:space="0"/>
              <w:tl2br w:val="nil"/>
              <w:tr2bl w:val="nil"/>
            </w:tcBorders>
            <w:vAlign w:val="center"/>
          </w:tcPr>
          <w:p w14:paraId="1E75ED9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 xml:space="preserve">采购人是否委托评标委员会直接确定中标人：否 </w:t>
            </w:r>
          </w:p>
        </w:tc>
      </w:tr>
      <w:tr w14:paraId="3C5C852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35" w:hRule="atLeast"/>
        </w:trPr>
        <w:tc>
          <w:tcPr>
            <w:tcW w:w="1870" w:type="dxa"/>
            <w:tcBorders>
              <w:top w:val="single" w:color="auto" w:sz="4" w:space="0"/>
              <w:tl2br w:val="nil"/>
              <w:tr2bl w:val="nil"/>
            </w:tcBorders>
            <w:vAlign w:val="center"/>
          </w:tcPr>
          <w:p w14:paraId="6D3A602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21.5</w:t>
            </w:r>
          </w:p>
        </w:tc>
        <w:tc>
          <w:tcPr>
            <w:tcW w:w="6652" w:type="dxa"/>
            <w:tcBorders>
              <w:top w:val="single" w:color="auto" w:sz="4" w:space="0"/>
              <w:tl2br w:val="nil"/>
              <w:tr2bl w:val="nil"/>
            </w:tcBorders>
            <w:vAlign w:val="center"/>
          </w:tcPr>
          <w:p w14:paraId="21EF04F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本项目是否允许分包：</w:t>
            </w:r>
          </w:p>
          <w:p w14:paraId="34A62E6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☑不允许</w:t>
            </w:r>
          </w:p>
          <w:p w14:paraId="2F6A5E4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□允许，具体要求：</w:t>
            </w:r>
          </w:p>
          <w:p w14:paraId="594DD67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（1）可以分包履行的具体内容：</w:t>
            </w:r>
            <w:r>
              <w:rPr>
                <w:rFonts w:hint="eastAsia" w:ascii="仿宋_GB2312" w:hAnsi="仿宋_GB2312" w:eastAsia="仿宋_GB2312" w:cs="仿宋_GB2312"/>
                <w:b w:val="0"/>
                <w:bCs w:val="0"/>
                <w:color w:val="auto"/>
                <w:sz w:val="24"/>
                <w:szCs w:val="24"/>
                <w:highlight w:val="none"/>
                <w:u w:val="single"/>
                <w:vertAlign w:val="baseline"/>
                <w:lang w:val="en-US" w:eastAsia="zh-CN"/>
              </w:rPr>
              <w:t xml:space="preserve">          </w:t>
            </w:r>
            <w:r>
              <w:rPr>
                <w:rFonts w:hint="eastAsia" w:ascii="仿宋_GB2312" w:hAnsi="仿宋_GB2312" w:eastAsia="仿宋_GB2312" w:cs="仿宋_GB2312"/>
                <w:b w:val="0"/>
                <w:bCs w:val="0"/>
                <w:color w:val="auto"/>
                <w:sz w:val="24"/>
                <w:szCs w:val="24"/>
                <w:highlight w:val="none"/>
                <w:vertAlign w:val="baseline"/>
                <w:lang w:val="en-US" w:eastAsia="zh-CN"/>
              </w:rPr>
              <w:t>；</w:t>
            </w:r>
          </w:p>
          <w:p w14:paraId="277099D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（2）允许分包的金额或者比例：</w:t>
            </w:r>
            <w:r>
              <w:rPr>
                <w:rFonts w:hint="eastAsia" w:ascii="仿宋_GB2312" w:hAnsi="仿宋_GB2312" w:eastAsia="仿宋_GB2312" w:cs="仿宋_GB2312"/>
                <w:b w:val="0"/>
                <w:bCs w:val="0"/>
                <w:color w:val="auto"/>
                <w:sz w:val="24"/>
                <w:szCs w:val="24"/>
                <w:highlight w:val="none"/>
                <w:u w:val="single"/>
                <w:vertAlign w:val="baseline"/>
                <w:lang w:val="en-US" w:eastAsia="zh-CN"/>
              </w:rPr>
              <w:t xml:space="preserve">          </w:t>
            </w:r>
            <w:r>
              <w:rPr>
                <w:rFonts w:hint="eastAsia" w:ascii="仿宋_GB2312" w:hAnsi="仿宋_GB2312" w:eastAsia="仿宋_GB2312" w:cs="仿宋_GB2312"/>
                <w:b w:val="0"/>
                <w:bCs w:val="0"/>
                <w:color w:val="auto"/>
                <w:sz w:val="24"/>
                <w:szCs w:val="24"/>
                <w:highlight w:val="none"/>
                <w:vertAlign w:val="baseline"/>
                <w:lang w:val="en-US" w:eastAsia="zh-CN"/>
              </w:rPr>
              <w:t>；</w:t>
            </w:r>
          </w:p>
          <w:p w14:paraId="50CDD16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（3）其他要求：</w:t>
            </w:r>
            <w:r>
              <w:rPr>
                <w:rFonts w:hint="eastAsia" w:ascii="仿宋_GB2312" w:hAnsi="仿宋_GB2312" w:eastAsia="仿宋_GB2312" w:cs="仿宋_GB2312"/>
                <w:b w:val="0"/>
                <w:bCs w:val="0"/>
                <w:color w:val="auto"/>
                <w:sz w:val="24"/>
                <w:szCs w:val="24"/>
                <w:highlight w:val="none"/>
                <w:u w:val="single"/>
                <w:vertAlign w:val="baseline"/>
                <w:lang w:val="en-US" w:eastAsia="zh-CN"/>
              </w:rPr>
              <w:t xml:space="preserve">              </w:t>
            </w:r>
            <w:r>
              <w:rPr>
                <w:rFonts w:hint="eastAsia" w:ascii="仿宋_GB2312" w:hAnsi="仿宋_GB2312" w:eastAsia="仿宋_GB2312" w:cs="仿宋_GB2312"/>
                <w:b w:val="0"/>
                <w:bCs w:val="0"/>
                <w:color w:val="auto"/>
                <w:sz w:val="24"/>
                <w:szCs w:val="24"/>
                <w:highlight w:val="none"/>
                <w:vertAlign w:val="baseline"/>
                <w:lang w:val="en-US" w:eastAsia="zh-CN"/>
              </w:rPr>
              <w:t>。</w:t>
            </w:r>
          </w:p>
        </w:tc>
      </w:tr>
      <w:tr w14:paraId="167FA0E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4C1E82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22.1</w:t>
            </w:r>
          </w:p>
        </w:tc>
        <w:tc>
          <w:tcPr>
            <w:tcW w:w="6652" w:type="dxa"/>
            <w:tcBorders>
              <w:tl2br w:val="nil"/>
              <w:tr2bl w:val="nil"/>
            </w:tcBorders>
            <w:vAlign w:val="center"/>
          </w:tcPr>
          <w:p w14:paraId="3190AD4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 xml:space="preserve">提交履约保证金的时间：/ </w:t>
            </w:r>
          </w:p>
          <w:p w14:paraId="717C762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 xml:space="preserve">履约保证金金额：/ </w:t>
            </w:r>
          </w:p>
          <w:p w14:paraId="7FDB247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履约保证金形式：/</w:t>
            </w:r>
          </w:p>
        </w:tc>
      </w:tr>
      <w:tr w14:paraId="5E24756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254" w:hRule="atLeast"/>
        </w:trPr>
        <w:tc>
          <w:tcPr>
            <w:tcW w:w="1870" w:type="dxa"/>
            <w:tcBorders>
              <w:bottom w:val="single" w:color="auto" w:sz="4" w:space="0"/>
              <w:tl2br w:val="nil"/>
              <w:tr2bl w:val="nil"/>
            </w:tcBorders>
            <w:vAlign w:val="center"/>
          </w:tcPr>
          <w:p w14:paraId="71A33E1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23.1</w:t>
            </w:r>
          </w:p>
        </w:tc>
        <w:tc>
          <w:tcPr>
            <w:tcW w:w="6652" w:type="dxa"/>
            <w:tcBorders>
              <w:bottom w:val="single" w:color="auto" w:sz="4" w:space="0"/>
              <w:tl2br w:val="nil"/>
              <w:tr2bl w:val="nil"/>
            </w:tcBorders>
            <w:vAlign w:val="center"/>
          </w:tcPr>
          <w:p w14:paraId="51F0A4A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 xml:space="preserve">是否由中标人缴纳招标代理费：是 </w:t>
            </w:r>
          </w:p>
          <w:p w14:paraId="7C59D19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 xml:space="preserve">招标代理费：参照原国家计委计价格【2002】1980 号文的计算方法收取。  </w:t>
            </w:r>
          </w:p>
          <w:p w14:paraId="4339E3B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 xml:space="preserve">支付形式：支票、电汇等形式 </w:t>
            </w:r>
          </w:p>
          <w:p w14:paraId="2EDDDE6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支付时间：在中标人领取中标通知书时，由中标人向采购代理机构一次性支付全部招标代理服务费</w:t>
            </w:r>
          </w:p>
        </w:tc>
      </w:tr>
      <w:tr w14:paraId="0710166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9" w:hRule="atLeast"/>
        </w:trPr>
        <w:tc>
          <w:tcPr>
            <w:tcW w:w="1870" w:type="dxa"/>
            <w:tcBorders>
              <w:top w:val="single" w:color="auto" w:sz="4" w:space="0"/>
              <w:tl2br w:val="nil"/>
              <w:tr2bl w:val="nil"/>
            </w:tcBorders>
            <w:vAlign w:val="center"/>
          </w:tcPr>
          <w:p w14:paraId="10520AA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24</w:t>
            </w:r>
          </w:p>
        </w:tc>
        <w:tc>
          <w:tcPr>
            <w:tcW w:w="6652" w:type="dxa"/>
            <w:tcBorders>
              <w:top w:val="single" w:color="auto" w:sz="4" w:space="0"/>
              <w:tl2br w:val="nil"/>
              <w:tr2bl w:val="nil"/>
            </w:tcBorders>
            <w:vAlign w:val="center"/>
          </w:tcPr>
          <w:p w14:paraId="41161E8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接收询问和质疑的联系方式：</w:t>
            </w:r>
          </w:p>
          <w:p w14:paraId="1EB8BF3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1、询问</w:t>
            </w:r>
          </w:p>
          <w:p w14:paraId="131CD8C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联系部门、联系电话、通讯地址：见第一章《招标公告》中的采购代理机构信息和项目联系方式。</w:t>
            </w:r>
          </w:p>
          <w:p w14:paraId="198691A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2、质疑</w:t>
            </w:r>
          </w:p>
          <w:p w14:paraId="79C8348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联系部门：新疆世纪星工程咨询有限公司招标部</w:t>
            </w:r>
          </w:p>
          <w:p w14:paraId="060C973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联系人、联系电话：郑倩如、李航    0991-3678303</w:t>
            </w:r>
          </w:p>
          <w:p w14:paraId="7401C4B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通讯地址：乌鲁木齐经济技术开发区二期黄山街一品九点阳光德港大厦B座20楼</w:t>
            </w:r>
          </w:p>
          <w:p w14:paraId="453A112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其他要求：质疑书、授权委托书及报名成功截图PDF扫描件发送至代理机构邮箱，以上资料原件邮寄或送至代理机构。</w:t>
            </w:r>
          </w:p>
        </w:tc>
      </w:tr>
      <w:tr w14:paraId="6EC08FC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trPr>
        <w:tc>
          <w:tcPr>
            <w:tcW w:w="8522" w:type="dxa"/>
            <w:gridSpan w:val="2"/>
            <w:tcBorders>
              <w:top w:val="single" w:color="auto" w:sz="4" w:space="0"/>
              <w:bottom w:val="single" w:color="auto" w:sz="4" w:space="0"/>
              <w:tl2br w:val="nil"/>
              <w:tr2bl w:val="nil"/>
            </w:tcBorders>
            <w:vAlign w:val="center"/>
          </w:tcPr>
          <w:p w14:paraId="6BCF190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适用于本投标人须知的额外增加的变动：</w:t>
            </w:r>
          </w:p>
        </w:tc>
      </w:tr>
      <w:tr w14:paraId="338EB5B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trPr>
        <w:tc>
          <w:tcPr>
            <w:tcW w:w="1870" w:type="dxa"/>
            <w:tcBorders>
              <w:top w:val="single" w:color="auto" w:sz="4" w:space="0"/>
              <w:bottom w:val="single" w:color="auto" w:sz="4" w:space="0"/>
              <w:tl2br w:val="nil"/>
              <w:tr2bl w:val="nil"/>
            </w:tcBorders>
            <w:vAlign w:val="center"/>
          </w:tcPr>
          <w:p w14:paraId="3376865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p>
        </w:tc>
        <w:tc>
          <w:tcPr>
            <w:tcW w:w="6652" w:type="dxa"/>
            <w:tcBorders>
              <w:top w:val="single" w:color="auto" w:sz="4" w:space="0"/>
              <w:bottom w:val="single" w:color="auto" w:sz="4" w:space="0"/>
              <w:tl2br w:val="nil"/>
              <w:tr2bl w:val="nil"/>
            </w:tcBorders>
            <w:vAlign w:val="center"/>
          </w:tcPr>
          <w:p w14:paraId="435E564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核心产品：</w:t>
            </w:r>
          </w:p>
          <w:p w14:paraId="225D23B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w:t>
            </w:r>
            <w:r>
              <w:rPr>
                <w:rFonts w:hint="eastAsia" w:ascii="仿宋_GB2312" w:hAnsi="仿宋_GB2312" w:eastAsia="仿宋_GB2312" w:cs="仿宋_GB2312"/>
                <w:b/>
                <w:bCs/>
                <w:color w:val="auto"/>
                <w:sz w:val="24"/>
                <w:szCs w:val="24"/>
                <w:highlight w:val="none"/>
                <w:vertAlign w:val="baseline"/>
                <w:lang w:val="en-US" w:eastAsia="zh-CN"/>
              </w:rPr>
              <w:t>本项目品目号1-1“</w:t>
            </w:r>
            <w:r>
              <w:rPr>
                <w:rFonts w:hint="eastAsia" w:ascii="仿宋_GB2312" w:hAnsi="宋体" w:eastAsia="仿宋_GB2312" w:cs="仿宋_GB2312"/>
                <w:b/>
                <w:bCs/>
                <w:i w:val="0"/>
                <w:iCs w:val="0"/>
                <w:color w:val="auto"/>
                <w:kern w:val="0"/>
                <w:sz w:val="24"/>
                <w:szCs w:val="24"/>
                <w:u w:val="none"/>
                <w:lang w:val="en-US" w:eastAsia="zh-CN" w:bidi="ar"/>
              </w:rPr>
              <w:t>中央监护系统（1拖12）”</w:t>
            </w:r>
            <w:r>
              <w:rPr>
                <w:rFonts w:hint="eastAsia" w:ascii="仿宋_GB2312" w:hAnsi="仿宋_GB2312" w:eastAsia="仿宋_GB2312" w:cs="仿宋_GB2312"/>
                <w:b/>
                <w:bCs/>
                <w:color w:val="auto"/>
                <w:sz w:val="24"/>
                <w:szCs w:val="24"/>
                <w:highlight w:val="none"/>
                <w:vertAlign w:val="baseline"/>
                <w:lang w:val="en-US" w:eastAsia="zh-CN"/>
              </w:rPr>
              <w:t>为核心产品</w:t>
            </w:r>
            <w:r>
              <w:rPr>
                <w:rFonts w:hint="eastAsia" w:ascii="仿宋_GB2312" w:hAnsi="仿宋_GB2312" w:eastAsia="仿宋_GB2312" w:cs="仿宋_GB2312"/>
                <w:b w:val="0"/>
                <w:bCs w:val="0"/>
                <w:color w:val="auto"/>
                <w:sz w:val="24"/>
                <w:szCs w:val="24"/>
                <w:highlight w:val="none"/>
                <w:vertAlign w:val="baseline"/>
                <w:lang w:val="en-US" w:eastAsia="zh-CN"/>
              </w:rPr>
              <w:t>。</w:t>
            </w:r>
          </w:p>
          <w:p w14:paraId="6A6A6E8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color w:val="auto"/>
                <w:highlight w:val="no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注：若不单独标明核心产品则所有产品均被视为核心产品</w:t>
            </w:r>
          </w:p>
        </w:tc>
      </w:tr>
      <w:tr w14:paraId="3919FF7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7" w:hRule="atLeast"/>
        </w:trPr>
        <w:tc>
          <w:tcPr>
            <w:tcW w:w="1870" w:type="dxa"/>
            <w:tcBorders>
              <w:top w:val="single" w:color="auto" w:sz="4" w:space="0"/>
              <w:bottom w:val="single" w:color="auto" w:sz="4" w:space="0"/>
              <w:tl2br w:val="nil"/>
              <w:tr2bl w:val="nil"/>
            </w:tcBorders>
            <w:vAlign w:val="center"/>
          </w:tcPr>
          <w:p w14:paraId="4CFEA50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p>
        </w:tc>
        <w:tc>
          <w:tcPr>
            <w:tcW w:w="6652" w:type="dxa"/>
            <w:tcBorders>
              <w:top w:val="single" w:color="auto" w:sz="4" w:space="0"/>
              <w:bottom w:val="single" w:color="auto" w:sz="4" w:space="0"/>
              <w:tl2br w:val="nil"/>
              <w:tr2bl w:val="nil"/>
            </w:tcBorders>
            <w:vAlign w:val="center"/>
          </w:tcPr>
          <w:p w14:paraId="3261429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评标方法：综合评分法</w:t>
            </w:r>
          </w:p>
        </w:tc>
      </w:tr>
      <w:tr w14:paraId="24D4395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1870" w:type="dxa"/>
            <w:tcBorders>
              <w:top w:val="single" w:color="auto" w:sz="4" w:space="0"/>
              <w:bottom w:val="single" w:color="auto" w:sz="4" w:space="0"/>
              <w:tl2br w:val="nil"/>
              <w:tr2bl w:val="nil"/>
            </w:tcBorders>
            <w:vAlign w:val="center"/>
          </w:tcPr>
          <w:p w14:paraId="3E95EBC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p>
        </w:tc>
        <w:tc>
          <w:tcPr>
            <w:tcW w:w="6652" w:type="dxa"/>
            <w:tcBorders>
              <w:top w:val="single" w:color="auto" w:sz="4" w:space="0"/>
              <w:tl2br w:val="nil"/>
              <w:tr2bl w:val="nil"/>
            </w:tcBorders>
            <w:vAlign w:val="center"/>
          </w:tcPr>
          <w:p w14:paraId="7C69641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项目属性：货物</w:t>
            </w:r>
          </w:p>
        </w:tc>
      </w:tr>
      <w:tr w14:paraId="6E1164C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2190" w:hRule="atLeast"/>
        </w:trPr>
        <w:tc>
          <w:tcPr>
            <w:tcW w:w="8522" w:type="dxa"/>
            <w:gridSpan w:val="2"/>
            <w:tcBorders>
              <w:tl2br w:val="nil"/>
              <w:tr2bl w:val="nil"/>
            </w:tcBorders>
            <w:vAlign w:val="center"/>
          </w:tcPr>
          <w:p w14:paraId="7C479F9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适用于本投标人须知的额外增加的变动：</w:t>
            </w:r>
          </w:p>
          <w:p w14:paraId="6564A4E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1、关于本项目所有公告、公示在新疆政府采购网发布。</w:t>
            </w:r>
          </w:p>
          <w:p w14:paraId="6AD2C32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2、请投标单位随时关注本项目的澄清、答疑、变更事项。</w:t>
            </w:r>
          </w:p>
          <w:p w14:paraId="6F510BE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3、本项目实行电子招投标，供应商须登录政采云平台申请获取招标文件，并通过政采云电子投标客户端制作响应文件，同时自行承担与投标有关的一切费用。</w:t>
            </w:r>
          </w:p>
          <w:p w14:paraId="783F5DD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4、各供应商应在开标前确保成为新疆维吾尔自治区政府采购网正式注册入库供应商，并完成CA数字证书申领。因未注册入库、未办理CA数字证书等原因造成无法投标或投标失败等后果由供应商自行承担。</w:t>
            </w:r>
          </w:p>
          <w:p w14:paraId="14BD31A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5、有意向参与新疆区域电子开评标的供应商，可访问新疆数字证书认证中心官方网站（https://www.xjca.com.cn/）或下载“新疆政务通”APP自行进行申领。如需咨询，请联系新疆CA服务热线0991-2819290。</w:t>
            </w:r>
          </w:p>
          <w:p w14:paraId="3AE7BA8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5、供应商可前往新疆政府采购网（http://www.ccgp-xinjiang.gov.cn/）下载专区，下载政采云电子投标客户端，安装完成后，可通过账号密码或CA登录客户端进行响应文件制作。在使用政采云电子投标客户端时，如有问题可拨打政采云客户服务热线进行咨询。</w:t>
            </w:r>
          </w:p>
          <w:p w14:paraId="1E3D390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6、本项目采用不见面开标，供应商须在投标截止时间前通过CA在政采云平台上传加密的电子响应文件。备注：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3E79780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7、供应商在开标前须提前配置好电脑浏览器（建议使用360浏览器或谷歌浏览器），开标时请使用制作加密电子响应文件的CA锁进行解密及报价确认。</w:t>
            </w:r>
            <w:r>
              <w:rPr>
                <w:rFonts w:hint="eastAsia" w:ascii="仿宋_GB2312" w:hAnsi="仿宋_GB2312" w:eastAsia="仿宋_GB2312" w:cs="仿宋_GB2312"/>
                <w:b/>
                <w:bCs/>
                <w:color w:val="auto"/>
                <w:sz w:val="24"/>
                <w:szCs w:val="24"/>
                <w:highlight w:val="none"/>
                <w:vertAlign w:val="baseline"/>
                <w:lang w:val="en-US" w:eastAsia="zh-CN"/>
              </w:rPr>
              <w:t>本项目投标文件解密时间定为30分钟，如投标人因自身原因导致在规定的时间无法正常解密，视为开标后撤销其投标文件，投标保证金招标人有权不予退还。</w:t>
            </w:r>
          </w:p>
          <w:p w14:paraId="6B27E62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8、政采云投标客户端中上传电子投标文件为三部分，分别为资格文件、报价文件、商务技术文件。投标人除分别按要求分别上传文件外，建议商务技术文件部分上传整本投标文件（包含资格部分、报价部分、商务技术部分）。</w:t>
            </w:r>
          </w:p>
        </w:tc>
      </w:tr>
    </w:tbl>
    <w:p w14:paraId="16D305A2">
      <w:pP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br w:type="page"/>
      </w:r>
    </w:p>
    <w:p w14:paraId="2EE44506">
      <w:pPr>
        <w:pStyle w:val="2"/>
        <w:numPr>
          <w:ilvl w:val="0"/>
          <w:numId w:val="1"/>
        </w:numPr>
        <w:bidi w:val="0"/>
        <w:jc w:val="center"/>
        <w:rPr>
          <w:rFonts w:hint="eastAsia" w:ascii="仿宋_GB2312" w:hAnsi="仿宋_GB2312" w:eastAsia="仿宋_GB2312" w:cs="仿宋_GB2312"/>
          <w:color w:val="auto"/>
          <w:sz w:val="32"/>
          <w:szCs w:val="32"/>
          <w:highlight w:val="none"/>
        </w:rPr>
      </w:pPr>
      <w:bookmarkStart w:id="9" w:name="_Toc27881"/>
      <w:r>
        <w:rPr>
          <w:rFonts w:hint="eastAsia" w:ascii="仿宋_GB2312" w:hAnsi="仿宋_GB2312" w:eastAsia="仿宋_GB2312" w:cs="仿宋_GB2312"/>
          <w:color w:val="auto"/>
          <w:sz w:val="32"/>
          <w:szCs w:val="32"/>
          <w:highlight w:val="none"/>
        </w:rPr>
        <w:t>投标人须知</w:t>
      </w:r>
      <w:bookmarkEnd w:id="9"/>
    </w:p>
    <w:p w14:paraId="7ECE0C2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color w:val="auto"/>
          <w:sz w:val="24"/>
          <w:szCs w:val="24"/>
          <w:highlight w:val="none"/>
        </w:rPr>
      </w:pPr>
    </w:p>
    <w:p w14:paraId="28EF3273">
      <w:pPr>
        <w:keepNext w:val="0"/>
        <w:keepLines w:val="0"/>
        <w:pageBreakBefore w:val="0"/>
        <w:widowControl w:val="0"/>
        <w:numPr>
          <w:ilvl w:val="0"/>
          <w:numId w:val="2"/>
        </w:numPr>
        <w:kinsoku/>
        <w:wordWrap/>
        <w:overflowPunct/>
        <w:topLinePunct w:val="0"/>
        <w:autoSpaceDE/>
        <w:autoSpaceDN/>
        <w:bidi w:val="0"/>
        <w:adjustRightInd/>
        <w:snapToGrid/>
        <w:spacing w:line="500" w:lineRule="exact"/>
        <w:jc w:val="center"/>
        <w:textAlignment w:val="auto"/>
        <w:outlineLvl w:val="1"/>
        <w:rPr>
          <w:rFonts w:hint="eastAsia" w:ascii="仿宋_GB2312" w:hAnsi="仿宋_GB2312" w:eastAsia="仿宋_GB2312" w:cs="仿宋_GB2312"/>
          <w:b/>
          <w:bCs/>
          <w:color w:val="auto"/>
          <w:sz w:val="24"/>
          <w:szCs w:val="24"/>
          <w:highlight w:val="none"/>
        </w:rPr>
      </w:pPr>
      <w:bookmarkStart w:id="10" w:name="_Toc20936"/>
      <w:r>
        <w:rPr>
          <w:rFonts w:hint="eastAsia" w:ascii="仿宋_GB2312" w:hAnsi="仿宋_GB2312" w:eastAsia="仿宋_GB2312" w:cs="仿宋_GB2312"/>
          <w:b/>
          <w:bCs/>
          <w:color w:val="auto"/>
          <w:sz w:val="24"/>
          <w:szCs w:val="24"/>
          <w:highlight w:val="none"/>
        </w:rPr>
        <w:t>说 明</w:t>
      </w:r>
      <w:bookmarkEnd w:id="10"/>
    </w:p>
    <w:p w14:paraId="3F22A468">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采购人、采购代理机构及投标人</w:t>
      </w:r>
    </w:p>
    <w:p w14:paraId="5C358627">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采购人：是指依法进行政府采购的国家机构、事业单位、团体组织。</w:t>
      </w:r>
    </w:p>
    <w:p w14:paraId="0A0D1D01">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采购代理机构：本次招标的采购代理机构为新疆世纪星工程咨询有限公司。</w:t>
      </w:r>
    </w:p>
    <w:p w14:paraId="7027F1CA">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投标人：是指向采购人提供货物、工程或者服务的法人、其他组织或者自然人。</w:t>
      </w:r>
    </w:p>
    <w:p w14:paraId="27C0DCD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投标人须满足以下条件：</w:t>
      </w:r>
    </w:p>
    <w:p w14:paraId="70F88EB5">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具备《中华人民共和国政府采购法》第二十二条关于投标人条件的规定，遵守国家、本项目采购人本级和上级财政部门政府采购的有关规定。</w:t>
      </w:r>
    </w:p>
    <w:p w14:paraId="52C74521">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以招标文件规定的方式获得了本项目的招标文件。</w:t>
      </w:r>
    </w:p>
    <w:p w14:paraId="3CFC393F">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符合</w:t>
      </w:r>
      <w:r>
        <w:rPr>
          <w:rFonts w:hint="eastAsia" w:ascii="仿宋_GB2312" w:hAnsi="仿宋_GB2312" w:eastAsia="仿宋_GB2312" w:cs="仿宋_GB2312"/>
          <w:b w:val="0"/>
          <w:bCs w:val="0"/>
          <w:color w:val="auto"/>
          <w:sz w:val="24"/>
          <w:szCs w:val="24"/>
          <w:highlight w:val="none"/>
          <w:u w:val="single"/>
          <w:lang w:val="en-US" w:eastAsia="zh-CN"/>
        </w:rPr>
        <w:t>投标须知前附表</w:t>
      </w:r>
      <w:r>
        <w:rPr>
          <w:rFonts w:hint="eastAsia" w:ascii="仿宋_GB2312" w:hAnsi="仿宋_GB2312" w:eastAsia="仿宋_GB2312" w:cs="仿宋_GB2312"/>
          <w:b w:val="0"/>
          <w:bCs w:val="0"/>
          <w:color w:val="auto"/>
          <w:sz w:val="24"/>
          <w:szCs w:val="24"/>
          <w:highlight w:val="none"/>
          <w:lang w:val="en-US" w:eastAsia="zh-CN"/>
        </w:rPr>
        <w:t>中规定的其他资格要求。</w:t>
      </w:r>
    </w:p>
    <w:p w14:paraId="7D79138D">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如经财政主管部门批准可以采购进口产品，将在投标须知前附表中写明。但投标人应保证所投产品可履行合法报通关手续进入中国关境内。若</w:t>
      </w:r>
      <w:r>
        <w:rPr>
          <w:rFonts w:hint="eastAsia" w:ascii="仿宋_GB2312" w:hAnsi="仿宋_GB2312" w:eastAsia="仿宋_GB2312" w:cs="仿宋_GB2312"/>
          <w:b w:val="0"/>
          <w:bCs w:val="0"/>
          <w:color w:val="auto"/>
          <w:sz w:val="24"/>
          <w:szCs w:val="24"/>
          <w:highlight w:val="none"/>
          <w:u w:val="single"/>
          <w:lang w:val="en-US" w:eastAsia="zh-CN"/>
        </w:rPr>
        <w:t>投标须知前附表</w:t>
      </w:r>
      <w:r>
        <w:rPr>
          <w:rFonts w:hint="eastAsia" w:ascii="仿宋_GB2312" w:hAnsi="仿宋_GB2312" w:eastAsia="仿宋_GB2312" w:cs="仿宋_GB2312"/>
          <w:b w:val="0"/>
          <w:bCs w:val="0"/>
          <w:color w:val="auto"/>
          <w:sz w:val="24"/>
          <w:szCs w:val="24"/>
          <w:highlight w:val="none"/>
          <w:lang w:val="en-US" w:eastAsia="zh-CN"/>
        </w:rPr>
        <w:t>中未写明允许采购进口产品，如投标人所投产品为进口产品，其投标将作为</w:t>
      </w:r>
      <w:r>
        <w:rPr>
          <w:rFonts w:hint="eastAsia" w:ascii="仿宋_GB2312" w:hAnsi="仿宋_GB2312" w:eastAsia="仿宋_GB2312" w:cs="仿宋_GB2312"/>
          <w:b/>
          <w:bCs/>
          <w:color w:val="auto"/>
          <w:sz w:val="24"/>
          <w:szCs w:val="24"/>
          <w:highlight w:val="none"/>
          <w:lang w:val="en-US" w:eastAsia="zh-CN"/>
        </w:rPr>
        <w:t>无效投标</w:t>
      </w:r>
      <w:r>
        <w:rPr>
          <w:rFonts w:hint="eastAsia" w:ascii="仿宋_GB2312" w:hAnsi="仿宋_GB2312" w:eastAsia="仿宋_GB2312" w:cs="仿宋_GB2312"/>
          <w:b w:val="0"/>
          <w:bCs w:val="0"/>
          <w:color w:val="auto"/>
          <w:sz w:val="24"/>
          <w:szCs w:val="24"/>
          <w:highlight w:val="none"/>
          <w:lang w:val="en-US" w:eastAsia="zh-CN"/>
        </w:rPr>
        <w:t xml:space="preserve">被拒绝。 </w:t>
      </w:r>
    </w:p>
    <w:p w14:paraId="2D1DFF4E">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中小企业、监狱企业及残疾人福利性单位。</w:t>
      </w:r>
    </w:p>
    <w:p w14:paraId="33A8B92E">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采购标的对应的中小企业划分标准所属行业见</w:t>
      </w:r>
      <w:r>
        <w:rPr>
          <w:rFonts w:hint="eastAsia" w:ascii="仿宋_GB2312" w:hAnsi="仿宋_GB2312" w:eastAsia="仿宋_GB2312" w:cs="仿宋_GB2312"/>
          <w:b w:val="0"/>
          <w:bCs w:val="0"/>
          <w:color w:val="auto"/>
          <w:sz w:val="24"/>
          <w:szCs w:val="24"/>
          <w:highlight w:val="none"/>
          <w:u w:val="single"/>
          <w:lang w:val="en-US" w:eastAsia="zh-CN"/>
        </w:rPr>
        <w:t>投标须知前附表</w:t>
      </w:r>
      <w:r>
        <w:rPr>
          <w:rFonts w:hint="eastAsia" w:ascii="仿宋_GB2312" w:hAnsi="仿宋_GB2312" w:eastAsia="仿宋_GB2312" w:cs="仿宋_GB2312"/>
          <w:b w:val="0"/>
          <w:bCs w:val="0"/>
          <w:color w:val="auto"/>
          <w:sz w:val="24"/>
          <w:szCs w:val="24"/>
          <w:highlight w:val="none"/>
          <w:lang w:val="en-US" w:eastAsia="zh-CN"/>
        </w:rPr>
        <w:t>。</w:t>
      </w:r>
    </w:p>
    <w:p w14:paraId="299865E0">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若投标须知前附表中写明专门面向中小或小微企业采购的，如投标人所提供的货物为非中小或小微企业制造，或提供的服务、工程为非中小或小微企业承接，其投标将被认定为</w:t>
      </w:r>
      <w:r>
        <w:rPr>
          <w:rFonts w:hint="eastAsia" w:ascii="仿宋_GB2312" w:hAnsi="仿宋_GB2312" w:eastAsia="仿宋_GB2312" w:cs="仿宋_GB2312"/>
          <w:b/>
          <w:bCs/>
          <w:color w:val="auto"/>
          <w:sz w:val="24"/>
          <w:szCs w:val="24"/>
          <w:highlight w:val="none"/>
          <w:lang w:val="en-US" w:eastAsia="zh-CN"/>
        </w:rPr>
        <w:t>投标无效</w:t>
      </w:r>
      <w:r>
        <w:rPr>
          <w:rFonts w:hint="eastAsia" w:ascii="仿宋_GB2312" w:hAnsi="仿宋_GB2312" w:eastAsia="仿宋_GB2312" w:cs="仿宋_GB2312"/>
          <w:b w:val="0"/>
          <w:bCs w:val="0"/>
          <w:color w:val="auto"/>
          <w:sz w:val="24"/>
          <w:szCs w:val="24"/>
          <w:highlight w:val="none"/>
          <w:lang w:val="en-US" w:eastAsia="zh-CN"/>
        </w:rPr>
        <w:t>。若投标须知前附表中写明本项目预留部分采购项目预算专门面向中小企业采购的，本项目面向中小企业采购预留份额、措施及比例见</w:t>
      </w:r>
      <w:r>
        <w:rPr>
          <w:rFonts w:hint="eastAsia" w:ascii="仿宋_GB2312" w:hAnsi="仿宋_GB2312" w:eastAsia="仿宋_GB2312" w:cs="仿宋_GB2312"/>
          <w:b w:val="0"/>
          <w:bCs w:val="0"/>
          <w:color w:val="auto"/>
          <w:sz w:val="24"/>
          <w:szCs w:val="24"/>
          <w:highlight w:val="none"/>
          <w:u w:val="single"/>
          <w:lang w:val="en-US" w:eastAsia="zh-CN"/>
        </w:rPr>
        <w:t>投标须知前附表</w:t>
      </w:r>
      <w:r>
        <w:rPr>
          <w:rFonts w:hint="eastAsia" w:ascii="仿宋_GB2312" w:hAnsi="仿宋_GB2312" w:eastAsia="仿宋_GB2312" w:cs="仿宋_GB2312"/>
          <w:b w:val="0"/>
          <w:bCs w:val="0"/>
          <w:color w:val="auto"/>
          <w:sz w:val="24"/>
          <w:szCs w:val="24"/>
          <w:highlight w:val="none"/>
          <w:lang w:val="en-US" w:eastAsia="zh-CN"/>
        </w:rPr>
        <w:t>，未达到上述比例的投标将被认定为</w:t>
      </w:r>
      <w:r>
        <w:rPr>
          <w:rFonts w:hint="eastAsia" w:ascii="仿宋_GB2312" w:hAnsi="仿宋_GB2312" w:eastAsia="仿宋_GB2312" w:cs="仿宋_GB2312"/>
          <w:b/>
          <w:bCs/>
          <w:color w:val="auto"/>
          <w:sz w:val="24"/>
          <w:szCs w:val="24"/>
          <w:highlight w:val="none"/>
          <w:lang w:val="en-US" w:eastAsia="zh-CN"/>
        </w:rPr>
        <w:t>投标无效</w:t>
      </w:r>
      <w:r>
        <w:rPr>
          <w:rFonts w:hint="eastAsia" w:ascii="仿宋_GB2312" w:hAnsi="仿宋_GB2312" w:eastAsia="仿宋_GB2312" w:cs="仿宋_GB2312"/>
          <w:b w:val="0"/>
          <w:bCs w:val="0"/>
          <w:color w:val="auto"/>
          <w:sz w:val="24"/>
          <w:szCs w:val="24"/>
          <w:highlight w:val="none"/>
          <w:lang w:val="en-US" w:eastAsia="zh-CN"/>
        </w:rPr>
        <w:t>。承接企业如为监狱企业或残疾人福利性单位的，视同为小型、微型企业。</w:t>
      </w:r>
    </w:p>
    <w:p w14:paraId="28BBD9B0">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14:paraId="5F73D7F0">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 投标人提供的货物、工程或者服务符合下列情形的，享受中小企业扶持政策：</w:t>
      </w:r>
    </w:p>
    <w:p w14:paraId="401E3428">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在货物采购项目中，货物由中小企业制造，即货物由中小企业生产且使用该中小企业商号或者注册商标；</w:t>
      </w:r>
    </w:p>
    <w:p w14:paraId="5227B705">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在工程采购项目中，工程由中小企业承建，即工程施工单位为中小企业；</w:t>
      </w:r>
    </w:p>
    <w:p w14:paraId="2920DA83">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在服务采购项目中，服务由中小企业承接，即提供服务的人员为中小企业依照《中华人民共和国劳动合同法》订立劳动合同的从业人员。 </w:t>
      </w:r>
    </w:p>
    <w:p w14:paraId="1B9B1411">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在货物采购项目中，投标人提供的货物既有中小企业制造货物，也有大型企业制造货物的，不享受中小企业扶持政策。 </w:t>
      </w:r>
    </w:p>
    <w:p w14:paraId="2A9F7464">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以联合体形式参加政府采购活动，联合体各方均为中小企业的，联合体视同中小企业。其中，联合体各方均为小微企业的，联合体视同小微企业。</w:t>
      </w:r>
    </w:p>
    <w:p w14:paraId="1FDDB7DD">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683E0BB0">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享受政府采购支持政策的残疾人福利性单位根据《关于促进残疾人就业政府采购政策的通知》（财库〔2017〕141号）应当同时满足以下条件： </w:t>
      </w:r>
    </w:p>
    <w:p w14:paraId="4CBD7A65">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安置的残疾人占本单位在职职工人数的比例不低于25%（含25%），并且安置的残疾人人数不少于10人（含10人）； </w:t>
      </w:r>
    </w:p>
    <w:p w14:paraId="60BA0F85">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依法与安置的每位残疾人签订了一年以上（含一年）的劳动合同或服务协议；</w:t>
      </w:r>
    </w:p>
    <w:p w14:paraId="3E3051D3">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为安置的每位残疾人按月足额缴纳了基本养老保险、基本医疗保险、失业保险、工伤保险和生育保险等社会保险费；</w:t>
      </w:r>
    </w:p>
    <w:p w14:paraId="04B70BDB">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通过银行等金融机构向安置的每位残疾人，按月支付了不低于单位所在区县适用的经省级人民政府批准的月最低工资标准的工资；</w:t>
      </w:r>
    </w:p>
    <w:p w14:paraId="6E38BD7E">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提供本单位制造的货物、承担的工程或者服务，或者提供其他残疾人福利性单位制造的货物（不包括使用非残疾人福利性单位注册商标的货物）。</w:t>
      </w:r>
    </w:p>
    <w:p w14:paraId="2271981A">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2AFC71E9">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享受中小企业扶持政策获得政府采购合同的，小微企业不得将合同分包给大中型企业，中型企业不得将合同分包给大型企业。</w:t>
      </w:r>
    </w:p>
    <w:p w14:paraId="11E2E8F8">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政府采购节能产品、环境标志产品</w:t>
      </w:r>
    </w:p>
    <w:p w14:paraId="780B3350">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728C2CC1">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318DDB12">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如本项目采购产品属于实施政府强制采购品目清单范围的节能产品，则投标人所报产品必须获得国家确定的认证机构出具的、处于有效期之内的节能产品认证证书，否则</w:t>
      </w:r>
      <w:r>
        <w:rPr>
          <w:rFonts w:hint="eastAsia" w:ascii="仿宋_GB2312" w:hAnsi="仿宋_GB2312" w:eastAsia="仿宋_GB2312" w:cs="仿宋_GB2312"/>
          <w:b/>
          <w:bCs/>
          <w:color w:val="auto"/>
          <w:sz w:val="24"/>
          <w:szCs w:val="24"/>
          <w:highlight w:val="none"/>
          <w:lang w:val="en-US" w:eastAsia="zh-CN"/>
        </w:rPr>
        <w:t>投标无效</w:t>
      </w:r>
      <w:r>
        <w:rPr>
          <w:rFonts w:hint="eastAsia" w:ascii="仿宋_GB2312" w:hAnsi="仿宋_GB2312" w:eastAsia="仿宋_GB2312" w:cs="仿宋_GB2312"/>
          <w:b w:val="0"/>
          <w:bCs w:val="0"/>
          <w:color w:val="auto"/>
          <w:sz w:val="24"/>
          <w:szCs w:val="24"/>
          <w:highlight w:val="none"/>
          <w:lang w:val="en-US" w:eastAsia="zh-CN"/>
        </w:rPr>
        <w:t>；</w:t>
      </w:r>
    </w:p>
    <w:p w14:paraId="18A27683">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非政府强制采购的节能产品或环境标志产品，依据品目清单和认证证书实施政府优先采购。优先采购的具体规定见第六章《评标程序、评标方法和评标标准》（如涉及）。</w:t>
      </w:r>
    </w:p>
    <w:p w14:paraId="63E1E0D4">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支持乡村产业振兴管理</w:t>
      </w:r>
    </w:p>
    <w:p w14:paraId="2FB567A2">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为落实《关于运用政府采购政策支持乡村产业振兴的通知》（财库〔2021〕19 号）有关要求，做好支持脱贫攻坚工作，本项目采购活动中对于支持乡村振兴管理的相关要求见第五章《采购需求》（如涉及）。</w:t>
      </w:r>
    </w:p>
    <w:p w14:paraId="73BFCA1F">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 正版软件</w:t>
      </w:r>
    </w:p>
    <w:p w14:paraId="755111CB">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w:t>
      </w:r>
      <w:r>
        <w:rPr>
          <w:rFonts w:hint="eastAsia" w:ascii="仿宋_GB2312" w:hAnsi="仿宋_GB2312" w:eastAsia="仿宋_GB2312" w:cs="仿宋_GB2312"/>
          <w:b/>
          <w:bCs/>
          <w:color w:val="auto"/>
          <w:sz w:val="24"/>
          <w:szCs w:val="24"/>
          <w:highlight w:val="none"/>
          <w:lang w:val="en-US" w:eastAsia="zh-CN"/>
        </w:rPr>
        <w:t>投标无效</w:t>
      </w:r>
      <w:r>
        <w:rPr>
          <w:rFonts w:hint="eastAsia" w:ascii="仿宋_GB2312" w:hAnsi="仿宋_GB2312" w:eastAsia="仿宋_GB2312" w:cs="仿宋_GB2312"/>
          <w:b w:val="0"/>
          <w:bCs w:val="0"/>
          <w:color w:val="auto"/>
          <w:sz w:val="24"/>
          <w:szCs w:val="24"/>
          <w:highlight w:val="none"/>
          <w:lang w:val="en-US" w:eastAsia="zh-CN"/>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1F27B803">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246528D4">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供应商信用记录</w:t>
      </w:r>
    </w:p>
    <w:p w14:paraId="1B70DAA0">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依据《财政部关于在政府采购活动中查询及使用信用记录有关问题的通知》（财库〔2016〕125号），采购人、采购代理机构应当通过“信用中国”网站（www.creditchina.gov.cn）、中国政府采购网（www.ccgp.gov.cn）等渠道查询相关主体信用记录，对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响应文件将被认定为无效响应。两个以上的自然人、法人或者其他组织组成一个联合体，以一个供应商的身份共同参加政府采购活动的，应当对所有联合体成员进行信用记录查询，联合体成员存在不良信用记录的，视同联合体存在不良信用记录，其响应文件将被认定为无效响应。</w:t>
      </w:r>
    </w:p>
    <w:p w14:paraId="3FCC04AF">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采购需求标准</w:t>
      </w:r>
    </w:p>
    <w:p w14:paraId="25E5F31C">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商品包装、快递包装政府采购需求标准（试行）</w:t>
      </w:r>
    </w:p>
    <w:p w14:paraId="7595CE8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为助力打好污染防治攻坚战，推广使用绿色包装，根据财政部关于印发《商品包装政府采购需求标准（试行）》、《快递包装政府采购需求标准（试行）》的通知（财办库〔2020〕123 号），本项目如涉及商品包装和快递包装的，则其具体要求见第五章《采购需求》。</w:t>
      </w:r>
    </w:p>
    <w:p w14:paraId="473E5F9D">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绿色数据中心政府采购需求标准（试行）</w:t>
      </w:r>
    </w:p>
    <w:p w14:paraId="293F6FC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为加快数据中心绿色转型，根据财政部生态环境部工业和信息化部关于印发《绿色数据中心政府采购需求标准（试行）》的通知（财库〔2023〕7 号），本项目如涉及绿色数据中心，则具体要求见第五章《采购需求》。</w:t>
      </w:r>
    </w:p>
    <w:p w14:paraId="3F3D14BA">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其他采购需求标准</w:t>
      </w:r>
    </w:p>
    <w:p w14:paraId="6FF7AF1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为提高数据库政府采购需求管理的科学化、规范化水平，财政部、工业和信息化部制定了《数据库政府采购需求标准（2023版）》、《操作系统政府采购需求标准（2023版）》、《工作站政府采购需求标准（2023年版）》、《通用服务器政府采购需求标准（2023年版）》、《一体式计算机政府采购需求标准（2023年版）》、《便携式计算机政府采购需求标准（2023年版）》、《台式计算机政府采购需求标准（2023年版）》，本项目如涉及数据库、操作系统、工作站、通用服务器、一体式计算机、便携式计算机、台式计算机等，则具体要求见第五章《采购需求》。</w:t>
      </w:r>
    </w:p>
    <w:p w14:paraId="0A579BBD">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如</w:t>
      </w:r>
      <w:r>
        <w:rPr>
          <w:rFonts w:hint="eastAsia" w:ascii="仿宋_GB2312" w:hAnsi="仿宋_GB2312" w:eastAsia="仿宋_GB2312" w:cs="仿宋_GB2312"/>
          <w:b w:val="0"/>
          <w:bCs w:val="0"/>
          <w:color w:val="auto"/>
          <w:sz w:val="24"/>
          <w:szCs w:val="24"/>
          <w:highlight w:val="none"/>
          <w:u w:val="single"/>
          <w:lang w:val="en-US" w:eastAsia="zh-CN"/>
        </w:rPr>
        <w:t>投标须知前附表</w:t>
      </w:r>
      <w:r>
        <w:rPr>
          <w:rFonts w:hint="eastAsia" w:ascii="仿宋_GB2312" w:hAnsi="仿宋_GB2312" w:eastAsia="仿宋_GB2312" w:cs="仿宋_GB2312"/>
          <w:b w:val="0"/>
          <w:bCs w:val="0"/>
          <w:color w:val="auto"/>
          <w:sz w:val="24"/>
          <w:szCs w:val="24"/>
          <w:highlight w:val="none"/>
          <w:lang w:val="en-US" w:eastAsia="zh-CN"/>
        </w:rPr>
        <w:t>中允许联合体投标，对联合体规定如下：</w:t>
      </w:r>
    </w:p>
    <w:p w14:paraId="7B620C62">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两个以上投标人可以组成一个投标联合体，以一个投标人的身份投标。  </w:t>
      </w:r>
    </w:p>
    <w:p w14:paraId="2D61A227">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联合体各方均应符合《中华人民共和国政府采购法》第二十二条规定的条件，遵守国家、本项目采购人本级和上级财政部门政府采购的有关规定。</w:t>
      </w:r>
    </w:p>
    <w:p w14:paraId="65BCD9F0">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采购人根据采购项目对投标人的特殊要求，联合体中至少应当有一方符合相关规定。</w:t>
      </w:r>
    </w:p>
    <w:p w14:paraId="724C74A7">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联合体各方应签订共同投标协议，明确约定联合体各方承担的工作和相应的责任，并将共同投标协议连同投标文件一并提交采购人或采购代理机构。</w:t>
      </w:r>
    </w:p>
    <w:p w14:paraId="10416203">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大中型企业、自然人、法人或者其他组织与小型、微型企业组成联合体共同参加投标，共同投标协议中应写明小型、微型企业的协议合同金额占到共同投标协议投标总金额的比例。联合体各方均为中小企业的，联合体视同中小企业。其中，联合体各方均为小微企业的，联合体视同小微企业。</w:t>
      </w:r>
    </w:p>
    <w:p w14:paraId="27CBA4C5">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联合体中有同类资质的投标人按照联合体分工承担相同工作的，按照资质等级较低的投标人确定资质等级。</w:t>
      </w:r>
    </w:p>
    <w:p w14:paraId="749ECCA6">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对联合体投标的其他资格要求见</w:t>
      </w:r>
      <w:r>
        <w:rPr>
          <w:rFonts w:hint="eastAsia" w:ascii="仿宋_GB2312" w:hAnsi="仿宋_GB2312" w:eastAsia="仿宋_GB2312" w:cs="仿宋_GB2312"/>
          <w:b w:val="0"/>
          <w:bCs w:val="0"/>
          <w:color w:val="auto"/>
          <w:sz w:val="24"/>
          <w:szCs w:val="24"/>
          <w:highlight w:val="none"/>
          <w:u w:val="single"/>
          <w:lang w:val="en-US" w:eastAsia="zh-CN"/>
        </w:rPr>
        <w:t>投标须知前附表</w:t>
      </w:r>
      <w:r>
        <w:rPr>
          <w:rFonts w:hint="eastAsia" w:ascii="仿宋_GB2312" w:hAnsi="仿宋_GB2312" w:eastAsia="仿宋_GB2312" w:cs="仿宋_GB2312"/>
          <w:b w:val="0"/>
          <w:bCs w:val="0"/>
          <w:color w:val="auto"/>
          <w:sz w:val="24"/>
          <w:szCs w:val="24"/>
          <w:highlight w:val="none"/>
          <w:lang w:val="en-US" w:eastAsia="zh-CN"/>
        </w:rPr>
        <w:t>。</w:t>
      </w:r>
    </w:p>
    <w:p w14:paraId="5FF52A86">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单位负责人为同一人或者存在直接控股、管理关系的不同投标人，其投标将被认定为</w:t>
      </w:r>
      <w:r>
        <w:rPr>
          <w:rFonts w:hint="eastAsia" w:ascii="仿宋_GB2312" w:hAnsi="仿宋_GB2312" w:eastAsia="仿宋_GB2312" w:cs="仿宋_GB2312"/>
          <w:b/>
          <w:bCs/>
          <w:color w:val="auto"/>
          <w:sz w:val="24"/>
          <w:szCs w:val="24"/>
          <w:highlight w:val="none"/>
          <w:lang w:val="en-US" w:eastAsia="zh-CN"/>
        </w:rPr>
        <w:t>投标无效</w:t>
      </w:r>
      <w:r>
        <w:rPr>
          <w:rFonts w:hint="eastAsia" w:ascii="仿宋_GB2312" w:hAnsi="仿宋_GB2312" w:eastAsia="仿宋_GB2312" w:cs="仿宋_GB2312"/>
          <w:b w:val="0"/>
          <w:bCs w:val="0"/>
          <w:color w:val="auto"/>
          <w:sz w:val="24"/>
          <w:szCs w:val="24"/>
          <w:highlight w:val="none"/>
          <w:lang w:val="en-US" w:eastAsia="zh-CN"/>
        </w:rPr>
        <w:t xml:space="preserve">。 </w:t>
      </w:r>
    </w:p>
    <w:p w14:paraId="5C96E204">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为本项目提供整体设计、规范编制或者项目管理、监理、检测等服务的投标人，其投标将被认定为</w:t>
      </w:r>
      <w:r>
        <w:rPr>
          <w:rFonts w:hint="eastAsia" w:ascii="仿宋_GB2312" w:hAnsi="仿宋_GB2312" w:eastAsia="仿宋_GB2312" w:cs="仿宋_GB2312"/>
          <w:b/>
          <w:bCs/>
          <w:color w:val="auto"/>
          <w:sz w:val="24"/>
          <w:szCs w:val="24"/>
          <w:highlight w:val="none"/>
          <w:lang w:val="en-US" w:eastAsia="zh-CN"/>
        </w:rPr>
        <w:t>投标无效</w:t>
      </w:r>
      <w:r>
        <w:rPr>
          <w:rFonts w:hint="eastAsia" w:ascii="仿宋_GB2312" w:hAnsi="仿宋_GB2312" w:eastAsia="仿宋_GB2312" w:cs="仿宋_GB2312"/>
          <w:b w:val="0"/>
          <w:bCs w:val="0"/>
          <w:color w:val="auto"/>
          <w:sz w:val="24"/>
          <w:szCs w:val="24"/>
          <w:highlight w:val="none"/>
          <w:lang w:val="en-US" w:eastAsia="zh-CN"/>
        </w:rPr>
        <w:t>。</w:t>
      </w:r>
    </w:p>
    <w:p w14:paraId="1B8D3129">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 xml:space="preserve"> 资金来源 </w:t>
      </w:r>
    </w:p>
    <w:p w14:paraId="5DAECB9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本项目的采购人已获得足以支付本次招标后所签订的合同项下的资金（包括财政性资金和本项目采购中无法与财政性资金分割的非财政性资金）。 </w:t>
      </w:r>
    </w:p>
    <w:p w14:paraId="19C61203">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项目预算金额和最高限价见</w:t>
      </w:r>
      <w:r>
        <w:rPr>
          <w:rFonts w:hint="eastAsia" w:ascii="仿宋_GB2312" w:hAnsi="仿宋_GB2312" w:eastAsia="仿宋_GB2312" w:cs="仿宋_GB2312"/>
          <w:b w:val="0"/>
          <w:bCs w:val="0"/>
          <w:color w:val="auto"/>
          <w:sz w:val="24"/>
          <w:szCs w:val="24"/>
          <w:highlight w:val="none"/>
          <w:u w:val="single"/>
          <w:lang w:val="en-US" w:eastAsia="zh-CN"/>
        </w:rPr>
        <w:t>投标须知前附表</w:t>
      </w:r>
      <w:r>
        <w:rPr>
          <w:rFonts w:hint="eastAsia" w:ascii="仿宋_GB2312" w:hAnsi="仿宋_GB2312" w:eastAsia="仿宋_GB2312" w:cs="仿宋_GB2312"/>
          <w:b w:val="0"/>
          <w:bCs w:val="0"/>
          <w:color w:val="auto"/>
          <w:sz w:val="24"/>
          <w:szCs w:val="24"/>
          <w:highlight w:val="none"/>
          <w:lang w:val="en-US" w:eastAsia="zh-CN"/>
        </w:rPr>
        <w:t>。</w:t>
      </w:r>
    </w:p>
    <w:p w14:paraId="3BD4296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投标人报价超过招标文件规定的预算金额或者最高限价的，其投标将被认定为</w:t>
      </w:r>
      <w:r>
        <w:rPr>
          <w:rFonts w:hint="eastAsia" w:ascii="仿宋_GB2312" w:hAnsi="仿宋_GB2312" w:eastAsia="仿宋_GB2312" w:cs="仿宋_GB2312"/>
          <w:b/>
          <w:bCs/>
          <w:color w:val="auto"/>
          <w:sz w:val="24"/>
          <w:szCs w:val="24"/>
          <w:highlight w:val="none"/>
          <w:lang w:val="en-US" w:eastAsia="zh-CN"/>
        </w:rPr>
        <w:t>投标无效</w:t>
      </w:r>
      <w:r>
        <w:rPr>
          <w:rFonts w:hint="eastAsia" w:ascii="仿宋_GB2312" w:hAnsi="仿宋_GB2312" w:eastAsia="仿宋_GB2312" w:cs="仿宋_GB2312"/>
          <w:b w:val="0"/>
          <w:bCs w:val="0"/>
          <w:color w:val="auto"/>
          <w:sz w:val="24"/>
          <w:szCs w:val="24"/>
          <w:highlight w:val="none"/>
          <w:lang w:val="en-US" w:eastAsia="zh-CN"/>
        </w:rPr>
        <w:t xml:space="preserve">。 </w:t>
      </w:r>
    </w:p>
    <w:p w14:paraId="57E9DE4C">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投标费用</w:t>
      </w:r>
    </w:p>
    <w:p w14:paraId="064B2B4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投标人应自行承担所有与准备和参加投标有关的费用，无论投标的结果如何，采购人或采购代理机构在任何情况下均无承担这些费用的义务和责任。</w:t>
      </w:r>
    </w:p>
    <w:p w14:paraId="440BD9A8">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适用法律</w:t>
      </w:r>
    </w:p>
    <w:p w14:paraId="09FE81F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本项目采购人、采购代理机构、投标人、评标委员会的相关行为均受《中华人民共和国政府采购法》、《中华人民共和国政府采购法实施条例》、《政府采购货物和服务招标投标管理办法》（财政部令第87号）及本项目本级和上级财政部门政府采购有关规定的约束，其权利受到上述法律法规的保护。</w:t>
      </w:r>
    </w:p>
    <w:p w14:paraId="2C58F177">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bCs/>
          <w:color w:val="auto"/>
          <w:sz w:val="24"/>
          <w:szCs w:val="24"/>
          <w:highlight w:val="none"/>
          <w:lang w:val="en-US" w:eastAsia="zh-CN"/>
        </w:rPr>
      </w:pPr>
    </w:p>
    <w:p w14:paraId="603EF7A2">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500" w:lineRule="exact"/>
        <w:ind w:leftChars="0"/>
        <w:jc w:val="center"/>
        <w:textAlignment w:val="auto"/>
        <w:outlineLvl w:val="1"/>
        <w:rPr>
          <w:rFonts w:hint="eastAsia" w:ascii="仿宋_GB2312" w:hAnsi="仿宋_GB2312" w:eastAsia="仿宋_GB2312" w:cs="仿宋_GB2312"/>
          <w:b/>
          <w:bCs/>
          <w:color w:val="auto"/>
          <w:sz w:val="24"/>
          <w:szCs w:val="24"/>
          <w:highlight w:val="none"/>
          <w:lang w:val="en-US" w:eastAsia="zh-CN"/>
        </w:rPr>
      </w:pPr>
      <w:bookmarkStart w:id="11" w:name="_Toc6547"/>
      <w:r>
        <w:rPr>
          <w:rFonts w:hint="eastAsia" w:ascii="仿宋_GB2312" w:hAnsi="仿宋_GB2312" w:eastAsia="仿宋_GB2312" w:cs="仿宋_GB2312"/>
          <w:b/>
          <w:bCs/>
          <w:color w:val="auto"/>
          <w:sz w:val="24"/>
          <w:szCs w:val="24"/>
          <w:highlight w:val="none"/>
          <w:lang w:val="en-US" w:eastAsia="zh-CN"/>
        </w:rPr>
        <w:t>招标文件</w:t>
      </w:r>
      <w:bookmarkEnd w:id="11"/>
    </w:p>
    <w:p w14:paraId="00CA2EA4">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招标文件构成</w:t>
      </w:r>
    </w:p>
    <w:p w14:paraId="6D29D22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招标文件包括以下部分：</w:t>
      </w:r>
    </w:p>
    <w:p w14:paraId="37538557">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第一章 招标公告（投标邀请） </w:t>
      </w:r>
    </w:p>
    <w:p w14:paraId="63F71E7A">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第二章 投标须知前附表 </w:t>
      </w:r>
    </w:p>
    <w:p w14:paraId="1373FFE0">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第三章 投标人须知</w:t>
      </w:r>
    </w:p>
    <w:p w14:paraId="5794834C">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第四章 政府采购合同 </w:t>
      </w:r>
    </w:p>
    <w:p w14:paraId="7ED74FF7">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第五章 采购需求 </w:t>
      </w:r>
    </w:p>
    <w:p w14:paraId="2FF05DCB">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第六章 评标程序、评标方法和评标标准</w:t>
      </w:r>
    </w:p>
    <w:p w14:paraId="08D23DF5">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第七章 投标文件格式 </w:t>
      </w:r>
    </w:p>
    <w:p w14:paraId="69631670">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投标人应认真阅读招标文件的全部内容。投标人应按照招标文件要求提交投标文件并保证所提供的全部资料的真实性，并对招标文件做出实质性响应，否则</w:t>
      </w:r>
      <w:r>
        <w:rPr>
          <w:rFonts w:hint="eastAsia" w:ascii="仿宋_GB2312" w:hAnsi="仿宋_GB2312" w:eastAsia="仿宋_GB2312" w:cs="仿宋_GB2312"/>
          <w:b/>
          <w:bCs/>
          <w:color w:val="auto"/>
          <w:sz w:val="24"/>
          <w:szCs w:val="24"/>
          <w:highlight w:val="none"/>
          <w:lang w:val="en-US" w:eastAsia="zh-CN"/>
        </w:rPr>
        <w:t>投标无效</w:t>
      </w:r>
      <w:r>
        <w:rPr>
          <w:rFonts w:hint="eastAsia" w:ascii="仿宋_GB2312" w:hAnsi="仿宋_GB2312" w:eastAsia="仿宋_GB2312" w:cs="仿宋_GB2312"/>
          <w:b w:val="0"/>
          <w:bCs w:val="0"/>
          <w:color w:val="auto"/>
          <w:sz w:val="24"/>
          <w:szCs w:val="24"/>
          <w:highlight w:val="none"/>
          <w:lang w:val="en-US" w:eastAsia="zh-CN"/>
        </w:rPr>
        <w:t>。</w:t>
      </w:r>
    </w:p>
    <w:p w14:paraId="61A0858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招标文件中有不一致的，有澄清的部分以最终的澄清更正内容为准；未澄清的，以投标须知前附表为准；</w:t>
      </w:r>
      <w:r>
        <w:rPr>
          <w:rFonts w:hint="eastAsia" w:ascii="仿宋_GB2312" w:hAnsi="仿宋_GB2312" w:eastAsia="仿宋_GB2312" w:cs="仿宋_GB2312"/>
          <w:b w:val="0"/>
          <w:bCs w:val="0"/>
          <w:color w:val="auto"/>
          <w:sz w:val="24"/>
          <w:szCs w:val="24"/>
          <w:highlight w:val="none"/>
          <w:u w:val="none"/>
          <w:lang w:val="en-US" w:eastAsia="zh-CN"/>
        </w:rPr>
        <w:t>投标须知前附表</w:t>
      </w:r>
      <w:r>
        <w:rPr>
          <w:rFonts w:hint="eastAsia" w:ascii="仿宋_GB2312" w:hAnsi="仿宋_GB2312" w:eastAsia="仿宋_GB2312" w:cs="仿宋_GB2312"/>
          <w:b w:val="0"/>
          <w:bCs w:val="0"/>
          <w:color w:val="auto"/>
          <w:sz w:val="24"/>
          <w:szCs w:val="24"/>
          <w:highlight w:val="none"/>
          <w:lang w:val="en-US" w:eastAsia="zh-CN"/>
        </w:rPr>
        <w:t>不涉及的内容，以编排在后的最后描述为准。</w:t>
      </w:r>
    </w:p>
    <w:p w14:paraId="18C826FC">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现场考察或者答疑会及相关事项见</w:t>
      </w:r>
      <w:r>
        <w:rPr>
          <w:rFonts w:hint="eastAsia" w:ascii="仿宋_GB2312" w:hAnsi="仿宋_GB2312" w:eastAsia="仿宋_GB2312" w:cs="仿宋_GB2312"/>
          <w:b w:val="0"/>
          <w:bCs w:val="0"/>
          <w:color w:val="auto"/>
          <w:sz w:val="24"/>
          <w:szCs w:val="24"/>
          <w:highlight w:val="none"/>
          <w:u w:val="single"/>
          <w:lang w:val="en-US" w:eastAsia="zh-CN"/>
        </w:rPr>
        <w:t>投标须知前附表</w:t>
      </w:r>
      <w:r>
        <w:rPr>
          <w:rFonts w:hint="eastAsia" w:ascii="仿宋_GB2312" w:hAnsi="仿宋_GB2312" w:eastAsia="仿宋_GB2312" w:cs="仿宋_GB2312"/>
          <w:b w:val="0"/>
          <w:bCs w:val="0"/>
          <w:color w:val="auto"/>
          <w:sz w:val="24"/>
          <w:szCs w:val="24"/>
          <w:highlight w:val="none"/>
          <w:lang w:val="en-US" w:eastAsia="zh-CN"/>
        </w:rPr>
        <w:t>。</w:t>
      </w:r>
    </w:p>
    <w:p w14:paraId="373AD43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采购人在踏勘现场中介绍的资料和数据等，只是为了使投标人能够利用招标人现有的资料。招标人对投标人由此而作出的推论、解释和结论概不负责。</w:t>
      </w:r>
    </w:p>
    <w:p w14:paraId="476EFD6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投标人自行承担踏勘现场发生的责任、风险和自身费用。</w:t>
      </w:r>
    </w:p>
    <w:p w14:paraId="03BEB2D3">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原则上采购人、采购代理机构不要求投标人提供样品。除仅凭书面方式不能准确描述采购需求，或者需要对样品进行主观判断以确认是否满足采购需求等特殊情况除外。如需提供样品，对样品相关要求见</w:t>
      </w:r>
      <w:r>
        <w:rPr>
          <w:rFonts w:hint="eastAsia" w:ascii="仿宋_GB2312" w:hAnsi="仿宋_GB2312" w:eastAsia="仿宋_GB2312" w:cs="仿宋_GB2312"/>
          <w:b w:val="0"/>
          <w:bCs w:val="0"/>
          <w:color w:val="auto"/>
          <w:sz w:val="24"/>
          <w:szCs w:val="24"/>
          <w:highlight w:val="none"/>
          <w:u w:val="single"/>
          <w:lang w:val="en-US" w:eastAsia="zh-CN"/>
        </w:rPr>
        <w:t>投标须知前附表</w:t>
      </w:r>
      <w:r>
        <w:rPr>
          <w:rFonts w:hint="eastAsia" w:ascii="仿宋_GB2312" w:hAnsi="仿宋_GB2312" w:eastAsia="仿宋_GB2312" w:cs="仿宋_GB2312"/>
          <w:b w:val="0"/>
          <w:bCs w:val="0"/>
          <w:color w:val="auto"/>
          <w:sz w:val="24"/>
          <w:szCs w:val="24"/>
          <w:highlight w:val="none"/>
          <w:lang w:val="en-US" w:eastAsia="zh-CN"/>
        </w:rPr>
        <w:t>，对样品的评审方法及评审标准见招标文件第六章《评标程序、评标方法和评标标准》。</w:t>
      </w:r>
    </w:p>
    <w:p w14:paraId="633BC1F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招标文件规定投标人提交样品的，样品属于投标文件的组成部分。样品的生产、运输、安装、保全等一切费用由投标人自理。</w:t>
      </w:r>
    </w:p>
    <w:p w14:paraId="29E4A10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采购结果公告发布后，中标供应商的样品由采购人封存，作为履约验收的依据之一。未中标供应商在接到采购代理机构通知后，应按规定时间尽快自行取回样品，否则视同供应商不再认领，代理机构有权进行处理。</w:t>
      </w:r>
    </w:p>
    <w:p w14:paraId="7D8EC874">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对招标文件的澄清或修改</w:t>
      </w:r>
    </w:p>
    <w:p w14:paraId="0552A0B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采购人或采购代理机构对已发出的招标文件进行必要澄清或者修改的，将在原公告发布媒体（网站）上发布更正公告（通知），因投标人未及时登陆媒体（网站）查看导致通知未及时收到通知的，采购人或采购代理机构不承担责任。</w:t>
      </w:r>
    </w:p>
    <w:p w14:paraId="41705B1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更正公告及其所发布的内容或信息（包括但不限于：招标文件的澄清或修改、现场考察或答疑会的有关事宜等）作为招标文件的组成部分，对投标人具有约束力。一经在指定媒体上发布后，更正公告将作为通知所有招标文件收受人的书面形式。</w:t>
      </w:r>
    </w:p>
    <w:p w14:paraId="67413F75">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澄清或者修改的内容为招标文件的组成部分，并对所有获取招标文件的潜在投标人具有约束力。澄清或者修改的内容可能影响投标文件编制的，将在投标截止时间至少 15 日前发布；不足 15 日的，将顺延提交投标文件的截止时间和开标时间。</w:t>
      </w:r>
    </w:p>
    <w:p w14:paraId="6E7BAAB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为了保证对招标文件的澄清和修改满足法律的时限要求，任何要求对招标文件进行澄清的投标人，均应在投标截止期十五日前，以书面形式将澄清要求通知采购人或采购代理机构。</w:t>
      </w:r>
    </w:p>
    <w:p w14:paraId="49575FCB">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如更正公告有重新发布电子招标文件的，投标人应登录电子招投标平台下载最新发布的电子招标文件制作投标文件。</w:t>
      </w:r>
    </w:p>
    <w:p w14:paraId="4F9C4D35">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投标人在规定的时间内未对招标文件提出疑问、质疑或要求澄清的，将视其为无异议。对招标文件中描述有歧义或前后不一致的地方，评标委员会有权进行评判，但对同一条款的评判应适用于每个投标人。</w:t>
      </w:r>
    </w:p>
    <w:p w14:paraId="47587242">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4"/>
          <w:szCs w:val="24"/>
          <w:highlight w:val="none"/>
          <w:lang w:val="en-US" w:eastAsia="zh-CN"/>
        </w:rPr>
      </w:pPr>
    </w:p>
    <w:p w14:paraId="1C89DCCF">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仿宋_GB2312" w:hAnsi="仿宋_GB2312" w:eastAsia="仿宋_GB2312" w:cs="仿宋_GB2312"/>
          <w:b/>
          <w:bCs/>
          <w:color w:val="auto"/>
          <w:sz w:val="24"/>
          <w:szCs w:val="24"/>
          <w:highlight w:val="none"/>
          <w:lang w:val="en-US" w:eastAsia="zh-CN"/>
        </w:rPr>
      </w:pPr>
      <w:bookmarkStart w:id="12" w:name="_Toc9070"/>
      <w:r>
        <w:rPr>
          <w:rFonts w:hint="eastAsia" w:ascii="仿宋_GB2312" w:hAnsi="仿宋_GB2312" w:eastAsia="仿宋_GB2312" w:cs="仿宋_GB2312"/>
          <w:b/>
          <w:bCs/>
          <w:color w:val="auto"/>
          <w:sz w:val="24"/>
          <w:szCs w:val="24"/>
          <w:highlight w:val="none"/>
          <w:lang w:val="en-US" w:eastAsia="zh-CN"/>
        </w:rPr>
        <w:t>投标文件的编制</w:t>
      </w:r>
      <w:bookmarkEnd w:id="12"/>
    </w:p>
    <w:p w14:paraId="41C55F6E">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u w:val="single"/>
          <w:lang w:val="en-US" w:eastAsia="zh-CN"/>
        </w:rPr>
      </w:pPr>
      <w:r>
        <w:rPr>
          <w:rFonts w:hint="eastAsia" w:ascii="仿宋_GB2312" w:hAnsi="仿宋_GB2312" w:eastAsia="仿宋_GB2312" w:cs="仿宋_GB2312"/>
          <w:b w:val="0"/>
          <w:bCs w:val="0"/>
          <w:color w:val="auto"/>
          <w:sz w:val="24"/>
          <w:szCs w:val="24"/>
          <w:highlight w:val="none"/>
          <w:lang w:val="en-US" w:eastAsia="zh-CN"/>
        </w:rPr>
        <w:t>投标范围、投标文件中计量单位的使用及投标语言</w:t>
      </w:r>
    </w:p>
    <w:p w14:paraId="603E97AB">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投标人可对招标文件中一个或几个分包进行投标，除非在</w:t>
      </w:r>
      <w:r>
        <w:rPr>
          <w:rFonts w:hint="eastAsia" w:ascii="仿宋_GB2312" w:hAnsi="仿宋_GB2312" w:eastAsia="仿宋_GB2312" w:cs="仿宋_GB2312"/>
          <w:b w:val="0"/>
          <w:bCs w:val="0"/>
          <w:color w:val="auto"/>
          <w:sz w:val="24"/>
          <w:szCs w:val="24"/>
          <w:highlight w:val="none"/>
          <w:u w:val="single"/>
          <w:lang w:val="en-US" w:eastAsia="zh-CN"/>
        </w:rPr>
        <w:t>投标须知前附表中另有规定</w:t>
      </w:r>
      <w:r>
        <w:rPr>
          <w:rFonts w:hint="eastAsia" w:ascii="仿宋_GB2312" w:hAnsi="仿宋_GB2312" w:eastAsia="仿宋_GB2312" w:cs="仿宋_GB2312"/>
          <w:b w:val="0"/>
          <w:bCs w:val="0"/>
          <w:color w:val="auto"/>
          <w:sz w:val="24"/>
          <w:szCs w:val="24"/>
          <w:highlight w:val="none"/>
          <w:lang w:val="en-US" w:eastAsia="zh-CN"/>
        </w:rPr>
        <w:t xml:space="preserve">。 </w:t>
      </w:r>
    </w:p>
    <w:p w14:paraId="116105C2">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投标人应当对所投采购包对应第五章《采购需求》所列的全部内容进行投标，不得将一个采购包中的内容拆分投标，其该包投标将被认定为</w:t>
      </w:r>
      <w:r>
        <w:rPr>
          <w:rFonts w:hint="eastAsia" w:ascii="仿宋_GB2312" w:hAnsi="仿宋_GB2312" w:eastAsia="仿宋_GB2312" w:cs="仿宋_GB2312"/>
          <w:b/>
          <w:bCs/>
          <w:color w:val="auto"/>
          <w:sz w:val="24"/>
          <w:szCs w:val="24"/>
          <w:highlight w:val="none"/>
          <w:lang w:val="en-US" w:eastAsia="zh-CN"/>
        </w:rPr>
        <w:t>投标无效</w:t>
      </w:r>
      <w:r>
        <w:rPr>
          <w:rFonts w:hint="eastAsia" w:ascii="仿宋_GB2312" w:hAnsi="仿宋_GB2312" w:eastAsia="仿宋_GB2312" w:cs="仿宋_GB2312"/>
          <w:b w:val="0"/>
          <w:bCs w:val="0"/>
          <w:color w:val="auto"/>
          <w:sz w:val="24"/>
          <w:szCs w:val="24"/>
          <w:highlight w:val="none"/>
          <w:lang w:val="en-US" w:eastAsia="zh-CN"/>
        </w:rPr>
        <w:t>。</w:t>
      </w:r>
    </w:p>
    <w:p w14:paraId="740EC02B">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无论招标文件中是否要求，投标人所投货物或服务均应符合国家强制性标准。</w:t>
      </w:r>
    </w:p>
    <w:p w14:paraId="1B7C459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除招标文件有特殊要求外，本项目投标所使用的计量单位，应采用中华人民共和国法定计量单位。</w:t>
      </w:r>
    </w:p>
    <w:p w14:paraId="098F9B3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 </w:t>
      </w:r>
    </w:p>
    <w:p w14:paraId="6569C017">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投标文件构成</w:t>
      </w:r>
    </w:p>
    <w:p w14:paraId="6B50CC9B">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投标人应当按照招标文件的要求编制投标文件。投标文件应由资格证明文件、报价文件、商务和技术文件四部分构成。投标文件的部分格式要求，见第七章《投标文件格式》。</w:t>
      </w:r>
    </w:p>
    <w:p w14:paraId="35E9925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第五章《采购需求》及第六章《评标程序、评标方法和评标标准》中涉及的证明文件。</w:t>
      </w:r>
    </w:p>
    <w:p w14:paraId="31094987">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对照第五章《采购需求》，说明所提供货物或服务已对第五章《采购需求》做出了响应，或申明与第五章《采购需求》的偏差和例外。如第五章《采购需求》中要求提供证明文件的，投标人应当按具体要求提供证明文件。</w:t>
      </w:r>
    </w:p>
    <w:p w14:paraId="1718431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投标人认为应附的其他材料。</w:t>
      </w:r>
    </w:p>
    <w:p w14:paraId="25569C52">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上述文件应按照招标文件的规定签署和盖公章或经公章授权的其他单位章（以下统称公章）。采用公章授权方式的，应当在投标文件中附公章授权书（格式自定）。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招标文件要求在投标文件指定位置进行签名（含电子签名）和盖章（含电子印章），对允许采用手写签名的文件，应在纸质文件手写签名后，提供文件的彩色扫描电子文档进行后续操作。</w:t>
      </w:r>
    </w:p>
    <w:p w14:paraId="512638AE">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投标报价</w:t>
      </w:r>
    </w:p>
    <w:p w14:paraId="4A23760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所有投标均以人民币报价。</w:t>
      </w:r>
    </w:p>
    <w:p w14:paraId="5C17A9D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投标人的报价应当包括完成本次招标全部采购需求所应提供的全部内容所发生的一切费用和税费，采购人将不再支付报价以外的任何费用。采购需求中有特殊规定的，从其规定。投标人的投标报价应遵守《中华人民共和国价格法》。同时，根据《中华人民共和国政府采购法》及相关配套法律、法规的规定，为保证公平竞争，如投标人有赠与行为的，将导致其</w:t>
      </w:r>
      <w:r>
        <w:rPr>
          <w:rFonts w:hint="eastAsia" w:ascii="仿宋_GB2312" w:hAnsi="仿宋_GB2312" w:eastAsia="仿宋_GB2312" w:cs="仿宋_GB2312"/>
          <w:b/>
          <w:bCs/>
          <w:color w:val="auto"/>
          <w:sz w:val="24"/>
          <w:szCs w:val="24"/>
          <w:highlight w:val="none"/>
          <w:lang w:val="en-US" w:eastAsia="zh-CN"/>
        </w:rPr>
        <w:t>投标被拒绝</w:t>
      </w:r>
      <w:r>
        <w:rPr>
          <w:rFonts w:hint="eastAsia" w:ascii="仿宋_GB2312" w:hAnsi="仿宋_GB2312" w:eastAsia="仿宋_GB2312" w:cs="仿宋_GB2312"/>
          <w:b w:val="0"/>
          <w:bCs w:val="0"/>
          <w:color w:val="auto"/>
          <w:sz w:val="24"/>
          <w:szCs w:val="24"/>
          <w:highlight w:val="none"/>
          <w:lang w:val="en-US" w:eastAsia="zh-CN"/>
        </w:rPr>
        <w:t>。</w:t>
      </w:r>
    </w:p>
    <w:p w14:paraId="54413200">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投标人所报的各分项投标单价在合同履行过程中是固定不变的，不得以任何理由予以变更。任何包含价格调整要求的投标或有选择性或可调整的报价（招标文件另有规定的除外），其投标将被认定为</w:t>
      </w:r>
      <w:r>
        <w:rPr>
          <w:rFonts w:hint="eastAsia" w:ascii="仿宋_GB2312" w:hAnsi="仿宋_GB2312" w:eastAsia="仿宋_GB2312" w:cs="仿宋_GB2312"/>
          <w:b/>
          <w:bCs/>
          <w:color w:val="auto"/>
          <w:sz w:val="24"/>
          <w:szCs w:val="24"/>
          <w:highlight w:val="none"/>
          <w:lang w:val="en-US" w:eastAsia="zh-CN"/>
        </w:rPr>
        <w:t>投标无效</w:t>
      </w:r>
      <w:r>
        <w:rPr>
          <w:rFonts w:hint="eastAsia" w:ascii="仿宋_GB2312" w:hAnsi="仿宋_GB2312" w:eastAsia="仿宋_GB2312" w:cs="仿宋_GB2312"/>
          <w:b w:val="0"/>
          <w:bCs w:val="0"/>
          <w:color w:val="auto"/>
          <w:sz w:val="24"/>
          <w:szCs w:val="24"/>
          <w:highlight w:val="none"/>
          <w:lang w:val="en-US" w:eastAsia="zh-CN"/>
        </w:rPr>
        <w:t xml:space="preserve">。 </w:t>
      </w:r>
    </w:p>
    <w:p w14:paraId="752BA8F6">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投标人应按照““第五章采购需求”的需求内容、责任范围以及第四章政府采购合同”进行报价。并按“开标一览表”和“分项报价表”规定的格式报出总价和分项价格。投标总价中不得包含招标文件要求以外的内容，否则，在评审时不予核减。</w:t>
      </w:r>
    </w:p>
    <w:p w14:paraId="4DD0DED9">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投标保证金</w:t>
      </w:r>
    </w:p>
    <w:p w14:paraId="5192A056">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投标人应按</w:t>
      </w:r>
      <w:r>
        <w:rPr>
          <w:rFonts w:hint="eastAsia" w:ascii="仿宋_GB2312" w:hAnsi="仿宋_GB2312" w:eastAsia="仿宋_GB2312" w:cs="仿宋_GB2312"/>
          <w:b w:val="0"/>
          <w:bCs w:val="0"/>
          <w:color w:val="auto"/>
          <w:sz w:val="24"/>
          <w:szCs w:val="24"/>
          <w:highlight w:val="none"/>
          <w:u w:val="single"/>
          <w:lang w:val="en-US" w:eastAsia="zh-CN"/>
        </w:rPr>
        <w:t>投标须知前附表</w:t>
      </w:r>
      <w:r>
        <w:rPr>
          <w:rFonts w:hint="eastAsia" w:ascii="仿宋_GB2312" w:hAnsi="仿宋_GB2312" w:eastAsia="仿宋_GB2312" w:cs="仿宋_GB2312"/>
          <w:b w:val="0"/>
          <w:bCs w:val="0"/>
          <w:color w:val="auto"/>
          <w:sz w:val="24"/>
          <w:szCs w:val="24"/>
          <w:highlight w:val="none"/>
          <w:lang w:val="en-US" w:eastAsia="zh-CN"/>
        </w:rPr>
        <w:t>中规定的金额及要求交纳投标保证金，并作为其投标的一部分。</w:t>
      </w:r>
    </w:p>
    <w:p w14:paraId="1106542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交纳保证金的形式除</w:t>
      </w:r>
      <w:r>
        <w:rPr>
          <w:rFonts w:hint="eastAsia" w:ascii="仿宋_GB2312" w:hAnsi="仿宋_GB2312" w:eastAsia="仿宋_GB2312" w:cs="仿宋_GB2312"/>
          <w:b w:val="0"/>
          <w:bCs w:val="0"/>
          <w:color w:val="auto"/>
          <w:sz w:val="24"/>
          <w:szCs w:val="24"/>
          <w:highlight w:val="none"/>
          <w:u w:val="single"/>
          <w:lang w:val="en-US" w:eastAsia="zh-CN"/>
        </w:rPr>
        <w:t>供应商须知前附表</w:t>
      </w:r>
      <w:r>
        <w:rPr>
          <w:rFonts w:hint="eastAsia" w:ascii="仿宋_GB2312" w:hAnsi="仿宋_GB2312" w:eastAsia="仿宋_GB2312" w:cs="仿宋_GB2312"/>
          <w:b w:val="0"/>
          <w:bCs w:val="0"/>
          <w:color w:val="auto"/>
          <w:sz w:val="24"/>
          <w:szCs w:val="24"/>
          <w:highlight w:val="none"/>
          <w:lang w:val="en-US" w:eastAsia="zh-CN"/>
        </w:rPr>
        <w:t>中另有约定外，可采用的形式：政府采购法律法规接受的支票、汇票、本票、网上银行支付或者金融机构、担保机构出具的保函等非现金形式。</w:t>
      </w:r>
    </w:p>
    <w:p w14:paraId="34A49DE7">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投标保证金到账（保函提交）截止时间同投标截止时间。以支票、汇票、本票、网上银行支付等形式提交投标保证金的，应在投标截止时间前到账；以金融机构、担保机构出具的保函等形式提交投标保证金的，应在投标截止时间前将原件提交至采购代理机构。由于到账时间晚于投标截止时间的，或者票据错误、印鉴不清等原因导致不能到账的，其</w:t>
      </w:r>
      <w:r>
        <w:rPr>
          <w:rFonts w:hint="eastAsia" w:ascii="仿宋_GB2312" w:hAnsi="仿宋_GB2312" w:eastAsia="仿宋_GB2312" w:cs="仿宋_GB2312"/>
          <w:b/>
          <w:bCs/>
          <w:color w:val="auto"/>
          <w:sz w:val="24"/>
          <w:szCs w:val="24"/>
          <w:highlight w:val="none"/>
          <w:lang w:val="en-US" w:eastAsia="zh-CN"/>
        </w:rPr>
        <w:t>投标无效</w:t>
      </w:r>
      <w:r>
        <w:rPr>
          <w:rFonts w:hint="eastAsia" w:ascii="仿宋_GB2312" w:hAnsi="仿宋_GB2312" w:eastAsia="仿宋_GB2312" w:cs="仿宋_GB2312"/>
          <w:b w:val="0"/>
          <w:bCs w:val="0"/>
          <w:color w:val="auto"/>
          <w:sz w:val="24"/>
          <w:szCs w:val="24"/>
          <w:highlight w:val="none"/>
          <w:lang w:val="en-US" w:eastAsia="zh-CN"/>
        </w:rPr>
        <w:t>。</w:t>
      </w:r>
    </w:p>
    <w:p w14:paraId="6CFD03E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如采用金融机构、专业担保机构开具的投标担保函、投标保证保险函等形式提交投标保证金的，投标担保函或投标保证保险函须开具给采购人（保险受益人须为采购人），否则其</w:t>
      </w:r>
      <w:r>
        <w:rPr>
          <w:rFonts w:hint="eastAsia" w:ascii="仿宋_GB2312" w:hAnsi="仿宋_GB2312" w:eastAsia="仿宋_GB2312" w:cs="仿宋_GB2312"/>
          <w:b/>
          <w:bCs/>
          <w:color w:val="auto"/>
          <w:sz w:val="24"/>
          <w:szCs w:val="24"/>
          <w:highlight w:val="none"/>
          <w:lang w:val="en-US" w:eastAsia="zh-CN"/>
        </w:rPr>
        <w:t>投标无效</w:t>
      </w:r>
      <w:r>
        <w:rPr>
          <w:rFonts w:hint="eastAsia" w:ascii="仿宋_GB2312" w:hAnsi="仿宋_GB2312" w:eastAsia="仿宋_GB2312" w:cs="仿宋_GB2312"/>
          <w:b w:val="0"/>
          <w:bCs w:val="0"/>
          <w:color w:val="auto"/>
          <w:sz w:val="24"/>
          <w:szCs w:val="24"/>
          <w:highlight w:val="none"/>
          <w:lang w:val="en-US" w:eastAsia="zh-CN"/>
        </w:rPr>
        <w:t>。电子保函与纸质保函具有同样效力。</w:t>
      </w:r>
    </w:p>
    <w:p w14:paraId="68757F8A">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投标保证金（保函）有效期同投标有效期。</w:t>
      </w:r>
    </w:p>
    <w:p w14:paraId="1CE6C0C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联合体投标的，可以由联合体中的一方或者共同提交投标保证金，以一方名义提交投标保证金的，对联合体各方均具有约束力。</w:t>
      </w:r>
    </w:p>
    <w:p w14:paraId="0F32226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采购人、采购代理机构将及时退还投标人的投标保证金，采用银行保函、担保机构担保函等形式递交的投标保证金，经供应商同意后采购人、采购代理机构可以不再退还，但因投标人自身原因导致无法及时退还的除外。</w:t>
      </w:r>
    </w:p>
    <w:p w14:paraId="1714DCE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投标人在投标截止时间前撤回已提交的投标文件的，自收到投标人书面撤回通知之日起 5 个工作日内退还已收取的投标保证金。 </w:t>
      </w:r>
    </w:p>
    <w:p w14:paraId="7B547356">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中标人的投标保证金，自采购合同签订之日起 5 个工作日内退还中标人。 </w:t>
      </w:r>
    </w:p>
    <w:p w14:paraId="2936EDA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未中标投标人的投标保证金，自中标通知书发出之日起 5 个工作日内退还未中标人。</w:t>
      </w:r>
    </w:p>
    <w:p w14:paraId="7B838AB3">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终止采购活动的项目已经收取投标保证金的，自终止采购活动后 5 个工作日内退还已收取的投标保证金。</w:t>
      </w:r>
    </w:p>
    <w:p w14:paraId="5D9C62E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有下列情形之一的，采购人或采购代理机构可以不予退还投标保证金：</w:t>
      </w:r>
    </w:p>
    <w:p w14:paraId="7932E7AC">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在投标有效期内，投标人撤回投标的； </w:t>
      </w:r>
    </w:p>
    <w:p w14:paraId="70A1DA32">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中标人不按本招标文件的规定与采购人签订合同的； </w:t>
      </w:r>
    </w:p>
    <w:p w14:paraId="5294BFEA">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中标人不按本招标文件的规定提交履约保证金的； </w:t>
      </w:r>
    </w:p>
    <w:p w14:paraId="2F1A06EC">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中标人不按本招标文件的规定缴纳中标服务费的； </w:t>
      </w:r>
    </w:p>
    <w:p w14:paraId="264507A7">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存在的串通投标情形的； </w:t>
      </w:r>
    </w:p>
    <w:p w14:paraId="24EE1A8D">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存在向采购人、代理机构或评标专家行贿事实的； </w:t>
      </w:r>
    </w:p>
    <w:p w14:paraId="2AAE470E">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法律、法规规定的其它情况。 </w:t>
      </w:r>
    </w:p>
    <w:p w14:paraId="7DCA7CDA">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投标有效期</w:t>
      </w:r>
    </w:p>
    <w:p w14:paraId="417E58B3">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投标文件应在</w:t>
      </w:r>
      <w:r>
        <w:rPr>
          <w:rFonts w:hint="eastAsia" w:ascii="仿宋_GB2312" w:hAnsi="仿宋_GB2312" w:eastAsia="仿宋_GB2312" w:cs="仿宋_GB2312"/>
          <w:b w:val="0"/>
          <w:bCs w:val="0"/>
          <w:color w:val="auto"/>
          <w:sz w:val="24"/>
          <w:szCs w:val="24"/>
          <w:highlight w:val="none"/>
          <w:u w:val="single"/>
          <w:lang w:val="en-US" w:eastAsia="zh-CN"/>
        </w:rPr>
        <w:t>投标须知前附表</w:t>
      </w:r>
      <w:r>
        <w:rPr>
          <w:rFonts w:hint="eastAsia" w:ascii="仿宋_GB2312" w:hAnsi="仿宋_GB2312" w:eastAsia="仿宋_GB2312" w:cs="仿宋_GB2312"/>
          <w:b w:val="0"/>
          <w:bCs w:val="0"/>
          <w:color w:val="auto"/>
          <w:sz w:val="24"/>
          <w:szCs w:val="24"/>
          <w:highlight w:val="none"/>
          <w:lang w:val="en-US" w:eastAsia="zh-CN"/>
        </w:rPr>
        <w:t>中规定的投标有效期内保持有效，投标有效期少于招标文件规定期限的，其</w:t>
      </w:r>
      <w:r>
        <w:rPr>
          <w:rFonts w:hint="eastAsia" w:ascii="仿宋_GB2312" w:hAnsi="仿宋_GB2312" w:eastAsia="仿宋_GB2312" w:cs="仿宋_GB2312"/>
          <w:b/>
          <w:bCs/>
          <w:color w:val="auto"/>
          <w:sz w:val="24"/>
          <w:szCs w:val="24"/>
          <w:highlight w:val="none"/>
          <w:lang w:val="en-US" w:eastAsia="zh-CN"/>
        </w:rPr>
        <w:t>投标无效</w:t>
      </w:r>
      <w:r>
        <w:rPr>
          <w:rFonts w:hint="eastAsia" w:ascii="仿宋_GB2312" w:hAnsi="仿宋_GB2312" w:eastAsia="仿宋_GB2312" w:cs="仿宋_GB2312"/>
          <w:b w:val="0"/>
          <w:bCs w:val="0"/>
          <w:color w:val="auto"/>
          <w:sz w:val="24"/>
          <w:szCs w:val="24"/>
          <w:highlight w:val="none"/>
          <w:lang w:val="en-US" w:eastAsia="zh-CN"/>
        </w:rPr>
        <w:t>。</w:t>
      </w:r>
    </w:p>
    <w:p w14:paraId="6C8A07B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采购人或采购代理机构可根据实际情况，在原投标有效期截止之前，要求投标人延长投标文件的有效期。接受该要求的投标人将不会被要求和允许修正其投标，且本须知中有关投标保证金的要求须在延长的有效期内继续有效。投标人也可以拒绝延长投标有效期的要求，退还其投标保证金。上述要求和答复都应以书面形式提交。</w:t>
      </w:r>
    </w:p>
    <w:p w14:paraId="596F6507">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投标文件的制作</w:t>
      </w:r>
    </w:p>
    <w:p w14:paraId="0DC8DBF2">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投标文件中，所有内容均以电子文件编制，如因不按电子招投标平台要求编制导致系统无法检索、读取相关信息时，其后果由投标人承担。由于本项目采用电子化投标，请充分考虑设备、网络环境、人员对系统熟悉度等因素，合理安排投标文件制作、提交时间，建议至少提前一天完成制作、提交工作。</w:t>
      </w:r>
    </w:p>
    <w:p w14:paraId="21FB4656">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投标人应使用电子招投标平台提供的投标客户端编制、标记、加密投标文件，成功加密后将生成指定格式的电子投标文件和电子备用投标文件</w:t>
      </w:r>
    </w:p>
    <w:p w14:paraId="3330B28C">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如有对多个采购包投标的，要对每个采购包独立制作电子投标文件。</w:t>
      </w:r>
    </w:p>
    <w:p w14:paraId="2D57FF1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投标人须对招标文件的对应要求给予唯一的实质性响应，否则将视为</w:t>
      </w:r>
      <w:r>
        <w:rPr>
          <w:rFonts w:hint="eastAsia" w:ascii="仿宋_GB2312" w:hAnsi="仿宋_GB2312" w:eastAsia="仿宋_GB2312" w:cs="仿宋_GB2312"/>
          <w:b/>
          <w:bCs/>
          <w:color w:val="auto"/>
          <w:sz w:val="24"/>
          <w:szCs w:val="24"/>
          <w:highlight w:val="none"/>
          <w:lang w:val="en-US" w:eastAsia="zh-CN"/>
        </w:rPr>
        <w:t>不响应</w:t>
      </w:r>
      <w:r>
        <w:rPr>
          <w:rFonts w:hint="eastAsia" w:ascii="仿宋_GB2312" w:hAnsi="仿宋_GB2312" w:eastAsia="仿宋_GB2312" w:cs="仿宋_GB2312"/>
          <w:b w:val="0"/>
          <w:bCs w:val="0"/>
          <w:color w:val="auto"/>
          <w:sz w:val="24"/>
          <w:szCs w:val="24"/>
          <w:highlight w:val="none"/>
          <w:lang w:val="en-US" w:eastAsia="zh-CN"/>
        </w:rPr>
        <w:t>。</w:t>
      </w:r>
    </w:p>
    <w:p w14:paraId="12920EF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招标文件中，凡标有“※”的地方均为实质性响应条款，投标人若有一项带“※”的条款未响应或不满足，将按无效投标处理。</w:t>
      </w:r>
    </w:p>
    <w:p w14:paraId="1BEC1655">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投标人应按招标文件的规定及附件要求的内容和格式完整地填写和提供资料。投标人必须对投标文件所提供的全部资料的真实性承担法律责任，并无条件接受采购人和政府采购监督管理部门对其中任何资料进行核实（核对原件）的要求。</w:t>
      </w:r>
    </w:p>
    <w:p w14:paraId="70875174">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4"/>
          <w:szCs w:val="24"/>
          <w:highlight w:val="none"/>
          <w:lang w:val="en-US" w:eastAsia="zh-CN"/>
        </w:rPr>
      </w:pPr>
    </w:p>
    <w:p w14:paraId="6D04C315">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仿宋_GB2312" w:hAnsi="仿宋_GB2312" w:eastAsia="仿宋_GB2312" w:cs="仿宋_GB2312"/>
          <w:b/>
          <w:bCs/>
          <w:color w:val="auto"/>
          <w:sz w:val="24"/>
          <w:szCs w:val="24"/>
          <w:highlight w:val="none"/>
          <w:lang w:val="en-US" w:eastAsia="zh-CN"/>
        </w:rPr>
      </w:pPr>
      <w:bookmarkStart w:id="13" w:name="_Toc21719"/>
      <w:r>
        <w:rPr>
          <w:rFonts w:hint="eastAsia" w:ascii="仿宋_GB2312" w:hAnsi="仿宋_GB2312" w:eastAsia="仿宋_GB2312" w:cs="仿宋_GB2312"/>
          <w:b/>
          <w:bCs/>
          <w:color w:val="auto"/>
          <w:sz w:val="24"/>
          <w:szCs w:val="24"/>
          <w:highlight w:val="none"/>
          <w:lang w:val="en-US" w:eastAsia="zh-CN"/>
        </w:rPr>
        <w:t>投标文件的提交</w:t>
      </w:r>
      <w:bookmarkEnd w:id="13"/>
    </w:p>
    <w:p w14:paraId="41BC8FA0">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投标文件的提交</w:t>
      </w:r>
    </w:p>
    <w:p w14:paraId="2974865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投标人应在</w:t>
      </w:r>
      <w:r>
        <w:rPr>
          <w:rFonts w:hint="eastAsia" w:ascii="仿宋_GB2312" w:hAnsi="仿宋_GB2312" w:eastAsia="仿宋_GB2312" w:cs="仿宋_GB2312"/>
          <w:b w:val="0"/>
          <w:bCs w:val="0"/>
          <w:color w:val="auto"/>
          <w:sz w:val="24"/>
          <w:szCs w:val="24"/>
          <w:highlight w:val="none"/>
          <w:u w:val="single"/>
          <w:lang w:val="en-US" w:eastAsia="zh-CN"/>
        </w:rPr>
        <w:t>投标须知前附表</w:t>
      </w:r>
      <w:r>
        <w:rPr>
          <w:rFonts w:hint="eastAsia" w:ascii="仿宋_GB2312" w:hAnsi="仿宋_GB2312" w:eastAsia="仿宋_GB2312" w:cs="仿宋_GB2312"/>
          <w:b w:val="0"/>
          <w:bCs w:val="0"/>
          <w:color w:val="auto"/>
          <w:sz w:val="24"/>
          <w:szCs w:val="24"/>
          <w:highlight w:val="none"/>
          <w:lang w:val="en-US" w:eastAsia="zh-CN"/>
        </w:rPr>
        <w:t>中规定的截止时间前，将投标文件递交到招标公告中规定的电子招投标平台。时间以电子招投标平台系统服务器从中国科学院国家授时中心取得的北京时间为准，投标截止时间结束后，系统将不允许投标人上传投标文件，已上传投标文件但未完成传输的文件系统将拒绝接收。</w:t>
      </w:r>
    </w:p>
    <w:p w14:paraId="28ECABAB">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代理机构对因不可抗力事件造成的投标文件的损坏、丢失的，不承担责任。</w:t>
      </w:r>
    </w:p>
    <w:p w14:paraId="59AFF375">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出现下述情形之一，属于未成功提交投标文件，按无效</w:t>
      </w:r>
      <w:r>
        <w:rPr>
          <w:rFonts w:hint="eastAsia" w:ascii="仿宋_GB2312" w:hAnsi="仿宋_GB2312" w:eastAsia="仿宋_GB2312" w:cs="仿宋_GB2312"/>
          <w:b/>
          <w:bCs/>
          <w:color w:val="auto"/>
          <w:sz w:val="24"/>
          <w:szCs w:val="24"/>
          <w:highlight w:val="none"/>
          <w:lang w:val="en-US" w:eastAsia="zh-CN"/>
        </w:rPr>
        <w:t>投标处理</w:t>
      </w:r>
      <w:r>
        <w:rPr>
          <w:rFonts w:hint="eastAsia" w:ascii="仿宋_GB2312" w:hAnsi="仿宋_GB2312" w:eastAsia="仿宋_GB2312" w:cs="仿宋_GB2312"/>
          <w:b w:val="0"/>
          <w:bCs w:val="0"/>
          <w:color w:val="auto"/>
          <w:sz w:val="24"/>
          <w:szCs w:val="24"/>
          <w:highlight w:val="none"/>
          <w:lang w:val="en-US" w:eastAsia="zh-CN"/>
        </w:rPr>
        <w:t>：</w:t>
      </w:r>
    </w:p>
    <w:p w14:paraId="7083569B">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至提交投标文件截止时，投标文件未完整上传的。 </w:t>
      </w:r>
    </w:p>
    <w:p w14:paraId="2428C358">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投标文件未按投标格式中注明需签字盖章的要求进行签名（含电子签名）和加盖电子印章，或签名（含电子签名）或电子印章不完整的。</w:t>
      </w:r>
    </w:p>
    <w:p w14:paraId="705548CF">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投标文件损坏或格式不正确的。</w:t>
      </w:r>
    </w:p>
    <w:p w14:paraId="0A21193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投标文件的修改、撤回与撤销</w:t>
      </w:r>
    </w:p>
    <w:p w14:paraId="3DD36D66">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在提交投标文件截止时间前，投标人可以修改或撤回未解密的电子投标文件，并于提交投标文件截止时间前将修改后重新生成的电子投标文件上传至系统，到达投标文件提交截止时间后，将不允许修改或撤回。</w:t>
      </w:r>
    </w:p>
    <w:p w14:paraId="76B21B5D">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在提交投标文件截止时间后，投标人不得补充、修改和更换投标文件。</w:t>
      </w:r>
      <w:r>
        <w:rPr>
          <w:rFonts w:hint="eastAsia" w:ascii="仿宋_GB2312" w:hAnsi="仿宋_GB2312" w:eastAsia="仿宋_GB2312" w:cs="仿宋_GB2312"/>
          <w:b/>
          <w:bCs/>
          <w:color w:val="auto"/>
          <w:sz w:val="24"/>
          <w:szCs w:val="24"/>
          <w:highlight w:val="none"/>
          <w:lang w:val="en-US" w:eastAsia="zh-CN"/>
        </w:rPr>
        <w:t xml:space="preserve"> </w:t>
      </w:r>
    </w:p>
    <w:p w14:paraId="25F9D2CA">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bCs/>
          <w:color w:val="auto"/>
          <w:sz w:val="24"/>
          <w:szCs w:val="24"/>
          <w:highlight w:val="none"/>
          <w:lang w:val="en-US" w:eastAsia="zh-CN"/>
        </w:rPr>
      </w:pPr>
    </w:p>
    <w:p w14:paraId="29CD15E5">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仿宋_GB2312" w:hAnsi="仿宋_GB2312" w:eastAsia="仿宋_GB2312" w:cs="仿宋_GB2312"/>
          <w:b/>
          <w:bCs/>
          <w:color w:val="auto"/>
          <w:sz w:val="24"/>
          <w:szCs w:val="24"/>
          <w:highlight w:val="none"/>
          <w:lang w:val="en-US" w:eastAsia="zh-CN"/>
        </w:rPr>
      </w:pPr>
      <w:bookmarkStart w:id="14" w:name="_Toc15263"/>
      <w:r>
        <w:rPr>
          <w:rFonts w:hint="eastAsia" w:ascii="仿宋_GB2312" w:hAnsi="仿宋_GB2312" w:eastAsia="仿宋_GB2312" w:cs="仿宋_GB2312"/>
          <w:b/>
          <w:bCs/>
          <w:color w:val="auto"/>
          <w:sz w:val="24"/>
          <w:szCs w:val="24"/>
          <w:highlight w:val="none"/>
          <w:lang w:val="en-US" w:eastAsia="zh-CN"/>
        </w:rPr>
        <w:t>开标、资格审查及评标</w:t>
      </w:r>
      <w:bookmarkEnd w:id="14"/>
    </w:p>
    <w:p w14:paraId="14762D1E">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开标</w:t>
      </w:r>
    </w:p>
    <w:p w14:paraId="1CB3E2DF">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采购人和采购代理机构将按</w:t>
      </w:r>
      <w:r>
        <w:rPr>
          <w:rFonts w:hint="eastAsia" w:ascii="仿宋_GB2312" w:hAnsi="仿宋_GB2312" w:eastAsia="仿宋_GB2312" w:cs="仿宋_GB2312"/>
          <w:b w:val="0"/>
          <w:bCs w:val="0"/>
          <w:color w:val="auto"/>
          <w:sz w:val="24"/>
          <w:szCs w:val="24"/>
          <w:highlight w:val="none"/>
          <w:u w:val="single"/>
          <w:lang w:val="en-US" w:eastAsia="zh-CN"/>
        </w:rPr>
        <w:t>投标须知前附表</w:t>
      </w:r>
      <w:r>
        <w:rPr>
          <w:rFonts w:hint="eastAsia" w:ascii="仿宋_GB2312" w:hAnsi="仿宋_GB2312" w:eastAsia="仿宋_GB2312" w:cs="仿宋_GB2312"/>
          <w:b w:val="0"/>
          <w:bCs w:val="0"/>
          <w:color w:val="auto"/>
          <w:sz w:val="24"/>
          <w:szCs w:val="24"/>
          <w:highlight w:val="none"/>
          <w:lang w:val="en-US" w:eastAsia="zh-CN"/>
        </w:rPr>
        <w:t>中规定的开标时间和地点组织公开开标并邀请所有投标人代表参加。开标时，由采购人或者采购代理机构工作人员宣布投标人名称、解密情况，投标价格和招标文件规定的需要宣布的其他内容（以开标一览表要求为准），开标为远程电子开标。</w:t>
      </w:r>
    </w:p>
    <w:p w14:paraId="6AFA2153">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采用远程电子开标的：</w:t>
      </w:r>
    </w:p>
    <w:p w14:paraId="726FF3B2">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投标人的法定代表人或其授权代表应当按照本招标公告载明的时间和模式等要求参加开标。在投标截止时间前30分钟，应当登录开标大厅进行签到，并且填写授权代表的姓名与手机号码。若因签到时填写的授权代表信息有误而导致的不良后果，由供应商自行承担。</w:t>
      </w:r>
    </w:p>
    <w:p w14:paraId="689F1430">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开标时，投标人应当使用编制本项目（采购包）电子投标文件时加密所用数字证书在开始解密后按照代理机构规定的时间内完成电子投标文件的解密，如遇不可抗力等其他特殊情况，采购代理机构可视情况延长解密时间。投标人未携带数字证书或其他非系统原因导致的在规定时间内未解密投标文件，将作无效投标处理。（采用远程电子开标的，各投标人在参加开标以前须自行对使用电脑的网络环境、驱动安装、客户端安装以及数字证书的有效性等进行检测，确保可以正常使用）。</w:t>
      </w:r>
    </w:p>
    <w:p w14:paraId="63AC6140">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如在电子开标过程中出现因系统原因无法正常解密的，代理机构可根据实际情况开启上传备用电子投标文件通道。系统将对上传的备用电子投标文件的合法性进行验证，若发现提交的备用电子投标文件与加密的电子投标文件版本不一致（即两份文件不是编制投标文件同时生成的），系统将拒绝接收，视为无效投标。如供应商无法在代理规定的时间内完成备用电子投标文件的上传，投标将被拒绝，作无效</w:t>
      </w:r>
      <w:r>
        <w:rPr>
          <w:rFonts w:hint="eastAsia" w:ascii="仿宋_GB2312" w:hAnsi="仿宋_GB2312" w:eastAsia="仿宋_GB2312" w:cs="仿宋_GB2312"/>
          <w:b/>
          <w:bCs/>
          <w:color w:val="auto"/>
          <w:sz w:val="24"/>
          <w:szCs w:val="24"/>
          <w:highlight w:val="none"/>
          <w:lang w:val="en-US" w:eastAsia="zh-CN"/>
        </w:rPr>
        <w:t>投标处理</w:t>
      </w:r>
      <w:r>
        <w:rPr>
          <w:rFonts w:hint="eastAsia" w:ascii="仿宋_GB2312" w:hAnsi="仿宋_GB2312" w:eastAsia="仿宋_GB2312" w:cs="仿宋_GB2312"/>
          <w:b w:val="0"/>
          <w:bCs w:val="0"/>
          <w:color w:val="auto"/>
          <w:sz w:val="24"/>
          <w:szCs w:val="24"/>
          <w:highlight w:val="none"/>
          <w:lang w:val="en-US" w:eastAsia="zh-CN"/>
        </w:rPr>
        <w:t>。</w:t>
      </w:r>
    </w:p>
    <w:p w14:paraId="5BAA207C">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投标人代表对开标过程和开标记录有疑义，以及认为采购人、采购代理机构相关工作人员有需要回避的情形的，应当场提出询问或者回避申请。投标人未参加开标的，视同认可开标结果。</w:t>
      </w:r>
    </w:p>
    <w:p w14:paraId="32635528">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投标截止时间后，投标人不足3家的，不得开标。同时，本次采购活动结束。</w:t>
      </w:r>
    </w:p>
    <w:p w14:paraId="00223576">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开标时出现下列情况的，视为</w:t>
      </w:r>
      <w:r>
        <w:rPr>
          <w:rFonts w:hint="eastAsia" w:ascii="仿宋_GB2312" w:hAnsi="仿宋_GB2312" w:eastAsia="仿宋_GB2312" w:cs="仿宋_GB2312"/>
          <w:b/>
          <w:bCs/>
          <w:color w:val="auto"/>
          <w:sz w:val="24"/>
          <w:szCs w:val="24"/>
          <w:highlight w:val="none"/>
          <w:lang w:val="en-US" w:eastAsia="zh-CN"/>
        </w:rPr>
        <w:t>投标无效</w:t>
      </w:r>
      <w:r>
        <w:rPr>
          <w:rFonts w:hint="eastAsia" w:ascii="仿宋_GB2312" w:hAnsi="仿宋_GB2312" w:eastAsia="仿宋_GB2312" w:cs="仿宋_GB2312"/>
          <w:b w:val="0"/>
          <w:bCs w:val="0"/>
          <w:color w:val="auto"/>
          <w:sz w:val="24"/>
          <w:szCs w:val="24"/>
          <w:highlight w:val="none"/>
          <w:lang w:val="en-US" w:eastAsia="zh-CN"/>
        </w:rPr>
        <w:t>处理：</w:t>
      </w:r>
    </w:p>
    <w:p w14:paraId="5E7CF0DE">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因投标人自身原因，未在规定时间内完成电子投标文件解密的；</w:t>
      </w:r>
    </w:p>
    <w:p w14:paraId="4528DD58">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如需使用备用电子投标文件解密时，在规定的解密时间内无法提供备用电子投标文件或提供的备用电子投标文件与加密的电子投标文件版本不一致（即两份文件不是投标客户端编制同时生成的）。 </w:t>
      </w:r>
    </w:p>
    <w:p w14:paraId="3008E5B7">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采购人或采购代理机构将对开标过程进行记录，由参加开标的各投标人代表和相关工作人员签字确认。</w:t>
      </w:r>
    </w:p>
    <w:p w14:paraId="63042241">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资格审查</w:t>
      </w:r>
    </w:p>
    <w:p w14:paraId="4BADA584">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采购人或采购代理机构依据法律法规和招标文件中规定的内容，对投标人及其投标货物或服务的资格进行审查，未通过资格审查的投标人不进入评标；资格证明文件不按电子招投标平台要求编制导致系统无法检索、读取相关信息时，将被认定为未通过资格审查；通过资格审查的投标人少于三家的，不进行评标。 </w:t>
      </w:r>
    </w:p>
    <w:p w14:paraId="75F1DE38">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资格审查要求详见第六章《评标程序、评标方法和评标标准》。</w:t>
      </w:r>
    </w:p>
    <w:p w14:paraId="799B32F6">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采购人或采购代理机构将按</w:t>
      </w:r>
      <w:r>
        <w:rPr>
          <w:rFonts w:hint="eastAsia" w:ascii="仿宋_GB2312" w:hAnsi="仿宋_GB2312" w:eastAsia="仿宋_GB2312" w:cs="仿宋_GB2312"/>
          <w:b w:val="0"/>
          <w:bCs w:val="0"/>
          <w:color w:val="auto"/>
          <w:sz w:val="24"/>
          <w:szCs w:val="24"/>
          <w:highlight w:val="none"/>
          <w:u w:val="none"/>
          <w:lang w:val="en-US" w:eastAsia="zh-CN"/>
        </w:rPr>
        <w:t>第六章《评标程序、评标方法和评标标准》</w:t>
      </w:r>
      <w:r>
        <w:rPr>
          <w:rFonts w:hint="eastAsia" w:ascii="仿宋_GB2312" w:hAnsi="仿宋_GB2312" w:eastAsia="仿宋_GB2312" w:cs="仿宋_GB2312"/>
          <w:b w:val="0"/>
          <w:bCs w:val="0"/>
          <w:color w:val="auto"/>
          <w:sz w:val="24"/>
          <w:szCs w:val="24"/>
          <w:highlight w:val="none"/>
          <w:lang w:val="en-US" w:eastAsia="zh-CN"/>
        </w:rPr>
        <w:t>中规定的时间查询投标人的信用记录。采购人或采购代理机构将查询网页打印、签字并存档备查。投标人不良信用记录以采购人或采购代理机构查询结果为准。在本招标文件规定的查询时间之外，网站信息发生的任何变更均不作为资格审查依据。</w:t>
      </w:r>
    </w:p>
    <w:p w14:paraId="06831110">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评标委员会</w:t>
      </w:r>
    </w:p>
    <w:p w14:paraId="63457FE1">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评标委员会根据政府采购有关规定和本次招标采购项目的特点进行组建，并负责具体评标事务，独立履行职责。 </w:t>
      </w:r>
    </w:p>
    <w:p w14:paraId="3EBAE987">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14:paraId="372D4581">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评标程序、评标方法和评标标准</w:t>
      </w:r>
    </w:p>
    <w:p w14:paraId="235B237F">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详见第六章《评标程序、评标方法和评标标准》</w:t>
      </w:r>
    </w:p>
    <w:p w14:paraId="595C69E3">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p>
    <w:p w14:paraId="35F36748">
      <w:pPr>
        <w:keepNext w:val="0"/>
        <w:keepLines w:val="0"/>
        <w:pageBreakBefore w:val="0"/>
        <w:widowControl w:val="0"/>
        <w:numPr>
          <w:ilvl w:val="0"/>
          <w:numId w:val="8"/>
        </w:numP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仿宋_GB2312" w:hAnsi="仿宋_GB2312" w:eastAsia="仿宋_GB2312" w:cs="仿宋_GB2312"/>
          <w:b/>
          <w:bCs/>
          <w:color w:val="auto"/>
          <w:sz w:val="24"/>
          <w:szCs w:val="24"/>
          <w:highlight w:val="none"/>
          <w:lang w:val="en-US" w:eastAsia="zh-CN"/>
        </w:rPr>
      </w:pPr>
      <w:bookmarkStart w:id="15" w:name="_Toc7787"/>
      <w:r>
        <w:rPr>
          <w:rFonts w:hint="eastAsia" w:ascii="仿宋_GB2312" w:hAnsi="仿宋_GB2312" w:eastAsia="仿宋_GB2312" w:cs="仿宋_GB2312"/>
          <w:b/>
          <w:bCs/>
          <w:color w:val="auto"/>
          <w:sz w:val="24"/>
          <w:szCs w:val="24"/>
          <w:highlight w:val="none"/>
          <w:lang w:val="en-US" w:eastAsia="zh-CN"/>
        </w:rPr>
        <w:t>确定中标</w:t>
      </w:r>
      <w:bookmarkEnd w:id="15"/>
    </w:p>
    <w:p w14:paraId="09C1B7C7">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确定中标人</w:t>
      </w:r>
    </w:p>
    <w:p w14:paraId="30439E73">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采购人将在评标报告确定的中标候选人名单中按顺序确定中标人，中标候选人并列的，由采购人或者采购人委托评标委员会按照招标文件规定的方式确定中标人；招标文件未规定的，采取随机抽取的方式确定。采购人是否委托评标委员会直接确定中标人见</w:t>
      </w:r>
      <w:r>
        <w:rPr>
          <w:rFonts w:hint="eastAsia" w:ascii="仿宋_GB2312" w:hAnsi="仿宋_GB2312" w:eastAsia="仿宋_GB2312" w:cs="仿宋_GB2312"/>
          <w:b w:val="0"/>
          <w:bCs w:val="0"/>
          <w:color w:val="auto"/>
          <w:sz w:val="24"/>
          <w:szCs w:val="24"/>
          <w:highlight w:val="none"/>
          <w:u w:val="single"/>
          <w:lang w:val="en-US" w:eastAsia="zh-CN"/>
        </w:rPr>
        <w:t>投标须知前附表</w:t>
      </w:r>
      <w:r>
        <w:rPr>
          <w:rFonts w:hint="eastAsia" w:ascii="仿宋_GB2312" w:hAnsi="仿宋_GB2312" w:eastAsia="仿宋_GB2312" w:cs="仿宋_GB2312"/>
          <w:b w:val="0"/>
          <w:bCs w:val="0"/>
          <w:color w:val="auto"/>
          <w:sz w:val="24"/>
          <w:szCs w:val="24"/>
          <w:highlight w:val="none"/>
          <w:lang w:val="en-US" w:eastAsia="zh-CN"/>
        </w:rPr>
        <w:t>。</w:t>
      </w:r>
    </w:p>
    <w:p w14:paraId="3E7857A1">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中标公告与中标通知书</w:t>
      </w:r>
    </w:p>
    <w:p w14:paraId="5DBD3051">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采购人或采购代理机构自中标人确定之日起 2 个工作日内，在招标公告发布媒体发布中标结果，同时向中标人发出中标通知书，中标公告期限为 1 个工作日。</w:t>
      </w:r>
    </w:p>
    <w:p w14:paraId="46272EFF">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中标通知书对采购人和中标供应商均具有法律效力。中标通知书发出后，中标供应商放弃中标项目的，应当依法承担法律责任。</w:t>
      </w:r>
    </w:p>
    <w:p w14:paraId="3B65B68E">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废标</w:t>
      </w:r>
    </w:p>
    <w:p w14:paraId="30D397B7">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在招标采购中，出现下列情形之一的，应予废标：</w:t>
      </w:r>
    </w:p>
    <w:p w14:paraId="2B2CB9E9">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符合专业条件的供应商或者对招标文件作实质响应的供应商不足三家的；</w:t>
      </w:r>
    </w:p>
    <w:p w14:paraId="47D5F1F3">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出现影响采购公正的违法、违规行为的；</w:t>
      </w:r>
    </w:p>
    <w:p w14:paraId="294207F3">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投标人的报价均超过了采购预算，采购人不能支付的；</w:t>
      </w:r>
    </w:p>
    <w:p w14:paraId="115F2577">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因重大变故，采购任务取消的；</w:t>
      </w:r>
    </w:p>
    <w:p w14:paraId="2572F3C3">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法律、法规规定的其他情形。</w:t>
      </w:r>
    </w:p>
    <w:p w14:paraId="031720D4">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废标后，采购人将废标理由通知所有投标人。</w:t>
      </w:r>
    </w:p>
    <w:p w14:paraId="3F03A17E">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签订合同</w:t>
      </w:r>
    </w:p>
    <w:p w14:paraId="54CA876E">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中标人、采购人应当自中标通知书发出之日起 30 日内，按照招标文件和中标人投标文件的规定签订书面合同。所签订的合同不得对招标文件确定的事项和中标人投标文件作实质性修改。 </w:t>
      </w:r>
    </w:p>
    <w:p w14:paraId="49010D22">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中标人拒绝与采购人签订合同的，采购人可以按照评标报告推荐的中标候选人名单排序，确定下一候选人为中标人，也可以重新开展政府采购活动。</w:t>
      </w:r>
    </w:p>
    <w:p w14:paraId="2244DED6">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联合体中标的，联合体各方应当共同与采购人签订合同，就中标项目向采购人承担连带责任。 </w:t>
      </w:r>
    </w:p>
    <w:p w14:paraId="622E1E17">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政府采购合同不能转包。如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hint="eastAsia" w:ascii="仿宋_GB2312" w:hAnsi="仿宋_GB2312" w:eastAsia="仿宋_GB2312" w:cs="仿宋_GB2312"/>
          <w:b/>
          <w:bCs/>
          <w:color w:val="auto"/>
          <w:sz w:val="24"/>
          <w:szCs w:val="24"/>
          <w:highlight w:val="none"/>
          <w:lang w:val="en-US" w:eastAsia="zh-CN"/>
        </w:rPr>
        <w:t>投标无效</w:t>
      </w:r>
      <w:r>
        <w:rPr>
          <w:rFonts w:hint="eastAsia" w:ascii="仿宋_GB2312" w:hAnsi="仿宋_GB2312" w:eastAsia="仿宋_GB2312" w:cs="仿宋_GB2312"/>
          <w:b w:val="0"/>
          <w:bCs w:val="0"/>
          <w:color w:val="auto"/>
          <w:sz w:val="24"/>
          <w:szCs w:val="24"/>
          <w:highlight w:val="none"/>
          <w:lang w:val="en-US" w:eastAsia="zh-CN"/>
        </w:rPr>
        <w:t>。中标人就采购项目和分包项目向采购人负责，分包供应商就分包项目承担责任。</w:t>
      </w:r>
    </w:p>
    <w:p w14:paraId="569A3347">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履约保证金</w:t>
      </w:r>
    </w:p>
    <w:p w14:paraId="774A8863">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中标人应按照</w:t>
      </w:r>
      <w:r>
        <w:rPr>
          <w:rFonts w:hint="eastAsia" w:ascii="仿宋_GB2312" w:hAnsi="仿宋_GB2312" w:eastAsia="仿宋_GB2312" w:cs="仿宋_GB2312"/>
          <w:b w:val="0"/>
          <w:bCs w:val="0"/>
          <w:color w:val="auto"/>
          <w:sz w:val="24"/>
          <w:szCs w:val="24"/>
          <w:highlight w:val="none"/>
          <w:u w:val="single"/>
          <w:lang w:val="en-US" w:eastAsia="zh-CN"/>
        </w:rPr>
        <w:t>投标须知前附表</w:t>
      </w:r>
      <w:r>
        <w:rPr>
          <w:rFonts w:hint="eastAsia" w:ascii="仿宋_GB2312" w:hAnsi="仿宋_GB2312" w:eastAsia="仿宋_GB2312" w:cs="仿宋_GB2312"/>
          <w:b w:val="0"/>
          <w:bCs w:val="0"/>
          <w:color w:val="auto"/>
          <w:sz w:val="24"/>
          <w:szCs w:val="24"/>
          <w:highlight w:val="none"/>
          <w:lang w:val="en-US" w:eastAsia="zh-CN"/>
        </w:rPr>
        <w:t>规定的金额、形式和时间向采购人缴纳履约保证金。</w:t>
      </w:r>
    </w:p>
    <w:p w14:paraId="592FB961">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经采购人同意，中标人也可以自愿采用其他履约保证金的提供方式。</w:t>
      </w:r>
    </w:p>
    <w:p w14:paraId="69BC45B1">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如果中标人没有按照上述条款规定缴纳履约保证金，将视为放弃中标资格，中标人的投标保证金将被没收。在此情况下，采购人可确定下一候选人为中标人，也可以重新开展政府采购活动。</w:t>
      </w:r>
    </w:p>
    <w:p w14:paraId="7C9601A8">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代理服务费</w:t>
      </w:r>
    </w:p>
    <w:p w14:paraId="7183231A">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收费对象、收费标准及缴纳时间见</w:t>
      </w:r>
      <w:r>
        <w:rPr>
          <w:rFonts w:hint="eastAsia" w:ascii="仿宋_GB2312" w:hAnsi="仿宋_GB2312" w:eastAsia="仿宋_GB2312" w:cs="仿宋_GB2312"/>
          <w:b w:val="0"/>
          <w:bCs w:val="0"/>
          <w:color w:val="auto"/>
          <w:sz w:val="24"/>
          <w:szCs w:val="24"/>
          <w:highlight w:val="none"/>
          <w:u w:val="single"/>
          <w:lang w:val="en-US" w:eastAsia="zh-CN"/>
        </w:rPr>
        <w:t>投标须知前附表</w:t>
      </w:r>
      <w:r>
        <w:rPr>
          <w:rFonts w:hint="eastAsia" w:ascii="仿宋_GB2312" w:hAnsi="仿宋_GB2312" w:eastAsia="仿宋_GB2312" w:cs="仿宋_GB2312"/>
          <w:b w:val="0"/>
          <w:bCs w:val="0"/>
          <w:color w:val="auto"/>
          <w:sz w:val="24"/>
          <w:szCs w:val="24"/>
          <w:highlight w:val="none"/>
          <w:lang w:val="en-US" w:eastAsia="zh-CN"/>
        </w:rPr>
        <w:t xml:space="preserve">。由中标人支付的，中标人须一次性向采购代理机构缴纳代理费，投标报价应包含代理费用。 </w:t>
      </w:r>
    </w:p>
    <w:p w14:paraId="67BC7347">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询问与质疑</w:t>
      </w:r>
    </w:p>
    <w:p w14:paraId="29E6E5D0">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询问</w:t>
      </w:r>
    </w:p>
    <w:p w14:paraId="2A96F895">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投标人对政府采购活动事项（招标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仿宋_GB2312" w:hAnsi="仿宋_GB2312" w:eastAsia="仿宋_GB2312" w:cs="仿宋_GB2312"/>
          <w:b w:val="0"/>
          <w:bCs w:val="0"/>
          <w:color w:val="auto"/>
          <w:sz w:val="24"/>
          <w:szCs w:val="24"/>
          <w:highlight w:val="none"/>
          <w:u w:val="single"/>
          <w:lang w:val="en-US" w:eastAsia="zh-CN"/>
        </w:rPr>
        <w:t>投标须知前附表</w:t>
      </w:r>
      <w:r>
        <w:rPr>
          <w:rFonts w:hint="eastAsia" w:ascii="仿宋_GB2312" w:hAnsi="仿宋_GB2312" w:eastAsia="仿宋_GB2312" w:cs="仿宋_GB2312"/>
          <w:b w:val="0"/>
          <w:bCs w:val="0"/>
          <w:color w:val="auto"/>
          <w:sz w:val="24"/>
          <w:szCs w:val="24"/>
          <w:highlight w:val="none"/>
          <w:lang w:val="en-US" w:eastAsia="zh-CN"/>
        </w:rPr>
        <w:t>中“采购人、采购代理机构的名称、地址和联系方式”。</w:t>
      </w:r>
    </w:p>
    <w:p w14:paraId="62F7BC01">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质疑</w:t>
      </w:r>
    </w:p>
    <w:p w14:paraId="7AE72393">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投标人认为招标文件、采购过程、中标结果使自己的权益受到损害的，可以在知道或者应知其权益受到损害之日起 7 个工作日内，由投标人派授权代表以书面形式向采购人、采购代理机构提出质疑。采购人、采购代理机构在收到质疑函后 7 个工作日内作出答复。</w:t>
      </w:r>
    </w:p>
    <w:p w14:paraId="0A91D5A8">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供应商应知其权益受到损害之日是指：</w:t>
      </w:r>
    </w:p>
    <w:p w14:paraId="4477605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（1）对招标文件提出质疑的，为获取招标文件之日或者招标文件获取期限届满之日；</w:t>
      </w:r>
    </w:p>
    <w:p w14:paraId="235E447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（2）对采购过程提出质疑的，为各采购程序环节结束之日；</w:t>
      </w:r>
    </w:p>
    <w:p w14:paraId="0C9E597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（3）对中标结果提出质疑的，为中标结果公告期限届满之日。 </w:t>
      </w:r>
    </w:p>
    <w:p w14:paraId="47B568A9">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投标人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720A0DFC">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质疑函须使用财政部制定的范本文件。投标人为自然人的，应当由本人签字；投标人为法人或者其他组织的，应当由法定代表人、主要负责人，或者其授权代表签字或者盖章，并加盖公章。</w:t>
      </w:r>
    </w:p>
    <w:p w14:paraId="7ABFBC3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质疑函应当包括下列内容： </w:t>
      </w:r>
    </w:p>
    <w:p w14:paraId="0D309BA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（1）投标人名称、地址、邮编、联系人及联系电话； </w:t>
      </w:r>
    </w:p>
    <w:p w14:paraId="52B3C89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（2）质疑项目的名称、编号； </w:t>
      </w:r>
    </w:p>
    <w:p w14:paraId="47287BC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（3）具体、明确的质疑事项和与质疑事项相关的请求； </w:t>
      </w:r>
    </w:p>
    <w:p w14:paraId="245E08A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（4）事实依据； </w:t>
      </w:r>
    </w:p>
    <w:p w14:paraId="265A5EE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（5）必要的法律依据； </w:t>
      </w:r>
    </w:p>
    <w:p w14:paraId="7871CF4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（6）提出质疑的日期。</w:t>
      </w:r>
    </w:p>
    <w:p w14:paraId="3313D6DA">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40D7142B">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投标人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14:paraId="4B8EF7A6">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其他</w:t>
      </w:r>
    </w:p>
    <w:p w14:paraId="11DAC379">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本次招标活动中除招标文件规定外还需执行《中华人民共和国政府采购法》、《中华人民共和国政府采购法实施条例》、《政府采购货物和服务招标投标管理办法》（财政部令第87号）及本项目本级和上级财政部门政府采购有关规定。</w:t>
      </w:r>
    </w:p>
    <w:p w14:paraId="409D1EA3">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在采购人或采购代理机构认为适当时、国家机关调查、审查、审计时以及其他符合法律规定的情形下，采购人或采购代理机构无须事先征求投标人同意而可以披露关于采购过程、合同文本、签署情况的资料、投标人的名称及地址、投标文件的有关信息以及补充条款等，但应当在合理的必要范围内。对任何已经公布过的内容或与之内容相同的资料，以及投标人已经泄露或公开的，无须再承担保密责任。</w:t>
      </w:r>
    </w:p>
    <w:p w14:paraId="7109FF9D">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适用于本投标人须知的额外增加的变动详见</w:t>
      </w:r>
      <w:r>
        <w:rPr>
          <w:rFonts w:hint="eastAsia" w:ascii="仿宋_GB2312" w:hAnsi="仿宋_GB2312" w:eastAsia="仿宋_GB2312" w:cs="仿宋_GB2312"/>
          <w:b w:val="0"/>
          <w:bCs w:val="0"/>
          <w:color w:val="auto"/>
          <w:sz w:val="24"/>
          <w:szCs w:val="24"/>
          <w:highlight w:val="none"/>
          <w:u w:val="single"/>
          <w:lang w:val="en-US" w:eastAsia="zh-CN"/>
        </w:rPr>
        <w:t>投标须知前附表</w:t>
      </w:r>
      <w:r>
        <w:rPr>
          <w:rFonts w:hint="eastAsia" w:ascii="仿宋_GB2312" w:hAnsi="仿宋_GB2312" w:eastAsia="仿宋_GB2312" w:cs="仿宋_GB2312"/>
          <w:b w:val="0"/>
          <w:bCs w:val="0"/>
          <w:color w:val="auto"/>
          <w:sz w:val="24"/>
          <w:szCs w:val="24"/>
          <w:highlight w:val="none"/>
          <w:lang w:val="en-US" w:eastAsia="zh-CN"/>
        </w:rPr>
        <w:t>。</w:t>
      </w:r>
    </w:p>
    <w:p w14:paraId="2F8E467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p>
    <w:p w14:paraId="04E2D4E2">
      <w:pP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br w:type="page"/>
      </w:r>
    </w:p>
    <w:p w14:paraId="3631C9A2">
      <w:pPr>
        <w:pStyle w:val="2"/>
        <w:numPr>
          <w:ilvl w:val="0"/>
          <w:numId w:val="1"/>
        </w:numPr>
        <w:bidi w:val="0"/>
        <w:jc w:val="center"/>
        <w:rPr>
          <w:rFonts w:hint="eastAsia" w:ascii="仿宋_GB2312" w:hAnsi="仿宋_GB2312" w:eastAsia="仿宋_GB2312" w:cs="仿宋_GB2312"/>
          <w:color w:val="auto"/>
          <w:sz w:val="32"/>
          <w:szCs w:val="32"/>
          <w:highlight w:val="none"/>
          <w:lang w:val="en-US" w:eastAsia="zh-CN"/>
        </w:rPr>
      </w:pPr>
      <w:bookmarkStart w:id="16" w:name="_Toc22543"/>
      <w:r>
        <w:rPr>
          <w:rFonts w:hint="eastAsia" w:ascii="仿宋_GB2312" w:hAnsi="仿宋_GB2312" w:eastAsia="仿宋_GB2312" w:cs="仿宋_GB2312"/>
          <w:color w:val="auto"/>
          <w:sz w:val="32"/>
          <w:szCs w:val="32"/>
          <w:highlight w:val="none"/>
          <w:lang w:val="en-US" w:eastAsia="zh-CN"/>
        </w:rPr>
        <w:t>政府采购合同</w:t>
      </w:r>
      <w:bookmarkEnd w:id="16"/>
    </w:p>
    <w:p w14:paraId="1ED1F6F7">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（具体以实际签订合同为主）</w:t>
      </w:r>
    </w:p>
    <w:p w14:paraId="2C92D317">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（根据《政府采购法》和《中华人民共和国民法典》。招标人和中标人之间的权利和义务，应当按照平等的原则以合同方式约定。此合同书仅作为签订正式合同时的参考。）</w:t>
      </w:r>
    </w:p>
    <w:p w14:paraId="6813EAFD">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1. 合同文件</w:t>
      </w:r>
    </w:p>
    <w:p w14:paraId="1BB8AC02">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本合同所附下列文件是构成本合同不可分割的部分：</w:t>
      </w:r>
    </w:p>
    <w:p w14:paraId="216035A5">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(1)招标文件</w:t>
      </w:r>
    </w:p>
    <w:p w14:paraId="33823098">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(2)合同条款</w:t>
      </w:r>
    </w:p>
    <w:p w14:paraId="66172805">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(3)中标人提交的投标文件</w:t>
      </w:r>
    </w:p>
    <w:p w14:paraId="0082BEA9">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(4)技术规格（包括图纸，如果有的话）</w:t>
      </w:r>
    </w:p>
    <w:p w14:paraId="2192C5B2">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(5)中标通知书</w:t>
      </w:r>
    </w:p>
    <w:p w14:paraId="208E9C30">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2．合同范围和条件</w:t>
      </w:r>
    </w:p>
    <w:p w14:paraId="0E569694">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本合同的范围和条件与上述文件的规定相一致。</w:t>
      </w:r>
    </w:p>
    <w:p w14:paraId="655C15E1">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3．货物及数量</w:t>
      </w:r>
    </w:p>
    <w:p w14:paraId="2C04F1B5">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本合同所提供的货物数量/服务详见招标文件“第五章采购项目技术规格、参数及要求”。</w:t>
      </w:r>
    </w:p>
    <w:p w14:paraId="06C3CEE9">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4．合同金额</w:t>
      </w:r>
    </w:p>
    <w:p w14:paraId="35BF989A">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合同总金额为   元人民币，分项价格见投标文件按报价明细表。</w:t>
      </w:r>
    </w:p>
    <w:p w14:paraId="1826050B">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5．合同生效及支付条件和方式</w:t>
      </w:r>
    </w:p>
    <w:p w14:paraId="78C07710">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6．交货时间和交货地点</w:t>
      </w:r>
    </w:p>
    <w:p w14:paraId="77826F0F">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本合同货物的交货时间和交货地点按招标文件“第五章 采购需求”执行。</w:t>
      </w:r>
    </w:p>
    <w:p w14:paraId="0E508660">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采购人（盖章）：乌鲁木齐市中医医院</w:t>
      </w:r>
      <w:r>
        <w:rPr>
          <w:rFonts w:hint="eastAsia" w:ascii="仿宋_GB2312" w:hAnsi="仿宋_GB2312" w:eastAsia="仿宋_GB2312" w:cs="仿宋_GB2312"/>
          <w:b w:val="0"/>
          <w:bCs w:val="0"/>
          <w:spacing w:val="0"/>
          <w:kern w:val="2"/>
          <w:sz w:val="24"/>
          <w:szCs w:val="24"/>
          <w:lang w:val="en-US" w:eastAsia="zh-CN" w:bidi="ar-SA"/>
        </w:rPr>
        <w:tab/>
      </w:r>
      <w:r>
        <w:rPr>
          <w:rFonts w:hint="eastAsia" w:ascii="仿宋_GB2312" w:hAnsi="仿宋_GB2312" w:eastAsia="仿宋_GB2312" w:cs="仿宋_GB2312"/>
          <w:b w:val="0"/>
          <w:bCs w:val="0"/>
          <w:spacing w:val="0"/>
          <w:kern w:val="2"/>
          <w:sz w:val="24"/>
          <w:szCs w:val="24"/>
          <w:lang w:val="en-US" w:eastAsia="zh-CN" w:bidi="ar-SA"/>
        </w:rPr>
        <w:t xml:space="preserve">   供　　方（盖章）：</w:t>
      </w:r>
    </w:p>
    <w:p w14:paraId="4250AE57">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单位地址：</w:t>
      </w:r>
      <w:r>
        <w:rPr>
          <w:rFonts w:hint="eastAsia" w:ascii="仿宋_GB2312" w:hAnsi="仿宋_GB2312" w:eastAsia="仿宋_GB2312" w:cs="仿宋_GB2312"/>
          <w:b w:val="0"/>
          <w:bCs w:val="0"/>
          <w:spacing w:val="0"/>
          <w:kern w:val="2"/>
          <w:sz w:val="24"/>
          <w:szCs w:val="24"/>
          <w:lang w:val="en-US" w:eastAsia="zh-CN" w:bidi="ar-SA"/>
        </w:rPr>
        <w:tab/>
      </w:r>
      <w:r>
        <w:rPr>
          <w:rFonts w:hint="eastAsia" w:ascii="仿宋_GB2312" w:hAnsi="仿宋_GB2312" w:eastAsia="仿宋_GB2312" w:cs="仿宋_GB2312"/>
          <w:b w:val="0"/>
          <w:bCs w:val="0"/>
          <w:spacing w:val="0"/>
          <w:kern w:val="2"/>
          <w:sz w:val="24"/>
          <w:szCs w:val="24"/>
          <w:lang w:val="en-US" w:eastAsia="zh-CN" w:bidi="ar-SA"/>
        </w:rPr>
        <w:t xml:space="preserve">                        单位地址：</w:t>
      </w:r>
    </w:p>
    <w:p w14:paraId="2708D9D5">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法人代表授权人(签字)：</w:t>
      </w:r>
      <w:r>
        <w:rPr>
          <w:rFonts w:hint="eastAsia" w:ascii="仿宋_GB2312" w:hAnsi="仿宋_GB2312" w:eastAsia="仿宋_GB2312" w:cs="仿宋_GB2312"/>
          <w:b w:val="0"/>
          <w:bCs w:val="0"/>
          <w:spacing w:val="0"/>
          <w:kern w:val="2"/>
          <w:sz w:val="24"/>
          <w:szCs w:val="24"/>
          <w:lang w:val="en-US" w:eastAsia="zh-CN" w:bidi="ar-SA"/>
        </w:rPr>
        <w:tab/>
      </w:r>
      <w:r>
        <w:rPr>
          <w:rFonts w:hint="eastAsia" w:ascii="仿宋_GB2312" w:hAnsi="仿宋_GB2312" w:eastAsia="仿宋_GB2312" w:cs="仿宋_GB2312"/>
          <w:b w:val="0"/>
          <w:bCs w:val="0"/>
          <w:spacing w:val="0"/>
          <w:kern w:val="2"/>
          <w:sz w:val="24"/>
          <w:szCs w:val="24"/>
          <w:lang w:val="en-US" w:eastAsia="zh-CN" w:bidi="ar-SA"/>
        </w:rPr>
        <w:t xml:space="preserve">               法人代表授权人(签字)：</w:t>
      </w:r>
    </w:p>
    <w:p w14:paraId="2EC713A6">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联 系 人：</w:t>
      </w:r>
      <w:r>
        <w:rPr>
          <w:rFonts w:hint="eastAsia" w:ascii="仿宋_GB2312" w:hAnsi="仿宋_GB2312" w:eastAsia="仿宋_GB2312" w:cs="仿宋_GB2312"/>
          <w:b w:val="0"/>
          <w:bCs w:val="0"/>
          <w:spacing w:val="0"/>
          <w:kern w:val="2"/>
          <w:sz w:val="24"/>
          <w:szCs w:val="24"/>
          <w:lang w:val="en-US" w:eastAsia="zh-CN" w:bidi="ar-SA"/>
        </w:rPr>
        <w:tab/>
      </w:r>
      <w:r>
        <w:rPr>
          <w:rFonts w:hint="eastAsia" w:ascii="仿宋_GB2312" w:hAnsi="仿宋_GB2312" w:eastAsia="仿宋_GB2312" w:cs="仿宋_GB2312"/>
          <w:b w:val="0"/>
          <w:bCs w:val="0"/>
          <w:spacing w:val="0"/>
          <w:kern w:val="2"/>
          <w:sz w:val="24"/>
          <w:szCs w:val="24"/>
          <w:lang w:val="en-US" w:eastAsia="zh-CN" w:bidi="ar-SA"/>
        </w:rPr>
        <w:t xml:space="preserve">                        联 系 人：</w:t>
      </w:r>
    </w:p>
    <w:p w14:paraId="6C8F19BC">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电　　话：</w:t>
      </w:r>
      <w:r>
        <w:rPr>
          <w:rFonts w:hint="eastAsia" w:ascii="仿宋_GB2312" w:hAnsi="仿宋_GB2312" w:eastAsia="仿宋_GB2312" w:cs="仿宋_GB2312"/>
          <w:b w:val="0"/>
          <w:bCs w:val="0"/>
          <w:spacing w:val="0"/>
          <w:kern w:val="2"/>
          <w:sz w:val="24"/>
          <w:szCs w:val="24"/>
          <w:lang w:val="en-US" w:eastAsia="zh-CN" w:bidi="ar-SA"/>
        </w:rPr>
        <w:tab/>
      </w:r>
      <w:r>
        <w:rPr>
          <w:rFonts w:hint="eastAsia" w:ascii="仿宋_GB2312" w:hAnsi="仿宋_GB2312" w:eastAsia="仿宋_GB2312" w:cs="仿宋_GB2312"/>
          <w:b w:val="0"/>
          <w:bCs w:val="0"/>
          <w:spacing w:val="0"/>
          <w:kern w:val="2"/>
          <w:sz w:val="24"/>
          <w:szCs w:val="24"/>
          <w:lang w:val="en-US" w:eastAsia="zh-CN" w:bidi="ar-SA"/>
        </w:rPr>
        <w:t xml:space="preserve">                        电　　话：</w:t>
      </w:r>
    </w:p>
    <w:p w14:paraId="5C0CF272">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传　　真：</w:t>
      </w:r>
      <w:r>
        <w:rPr>
          <w:rFonts w:hint="eastAsia" w:ascii="仿宋_GB2312" w:hAnsi="仿宋_GB2312" w:eastAsia="仿宋_GB2312" w:cs="仿宋_GB2312"/>
          <w:b w:val="0"/>
          <w:bCs w:val="0"/>
          <w:spacing w:val="0"/>
          <w:kern w:val="2"/>
          <w:sz w:val="24"/>
          <w:szCs w:val="24"/>
          <w:lang w:val="en-US" w:eastAsia="zh-CN" w:bidi="ar-SA"/>
        </w:rPr>
        <w:tab/>
      </w:r>
      <w:r>
        <w:rPr>
          <w:rFonts w:hint="eastAsia" w:ascii="仿宋_GB2312" w:hAnsi="仿宋_GB2312" w:eastAsia="仿宋_GB2312" w:cs="仿宋_GB2312"/>
          <w:b w:val="0"/>
          <w:bCs w:val="0"/>
          <w:spacing w:val="0"/>
          <w:kern w:val="2"/>
          <w:sz w:val="24"/>
          <w:szCs w:val="24"/>
          <w:lang w:val="en-US" w:eastAsia="zh-CN" w:bidi="ar-SA"/>
        </w:rPr>
        <w:t xml:space="preserve">                        传　　真：</w:t>
      </w:r>
    </w:p>
    <w:p w14:paraId="0B7D3E8E">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邮政编码：</w:t>
      </w:r>
      <w:r>
        <w:rPr>
          <w:rFonts w:hint="eastAsia" w:ascii="仿宋_GB2312" w:hAnsi="仿宋_GB2312" w:eastAsia="仿宋_GB2312" w:cs="仿宋_GB2312"/>
          <w:b w:val="0"/>
          <w:bCs w:val="0"/>
          <w:spacing w:val="0"/>
          <w:kern w:val="2"/>
          <w:sz w:val="24"/>
          <w:szCs w:val="24"/>
          <w:lang w:val="en-US" w:eastAsia="zh-CN" w:bidi="ar-SA"/>
        </w:rPr>
        <w:tab/>
      </w:r>
      <w:r>
        <w:rPr>
          <w:rFonts w:hint="eastAsia" w:ascii="仿宋_GB2312" w:hAnsi="仿宋_GB2312" w:eastAsia="仿宋_GB2312" w:cs="仿宋_GB2312"/>
          <w:b w:val="0"/>
          <w:bCs w:val="0"/>
          <w:spacing w:val="0"/>
          <w:kern w:val="2"/>
          <w:sz w:val="24"/>
          <w:szCs w:val="24"/>
          <w:lang w:val="en-US" w:eastAsia="zh-CN" w:bidi="ar-SA"/>
        </w:rPr>
        <w:t xml:space="preserve">                        邮政编码：</w:t>
      </w:r>
    </w:p>
    <w:p w14:paraId="4089B2DA">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开户银行：</w:t>
      </w:r>
      <w:r>
        <w:rPr>
          <w:rFonts w:hint="eastAsia" w:ascii="仿宋_GB2312" w:hAnsi="仿宋_GB2312" w:eastAsia="仿宋_GB2312" w:cs="仿宋_GB2312"/>
          <w:b w:val="0"/>
          <w:bCs w:val="0"/>
          <w:spacing w:val="0"/>
          <w:kern w:val="2"/>
          <w:sz w:val="24"/>
          <w:szCs w:val="24"/>
          <w:lang w:val="en-US" w:eastAsia="zh-CN" w:bidi="ar-SA"/>
        </w:rPr>
        <w:tab/>
      </w:r>
      <w:r>
        <w:rPr>
          <w:rFonts w:hint="eastAsia" w:ascii="仿宋_GB2312" w:hAnsi="仿宋_GB2312" w:eastAsia="仿宋_GB2312" w:cs="仿宋_GB2312"/>
          <w:b w:val="0"/>
          <w:bCs w:val="0"/>
          <w:spacing w:val="0"/>
          <w:kern w:val="2"/>
          <w:sz w:val="24"/>
          <w:szCs w:val="24"/>
          <w:lang w:val="en-US" w:eastAsia="zh-CN" w:bidi="ar-SA"/>
        </w:rPr>
        <w:t xml:space="preserve">                        开户银行：</w:t>
      </w:r>
    </w:p>
    <w:p w14:paraId="080A6B94">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帐　　号：</w:t>
      </w:r>
      <w:r>
        <w:rPr>
          <w:rFonts w:hint="eastAsia" w:ascii="仿宋_GB2312" w:hAnsi="仿宋_GB2312" w:eastAsia="仿宋_GB2312" w:cs="仿宋_GB2312"/>
          <w:b w:val="0"/>
          <w:bCs w:val="0"/>
          <w:spacing w:val="0"/>
          <w:kern w:val="2"/>
          <w:sz w:val="24"/>
          <w:szCs w:val="24"/>
          <w:lang w:val="en-US" w:eastAsia="zh-CN" w:bidi="ar-SA"/>
        </w:rPr>
        <w:tab/>
      </w:r>
      <w:r>
        <w:rPr>
          <w:rFonts w:hint="eastAsia" w:ascii="仿宋_GB2312" w:hAnsi="仿宋_GB2312" w:eastAsia="仿宋_GB2312" w:cs="仿宋_GB2312"/>
          <w:b w:val="0"/>
          <w:bCs w:val="0"/>
          <w:spacing w:val="0"/>
          <w:kern w:val="2"/>
          <w:sz w:val="24"/>
          <w:szCs w:val="24"/>
          <w:lang w:val="en-US" w:eastAsia="zh-CN" w:bidi="ar-SA"/>
        </w:rPr>
        <w:t xml:space="preserve">                        帐　　号：</w:t>
      </w:r>
    </w:p>
    <w:p w14:paraId="53D1FE2E">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bookmarkStart w:id="17" w:name="_Hlk450145418"/>
    </w:p>
    <w:p w14:paraId="6C5848F3">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合同条款</w:t>
      </w:r>
    </w:p>
    <w:p w14:paraId="1FFA0370">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1．有关概念</w:t>
      </w:r>
    </w:p>
    <w:p w14:paraId="27875578">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本合同下列术语应解释为：</w:t>
      </w:r>
    </w:p>
    <w:p w14:paraId="6199A432">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1.1“合同”，系指买供双方签署的、合同格式中载明的买供双方所达成的协议，包括所有的附件、附录和上述文件所提到的构成合同的所有文件。</w:t>
      </w:r>
    </w:p>
    <w:p w14:paraId="5CCA7BE5">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1.2“合同价”，系指根据合同规定供方在正确地履行合同义务后采购人应支付给供方的价格。</w:t>
      </w:r>
    </w:p>
    <w:p w14:paraId="7D75CEF1">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1.3“货物”，系指供方根据合同规定须向采购人提供的各种形态和种类的物品，包括产品、设备、配件等。</w:t>
      </w:r>
    </w:p>
    <w:p w14:paraId="03921C2C">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1.4“服务”，系指伴随本项目产生的，根据合同规定由供方承担的与供货有关的辅助服务，例如安装、调试、技术援助、培训、售后服务等以及合同中规定供方应承担的所有其它类似义务。</w:t>
      </w:r>
    </w:p>
    <w:p w14:paraId="37C1A089">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1.5“采购人”，系指招标文件中所述购买货物和服务的单位。</w:t>
      </w:r>
    </w:p>
    <w:p w14:paraId="2F095540">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1.6“供方”，系指招标文件中所述提供货物和服务的公司或实体，亦即中标人。</w:t>
      </w:r>
    </w:p>
    <w:p w14:paraId="0CF044C0">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1.7“天”，系日历天数。</w:t>
      </w:r>
    </w:p>
    <w:p w14:paraId="487B41CB">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2．技术规格</w:t>
      </w:r>
    </w:p>
    <w:p w14:paraId="26CB0D00">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2.1交付货物的技术规格应与响应文件规定的技术规格以及所附的技术规格响应表相一致。</w:t>
      </w:r>
    </w:p>
    <w:p w14:paraId="6538293A">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2.2除技术规格另有规定外，计量单位均使用中华人民共和国法定计量单位。</w:t>
      </w:r>
    </w:p>
    <w:p w14:paraId="50E7F522">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3．专利权</w:t>
      </w:r>
    </w:p>
    <w:p w14:paraId="7CC71376">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3.1供方应保证采购人在使用该货物或其任何一部分时免受第三方提出侵犯其专利权、商标权或工业设计权的起诉。若由此出现侵权诉讼，由供方承担全部责任。</w:t>
      </w:r>
    </w:p>
    <w:p w14:paraId="39BB0893">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3.2供方按合同要求为采购人提交的设计方案，其所有权、使用权等所有权力均转为采购人所拥有，供方放弃拥有关于设计方案的所有权力。</w:t>
      </w:r>
    </w:p>
    <w:p w14:paraId="11DBF494">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4.包装要求</w:t>
      </w:r>
    </w:p>
    <w:p w14:paraId="5E5B8133">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4.1除合同另有规定外，供方提供的所有单独包装的货物都应具有原始的、完好的标准包装。如遇交付前已拆封货物，采购人有权拒绝接受或要求更换。</w:t>
      </w:r>
    </w:p>
    <w:p w14:paraId="6D911966">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4.2每个包装箱内的装箱清单、使用说明书、质量证书、保修卡及软件使用说明等所有资料均须齐全。</w:t>
      </w:r>
    </w:p>
    <w:p w14:paraId="7A494647">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5. 装运条件</w:t>
      </w:r>
    </w:p>
    <w:p w14:paraId="1028EAF4">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5.1供方负责安排运输，运输费由供方承担。</w:t>
      </w:r>
    </w:p>
    <w:p w14:paraId="432F0D5B">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5.2提单日期应视为实际交货日期。</w:t>
      </w:r>
    </w:p>
    <w:p w14:paraId="655809D9">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5.3供方装运的货物不得超过合同规定的数量或重量。否则，供方应对超运数量或重量而产生的一切后果负责。</w:t>
      </w:r>
    </w:p>
    <w:p w14:paraId="27AE2EE3">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6. 付款</w:t>
      </w:r>
    </w:p>
    <w:p w14:paraId="67252C49">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6.1本合同以人民币支付。</w:t>
      </w:r>
    </w:p>
    <w:p w14:paraId="4E30B64D">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6.2供方按照合同规定交货。交货后供方把下列单据提交给采购人,采购人按合同规定审核后办理付款手续：</w:t>
      </w:r>
    </w:p>
    <w:p w14:paraId="588E62A5">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（1）发票</w:t>
      </w:r>
    </w:p>
    <w:p w14:paraId="67160417">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（2）质量证书</w:t>
      </w:r>
    </w:p>
    <w:p w14:paraId="21B27671">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（3）详细配置、数量清单</w:t>
      </w:r>
    </w:p>
    <w:p w14:paraId="6BC1AA91">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（4）检验报告</w:t>
      </w:r>
    </w:p>
    <w:p w14:paraId="779DC1FE">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6.3采购人按合同规定的合同生效及支付条件和方式安排付款。</w:t>
      </w:r>
    </w:p>
    <w:p w14:paraId="0B6EF1C3">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7．伴随服务</w:t>
      </w:r>
    </w:p>
    <w:p w14:paraId="3199C7D5">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7.1供方随同货物提交所供货物的技术资料。包括相应每套货物的中文技术文件，如：产品目录、操作手册、使用说明、维护手册或服务指南等。</w:t>
      </w:r>
    </w:p>
    <w:p w14:paraId="422B4EE3">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7.2供方应提供下列服务：</w:t>
      </w:r>
    </w:p>
    <w:p w14:paraId="2773B642">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（1）货物的现场安装和启动监督；</w:t>
      </w:r>
    </w:p>
    <w:p w14:paraId="61B89705">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（2）提供货物组装和维修所必须的工具；</w:t>
      </w:r>
    </w:p>
    <w:p w14:paraId="0E982D22">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（3）在项目现场就货物的安装、启动、运行和维护，按采购人的要求提供技术培训。</w:t>
      </w:r>
    </w:p>
    <w:p w14:paraId="095BF69C">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7.3伴随服务的费用含在合同价中，不另行支付。</w:t>
      </w:r>
    </w:p>
    <w:p w14:paraId="0FE55D1A">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8.备品备件</w:t>
      </w:r>
    </w:p>
    <w:p w14:paraId="30859347">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8.1供方可能被要求提供下列与备件有关的材料、通知和资料：</w:t>
      </w:r>
    </w:p>
    <w:p w14:paraId="2300FDC3">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（1）采购方从供方选购备件，但前提条件是该选购并不能免除供方在合同保证期内所承担的义务；</w:t>
      </w:r>
    </w:p>
    <w:p w14:paraId="21C09584">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（2）在备件停止生产的情况下，供方应事先将要停止生产的计划通知买方有足够的时间采购所需的备件；</w:t>
      </w:r>
    </w:p>
    <w:p w14:paraId="58B02D92">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（3）在备件停止生产后，如果采购方要求，供方应免费向采购方提供备件的蓝图、图纸和规格。</w:t>
      </w:r>
    </w:p>
    <w:p w14:paraId="0A9E2C7C">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9、质量保证及售后服务</w:t>
      </w:r>
    </w:p>
    <w:p w14:paraId="674D1A2B">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（一）质量保证</w:t>
      </w:r>
    </w:p>
    <w:p w14:paraId="0A75D023">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9.1供方保证所提供的货物是全新的、未使用过的，是完全符合合同规定的质量、规格和性能要求的。保证货物在正常使用和保养条件下，在其使用寿命内具有满意的性能。在质保期内供方免费提供货物正常使用情况下发生故障的维修服务和更换配件服务。在供方或制造商承诺的货物质量保证期内，供方对由于设计工艺或材料的缺陷而产生的故障负责；货物无质保期的，供方在两年内对由于设计工艺或材料的缺陷而产生的故障负责。</w:t>
      </w:r>
    </w:p>
    <w:p w14:paraId="38CF4622">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9.2在质保期内或货物无质保期的则在两年内，如果货物的数量、质量或规格与合同不符，或证实货物有缺陷的，采购人可尽快以书面形式向供方提出本保证下的索赔。</w:t>
      </w:r>
    </w:p>
    <w:p w14:paraId="1F7BA9CD">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9.3供方在收到索赔通知后十日内须免费更换有缺陷的货物或部件。</w:t>
      </w:r>
    </w:p>
    <w:p w14:paraId="235429F7">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9.4供方在收到索赔通知后十日内没有弥补缺陷，采购人可采取必要的补救措施，其风险和费用将由供方承担，采购人根据合同规定向供方行使的其它权利不受影响。</w:t>
      </w:r>
    </w:p>
    <w:p w14:paraId="772B896E">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(二)质量保证期后服务</w:t>
      </w:r>
    </w:p>
    <w:p w14:paraId="7F95AF7D">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9.5 质保期满后，若有零部件出现故障，经权威部门鉴定属于寿命异常问题（明显短于该零部件正常寿命时），则由供方负责免费更换及维修。</w:t>
      </w:r>
    </w:p>
    <w:p w14:paraId="278ADA3B">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9.6 质保期满后，应采购方要求，供方应按投标时的价格与采购方签订定期维修保养合同及提供采购方所需零配件，若投标时的价格高于市场价，则按市场价与与采购方签订定期维修保养合同及提供采购方所需零配件。</w:t>
      </w:r>
    </w:p>
    <w:p w14:paraId="1C310F30">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9.7 乙方交货后，若设备发生故障，乙方应在甲方报修后24小时内到达。</w:t>
      </w:r>
    </w:p>
    <w:p w14:paraId="2FF091C1">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10．检验</w:t>
      </w:r>
    </w:p>
    <w:p w14:paraId="780D1506">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10.1在交货前，供方应对货物的质量、规格、性能、数量等进行详细全面的检验，并出具一份证明货物符合合同规定要求的检验报告。检验报告是付款必要的文件组成部分，但不作为对有关质量、规格、数量的最终检验。</w:t>
      </w:r>
    </w:p>
    <w:p w14:paraId="456F4E55">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10.2货物交付后，采购人申请有关部门对货物的质量、数量等进行检验并出具检验证书。</w:t>
      </w:r>
    </w:p>
    <w:p w14:paraId="46B54DC0">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11．索赔</w:t>
      </w:r>
    </w:p>
    <w:p w14:paraId="0DDC4C13">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11.1采购人有权根据有关部门出具的检验证书向供方提出索赔。</w:t>
      </w:r>
    </w:p>
    <w:p w14:paraId="717F9E13">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11.2在合同条款第8条规定的质保期内，如果供方对差异负有责任而采购人提出索赔，供方应按照采购人的损失程度进行赔偿。</w:t>
      </w:r>
    </w:p>
    <w:p w14:paraId="3A2529FA">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12．供方履约延误</w:t>
      </w:r>
    </w:p>
    <w:p w14:paraId="7A0AA50A">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12.1供方应按规定的时间交货和提供服务。</w:t>
      </w:r>
    </w:p>
    <w:p w14:paraId="1C4F53EC">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12.2如供方无正当理由而拖延交货，采购人将从货款中扣除误期赔偿费而不影响合同项下的其他补救方法，赔偿费按每周迟交货物交货价或未提供服务费用的百分之一（1%）计收，直至交货或提供服务为止。误期赔偿费的最高限额不超过误期货物或服务合同价的百分之五（5%）。一周按七（7）天计算，不足七（7）天按一周计算。一旦达到误期赔偿费的最高限额，采购人有权终止合同。</w:t>
      </w:r>
    </w:p>
    <w:p w14:paraId="1597BFDB">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12.3在履行合同过程中，如果供方遇到可能妨碍按时交货和提供服务的情况时，应及时以书面形式将拖延的事实、可能拖延的期限和理由通知采购人。采购人在收到通知后，要尽快对情况进行评价，并确定是否通过修改合同酌情延长交货时间以及是否收取误期赔偿费。延期应通过修改合同的方式由双方认可。</w:t>
      </w:r>
    </w:p>
    <w:p w14:paraId="314D4200">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12.4供方交付的货物不符合招标文件、响应文件和本合同规定的，采购方有权拒收，并且供方需向采购方支付本合同总价10%的违约金。</w:t>
      </w:r>
    </w:p>
    <w:p w14:paraId="7FDB95F6">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13．不可抗力</w:t>
      </w:r>
    </w:p>
    <w:p w14:paraId="06D1232E">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13.1如果双方任何一方由于经双方认可属于不可抗力的事故，致使影响合同履行时，履行合同的期限予以延长，延长的期限应相当于事故所影响的时间。不可抗力事件是指买供双方在缔结合同时所不能预见、并且它的发生及其后果是无法避免及无法克服的事件，比如战争、严重火灾、洪水、台风、地震等。</w:t>
      </w:r>
    </w:p>
    <w:p w14:paraId="0CB4EF4D">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13.2受事故影响的一方应在不可抗力发生后尽快以传真、电报通知另一方，并在事故发生后14天内，将有关部门出具的证明文件用特快专递或挂号信寄给另一方。如果不可抗力影响时间延续90天以上时，双方可通过友好协商在合理的时间内达成进一步履行或解除合同的协议。</w:t>
      </w:r>
    </w:p>
    <w:p w14:paraId="473A3229">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14．税费</w:t>
      </w:r>
    </w:p>
    <w:p w14:paraId="5045CAC7">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14.1政府根据现行税法对供方征收的与本合同有关的一切税费均由供方负担。</w:t>
      </w:r>
    </w:p>
    <w:p w14:paraId="7DB79DC7">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15．违约终止合同</w:t>
      </w:r>
    </w:p>
    <w:p w14:paraId="0CDFB156">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15.1出现下列情况之一，采购人在对供方违约而采取的任何补救措施不受影响的情况下，可向供方发出终止部分或全部合同的书面通知书。</w:t>
      </w:r>
    </w:p>
    <w:p w14:paraId="0EDCCBF2">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（1）如果供方未能按合同规定的期限或采购人同意延长的限期内提供部分或全部货物（服务）、完成工程施工；</w:t>
      </w:r>
    </w:p>
    <w:p w14:paraId="28994E17">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（2）供方在收到采购人发出的违约通知后20天内，或经采购人书面认可延长的时间内未能纠正其过失；</w:t>
      </w:r>
    </w:p>
    <w:p w14:paraId="755F6507">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（3）如果供方未能履行合同规定的其它任何义务。</w:t>
      </w:r>
    </w:p>
    <w:p w14:paraId="18997324">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15.2在采购人根据上述第15.1条规定，终止了全部或部分合同后，采购人可以依其认为适当的条件和方法购买类似未交的货物、服务或进行工程施工，供方应对采购人购买类似货物、服务或进行工程施工所超出的费用部分负责，并继续执行合同中未终止部分。</w:t>
      </w:r>
    </w:p>
    <w:p w14:paraId="75C89F32">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16．破产终止合同</w:t>
      </w:r>
    </w:p>
    <w:p w14:paraId="61F9BFA1">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16.1如果供方破产或无清偿能力时，采购人可在任何时候以书面形式通知供方终止合同而无须给供方补偿。终止该合同将不损害或影响采购人已经采取或将要采取的补救措施的权利。</w:t>
      </w:r>
    </w:p>
    <w:p w14:paraId="70DC1A36">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17．转让</w:t>
      </w:r>
    </w:p>
    <w:p w14:paraId="6160112C">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17.1除采购人事先书面同意外，供方不得部分转让或全部转让其应履行的合同义务。</w:t>
      </w:r>
    </w:p>
    <w:p w14:paraId="495CA987">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18．适用法律</w:t>
      </w:r>
    </w:p>
    <w:p w14:paraId="0AB5F2D5">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18.1本合同应按中华人民共和国的法律进行解释。</w:t>
      </w:r>
    </w:p>
    <w:p w14:paraId="2461EB6F">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19．合同生效</w:t>
      </w:r>
    </w:p>
    <w:p w14:paraId="32DEA8BB">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19.1合同在双方授权代表签字并盖章后生效。</w:t>
      </w:r>
    </w:p>
    <w:p w14:paraId="2F2B9BF3">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19.2本合同一式四份，以中文书写，采购人、供方、采购中心、政府采购监管部门各执一份。</w:t>
      </w:r>
    </w:p>
    <w:p w14:paraId="17ECEEB1">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20.  争议解决方式</w:t>
      </w:r>
    </w:p>
    <w:p w14:paraId="4FDA8124">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20.1 合同实施或与合同有关的一切争议应通过双方协商解决。若协商不成，则向采购人所在地法院提起诉讼。</w:t>
      </w:r>
    </w:p>
    <w:p w14:paraId="5A39A743">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21．合同修改</w:t>
      </w:r>
    </w:p>
    <w:p w14:paraId="4B70FD11">
      <w:pPr>
        <w:pStyle w:val="28"/>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pacing w:val="0"/>
          <w:kern w:val="2"/>
          <w:sz w:val="24"/>
          <w:szCs w:val="24"/>
          <w:lang w:val="en-US" w:eastAsia="zh-CN" w:bidi="ar-SA"/>
        </w:rPr>
      </w:pPr>
      <w:r>
        <w:rPr>
          <w:rFonts w:hint="eastAsia" w:ascii="仿宋_GB2312" w:hAnsi="仿宋_GB2312" w:eastAsia="仿宋_GB2312" w:cs="仿宋_GB2312"/>
          <w:b w:val="0"/>
          <w:bCs w:val="0"/>
          <w:spacing w:val="0"/>
          <w:kern w:val="2"/>
          <w:sz w:val="24"/>
          <w:szCs w:val="24"/>
          <w:lang w:val="en-US" w:eastAsia="zh-CN" w:bidi="ar-SA"/>
        </w:rPr>
        <w:t>21.1除双方签署书面修改协议，并成为本合同不可分割的一部分的情况之外，本合同不得有任何变化或修改。</w:t>
      </w:r>
      <w:bookmarkEnd w:id="17"/>
    </w:p>
    <w:p w14:paraId="2CB55C78">
      <w:pP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br w:type="page"/>
      </w:r>
    </w:p>
    <w:p w14:paraId="7C38986B">
      <w:pPr>
        <w:pStyle w:val="2"/>
        <w:numPr>
          <w:ilvl w:val="0"/>
          <w:numId w:val="1"/>
        </w:numPr>
        <w:bidi w:val="0"/>
        <w:jc w:val="center"/>
        <w:rPr>
          <w:rFonts w:hint="eastAsia" w:ascii="仿宋_GB2312" w:hAnsi="仿宋_GB2312" w:eastAsia="仿宋_GB2312" w:cs="仿宋_GB2312"/>
          <w:color w:val="auto"/>
          <w:sz w:val="32"/>
          <w:szCs w:val="32"/>
          <w:highlight w:val="none"/>
          <w:lang w:val="en-US" w:eastAsia="zh-CN"/>
        </w:rPr>
      </w:pPr>
      <w:bookmarkStart w:id="18" w:name="_Toc20159"/>
      <w:r>
        <w:rPr>
          <w:rFonts w:hint="eastAsia" w:ascii="仿宋_GB2312" w:hAnsi="仿宋_GB2312" w:eastAsia="仿宋_GB2312" w:cs="仿宋_GB2312"/>
          <w:color w:val="auto"/>
          <w:sz w:val="32"/>
          <w:szCs w:val="32"/>
          <w:highlight w:val="none"/>
          <w:lang w:val="en-US" w:eastAsia="zh-CN"/>
        </w:rPr>
        <w:t>采购需求</w:t>
      </w:r>
      <w:bookmarkEnd w:id="18"/>
    </w:p>
    <w:p w14:paraId="06737BE7">
      <w:pPr>
        <w:rPr>
          <w:rFonts w:hint="eastAsia"/>
          <w:color w:val="auto"/>
          <w:highlight w:val="none"/>
          <w:lang w:val="en-US" w:eastAsia="zh-CN"/>
        </w:rPr>
      </w:pPr>
    </w:p>
    <w:p w14:paraId="146500E9">
      <w:pPr>
        <w:keepNext w:val="0"/>
        <w:keepLines w:val="0"/>
        <w:pageBreakBefore w:val="0"/>
        <w:widowControl w:val="0"/>
        <w:numPr>
          <w:ilvl w:val="0"/>
          <w:numId w:val="9"/>
        </w:numPr>
        <w:kinsoku/>
        <w:wordWrap/>
        <w:overflowPunct/>
        <w:topLinePunct w:val="0"/>
        <w:autoSpaceDE/>
        <w:autoSpaceDN/>
        <w:bidi w:val="0"/>
        <w:adjustRightInd/>
        <w:snapToGrid/>
        <w:spacing w:line="500" w:lineRule="exac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需求一览表</w:t>
      </w:r>
    </w:p>
    <w:tbl>
      <w:tblPr>
        <w:tblStyle w:val="23"/>
        <w:tblW w:w="85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8"/>
        <w:gridCol w:w="1263"/>
        <w:gridCol w:w="2952"/>
        <w:gridCol w:w="1407"/>
        <w:gridCol w:w="1928"/>
      </w:tblGrid>
      <w:tr w14:paraId="72900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048" w:type="dxa"/>
            <w:vAlign w:val="center"/>
          </w:tcPr>
          <w:p w14:paraId="1D2E8A33">
            <w:pPr>
              <w:pStyle w:val="15"/>
              <w:jc w:val="center"/>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val="en-US" w:eastAsia="zh-CN"/>
              </w:rPr>
              <w:t>包号</w:t>
            </w:r>
          </w:p>
        </w:tc>
        <w:tc>
          <w:tcPr>
            <w:tcW w:w="1263" w:type="dxa"/>
            <w:vAlign w:val="center"/>
          </w:tcPr>
          <w:p w14:paraId="353B6DBC">
            <w:pPr>
              <w:pStyle w:val="15"/>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品目号</w:t>
            </w:r>
          </w:p>
        </w:tc>
        <w:tc>
          <w:tcPr>
            <w:tcW w:w="2952" w:type="dxa"/>
            <w:vAlign w:val="center"/>
          </w:tcPr>
          <w:p w14:paraId="37F6C99A">
            <w:pPr>
              <w:pStyle w:val="15"/>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品目名称</w:t>
            </w:r>
          </w:p>
        </w:tc>
        <w:tc>
          <w:tcPr>
            <w:tcW w:w="1407" w:type="dxa"/>
            <w:vAlign w:val="center"/>
          </w:tcPr>
          <w:p w14:paraId="1F61EC7E">
            <w:pPr>
              <w:pStyle w:val="15"/>
              <w:jc w:val="center"/>
              <w:rPr>
                <w:rFonts w:hint="eastAsia" w:ascii="仿宋" w:hAnsi="仿宋" w:eastAsia="仿宋" w:cs="仿宋"/>
                <w:b/>
                <w:bCs/>
                <w:color w:val="auto"/>
                <w:sz w:val="21"/>
                <w:szCs w:val="21"/>
                <w:highlight w:val="none"/>
                <w:lang w:val="en-US"/>
              </w:rPr>
            </w:pPr>
            <w:r>
              <w:rPr>
                <w:rFonts w:hint="eastAsia" w:ascii="仿宋" w:hAnsi="仿宋" w:eastAsia="仿宋" w:cs="仿宋"/>
                <w:b/>
                <w:bCs/>
                <w:color w:val="auto"/>
                <w:sz w:val="21"/>
                <w:szCs w:val="21"/>
                <w:highlight w:val="none"/>
                <w:lang w:val="en-US"/>
              </w:rPr>
              <w:t>数量/单位</w:t>
            </w:r>
          </w:p>
        </w:tc>
        <w:tc>
          <w:tcPr>
            <w:tcW w:w="1928" w:type="dxa"/>
          </w:tcPr>
          <w:p w14:paraId="2CB1FCB1">
            <w:pPr>
              <w:pStyle w:val="15"/>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最高限价</w:t>
            </w:r>
          </w:p>
          <w:p w14:paraId="0A94473D">
            <w:pPr>
              <w:pStyle w:val="15"/>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w:t>
            </w:r>
            <w:r>
              <w:rPr>
                <w:rFonts w:hint="eastAsia" w:ascii="仿宋" w:hAnsi="仿宋" w:eastAsia="仿宋" w:cs="仿宋"/>
                <w:b/>
                <w:bCs/>
                <w:color w:val="auto"/>
                <w:sz w:val="21"/>
                <w:szCs w:val="21"/>
                <w:highlight w:val="none"/>
                <w:lang w:val="en-US" w:eastAsia="zh-CN"/>
              </w:rPr>
              <w:t>万</w:t>
            </w:r>
            <w:r>
              <w:rPr>
                <w:rFonts w:hint="eastAsia" w:ascii="仿宋" w:hAnsi="仿宋" w:eastAsia="仿宋" w:cs="仿宋"/>
                <w:b/>
                <w:bCs/>
                <w:color w:val="auto"/>
                <w:sz w:val="21"/>
                <w:szCs w:val="21"/>
                <w:highlight w:val="none"/>
              </w:rPr>
              <w:t>元）</w:t>
            </w:r>
          </w:p>
        </w:tc>
      </w:tr>
      <w:tr w14:paraId="1CE6E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48" w:type="dxa"/>
            <w:vAlign w:val="center"/>
          </w:tcPr>
          <w:p w14:paraId="41C39B88">
            <w:pPr>
              <w:pStyle w:val="15"/>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标项1</w:t>
            </w:r>
          </w:p>
        </w:tc>
        <w:tc>
          <w:tcPr>
            <w:tcW w:w="1263" w:type="dxa"/>
            <w:vAlign w:val="center"/>
          </w:tcPr>
          <w:p w14:paraId="190D75EC">
            <w:pPr>
              <w:pStyle w:val="15"/>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1-1</w:t>
            </w:r>
          </w:p>
        </w:tc>
        <w:tc>
          <w:tcPr>
            <w:tcW w:w="2952" w:type="dxa"/>
            <w:vAlign w:val="center"/>
          </w:tcPr>
          <w:p w14:paraId="169A4A78">
            <w:pPr>
              <w:keepNext w:val="0"/>
              <w:keepLines w:val="0"/>
              <w:widowControl/>
              <w:suppressLineNumbers w:val="0"/>
              <w:jc w:val="center"/>
              <w:textAlignment w:val="center"/>
              <w:rPr>
                <w:rFonts w:hint="eastAsia" w:ascii="仿宋" w:hAnsi="仿宋" w:eastAsia="仿宋" w:cs="仿宋"/>
                <w:color w:val="auto"/>
                <w:sz w:val="21"/>
                <w:szCs w:val="21"/>
                <w:highlight w:val="none"/>
                <w:lang w:val="en-US"/>
              </w:rPr>
            </w:pPr>
            <w:r>
              <w:rPr>
                <w:rFonts w:hint="eastAsia" w:ascii="仿宋_GB2312" w:hAnsi="宋体" w:eastAsia="仿宋_GB2312" w:cs="仿宋_GB2312"/>
                <w:i w:val="0"/>
                <w:iCs w:val="0"/>
                <w:color w:val="auto"/>
                <w:kern w:val="0"/>
                <w:sz w:val="24"/>
                <w:szCs w:val="24"/>
                <w:u w:val="none"/>
                <w:lang w:val="en-US" w:eastAsia="zh-CN" w:bidi="ar"/>
              </w:rPr>
              <w:t>中央监护系统（1拖12）</w:t>
            </w:r>
          </w:p>
        </w:tc>
        <w:tc>
          <w:tcPr>
            <w:tcW w:w="1407" w:type="dxa"/>
            <w:vAlign w:val="center"/>
          </w:tcPr>
          <w:p w14:paraId="7C867EEC">
            <w:pPr>
              <w:keepNext w:val="0"/>
              <w:keepLines w:val="0"/>
              <w:widowControl/>
              <w:suppressLineNumbers w:val="0"/>
              <w:jc w:val="center"/>
              <w:textAlignment w:val="center"/>
              <w:rPr>
                <w:rFonts w:hint="default" w:ascii="仿宋" w:hAnsi="仿宋" w:eastAsia="仿宋" w:cs="仿宋"/>
                <w:color w:val="auto"/>
                <w:sz w:val="21"/>
                <w:szCs w:val="21"/>
                <w:highlight w:val="none"/>
                <w:lang w:val="en-US" w:eastAsia="zh-CN"/>
              </w:rPr>
            </w:pPr>
            <w:r>
              <w:rPr>
                <w:rFonts w:hint="eastAsia" w:ascii="仿宋_GB2312" w:hAnsi="宋体" w:eastAsia="仿宋_GB2312" w:cs="仿宋_GB2312"/>
                <w:i w:val="0"/>
                <w:iCs w:val="0"/>
                <w:color w:val="000000"/>
                <w:kern w:val="0"/>
                <w:sz w:val="24"/>
                <w:szCs w:val="24"/>
                <w:u w:val="none"/>
                <w:lang w:val="en-US" w:eastAsia="zh-CN" w:bidi="ar"/>
              </w:rPr>
              <w:t>1套</w:t>
            </w:r>
          </w:p>
        </w:tc>
        <w:tc>
          <w:tcPr>
            <w:tcW w:w="1928" w:type="dxa"/>
            <w:vAlign w:val="center"/>
          </w:tcPr>
          <w:p w14:paraId="5B106029">
            <w:pPr>
              <w:keepNext w:val="0"/>
              <w:keepLines w:val="0"/>
              <w:widowControl/>
              <w:suppressLineNumbers w:val="0"/>
              <w:jc w:val="center"/>
              <w:textAlignment w:val="center"/>
              <w:rPr>
                <w:rFonts w:hint="default" w:ascii="仿宋" w:hAnsi="仿宋" w:eastAsia="仿宋" w:cs="仿宋"/>
                <w:color w:val="auto"/>
                <w:sz w:val="21"/>
                <w:szCs w:val="21"/>
                <w:highlight w:val="none"/>
                <w:lang w:val="en-US" w:eastAsia="zh-CN"/>
              </w:rPr>
            </w:pPr>
            <w:r>
              <w:rPr>
                <w:rFonts w:hint="eastAsia" w:ascii="仿宋_GB2312" w:hAnsi="宋体" w:eastAsia="仿宋_GB2312" w:cs="仿宋_GB2312"/>
                <w:i w:val="0"/>
                <w:iCs w:val="0"/>
                <w:color w:val="000000"/>
                <w:kern w:val="0"/>
                <w:sz w:val="24"/>
                <w:szCs w:val="24"/>
                <w:u w:val="none"/>
                <w:lang w:val="en-US" w:eastAsia="zh-CN" w:bidi="ar"/>
              </w:rPr>
              <w:t>80</w:t>
            </w:r>
          </w:p>
        </w:tc>
      </w:tr>
      <w:tr w14:paraId="5153D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48" w:type="dxa"/>
            <w:vAlign w:val="center"/>
          </w:tcPr>
          <w:p w14:paraId="07526B46">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标项1</w:t>
            </w:r>
          </w:p>
        </w:tc>
        <w:tc>
          <w:tcPr>
            <w:tcW w:w="1263" w:type="dxa"/>
            <w:vAlign w:val="center"/>
          </w:tcPr>
          <w:p w14:paraId="7F74922F">
            <w:pPr>
              <w:pStyle w:val="15"/>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1-2</w:t>
            </w:r>
          </w:p>
        </w:tc>
        <w:tc>
          <w:tcPr>
            <w:tcW w:w="2952" w:type="dxa"/>
            <w:vAlign w:val="center"/>
          </w:tcPr>
          <w:p w14:paraId="4B216BBA">
            <w:pPr>
              <w:keepNext w:val="0"/>
              <w:keepLines w:val="0"/>
              <w:widowControl/>
              <w:suppressLineNumbers w:val="0"/>
              <w:jc w:val="center"/>
              <w:textAlignment w:val="center"/>
              <w:rPr>
                <w:rFonts w:hint="eastAsia" w:ascii="仿宋" w:hAnsi="仿宋" w:eastAsia="仿宋" w:cs="仿宋"/>
                <w:color w:val="auto"/>
                <w:sz w:val="21"/>
                <w:szCs w:val="21"/>
                <w:highlight w:val="none"/>
                <w:lang w:val="en-US"/>
              </w:rPr>
            </w:pPr>
            <w:r>
              <w:rPr>
                <w:rFonts w:hint="eastAsia" w:ascii="仿宋_GB2312" w:hAnsi="宋体" w:eastAsia="仿宋_GB2312" w:cs="仿宋_GB2312"/>
                <w:i w:val="0"/>
                <w:iCs w:val="0"/>
                <w:color w:val="auto"/>
                <w:kern w:val="0"/>
                <w:sz w:val="24"/>
                <w:szCs w:val="24"/>
                <w:u w:val="none"/>
                <w:lang w:val="en-US" w:eastAsia="zh-CN" w:bidi="ar"/>
              </w:rPr>
              <w:t>输液工作站系统</w:t>
            </w:r>
          </w:p>
        </w:tc>
        <w:tc>
          <w:tcPr>
            <w:tcW w:w="1407" w:type="dxa"/>
            <w:vAlign w:val="center"/>
          </w:tcPr>
          <w:p w14:paraId="0A7B75F7">
            <w:pPr>
              <w:keepNext w:val="0"/>
              <w:keepLines w:val="0"/>
              <w:widowControl/>
              <w:suppressLineNumbers w:val="0"/>
              <w:jc w:val="center"/>
              <w:textAlignment w:val="center"/>
              <w:rPr>
                <w:rFonts w:hint="default" w:ascii="仿宋" w:hAnsi="仿宋" w:eastAsia="仿宋" w:cs="仿宋"/>
                <w:color w:val="auto"/>
                <w:sz w:val="21"/>
                <w:szCs w:val="21"/>
                <w:highlight w:val="none"/>
                <w:lang w:val="en-US" w:eastAsia="zh-CN"/>
              </w:rPr>
            </w:pPr>
            <w:r>
              <w:rPr>
                <w:rFonts w:hint="eastAsia" w:ascii="仿宋_GB2312" w:hAnsi="宋体" w:eastAsia="仿宋_GB2312" w:cs="仿宋_GB2312"/>
                <w:i w:val="0"/>
                <w:iCs w:val="0"/>
                <w:color w:val="000000"/>
                <w:kern w:val="0"/>
                <w:sz w:val="24"/>
                <w:szCs w:val="24"/>
                <w:u w:val="none"/>
                <w:lang w:val="en-US" w:eastAsia="zh-CN" w:bidi="ar"/>
              </w:rPr>
              <w:t>3套</w:t>
            </w:r>
          </w:p>
        </w:tc>
        <w:tc>
          <w:tcPr>
            <w:tcW w:w="1928" w:type="dxa"/>
            <w:vAlign w:val="center"/>
          </w:tcPr>
          <w:p w14:paraId="39B3D535">
            <w:pPr>
              <w:keepNext w:val="0"/>
              <w:keepLines w:val="0"/>
              <w:widowControl/>
              <w:suppressLineNumbers w:val="0"/>
              <w:jc w:val="center"/>
              <w:textAlignment w:val="center"/>
              <w:rPr>
                <w:rFonts w:hint="eastAsia" w:ascii="仿宋" w:hAnsi="仿宋" w:eastAsia="仿宋" w:cs="仿宋"/>
                <w:color w:val="auto"/>
                <w:sz w:val="21"/>
                <w:szCs w:val="21"/>
                <w:highlight w:val="none"/>
                <w:lang w:val="en-US" w:eastAsia="zh-CN"/>
              </w:rPr>
            </w:pPr>
            <w:r>
              <w:rPr>
                <w:rFonts w:hint="eastAsia" w:ascii="仿宋_GB2312" w:hAnsi="宋体" w:eastAsia="仿宋_GB2312" w:cs="仿宋_GB2312"/>
                <w:i w:val="0"/>
                <w:iCs w:val="0"/>
                <w:color w:val="000000"/>
                <w:kern w:val="0"/>
                <w:sz w:val="24"/>
                <w:szCs w:val="24"/>
                <w:u w:val="none"/>
                <w:lang w:val="en-US" w:eastAsia="zh-CN" w:bidi="ar"/>
              </w:rPr>
              <w:t>21</w:t>
            </w:r>
          </w:p>
        </w:tc>
      </w:tr>
      <w:tr w14:paraId="31D27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48" w:type="dxa"/>
            <w:vAlign w:val="center"/>
          </w:tcPr>
          <w:p w14:paraId="2F48604A">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标项1</w:t>
            </w:r>
          </w:p>
        </w:tc>
        <w:tc>
          <w:tcPr>
            <w:tcW w:w="1263" w:type="dxa"/>
            <w:vAlign w:val="center"/>
          </w:tcPr>
          <w:p w14:paraId="72168298">
            <w:pPr>
              <w:pStyle w:val="15"/>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w:t>
            </w:r>
          </w:p>
        </w:tc>
        <w:tc>
          <w:tcPr>
            <w:tcW w:w="2952" w:type="dxa"/>
            <w:vAlign w:val="center"/>
          </w:tcPr>
          <w:p w14:paraId="0027D046">
            <w:pPr>
              <w:keepNext w:val="0"/>
              <w:keepLines w:val="0"/>
              <w:widowControl/>
              <w:suppressLineNumbers w:val="0"/>
              <w:jc w:val="center"/>
              <w:textAlignment w:val="center"/>
              <w:rPr>
                <w:rFonts w:hint="eastAsia" w:ascii="仿宋" w:hAnsi="仿宋" w:eastAsia="仿宋" w:cs="仿宋"/>
                <w:color w:val="auto"/>
                <w:sz w:val="21"/>
                <w:szCs w:val="21"/>
                <w:highlight w:val="none"/>
                <w:lang w:val="en-US"/>
              </w:rPr>
            </w:pPr>
            <w:r>
              <w:rPr>
                <w:rFonts w:hint="eastAsia" w:ascii="仿宋_GB2312" w:hAnsi="宋体" w:eastAsia="仿宋_GB2312" w:cs="仿宋_GB2312"/>
                <w:i w:val="0"/>
                <w:iCs w:val="0"/>
                <w:color w:val="auto"/>
                <w:kern w:val="0"/>
                <w:sz w:val="24"/>
                <w:szCs w:val="24"/>
                <w:u w:val="none"/>
                <w:lang w:val="en-US" w:eastAsia="zh-CN" w:bidi="ar"/>
              </w:rPr>
              <w:t>微量注射泵（双通道）</w:t>
            </w:r>
          </w:p>
        </w:tc>
        <w:tc>
          <w:tcPr>
            <w:tcW w:w="1407" w:type="dxa"/>
            <w:vAlign w:val="center"/>
          </w:tcPr>
          <w:p w14:paraId="5F0EE0F3">
            <w:pPr>
              <w:keepNext w:val="0"/>
              <w:keepLines w:val="0"/>
              <w:widowControl/>
              <w:suppressLineNumbers w:val="0"/>
              <w:jc w:val="center"/>
              <w:textAlignment w:val="center"/>
              <w:rPr>
                <w:rFonts w:hint="default" w:ascii="仿宋" w:hAnsi="仿宋" w:eastAsia="仿宋" w:cs="仿宋"/>
                <w:color w:val="auto"/>
                <w:sz w:val="21"/>
                <w:szCs w:val="21"/>
                <w:highlight w:val="none"/>
                <w:lang w:val="en-US" w:eastAsia="zh-CN"/>
              </w:rPr>
            </w:pPr>
            <w:r>
              <w:rPr>
                <w:rFonts w:hint="eastAsia" w:ascii="仿宋_GB2312" w:hAnsi="宋体" w:eastAsia="仿宋_GB2312" w:cs="仿宋_GB2312"/>
                <w:i w:val="0"/>
                <w:iCs w:val="0"/>
                <w:color w:val="000000"/>
                <w:kern w:val="0"/>
                <w:sz w:val="24"/>
                <w:szCs w:val="24"/>
                <w:u w:val="none"/>
                <w:lang w:val="en-US" w:eastAsia="zh-CN" w:bidi="ar"/>
              </w:rPr>
              <w:t>2台</w:t>
            </w:r>
          </w:p>
        </w:tc>
        <w:tc>
          <w:tcPr>
            <w:tcW w:w="1928" w:type="dxa"/>
            <w:vAlign w:val="center"/>
          </w:tcPr>
          <w:p w14:paraId="3B46FE1A">
            <w:pPr>
              <w:keepNext w:val="0"/>
              <w:keepLines w:val="0"/>
              <w:widowControl/>
              <w:suppressLineNumbers w:val="0"/>
              <w:jc w:val="center"/>
              <w:textAlignment w:val="center"/>
              <w:rPr>
                <w:rFonts w:hint="eastAsia" w:ascii="仿宋" w:hAnsi="仿宋" w:eastAsia="仿宋" w:cs="仿宋"/>
                <w:color w:val="auto"/>
                <w:sz w:val="21"/>
                <w:szCs w:val="21"/>
                <w:highlight w:val="none"/>
                <w:lang w:val="en-US" w:eastAsia="zh-CN"/>
              </w:rPr>
            </w:pPr>
            <w:r>
              <w:rPr>
                <w:rFonts w:hint="eastAsia" w:ascii="仿宋_GB2312" w:hAnsi="宋体" w:eastAsia="仿宋_GB2312" w:cs="仿宋_GB2312"/>
                <w:i w:val="0"/>
                <w:iCs w:val="0"/>
                <w:color w:val="000000"/>
                <w:kern w:val="0"/>
                <w:sz w:val="24"/>
                <w:szCs w:val="24"/>
                <w:u w:val="none"/>
                <w:lang w:val="en-US" w:eastAsia="zh-CN" w:bidi="ar"/>
              </w:rPr>
              <w:t>1.6</w:t>
            </w:r>
          </w:p>
        </w:tc>
      </w:tr>
      <w:tr w14:paraId="4F598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48" w:type="dxa"/>
            <w:vAlign w:val="center"/>
          </w:tcPr>
          <w:p w14:paraId="1A633B4C">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标项1</w:t>
            </w:r>
          </w:p>
        </w:tc>
        <w:tc>
          <w:tcPr>
            <w:tcW w:w="1263" w:type="dxa"/>
            <w:vAlign w:val="center"/>
          </w:tcPr>
          <w:p w14:paraId="21633662">
            <w:pPr>
              <w:pStyle w:val="15"/>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1-4</w:t>
            </w:r>
          </w:p>
        </w:tc>
        <w:tc>
          <w:tcPr>
            <w:tcW w:w="2952" w:type="dxa"/>
            <w:vAlign w:val="center"/>
          </w:tcPr>
          <w:p w14:paraId="2487714A">
            <w:pPr>
              <w:keepNext w:val="0"/>
              <w:keepLines w:val="0"/>
              <w:widowControl/>
              <w:suppressLineNumbers w:val="0"/>
              <w:jc w:val="center"/>
              <w:textAlignment w:val="center"/>
              <w:rPr>
                <w:rFonts w:hint="eastAsia" w:ascii="仿宋" w:hAnsi="仿宋" w:eastAsia="仿宋" w:cs="仿宋"/>
                <w:color w:val="auto"/>
                <w:sz w:val="21"/>
                <w:szCs w:val="21"/>
                <w:highlight w:val="none"/>
                <w:lang w:val="en-US"/>
              </w:rPr>
            </w:pPr>
            <w:r>
              <w:rPr>
                <w:rFonts w:hint="eastAsia" w:ascii="仿宋_GB2312" w:hAnsi="宋体" w:eastAsia="仿宋_GB2312" w:cs="仿宋_GB2312"/>
                <w:i w:val="0"/>
                <w:iCs w:val="0"/>
                <w:color w:val="auto"/>
                <w:kern w:val="0"/>
                <w:sz w:val="24"/>
                <w:szCs w:val="24"/>
                <w:u w:val="none"/>
                <w:lang w:val="en-US" w:eastAsia="zh-CN" w:bidi="ar"/>
              </w:rPr>
              <w:t>可视软性喉镜</w:t>
            </w:r>
          </w:p>
        </w:tc>
        <w:tc>
          <w:tcPr>
            <w:tcW w:w="1407" w:type="dxa"/>
            <w:vAlign w:val="center"/>
          </w:tcPr>
          <w:p w14:paraId="238DC63D">
            <w:pPr>
              <w:keepNext w:val="0"/>
              <w:keepLines w:val="0"/>
              <w:widowControl/>
              <w:suppressLineNumbers w:val="0"/>
              <w:jc w:val="center"/>
              <w:textAlignment w:val="center"/>
              <w:rPr>
                <w:rFonts w:hint="default" w:ascii="仿宋" w:hAnsi="仿宋" w:eastAsia="仿宋" w:cs="仿宋"/>
                <w:color w:val="auto"/>
                <w:sz w:val="21"/>
                <w:szCs w:val="21"/>
                <w:highlight w:val="none"/>
                <w:lang w:val="en-US" w:eastAsia="zh-CN"/>
              </w:rPr>
            </w:pPr>
            <w:r>
              <w:rPr>
                <w:rFonts w:hint="eastAsia" w:ascii="仿宋_GB2312" w:hAnsi="宋体" w:eastAsia="仿宋_GB2312" w:cs="仿宋_GB2312"/>
                <w:i w:val="0"/>
                <w:iCs w:val="0"/>
                <w:color w:val="000000"/>
                <w:kern w:val="0"/>
                <w:sz w:val="24"/>
                <w:szCs w:val="24"/>
                <w:u w:val="none"/>
                <w:lang w:val="en-US" w:eastAsia="zh-CN" w:bidi="ar"/>
              </w:rPr>
              <w:t>1台</w:t>
            </w:r>
          </w:p>
        </w:tc>
        <w:tc>
          <w:tcPr>
            <w:tcW w:w="1928" w:type="dxa"/>
            <w:vAlign w:val="center"/>
          </w:tcPr>
          <w:p w14:paraId="01ED781A">
            <w:pPr>
              <w:keepNext w:val="0"/>
              <w:keepLines w:val="0"/>
              <w:widowControl/>
              <w:suppressLineNumbers w:val="0"/>
              <w:jc w:val="center"/>
              <w:textAlignment w:val="center"/>
              <w:rPr>
                <w:rFonts w:hint="eastAsia" w:ascii="仿宋" w:hAnsi="仿宋" w:eastAsia="仿宋" w:cs="仿宋"/>
                <w:color w:val="auto"/>
                <w:sz w:val="21"/>
                <w:szCs w:val="21"/>
                <w:highlight w:val="none"/>
                <w:lang w:val="en-US" w:eastAsia="zh-CN"/>
              </w:rPr>
            </w:pPr>
            <w:r>
              <w:rPr>
                <w:rFonts w:hint="eastAsia" w:ascii="仿宋_GB2312" w:hAnsi="宋体" w:eastAsia="仿宋_GB2312" w:cs="仿宋_GB2312"/>
                <w:i w:val="0"/>
                <w:iCs w:val="0"/>
                <w:color w:val="000000"/>
                <w:kern w:val="0"/>
                <w:sz w:val="24"/>
                <w:szCs w:val="24"/>
                <w:u w:val="none"/>
                <w:lang w:val="en-US" w:eastAsia="zh-CN" w:bidi="ar"/>
              </w:rPr>
              <w:t>15</w:t>
            </w:r>
          </w:p>
        </w:tc>
      </w:tr>
      <w:tr w14:paraId="164FA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48" w:type="dxa"/>
            <w:vAlign w:val="center"/>
          </w:tcPr>
          <w:p w14:paraId="21C89DC4">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标项1</w:t>
            </w:r>
          </w:p>
        </w:tc>
        <w:tc>
          <w:tcPr>
            <w:tcW w:w="1263" w:type="dxa"/>
            <w:vAlign w:val="center"/>
          </w:tcPr>
          <w:p w14:paraId="3BBD6CBE">
            <w:pPr>
              <w:pStyle w:val="15"/>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w:t>
            </w:r>
          </w:p>
        </w:tc>
        <w:tc>
          <w:tcPr>
            <w:tcW w:w="2952" w:type="dxa"/>
            <w:vAlign w:val="center"/>
          </w:tcPr>
          <w:p w14:paraId="08767846">
            <w:pPr>
              <w:keepNext w:val="0"/>
              <w:keepLines w:val="0"/>
              <w:widowControl/>
              <w:suppressLineNumbers w:val="0"/>
              <w:jc w:val="center"/>
              <w:textAlignment w:val="center"/>
              <w:rPr>
                <w:rFonts w:hint="eastAsia" w:ascii="仿宋" w:hAnsi="仿宋" w:eastAsia="仿宋" w:cs="仿宋"/>
                <w:color w:val="auto"/>
                <w:sz w:val="21"/>
                <w:szCs w:val="21"/>
                <w:highlight w:val="none"/>
                <w:lang w:val="en-US"/>
              </w:rPr>
            </w:pPr>
            <w:r>
              <w:rPr>
                <w:rFonts w:hint="eastAsia" w:ascii="仿宋_GB2312" w:hAnsi="宋体" w:eastAsia="仿宋_GB2312" w:cs="仿宋_GB2312"/>
                <w:i w:val="0"/>
                <w:iCs w:val="0"/>
                <w:color w:val="auto"/>
                <w:kern w:val="0"/>
                <w:sz w:val="24"/>
                <w:szCs w:val="24"/>
                <w:u w:val="none"/>
                <w:lang w:val="en-US" w:eastAsia="zh-CN" w:bidi="ar"/>
              </w:rPr>
              <w:t>微量注射泵（双通道）</w:t>
            </w:r>
          </w:p>
        </w:tc>
        <w:tc>
          <w:tcPr>
            <w:tcW w:w="1407" w:type="dxa"/>
            <w:vAlign w:val="center"/>
          </w:tcPr>
          <w:p w14:paraId="40F41CF0">
            <w:pPr>
              <w:keepNext w:val="0"/>
              <w:keepLines w:val="0"/>
              <w:widowControl/>
              <w:suppressLineNumbers w:val="0"/>
              <w:jc w:val="center"/>
              <w:textAlignment w:val="center"/>
              <w:rPr>
                <w:rFonts w:hint="default" w:ascii="仿宋" w:hAnsi="仿宋" w:eastAsia="仿宋" w:cs="仿宋"/>
                <w:color w:val="auto"/>
                <w:sz w:val="21"/>
                <w:szCs w:val="21"/>
                <w:highlight w:val="none"/>
                <w:lang w:val="en-US" w:eastAsia="zh-CN"/>
              </w:rPr>
            </w:pPr>
            <w:r>
              <w:rPr>
                <w:rFonts w:hint="eastAsia" w:ascii="仿宋_GB2312" w:hAnsi="宋体" w:eastAsia="仿宋_GB2312" w:cs="仿宋_GB2312"/>
                <w:i w:val="0"/>
                <w:iCs w:val="0"/>
                <w:color w:val="000000"/>
                <w:kern w:val="0"/>
                <w:sz w:val="24"/>
                <w:szCs w:val="24"/>
                <w:u w:val="none"/>
                <w:lang w:val="en-US" w:eastAsia="zh-CN" w:bidi="ar"/>
              </w:rPr>
              <w:t>1台</w:t>
            </w:r>
          </w:p>
        </w:tc>
        <w:tc>
          <w:tcPr>
            <w:tcW w:w="1928" w:type="dxa"/>
            <w:vAlign w:val="center"/>
          </w:tcPr>
          <w:p w14:paraId="55740856">
            <w:pPr>
              <w:keepNext w:val="0"/>
              <w:keepLines w:val="0"/>
              <w:widowControl/>
              <w:suppressLineNumbers w:val="0"/>
              <w:jc w:val="center"/>
              <w:textAlignment w:val="center"/>
              <w:rPr>
                <w:rFonts w:hint="eastAsia" w:ascii="仿宋" w:hAnsi="仿宋" w:eastAsia="仿宋" w:cs="仿宋"/>
                <w:color w:val="auto"/>
                <w:sz w:val="21"/>
                <w:szCs w:val="21"/>
                <w:highlight w:val="none"/>
                <w:lang w:val="en-US" w:eastAsia="zh-CN"/>
              </w:rPr>
            </w:pPr>
            <w:r>
              <w:rPr>
                <w:rFonts w:hint="eastAsia" w:ascii="仿宋_GB2312" w:hAnsi="宋体" w:eastAsia="仿宋_GB2312" w:cs="仿宋_GB2312"/>
                <w:i w:val="0"/>
                <w:iCs w:val="0"/>
                <w:color w:val="000000"/>
                <w:kern w:val="0"/>
                <w:sz w:val="24"/>
                <w:szCs w:val="24"/>
                <w:u w:val="none"/>
                <w:lang w:val="en-US" w:eastAsia="zh-CN" w:bidi="ar"/>
              </w:rPr>
              <w:t>0.8</w:t>
            </w:r>
          </w:p>
        </w:tc>
      </w:tr>
      <w:tr w14:paraId="32CFB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48" w:type="dxa"/>
            <w:vAlign w:val="center"/>
          </w:tcPr>
          <w:p w14:paraId="17911EE6">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标项1</w:t>
            </w:r>
          </w:p>
        </w:tc>
        <w:tc>
          <w:tcPr>
            <w:tcW w:w="1263" w:type="dxa"/>
            <w:vAlign w:val="center"/>
          </w:tcPr>
          <w:p w14:paraId="2CE11E38">
            <w:pPr>
              <w:pStyle w:val="15"/>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1-6</w:t>
            </w:r>
          </w:p>
        </w:tc>
        <w:tc>
          <w:tcPr>
            <w:tcW w:w="2952" w:type="dxa"/>
            <w:vAlign w:val="center"/>
          </w:tcPr>
          <w:p w14:paraId="449AB7EA">
            <w:pPr>
              <w:keepNext w:val="0"/>
              <w:keepLines w:val="0"/>
              <w:widowControl/>
              <w:suppressLineNumbers w:val="0"/>
              <w:jc w:val="center"/>
              <w:textAlignment w:val="center"/>
              <w:rPr>
                <w:rFonts w:hint="eastAsia" w:ascii="仿宋" w:hAnsi="仿宋" w:eastAsia="仿宋" w:cs="仿宋"/>
                <w:color w:val="auto"/>
                <w:sz w:val="21"/>
                <w:szCs w:val="21"/>
                <w:highlight w:val="none"/>
                <w:lang w:val="en-US"/>
              </w:rPr>
            </w:pPr>
            <w:r>
              <w:rPr>
                <w:rFonts w:hint="eastAsia" w:ascii="仿宋_GB2312" w:hAnsi="宋体" w:eastAsia="仿宋_GB2312" w:cs="仿宋_GB2312"/>
                <w:i w:val="0"/>
                <w:iCs w:val="0"/>
                <w:color w:val="auto"/>
                <w:kern w:val="0"/>
                <w:sz w:val="24"/>
                <w:szCs w:val="24"/>
                <w:u w:val="none"/>
                <w:lang w:val="en-US" w:eastAsia="zh-CN" w:bidi="ar"/>
              </w:rPr>
              <w:t>麻醉视频喉镜</w:t>
            </w:r>
          </w:p>
        </w:tc>
        <w:tc>
          <w:tcPr>
            <w:tcW w:w="1407" w:type="dxa"/>
            <w:vAlign w:val="center"/>
          </w:tcPr>
          <w:p w14:paraId="72B2CCD4">
            <w:pPr>
              <w:keepNext w:val="0"/>
              <w:keepLines w:val="0"/>
              <w:widowControl/>
              <w:suppressLineNumbers w:val="0"/>
              <w:jc w:val="center"/>
              <w:textAlignment w:val="center"/>
              <w:rPr>
                <w:rFonts w:hint="default" w:ascii="仿宋" w:hAnsi="仿宋" w:eastAsia="仿宋" w:cs="仿宋"/>
                <w:color w:val="auto"/>
                <w:sz w:val="21"/>
                <w:szCs w:val="21"/>
                <w:highlight w:val="none"/>
                <w:lang w:val="en-US" w:eastAsia="zh-CN"/>
              </w:rPr>
            </w:pPr>
            <w:r>
              <w:rPr>
                <w:rFonts w:hint="eastAsia" w:ascii="仿宋_GB2312" w:hAnsi="宋体" w:eastAsia="仿宋_GB2312" w:cs="仿宋_GB2312"/>
                <w:i w:val="0"/>
                <w:iCs w:val="0"/>
                <w:color w:val="000000"/>
                <w:kern w:val="0"/>
                <w:sz w:val="24"/>
                <w:szCs w:val="24"/>
                <w:u w:val="none"/>
                <w:lang w:val="en-US" w:eastAsia="zh-CN" w:bidi="ar"/>
              </w:rPr>
              <w:t>1台</w:t>
            </w:r>
          </w:p>
        </w:tc>
        <w:tc>
          <w:tcPr>
            <w:tcW w:w="1928" w:type="dxa"/>
            <w:vAlign w:val="center"/>
          </w:tcPr>
          <w:p w14:paraId="37771AE5">
            <w:pPr>
              <w:keepNext w:val="0"/>
              <w:keepLines w:val="0"/>
              <w:widowControl/>
              <w:suppressLineNumbers w:val="0"/>
              <w:jc w:val="center"/>
              <w:textAlignment w:val="center"/>
              <w:rPr>
                <w:rFonts w:hint="eastAsia" w:ascii="仿宋" w:hAnsi="仿宋" w:eastAsia="仿宋" w:cs="仿宋"/>
                <w:color w:val="auto"/>
                <w:sz w:val="21"/>
                <w:szCs w:val="21"/>
                <w:highlight w:val="none"/>
                <w:lang w:val="en-US" w:eastAsia="zh-CN"/>
              </w:rPr>
            </w:pPr>
            <w:r>
              <w:rPr>
                <w:rFonts w:hint="eastAsia" w:ascii="仿宋_GB2312" w:hAnsi="宋体" w:eastAsia="仿宋_GB2312" w:cs="仿宋_GB2312"/>
                <w:i w:val="0"/>
                <w:iCs w:val="0"/>
                <w:color w:val="000000"/>
                <w:kern w:val="0"/>
                <w:sz w:val="24"/>
                <w:szCs w:val="24"/>
                <w:u w:val="none"/>
                <w:lang w:val="en-US" w:eastAsia="zh-CN" w:bidi="ar"/>
              </w:rPr>
              <w:t>3</w:t>
            </w:r>
          </w:p>
        </w:tc>
      </w:tr>
      <w:tr w14:paraId="693CE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48" w:type="dxa"/>
            <w:vAlign w:val="center"/>
          </w:tcPr>
          <w:p w14:paraId="56426EC0">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标项1</w:t>
            </w:r>
          </w:p>
        </w:tc>
        <w:tc>
          <w:tcPr>
            <w:tcW w:w="1263" w:type="dxa"/>
            <w:vAlign w:val="center"/>
          </w:tcPr>
          <w:p w14:paraId="14885E86">
            <w:pPr>
              <w:pStyle w:val="15"/>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1-7</w:t>
            </w:r>
          </w:p>
        </w:tc>
        <w:tc>
          <w:tcPr>
            <w:tcW w:w="2952" w:type="dxa"/>
            <w:vAlign w:val="center"/>
          </w:tcPr>
          <w:p w14:paraId="2E2C75DE">
            <w:pPr>
              <w:keepNext w:val="0"/>
              <w:keepLines w:val="0"/>
              <w:widowControl/>
              <w:suppressLineNumbers w:val="0"/>
              <w:jc w:val="center"/>
              <w:textAlignment w:val="center"/>
              <w:rPr>
                <w:rFonts w:hint="eastAsia" w:ascii="仿宋" w:hAnsi="仿宋" w:eastAsia="仿宋" w:cs="仿宋"/>
                <w:color w:val="auto"/>
                <w:sz w:val="21"/>
                <w:szCs w:val="21"/>
                <w:highlight w:val="none"/>
                <w:lang w:val="en-US"/>
              </w:rPr>
            </w:pPr>
            <w:r>
              <w:rPr>
                <w:rFonts w:hint="eastAsia" w:ascii="仿宋_GB2312" w:hAnsi="宋体" w:eastAsia="仿宋_GB2312" w:cs="仿宋_GB2312"/>
                <w:i w:val="0"/>
                <w:iCs w:val="0"/>
                <w:color w:val="auto"/>
                <w:kern w:val="0"/>
                <w:sz w:val="24"/>
                <w:szCs w:val="24"/>
                <w:u w:val="none"/>
                <w:lang w:val="en-US" w:eastAsia="zh-CN" w:bidi="ar"/>
              </w:rPr>
              <w:t>动态心电记录仪</w:t>
            </w:r>
          </w:p>
        </w:tc>
        <w:tc>
          <w:tcPr>
            <w:tcW w:w="1407" w:type="dxa"/>
            <w:vAlign w:val="center"/>
          </w:tcPr>
          <w:p w14:paraId="6053BEA2">
            <w:pPr>
              <w:keepNext w:val="0"/>
              <w:keepLines w:val="0"/>
              <w:widowControl/>
              <w:suppressLineNumbers w:val="0"/>
              <w:jc w:val="center"/>
              <w:textAlignment w:val="center"/>
              <w:rPr>
                <w:rFonts w:hint="eastAsia" w:ascii="仿宋" w:hAnsi="仿宋" w:eastAsia="仿宋" w:cs="仿宋"/>
                <w:color w:val="auto"/>
                <w:sz w:val="21"/>
                <w:szCs w:val="21"/>
                <w:highlight w:val="none"/>
                <w:lang w:val="en-US" w:eastAsia="zh-CN"/>
              </w:rPr>
            </w:pPr>
            <w:r>
              <w:rPr>
                <w:rFonts w:hint="eastAsia" w:ascii="仿宋_GB2312" w:hAnsi="宋体" w:eastAsia="仿宋_GB2312" w:cs="仿宋_GB2312"/>
                <w:i w:val="0"/>
                <w:iCs w:val="0"/>
                <w:color w:val="000000"/>
                <w:kern w:val="0"/>
                <w:sz w:val="24"/>
                <w:szCs w:val="24"/>
                <w:u w:val="none"/>
                <w:lang w:val="en-US" w:eastAsia="zh-CN" w:bidi="ar"/>
              </w:rPr>
              <w:t>10台</w:t>
            </w:r>
          </w:p>
        </w:tc>
        <w:tc>
          <w:tcPr>
            <w:tcW w:w="1928" w:type="dxa"/>
            <w:vAlign w:val="center"/>
          </w:tcPr>
          <w:p w14:paraId="0BB7F465">
            <w:pPr>
              <w:keepNext w:val="0"/>
              <w:keepLines w:val="0"/>
              <w:widowControl/>
              <w:suppressLineNumbers w:val="0"/>
              <w:jc w:val="center"/>
              <w:textAlignment w:val="center"/>
              <w:rPr>
                <w:rFonts w:hint="eastAsia" w:ascii="仿宋" w:hAnsi="仿宋" w:eastAsia="仿宋" w:cs="仿宋"/>
                <w:color w:val="auto"/>
                <w:sz w:val="21"/>
                <w:szCs w:val="21"/>
                <w:highlight w:val="none"/>
                <w:lang w:val="en-US" w:eastAsia="zh-CN"/>
              </w:rPr>
            </w:pPr>
            <w:r>
              <w:rPr>
                <w:rFonts w:hint="eastAsia" w:ascii="仿宋_GB2312" w:hAnsi="宋体" w:eastAsia="仿宋_GB2312" w:cs="仿宋_GB2312"/>
                <w:i w:val="0"/>
                <w:iCs w:val="0"/>
                <w:color w:val="000000"/>
                <w:kern w:val="0"/>
                <w:sz w:val="24"/>
                <w:szCs w:val="24"/>
                <w:u w:val="none"/>
                <w:lang w:val="en-US" w:eastAsia="zh-CN" w:bidi="ar"/>
              </w:rPr>
              <w:t>16.8</w:t>
            </w:r>
          </w:p>
        </w:tc>
      </w:tr>
      <w:tr w14:paraId="246E0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48" w:type="dxa"/>
            <w:vAlign w:val="center"/>
          </w:tcPr>
          <w:p w14:paraId="4AAE332A">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标项1</w:t>
            </w:r>
          </w:p>
        </w:tc>
        <w:tc>
          <w:tcPr>
            <w:tcW w:w="1263" w:type="dxa"/>
            <w:vAlign w:val="center"/>
          </w:tcPr>
          <w:p w14:paraId="6E251BBC">
            <w:pPr>
              <w:pStyle w:val="15"/>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1-8</w:t>
            </w:r>
          </w:p>
        </w:tc>
        <w:tc>
          <w:tcPr>
            <w:tcW w:w="2952" w:type="dxa"/>
            <w:vAlign w:val="center"/>
          </w:tcPr>
          <w:p w14:paraId="5E89BA27">
            <w:pPr>
              <w:keepNext w:val="0"/>
              <w:keepLines w:val="0"/>
              <w:widowControl/>
              <w:suppressLineNumbers w:val="0"/>
              <w:jc w:val="center"/>
              <w:textAlignment w:val="center"/>
              <w:rPr>
                <w:rFonts w:hint="eastAsia" w:ascii="仿宋" w:hAnsi="仿宋" w:eastAsia="仿宋" w:cs="仿宋"/>
                <w:color w:val="auto"/>
                <w:sz w:val="21"/>
                <w:szCs w:val="21"/>
                <w:highlight w:val="none"/>
                <w:lang w:val="en-US"/>
              </w:rPr>
            </w:pPr>
            <w:r>
              <w:rPr>
                <w:rFonts w:hint="eastAsia" w:ascii="仿宋_GB2312" w:hAnsi="宋体" w:eastAsia="仿宋_GB2312" w:cs="仿宋_GB2312"/>
                <w:i w:val="0"/>
                <w:iCs w:val="0"/>
                <w:color w:val="auto"/>
                <w:kern w:val="0"/>
                <w:sz w:val="24"/>
                <w:szCs w:val="24"/>
                <w:u w:val="none"/>
                <w:lang w:val="en-US" w:eastAsia="zh-CN" w:bidi="ar"/>
              </w:rPr>
              <w:t>动态血压监测仪</w:t>
            </w:r>
          </w:p>
        </w:tc>
        <w:tc>
          <w:tcPr>
            <w:tcW w:w="1407" w:type="dxa"/>
            <w:vAlign w:val="center"/>
          </w:tcPr>
          <w:p w14:paraId="3B409BB6">
            <w:pPr>
              <w:keepNext w:val="0"/>
              <w:keepLines w:val="0"/>
              <w:widowControl/>
              <w:suppressLineNumbers w:val="0"/>
              <w:jc w:val="center"/>
              <w:textAlignment w:val="center"/>
              <w:rPr>
                <w:rFonts w:hint="eastAsia" w:ascii="仿宋" w:hAnsi="仿宋" w:eastAsia="仿宋" w:cs="仿宋"/>
                <w:color w:val="auto"/>
                <w:sz w:val="21"/>
                <w:szCs w:val="21"/>
                <w:highlight w:val="none"/>
                <w:lang w:val="en-US" w:eastAsia="zh-CN"/>
              </w:rPr>
            </w:pPr>
            <w:r>
              <w:rPr>
                <w:rFonts w:hint="eastAsia" w:ascii="仿宋_GB2312" w:hAnsi="宋体" w:eastAsia="仿宋_GB2312" w:cs="仿宋_GB2312"/>
                <w:i w:val="0"/>
                <w:iCs w:val="0"/>
                <w:color w:val="000000"/>
                <w:kern w:val="0"/>
                <w:sz w:val="24"/>
                <w:szCs w:val="24"/>
                <w:u w:val="none"/>
                <w:lang w:val="en-US" w:eastAsia="zh-CN" w:bidi="ar"/>
              </w:rPr>
              <w:t>5台</w:t>
            </w:r>
          </w:p>
        </w:tc>
        <w:tc>
          <w:tcPr>
            <w:tcW w:w="1928" w:type="dxa"/>
            <w:vAlign w:val="center"/>
          </w:tcPr>
          <w:p w14:paraId="17883DB4">
            <w:pPr>
              <w:keepNext w:val="0"/>
              <w:keepLines w:val="0"/>
              <w:widowControl/>
              <w:suppressLineNumbers w:val="0"/>
              <w:jc w:val="center"/>
              <w:textAlignment w:val="center"/>
              <w:rPr>
                <w:rFonts w:hint="eastAsia" w:ascii="仿宋" w:hAnsi="仿宋" w:eastAsia="仿宋" w:cs="仿宋"/>
                <w:color w:val="auto"/>
                <w:sz w:val="21"/>
                <w:szCs w:val="21"/>
                <w:highlight w:val="none"/>
                <w:lang w:val="en-US" w:eastAsia="zh-CN"/>
              </w:rPr>
            </w:pPr>
            <w:r>
              <w:rPr>
                <w:rFonts w:hint="eastAsia" w:ascii="仿宋_GB2312" w:hAnsi="宋体" w:eastAsia="仿宋_GB2312" w:cs="仿宋_GB2312"/>
                <w:i w:val="0"/>
                <w:iCs w:val="0"/>
                <w:color w:val="000000"/>
                <w:kern w:val="0"/>
                <w:sz w:val="24"/>
                <w:szCs w:val="24"/>
                <w:u w:val="none"/>
                <w:lang w:val="en-US" w:eastAsia="zh-CN" w:bidi="ar"/>
              </w:rPr>
              <w:t>8.25</w:t>
            </w:r>
          </w:p>
        </w:tc>
      </w:tr>
      <w:tr w14:paraId="1FA86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48" w:type="dxa"/>
            <w:vAlign w:val="center"/>
          </w:tcPr>
          <w:p w14:paraId="1F1EAC2F">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标项1</w:t>
            </w:r>
          </w:p>
        </w:tc>
        <w:tc>
          <w:tcPr>
            <w:tcW w:w="1263" w:type="dxa"/>
            <w:vAlign w:val="center"/>
          </w:tcPr>
          <w:p w14:paraId="72C5C970">
            <w:pPr>
              <w:pStyle w:val="15"/>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1-9</w:t>
            </w:r>
          </w:p>
        </w:tc>
        <w:tc>
          <w:tcPr>
            <w:tcW w:w="2952" w:type="dxa"/>
            <w:vAlign w:val="center"/>
          </w:tcPr>
          <w:p w14:paraId="1DC671AA">
            <w:pPr>
              <w:keepNext w:val="0"/>
              <w:keepLines w:val="0"/>
              <w:widowControl/>
              <w:suppressLineNumbers w:val="0"/>
              <w:jc w:val="center"/>
              <w:textAlignment w:val="center"/>
              <w:rPr>
                <w:rFonts w:hint="eastAsia" w:ascii="仿宋" w:hAnsi="仿宋" w:eastAsia="仿宋" w:cs="仿宋"/>
                <w:color w:val="auto"/>
                <w:sz w:val="21"/>
                <w:szCs w:val="21"/>
                <w:highlight w:val="none"/>
                <w:lang w:val="en-US"/>
              </w:rPr>
            </w:pPr>
            <w:r>
              <w:rPr>
                <w:rFonts w:hint="eastAsia" w:ascii="仿宋_GB2312" w:hAnsi="宋体" w:eastAsia="仿宋_GB2312" w:cs="仿宋_GB2312"/>
                <w:i w:val="0"/>
                <w:iCs w:val="0"/>
                <w:color w:val="auto"/>
                <w:kern w:val="0"/>
                <w:sz w:val="24"/>
                <w:szCs w:val="24"/>
                <w:u w:val="none"/>
                <w:lang w:val="en-US" w:eastAsia="zh-CN" w:bidi="ar"/>
              </w:rPr>
              <w:t>动态心电血压记录仪</w:t>
            </w:r>
          </w:p>
        </w:tc>
        <w:tc>
          <w:tcPr>
            <w:tcW w:w="1407" w:type="dxa"/>
            <w:vAlign w:val="center"/>
          </w:tcPr>
          <w:p w14:paraId="30C065BB">
            <w:pPr>
              <w:keepNext w:val="0"/>
              <w:keepLines w:val="0"/>
              <w:widowControl/>
              <w:suppressLineNumbers w:val="0"/>
              <w:jc w:val="center"/>
              <w:textAlignment w:val="center"/>
              <w:rPr>
                <w:rFonts w:hint="default" w:ascii="仿宋" w:hAnsi="仿宋" w:eastAsia="仿宋" w:cs="仿宋"/>
                <w:color w:val="auto"/>
                <w:sz w:val="21"/>
                <w:szCs w:val="21"/>
                <w:highlight w:val="none"/>
                <w:lang w:val="en-US" w:eastAsia="zh-CN"/>
              </w:rPr>
            </w:pPr>
            <w:r>
              <w:rPr>
                <w:rFonts w:hint="eastAsia" w:ascii="仿宋_GB2312" w:hAnsi="宋体" w:eastAsia="仿宋_GB2312" w:cs="仿宋_GB2312"/>
                <w:i w:val="0"/>
                <w:iCs w:val="0"/>
                <w:color w:val="000000"/>
                <w:kern w:val="0"/>
                <w:sz w:val="24"/>
                <w:szCs w:val="24"/>
                <w:u w:val="none"/>
                <w:lang w:val="en-US" w:eastAsia="zh-CN" w:bidi="ar"/>
              </w:rPr>
              <w:t>10台</w:t>
            </w:r>
          </w:p>
        </w:tc>
        <w:tc>
          <w:tcPr>
            <w:tcW w:w="1928" w:type="dxa"/>
            <w:vAlign w:val="center"/>
          </w:tcPr>
          <w:p w14:paraId="70B4FB8B">
            <w:pPr>
              <w:keepNext w:val="0"/>
              <w:keepLines w:val="0"/>
              <w:widowControl/>
              <w:suppressLineNumbers w:val="0"/>
              <w:jc w:val="center"/>
              <w:textAlignment w:val="center"/>
              <w:rPr>
                <w:rFonts w:hint="eastAsia" w:ascii="仿宋" w:hAnsi="仿宋" w:eastAsia="仿宋" w:cs="仿宋"/>
                <w:color w:val="auto"/>
                <w:sz w:val="21"/>
                <w:szCs w:val="21"/>
                <w:highlight w:val="none"/>
                <w:lang w:val="en-US" w:eastAsia="zh-CN"/>
              </w:rPr>
            </w:pPr>
            <w:r>
              <w:rPr>
                <w:rFonts w:hint="eastAsia" w:ascii="仿宋_GB2312" w:hAnsi="宋体" w:eastAsia="仿宋_GB2312" w:cs="仿宋_GB2312"/>
                <w:i w:val="0"/>
                <w:iCs w:val="0"/>
                <w:color w:val="000000"/>
                <w:kern w:val="0"/>
                <w:sz w:val="24"/>
                <w:szCs w:val="24"/>
                <w:u w:val="none"/>
                <w:lang w:val="en-US" w:eastAsia="zh-CN" w:bidi="ar"/>
              </w:rPr>
              <w:t>38</w:t>
            </w:r>
          </w:p>
        </w:tc>
      </w:tr>
    </w:tbl>
    <w:p w14:paraId="6B6E25ED">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auto"/>
          <w:sz w:val="24"/>
          <w:szCs w:val="24"/>
          <w:highlight w:val="none"/>
          <w:lang w:val="en-US" w:eastAsia="zh-CN"/>
        </w:rPr>
      </w:pPr>
    </w:p>
    <w:p w14:paraId="6D6C9413">
      <w:pPr>
        <w:keepNext w:val="0"/>
        <w:keepLines w:val="0"/>
        <w:pageBreakBefore w:val="0"/>
        <w:widowControl w:val="0"/>
        <w:numPr>
          <w:ilvl w:val="0"/>
          <w:numId w:val="9"/>
        </w:numPr>
        <w:kinsoku/>
        <w:wordWrap/>
        <w:overflowPunct/>
        <w:topLinePunct w:val="0"/>
        <w:autoSpaceDE/>
        <w:autoSpaceDN/>
        <w:bidi w:val="0"/>
        <w:adjustRightInd/>
        <w:snapToGrid/>
        <w:spacing w:line="500" w:lineRule="exac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技术要求</w:t>
      </w:r>
    </w:p>
    <w:p w14:paraId="26FA4F18">
      <w:pPr>
        <w:jc w:val="center"/>
        <w:rPr>
          <w:rFonts w:hint="eastAsia" w:ascii="仿宋" w:hAnsi="仿宋" w:eastAsia="仿宋" w:cs="仿宋"/>
          <w:b/>
          <w:bCs/>
          <w:color w:val="auto"/>
          <w:sz w:val="24"/>
          <w:szCs w:val="32"/>
          <w:highlight w:val="none"/>
          <w:lang w:val="en-US" w:eastAsia="zh-CN"/>
        </w:rPr>
      </w:pPr>
      <w:r>
        <w:rPr>
          <w:rFonts w:hint="eastAsia" w:ascii="仿宋" w:hAnsi="仿宋" w:eastAsia="仿宋" w:cs="仿宋"/>
          <w:b/>
          <w:bCs/>
          <w:color w:val="auto"/>
          <w:sz w:val="24"/>
          <w:szCs w:val="32"/>
          <w:highlight w:val="none"/>
          <w:lang w:val="en-US" w:eastAsia="zh-CN"/>
        </w:rPr>
        <w:t>品目1-1  中央监护系统（1拖12）</w:t>
      </w:r>
    </w:p>
    <w:p w14:paraId="753B5830">
      <w:pPr>
        <w:pStyle w:val="35"/>
        <w:numPr>
          <w:ilvl w:val="0"/>
          <w:numId w:val="0"/>
        </w:numPr>
        <w:spacing w:line="360" w:lineRule="auto"/>
        <w:jc w:val="left"/>
        <w:rPr>
          <w:rFonts w:hint="eastAsia" w:ascii="仿宋" w:hAnsi="仿宋" w:eastAsia="仿宋" w:cs="仿宋"/>
          <w:b/>
          <w:bCs/>
          <w:color w:val="auto"/>
          <w:sz w:val="24"/>
          <w:szCs w:val="32"/>
          <w:highlight w:val="none"/>
          <w:lang w:val="en-US" w:eastAsia="zh-CN"/>
        </w:rPr>
      </w:pPr>
      <w:r>
        <w:rPr>
          <w:rFonts w:hint="eastAsia" w:ascii="仿宋" w:hAnsi="仿宋" w:eastAsia="仿宋" w:cs="仿宋"/>
          <w:b/>
          <w:bCs/>
          <w:color w:val="auto"/>
          <w:kern w:val="2"/>
          <w:sz w:val="24"/>
          <w:szCs w:val="32"/>
          <w:lang w:val="en-US" w:eastAsia="zh-CN" w:bidi="ar-SA"/>
        </w:rPr>
        <w:t>（一）</w:t>
      </w:r>
      <w:r>
        <w:rPr>
          <w:rFonts w:hint="eastAsia" w:ascii="仿宋" w:hAnsi="仿宋" w:eastAsia="仿宋" w:cs="仿宋"/>
          <w:b/>
          <w:bCs/>
          <w:color w:val="auto"/>
          <w:sz w:val="24"/>
          <w:szCs w:val="32"/>
          <w:highlight w:val="none"/>
          <w:lang w:val="en-US" w:eastAsia="zh-CN"/>
        </w:rPr>
        <w:t>数量：</w:t>
      </w:r>
      <w:r>
        <w:rPr>
          <w:rFonts w:hint="eastAsia" w:ascii="仿宋_GB2312" w:hAnsi="宋体" w:eastAsia="仿宋_GB2312" w:cs="仿宋_GB2312"/>
          <w:i w:val="0"/>
          <w:iCs w:val="0"/>
          <w:color w:val="000000"/>
          <w:kern w:val="0"/>
          <w:sz w:val="24"/>
          <w:szCs w:val="24"/>
          <w:u w:val="none"/>
          <w:lang w:val="en-US" w:eastAsia="zh-CN" w:bidi="ar"/>
        </w:rPr>
        <w:t>1套</w:t>
      </w:r>
    </w:p>
    <w:p w14:paraId="2B101B5A">
      <w:pPr>
        <w:widowControl/>
        <w:spacing w:line="360" w:lineRule="auto"/>
        <w:jc w:val="left"/>
        <w:rPr>
          <w:rFonts w:hint="eastAsia" w:ascii="仿宋" w:hAnsi="仿宋" w:eastAsia="仿宋" w:cs="仿宋"/>
          <w:b/>
          <w:bCs/>
          <w:color w:val="auto"/>
          <w:kern w:val="2"/>
          <w:sz w:val="24"/>
          <w:szCs w:val="32"/>
          <w:highlight w:val="none"/>
          <w:lang w:val="en-US" w:eastAsia="zh-CN" w:bidi="ar-SA"/>
        </w:rPr>
      </w:pPr>
      <w:r>
        <w:rPr>
          <w:rFonts w:hint="eastAsia" w:ascii="仿宋" w:hAnsi="仿宋" w:eastAsia="仿宋" w:cs="仿宋"/>
          <w:b/>
          <w:bCs/>
          <w:color w:val="auto"/>
          <w:kern w:val="2"/>
          <w:sz w:val="24"/>
          <w:szCs w:val="32"/>
          <w:highlight w:val="none"/>
          <w:lang w:val="en-US" w:eastAsia="zh-CN" w:bidi="ar-SA"/>
        </w:rPr>
        <w:t>（二）技术参数：</w:t>
      </w:r>
    </w:p>
    <w:p w14:paraId="429ECA85">
      <w:pPr>
        <w:pStyle w:val="7"/>
        <w:spacing w:line="360" w:lineRule="auto"/>
        <w:ind w:firstLine="0" w:firstLineChars="0"/>
        <w:rPr>
          <w:rFonts w:hint="eastAsia" w:ascii="仿宋" w:hAnsi="仿宋" w:eastAsia="仿宋" w:cs="仿宋"/>
          <w:b w:val="0"/>
          <w:bCs/>
          <w:color w:val="000000"/>
          <w:sz w:val="24"/>
          <w:szCs w:val="24"/>
        </w:rPr>
      </w:pPr>
      <w:r>
        <w:rPr>
          <w:rFonts w:hint="eastAsia" w:ascii="仿宋" w:hAnsi="仿宋" w:eastAsia="仿宋" w:cs="仿宋"/>
          <w:b w:val="0"/>
          <w:bCs/>
          <w:color w:val="000000"/>
          <w:sz w:val="24"/>
          <w:szCs w:val="24"/>
          <w:lang w:val="en-US" w:eastAsia="zh-CN"/>
        </w:rPr>
        <w:t>1</w:t>
      </w:r>
      <w:r>
        <w:rPr>
          <w:rFonts w:hint="eastAsia" w:ascii="仿宋" w:hAnsi="仿宋" w:eastAsia="仿宋" w:cs="仿宋"/>
          <w:b w:val="0"/>
          <w:bCs/>
          <w:color w:val="000000"/>
          <w:sz w:val="24"/>
          <w:szCs w:val="24"/>
        </w:rPr>
        <w:t>、基本配置：中央监护系统工作站1套，病人监护仪1</w:t>
      </w:r>
      <w:r>
        <w:rPr>
          <w:rFonts w:hint="eastAsia" w:ascii="仿宋" w:hAnsi="仿宋" w:eastAsia="仿宋" w:cs="仿宋"/>
          <w:b w:val="0"/>
          <w:bCs/>
          <w:color w:val="000000"/>
          <w:sz w:val="24"/>
          <w:szCs w:val="24"/>
          <w:lang w:val="en-US" w:eastAsia="zh-CN"/>
        </w:rPr>
        <w:t>2</w:t>
      </w:r>
      <w:r>
        <w:rPr>
          <w:rFonts w:hint="eastAsia" w:ascii="仿宋" w:hAnsi="仿宋" w:eastAsia="仿宋" w:cs="仿宋"/>
          <w:b w:val="0"/>
          <w:bCs/>
          <w:color w:val="000000"/>
          <w:sz w:val="24"/>
          <w:szCs w:val="24"/>
        </w:rPr>
        <w:t>台</w:t>
      </w:r>
    </w:p>
    <w:p w14:paraId="574E2708">
      <w:pPr>
        <w:pStyle w:val="7"/>
        <w:spacing w:line="360" w:lineRule="auto"/>
        <w:ind w:firstLine="0" w:firstLineChars="0"/>
        <w:rPr>
          <w:rFonts w:hint="eastAsia" w:ascii="仿宋" w:hAnsi="仿宋" w:eastAsia="仿宋" w:cs="仿宋"/>
          <w:b w:val="0"/>
          <w:bCs/>
          <w:color w:val="000000"/>
          <w:sz w:val="24"/>
          <w:szCs w:val="24"/>
        </w:rPr>
      </w:pPr>
      <w:r>
        <w:rPr>
          <w:rFonts w:hint="eastAsia" w:ascii="仿宋" w:hAnsi="仿宋" w:eastAsia="仿宋" w:cs="仿宋"/>
          <w:b w:val="0"/>
          <w:bCs/>
          <w:color w:val="000000"/>
          <w:sz w:val="24"/>
          <w:szCs w:val="24"/>
          <w:lang w:val="en-US" w:eastAsia="zh-CN"/>
        </w:rPr>
        <w:t>2</w:t>
      </w:r>
      <w:r>
        <w:rPr>
          <w:rFonts w:hint="eastAsia" w:ascii="仿宋" w:hAnsi="仿宋" w:eastAsia="仿宋" w:cs="仿宋"/>
          <w:b w:val="0"/>
          <w:bCs/>
          <w:color w:val="000000"/>
          <w:sz w:val="24"/>
          <w:szCs w:val="24"/>
        </w:rPr>
        <w:t>、技术要求：</w:t>
      </w:r>
    </w:p>
    <w:p w14:paraId="677BDBD4">
      <w:pPr>
        <w:pStyle w:val="7"/>
        <w:spacing w:line="360" w:lineRule="auto"/>
        <w:ind w:firstLine="0" w:firstLineChars="0"/>
        <w:rPr>
          <w:rFonts w:hint="eastAsia" w:ascii="仿宋" w:hAnsi="仿宋" w:eastAsia="仿宋" w:cs="仿宋"/>
          <w:b w:val="0"/>
          <w:bCs/>
          <w:color w:val="000000"/>
          <w:sz w:val="24"/>
          <w:szCs w:val="24"/>
        </w:rPr>
      </w:pPr>
      <w:r>
        <w:rPr>
          <w:rFonts w:hint="eastAsia" w:ascii="仿宋" w:hAnsi="仿宋" w:eastAsia="仿宋" w:cs="仿宋"/>
          <w:b/>
          <w:bCs w:val="0"/>
          <w:color w:val="000000"/>
          <w:sz w:val="24"/>
          <w:szCs w:val="24"/>
          <w:lang w:val="en-US" w:eastAsia="zh-CN"/>
        </w:rPr>
        <w:t>2.1</w:t>
      </w:r>
      <w:r>
        <w:rPr>
          <w:rFonts w:hint="eastAsia" w:ascii="仿宋" w:hAnsi="仿宋" w:eastAsia="仿宋" w:cs="仿宋"/>
          <w:b/>
          <w:bCs w:val="0"/>
          <w:color w:val="000000"/>
          <w:sz w:val="24"/>
          <w:szCs w:val="24"/>
        </w:rPr>
        <w:t>中央监护系统：</w:t>
      </w:r>
    </w:p>
    <w:p w14:paraId="3C69FD97">
      <w:pPr>
        <w:pStyle w:val="41"/>
        <w:numPr>
          <w:ilvl w:val="0"/>
          <w:numId w:val="0"/>
        </w:numPr>
        <w:autoSpaceDE w:val="0"/>
        <w:autoSpaceDN w:val="0"/>
        <w:adjustRightInd w:val="0"/>
        <w:spacing w:line="360" w:lineRule="auto"/>
        <w:ind w:leftChars="0"/>
        <w:jc w:val="left"/>
        <w:rPr>
          <w:rFonts w:hint="eastAsia" w:ascii="仿宋" w:hAnsi="仿宋" w:eastAsia="仿宋" w:cs="仿宋"/>
          <w:color w:val="000000"/>
          <w:kern w:val="0"/>
          <w:sz w:val="24"/>
          <w:szCs w:val="24"/>
        </w:rPr>
      </w:pPr>
      <w:r>
        <w:rPr>
          <w:rFonts w:hint="eastAsia" w:ascii="仿宋" w:hAnsi="仿宋" w:eastAsia="仿宋" w:cs="仿宋"/>
          <w:kern w:val="0"/>
          <w:sz w:val="24"/>
          <w:szCs w:val="24"/>
          <w:lang w:val="en-US" w:eastAsia="zh-CN"/>
        </w:rPr>
        <w:t>2.1.1</w:t>
      </w:r>
      <w:r>
        <w:rPr>
          <w:rFonts w:hint="eastAsia" w:ascii="仿宋" w:hAnsi="仿宋" w:eastAsia="仿宋" w:cs="仿宋"/>
          <w:kern w:val="0"/>
          <w:sz w:val="24"/>
          <w:szCs w:val="24"/>
        </w:rPr>
        <w:t>中央监护系统可支持包括：心电（ECG），呼吸（RESP），无创血压（NIBP）,血氧(SPO2),脉率(PR)，体温(TEMP)，有创血压(IBP)，呼末二氧化碳（ECTO2），麻醉气体（AG）,无创心排（ICG），有创心输出量（C.O.），麻醉深度（BIS）、胎心率（FHR）、胎动（FM）、宫缩压（TOC</w:t>
      </w:r>
      <w:r>
        <w:rPr>
          <w:rFonts w:hint="eastAsia" w:ascii="仿宋" w:hAnsi="仿宋" w:eastAsia="仿宋" w:cs="仿宋"/>
          <w:color w:val="000000"/>
          <w:kern w:val="0"/>
          <w:sz w:val="24"/>
          <w:szCs w:val="24"/>
        </w:rPr>
        <w:t>O）</w:t>
      </w:r>
      <w:r>
        <w:rPr>
          <w:rFonts w:hint="eastAsia" w:ascii="仿宋" w:hAnsi="仿宋" w:eastAsia="仿宋" w:cs="仿宋"/>
          <w:color w:val="000000"/>
          <w:sz w:val="24"/>
          <w:szCs w:val="24"/>
        </w:rPr>
        <w:t>等参数的显示和数据</w:t>
      </w:r>
      <w:r>
        <w:rPr>
          <w:rFonts w:hint="eastAsia" w:ascii="仿宋" w:hAnsi="仿宋" w:eastAsia="仿宋" w:cs="仿宋"/>
          <w:color w:val="000000"/>
          <w:kern w:val="0"/>
          <w:sz w:val="24"/>
          <w:szCs w:val="24"/>
        </w:rPr>
        <w:t>存储</w:t>
      </w:r>
      <w:r>
        <w:rPr>
          <w:rFonts w:hint="eastAsia" w:ascii="仿宋" w:hAnsi="仿宋" w:eastAsia="仿宋" w:cs="仿宋"/>
          <w:kern w:val="0"/>
          <w:sz w:val="24"/>
          <w:szCs w:val="24"/>
        </w:rPr>
        <w:t>。（提供证明文件）</w:t>
      </w:r>
    </w:p>
    <w:p w14:paraId="3D9AEF0E">
      <w:pPr>
        <w:pStyle w:val="41"/>
        <w:numPr>
          <w:ilvl w:val="0"/>
          <w:numId w:val="0"/>
        </w:numPr>
        <w:autoSpaceDE w:val="0"/>
        <w:autoSpaceDN w:val="0"/>
        <w:adjustRightInd w:val="0"/>
        <w:spacing w:line="360" w:lineRule="auto"/>
        <w:ind w:left="420" w:leftChars="0" w:hanging="420" w:firstLineChars="0"/>
        <w:jc w:val="left"/>
        <w:rPr>
          <w:rFonts w:hint="eastAsia" w:ascii="仿宋" w:hAnsi="仿宋" w:eastAsia="仿宋" w:cs="仿宋"/>
          <w:color w:val="FF0000"/>
          <w:kern w:val="0"/>
          <w:sz w:val="24"/>
          <w:szCs w:val="24"/>
        </w:rPr>
      </w:pPr>
      <w:r>
        <w:rPr>
          <w:rFonts w:hint="eastAsia" w:ascii="仿宋" w:hAnsi="仿宋" w:eastAsia="仿宋" w:cs="仿宋"/>
          <w:b w:val="0"/>
          <w:bCs/>
          <w:color w:val="000000"/>
          <w:sz w:val="24"/>
          <w:szCs w:val="24"/>
          <w:lang w:val="en-US" w:eastAsia="zh-CN"/>
        </w:rPr>
        <w:t>2.</w:t>
      </w:r>
      <w:r>
        <w:rPr>
          <w:rFonts w:hint="eastAsia" w:ascii="仿宋" w:hAnsi="仿宋" w:eastAsia="仿宋" w:cs="仿宋"/>
          <w:color w:val="000000"/>
          <w:kern w:val="0"/>
          <w:sz w:val="24"/>
          <w:szCs w:val="24"/>
          <w:lang w:val="en-US" w:eastAsia="zh-CN" w:bidi="ar-SA"/>
        </w:rPr>
        <w:t>1.2</w:t>
      </w:r>
      <w:r>
        <w:rPr>
          <w:rFonts w:hint="eastAsia" w:ascii="仿宋" w:hAnsi="仿宋" w:eastAsia="仿宋" w:cs="仿宋"/>
          <w:color w:val="000000"/>
          <w:kern w:val="0"/>
          <w:sz w:val="24"/>
          <w:szCs w:val="24"/>
          <w:lang w:val="zh-CN"/>
        </w:rPr>
        <w:t>具有混合联网功能，支持同时连接病人监护仪、遥测监护仪、胎儿监护仪。</w:t>
      </w:r>
    </w:p>
    <w:p w14:paraId="5548257E">
      <w:pPr>
        <w:numPr>
          <w:ilvl w:val="0"/>
          <w:numId w:val="0"/>
        </w:numPr>
        <w:autoSpaceDE w:val="0"/>
        <w:autoSpaceDN w:val="0"/>
        <w:adjustRightInd w:val="0"/>
        <w:spacing w:line="360" w:lineRule="auto"/>
        <w:ind w:left="420" w:leftChars="0" w:right="88" w:rightChars="0" w:hanging="420" w:firstLineChars="0"/>
        <w:jc w:val="left"/>
        <w:rPr>
          <w:rFonts w:hint="eastAsia" w:ascii="仿宋" w:hAnsi="仿宋" w:eastAsia="仿宋" w:cs="仿宋"/>
          <w:kern w:val="0"/>
          <w:sz w:val="24"/>
          <w:szCs w:val="24"/>
        </w:rPr>
      </w:pPr>
      <w:r>
        <w:rPr>
          <w:rFonts w:hint="eastAsia" w:ascii="仿宋" w:hAnsi="仿宋" w:eastAsia="仿宋" w:cs="仿宋"/>
          <w:b w:val="0"/>
          <w:bCs/>
          <w:color w:val="000000"/>
          <w:sz w:val="24"/>
          <w:szCs w:val="24"/>
          <w:lang w:val="en-US" w:eastAsia="zh-CN"/>
        </w:rPr>
        <w:t>2.</w:t>
      </w:r>
      <w:r>
        <w:rPr>
          <w:rFonts w:hint="eastAsia" w:ascii="仿宋" w:hAnsi="仿宋" w:eastAsia="仿宋" w:cs="仿宋"/>
          <w:color w:val="000000"/>
          <w:kern w:val="0"/>
          <w:sz w:val="24"/>
          <w:szCs w:val="24"/>
          <w:lang w:val="en-US" w:eastAsia="zh-CN" w:bidi="ar-SA"/>
        </w:rPr>
        <w:t>1.3</w:t>
      </w:r>
      <w:r>
        <w:rPr>
          <w:rFonts w:hint="eastAsia" w:ascii="仿宋" w:hAnsi="仿宋" w:eastAsia="仿宋" w:cs="仿宋"/>
          <w:kern w:val="0"/>
          <w:sz w:val="24"/>
          <w:szCs w:val="24"/>
        </w:rPr>
        <w:t>多屏显示：标配双屏，最多可支持四屏显示。</w:t>
      </w:r>
    </w:p>
    <w:p w14:paraId="73485875">
      <w:pPr>
        <w:numPr>
          <w:ilvl w:val="0"/>
          <w:numId w:val="0"/>
        </w:numPr>
        <w:autoSpaceDE w:val="0"/>
        <w:autoSpaceDN w:val="0"/>
        <w:adjustRightInd w:val="0"/>
        <w:spacing w:line="360" w:lineRule="auto"/>
        <w:ind w:left="420" w:leftChars="0" w:right="88" w:rightChars="0" w:hanging="420" w:firstLineChars="0"/>
        <w:jc w:val="left"/>
        <w:rPr>
          <w:rFonts w:hint="eastAsia" w:ascii="仿宋" w:hAnsi="仿宋" w:eastAsia="仿宋" w:cs="仿宋"/>
          <w:kern w:val="0"/>
          <w:sz w:val="24"/>
          <w:szCs w:val="24"/>
        </w:rPr>
      </w:pPr>
      <w:r>
        <w:rPr>
          <w:rFonts w:hint="eastAsia" w:ascii="仿宋" w:hAnsi="仿宋" w:eastAsia="仿宋" w:cs="仿宋"/>
          <w:b w:val="0"/>
          <w:bCs/>
          <w:color w:val="000000"/>
          <w:sz w:val="24"/>
          <w:szCs w:val="24"/>
          <w:lang w:val="en-US" w:eastAsia="zh-CN"/>
        </w:rPr>
        <w:t>2.</w:t>
      </w:r>
      <w:r>
        <w:rPr>
          <w:rFonts w:hint="eastAsia" w:ascii="仿宋" w:hAnsi="仿宋" w:eastAsia="仿宋" w:cs="仿宋"/>
          <w:color w:val="000000"/>
          <w:kern w:val="0"/>
          <w:sz w:val="24"/>
          <w:szCs w:val="24"/>
          <w:lang w:val="en-US" w:eastAsia="zh-CN" w:bidi="ar-SA"/>
        </w:rPr>
        <w:t>1.4</w:t>
      </w:r>
      <w:r>
        <w:rPr>
          <w:rFonts w:hint="eastAsia" w:ascii="仿宋" w:hAnsi="仿宋" w:eastAsia="仿宋" w:cs="仿宋"/>
          <w:sz w:val="24"/>
          <w:szCs w:val="24"/>
        </w:rPr>
        <w:t>一套</w:t>
      </w:r>
      <w:r>
        <w:rPr>
          <w:rFonts w:hint="eastAsia" w:ascii="仿宋" w:hAnsi="仿宋" w:eastAsia="仿宋" w:cs="仿宋"/>
          <w:kern w:val="0"/>
          <w:sz w:val="24"/>
          <w:szCs w:val="24"/>
        </w:rPr>
        <w:t>中央监护系统可同时连接</w:t>
      </w:r>
      <w:r>
        <w:rPr>
          <w:rFonts w:hint="eastAsia" w:ascii="仿宋" w:hAnsi="仿宋" w:eastAsia="仿宋" w:cs="仿宋"/>
          <w:kern w:val="0"/>
          <w:sz w:val="24"/>
          <w:szCs w:val="24"/>
          <w:lang w:val="en-US" w:eastAsia="zh-CN"/>
        </w:rPr>
        <w:t>≥100</w:t>
      </w:r>
      <w:r>
        <w:rPr>
          <w:rFonts w:hint="eastAsia" w:ascii="仿宋" w:hAnsi="仿宋" w:eastAsia="仿宋" w:cs="仿宋"/>
          <w:kern w:val="0"/>
          <w:sz w:val="24"/>
          <w:szCs w:val="24"/>
        </w:rPr>
        <w:t>床，</w:t>
      </w:r>
      <w:r>
        <w:rPr>
          <w:rFonts w:hint="eastAsia" w:ascii="仿宋" w:hAnsi="仿宋" w:eastAsia="仿宋" w:cs="仿宋"/>
          <w:color w:val="000000"/>
          <w:sz w:val="24"/>
          <w:szCs w:val="24"/>
        </w:rPr>
        <w:t>满足科室不同病床数量的集中监护需要。（提供证明文件）</w:t>
      </w:r>
    </w:p>
    <w:p w14:paraId="1E9EEF02">
      <w:pPr>
        <w:pStyle w:val="41"/>
        <w:numPr>
          <w:ilvl w:val="0"/>
          <w:numId w:val="0"/>
        </w:numPr>
        <w:autoSpaceDE w:val="0"/>
        <w:autoSpaceDN w:val="0"/>
        <w:adjustRightInd w:val="0"/>
        <w:spacing w:line="360" w:lineRule="auto"/>
        <w:ind w:left="420" w:leftChars="0" w:hanging="420" w:firstLineChars="0"/>
        <w:jc w:val="left"/>
        <w:rPr>
          <w:rFonts w:hint="eastAsia" w:ascii="仿宋" w:hAnsi="仿宋" w:eastAsia="仿宋" w:cs="仿宋"/>
          <w:color w:val="000000"/>
          <w:kern w:val="0"/>
          <w:sz w:val="24"/>
          <w:szCs w:val="24"/>
          <w:lang w:val="zh-CN"/>
        </w:rPr>
      </w:pPr>
      <w:r>
        <w:rPr>
          <w:rFonts w:hint="eastAsia" w:ascii="仿宋" w:hAnsi="仿宋" w:eastAsia="仿宋" w:cs="仿宋"/>
          <w:b w:val="0"/>
          <w:bCs/>
          <w:color w:val="000000"/>
          <w:sz w:val="24"/>
          <w:szCs w:val="24"/>
          <w:lang w:val="en-US" w:eastAsia="zh-CN"/>
        </w:rPr>
        <w:t>2.</w:t>
      </w:r>
      <w:r>
        <w:rPr>
          <w:rFonts w:hint="eastAsia" w:ascii="仿宋" w:hAnsi="仿宋" w:eastAsia="仿宋" w:cs="仿宋"/>
          <w:color w:val="000000"/>
          <w:kern w:val="0"/>
          <w:sz w:val="24"/>
          <w:szCs w:val="24"/>
          <w:lang w:val="en-US" w:eastAsia="zh-CN" w:bidi="ar-SA"/>
        </w:rPr>
        <w:t>1.5</w:t>
      </w:r>
      <w:r>
        <w:rPr>
          <w:rFonts w:hint="eastAsia" w:ascii="仿宋" w:hAnsi="仿宋" w:eastAsia="仿宋" w:cs="仿宋"/>
          <w:color w:val="000000"/>
          <w:sz w:val="24"/>
          <w:szCs w:val="24"/>
        </w:rPr>
        <w:t>中央站支持大字体模式显示当前监护窗口或大字体显示所有监护窗口。</w:t>
      </w:r>
    </w:p>
    <w:p w14:paraId="1ABE53C0">
      <w:pPr>
        <w:numPr>
          <w:ilvl w:val="0"/>
          <w:numId w:val="0"/>
        </w:numPr>
        <w:autoSpaceDE w:val="0"/>
        <w:autoSpaceDN w:val="0"/>
        <w:adjustRightInd w:val="0"/>
        <w:spacing w:line="360" w:lineRule="auto"/>
        <w:ind w:left="420" w:leftChars="0" w:right="88" w:rightChars="0" w:hanging="420" w:firstLineChars="0"/>
        <w:jc w:val="left"/>
        <w:rPr>
          <w:rFonts w:hint="eastAsia" w:ascii="仿宋" w:hAnsi="仿宋" w:eastAsia="仿宋" w:cs="仿宋"/>
          <w:color w:val="000000"/>
          <w:sz w:val="24"/>
          <w:szCs w:val="24"/>
        </w:rPr>
      </w:pPr>
      <w:r>
        <w:rPr>
          <w:rFonts w:hint="eastAsia" w:ascii="仿宋" w:hAnsi="仿宋" w:eastAsia="仿宋" w:cs="仿宋"/>
          <w:b w:val="0"/>
          <w:bCs/>
          <w:color w:val="000000"/>
          <w:sz w:val="24"/>
          <w:szCs w:val="24"/>
          <w:lang w:val="en-US" w:eastAsia="zh-CN"/>
        </w:rPr>
        <w:t>2.</w:t>
      </w:r>
      <w:r>
        <w:rPr>
          <w:rFonts w:hint="eastAsia" w:ascii="仿宋" w:hAnsi="仿宋" w:eastAsia="仿宋" w:cs="仿宋"/>
          <w:color w:val="000000"/>
          <w:kern w:val="2"/>
          <w:sz w:val="24"/>
          <w:szCs w:val="24"/>
          <w:lang w:val="en-US" w:eastAsia="zh-CN" w:bidi="ar-SA"/>
        </w:rPr>
        <w:t>1.6</w:t>
      </w:r>
      <w:r>
        <w:rPr>
          <w:rFonts w:hint="eastAsia" w:ascii="仿宋" w:hAnsi="仿宋" w:eastAsia="仿宋" w:cs="仿宋"/>
          <w:color w:val="000000"/>
          <w:sz w:val="24"/>
          <w:szCs w:val="24"/>
        </w:rPr>
        <w:t>中央监护系统与床旁机双向遥控。</w:t>
      </w:r>
    </w:p>
    <w:p w14:paraId="5D140308">
      <w:pPr>
        <w:numPr>
          <w:ilvl w:val="0"/>
          <w:numId w:val="0"/>
        </w:numPr>
        <w:autoSpaceDE w:val="0"/>
        <w:autoSpaceDN w:val="0"/>
        <w:adjustRightInd w:val="0"/>
        <w:spacing w:line="360" w:lineRule="auto"/>
        <w:ind w:left="420" w:leftChars="0" w:right="88" w:rightChars="0" w:hanging="420" w:firstLineChars="0"/>
        <w:jc w:val="left"/>
        <w:rPr>
          <w:rFonts w:hint="eastAsia" w:ascii="仿宋" w:hAnsi="仿宋" w:eastAsia="仿宋" w:cs="仿宋"/>
          <w:color w:val="000000"/>
          <w:sz w:val="24"/>
          <w:szCs w:val="24"/>
        </w:rPr>
      </w:pPr>
      <w:r>
        <w:rPr>
          <w:rFonts w:hint="eastAsia" w:ascii="仿宋" w:hAnsi="仿宋" w:eastAsia="仿宋" w:cs="仿宋"/>
          <w:b w:val="0"/>
          <w:bCs/>
          <w:color w:val="000000"/>
          <w:sz w:val="24"/>
          <w:szCs w:val="24"/>
          <w:lang w:val="en-US" w:eastAsia="zh-CN"/>
        </w:rPr>
        <w:t>2.</w:t>
      </w:r>
      <w:r>
        <w:rPr>
          <w:rFonts w:hint="eastAsia" w:ascii="仿宋" w:hAnsi="仿宋" w:eastAsia="仿宋" w:cs="仿宋"/>
          <w:color w:val="000000"/>
          <w:kern w:val="2"/>
          <w:sz w:val="24"/>
          <w:szCs w:val="24"/>
          <w:lang w:val="en-US" w:eastAsia="zh-CN" w:bidi="ar-SA"/>
        </w:rPr>
        <w:t>1.7</w:t>
      </w:r>
      <w:r>
        <w:rPr>
          <w:rFonts w:hint="eastAsia" w:ascii="仿宋" w:hAnsi="仿宋" w:eastAsia="仿宋" w:cs="仿宋"/>
          <w:color w:val="000000"/>
          <w:sz w:val="24"/>
          <w:szCs w:val="24"/>
        </w:rPr>
        <w:t>显示床旁机的所有报警功能。</w:t>
      </w:r>
    </w:p>
    <w:p w14:paraId="3EF06A54">
      <w:pPr>
        <w:numPr>
          <w:ilvl w:val="0"/>
          <w:numId w:val="0"/>
        </w:numPr>
        <w:autoSpaceDE w:val="0"/>
        <w:autoSpaceDN w:val="0"/>
        <w:adjustRightInd w:val="0"/>
        <w:spacing w:line="360" w:lineRule="auto"/>
        <w:ind w:left="420" w:leftChars="0" w:right="88" w:rightChars="0" w:hanging="420" w:firstLineChars="0"/>
        <w:jc w:val="left"/>
        <w:rPr>
          <w:rFonts w:hint="eastAsia" w:ascii="仿宋" w:hAnsi="仿宋" w:eastAsia="仿宋" w:cs="仿宋"/>
          <w:kern w:val="0"/>
          <w:sz w:val="24"/>
          <w:szCs w:val="24"/>
        </w:rPr>
      </w:pPr>
      <w:r>
        <w:rPr>
          <w:rFonts w:hint="eastAsia" w:ascii="仿宋" w:hAnsi="仿宋" w:eastAsia="仿宋" w:cs="仿宋"/>
          <w:b w:val="0"/>
          <w:bCs/>
          <w:color w:val="000000"/>
          <w:sz w:val="24"/>
          <w:szCs w:val="24"/>
          <w:lang w:val="en-US" w:eastAsia="zh-CN"/>
        </w:rPr>
        <w:t>2.</w:t>
      </w:r>
      <w:r>
        <w:rPr>
          <w:rFonts w:hint="eastAsia" w:ascii="仿宋" w:hAnsi="仿宋" w:eastAsia="仿宋" w:cs="仿宋"/>
          <w:color w:val="000000"/>
          <w:kern w:val="0"/>
          <w:sz w:val="24"/>
          <w:szCs w:val="24"/>
          <w:lang w:val="en-US" w:eastAsia="zh-CN" w:bidi="ar-SA"/>
        </w:rPr>
        <w:t>1.8</w:t>
      </w:r>
      <w:r>
        <w:rPr>
          <w:rFonts w:hint="eastAsia" w:ascii="仿宋" w:hAnsi="仿宋" w:eastAsia="仿宋" w:cs="仿宋"/>
          <w:color w:val="000000"/>
          <w:sz w:val="24"/>
          <w:szCs w:val="24"/>
        </w:rPr>
        <w:t>具有病人管理功能。</w:t>
      </w:r>
    </w:p>
    <w:p w14:paraId="2C72A73B">
      <w:pPr>
        <w:pStyle w:val="41"/>
        <w:numPr>
          <w:ilvl w:val="0"/>
          <w:numId w:val="0"/>
        </w:numPr>
        <w:autoSpaceDE w:val="0"/>
        <w:autoSpaceDN w:val="0"/>
        <w:adjustRightInd w:val="0"/>
        <w:spacing w:line="360" w:lineRule="auto"/>
        <w:ind w:left="420" w:leftChars="0" w:hanging="420" w:firstLineChars="0"/>
        <w:jc w:val="left"/>
        <w:rPr>
          <w:rFonts w:hint="eastAsia" w:ascii="仿宋" w:hAnsi="仿宋" w:eastAsia="仿宋" w:cs="仿宋"/>
          <w:color w:val="000000"/>
          <w:kern w:val="0"/>
          <w:sz w:val="24"/>
          <w:szCs w:val="24"/>
          <w:lang w:val="zh-CN"/>
        </w:rPr>
      </w:pPr>
      <w:r>
        <w:rPr>
          <w:rFonts w:hint="eastAsia" w:ascii="仿宋" w:hAnsi="仿宋" w:eastAsia="仿宋" w:cs="仿宋"/>
          <w:b w:val="0"/>
          <w:bCs/>
          <w:color w:val="000000"/>
          <w:sz w:val="24"/>
          <w:szCs w:val="24"/>
          <w:lang w:val="en-US" w:eastAsia="zh-CN"/>
        </w:rPr>
        <w:t>2.</w:t>
      </w:r>
      <w:r>
        <w:rPr>
          <w:rFonts w:hint="eastAsia" w:ascii="仿宋" w:hAnsi="仿宋" w:eastAsia="仿宋" w:cs="仿宋"/>
          <w:color w:val="000000"/>
          <w:kern w:val="0"/>
          <w:sz w:val="24"/>
          <w:szCs w:val="24"/>
          <w:lang w:val="en-US" w:eastAsia="zh-CN" w:bidi="ar-SA"/>
        </w:rPr>
        <w:t>1.9</w:t>
      </w:r>
      <w:r>
        <w:rPr>
          <w:rFonts w:hint="eastAsia" w:ascii="仿宋" w:hAnsi="仿宋" w:eastAsia="仿宋" w:cs="仿宋"/>
          <w:color w:val="000000"/>
          <w:kern w:val="0"/>
          <w:sz w:val="24"/>
          <w:szCs w:val="24"/>
          <w:lang w:val="zh-CN"/>
        </w:rPr>
        <w:t>支持多条件查询。</w:t>
      </w:r>
    </w:p>
    <w:p w14:paraId="49D7A5DE">
      <w:pPr>
        <w:numPr>
          <w:ilvl w:val="0"/>
          <w:numId w:val="0"/>
        </w:numPr>
        <w:autoSpaceDE w:val="0"/>
        <w:autoSpaceDN w:val="0"/>
        <w:adjustRightInd w:val="0"/>
        <w:spacing w:line="360" w:lineRule="auto"/>
        <w:ind w:left="420" w:leftChars="0" w:right="88" w:rightChars="0" w:hanging="420" w:firstLineChars="0"/>
        <w:jc w:val="left"/>
        <w:rPr>
          <w:rFonts w:hint="eastAsia" w:ascii="仿宋" w:hAnsi="仿宋" w:eastAsia="仿宋" w:cs="仿宋"/>
          <w:kern w:val="0"/>
          <w:sz w:val="24"/>
          <w:szCs w:val="24"/>
        </w:rPr>
      </w:pPr>
      <w:r>
        <w:rPr>
          <w:rFonts w:hint="eastAsia" w:ascii="仿宋" w:hAnsi="仿宋" w:eastAsia="仿宋" w:cs="仿宋"/>
          <w:b w:val="0"/>
          <w:bCs/>
          <w:color w:val="000000"/>
          <w:sz w:val="24"/>
          <w:szCs w:val="24"/>
          <w:lang w:val="en-US" w:eastAsia="zh-CN"/>
        </w:rPr>
        <w:t>2.</w:t>
      </w:r>
      <w:r>
        <w:rPr>
          <w:rFonts w:hint="eastAsia" w:ascii="仿宋" w:hAnsi="仿宋" w:eastAsia="仿宋" w:cs="仿宋"/>
          <w:color w:val="000000"/>
          <w:kern w:val="0"/>
          <w:sz w:val="24"/>
          <w:szCs w:val="24"/>
          <w:lang w:val="en-US" w:eastAsia="zh-CN" w:bidi="ar-SA"/>
        </w:rPr>
        <w:t>1.10</w:t>
      </w:r>
      <w:r>
        <w:rPr>
          <w:rFonts w:hint="eastAsia" w:ascii="仿宋" w:hAnsi="仿宋" w:eastAsia="仿宋" w:cs="仿宋"/>
          <w:color w:val="000000"/>
          <w:sz w:val="24"/>
          <w:szCs w:val="24"/>
        </w:rPr>
        <w:t>支持病人数据回顾，包括：所有病人、病人信息、波形回顾、报警回顾、支持数据的导入、导出</w:t>
      </w:r>
      <w:r>
        <w:rPr>
          <w:rFonts w:hint="eastAsia" w:ascii="仿宋" w:hAnsi="仿宋" w:eastAsia="仿宋" w:cs="仿宋"/>
          <w:color w:val="000000"/>
          <w:sz w:val="24"/>
          <w:szCs w:val="24"/>
          <w:lang w:val="en-US" w:eastAsia="zh-CN"/>
        </w:rPr>
        <w:t>等</w:t>
      </w:r>
      <w:r>
        <w:rPr>
          <w:rFonts w:hint="eastAsia" w:ascii="仿宋" w:hAnsi="仿宋" w:eastAsia="仿宋" w:cs="仿宋"/>
          <w:color w:val="000000"/>
          <w:sz w:val="24"/>
          <w:szCs w:val="24"/>
        </w:rPr>
        <w:t>。</w:t>
      </w:r>
    </w:p>
    <w:p w14:paraId="49D19BB7">
      <w:pPr>
        <w:pStyle w:val="41"/>
        <w:numPr>
          <w:ilvl w:val="0"/>
          <w:numId w:val="0"/>
        </w:numPr>
        <w:autoSpaceDE w:val="0"/>
        <w:autoSpaceDN w:val="0"/>
        <w:adjustRightInd w:val="0"/>
        <w:spacing w:line="360" w:lineRule="auto"/>
        <w:ind w:left="420" w:leftChars="0" w:hanging="420" w:firstLineChars="0"/>
        <w:jc w:val="left"/>
        <w:rPr>
          <w:rFonts w:hint="eastAsia" w:ascii="仿宋" w:hAnsi="仿宋" w:eastAsia="仿宋" w:cs="仿宋"/>
          <w:color w:val="000000"/>
          <w:kern w:val="0"/>
          <w:sz w:val="24"/>
          <w:szCs w:val="24"/>
        </w:rPr>
      </w:pPr>
      <w:r>
        <w:rPr>
          <w:rFonts w:hint="eastAsia" w:ascii="仿宋" w:hAnsi="仿宋" w:eastAsia="仿宋" w:cs="仿宋"/>
          <w:b w:val="0"/>
          <w:bCs/>
          <w:color w:val="000000"/>
          <w:sz w:val="24"/>
          <w:szCs w:val="24"/>
          <w:lang w:val="en-US" w:eastAsia="zh-CN"/>
        </w:rPr>
        <w:t>2.</w:t>
      </w:r>
      <w:r>
        <w:rPr>
          <w:rFonts w:hint="eastAsia" w:ascii="仿宋" w:hAnsi="仿宋" w:eastAsia="仿宋" w:cs="仿宋"/>
          <w:color w:val="000000"/>
          <w:kern w:val="0"/>
          <w:sz w:val="24"/>
          <w:szCs w:val="24"/>
          <w:lang w:val="en-US" w:eastAsia="zh-CN" w:bidi="ar-SA"/>
        </w:rPr>
        <w:t>1.11</w:t>
      </w:r>
      <w:r>
        <w:rPr>
          <w:rFonts w:hint="eastAsia" w:ascii="仿宋" w:hAnsi="仿宋" w:eastAsia="仿宋" w:cs="仿宋"/>
          <w:color w:val="000000"/>
          <w:kern w:val="0"/>
          <w:sz w:val="24"/>
          <w:szCs w:val="24"/>
          <w:lang w:val="zh-CN"/>
        </w:rPr>
        <w:t>数据存储</w:t>
      </w:r>
      <w:r>
        <w:rPr>
          <w:rFonts w:hint="eastAsia" w:ascii="仿宋" w:hAnsi="仿宋" w:eastAsia="仿宋" w:cs="仿宋"/>
          <w:color w:val="000000"/>
          <w:kern w:val="0"/>
          <w:sz w:val="24"/>
          <w:szCs w:val="24"/>
        </w:rPr>
        <w:t>支持</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18,000 个历史病人监护数据的存储与回顾。</w:t>
      </w:r>
    </w:p>
    <w:p w14:paraId="5F634E2A">
      <w:pPr>
        <w:numPr>
          <w:ilvl w:val="0"/>
          <w:numId w:val="0"/>
        </w:numPr>
        <w:autoSpaceDE w:val="0"/>
        <w:autoSpaceDN w:val="0"/>
        <w:adjustRightInd w:val="0"/>
        <w:spacing w:line="360" w:lineRule="auto"/>
        <w:ind w:left="420" w:leftChars="0" w:right="88" w:rightChars="0" w:hanging="420" w:firstLineChars="0"/>
        <w:jc w:val="left"/>
        <w:rPr>
          <w:rFonts w:hint="eastAsia" w:ascii="仿宋" w:hAnsi="仿宋" w:eastAsia="仿宋" w:cs="仿宋"/>
          <w:kern w:val="0"/>
          <w:sz w:val="24"/>
          <w:szCs w:val="24"/>
        </w:rPr>
      </w:pPr>
      <w:r>
        <w:rPr>
          <w:rFonts w:hint="eastAsia" w:ascii="仿宋" w:hAnsi="仿宋" w:eastAsia="仿宋" w:cs="仿宋"/>
          <w:b w:val="0"/>
          <w:bCs/>
          <w:color w:val="000000"/>
          <w:sz w:val="24"/>
          <w:szCs w:val="24"/>
          <w:lang w:val="en-US" w:eastAsia="zh-CN"/>
        </w:rPr>
        <w:t>2.</w:t>
      </w:r>
      <w:r>
        <w:rPr>
          <w:rFonts w:hint="eastAsia" w:ascii="仿宋" w:hAnsi="仿宋" w:eastAsia="仿宋" w:cs="仿宋"/>
          <w:color w:val="000000"/>
          <w:kern w:val="0"/>
          <w:sz w:val="24"/>
          <w:szCs w:val="24"/>
          <w:lang w:val="en-US" w:eastAsia="zh-CN" w:bidi="ar-SA"/>
        </w:rPr>
        <w:t>1.12</w:t>
      </w:r>
      <w:r>
        <w:rPr>
          <w:rFonts w:hint="eastAsia" w:ascii="仿宋" w:hAnsi="仿宋" w:eastAsia="仿宋" w:cs="仿宋"/>
          <w:color w:val="000000"/>
          <w:sz w:val="24"/>
          <w:szCs w:val="24"/>
        </w:rPr>
        <w:t>具有计算功能</w:t>
      </w:r>
      <w:r>
        <w:rPr>
          <w:rFonts w:hint="eastAsia" w:ascii="仿宋" w:hAnsi="仿宋" w:eastAsia="仿宋" w:cs="仿宋"/>
          <w:color w:val="000000"/>
          <w:sz w:val="24"/>
          <w:szCs w:val="24"/>
          <w:lang w:val="en-US" w:eastAsia="zh-CN"/>
        </w:rPr>
        <w:t>≥5</w:t>
      </w:r>
      <w:r>
        <w:rPr>
          <w:rFonts w:hint="eastAsia" w:ascii="仿宋" w:hAnsi="仿宋" w:eastAsia="仿宋" w:cs="仿宋"/>
          <w:color w:val="000000"/>
          <w:sz w:val="24"/>
          <w:szCs w:val="24"/>
        </w:rPr>
        <w:t>种：药物计算、血液动力学计算、通气计算、氧合计算、肾功能计算</w:t>
      </w:r>
      <w:r>
        <w:rPr>
          <w:rFonts w:hint="eastAsia" w:ascii="仿宋" w:hAnsi="仿宋" w:eastAsia="仿宋" w:cs="仿宋"/>
          <w:color w:val="000000"/>
          <w:sz w:val="24"/>
          <w:szCs w:val="24"/>
          <w:lang w:val="en-US" w:eastAsia="zh-CN"/>
        </w:rPr>
        <w:t>等</w:t>
      </w:r>
      <w:r>
        <w:rPr>
          <w:rFonts w:hint="eastAsia" w:ascii="仿宋" w:hAnsi="仿宋" w:eastAsia="仿宋" w:cs="仿宋"/>
          <w:color w:val="000000"/>
          <w:sz w:val="24"/>
          <w:szCs w:val="24"/>
        </w:rPr>
        <w:t>。</w:t>
      </w:r>
    </w:p>
    <w:p w14:paraId="5FDA19D3">
      <w:pPr>
        <w:pStyle w:val="41"/>
        <w:numPr>
          <w:ilvl w:val="0"/>
          <w:numId w:val="0"/>
        </w:numPr>
        <w:autoSpaceDE w:val="0"/>
        <w:autoSpaceDN w:val="0"/>
        <w:adjustRightInd w:val="0"/>
        <w:spacing w:line="360" w:lineRule="auto"/>
        <w:ind w:left="420" w:leftChars="0" w:hanging="420" w:firstLineChars="0"/>
        <w:jc w:val="left"/>
        <w:rPr>
          <w:rFonts w:hint="eastAsia" w:ascii="仿宋" w:hAnsi="仿宋" w:eastAsia="仿宋" w:cs="仿宋"/>
          <w:color w:val="000000"/>
          <w:kern w:val="0"/>
          <w:sz w:val="24"/>
          <w:szCs w:val="24"/>
        </w:rPr>
      </w:pPr>
      <w:r>
        <w:rPr>
          <w:rFonts w:hint="eastAsia" w:ascii="仿宋" w:hAnsi="仿宋" w:eastAsia="仿宋" w:cs="仿宋"/>
          <w:b w:val="0"/>
          <w:bCs/>
          <w:color w:val="000000"/>
          <w:sz w:val="24"/>
          <w:szCs w:val="24"/>
          <w:lang w:val="en-US" w:eastAsia="zh-CN"/>
        </w:rPr>
        <w:t>2.</w:t>
      </w:r>
      <w:r>
        <w:rPr>
          <w:rFonts w:hint="eastAsia" w:ascii="仿宋" w:hAnsi="仿宋" w:eastAsia="仿宋" w:cs="仿宋"/>
          <w:color w:val="000000"/>
          <w:kern w:val="0"/>
          <w:sz w:val="24"/>
          <w:szCs w:val="24"/>
          <w:lang w:val="en-US" w:eastAsia="zh-CN" w:bidi="ar-SA"/>
        </w:rPr>
        <w:t>1.13</w:t>
      </w:r>
      <w:r>
        <w:rPr>
          <w:rFonts w:hint="eastAsia" w:ascii="仿宋" w:hAnsi="仿宋" w:eastAsia="仿宋" w:cs="仿宋"/>
          <w:color w:val="000000"/>
          <w:kern w:val="0"/>
          <w:sz w:val="24"/>
          <w:szCs w:val="24"/>
        </w:rPr>
        <w:t>数据管理功能。</w:t>
      </w:r>
    </w:p>
    <w:p w14:paraId="5F1BFFC1">
      <w:pPr>
        <w:numPr>
          <w:ilvl w:val="0"/>
          <w:numId w:val="0"/>
        </w:numPr>
        <w:autoSpaceDE w:val="0"/>
        <w:autoSpaceDN w:val="0"/>
        <w:adjustRightInd w:val="0"/>
        <w:spacing w:line="360" w:lineRule="auto"/>
        <w:ind w:left="420" w:leftChars="0" w:right="88" w:rightChars="0" w:hanging="420" w:firstLineChars="0"/>
        <w:jc w:val="left"/>
        <w:rPr>
          <w:rFonts w:hint="eastAsia" w:ascii="仿宋" w:hAnsi="仿宋" w:eastAsia="仿宋" w:cs="仿宋"/>
          <w:color w:val="000000"/>
          <w:sz w:val="24"/>
          <w:szCs w:val="24"/>
        </w:rPr>
      </w:pPr>
      <w:r>
        <w:rPr>
          <w:rFonts w:hint="eastAsia" w:ascii="仿宋" w:hAnsi="仿宋" w:eastAsia="仿宋" w:cs="仿宋"/>
          <w:b w:val="0"/>
          <w:bCs/>
          <w:color w:val="000000"/>
          <w:sz w:val="24"/>
          <w:szCs w:val="24"/>
          <w:lang w:val="en-US" w:eastAsia="zh-CN"/>
        </w:rPr>
        <w:t>2.</w:t>
      </w:r>
      <w:r>
        <w:rPr>
          <w:rFonts w:hint="eastAsia" w:ascii="仿宋" w:hAnsi="仿宋" w:eastAsia="仿宋" w:cs="仿宋"/>
          <w:color w:val="000000"/>
          <w:kern w:val="2"/>
          <w:sz w:val="24"/>
          <w:szCs w:val="24"/>
          <w:lang w:val="en-US" w:eastAsia="zh-CN" w:bidi="ar-SA"/>
        </w:rPr>
        <w:t>1.14</w:t>
      </w:r>
      <w:r>
        <w:rPr>
          <w:rFonts w:hint="eastAsia" w:ascii="仿宋" w:hAnsi="仿宋" w:eastAsia="仿宋" w:cs="仿宋"/>
          <w:kern w:val="0"/>
          <w:sz w:val="24"/>
          <w:szCs w:val="24"/>
          <w:lang w:val="en-US" w:eastAsia="zh-CN"/>
        </w:rPr>
        <w:t>具备</w:t>
      </w:r>
      <w:r>
        <w:rPr>
          <w:rFonts w:hint="eastAsia" w:ascii="仿宋" w:hAnsi="仿宋" w:eastAsia="仿宋" w:cs="仿宋"/>
          <w:kern w:val="0"/>
          <w:sz w:val="24"/>
          <w:szCs w:val="24"/>
        </w:rPr>
        <w:t>使用权限管理</w:t>
      </w:r>
      <w:r>
        <w:rPr>
          <w:rFonts w:hint="eastAsia" w:ascii="仿宋" w:hAnsi="仿宋" w:eastAsia="仿宋" w:cs="仿宋"/>
          <w:kern w:val="0"/>
          <w:sz w:val="24"/>
          <w:szCs w:val="24"/>
          <w:lang w:val="en-US" w:eastAsia="zh-CN"/>
        </w:rPr>
        <w:t>功能</w:t>
      </w:r>
      <w:r>
        <w:rPr>
          <w:rFonts w:hint="eastAsia" w:ascii="仿宋" w:hAnsi="仿宋" w:eastAsia="仿宋" w:cs="仿宋"/>
          <w:color w:val="000000"/>
          <w:sz w:val="24"/>
          <w:szCs w:val="24"/>
        </w:rPr>
        <w:t>。</w:t>
      </w:r>
    </w:p>
    <w:p w14:paraId="30C79812">
      <w:pPr>
        <w:numPr>
          <w:ilvl w:val="0"/>
          <w:numId w:val="0"/>
        </w:numPr>
        <w:autoSpaceDE w:val="0"/>
        <w:autoSpaceDN w:val="0"/>
        <w:adjustRightInd w:val="0"/>
        <w:spacing w:line="360" w:lineRule="auto"/>
        <w:ind w:left="420" w:leftChars="0" w:right="88" w:rightChars="0" w:hanging="420" w:firstLineChars="0"/>
        <w:jc w:val="left"/>
        <w:rPr>
          <w:rFonts w:hint="eastAsia" w:ascii="仿宋" w:hAnsi="仿宋" w:eastAsia="仿宋" w:cs="仿宋"/>
          <w:color w:val="000000"/>
          <w:sz w:val="24"/>
          <w:szCs w:val="24"/>
        </w:rPr>
      </w:pPr>
      <w:r>
        <w:rPr>
          <w:rFonts w:hint="eastAsia" w:ascii="仿宋" w:hAnsi="仿宋" w:eastAsia="仿宋" w:cs="仿宋"/>
          <w:b w:val="0"/>
          <w:bCs/>
          <w:color w:val="000000"/>
          <w:sz w:val="24"/>
          <w:szCs w:val="24"/>
          <w:lang w:val="en-US" w:eastAsia="zh-CN"/>
        </w:rPr>
        <w:t>2.</w:t>
      </w:r>
      <w:r>
        <w:rPr>
          <w:rFonts w:hint="eastAsia" w:ascii="仿宋" w:hAnsi="仿宋" w:eastAsia="仿宋" w:cs="仿宋"/>
          <w:color w:val="000000"/>
          <w:kern w:val="2"/>
          <w:sz w:val="24"/>
          <w:szCs w:val="24"/>
          <w:lang w:val="en-US" w:eastAsia="zh-CN" w:bidi="ar-SA"/>
        </w:rPr>
        <w:t>1.15</w:t>
      </w:r>
      <w:r>
        <w:rPr>
          <w:rFonts w:hint="eastAsia" w:ascii="仿宋" w:hAnsi="仿宋" w:eastAsia="仿宋" w:cs="仿宋"/>
          <w:kern w:val="0"/>
          <w:sz w:val="24"/>
          <w:szCs w:val="24"/>
        </w:rPr>
        <w:t>具有生理报警提示功能、技术报警提示功能和系统信息提示功能</w:t>
      </w:r>
      <w:r>
        <w:rPr>
          <w:rFonts w:hint="eastAsia" w:ascii="仿宋" w:hAnsi="仿宋" w:eastAsia="仿宋" w:cs="仿宋"/>
          <w:kern w:val="0"/>
          <w:sz w:val="24"/>
          <w:szCs w:val="24"/>
          <w:lang w:val="en-US" w:eastAsia="zh-CN"/>
        </w:rPr>
        <w:t>等</w:t>
      </w:r>
      <w:r>
        <w:rPr>
          <w:rFonts w:hint="eastAsia" w:ascii="仿宋" w:hAnsi="仿宋" w:eastAsia="仿宋" w:cs="仿宋"/>
          <w:kern w:val="0"/>
          <w:sz w:val="24"/>
          <w:szCs w:val="24"/>
        </w:rPr>
        <w:t>。</w:t>
      </w:r>
    </w:p>
    <w:p w14:paraId="615EF8B4">
      <w:pPr>
        <w:pStyle w:val="7"/>
        <w:numPr>
          <w:ilvl w:val="0"/>
          <w:numId w:val="0"/>
        </w:numPr>
        <w:spacing w:line="360" w:lineRule="auto"/>
        <w:ind w:left="420" w:leftChars="0" w:hanging="420" w:firstLineChars="0"/>
        <w:rPr>
          <w:rFonts w:hint="eastAsia" w:ascii="仿宋" w:hAnsi="仿宋" w:eastAsia="仿宋" w:cs="仿宋"/>
          <w:sz w:val="24"/>
          <w:szCs w:val="24"/>
        </w:rPr>
      </w:pPr>
      <w:r>
        <w:rPr>
          <w:rFonts w:hint="eastAsia" w:ascii="仿宋" w:hAnsi="仿宋" w:eastAsia="仿宋" w:cs="仿宋"/>
          <w:b w:val="0"/>
          <w:bCs/>
          <w:color w:val="000000"/>
          <w:sz w:val="24"/>
          <w:szCs w:val="24"/>
          <w:lang w:val="en-US" w:eastAsia="zh-CN"/>
        </w:rPr>
        <w:t>2.</w:t>
      </w:r>
      <w:r>
        <w:rPr>
          <w:rFonts w:hint="eastAsia" w:ascii="仿宋" w:hAnsi="仿宋" w:eastAsia="仿宋" w:cs="仿宋"/>
          <w:color w:val="000000"/>
          <w:kern w:val="2"/>
          <w:sz w:val="24"/>
          <w:szCs w:val="24"/>
          <w:lang w:val="en-US" w:eastAsia="zh-CN" w:bidi="ar-SA"/>
        </w:rPr>
        <w:t>1.16</w:t>
      </w:r>
      <w:r>
        <w:rPr>
          <w:rFonts w:hint="eastAsia" w:ascii="仿宋" w:hAnsi="仿宋" w:eastAsia="仿宋" w:cs="仿宋"/>
          <w:color w:val="000000"/>
          <w:kern w:val="0"/>
          <w:sz w:val="24"/>
          <w:szCs w:val="24"/>
          <w:lang w:val="zh-CN"/>
        </w:rPr>
        <w:t>支持连接医院HIS等临床系统。</w:t>
      </w:r>
    </w:p>
    <w:p w14:paraId="289649BE">
      <w:pPr>
        <w:pStyle w:val="7"/>
        <w:spacing w:line="360" w:lineRule="auto"/>
        <w:ind w:firstLine="0" w:firstLineChars="0"/>
        <w:rPr>
          <w:rFonts w:hint="eastAsia" w:ascii="仿宋" w:hAnsi="仿宋" w:eastAsia="仿宋" w:cs="仿宋"/>
          <w:b w:val="0"/>
          <w:bCs/>
          <w:color w:val="000000"/>
          <w:sz w:val="24"/>
          <w:szCs w:val="24"/>
          <w:lang w:val="en-US" w:eastAsia="zh-CN"/>
        </w:rPr>
      </w:pPr>
    </w:p>
    <w:p w14:paraId="09BC3846">
      <w:pPr>
        <w:pStyle w:val="7"/>
        <w:spacing w:line="360" w:lineRule="auto"/>
        <w:ind w:firstLine="0" w:firstLineChars="0"/>
        <w:rPr>
          <w:rFonts w:hint="eastAsia" w:ascii="仿宋" w:hAnsi="仿宋" w:eastAsia="仿宋" w:cs="仿宋"/>
          <w:b/>
          <w:bCs w:val="0"/>
          <w:color w:val="000000"/>
          <w:sz w:val="24"/>
          <w:szCs w:val="24"/>
        </w:rPr>
      </w:pPr>
      <w:r>
        <w:rPr>
          <w:rFonts w:hint="eastAsia" w:ascii="仿宋" w:hAnsi="仿宋" w:eastAsia="仿宋" w:cs="仿宋"/>
          <w:b/>
          <w:bCs w:val="0"/>
          <w:color w:val="000000"/>
          <w:sz w:val="24"/>
          <w:szCs w:val="24"/>
          <w:lang w:val="en-US" w:eastAsia="zh-CN"/>
        </w:rPr>
        <w:t>2.2</w:t>
      </w:r>
      <w:r>
        <w:rPr>
          <w:rFonts w:hint="eastAsia" w:ascii="仿宋" w:hAnsi="仿宋" w:eastAsia="仿宋" w:cs="仿宋"/>
          <w:b/>
          <w:bCs w:val="0"/>
          <w:color w:val="000000"/>
          <w:sz w:val="24"/>
          <w:szCs w:val="24"/>
        </w:rPr>
        <w:t>病人监护仪：</w:t>
      </w:r>
    </w:p>
    <w:p w14:paraId="107018FC">
      <w:pPr>
        <w:spacing w:line="360" w:lineRule="auto"/>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2.2.1</w:t>
      </w:r>
      <w:r>
        <w:rPr>
          <w:rFonts w:hint="eastAsia" w:ascii="仿宋" w:hAnsi="仿宋" w:eastAsia="仿宋" w:cs="仿宋"/>
          <w:b w:val="0"/>
          <w:bCs/>
          <w:sz w:val="24"/>
          <w:szCs w:val="24"/>
        </w:rPr>
        <w:t>硬件</w:t>
      </w:r>
    </w:p>
    <w:p w14:paraId="4F10E5C3">
      <w:pPr>
        <w:spacing w:line="360" w:lineRule="auto"/>
        <w:rPr>
          <w:rFonts w:hint="eastAsia" w:ascii="仿宋" w:hAnsi="仿宋" w:eastAsia="仿宋" w:cs="仿宋"/>
          <w:sz w:val="24"/>
          <w:szCs w:val="24"/>
        </w:rPr>
      </w:pPr>
      <w:r>
        <w:rPr>
          <w:rFonts w:hint="eastAsia" w:ascii="仿宋" w:hAnsi="仿宋" w:eastAsia="仿宋" w:cs="仿宋"/>
          <w:b w:val="0"/>
          <w:bCs/>
          <w:sz w:val="24"/>
          <w:szCs w:val="24"/>
          <w:lang w:val="en-US" w:eastAsia="zh-CN"/>
        </w:rPr>
        <w:t>2.2.</w:t>
      </w:r>
      <w:r>
        <w:rPr>
          <w:rFonts w:hint="eastAsia" w:ascii="仿宋" w:hAnsi="仿宋" w:eastAsia="仿宋" w:cs="仿宋"/>
          <w:sz w:val="24"/>
          <w:szCs w:val="24"/>
        </w:rPr>
        <w:t>1.1 适用于手术室、ICU、CCU病房监护及床边监护的插件式监护仪。</w:t>
      </w:r>
    </w:p>
    <w:p w14:paraId="4A00CE61">
      <w:pPr>
        <w:spacing w:line="360" w:lineRule="auto"/>
        <w:rPr>
          <w:rFonts w:hint="eastAsia" w:ascii="仿宋" w:hAnsi="仿宋" w:eastAsia="仿宋" w:cs="仿宋"/>
          <w:sz w:val="24"/>
          <w:szCs w:val="24"/>
        </w:rPr>
      </w:pPr>
      <w:r>
        <w:rPr>
          <w:rFonts w:hint="eastAsia" w:ascii="仿宋" w:hAnsi="仿宋" w:eastAsia="仿宋" w:cs="仿宋"/>
          <w:b w:val="0"/>
          <w:bCs/>
          <w:sz w:val="24"/>
          <w:szCs w:val="24"/>
          <w:lang w:val="en-US" w:eastAsia="zh-CN"/>
        </w:rPr>
        <w:t>2.2.</w:t>
      </w:r>
      <w:r>
        <w:rPr>
          <w:rFonts w:hint="eastAsia" w:ascii="仿宋" w:hAnsi="仿宋" w:eastAsia="仿宋" w:cs="仿宋"/>
          <w:sz w:val="24"/>
          <w:szCs w:val="24"/>
        </w:rPr>
        <w:t>1.2 LED液晶显示屏≥12英寸，屏幕为电容屏非电阻屏，分辨率</w:t>
      </w:r>
      <w:r>
        <w:rPr>
          <w:rFonts w:hint="eastAsia" w:ascii="仿宋" w:hAnsi="仿宋" w:eastAsia="仿宋" w:cs="仿宋"/>
          <w:sz w:val="24"/>
          <w:szCs w:val="24"/>
          <w:lang w:val="en-US" w:eastAsia="zh-CN"/>
        </w:rPr>
        <w:t>约</w:t>
      </w:r>
      <w:r>
        <w:rPr>
          <w:rFonts w:hint="eastAsia" w:ascii="仿宋" w:hAnsi="仿宋" w:eastAsia="仿宋" w:cs="仿宋"/>
          <w:sz w:val="24"/>
          <w:szCs w:val="24"/>
        </w:rPr>
        <w:t>为1280×800像素。</w:t>
      </w:r>
    </w:p>
    <w:p w14:paraId="0B048787">
      <w:pPr>
        <w:spacing w:line="360" w:lineRule="auto"/>
        <w:rPr>
          <w:rFonts w:hint="eastAsia" w:ascii="仿宋" w:hAnsi="仿宋" w:eastAsia="仿宋" w:cs="仿宋"/>
          <w:sz w:val="24"/>
          <w:szCs w:val="24"/>
        </w:rPr>
      </w:pPr>
      <w:r>
        <w:rPr>
          <w:rFonts w:hint="eastAsia" w:ascii="仿宋" w:hAnsi="仿宋" w:eastAsia="仿宋" w:cs="仿宋"/>
          <w:b w:val="0"/>
          <w:bCs/>
          <w:sz w:val="24"/>
          <w:szCs w:val="24"/>
          <w:lang w:val="en-US" w:eastAsia="zh-CN"/>
        </w:rPr>
        <w:t>2.2.</w:t>
      </w:r>
      <w:r>
        <w:rPr>
          <w:rFonts w:hint="eastAsia" w:ascii="仿宋" w:hAnsi="仿宋" w:eastAsia="仿宋" w:cs="仿宋"/>
          <w:sz w:val="24"/>
          <w:szCs w:val="24"/>
        </w:rPr>
        <w:t>1.3 具</w:t>
      </w:r>
      <w:r>
        <w:rPr>
          <w:rFonts w:hint="eastAsia" w:ascii="仿宋" w:hAnsi="仿宋" w:eastAsia="仿宋" w:cs="仿宋"/>
          <w:sz w:val="24"/>
          <w:szCs w:val="24"/>
          <w:lang w:val="en-US" w:eastAsia="zh-CN"/>
        </w:rPr>
        <w:t>备</w:t>
      </w:r>
      <w:r>
        <w:rPr>
          <w:rFonts w:hint="eastAsia" w:ascii="仿宋" w:hAnsi="仿宋" w:eastAsia="仿宋" w:cs="仿宋"/>
          <w:sz w:val="24"/>
          <w:szCs w:val="24"/>
        </w:rPr>
        <w:t>智能光感器。</w:t>
      </w:r>
    </w:p>
    <w:p w14:paraId="3C3B3B40">
      <w:pPr>
        <w:spacing w:line="360" w:lineRule="auto"/>
        <w:rPr>
          <w:rFonts w:hint="eastAsia" w:ascii="仿宋" w:hAnsi="仿宋" w:eastAsia="仿宋" w:cs="仿宋"/>
          <w:sz w:val="24"/>
          <w:szCs w:val="24"/>
        </w:rPr>
      </w:pPr>
      <w:r>
        <w:rPr>
          <w:rFonts w:hint="eastAsia" w:ascii="仿宋" w:hAnsi="仿宋" w:eastAsia="仿宋" w:cs="仿宋"/>
          <w:b w:val="0"/>
          <w:bCs/>
          <w:sz w:val="24"/>
          <w:szCs w:val="24"/>
          <w:lang w:val="en-US" w:eastAsia="zh-CN"/>
        </w:rPr>
        <w:t>2.2.</w:t>
      </w:r>
      <w:r>
        <w:rPr>
          <w:rFonts w:hint="eastAsia" w:ascii="仿宋" w:hAnsi="仿宋" w:eastAsia="仿宋" w:cs="仿宋"/>
          <w:sz w:val="24"/>
          <w:szCs w:val="24"/>
        </w:rPr>
        <w:t xml:space="preserve">1.4 </w:t>
      </w:r>
      <w:r>
        <w:rPr>
          <w:rFonts w:hint="eastAsia" w:ascii="仿宋" w:hAnsi="仿宋" w:eastAsia="仿宋" w:cs="仿宋"/>
          <w:color w:val="000000"/>
          <w:sz w:val="24"/>
          <w:szCs w:val="24"/>
        </w:rPr>
        <w:t>具</w:t>
      </w:r>
      <w:r>
        <w:rPr>
          <w:rFonts w:hint="eastAsia" w:ascii="仿宋" w:hAnsi="仿宋" w:eastAsia="仿宋" w:cs="仿宋"/>
          <w:color w:val="000000"/>
          <w:sz w:val="24"/>
          <w:szCs w:val="24"/>
          <w:lang w:val="en-US" w:eastAsia="zh-CN"/>
        </w:rPr>
        <w:t>备</w:t>
      </w:r>
      <w:r>
        <w:rPr>
          <w:rFonts w:hint="eastAsia" w:ascii="仿宋" w:hAnsi="仿宋" w:eastAsia="仿宋" w:cs="仿宋"/>
          <w:color w:val="000000"/>
          <w:sz w:val="24"/>
          <w:szCs w:val="24"/>
        </w:rPr>
        <w:t>触摸操作，软键盘支持中文手写、拼音、英文3种输入法。</w:t>
      </w:r>
    </w:p>
    <w:p w14:paraId="53CFF05B">
      <w:pPr>
        <w:spacing w:line="360" w:lineRule="auto"/>
        <w:rPr>
          <w:rFonts w:hint="eastAsia" w:ascii="仿宋" w:hAnsi="仿宋" w:eastAsia="仿宋" w:cs="仿宋"/>
          <w:sz w:val="24"/>
          <w:szCs w:val="24"/>
        </w:rPr>
      </w:pPr>
      <w:r>
        <w:rPr>
          <w:rFonts w:hint="eastAsia" w:ascii="仿宋" w:hAnsi="仿宋" w:eastAsia="仿宋" w:cs="仿宋"/>
          <w:b w:val="0"/>
          <w:bCs/>
          <w:sz w:val="24"/>
          <w:szCs w:val="24"/>
          <w:lang w:val="en-US" w:eastAsia="zh-CN"/>
        </w:rPr>
        <w:t>2.2.</w:t>
      </w:r>
      <w:r>
        <w:rPr>
          <w:rFonts w:hint="eastAsia" w:ascii="仿宋" w:hAnsi="仿宋" w:eastAsia="仿宋" w:cs="仿宋"/>
          <w:sz w:val="24"/>
          <w:szCs w:val="24"/>
        </w:rPr>
        <w:t>1.5 主机具有≥4个插件槽，支持连接模块插件箱能最多扩展≥7个插件参数模块。</w:t>
      </w:r>
    </w:p>
    <w:p w14:paraId="353B9BE4">
      <w:pPr>
        <w:spacing w:line="360" w:lineRule="auto"/>
        <w:rPr>
          <w:rFonts w:hint="eastAsia" w:ascii="仿宋" w:hAnsi="仿宋" w:eastAsia="仿宋" w:cs="仿宋"/>
          <w:sz w:val="24"/>
          <w:szCs w:val="24"/>
        </w:rPr>
      </w:pPr>
      <w:r>
        <w:rPr>
          <w:rFonts w:hint="eastAsia" w:ascii="仿宋" w:hAnsi="仿宋" w:eastAsia="仿宋" w:cs="仿宋"/>
          <w:b w:val="0"/>
          <w:bCs/>
          <w:sz w:val="24"/>
          <w:szCs w:val="24"/>
          <w:lang w:val="en-US" w:eastAsia="zh-CN"/>
        </w:rPr>
        <w:t>2.2.</w:t>
      </w:r>
      <w:r>
        <w:rPr>
          <w:rFonts w:hint="eastAsia" w:ascii="仿宋" w:hAnsi="仿宋" w:eastAsia="仿宋" w:cs="仿宋"/>
          <w:sz w:val="24"/>
          <w:szCs w:val="24"/>
        </w:rPr>
        <w:t>1.6 具</w:t>
      </w:r>
      <w:r>
        <w:rPr>
          <w:rFonts w:hint="eastAsia" w:ascii="仿宋" w:hAnsi="仿宋" w:eastAsia="仿宋" w:cs="仿宋"/>
          <w:sz w:val="24"/>
          <w:szCs w:val="24"/>
          <w:lang w:val="en-US" w:eastAsia="zh-CN"/>
        </w:rPr>
        <w:t>备</w:t>
      </w:r>
      <w:r>
        <w:rPr>
          <w:rFonts w:hint="eastAsia" w:ascii="仿宋" w:hAnsi="仿宋" w:eastAsia="仿宋" w:cs="仿宋"/>
          <w:sz w:val="24"/>
          <w:szCs w:val="24"/>
        </w:rPr>
        <w:t>单独的电池仓，免螺丝刀拆卸更换电池。</w:t>
      </w:r>
    </w:p>
    <w:p w14:paraId="4FC0E901">
      <w:pPr>
        <w:spacing w:line="360" w:lineRule="auto"/>
        <w:rPr>
          <w:rFonts w:hint="eastAsia" w:ascii="仿宋" w:hAnsi="仿宋" w:eastAsia="仿宋" w:cs="仿宋"/>
          <w:color w:val="FF0000"/>
          <w:sz w:val="24"/>
          <w:szCs w:val="24"/>
        </w:rPr>
      </w:pPr>
      <w:r>
        <w:rPr>
          <w:rFonts w:hint="eastAsia" w:ascii="仿宋" w:hAnsi="仿宋" w:eastAsia="仿宋" w:cs="仿宋"/>
          <w:b w:val="0"/>
          <w:bCs/>
          <w:sz w:val="24"/>
          <w:szCs w:val="24"/>
          <w:lang w:val="en-US" w:eastAsia="zh-CN"/>
        </w:rPr>
        <w:t>2.2.</w:t>
      </w:r>
      <w:r>
        <w:rPr>
          <w:rFonts w:hint="eastAsia" w:ascii="仿宋" w:hAnsi="仿宋" w:eastAsia="仿宋" w:cs="仿宋"/>
          <w:color w:val="000000"/>
          <w:sz w:val="24"/>
          <w:szCs w:val="24"/>
        </w:rPr>
        <w:t>1.7 无风扇设计，减少噪音并且降低院感风险。</w:t>
      </w:r>
    </w:p>
    <w:p w14:paraId="463C6604">
      <w:pPr>
        <w:spacing w:line="360" w:lineRule="auto"/>
        <w:rPr>
          <w:rFonts w:hint="eastAsia" w:ascii="仿宋" w:hAnsi="仿宋" w:eastAsia="仿宋" w:cs="仿宋"/>
          <w:b w:val="0"/>
          <w:bCs w:val="0"/>
          <w:sz w:val="24"/>
          <w:szCs w:val="24"/>
          <w:lang w:val="en-US" w:eastAsia="zh-CN"/>
        </w:rPr>
      </w:pPr>
    </w:p>
    <w:p w14:paraId="677092EA">
      <w:pPr>
        <w:spacing w:line="360" w:lineRule="auto"/>
        <w:rPr>
          <w:rFonts w:hint="eastAsia" w:ascii="仿宋" w:hAnsi="仿宋" w:eastAsia="仿宋" w:cs="仿宋"/>
          <w:b/>
          <w:bCs/>
          <w:sz w:val="24"/>
          <w:szCs w:val="24"/>
        </w:rPr>
      </w:pPr>
      <w:r>
        <w:rPr>
          <w:rFonts w:hint="eastAsia" w:ascii="仿宋" w:hAnsi="仿宋" w:eastAsia="仿宋" w:cs="仿宋"/>
          <w:b/>
          <w:bCs/>
          <w:sz w:val="24"/>
          <w:szCs w:val="24"/>
          <w:lang w:val="en-US" w:eastAsia="zh-CN"/>
        </w:rPr>
        <w:t>2.3</w:t>
      </w:r>
      <w:r>
        <w:rPr>
          <w:rFonts w:hint="eastAsia" w:ascii="仿宋" w:hAnsi="仿宋" w:eastAsia="仿宋" w:cs="仿宋"/>
          <w:b/>
          <w:bCs/>
          <w:sz w:val="24"/>
          <w:szCs w:val="24"/>
        </w:rPr>
        <w:t>监测参数</w:t>
      </w:r>
    </w:p>
    <w:p w14:paraId="4D8FFDDA">
      <w:pPr>
        <w:spacing w:line="360" w:lineRule="auto"/>
        <w:rPr>
          <w:rFonts w:hint="eastAsia" w:ascii="仿宋" w:hAnsi="仿宋" w:eastAsia="仿宋" w:cs="仿宋"/>
          <w:sz w:val="24"/>
          <w:szCs w:val="24"/>
        </w:rPr>
      </w:pPr>
      <w:r>
        <w:rPr>
          <w:rFonts w:hint="eastAsia" w:ascii="仿宋" w:hAnsi="仿宋" w:eastAsia="仿宋" w:cs="仿宋"/>
          <w:b w:val="0"/>
          <w:bCs/>
          <w:sz w:val="24"/>
          <w:szCs w:val="24"/>
          <w:lang w:val="en-US" w:eastAsia="zh-CN"/>
        </w:rPr>
        <w:t>2.</w:t>
      </w:r>
      <w:r>
        <w:rPr>
          <w:rFonts w:hint="eastAsia" w:ascii="仿宋" w:hAnsi="仿宋" w:eastAsia="仿宋" w:cs="仿宋"/>
          <w:sz w:val="24"/>
          <w:szCs w:val="24"/>
          <w:lang w:val="en-US" w:eastAsia="zh-CN"/>
        </w:rPr>
        <w:t>3</w:t>
      </w:r>
      <w:r>
        <w:rPr>
          <w:rFonts w:hint="eastAsia" w:ascii="仿宋" w:hAnsi="仿宋" w:eastAsia="仿宋" w:cs="仿宋"/>
          <w:sz w:val="24"/>
          <w:szCs w:val="24"/>
        </w:rPr>
        <w:t>.1 监测心电、血氧、脉博、无创血压、呼吸、体温</w:t>
      </w:r>
      <w:r>
        <w:rPr>
          <w:rFonts w:hint="eastAsia" w:ascii="仿宋" w:hAnsi="仿宋" w:eastAsia="仿宋" w:cs="仿宋"/>
          <w:sz w:val="24"/>
          <w:szCs w:val="24"/>
          <w:lang w:val="en-US" w:eastAsia="zh-CN"/>
        </w:rPr>
        <w:t>等</w:t>
      </w:r>
      <w:r>
        <w:rPr>
          <w:rFonts w:hint="eastAsia" w:ascii="仿宋" w:hAnsi="仿宋" w:eastAsia="仿宋" w:cs="仿宋"/>
          <w:sz w:val="24"/>
          <w:szCs w:val="24"/>
        </w:rPr>
        <w:t>参数。</w:t>
      </w:r>
    </w:p>
    <w:p w14:paraId="4BA8BBE7">
      <w:pPr>
        <w:spacing w:line="360" w:lineRule="auto"/>
        <w:rPr>
          <w:rFonts w:hint="eastAsia" w:ascii="仿宋" w:hAnsi="仿宋" w:eastAsia="仿宋" w:cs="仿宋"/>
          <w:sz w:val="24"/>
          <w:szCs w:val="24"/>
        </w:rPr>
      </w:pPr>
      <w:r>
        <w:rPr>
          <w:rFonts w:hint="eastAsia" w:ascii="仿宋" w:hAnsi="仿宋" w:eastAsia="仿宋" w:cs="仿宋"/>
          <w:b w:val="0"/>
          <w:bCs/>
          <w:sz w:val="24"/>
          <w:szCs w:val="24"/>
          <w:lang w:val="en-US" w:eastAsia="zh-CN"/>
        </w:rPr>
        <w:t>2.</w:t>
      </w:r>
      <w:r>
        <w:rPr>
          <w:rFonts w:hint="eastAsia" w:ascii="仿宋" w:hAnsi="仿宋" w:eastAsia="仿宋" w:cs="仿宋"/>
          <w:sz w:val="24"/>
          <w:szCs w:val="24"/>
          <w:lang w:val="en-US" w:eastAsia="zh-CN"/>
        </w:rPr>
        <w:t>3</w:t>
      </w:r>
      <w:r>
        <w:rPr>
          <w:rFonts w:hint="eastAsia" w:ascii="仿宋" w:hAnsi="仿宋" w:eastAsia="仿宋" w:cs="仿宋"/>
          <w:sz w:val="24"/>
          <w:szCs w:val="24"/>
        </w:rPr>
        <w:t>.2 配升级IBP、ETCO2、C.O.、AG等参数模块，以上参数均适用于成人、小儿和新生儿。</w:t>
      </w:r>
    </w:p>
    <w:p w14:paraId="77105AF3">
      <w:pPr>
        <w:spacing w:line="360" w:lineRule="auto"/>
        <w:rPr>
          <w:rFonts w:hint="eastAsia" w:ascii="仿宋" w:hAnsi="仿宋" w:eastAsia="仿宋" w:cs="仿宋"/>
          <w:color w:val="FF0000"/>
          <w:sz w:val="24"/>
          <w:szCs w:val="24"/>
        </w:rPr>
      </w:pPr>
      <w:r>
        <w:rPr>
          <w:rFonts w:hint="eastAsia" w:ascii="仿宋" w:hAnsi="仿宋" w:eastAsia="仿宋" w:cs="仿宋"/>
          <w:b w:val="0"/>
          <w:bCs/>
          <w:sz w:val="24"/>
          <w:szCs w:val="24"/>
          <w:lang w:val="en-US" w:eastAsia="zh-CN"/>
        </w:rPr>
        <w:t>2.</w:t>
      </w:r>
      <w:r>
        <w:rPr>
          <w:rFonts w:hint="eastAsia" w:ascii="仿宋" w:hAnsi="仿宋" w:eastAsia="仿宋" w:cs="仿宋"/>
          <w:sz w:val="24"/>
          <w:szCs w:val="24"/>
          <w:lang w:val="en-US" w:eastAsia="zh-CN"/>
        </w:rPr>
        <w:t>3</w:t>
      </w:r>
      <w:r>
        <w:rPr>
          <w:rFonts w:hint="eastAsia" w:ascii="仿宋" w:hAnsi="仿宋" w:eastAsia="仿宋" w:cs="仿宋"/>
          <w:sz w:val="24"/>
          <w:szCs w:val="24"/>
        </w:rPr>
        <w:t>.3 支持3/5/6/12导心电，具</w:t>
      </w:r>
      <w:r>
        <w:rPr>
          <w:rFonts w:hint="eastAsia" w:ascii="仿宋" w:hAnsi="仿宋" w:eastAsia="仿宋" w:cs="仿宋"/>
          <w:sz w:val="24"/>
          <w:szCs w:val="24"/>
          <w:lang w:val="en-US" w:eastAsia="zh-CN"/>
        </w:rPr>
        <w:t>备</w:t>
      </w:r>
      <w:r>
        <w:rPr>
          <w:rFonts w:hint="eastAsia" w:ascii="仿宋" w:hAnsi="仿宋" w:eastAsia="仿宋" w:cs="仿宋"/>
          <w:sz w:val="24"/>
          <w:szCs w:val="24"/>
        </w:rPr>
        <w:t>智能导联脱落，多导联同步分析功能。</w:t>
      </w:r>
    </w:p>
    <w:p w14:paraId="07045C8C">
      <w:pPr>
        <w:spacing w:line="360" w:lineRule="auto"/>
        <w:rPr>
          <w:rFonts w:hint="eastAsia" w:ascii="仿宋" w:hAnsi="仿宋" w:eastAsia="仿宋" w:cs="仿宋"/>
          <w:color w:val="FF0000"/>
          <w:sz w:val="24"/>
          <w:szCs w:val="24"/>
        </w:rPr>
      </w:pPr>
      <w:r>
        <w:rPr>
          <w:rFonts w:hint="eastAsia" w:ascii="仿宋" w:hAnsi="仿宋" w:eastAsia="仿宋" w:cs="仿宋"/>
          <w:b w:val="0"/>
          <w:bCs/>
          <w:sz w:val="24"/>
          <w:szCs w:val="24"/>
          <w:lang w:val="en-US" w:eastAsia="zh-CN"/>
        </w:rPr>
        <w:t>2.</w:t>
      </w:r>
      <w:r>
        <w:rPr>
          <w:rFonts w:hint="eastAsia" w:ascii="仿宋" w:hAnsi="仿宋" w:eastAsia="仿宋" w:cs="仿宋"/>
          <w:sz w:val="24"/>
          <w:szCs w:val="24"/>
          <w:lang w:val="en-US" w:eastAsia="zh-CN"/>
        </w:rPr>
        <w:t>3</w:t>
      </w:r>
      <w:r>
        <w:rPr>
          <w:rFonts w:hint="eastAsia" w:ascii="仿宋" w:hAnsi="仿宋" w:eastAsia="仿宋" w:cs="仿宋"/>
          <w:sz w:val="24"/>
          <w:szCs w:val="24"/>
        </w:rPr>
        <w:t>.4 具</w:t>
      </w:r>
      <w:r>
        <w:rPr>
          <w:rFonts w:hint="eastAsia" w:ascii="仿宋" w:hAnsi="仿宋" w:eastAsia="仿宋" w:cs="仿宋"/>
          <w:sz w:val="24"/>
          <w:szCs w:val="24"/>
          <w:lang w:val="en-US" w:eastAsia="zh-CN"/>
        </w:rPr>
        <w:t>备</w:t>
      </w:r>
      <w:r>
        <w:rPr>
          <w:rFonts w:hint="eastAsia" w:ascii="仿宋" w:hAnsi="仿宋" w:eastAsia="仿宋" w:cs="仿宋"/>
          <w:sz w:val="24"/>
          <w:szCs w:val="24"/>
        </w:rPr>
        <w:t>强大的心电抗干扰能力，</w:t>
      </w:r>
      <w:r>
        <w:rPr>
          <w:rFonts w:hint="eastAsia" w:ascii="仿宋" w:hAnsi="仿宋" w:eastAsia="仿宋" w:cs="仿宋"/>
          <w:color w:val="000000"/>
          <w:sz w:val="24"/>
          <w:szCs w:val="24"/>
        </w:rPr>
        <w:t>耐极化电压：±850mV，系统噪声≤25</w:t>
      </w:r>
      <w:r>
        <w:rPr>
          <w:rFonts w:hint="eastAsia" w:ascii="仿宋" w:hAnsi="仿宋" w:eastAsia="仿宋" w:cs="仿宋"/>
          <w:color w:val="000000"/>
          <w:sz w:val="24"/>
          <w:szCs w:val="24"/>
          <w:shd w:val="clear" w:color="auto" w:fill="FFFFFF"/>
        </w:rPr>
        <w:t>μv。</w:t>
      </w:r>
      <w:r>
        <w:rPr>
          <w:rFonts w:hint="eastAsia" w:ascii="仿宋" w:hAnsi="仿宋" w:eastAsia="仿宋" w:cs="仿宋"/>
          <w:sz w:val="24"/>
          <w:szCs w:val="24"/>
        </w:rPr>
        <w:t xml:space="preserve">（提供检验报告证明） </w:t>
      </w:r>
    </w:p>
    <w:p w14:paraId="13FBB2F9">
      <w:pPr>
        <w:spacing w:line="360" w:lineRule="auto"/>
        <w:rPr>
          <w:rFonts w:hint="eastAsia" w:ascii="仿宋" w:hAnsi="仿宋" w:eastAsia="仿宋" w:cs="仿宋"/>
          <w:sz w:val="24"/>
          <w:szCs w:val="24"/>
        </w:rPr>
      </w:pPr>
      <w:r>
        <w:rPr>
          <w:rFonts w:hint="eastAsia" w:ascii="仿宋" w:hAnsi="仿宋" w:eastAsia="仿宋" w:cs="仿宋"/>
          <w:b w:val="0"/>
          <w:bCs/>
          <w:sz w:val="24"/>
          <w:szCs w:val="24"/>
          <w:lang w:val="en-US" w:eastAsia="zh-CN"/>
        </w:rPr>
        <w:t>2.</w:t>
      </w:r>
      <w:r>
        <w:rPr>
          <w:rFonts w:hint="eastAsia" w:ascii="仿宋" w:hAnsi="仿宋" w:eastAsia="仿宋" w:cs="仿宋"/>
          <w:sz w:val="24"/>
          <w:szCs w:val="24"/>
          <w:lang w:val="en-US" w:eastAsia="zh-CN"/>
        </w:rPr>
        <w:t>3</w:t>
      </w:r>
      <w:r>
        <w:rPr>
          <w:rFonts w:hint="eastAsia" w:ascii="仿宋" w:hAnsi="仿宋" w:eastAsia="仿宋" w:cs="仿宋"/>
          <w:sz w:val="24"/>
          <w:szCs w:val="24"/>
        </w:rPr>
        <w:t xml:space="preserve">.5 </w:t>
      </w:r>
      <w:r>
        <w:rPr>
          <w:rFonts w:hint="eastAsia" w:ascii="仿宋" w:hAnsi="仿宋" w:eastAsia="仿宋" w:cs="仿宋"/>
          <w:color w:val="000000"/>
          <w:sz w:val="24"/>
          <w:szCs w:val="24"/>
        </w:rPr>
        <w:t>心电模式具</w:t>
      </w:r>
      <w:r>
        <w:rPr>
          <w:rFonts w:hint="eastAsia" w:ascii="仿宋" w:hAnsi="仿宋" w:eastAsia="仿宋" w:cs="仿宋"/>
          <w:color w:val="000000"/>
          <w:sz w:val="24"/>
          <w:szCs w:val="24"/>
          <w:lang w:val="en-US" w:eastAsia="zh-CN"/>
        </w:rPr>
        <w:t>备</w:t>
      </w:r>
      <w:r>
        <w:rPr>
          <w:rFonts w:hint="eastAsia" w:ascii="仿宋" w:hAnsi="仿宋" w:eastAsia="仿宋" w:cs="仿宋"/>
          <w:color w:val="000000"/>
          <w:sz w:val="24"/>
          <w:szCs w:val="24"/>
        </w:rPr>
        <w:t>诊断、手术、监护、ST模式</w:t>
      </w:r>
      <w:r>
        <w:rPr>
          <w:rFonts w:hint="eastAsia" w:ascii="仿宋" w:hAnsi="仿宋" w:eastAsia="仿宋" w:cs="仿宋"/>
          <w:color w:val="000000"/>
          <w:sz w:val="24"/>
          <w:szCs w:val="24"/>
          <w:lang w:val="en-US" w:eastAsia="zh-CN"/>
        </w:rPr>
        <w:t>等</w:t>
      </w:r>
      <w:r>
        <w:rPr>
          <w:rFonts w:hint="eastAsia" w:ascii="仿宋" w:hAnsi="仿宋" w:eastAsia="仿宋" w:cs="仿宋"/>
          <w:color w:val="000000"/>
          <w:sz w:val="24"/>
          <w:szCs w:val="24"/>
        </w:rPr>
        <w:t>，其中手术、监护、ST</w:t>
      </w:r>
      <w:r>
        <w:rPr>
          <w:rFonts w:hint="eastAsia" w:ascii="仿宋" w:hAnsi="仿宋" w:eastAsia="仿宋" w:cs="仿宋"/>
          <w:color w:val="000000"/>
          <w:sz w:val="24"/>
          <w:szCs w:val="24"/>
          <w:lang w:val="en-US" w:eastAsia="zh-CN"/>
        </w:rPr>
        <w:t>等</w:t>
      </w:r>
      <w:r>
        <w:rPr>
          <w:rFonts w:hint="eastAsia" w:ascii="仿宋" w:hAnsi="仿宋" w:eastAsia="仿宋" w:cs="仿宋"/>
          <w:color w:val="000000"/>
          <w:sz w:val="24"/>
          <w:szCs w:val="24"/>
        </w:rPr>
        <w:t>模式共模抑制能力</w:t>
      </w:r>
      <w:r>
        <w:rPr>
          <w:rFonts w:hint="eastAsia" w:ascii="仿宋" w:hAnsi="仿宋" w:eastAsia="仿宋" w:cs="仿宋"/>
          <w:sz w:val="24"/>
          <w:szCs w:val="24"/>
        </w:rPr>
        <w:t>≥</w:t>
      </w:r>
      <w:r>
        <w:rPr>
          <w:rFonts w:hint="eastAsia" w:ascii="仿宋" w:hAnsi="仿宋" w:eastAsia="仿宋" w:cs="仿宋"/>
          <w:color w:val="000000"/>
          <w:sz w:val="24"/>
          <w:szCs w:val="24"/>
        </w:rPr>
        <w:t>10</w:t>
      </w:r>
      <w:r>
        <w:rPr>
          <w:rFonts w:hint="eastAsia" w:ascii="仿宋" w:hAnsi="仿宋" w:eastAsia="仿宋" w:cs="仿宋"/>
          <w:color w:val="000000"/>
          <w:sz w:val="24"/>
          <w:szCs w:val="24"/>
          <w:lang w:val="en-US" w:eastAsia="zh-CN"/>
        </w:rPr>
        <w:t>0</w:t>
      </w:r>
      <w:r>
        <w:rPr>
          <w:rFonts w:hint="eastAsia" w:ascii="仿宋" w:hAnsi="仿宋" w:eastAsia="仿宋" w:cs="仿宋"/>
          <w:color w:val="000000"/>
          <w:sz w:val="24"/>
          <w:szCs w:val="24"/>
        </w:rPr>
        <w:t>db。</w:t>
      </w:r>
    </w:p>
    <w:p w14:paraId="1C0F0EB5">
      <w:pPr>
        <w:spacing w:line="360" w:lineRule="auto"/>
        <w:rPr>
          <w:rFonts w:hint="eastAsia" w:ascii="仿宋" w:hAnsi="仿宋" w:eastAsia="仿宋" w:cs="仿宋"/>
          <w:color w:val="FF0000"/>
          <w:sz w:val="24"/>
          <w:szCs w:val="24"/>
        </w:rPr>
      </w:pPr>
      <w:r>
        <w:rPr>
          <w:rFonts w:hint="eastAsia" w:ascii="仿宋" w:hAnsi="仿宋" w:eastAsia="仿宋" w:cs="仿宋"/>
          <w:b w:val="0"/>
          <w:bCs/>
          <w:sz w:val="24"/>
          <w:szCs w:val="24"/>
          <w:lang w:val="en-US" w:eastAsia="zh-CN"/>
        </w:rPr>
        <w:t>2.</w:t>
      </w:r>
      <w:r>
        <w:rPr>
          <w:rFonts w:hint="eastAsia" w:ascii="仿宋" w:hAnsi="仿宋" w:eastAsia="仿宋" w:cs="仿宋"/>
          <w:sz w:val="24"/>
          <w:szCs w:val="24"/>
          <w:lang w:val="en-US" w:eastAsia="zh-CN"/>
        </w:rPr>
        <w:t>3</w:t>
      </w:r>
      <w:r>
        <w:rPr>
          <w:rFonts w:hint="eastAsia" w:ascii="仿宋" w:hAnsi="仿宋" w:eastAsia="仿宋" w:cs="仿宋"/>
          <w:sz w:val="24"/>
          <w:szCs w:val="24"/>
        </w:rPr>
        <w:t>.6 具</w:t>
      </w:r>
      <w:r>
        <w:rPr>
          <w:rFonts w:hint="eastAsia" w:ascii="仿宋" w:hAnsi="仿宋" w:eastAsia="仿宋" w:cs="仿宋"/>
          <w:sz w:val="24"/>
          <w:szCs w:val="24"/>
          <w:lang w:val="en-US" w:eastAsia="zh-CN"/>
        </w:rPr>
        <w:t>备</w:t>
      </w:r>
      <w:r>
        <w:rPr>
          <w:rFonts w:hint="eastAsia" w:ascii="仿宋" w:hAnsi="仿宋" w:eastAsia="仿宋" w:cs="仿宋"/>
          <w:sz w:val="24"/>
          <w:szCs w:val="24"/>
        </w:rPr>
        <w:t>ST段分析和ST View功能，可实时监测</w:t>
      </w:r>
      <w:r>
        <w:rPr>
          <w:rFonts w:hint="eastAsia" w:ascii="仿宋" w:hAnsi="仿宋" w:eastAsia="仿宋" w:cs="仿宋"/>
          <w:color w:val="000000"/>
          <w:sz w:val="24"/>
          <w:szCs w:val="24"/>
        </w:rPr>
        <w:t>ST段，测量范围-2.5mv~+2.5mv。</w:t>
      </w:r>
    </w:p>
    <w:p w14:paraId="3A7E120A">
      <w:pPr>
        <w:spacing w:line="360" w:lineRule="auto"/>
        <w:rPr>
          <w:rFonts w:hint="eastAsia" w:ascii="仿宋" w:hAnsi="仿宋" w:eastAsia="仿宋" w:cs="仿宋"/>
          <w:color w:val="FF0000"/>
          <w:sz w:val="24"/>
          <w:szCs w:val="24"/>
        </w:rPr>
      </w:pPr>
      <w:r>
        <w:rPr>
          <w:rFonts w:hint="eastAsia" w:ascii="仿宋" w:hAnsi="仿宋" w:eastAsia="仿宋" w:cs="仿宋"/>
          <w:b w:val="0"/>
          <w:bCs/>
          <w:sz w:val="24"/>
          <w:szCs w:val="24"/>
          <w:lang w:val="en-US" w:eastAsia="zh-CN"/>
        </w:rPr>
        <w:t>2.</w:t>
      </w:r>
      <w:r>
        <w:rPr>
          <w:rFonts w:hint="eastAsia" w:ascii="仿宋" w:hAnsi="仿宋" w:eastAsia="仿宋" w:cs="仿宋"/>
          <w:sz w:val="24"/>
          <w:szCs w:val="24"/>
          <w:lang w:val="en-US" w:eastAsia="zh-CN"/>
        </w:rPr>
        <w:t>3</w:t>
      </w:r>
      <w:r>
        <w:rPr>
          <w:rFonts w:hint="eastAsia" w:ascii="仿宋" w:hAnsi="仿宋" w:eastAsia="仿宋" w:cs="仿宋"/>
          <w:sz w:val="24"/>
          <w:szCs w:val="24"/>
        </w:rPr>
        <w:t>.7 具</w:t>
      </w:r>
      <w:r>
        <w:rPr>
          <w:rFonts w:hint="eastAsia" w:ascii="仿宋" w:hAnsi="仿宋" w:eastAsia="仿宋" w:cs="仿宋"/>
          <w:sz w:val="24"/>
          <w:szCs w:val="24"/>
          <w:lang w:val="en-US" w:eastAsia="zh-CN"/>
        </w:rPr>
        <w:t>备</w:t>
      </w:r>
      <w:r>
        <w:rPr>
          <w:rFonts w:hint="eastAsia" w:ascii="仿宋" w:hAnsi="仿宋" w:eastAsia="仿宋" w:cs="仿宋"/>
          <w:sz w:val="24"/>
          <w:szCs w:val="24"/>
        </w:rPr>
        <w:t>QT/QTc测量功能，提供QT、QTc参数值，测量范围：200-800ms。</w:t>
      </w:r>
    </w:p>
    <w:p w14:paraId="759944F2">
      <w:pPr>
        <w:spacing w:line="360" w:lineRule="auto"/>
        <w:rPr>
          <w:rFonts w:hint="eastAsia" w:ascii="仿宋" w:hAnsi="仿宋" w:eastAsia="仿宋" w:cs="仿宋"/>
          <w:color w:val="FF0000"/>
          <w:sz w:val="24"/>
          <w:szCs w:val="24"/>
        </w:rPr>
      </w:pPr>
      <w:r>
        <w:rPr>
          <w:rFonts w:hint="eastAsia" w:ascii="仿宋" w:hAnsi="仿宋" w:eastAsia="仿宋" w:cs="仿宋"/>
          <w:b w:val="0"/>
          <w:bCs/>
          <w:sz w:val="24"/>
          <w:szCs w:val="24"/>
          <w:lang w:val="en-US" w:eastAsia="zh-CN"/>
        </w:rPr>
        <w:t>2.</w:t>
      </w:r>
      <w:r>
        <w:rPr>
          <w:rFonts w:hint="eastAsia" w:ascii="仿宋" w:hAnsi="仿宋" w:eastAsia="仿宋" w:cs="仿宋"/>
          <w:color w:val="000000"/>
          <w:sz w:val="24"/>
          <w:szCs w:val="24"/>
          <w:lang w:val="en-US" w:eastAsia="zh-CN"/>
        </w:rPr>
        <w:t>3</w:t>
      </w:r>
      <w:r>
        <w:rPr>
          <w:rFonts w:hint="eastAsia" w:ascii="仿宋" w:hAnsi="仿宋" w:eastAsia="仿宋" w:cs="仿宋"/>
          <w:color w:val="000000"/>
          <w:sz w:val="24"/>
          <w:szCs w:val="24"/>
        </w:rPr>
        <w:t>.8 心率测量范围：成人15-300bpm，小儿/新生儿15-350bpm，分辨率1bpm。</w:t>
      </w:r>
    </w:p>
    <w:p w14:paraId="627A097B">
      <w:pPr>
        <w:spacing w:line="360" w:lineRule="auto"/>
        <w:rPr>
          <w:rFonts w:hint="eastAsia" w:ascii="仿宋" w:hAnsi="仿宋" w:eastAsia="仿宋" w:cs="仿宋"/>
          <w:color w:val="FF0000"/>
          <w:sz w:val="24"/>
          <w:szCs w:val="24"/>
        </w:rPr>
      </w:pPr>
      <w:r>
        <w:rPr>
          <w:rFonts w:hint="eastAsia" w:ascii="仿宋" w:hAnsi="仿宋" w:eastAsia="仿宋" w:cs="仿宋"/>
          <w:b w:val="0"/>
          <w:bCs/>
          <w:sz w:val="24"/>
          <w:szCs w:val="24"/>
          <w:lang w:val="en-US" w:eastAsia="zh-CN"/>
        </w:rPr>
        <w:t>2.</w:t>
      </w:r>
      <w:r>
        <w:rPr>
          <w:rFonts w:hint="eastAsia" w:ascii="仿宋" w:hAnsi="仿宋" w:eastAsia="仿宋" w:cs="仿宋"/>
          <w:sz w:val="24"/>
          <w:szCs w:val="24"/>
          <w:lang w:val="en-US" w:eastAsia="zh-CN"/>
        </w:rPr>
        <w:t>3</w:t>
      </w:r>
      <w:r>
        <w:rPr>
          <w:rFonts w:hint="eastAsia" w:ascii="仿宋" w:hAnsi="仿宋" w:eastAsia="仿宋" w:cs="仿宋"/>
          <w:sz w:val="24"/>
          <w:szCs w:val="24"/>
        </w:rPr>
        <w:t xml:space="preserve">.9 </w:t>
      </w:r>
      <w:r>
        <w:rPr>
          <w:rFonts w:hint="eastAsia" w:ascii="仿宋" w:hAnsi="仿宋" w:eastAsia="仿宋" w:cs="仿宋"/>
          <w:color w:val="000000"/>
          <w:sz w:val="24"/>
          <w:szCs w:val="24"/>
        </w:rPr>
        <w:t>心律失常分析≥26种，包括房颤、室颤、停搏等。（提供检验报告证明）</w:t>
      </w:r>
    </w:p>
    <w:p w14:paraId="72E281A1">
      <w:pPr>
        <w:spacing w:line="360" w:lineRule="auto"/>
        <w:rPr>
          <w:rFonts w:hint="eastAsia" w:ascii="仿宋" w:hAnsi="仿宋" w:eastAsia="仿宋" w:cs="仿宋"/>
          <w:color w:val="FF0000"/>
          <w:sz w:val="24"/>
          <w:szCs w:val="24"/>
        </w:rPr>
      </w:pPr>
      <w:r>
        <w:rPr>
          <w:rFonts w:hint="eastAsia" w:ascii="仿宋" w:hAnsi="仿宋" w:eastAsia="仿宋" w:cs="仿宋"/>
          <w:b w:val="0"/>
          <w:bCs/>
          <w:sz w:val="24"/>
          <w:szCs w:val="24"/>
          <w:lang w:val="en-US" w:eastAsia="zh-CN"/>
        </w:rPr>
        <w:t>2.</w:t>
      </w:r>
      <w:r>
        <w:rPr>
          <w:rFonts w:hint="eastAsia" w:ascii="仿宋" w:hAnsi="仿宋" w:eastAsia="仿宋" w:cs="仿宋"/>
          <w:sz w:val="24"/>
          <w:szCs w:val="24"/>
          <w:lang w:val="en-US" w:eastAsia="zh-CN"/>
        </w:rPr>
        <w:t>3</w:t>
      </w:r>
      <w:r>
        <w:rPr>
          <w:rFonts w:hint="eastAsia" w:ascii="仿宋" w:hAnsi="仿宋" w:eastAsia="仿宋" w:cs="仿宋"/>
          <w:sz w:val="24"/>
          <w:szCs w:val="24"/>
        </w:rPr>
        <w:t>.10 配Glasgow12导静息分析，适用于成人、小儿和新生儿。</w:t>
      </w:r>
    </w:p>
    <w:p w14:paraId="75B8579A">
      <w:pPr>
        <w:spacing w:line="360" w:lineRule="auto"/>
        <w:rPr>
          <w:rFonts w:hint="eastAsia" w:ascii="仿宋" w:hAnsi="仿宋" w:eastAsia="仿宋" w:cs="仿宋"/>
          <w:color w:val="FF0000"/>
          <w:sz w:val="24"/>
          <w:szCs w:val="24"/>
        </w:rPr>
      </w:pPr>
      <w:r>
        <w:rPr>
          <w:rFonts w:hint="eastAsia" w:ascii="仿宋" w:hAnsi="仿宋" w:eastAsia="仿宋" w:cs="仿宋"/>
          <w:b w:val="0"/>
          <w:bCs/>
          <w:sz w:val="24"/>
          <w:szCs w:val="24"/>
          <w:lang w:val="en-US" w:eastAsia="zh-CN"/>
        </w:rPr>
        <w:t>2.</w:t>
      </w:r>
      <w:r>
        <w:rPr>
          <w:rFonts w:hint="eastAsia" w:ascii="仿宋" w:hAnsi="仿宋" w:eastAsia="仿宋" w:cs="仿宋"/>
          <w:sz w:val="24"/>
          <w:szCs w:val="24"/>
          <w:lang w:val="en-US" w:eastAsia="zh-CN"/>
        </w:rPr>
        <w:t>3</w:t>
      </w:r>
      <w:r>
        <w:rPr>
          <w:rFonts w:hint="eastAsia" w:ascii="仿宋" w:hAnsi="仿宋" w:eastAsia="仿宋" w:cs="仿宋"/>
          <w:sz w:val="24"/>
          <w:szCs w:val="24"/>
        </w:rPr>
        <w:t xml:space="preserve">.11 </w:t>
      </w:r>
      <w:r>
        <w:rPr>
          <w:rFonts w:hint="eastAsia" w:ascii="仿宋" w:hAnsi="仿宋" w:eastAsia="仿宋" w:cs="仿宋"/>
          <w:color w:val="000000"/>
          <w:sz w:val="24"/>
          <w:szCs w:val="24"/>
        </w:rPr>
        <w:t>具备心拍类型识别功能，可区分正常心拍、异常心拍、起搏心拍。（提供检验报告证明）</w:t>
      </w:r>
    </w:p>
    <w:p w14:paraId="70228AE5">
      <w:pPr>
        <w:spacing w:line="360" w:lineRule="auto"/>
        <w:rPr>
          <w:rFonts w:hint="eastAsia" w:ascii="仿宋" w:hAnsi="仿宋" w:eastAsia="仿宋" w:cs="仿宋"/>
          <w:color w:val="000000"/>
          <w:sz w:val="24"/>
          <w:szCs w:val="24"/>
        </w:rPr>
      </w:pPr>
      <w:r>
        <w:rPr>
          <w:rFonts w:hint="eastAsia" w:ascii="仿宋" w:hAnsi="仿宋" w:eastAsia="仿宋" w:cs="仿宋"/>
          <w:b w:val="0"/>
          <w:bCs/>
          <w:sz w:val="24"/>
          <w:szCs w:val="24"/>
          <w:lang w:val="en-US" w:eastAsia="zh-CN"/>
        </w:rPr>
        <w:t>2.</w:t>
      </w:r>
      <w:r>
        <w:rPr>
          <w:rFonts w:hint="eastAsia" w:ascii="仿宋" w:hAnsi="仿宋" w:eastAsia="仿宋" w:cs="仿宋"/>
          <w:color w:val="000000"/>
          <w:sz w:val="24"/>
          <w:szCs w:val="24"/>
          <w:lang w:val="en-US" w:eastAsia="zh-CN"/>
        </w:rPr>
        <w:t>3</w:t>
      </w:r>
      <w:r>
        <w:rPr>
          <w:rFonts w:hint="eastAsia" w:ascii="仿宋" w:hAnsi="仿宋" w:eastAsia="仿宋" w:cs="仿宋"/>
          <w:color w:val="000000"/>
          <w:sz w:val="24"/>
          <w:szCs w:val="24"/>
        </w:rPr>
        <w:t>.12 具</w:t>
      </w:r>
      <w:r>
        <w:rPr>
          <w:rFonts w:hint="eastAsia" w:ascii="仿宋" w:hAnsi="仿宋" w:eastAsia="仿宋" w:cs="仿宋"/>
          <w:color w:val="000000"/>
          <w:sz w:val="24"/>
          <w:szCs w:val="24"/>
          <w:lang w:val="en-US" w:eastAsia="zh-CN"/>
        </w:rPr>
        <w:t>备</w:t>
      </w:r>
      <w:r>
        <w:rPr>
          <w:rFonts w:hint="eastAsia" w:ascii="仿宋" w:hAnsi="仿宋" w:eastAsia="仿宋" w:cs="仿宋"/>
          <w:color w:val="000000"/>
          <w:sz w:val="24"/>
          <w:szCs w:val="24"/>
        </w:rPr>
        <w:t>心动干扰（CVA）识别功能。</w:t>
      </w:r>
    </w:p>
    <w:p w14:paraId="46F42435">
      <w:pPr>
        <w:spacing w:line="360" w:lineRule="auto"/>
        <w:rPr>
          <w:rFonts w:hint="eastAsia" w:ascii="仿宋" w:hAnsi="仿宋" w:eastAsia="仿宋" w:cs="仿宋"/>
          <w:sz w:val="24"/>
          <w:szCs w:val="24"/>
        </w:rPr>
      </w:pPr>
      <w:r>
        <w:rPr>
          <w:rFonts w:hint="eastAsia" w:ascii="仿宋" w:hAnsi="仿宋" w:eastAsia="仿宋" w:cs="仿宋"/>
          <w:b w:val="0"/>
          <w:bCs/>
          <w:sz w:val="24"/>
          <w:szCs w:val="24"/>
          <w:lang w:val="en-US" w:eastAsia="zh-CN"/>
        </w:rPr>
        <w:t>2.</w:t>
      </w:r>
      <w:r>
        <w:rPr>
          <w:rFonts w:hint="eastAsia" w:ascii="仿宋" w:hAnsi="仿宋" w:eastAsia="仿宋" w:cs="仿宋"/>
          <w:sz w:val="24"/>
          <w:szCs w:val="24"/>
          <w:lang w:val="en-US" w:eastAsia="zh-CN"/>
        </w:rPr>
        <w:t>3</w:t>
      </w:r>
      <w:r>
        <w:rPr>
          <w:rFonts w:hint="eastAsia" w:ascii="仿宋" w:hAnsi="仿宋" w:eastAsia="仿宋" w:cs="仿宋"/>
          <w:sz w:val="24"/>
          <w:szCs w:val="24"/>
        </w:rPr>
        <w:t xml:space="preserve">.13 </w:t>
      </w:r>
      <w:r>
        <w:rPr>
          <w:rFonts w:hint="eastAsia" w:ascii="仿宋" w:hAnsi="仿宋" w:eastAsia="仿宋" w:cs="仿宋"/>
          <w:color w:val="000000"/>
          <w:sz w:val="24"/>
          <w:szCs w:val="24"/>
        </w:rPr>
        <w:t>NIBP测量范围：成人：收缩压25mmHg-290mmHg、平均压15mmHg-260mmHg、舒张压10mmHg-250mmHg；小儿：收缩压25mmHg-250mmHg、平均压15 mmHg-225mmHg、舒张压10mmHg-210mmHg；新生儿：收缩压25mmHg-140mmHg，平均压15mmHg-125mmHg、舒张压10 mmHg-115mmHg。</w:t>
      </w:r>
      <w:r>
        <w:rPr>
          <w:rFonts w:hint="eastAsia" w:ascii="仿宋" w:hAnsi="仿宋" w:eastAsia="仿宋" w:cs="仿宋"/>
          <w:sz w:val="24"/>
          <w:szCs w:val="24"/>
        </w:rPr>
        <w:t>(提供检验报告证明)</w:t>
      </w:r>
      <w:r>
        <w:rPr>
          <w:rFonts w:hint="eastAsia" w:ascii="仿宋" w:hAnsi="仿宋" w:eastAsia="仿宋" w:cs="仿宋"/>
          <w:color w:val="FF0000"/>
          <w:sz w:val="24"/>
          <w:szCs w:val="24"/>
        </w:rPr>
        <w:t xml:space="preserve"> </w:t>
      </w:r>
    </w:p>
    <w:p w14:paraId="4C89D8F4">
      <w:pPr>
        <w:spacing w:line="360" w:lineRule="auto"/>
        <w:rPr>
          <w:rFonts w:hint="eastAsia" w:ascii="仿宋" w:hAnsi="仿宋" w:eastAsia="仿宋" w:cs="仿宋"/>
          <w:color w:val="FF0000"/>
          <w:sz w:val="24"/>
          <w:szCs w:val="24"/>
        </w:rPr>
      </w:pPr>
      <w:r>
        <w:rPr>
          <w:rFonts w:hint="eastAsia" w:ascii="仿宋" w:hAnsi="仿宋" w:eastAsia="仿宋" w:cs="仿宋"/>
          <w:b w:val="0"/>
          <w:bCs/>
          <w:sz w:val="24"/>
          <w:szCs w:val="24"/>
          <w:lang w:val="en-US" w:eastAsia="zh-CN"/>
        </w:rPr>
        <w:t>2.</w:t>
      </w:r>
      <w:r>
        <w:rPr>
          <w:rFonts w:hint="eastAsia" w:ascii="仿宋" w:hAnsi="仿宋" w:eastAsia="仿宋" w:cs="仿宋"/>
          <w:sz w:val="24"/>
          <w:szCs w:val="24"/>
          <w:lang w:val="en-US" w:eastAsia="zh-CN"/>
        </w:rPr>
        <w:t>3</w:t>
      </w:r>
      <w:r>
        <w:rPr>
          <w:rFonts w:hint="eastAsia" w:ascii="仿宋" w:hAnsi="仿宋" w:eastAsia="仿宋" w:cs="仿宋"/>
          <w:sz w:val="24"/>
          <w:szCs w:val="24"/>
        </w:rPr>
        <w:t>.14 血压测量模式：手动、自动、序列、整点和连续测量。</w:t>
      </w:r>
    </w:p>
    <w:p w14:paraId="192DBC48">
      <w:pPr>
        <w:spacing w:line="360" w:lineRule="auto"/>
        <w:rPr>
          <w:rFonts w:hint="eastAsia" w:ascii="仿宋" w:hAnsi="仿宋" w:eastAsia="仿宋" w:cs="仿宋"/>
          <w:sz w:val="24"/>
          <w:szCs w:val="24"/>
        </w:rPr>
      </w:pPr>
      <w:r>
        <w:rPr>
          <w:rFonts w:hint="eastAsia" w:ascii="仿宋" w:hAnsi="仿宋" w:eastAsia="仿宋" w:cs="仿宋"/>
          <w:b w:val="0"/>
          <w:bCs/>
          <w:sz w:val="24"/>
          <w:szCs w:val="24"/>
          <w:lang w:val="en-US" w:eastAsia="zh-CN"/>
        </w:rPr>
        <w:t>2.</w:t>
      </w:r>
      <w:r>
        <w:rPr>
          <w:rFonts w:hint="eastAsia" w:ascii="仿宋" w:hAnsi="仿宋" w:eastAsia="仿宋" w:cs="仿宋"/>
          <w:sz w:val="24"/>
          <w:szCs w:val="24"/>
          <w:lang w:val="en-US" w:eastAsia="zh-CN"/>
        </w:rPr>
        <w:t>3</w:t>
      </w:r>
      <w:r>
        <w:rPr>
          <w:rFonts w:hint="eastAsia" w:ascii="仿宋" w:hAnsi="仿宋" w:eastAsia="仿宋" w:cs="仿宋"/>
          <w:sz w:val="24"/>
          <w:szCs w:val="24"/>
        </w:rPr>
        <w:t>.15 具</w:t>
      </w:r>
      <w:r>
        <w:rPr>
          <w:rFonts w:hint="eastAsia" w:ascii="仿宋" w:hAnsi="仿宋" w:eastAsia="仿宋" w:cs="仿宋"/>
          <w:sz w:val="24"/>
          <w:szCs w:val="24"/>
          <w:lang w:val="en-US" w:eastAsia="zh-CN"/>
        </w:rPr>
        <w:t>备</w:t>
      </w:r>
      <w:r>
        <w:rPr>
          <w:rFonts w:hint="eastAsia" w:ascii="仿宋" w:hAnsi="仿宋" w:eastAsia="仿宋" w:cs="仿宋"/>
          <w:sz w:val="24"/>
          <w:szCs w:val="24"/>
        </w:rPr>
        <w:t>动态血压分析界面。</w:t>
      </w:r>
    </w:p>
    <w:p w14:paraId="05C64A7D">
      <w:pPr>
        <w:spacing w:line="360" w:lineRule="auto"/>
        <w:rPr>
          <w:rFonts w:hint="eastAsia" w:ascii="仿宋" w:hAnsi="仿宋" w:eastAsia="仿宋" w:cs="仿宋"/>
          <w:sz w:val="24"/>
          <w:szCs w:val="24"/>
        </w:rPr>
      </w:pPr>
      <w:r>
        <w:rPr>
          <w:rFonts w:hint="eastAsia" w:ascii="仿宋" w:hAnsi="仿宋" w:eastAsia="仿宋" w:cs="仿宋"/>
          <w:b w:val="0"/>
          <w:bCs/>
          <w:sz w:val="24"/>
          <w:szCs w:val="24"/>
          <w:lang w:val="en-US" w:eastAsia="zh-CN"/>
        </w:rPr>
        <w:t>2.</w:t>
      </w:r>
      <w:r>
        <w:rPr>
          <w:rFonts w:hint="eastAsia" w:ascii="仿宋" w:hAnsi="仿宋" w:eastAsia="仿宋" w:cs="仿宋"/>
          <w:sz w:val="24"/>
          <w:szCs w:val="24"/>
          <w:lang w:val="en-US" w:eastAsia="zh-CN"/>
        </w:rPr>
        <w:t>3</w:t>
      </w:r>
      <w:r>
        <w:rPr>
          <w:rFonts w:hint="eastAsia" w:ascii="仿宋" w:hAnsi="仿宋" w:eastAsia="仿宋" w:cs="仿宋"/>
          <w:sz w:val="24"/>
          <w:szCs w:val="24"/>
        </w:rPr>
        <w:t>.1</w:t>
      </w:r>
      <w:r>
        <w:rPr>
          <w:rFonts w:hint="eastAsia" w:ascii="仿宋" w:hAnsi="仿宋" w:eastAsia="仿宋" w:cs="仿宋"/>
          <w:sz w:val="24"/>
          <w:szCs w:val="24"/>
          <w:lang w:val="en-US" w:eastAsia="zh-CN"/>
        </w:rPr>
        <w:t>6</w:t>
      </w:r>
      <w:r>
        <w:rPr>
          <w:rFonts w:hint="eastAsia" w:ascii="仿宋" w:hAnsi="仿宋" w:eastAsia="仿宋" w:cs="仿宋"/>
          <w:sz w:val="24"/>
          <w:szCs w:val="24"/>
        </w:rPr>
        <w:t xml:space="preserve"> 支持双通道体温监测，支持CY和YSI两种体温探头类型。</w:t>
      </w:r>
    </w:p>
    <w:p w14:paraId="03556C38">
      <w:pPr>
        <w:spacing w:line="360" w:lineRule="auto"/>
        <w:rPr>
          <w:rFonts w:hint="eastAsia" w:ascii="仿宋" w:hAnsi="仿宋" w:eastAsia="仿宋" w:cs="仿宋"/>
          <w:sz w:val="24"/>
          <w:szCs w:val="24"/>
        </w:rPr>
      </w:pPr>
      <w:r>
        <w:rPr>
          <w:rFonts w:hint="eastAsia" w:ascii="仿宋" w:hAnsi="仿宋" w:eastAsia="仿宋" w:cs="仿宋"/>
          <w:b w:val="0"/>
          <w:bCs/>
          <w:sz w:val="24"/>
          <w:szCs w:val="24"/>
          <w:lang w:val="en-US" w:eastAsia="zh-CN"/>
        </w:rPr>
        <w:t>2.</w:t>
      </w:r>
      <w:r>
        <w:rPr>
          <w:rFonts w:hint="eastAsia" w:ascii="仿宋" w:hAnsi="仿宋" w:eastAsia="仿宋" w:cs="仿宋"/>
          <w:sz w:val="24"/>
          <w:szCs w:val="24"/>
          <w:lang w:val="en-US" w:eastAsia="zh-CN"/>
        </w:rPr>
        <w:t>3</w:t>
      </w:r>
      <w:r>
        <w:rPr>
          <w:rFonts w:hint="eastAsia" w:ascii="仿宋" w:hAnsi="仿宋" w:eastAsia="仿宋" w:cs="仿宋"/>
          <w:sz w:val="24"/>
          <w:szCs w:val="24"/>
        </w:rPr>
        <w:t>.1</w:t>
      </w:r>
      <w:r>
        <w:rPr>
          <w:rFonts w:hint="eastAsia" w:ascii="仿宋" w:hAnsi="仿宋" w:eastAsia="仿宋" w:cs="仿宋"/>
          <w:sz w:val="24"/>
          <w:szCs w:val="24"/>
          <w:lang w:val="en-US" w:eastAsia="zh-CN"/>
        </w:rPr>
        <w:t>7</w:t>
      </w:r>
      <w:r>
        <w:rPr>
          <w:rFonts w:hint="eastAsia" w:ascii="仿宋" w:hAnsi="仿宋" w:eastAsia="仿宋" w:cs="仿宋"/>
          <w:sz w:val="24"/>
          <w:szCs w:val="24"/>
        </w:rPr>
        <w:t xml:space="preserve"> 血氧可显示弱灌注指数（PI），PI弱灌注指数范围：0.02-20%。</w:t>
      </w:r>
    </w:p>
    <w:p w14:paraId="61AD3B13">
      <w:pPr>
        <w:spacing w:line="360" w:lineRule="auto"/>
        <w:rPr>
          <w:rFonts w:hint="eastAsia" w:ascii="仿宋" w:hAnsi="仿宋" w:eastAsia="仿宋" w:cs="仿宋"/>
          <w:sz w:val="24"/>
          <w:szCs w:val="24"/>
          <w:lang w:val="en-US" w:eastAsia="zh-CN"/>
        </w:rPr>
      </w:pPr>
      <w:r>
        <w:rPr>
          <w:rFonts w:hint="eastAsia" w:ascii="仿宋" w:hAnsi="仿宋" w:eastAsia="仿宋" w:cs="仿宋"/>
          <w:b w:val="0"/>
          <w:bCs/>
          <w:sz w:val="24"/>
          <w:szCs w:val="24"/>
          <w:lang w:val="en-US" w:eastAsia="zh-CN"/>
        </w:rPr>
        <w:t>2.</w:t>
      </w:r>
      <w:r>
        <w:rPr>
          <w:rFonts w:hint="eastAsia" w:ascii="仿宋" w:hAnsi="仿宋" w:eastAsia="仿宋" w:cs="仿宋"/>
          <w:sz w:val="24"/>
          <w:szCs w:val="24"/>
          <w:lang w:val="en-US" w:eastAsia="zh-CN"/>
        </w:rPr>
        <w:t>3.18 其中9台标配</w:t>
      </w:r>
      <w:r>
        <w:rPr>
          <w:rFonts w:hint="eastAsia" w:ascii="仿宋" w:hAnsi="仿宋" w:eastAsia="仿宋" w:cs="仿宋"/>
          <w:sz w:val="24"/>
          <w:szCs w:val="24"/>
        </w:rPr>
        <w:t>ETCO2</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3台标配</w:t>
      </w:r>
      <w:r>
        <w:rPr>
          <w:rFonts w:hint="eastAsia" w:ascii="仿宋" w:hAnsi="仿宋" w:eastAsia="仿宋" w:cs="仿宋"/>
          <w:sz w:val="24"/>
          <w:szCs w:val="24"/>
        </w:rPr>
        <w:t>IBP</w:t>
      </w:r>
      <w:r>
        <w:rPr>
          <w:rFonts w:hint="eastAsia" w:ascii="仿宋" w:hAnsi="仿宋" w:eastAsia="仿宋" w:cs="仿宋"/>
          <w:sz w:val="24"/>
          <w:szCs w:val="24"/>
          <w:lang w:eastAsia="zh-CN"/>
        </w:rPr>
        <w:t>。</w:t>
      </w:r>
    </w:p>
    <w:p w14:paraId="1EE6FD13">
      <w:pPr>
        <w:spacing w:line="360" w:lineRule="auto"/>
        <w:rPr>
          <w:rFonts w:hint="eastAsia" w:ascii="仿宋" w:hAnsi="仿宋" w:eastAsia="仿宋" w:cs="仿宋"/>
          <w:b/>
          <w:bCs/>
          <w:sz w:val="24"/>
          <w:szCs w:val="24"/>
        </w:rPr>
      </w:pPr>
      <w:r>
        <w:rPr>
          <w:rFonts w:hint="eastAsia" w:ascii="仿宋" w:hAnsi="仿宋" w:eastAsia="仿宋" w:cs="仿宋"/>
          <w:b/>
          <w:bCs/>
          <w:sz w:val="24"/>
          <w:szCs w:val="24"/>
          <w:lang w:val="en-US" w:eastAsia="zh-CN"/>
        </w:rPr>
        <w:t>3</w:t>
      </w:r>
      <w:r>
        <w:rPr>
          <w:rFonts w:hint="eastAsia" w:ascii="仿宋" w:hAnsi="仿宋" w:eastAsia="仿宋" w:cs="仿宋"/>
          <w:b/>
          <w:bCs/>
          <w:sz w:val="24"/>
          <w:szCs w:val="24"/>
        </w:rPr>
        <w:t>、软件功能</w:t>
      </w:r>
    </w:p>
    <w:p w14:paraId="62C36CC7">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3.1 具备监护模式、演示模式、体外循环模式、待机模式、隐私模式、夜间模式、插管模式</w:t>
      </w:r>
      <w:r>
        <w:rPr>
          <w:rFonts w:hint="eastAsia" w:ascii="仿宋" w:hAnsi="仿宋" w:eastAsia="仿宋" w:cs="仿宋"/>
          <w:color w:val="000000"/>
          <w:sz w:val="24"/>
          <w:szCs w:val="24"/>
          <w:lang w:val="en-US" w:eastAsia="zh-CN"/>
        </w:rPr>
        <w:t>等</w:t>
      </w:r>
      <w:r>
        <w:rPr>
          <w:rFonts w:hint="eastAsia" w:ascii="仿宋" w:hAnsi="仿宋" w:eastAsia="仿宋" w:cs="仿宋"/>
          <w:color w:val="000000"/>
          <w:sz w:val="24"/>
          <w:szCs w:val="24"/>
        </w:rPr>
        <w:t>。</w:t>
      </w:r>
    </w:p>
    <w:p w14:paraId="0317C788">
      <w:pPr>
        <w:spacing w:line="360" w:lineRule="auto"/>
        <w:rPr>
          <w:rFonts w:hint="eastAsia" w:ascii="仿宋" w:hAnsi="仿宋" w:eastAsia="仿宋" w:cs="仿宋"/>
          <w:color w:val="000000"/>
          <w:sz w:val="24"/>
          <w:szCs w:val="24"/>
        </w:rPr>
      </w:pPr>
      <w:r>
        <w:rPr>
          <w:rFonts w:hint="eastAsia" w:ascii="仿宋" w:hAnsi="仿宋" w:eastAsia="仿宋" w:cs="仿宋"/>
          <w:sz w:val="24"/>
          <w:szCs w:val="24"/>
        </w:rPr>
        <w:t>3.2 支持多种显示界面功能：标准界面、大字体界面、动态趋势界面、呼吸氧合界面、它床观察、ECG全屏、PAWP、EWS界面、单血氧界面、CCHD界面等。</w:t>
      </w:r>
    </w:p>
    <w:p w14:paraId="2D66B155">
      <w:pPr>
        <w:spacing w:line="360" w:lineRule="auto"/>
        <w:rPr>
          <w:rFonts w:hint="eastAsia" w:ascii="仿宋" w:hAnsi="仿宋" w:eastAsia="仿宋" w:cs="仿宋"/>
          <w:sz w:val="24"/>
          <w:szCs w:val="24"/>
        </w:rPr>
      </w:pPr>
      <w:r>
        <w:rPr>
          <w:rFonts w:hint="eastAsia" w:ascii="仿宋" w:hAnsi="仿宋" w:eastAsia="仿宋" w:cs="仿宋"/>
          <w:sz w:val="24"/>
          <w:szCs w:val="24"/>
        </w:rPr>
        <w:t>3.3 用户可随意调节界面布局波形和参数功能。</w:t>
      </w:r>
    </w:p>
    <w:p w14:paraId="66981921">
      <w:pPr>
        <w:spacing w:line="360" w:lineRule="auto"/>
        <w:rPr>
          <w:rFonts w:hint="eastAsia" w:ascii="仿宋" w:hAnsi="仿宋" w:eastAsia="仿宋" w:cs="仿宋"/>
          <w:sz w:val="24"/>
          <w:szCs w:val="24"/>
        </w:rPr>
      </w:pPr>
      <w:r>
        <w:rPr>
          <w:rFonts w:hint="eastAsia" w:ascii="仿宋" w:hAnsi="仿宋" w:eastAsia="仿宋" w:cs="仿宋"/>
          <w:sz w:val="24"/>
          <w:szCs w:val="24"/>
        </w:rPr>
        <w:t>3.4 支持计时器功能，可以同时显示最多4个计时器，可以分别对每个计时器进行设置，计时器在设定的时间到达后会进行提示。</w:t>
      </w:r>
    </w:p>
    <w:p w14:paraId="256BF070">
      <w:pPr>
        <w:spacing w:line="360" w:lineRule="auto"/>
        <w:rPr>
          <w:rFonts w:hint="eastAsia" w:ascii="仿宋" w:hAnsi="仿宋" w:eastAsia="仿宋" w:cs="仿宋"/>
          <w:sz w:val="24"/>
          <w:szCs w:val="24"/>
        </w:rPr>
      </w:pPr>
      <w:r>
        <w:rPr>
          <w:rFonts w:hint="eastAsia" w:ascii="仿宋" w:hAnsi="仿宋" w:eastAsia="仿宋" w:cs="仿宋"/>
          <w:sz w:val="24"/>
          <w:szCs w:val="24"/>
        </w:rPr>
        <w:t>3.5 计算功能：具有药物计算、肾功能计算、氧合计算、通气计算、血流动力学计算和滴定表功能</w:t>
      </w:r>
      <w:r>
        <w:rPr>
          <w:rFonts w:hint="eastAsia" w:ascii="仿宋" w:hAnsi="仿宋" w:eastAsia="仿宋" w:cs="仿宋"/>
          <w:sz w:val="24"/>
          <w:szCs w:val="24"/>
          <w:lang w:val="en-US" w:eastAsia="zh-CN"/>
        </w:rPr>
        <w:t>等</w:t>
      </w:r>
      <w:r>
        <w:rPr>
          <w:rFonts w:hint="eastAsia" w:ascii="仿宋" w:hAnsi="仿宋" w:eastAsia="仿宋" w:cs="仿宋"/>
          <w:sz w:val="24"/>
          <w:szCs w:val="24"/>
        </w:rPr>
        <w:t>。</w:t>
      </w:r>
    </w:p>
    <w:p w14:paraId="1BE7C598">
      <w:pPr>
        <w:spacing w:line="360" w:lineRule="auto"/>
        <w:rPr>
          <w:rFonts w:hint="eastAsia" w:ascii="仿宋" w:hAnsi="仿宋" w:eastAsia="仿宋" w:cs="仿宋"/>
          <w:sz w:val="24"/>
          <w:szCs w:val="24"/>
        </w:rPr>
      </w:pPr>
      <w:r>
        <w:rPr>
          <w:rFonts w:hint="eastAsia" w:ascii="仿宋" w:hAnsi="仿宋" w:eastAsia="仿宋" w:cs="仿宋"/>
          <w:sz w:val="24"/>
          <w:szCs w:val="24"/>
        </w:rPr>
        <w:t>3.6 数据存储和回顾：支持≥2000条血压列表数据、支持≥160小时趋势图/表、支持≥1800组报警事件、支持≥48小时全息波形、支持≥48小时心律失常数据的存储和回顾。（提供证明文件）</w:t>
      </w:r>
    </w:p>
    <w:p w14:paraId="3C0579D0">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3.</w:t>
      </w:r>
      <w:r>
        <w:rPr>
          <w:rFonts w:hint="eastAsia" w:ascii="仿宋" w:hAnsi="仿宋" w:eastAsia="仿宋" w:cs="仿宋"/>
          <w:color w:val="000000"/>
          <w:sz w:val="24"/>
          <w:szCs w:val="24"/>
          <w:lang w:val="en-US" w:eastAsia="zh-CN"/>
        </w:rPr>
        <w:t>7</w:t>
      </w:r>
      <w:r>
        <w:rPr>
          <w:rFonts w:hint="eastAsia" w:ascii="仿宋" w:hAnsi="仿宋" w:eastAsia="仿宋" w:cs="仿宋"/>
          <w:color w:val="000000"/>
          <w:sz w:val="24"/>
          <w:szCs w:val="24"/>
        </w:rPr>
        <w:t xml:space="preserve"> 记录仪实时记录时间：8s、16s、32s、连续可供选择。</w:t>
      </w:r>
    </w:p>
    <w:p w14:paraId="516062BF">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3.</w:t>
      </w:r>
      <w:r>
        <w:rPr>
          <w:rFonts w:hint="eastAsia" w:ascii="仿宋" w:hAnsi="仿宋" w:eastAsia="仿宋" w:cs="仿宋"/>
          <w:color w:val="000000"/>
          <w:sz w:val="24"/>
          <w:szCs w:val="24"/>
          <w:lang w:val="en-US" w:eastAsia="zh-CN"/>
        </w:rPr>
        <w:t>8</w:t>
      </w:r>
      <w:r>
        <w:rPr>
          <w:rFonts w:hint="eastAsia" w:ascii="仿宋" w:hAnsi="仿宋" w:eastAsia="仿宋" w:cs="仿宋"/>
          <w:color w:val="000000"/>
          <w:sz w:val="24"/>
          <w:szCs w:val="24"/>
        </w:rPr>
        <w:t xml:space="preserve"> 具备参数及模块在线设置说明。</w:t>
      </w:r>
    </w:p>
    <w:p w14:paraId="6C891662">
      <w:pPr>
        <w:numPr>
          <w:ilvl w:val="0"/>
          <w:numId w:val="0"/>
        </w:numPr>
        <w:spacing w:line="360" w:lineRule="auto"/>
        <w:ind w:leftChars="0"/>
        <w:rPr>
          <w:rFonts w:hint="eastAsia" w:ascii="宋体" w:hAnsi="宋体" w:cs="宋体"/>
          <w:color w:val="000000"/>
          <w:sz w:val="24"/>
          <w:lang w:val="en-US" w:eastAsia="zh-CN"/>
        </w:rPr>
      </w:pPr>
      <w:r>
        <w:rPr>
          <w:rFonts w:hint="eastAsia" w:ascii="仿宋" w:hAnsi="仿宋" w:eastAsia="仿宋" w:cs="仿宋"/>
          <w:color w:val="000000"/>
          <w:sz w:val="24"/>
          <w:szCs w:val="24"/>
        </w:rPr>
        <w:t>3.9 支持与医院HIS的直接和间接连接</w:t>
      </w:r>
      <w:r>
        <w:rPr>
          <w:rFonts w:hint="eastAsia" w:ascii="宋体" w:hAnsi="宋体" w:eastAsia="宋体"/>
          <w:color w:val="000000"/>
        </w:rPr>
        <w:t>。</w:t>
      </w:r>
    </w:p>
    <w:p w14:paraId="1B180E99">
      <w:pPr>
        <w:spacing w:line="360" w:lineRule="auto"/>
        <w:jc w:val="center"/>
        <w:rPr>
          <w:rFonts w:hint="eastAsia" w:ascii="仿宋" w:hAnsi="仿宋" w:eastAsia="仿宋" w:cs="仿宋"/>
          <w:b/>
          <w:bCs/>
          <w:color w:val="auto"/>
          <w:sz w:val="24"/>
          <w:szCs w:val="32"/>
          <w:highlight w:val="none"/>
          <w:lang w:val="en-US" w:eastAsia="zh-CN"/>
        </w:rPr>
      </w:pPr>
    </w:p>
    <w:p w14:paraId="2CB32E65">
      <w:pPr>
        <w:spacing w:line="360" w:lineRule="auto"/>
        <w:jc w:val="center"/>
        <w:rPr>
          <w:rFonts w:hint="eastAsia" w:ascii="仿宋" w:hAnsi="仿宋" w:eastAsia="仿宋" w:cs="仿宋"/>
          <w:b/>
          <w:bCs/>
          <w:color w:val="auto"/>
          <w:sz w:val="24"/>
          <w:szCs w:val="32"/>
          <w:highlight w:val="none"/>
          <w:lang w:val="en-US" w:eastAsia="zh-CN"/>
        </w:rPr>
      </w:pPr>
    </w:p>
    <w:p w14:paraId="78C4FE75">
      <w:pPr>
        <w:spacing w:line="360" w:lineRule="auto"/>
        <w:jc w:val="center"/>
        <w:rPr>
          <w:rFonts w:hint="eastAsia" w:ascii="仿宋" w:hAnsi="仿宋" w:eastAsia="仿宋" w:cs="仿宋"/>
          <w:b/>
          <w:bCs/>
          <w:color w:val="auto"/>
          <w:sz w:val="24"/>
          <w:szCs w:val="32"/>
          <w:highlight w:val="none"/>
          <w:lang w:val="en-US" w:eastAsia="zh-CN"/>
        </w:rPr>
      </w:pPr>
      <w:r>
        <w:rPr>
          <w:rFonts w:hint="eastAsia" w:ascii="仿宋" w:hAnsi="仿宋" w:eastAsia="仿宋" w:cs="仿宋"/>
          <w:b/>
          <w:bCs/>
          <w:color w:val="auto"/>
          <w:sz w:val="24"/>
          <w:szCs w:val="32"/>
          <w:highlight w:val="none"/>
          <w:lang w:val="en-US" w:eastAsia="zh-CN"/>
        </w:rPr>
        <w:t>品目1-2  输液工作站系统</w:t>
      </w:r>
    </w:p>
    <w:p w14:paraId="1AE5EA47">
      <w:pPr>
        <w:pStyle w:val="35"/>
        <w:numPr>
          <w:ilvl w:val="0"/>
          <w:numId w:val="0"/>
        </w:numPr>
        <w:spacing w:line="360" w:lineRule="auto"/>
        <w:jc w:val="left"/>
        <w:rPr>
          <w:rFonts w:hint="default" w:ascii="仿宋" w:hAnsi="仿宋" w:eastAsia="仿宋" w:cs="仿宋"/>
          <w:b/>
          <w:bCs/>
          <w:color w:val="auto"/>
          <w:sz w:val="24"/>
          <w:szCs w:val="32"/>
          <w:highlight w:val="none"/>
          <w:lang w:val="en-US" w:eastAsia="zh-CN"/>
        </w:rPr>
      </w:pPr>
      <w:r>
        <w:rPr>
          <w:rFonts w:hint="eastAsia" w:ascii="仿宋" w:hAnsi="仿宋" w:eastAsia="仿宋" w:cs="仿宋"/>
          <w:b/>
          <w:bCs/>
          <w:color w:val="auto"/>
          <w:kern w:val="2"/>
          <w:sz w:val="24"/>
          <w:szCs w:val="32"/>
          <w:lang w:val="en-US" w:eastAsia="zh-CN" w:bidi="ar-SA"/>
        </w:rPr>
        <w:t>（一）</w:t>
      </w:r>
      <w:r>
        <w:rPr>
          <w:rFonts w:hint="eastAsia" w:ascii="仿宋" w:hAnsi="仿宋" w:eastAsia="仿宋" w:cs="仿宋"/>
          <w:b/>
          <w:bCs/>
          <w:color w:val="auto"/>
          <w:sz w:val="24"/>
          <w:szCs w:val="32"/>
          <w:highlight w:val="none"/>
          <w:lang w:val="en-US" w:eastAsia="zh-CN"/>
        </w:rPr>
        <w:t>数量：3套</w:t>
      </w:r>
    </w:p>
    <w:p w14:paraId="49094282">
      <w:pPr>
        <w:widowControl/>
        <w:spacing w:line="360" w:lineRule="auto"/>
        <w:jc w:val="left"/>
        <w:rPr>
          <w:rFonts w:hint="eastAsia" w:ascii="仿宋" w:hAnsi="仿宋" w:eastAsia="仿宋" w:cs="仿宋"/>
          <w:b/>
          <w:bCs/>
          <w:color w:val="auto"/>
          <w:kern w:val="2"/>
          <w:sz w:val="24"/>
          <w:szCs w:val="32"/>
          <w:highlight w:val="none"/>
          <w:lang w:val="en-US" w:eastAsia="zh-CN" w:bidi="ar-SA"/>
        </w:rPr>
      </w:pPr>
      <w:r>
        <w:rPr>
          <w:rFonts w:hint="eastAsia" w:ascii="仿宋" w:hAnsi="仿宋" w:eastAsia="仿宋" w:cs="仿宋"/>
          <w:b/>
          <w:bCs/>
          <w:color w:val="auto"/>
          <w:kern w:val="2"/>
          <w:sz w:val="24"/>
          <w:szCs w:val="32"/>
          <w:highlight w:val="none"/>
          <w:lang w:val="en-US" w:eastAsia="zh-CN" w:bidi="ar-SA"/>
        </w:rPr>
        <w:t>（二）技术参数：</w:t>
      </w:r>
    </w:p>
    <w:p w14:paraId="72471AFE">
      <w:pPr>
        <w:keepNext w:val="0"/>
        <w:keepLines w:val="0"/>
        <w:pageBreakBefore w:val="0"/>
        <w:widowControl/>
        <w:kinsoku/>
        <w:wordWrap/>
        <w:overflowPunct/>
        <w:topLinePunct w:val="0"/>
        <w:autoSpaceDE/>
        <w:autoSpaceDN/>
        <w:bidi w:val="0"/>
        <w:adjustRightInd w:val="0"/>
        <w:snapToGrid w:val="0"/>
        <w:spacing w:before="60" w:after="60" w:line="360" w:lineRule="auto"/>
        <w:jc w:val="left"/>
        <w:textAlignment w:val="auto"/>
        <w:rPr>
          <w:rFonts w:hint="eastAsia" w:ascii="仿宋" w:hAnsi="仿宋" w:eastAsia="仿宋" w:cs="仿宋"/>
          <w:b w:val="0"/>
          <w:bCs/>
          <w:kern w:val="0"/>
          <w:sz w:val="24"/>
          <w:szCs w:val="24"/>
        </w:rPr>
      </w:pPr>
      <w:r>
        <w:rPr>
          <w:rFonts w:hint="eastAsia" w:ascii="仿宋" w:hAnsi="仿宋" w:eastAsia="仿宋" w:cs="仿宋"/>
          <w:b w:val="0"/>
          <w:bCs/>
          <w:kern w:val="0"/>
          <w:sz w:val="24"/>
          <w:szCs w:val="24"/>
        </w:rPr>
        <w:t>配置需求：</w:t>
      </w:r>
      <w:r>
        <w:rPr>
          <w:rFonts w:hint="eastAsia" w:ascii="仿宋" w:hAnsi="仿宋" w:eastAsia="仿宋" w:cs="仿宋"/>
          <w:b w:val="0"/>
          <w:bCs/>
          <w:kern w:val="0"/>
          <w:sz w:val="24"/>
          <w:szCs w:val="24"/>
          <w:lang w:val="en-US" w:eastAsia="zh-CN"/>
        </w:rPr>
        <w:t>四</w:t>
      </w:r>
      <w:r>
        <w:rPr>
          <w:rFonts w:hint="eastAsia" w:ascii="仿宋" w:hAnsi="仿宋" w:eastAsia="仿宋" w:cs="仿宋"/>
          <w:b w:val="0"/>
          <w:bCs/>
          <w:kern w:val="0"/>
          <w:sz w:val="24"/>
          <w:szCs w:val="24"/>
        </w:rPr>
        <w:t>通道是由</w:t>
      </w:r>
      <w:r>
        <w:rPr>
          <w:rFonts w:hint="eastAsia" w:ascii="仿宋" w:hAnsi="仿宋" w:eastAsia="仿宋" w:cs="仿宋"/>
          <w:b w:val="0"/>
          <w:bCs/>
          <w:kern w:val="0"/>
          <w:sz w:val="24"/>
          <w:szCs w:val="24"/>
          <w:lang w:val="en-US" w:eastAsia="zh-CN"/>
        </w:rPr>
        <w:t>三</w:t>
      </w:r>
      <w:r>
        <w:rPr>
          <w:rFonts w:hint="eastAsia" w:ascii="仿宋" w:hAnsi="仿宋" w:eastAsia="仿宋" w:cs="仿宋"/>
          <w:b w:val="0"/>
          <w:bCs/>
          <w:kern w:val="0"/>
          <w:sz w:val="24"/>
          <w:szCs w:val="24"/>
        </w:rPr>
        <w:t>个单独注射泵及</w:t>
      </w:r>
      <w:r>
        <w:rPr>
          <w:rFonts w:hint="eastAsia" w:ascii="仿宋" w:hAnsi="仿宋" w:eastAsia="仿宋" w:cs="仿宋"/>
          <w:b w:val="0"/>
          <w:bCs/>
          <w:kern w:val="0"/>
          <w:sz w:val="24"/>
          <w:szCs w:val="24"/>
          <w:lang w:val="en-US" w:eastAsia="zh-CN"/>
        </w:rPr>
        <w:t>一</w:t>
      </w:r>
      <w:r>
        <w:rPr>
          <w:rFonts w:hint="eastAsia" w:ascii="仿宋" w:hAnsi="仿宋" w:eastAsia="仿宋" w:cs="仿宋"/>
          <w:b w:val="0"/>
          <w:bCs/>
          <w:kern w:val="0"/>
          <w:sz w:val="24"/>
          <w:szCs w:val="24"/>
        </w:rPr>
        <w:t>个输液泵组成</w:t>
      </w:r>
    </w:p>
    <w:p w14:paraId="4A3560C9">
      <w:pPr>
        <w:keepNext w:val="0"/>
        <w:keepLines w:val="0"/>
        <w:pageBreakBefore w:val="0"/>
        <w:widowControl/>
        <w:kinsoku/>
        <w:wordWrap/>
        <w:overflowPunct/>
        <w:topLinePunct w:val="0"/>
        <w:autoSpaceDE/>
        <w:autoSpaceDN/>
        <w:bidi w:val="0"/>
        <w:adjustRightInd w:val="0"/>
        <w:snapToGrid w:val="0"/>
        <w:spacing w:before="60" w:after="60" w:line="360" w:lineRule="auto"/>
        <w:jc w:val="left"/>
        <w:textAlignment w:val="auto"/>
        <w:rPr>
          <w:rFonts w:hint="eastAsia" w:ascii="仿宋" w:hAnsi="仿宋" w:eastAsia="仿宋" w:cs="仿宋"/>
          <w:b w:val="0"/>
          <w:bCs/>
          <w:kern w:val="0"/>
          <w:sz w:val="24"/>
          <w:szCs w:val="24"/>
        </w:rPr>
      </w:pPr>
      <w:r>
        <w:rPr>
          <w:rFonts w:hint="eastAsia" w:ascii="仿宋" w:hAnsi="仿宋" w:eastAsia="仿宋" w:cs="仿宋"/>
          <w:b w:val="0"/>
          <w:bCs/>
          <w:kern w:val="0"/>
          <w:sz w:val="24"/>
          <w:szCs w:val="24"/>
          <w:lang w:val="en-US" w:eastAsia="zh-CN"/>
        </w:rPr>
        <w:t>1</w:t>
      </w:r>
      <w:r>
        <w:rPr>
          <w:rFonts w:hint="eastAsia" w:ascii="仿宋" w:hAnsi="仿宋" w:eastAsia="仿宋" w:cs="仿宋"/>
          <w:b w:val="0"/>
          <w:bCs/>
          <w:kern w:val="0"/>
          <w:sz w:val="24"/>
          <w:szCs w:val="24"/>
        </w:rPr>
        <w:t>、输液信息采集系统</w:t>
      </w:r>
    </w:p>
    <w:p w14:paraId="49317D31">
      <w:pPr>
        <w:keepNext w:val="0"/>
        <w:keepLines w:val="0"/>
        <w:pageBreakBefore w:val="0"/>
        <w:widowControl/>
        <w:kinsoku/>
        <w:wordWrap/>
        <w:overflowPunct/>
        <w:topLinePunct w:val="0"/>
        <w:autoSpaceDE/>
        <w:autoSpaceDN/>
        <w:bidi w:val="0"/>
        <w:adjustRightInd w:val="0"/>
        <w:snapToGrid w:val="0"/>
        <w:spacing w:before="60" w:after="60" w:line="360" w:lineRule="auto"/>
        <w:jc w:val="left"/>
        <w:textAlignment w:val="auto"/>
        <w:rPr>
          <w:rFonts w:hint="eastAsia" w:ascii="仿宋" w:hAnsi="仿宋" w:eastAsia="仿宋" w:cs="仿宋"/>
          <w:b w:val="0"/>
          <w:bCs/>
          <w:kern w:val="0"/>
          <w:sz w:val="24"/>
          <w:szCs w:val="24"/>
        </w:rPr>
      </w:pPr>
      <w:r>
        <w:rPr>
          <w:rFonts w:hint="eastAsia" w:ascii="仿宋" w:hAnsi="仿宋" w:eastAsia="仿宋" w:cs="仿宋"/>
          <w:b w:val="0"/>
          <w:bCs/>
          <w:kern w:val="0"/>
          <w:sz w:val="24"/>
          <w:szCs w:val="24"/>
          <w:lang w:val="en-US" w:eastAsia="zh-CN"/>
        </w:rPr>
        <w:t>1.1</w:t>
      </w:r>
      <w:r>
        <w:rPr>
          <w:rFonts w:hint="eastAsia" w:ascii="仿宋" w:hAnsi="仿宋" w:eastAsia="仿宋" w:cs="仿宋"/>
          <w:b w:val="0"/>
          <w:bCs/>
          <w:kern w:val="0"/>
          <w:sz w:val="24"/>
          <w:szCs w:val="24"/>
        </w:rPr>
        <w:t>输液信息采集系统以每2个通道为基本单位增减，最多可支持16通道，泵即插即用；</w:t>
      </w:r>
    </w:p>
    <w:p w14:paraId="0039799E">
      <w:pPr>
        <w:keepNext w:val="0"/>
        <w:keepLines w:val="0"/>
        <w:pageBreakBefore w:val="0"/>
        <w:widowControl/>
        <w:kinsoku/>
        <w:wordWrap/>
        <w:overflowPunct/>
        <w:topLinePunct w:val="0"/>
        <w:autoSpaceDE/>
        <w:autoSpaceDN/>
        <w:bidi w:val="0"/>
        <w:adjustRightInd w:val="0"/>
        <w:snapToGrid w:val="0"/>
        <w:spacing w:before="60" w:after="60" w:line="360" w:lineRule="auto"/>
        <w:jc w:val="left"/>
        <w:textAlignment w:val="auto"/>
        <w:rPr>
          <w:rFonts w:hint="eastAsia" w:ascii="仿宋" w:hAnsi="仿宋" w:eastAsia="仿宋" w:cs="仿宋"/>
          <w:b w:val="0"/>
          <w:bCs/>
          <w:kern w:val="0"/>
          <w:sz w:val="24"/>
          <w:szCs w:val="24"/>
        </w:rPr>
      </w:pPr>
      <w:r>
        <w:rPr>
          <w:rFonts w:hint="eastAsia" w:ascii="仿宋" w:hAnsi="仿宋" w:eastAsia="仿宋" w:cs="仿宋"/>
          <w:b w:val="0"/>
          <w:bCs/>
          <w:kern w:val="0"/>
          <w:sz w:val="24"/>
          <w:szCs w:val="24"/>
          <w:lang w:val="en-US" w:eastAsia="zh-CN"/>
        </w:rPr>
        <w:t>2</w:t>
      </w:r>
      <w:r>
        <w:rPr>
          <w:rFonts w:hint="eastAsia" w:ascii="仿宋" w:hAnsi="仿宋" w:eastAsia="仿宋" w:cs="仿宋"/>
          <w:b w:val="0"/>
          <w:bCs/>
          <w:kern w:val="0"/>
          <w:sz w:val="24"/>
          <w:szCs w:val="24"/>
        </w:rPr>
        <w:t>、注射泵</w:t>
      </w:r>
    </w:p>
    <w:p w14:paraId="196812A4">
      <w:pPr>
        <w:keepNext w:val="0"/>
        <w:keepLines w:val="0"/>
        <w:pageBreakBefore w:val="0"/>
        <w:widowControl/>
        <w:kinsoku/>
        <w:wordWrap/>
        <w:overflowPunct/>
        <w:topLinePunct w:val="0"/>
        <w:autoSpaceDE/>
        <w:autoSpaceDN/>
        <w:bidi w:val="0"/>
        <w:adjustRightInd w:val="0"/>
        <w:snapToGrid w:val="0"/>
        <w:spacing w:before="60" w:after="60" w:line="360" w:lineRule="auto"/>
        <w:jc w:val="left"/>
        <w:textAlignment w:val="auto"/>
        <w:rPr>
          <w:rFonts w:hint="eastAsia" w:ascii="仿宋" w:hAnsi="仿宋" w:eastAsia="仿宋" w:cs="仿宋"/>
          <w:b w:val="0"/>
          <w:bCs/>
          <w:kern w:val="0"/>
          <w:sz w:val="24"/>
          <w:szCs w:val="24"/>
        </w:rPr>
      </w:pPr>
      <w:r>
        <w:rPr>
          <w:rFonts w:hint="eastAsia" w:ascii="仿宋" w:hAnsi="仿宋" w:eastAsia="仿宋" w:cs="仿宋"/>
          <w:b w:val="0"/>
          <w:bCs/>
          <w:kern w:val="0"/>
          <w:sz w:val="24"/>
          <w:szCs w:val="24"/>
          <w:lang w:val="en-US" w:eastAsia="zh-CN"/>
        </w:rPr>
        <w:t>2.1、</w:t>
      </w:r>
      <w:r>
        <w:rPr>
          <w:rFonts w:hint="eastAsia" w:ascii="仿宋" w:hAnsi="仿宋" w:eastAsia="仿宋" w:cs="仿宋"/>
          <w:b w:val="0"/>
          <w:bCs/>
          <w:kern w:val="0"/>
          <w:sz w:val="24"/>
          <w:szCs w:val="24"/>
        </w:rPr>
        <w:t>注射精度≤±1.</w:t>
      </w:r>
      <w:r>
        <w:rPr>
          <w:rFonts w:hint="eastAsia" w:ascii="仿宋" w:hAnsi="仿宋" w:eastAsia="仿宋" w:cs="仿宋"/>
          <w:b w:val="0"/>
          <w:bCs/>
          <w:kern w:val="0"/>
          <w:sz w:val="24"/>
          <w:szCs w:val="24"/>
          <w:lang w:val="en-US" w:eastAsia="zh-CN"/>
        </w:rPr>
        <w:t>9</w:t>
      </w:r>
      <w:r>
        <w:rPr>
          <w:rFonts w:hint="eastAsia" w:ascii="仿宋" w:hAnsi="仿宋" w:eastAsia="仿宋" w:cs="仿宋"/>
          <w:b w:val="0"/>
          <w:bCs/>
          <w:kern w:val="0"/>
          <w:sz w:val="24"/>
          <w:szCs w:val="24"/>
        </w:rPr>
        <w:t>%，机械精度≤±0.5%</w:t>
      </w:r>
    </w:p>
    <w:p w14:paraId="6177323D">
      <w:pPr>
        <w:keepNext w:val="0"/>
        <w:keepLines w:val="0"/>
        <w:pageBreakBefore w:val="0"/>
        <w:widowControl/>
        <w:kinsoku/>
        <w:wordWrap/>
        <w:overflowPunct/>
        <w:topLinePunct w:val="0"/>
        <w:autoSpaceDE/>
        <w:autoSpaceDN/>
        <w:bidi w:val="0"/>
        <w:adjustRightInd w:val="0"/>
        <w:snapToGrid w:val="0"/>
        <w:spacing w:before="60" w:after="60" w:line="360" w:lineRule="auto"/>
        <w:jc w:val="left"/>
        <w:textAlignment w:val="auto"/>
        <w:rPr>
          <w:rFonts w:hint="eastAsia" w:ascii="仿宋" w:hAnsi="仿宋" w:eastAsia="仿宋" w:cs="仿宋"/>
          <w:b w:val="0"/>
          <w:bCs/>
          <w:kern w:val="0"/>
          <w:sz w:val="24"/>
          <w:szCs w:val="24"/>
        </w:rPr>
      </w:pPr>
      <w:r>
        <w:rPr>
          <w:rFonts w:hint="eastAsia" w:ascii="仿宋" w:hAnsi="仿宋" w:eastAsia="仿宋" w:cs="仿宋"/>
          <w:b w:val="0"/>
          <w:bCs/>
          <w:kern w:val="0"/>
          <w:sz w:val="24"/>
          <w:szCs w:val="24"/>
          <w:lang w:val="en-US" w:eastAsia="zh-CN"/>
        </w:rPr>
        <w:t>2.2、</w:t>
      </w:r>
      <w:r>
        <w:rPr>
          <w:rFonts w:hint="eastAsia" w:ascii="仿宋" w:hAnsi="仿宋" w:eastAsia="仿宋" w:cs="仿宋"/>
          <w:b w:val="0"/>
          <w:bCs/>
          <w:kern w:val="0"/>
          <w:sz w:val="24"/>
          <w:szCs w:val="24"/>
        </w:rPr>
        <w:t>速率范围：</w:t>
      </w:r>
      <w:r>
        <w:rPr>
          <w:rFonts w:hint="eastAsia" w:ascii="仿宋" w:hAnsi="仿宋" w:eastAsia="仿宋" w:cs="仿宋"/>
          <w:b w:val="0"/>
          <w:bCs/>
          <w:kern w:val="0"/>
          <w:sz w:val="24"/>
          <w:szCs w:val="24"/>
          <w:lang w:val="en-US" w:eastAsia="zh-CN"/>
        </w:rPr>
        <w:t>约</w:t>
      </w:r>
      <w:r>
        <w:rPr>
          <w:rFonts w:hint="eastAsia" w:ascii="仿宋" w:hAnsi="仿宋" w:eastAsia="仿宋" w:cs="仿宋"/>
          <w:b w:val="0"/>
          <w:bCs/>
          <w:kern w:val="0"/>
          <w:sz w:val="24"/>
          <w:szCs w:val="24"/>
        </w:rPr>
        <w:t>0.01-2</w:t>
      </w:r>
      <w:r>
        <w:rPr>
          <w:rFonts w:hint="eastAsia" w:ascii="仿宋" w:hAnsi="仿宋" w:eastAsia="仿宋" w:cs="仿宋"/>
          <w:b w:val="0"/>
          <w:bCs/>
          <w:kern w:val="0"/>
          <w:sz w:val="24"/>
          <w:szCs w:val="24"/>
          <w:lang w:val="en-US" w:eastAsia="zh-CN"/>
        </w:rPr>
        <w:t>2</w:t>
      </w:r>
      <w:r>
        <w:rPr>
          <w:rFonts w:hint="eastAsia" w:ascii="仿宋" w:hAnsi="仿宋" w:eastAsia="仿宋" w:cs="仿宋"/>
          <w:b w:val="0"/>
          <w:bCs/>
          <w:kern w:val="0"/>
          <w:sz w:val="24"/>
          <w:szCs w:val="24"/>
        </w:rPr>
        <w:t>00ml/h, 最小步进</w:t>
      </w:r>
      <w:r>
        <w:rPr>
          <w:rFonts w:hint="eastAsia" w:ascii="仿宋" w:hAnsi="仿宋" w:eastAsia="仿宋" w:cs="仿宋"/>
          <w:b w:val="0"/>
          <w:bCs/>
          <w:kern w:val="0"/>
          <w:sz w:val="24"/>
          <w:szCs w:val="24"/>
          <w:lang w:val="en-US" w:eastAsia="zh-CN"/>
        </w:rPr>
        <w:t>约</w:t>
      </w:r>
      <w:r>
        <w:rPr>
          <w:rFonts w:hint="eastAsia" w:ascii="仿宋" w:hAnsi="仿宋" w:eastAsia="仿宋" w:cs="仿宋"/>
          <w:b w:val="0"/>
          <w:bCs/>
          <w:kern w:val="0"/>
          <w:sz w:val="24"/>
          <w:szCs w:val="24"/>
        </w:rPr>
        <w:t>0.01ml/h</w:t>
      </w:r>
    </w:p>
    <w:p w14:paraId="6C0F1693">
      <w:pPr>
        <w:keepNext w:val="0"/>
        <w:keepLines w:val="0"/>
        <w:pageBreakBefore w:val="0"/>
        <w:widowControl/>
        <w:kinsoku/>
        <w:wordWrap/>
        <w:overflowPunct/>
        <w:topLinePunct w:val="0"/>
        <w:autoSpaceDE/>
        <w:autoSpaceDN/>
        <w:bidi w:val="0"/>
        <w:adjustRightInd w:val="0"/>
        <w:snapToGrid w:val="0"/>
        <w:spacing w:before="60" w:after="60" w:line="360" w:lineRule="auto"/>
        <w:jc w:val="left"/>
        <w:textAlignment w:val="auto"/>
        <w:rPr>
          <w:rFonts w:hint="eastAsia" w:ascii="仿宋" w:hAnsi="仿宋" w:eastAsia="仿宋" w:cs="仿宋"/>
          <w:b w:val="0"/>
          <w:bCs/>
          <w:kern w:val="0"/>
          <w:sz w:val="24"/>
          <w:szCs w:val="24"/>
        </w:rPr>
      </w:pPr>
      <w:r>
        <w:rPr>
          <w:rFonts w:hint="eastAsia" w:ascii="仿宋" w:hAnsi="仿宋" w:eastAsia="仿宋" w:cs="仿宋"/>
          <w:b w:val="0"/>
          <w:bCs/>
          <w:kern w:val="0"/>
          <w:sz w:val="24"/>
          <w:szCs w:val="24"/>
          <w:lang w:val="en-US" w:eastAsia="zh-CN"/>
        </w:rPr>
        <w:t>2.3、</w:t>
      </w:r>
      <w:r>
        <w:rPr>
          <w:rFonts w:hint="eastAsia" w:ascii="仿宋" w:hAnsi="仿宋" w:eastAsia="仿宋" w:cs="仿宋"/>
          <w:b w:val="0"/>
          <w:bCs/>
          <w:kern w:val="0"/>
          <w:sz w:val="24"/>
          <w:szCs w:val="24"/>
        </w:rPr>
        <w:t>预置输液总量范围：</w:t>
      </w:r>
      <w:r>
        <w:rPr>
          <w:rFonts w:hint="eastAsia" w:ascii="仿宋" w:hAnsi="仿宋" w:eastAsia="仿宋" w:cs="仿宋"/>
          <w:b w:val="0"/>
          <w:bCs/>
          <w:kern w:val="0"/>
          <w:sz w:val="24"/>
          <w:szCs w:val="24"/>
          <w:lang w:val="en-US" w:eastAsia="zh-CN"/>
        </w:rPr>
        <w:t>约</w:t>
      </w:r>
      <w:r>
        <w:rPr>
          <w:rFonts w:hint="eastAsia" w:ascii="仿宋" w:hAnsi="仿宋" w:eastAsia="仿宋" w:cs="仿宋"/>
          <w:b w:val="0"/>
          <w:bCs/>
          <w:kern w:val="0"/>
          <w:sz w:val="24"/>
          <w:szCs w:val="24"/>
        </w:rPr>
        <w:t>0.01-9999.99ml</w:t>
      </w:r>
    </w:p>
    <w:p w14:paraId="3150AD5F">
      <w:pPr>
        <w:keepNext w:val="0"/>
        <w:keepLines w:val="0"/>
        <w:pageBreakBefore w:val="0"/>
        <w:widowControl/>
        <w:kinsoku/>
        <w:wordWrap/>
        <w:overflowPunct/>
        <w:topLinePunct w:val="0"/>
        <w:autoSpaceDE/>
        <w:autoSpaceDN/>
        <w:bidi w:val="0"/>
        <w:adjustRightInd w:val="0"/>
        <w:snapToGrid w:val="0"/>
        <w:spacing w:before="60" w:after="60" w:line="360" w:lineRule="auto"/>
        <w:jc w:val="left"/>
        <w:textAlignment w:val="auto"/>
        <w:rPr>
          <w:rFonts w:hint="eastAsia" w:ascii="仿宋" w:hAnsi="仿宋" w:eastAsia="仿宋" w:cs="仿宋"/>
          <w:b w:val="0"/>
          <w:bCs/>
          <w:kern w:val="0"/>
          <w:sz w:val="24"/>
          <w:szCs w:val="24"/>
          <w:lang w:eastAsia="zh-CN"/>
        </w:rPr>
      </w:pPr>
      <w:r>
        <w:rPr>
          <w:rFonts w:hint="eastAsia" w:ascii="仿宋" w:hAnsi="仿宋" w:eastAsia="仿宋" w:cs="仿宋"/>
          <w:b w:val="0"/>
          <w:bCs/>
          <w:kern w:val="0"/>
          <w:sz w:val="24"/>
          <w:szCs w:val="24"/>
          <w:lang w:val="en-US" w:eastAsia="zh-CN"/>
        </w:rPr>
        <w:t>2.4、</w:t>
      </w:r>
      <w:r>
        <w:rPr>
          <w:rFonts w:hint="eastAsia" w:ascii="仿宋" w:hAnsi="仿宋" w:eastAsia="仿宋" w:cs="仿宋"/>
          <w:b w:val="0"/>
          <w:bCs/>
          <w:kern w:val="0"/>
          <w:sz w:val="24"/>
          <w:szCs w:val="24"/>
        </w:rPr>
        <w:t>快进流速范围：</w:t>
      </w:r>
      <w:r>
        <w:rPr>
          <w:rFonts w:hint="eastAsia" w:ascii="仿宋" w:hAnsi="仿宋" w:eastAsia="仿宋" w:cs="仿宋"/>
          <w:b w:val="0"/>
          <w:bCs/>
          <w:kern w:val="0"/>
          <w:sz w:val="24"/>
          <w:szCs w:val="24"/>
          <w:lang w:val="en-US" w:eastAsia="zh-CN"/>
        </w:rPr>
        <w:t>约</w:t>
      </w:r>
      <w:r>
        <w:rPr>
          <w:rFonts w:hint="eastAsia" w:ascii="仿宋" w:hAnsi="仿宋" w:eastAsia="仿宋" w:cs="仿宋"/>
          <w:b w:val="0"/>
          <w:bCs/>
          <w:kern w:val="0"/>
          <w:sz w:val="24"/>
          <w:szCs w:val="24"/>
        </w:rPr>
        <w:t>0.01-2</w:t>
      </w:r>
      <w:r>
        <w:rPr>
          <w:rFonts w:hint="eastAsia" w:ascii="仿宋" w:hAnsi="仿宋" w:eastAsia="仿宋" w:cs="仿宋"/>
          <w:b w:val="0"/>
          <w:bCs/>
          <w:kern w:val="0"/>
          <w:sz w:val="24"/>
          <w:szCs w:val="24"/>
          <w:lang w:val="en-US" w:eastAsia="zh-CN"/>
        </w:rPr>
        <w:t>2</w:t>
      </w:r>
      <w:r>
        <w:rPr>
          <w:rFonts w:hint="eastAsia" w:ascii="仿宋" w:hAnsi="仿宋" w:eastAsia="仿宋" w:cs="仿宋"/>
          <w:b w:val="0"/>
          <w:bCs/>
          <w:kern w:val="0"/>
          <w:sz w:val="24"/>
          <w:szCs w:val="24"/>
        </w:rPr>
        <w:t>00ml/h，</w:t>
      </w:r>
      <w:r>
        <w:rPr>
          <w:rFonts w:hint="eastAsia" w:ascii="仿宋" w:hAnsi="仿宋" w:eastAsia="仿宋" w:cs="仿宋"/>
          <w:b w:val="0"/>
          <w:bCs/>
          <w:kern w:val="0"/>
          <w:sz w:val="24"/>
          <w:szCs w:val="24"/>
          <w:lang w:val="en-US" w:eastAsia="zh-CN"/>
        </w:rPr>
        <w:t>可</w:t>
      </w:r>
      <w:r>
        <w:rPr>
          <w:rFonts w:hint="eastAsia" w:ascii="仿宋" w:hAnsi="仿宋" w:eastAsia="仿宋" w:cs="仿宋"/>
          <w:b w:val="0"/>
          <w:bCs/>
          <w:kern w:val="0"/>
          <w:sz w:val="24"/>
          <w:szCs w:val="24"/>
        </w:rPr>
        <w:t>自动和手动</w:t>
      </w:r>
      <w:r>
        <w:rPr>
          <w:rFonts w:hint="eastAsia" w:ascii="仿宋" w:hAnsi="仿宋" w:eastAsia="仿宋" w:cs="仿宋"/>
          <w:b w:val="0"/>
          <w:bCs/>
          <w:kern w:val="0"/>
          <w:sz w:val="24"/>
          <w:szCs w:val="24"/>
          <w:lang w:val="en-US" w:eastAsia="zh-CN"/>
        </w:rPr>
        <w:t>选择</w:t>
      </w:r>
      <w:r>
        <w:rPr>
          <w:rFonts w:hint="eastAsia" w:ascii="仿宋" w:hAnsi="仿宋" w:eastAsia="仿宋" w:cs="仿宋"/>
          <w:b w:val="0"/>
          <w:bCs/>
          <w:kern w:val="0"/>
          <w:sz w:val="24"/>
          <w:szCs w:val="24"/>
          <w:lang w:eastAsia="zh-CN"/>
        </w:rPr>
        <w:t>。</w:t>
      </w:r>
    </w:p>
    <w:p w14:paraId="5FA51041">
      <w:pPr>
        <w:keepNext w:val="0"/>
        <w:keepLines w:val="0"/>
        <w:pageBreakBefore w:val="0"/>
        <w:widowControl/>
        <w:kinsoku/>
        <w:wordWrap/>
        <w:overflowPunct/>
        <w:topLinePunct w:val="0"/>
        <w:autoSpaceDE/>
        <w:autoSpaceDN/>
        <w:bidi w:val="0"/>
        <w:adjustRightInd w:val="0"/>
        <w:snapToGrid w:val="0"/>
        <w:spacing w:before="60" w:after="60" w:line="360" w:lineRule="auto"/>
        <w:jc w:val="left"/>
        <w:textAlignment w:val="auto"/>
        <w:rPr>
          <w:rFonts w:hint="eastAsia" w:ascii="仿宋" w:hAnsi="仿宋" w:eastAsia="仿宋" w:cs="仿宋"/>
          <w:b w:val="0"/>
          <w:bCs/>
          <w:kern w:val="0"/>
          <w:sz w:val="24"/>
          <w:szCs w:val="24"/>
          <w:lang w:eastAsia="zh-CN"/>
        </w:rPr>
      </w:pPr>
      <w:r>
        <w:rPr>
          <w:rFonts w:hint="eastAsia" w:ascii="仿宋" w:hAnsi="仿宋" w:eastAsia="仿宋" w:cs="仿宋"/>
          <w:b w:val="0"/>
          <w:bCs/>
          <w:kern w:val="0"/>
          <w:sz w:val="24"/>
          <w:szCs w:val="24"/>
          <w:lang w:val="en-US" w:eastAsia="zh-CN"/>
        </w:rPr>
        <w:t>2.5、能</w:t>
      </w:r>
      <w:r>
        <w:rPr>
          <w:rFonts w:hint="eastAsia" w:ascii="仿宋" w:hAnsi="仿宋" w:eastAsia="仿宋" w:cs="仿宋"/>
          <w:b w:val="0"/>
          <w:bCs/>
          <w:kern w:val="0"/>
          <w:sz w:val="24"/>
          <w:szCs w:val="24"/>
        </w:rPr>
        <w:t>自动统计四种累计量：24h累计量、最近累计量、自定义时间段累计量、定时间隔累计量</w:t>
      </w:r>
      <w:r>
        <w:rPr>
          <w:rFonts w:hint="eastAsia" w:ascii="仿宋" w:hAnsi="仿宋" w:eastAsia="仿宋" w:cs="仿宋"/>
          <w:b w:val="0"/>
          <w:bCs/>
          <w:kern w:val="0"/>
          <w:sz w:val="24"/>
          <w:szCs w:val="24"/>
          <w:lang w:eastAsia="zh-CN"/>
        </w:rPr>
        <w:t>。</w:t>
      </w:r>
    </w:p>
    <w:p w14:paraId="5876F0CD">
      <w:pPr>
        <w:keepNext w:val="0"/>
        <w:keepLines w:val="0"/>
        <w:pageBreakBefore w:val="0"/>
        <w:widowControl/>
        <w:kinsoku/>
        <w:wordWrap/>
        <w:overflowPunct/>
        <w:topLinePunct w:val="0"/>
        <w:autoSpaceDE/>
        <w:autoSpaceDN/>
        <w:bidi w:val="0"/>
        <w:adjustRightInd w:val="0"/>
        <w:snapToGrid w:val="0"/>
        <w:spacing w:before="60" w:after="60" w:line="360" w:lineRule="auto"/>
        <w:jc w:val="left"/>
        <w:textAlignment w:val="auto"/>
        <w:rPr>
          <w:rFonts w:hint="eastAsia" w:ascii="仿宋" w:hAnsi="仿宋" w:eastAsia="仿宋" w:cs="仿宋"/>
          <w:b w:val="0"/>
          <w:bCs/>
          <w:kern w:val="0"/>
          <w:sz w:val="24"/>
          <w:szCs w:val="24"/>
          <w:lang w:eastAsia="zh-CN"/>
        </w:rPr>
      </w:pPr>
      <w:r>
        <w:rPr>
          <w:rFonts w:hint="eastAsia" w:ascii="仿宋" w:hAnsi="仿宋" w:eastAsia="仿宋" w:cs="仿宋"/>
          <w:b w:val="0"/>
          <w:bCs/>
          <w:kern w:val="0"/>
          <w:sz w:val="24"/>
          <w:szCs w:val="24"/>
          <w:lang w:val="en-US" w:eastAsia="zh-CN"/>
        </w:rPr>
        <w:t>2.6、</w:t>
      </w:r>
      <w:r>
        <w:rPr>
          <w:rFonts w:hint="eastAsia" w:ascii="仿宋" w:hAnsi="仿宋" w:eastAsia="仿宋" w:cs="仿宋"/>
          <w:b w:val="0"/>
          <w:bCs/>
          <w:kern w:val="0"/>
          <w:sz w:val="24"/>
          <w:szCs w:val="24"/>
        </w:rPr>
        <w:t>支持注射器规格：1ml、2ml、3ml、5ml、10ml、20ml、30ml、50/60ml</w:t>
      </w:r>
      <w:r>
        <w:rPr>
          <w:rFonts w:hint="eastAsia" w:ascii="仿宋" w:hAnsi="仿宋" w:eastAsia="仿宋" w:cs="仿宋"/>
          <w:b w:val="0"/>
          <w:bCs/>
          <w:kern w:val="0"/>
          <w:sz w:val="24"/>
          <w:szCs w:val="24"/>
          <w:lang w:eastAsia="zh-CN"/>
        </w:rPr>
        <w:t>。</w:t>
      </w:r>
    </w:p>
    <w:p w14:paraId="4DB48CDF">
      <w:pPr>
        <w:keepNext w:val="0"/>
        <w:keepLines w:val="0"/>
        <w:pageBreakBefore w:val="0"/>
        <w:widowControl/>
        <w:kinsoku/>
        <w:wordWrap/>
        <w:overflowPunct/>
        <w:topLinePunct w:val="0"/>
        <w:autoSpaceDE/>
        <w:autoSpaceDN/>
        <w:bidi w:val="0"/>
        <w:adjustRightInd w:val="0"/>
        <w:snapToGrid w:val="0"/>
        <w:spacing w:before="60" w:after="60" w:line="360" w:lineRule="auto"/>
        <w:jc w:val="left"/>
        <w:textAlignment w:val="auto"/>
        <w:rPr>
          <w:rFonts w:hint="eastAsia" w:ascii="仿宋" w:hAnsi="仿宋" w:eastAsia="仿宋" w:cs="仿宋"/>
          <w:b w:val="0"/>
          <w:bCs/>
          <w:kern w:val="0"/>
          <w:sz w:val="24"/>
          <w:szCs w:val="24"/>
          <w:lang w:eastAsia="zh-CN"/>
        </w:rPr>
      </w:pPr>
      <w:r>
        <w:rPr>
          <w:rFonts w:hint="eastAsia" w:ascii="仿宋" w:hAnsi="仿宋" w:eastAsia="仿宋" w:cs="仿宋"/>
          <w:b w:val="0"/>
          <w:bCs/>
          <w:kern w:val="0"/>
          <w:sz w:val="24"/>
          <w:szCs w:val="24"/>
          <w:lang w:val="en-US" w:eastAsia="zh-CN"/>
        </w:rPr>
        <w:t>2.7、具备</w:t>
      </w:r>
      <w:r>
        <w:rPr>
          <w:rFonts w:hint="eastAsia" w:ascii="仿宋" w:hAnsi="仿宋" w:eastAsia="仿宋" w:cs="仿宋"/>
          <w:b w:val="0"/>
          <w:bCs/>
          <w:kern w:val="0"/>
          <w:sz w:val="24"/>
          <w:szCs w:val="24"/>
        </w:rPr>
        <w:t>8种注射模式：速度模式、时间模式、体重模式、梯度模式、序列模式、剂量时间模式、微量模式和间断给药模式</w:t>
      </w:r>
      <w:r>
        <w:rPr>
          <w:rFonts w:hint="eastAsia" w:ascii="仿宋" w:hAnsi="仿宋" w:eastAsia="仿宋" w:cs="仿宋"/>
          <w:b w:val="0"/>
          <w:bCs/>
          <w:kern w:val="0"/>
          <w:sz w:val="24"/>
          <w:szCs w:val="24"/>
          <w:lang w:eastAsia="zh-CN"/>
        </w:rPr>
        <w:t>。</w:t>
      </w:r>
    </w:p>
    <w:p w14:paraId="3939783B">
      <w:pPr>
        <w:keepNext w:val="0"/>
        <w:keepLines w:val="0"/>
        <w:pageBreakBefore w:val="0"/>
        <w:widowControl/>
        <w:kinsoku/>
        <w:wordWrap/>
        <w:overflowPunct/>
        <w:topLinePunct w:val="0"/>
        <w:autoSpaceDE/>
        <w:autoSpaceDN/>
        <w:bidi w:val="0"/>
        <w:adjustRightInd w:val="0"/>
        <w:snapToGrid w:val="0"/>
        <w:spacing w:before="60" w:after="60" w:line="360" w:lineRule="auto"/>
        <w:jc w:val="left"/>
        <w:textAlignment w:val="auto"/>
        <w:rPr>
          <w:rFonts w:hint="eastAsia" w:ascii="仿宋" w:hAnsi="仿宋" w:eastAsia="仿宋" w:cs="仿宋"/>
          <w:b w:val="0"/>
          <w:bCs/>
          <w:kern w:val="0"/>
          <w:sz w:val="24"/>
          <w:szCs w:val="24"/>
          <w:lang w:eastAsia="zh-CN"/>
        </w:rPr>
      </w:pPr>
      <w:r>
        <w:rPr>
          <w:rFonts w:hint="eastAsia" w:ascii="仿宋" w:hAnsi="仿宋" w:eastAsia="仿宋" w:cs="仿宋"/>
          <w:b w:val="0"/>
          <w:bCs/>
          <w:kern w:val="0"/>
          <w:sz w:val="24"/>
          <w:szCs w:val="24"/>
          <w:lang w:val="en-US" w:eastAsia="zh-CN"/>
        </w:rPr>
        <w:t>2.8、≥</w:t>
      </w:r>
      <w:r>
        <w:rPr>
          <w:rFonts w:hint="eastAsia" w:ascii="仿宋" w:hAnsi="仿宋" w:eastAsia="仿宋" w:cs="仿宋"/>
          <w:b w:val="0"/>
          <w:bCs/>
          <w:kern w:val="0"/>
          <w:sz w:val="24"/>
          <w:szCs w:val="24"/>
        </w:rPr>
        <w:t>3.</w:t>
      </w:r>
      <w:r>
        <w:rPr>
          <w:rFonts w:hint="eastAsia" w:ascii="仿宋" w:hAnsi="仿宋" w:eastAsia="仿宋" w:cs="仿宋"/>
          <w:b w:val="0"/>
          <w:bCs/>
          <w:kern w:val="0"/>
          <w:sz w:val="24"/>
          <w:szCs w:val="24"/>
          <w:lang w:val="en-US" w:eastAsia="zh-CN"/>
        </w:rPr>
        <w:t>2</w:t>
      </w:r>
      <w:r>
        <w:rPr>
          <w:rFonts w:hint="eastAsia" w:ascii="仿宋" w:hAnsi="仿宋" w:eastAsia="仿宋" w:cs="仿宋"/>
          <w:b w:val="0"/>
          <w:bCs/>
          <w:kern w:val="0"/>
          <w:sz w:val="24"/>
          <w:szCs w:val="24"/>
        </w:rPr>
        <w:t>英寸彩色显示屏，电容触摸屏技术，支持上下左右滑动操作</w:t>
      </w:r>
      <w:r>
        <w:rPr>
          <w:rFonts w:hint="eastAsia" w:ascii="仿宋" w:hAnsi="仿宋" w:eastAsia="仿宋" w:cs="仿宋"/>
          <w:b w:val="0"/>
          <w:bCs/>
          <w:kern w:val="0"/>
          <w:sz w:val="24"/>
          <w:szCs w:val="24"/>
          <w:lang w:eastAsia="zh-CN"/>
        </w:rPr>
        <w:t>。</w:t>
      </w:r>
    </w:p>
    <w:p w14:paraId="608001B1">
      <w:pPr>
        <w:keepNext w:val="0"/>
        <w:keepLines w:val="0"/>
        <w:pageBreakBefore w:val="0"/>
        <w:widowControl/>
        <w:kinsoku/>
        <w:wordWrap/>
        <w:overflowPunct/>
        <w:topLinePunct w:val="0"/>
        <w:autoSpaceDE/>
        <w:autoSpaceDN/>
        <w:bidi w:val="0"/>
        <w:adjustRightInd w:val="0"/>
        <w:snapToGrid w:val="0"/>
        <w:spacing w:before="60" w:after="60" w:line="360" w:lineRule="auto"/>
        <w:jc w:val="left"/>
        <w:textAlignment w:val="auto"/>
        <w:rPr>
          <w:rFonts w:hint="eastAsia" w:ascii="仿宋" w:hAnsi="仿宋" w:eastAsia="仿宋" w:cs="仿宋"/>
          <w:b w:val="0"/>
          <w:bCs/>
          <w:kern w:val="0"/>
          <w:sz w:val="24"/>
          <w:szCs w:val="24"/>
          <w:lang w:eastAsia="zh-CN"/>
        </w:rPr>
      </w:pPr>
      <w:r>
        <w:rPr>
          <w:rFonts w:hint="eastAsia" w:ascii="仿宋" w:hAnsi="仿宋" w:eastAsia="仿宋" w:cs="仿宋"/>
          <w:b w:val="0"/>
          <w:bCs/>
          <w:kern w:val="0"/>
          <w:sz w:val="24"/>
          <w:szCs w:val="24"/>
          <w:lang w:val="en-US" w:eastAsia="zh-CN"/>
        </w:rPr>
        <w:t>2.9、</w:t>
      </w:r>
      <w:r>
        <w:rPr>
          <w:rFonts w:hint="eastAsia" w:ascii="仿宋" w:hAnsi="仿宋" w:eastAsia="仿宋" w:cs="仿宋"/>
          <w:b w:val="0"/>
          <w:bCs/>
          <w:kern w:val="0"/>
          <w:sz w:val="24"/>
          <w:szCs w:val="24"/>
        </w:rPr>
        <w:t>全中文软件操作界面</w:t>
      </w:r>
      <w:r>
        <w:rPr>
          <w:rFonts w:hint="eastAsia" w:ascii="仿宋" w:hAnsi="仿宋" w:eastAsia="仿宋" w:cs="仿宋"/>
          <w:b w:val="0"/>
          <w:bCs/>
          <w:kern w:val="0"/>
          <w:sz w:val="24"/>
          <w:szCs w:val="24"/>
          <w:lang w:eastAsia="zh-CN"/>
        </w:rPr>
        <w:t>。</w:t>
      </w:r>
    </w:p>
    <w:p w14:paraId="555702DD">
      <w:pPr>
        <w:keepNext w:val="0"/>
        <w:keepLines w:val="0"/>
        <w:pageBreakBefore w:val="0"/>
        <w:widowControl/>
        <w:kinsoku/>
        <w:wordWrap/>
        <w:overflowPunct/>
        <w:topLinePunct w:val="0"/>
        <w:autoSpaceDE/>
        <w:autoSpaceDN/>
        <w:bidi w:val="0"/>
        <w:adjustRightInd w:val="0"/>
        <w:snapToGrid w:val="0"/>
        <w:spacing w:before="60" w:after="60" w:line="360" w:lineRule="auto"/>
        <w:jc w:val="left"/>
        <w:textAlignment w:val="auto"/>
        <w:rPr>
          <w:rFonts w:hint="eastAsia" w:ascii="仿宋" w:hAnsi="仿宋" w:eastAsia="仿宋" w:cs="仿宋"/>
          <w:b w:val="0"/>
          <w:bCs/>
          <w:kern w:val="0"/>
          <w:sz w:val="24"/>
          <w:szCs w:val="24"/>
          <w:lang w:eastAsia="zh-CN"/>
        </w:rPr>
      </w:pPr>
      <w:r>
        <w:rPr>
          <w:rFonts w:hint="eastAsia" w:ascii="仿宋" w:hAnsi="仿宋" w:eastAsia="仿宋" w:cs="仿宋"/>
          <w:b w:val="0"/>
          <w:bCs/>
          <w:kern w:val="0"/>
          <w:sz w:val="24"/>
          <w:szCs w:val="24"/>
          <w:lang w:val="en-US" w:eastAsia="zh-CN"/>
        </w:rPr>
        <w:t>2.10、</w:t>
      </w:r>
      <w:r>
        <w:rPr>
          <w:rFonts w:hint="eastAsia" w:ascii="仿宋" w:hAnsi="仿宋" w:eastAsia="仿宋" w:cs="仿宋"/>
          <w:b w:val="0"/>
          <w:bCs/>
          <w:kern w:val="0"/>
          <w:sz w:val="24"/>
          <w:szCs w:val="24"/>
        </w:rPr>
        <w:t>锁屏功能：支持自动锁屏，自动锁屏时间可调</w:t>
      </w:r>
      <w:r>
        <w:rPr>
          <w:rFonts w:hint="eastAsia" w:ascii="仿宋" w:hAnsi="仿宋" w:eastAsia="仿宋" w:cs="仿宋"/>
          <w:b w:val="0"/>
          <w:bCs/>
          <w:kern w:val="0"/>
          <w:sz w:val="24"/>
          <w:szCs w:val="24"/>
          <w:lang w:eastAsia="zh-CN"/>
        </w:rPr>
        <w:t>。</w:t>
      </w:r>
    </w:p>
    <w:p w14:paraId="3E9BCB83">
      <w:pPr>
        <w:keepNext w:val="0"/>
        <w:keepLines w:val="0"/>
        <w:pageBreakBefore w:val="0"/>
        <w:widowControl/>
        <w:kinsoku/>
        <w:wordWrap/>
        <w:overflowPunct/>
        <w:topLinePunct w:val="0"/>
        <w:autoSpaceDE/>
        <w:autoSpaceDN/>
        <w:bidi w:val="0"/>
        <w:adjustRightInd w:val="0"/>
        <w:snapToGrid w:val="0"/>
        <w:spacing w:before="60" w:after="60" w:line="360" w:lineRule="auto"/>
        <w:jc w:val="left"/>
        <w:textAlignment w:val="auto"/>
        <w:rPr>
          <w:rFonts w:hint="eastAsia" w:ascii="仿宋" w:hAnsi="仿宋" w:eastAsia="仿宋" w:cs="仿宋"/>
          <w:b w:val="0"/>
          <w:bCs/>
          <w:kern w:val="0"/>
          <w:sz w:val="24"/>
          <w:szCs w:val="24"/>
          <w:lang w:eastAsia="zh-CN"/>
        </w:rPr>
      </w:pPr>
      <w:r>
        <w:rPr>
          <w:rFonts w:hint="eastAsia" w:ascii="仿宋" w:hAnsi="仿宋" w:eastAsia="仿宋" w:cs="仿宋"/>
          <w:b w:val="0"/>
          <w:bCs/>
          <w:kern w:val="0"/>
          <w:sz w:val="24"/>
          <w:szCs w:val="24"/>
          <w:lang w:val="en-US" w:eastAsia="zh-CN"/>
        </w:rPr>
        <w:t>2.11、</w:t>
      </w:r>
      <w:r>
        <w:rPr>
          <w:rFonts w:hint="eastAsia" w:ascii="仿宋" w:hAnsi="仿宋" w:eastAsia="仿宋" w:cs="仿宋"/>
          <w:b w:val="0"/>
          <w:bCs/>
          <w:kern w:val="0"/>
          <w:sz w:val="24"/>
          <w:szCs w:val="24"/>
        </w:rPr>
        <w:t>支持药物库，可储存</w:t>
      </w:r>
      <w:r>
        <w:rPr>
          <w:rFonts w:hint="eastAsia" w:ascii="仿宋" w:hAnsi="仿宋" w:eastAsia="仿宋" w:cs="仿宋"/>
          <w:b w:val="0"/>
          <w:bCs/>
          <w:kern w:val="0"/>
          <w:sz w:val="24"/>
          <w:szCs w:val="24"/>
          <w:lang w:val="en-US" w:eastAsia="zh-CN"/>
        </w:rPr>
        <w:t>≥</w:t>
      </w:r>
      <w:r>
        <w:rPr>
          <w:rFonts w:hint="eastAsia" w:ascii="仿宋" w:hAnsi="仿宋" w:eastAsia="仿宋" w:cs="仿宋"/>
          <w:b w:val="0"/>
          <w:bCs/>
          <w:kern w:val="0"/>
          <w:sz w:val="24"/>
          <w:szCs w:val="24"/>
        </w:rPr>
        <w:t>5000种药物信息</w:t>
      </w:r>
      <w:r>
        <w:rPr>
          <w:rFonts w:hint="eastAsia" w:ascii="仿宋" w:hAnsi="仿宋" w:eastAsia="仿宋" w:cs="仿宋"/>
          <w:b w:val="0"/>
          <w:bCs/>
          <w:kern w:val="0"/>
          <w:sz w:val="24"/>
          <w:szCs w:val="24"/>
          <w:lang w:eastAsia="zh-CN"/>
        </w:rPr>
        <w:t>。</w:t>
      </w:r>
    </w:p>
    <w:p w14:paraId="2839C56C">
      <w:pPr>
        <w:keepNext w:val="0"/>
        <w:keepLines w:val="0"/>
        <w:pageBreakBefore w:val="0"/>
        <w:widowControl/>
        <w:kinsoku/>
        <w:wordWrap/>
        <w:overflowPunct/>
        <w:topLinePunct w:val="0"/>
        <w:autoSpaceDE/>
        <w:autoSpaceDN/>
        <w:bidi w:val="0"/>
        <w:adjustRightInd w:val="0"/>
        <w:snapToGrid w:val="0"/>
        <w:spacing w:before="60" w:after="60" w:line="360" w:lineRule="auto"/>
        <w:jc w:val="left"/>
        <w:textAlignment w:val="auto"/>
        <w:rPr>
          <w:rFonts w:hint="eastAsia" w:ascii="仿宋" w:hAnsi="仿宋" w:eastAsia="仿宋" w:cs="仿宋"/>
          <w:b w:val="0"/>
          <w:bCs/>
          <w:kern w:val="0"/>
          <w:sz w:val="24"/>
          <w:szCs w:val="24"/>
          <w:lang w:eastAsia="zh-CN"/>
        </w:rPr>
      </w:pPr>
      <w:r>
        <w:rPr>
          <w:rFonts w:hint="eastAsia" w:ascii="仿宋" w:hAnsi="仿宋" w:eastAsia="仿宋" w:cs="仿宋"/>
          <w:b w:val="0"/>
          <w:bCs/>
          <w:kern w:val="0"/>
          <w:sz w:val="24"/>
          <w:szCs w:val="24"/>
          <w:lang w:val="en-US" w:eastAsia="zh-CN"/>
        </w:rPr>
        <w:t>2.12、</w:t>
      </w:r>
      <w:r>
        <w:rPr>
          <w:rFonts w:hint="eastAsia" w:ascii="仿宋" w:hAnsi="仿宋" w:eastAsia="仿宋" w:cs="仿宋"/>
          <w:b w:val="0"/>
          <w:bCs/>
          <w:kern w:val="0"/>
          <w:sz w:val="24"/>
          <w:szCs w:val="24"/>
        </w:rPr>
        <w:t>支持药物色彩标识</w:t>
      </w:r>
      <w:r>
        <w:rPr>
          <w:rFonts w:hint="eastAsia" w:ascii="仿宋" w:hAnsi="仿宋" w:eastAsia="仿宋" w:cs="仿宋"/>
          <w:b w:val="0"/>
          <w:bCs/>
          <w:kern w:val="0"/>
          <w:sz w:val="24"/>
          <w:szCs w:val="24"/>
          <w:lang w:val="en-US" w:eastAsia="zh-CN"/>
        </w:rPr>
        <w:t>≥</w:t>
      </w:r>
      <w:r>
        <w:rPr>
          <w:rFonts w:hint="eastAsia" w:ascii="仿宋" w:hAnsi="仿宋" w:eastAsia="仿宋" w:cs="仿宋"/>
          <w:b w:val="0"/>
          <w:bCs/>
          <w:kern w:val="0"/>
          <w:sz w:val="24"/>
          <w:szCs w:val="24"/>
        </w:rPr>
        <w:t>10种</w:t>
      </w:r>
      <w:r>
        <w:rPr>
          <w:rFonts w:hint="eastAsia" w:ascii="仿宋" w:hAnsi="仿宋" w:eastAsia="仿宋" w:cs="仿宋"/>
          <w:b w:val="0"/>
          <w:bCs/>
          <w:kern w:val="0"/>
          <w:sz w:val="24"/>
          <w:szCs w:val="24"/>
          <w:lang w:eastAsia="zh-CN"/>
        </w:rPr>
        <w:t>。</w:t>
      </w:r>
    </w:p>
    <w:p w14:paraId="27D97BF9">
      <w:pPr>
        <w:keepNext w:val="0"/>
        <w:keepLines w:val="0"/>
        <w:pageBreakBefore w:val="0"/>
        <w:widowControl/>
        <w:kinsoku/>
        <w:wordWrap/>
        <w:overflowPunct/>
        <w:topLinePunct w:val="0"/>
        <w:autoSpaceDE/>
        <w:autoSpaceDN/>
        <w:bidi w:val="0"/>
        <w:adjustRightInd w:val="0"/>
        <w:snapToGrid w:val="0"/>
        <w:spacing w:before="60" w:after="60" w:line="360" w:lineRule="auto"/>
        <w:jc w:val="left"/>
        <w:textAlignment w:val="auto"/>
        <w:rPr>
          <w:rFonts w:hint="eastAsia" w:ascii="仿宋" w:hAnsi="仿宋" w:eastAsia="仿宋" w:cs="仿宋"/>
          <w:b w:val="0"/>
          <w:bCs/>
          <w:kern w:val="0"/>
          <w:sz w:val="24"/>
          <w:szCs w:val="24"/>
          <w:lang w:eastAsia="zh-CN"/>
        </w:rPr>
      </w:pPr>
      <w:r>
        <w:rPr>
          <w:rFonts w:hint="eastAsia" w:ascii="仿宋" w:hAnsi="仿宋" w:eastAsia="仿宋" w:cs="仿宋"/>
          <w:b w:val="0"/>
          <w:bCs/>
          <w:kern w:val="0"/>
          <w:sz w:val="24"/>
          <w:szCs w:val="24"/>
          <w:lang w:val="en-US" w:eastAsia="zh-CN"/>
        </w:rPr>
        <w:t>2.13、具备</w:t>
      </w:r>
      <w:r>
        <w:rPr>
          <w:rFonts w:hint="eastAsia" w:ascii="仿宋" w:hAnsi="仿宋" w:eastAsia="仿宋" w:cs="仿宋"/>
          <w:b w:val="0"/>
          <w:bCs/>
          <w:kern w:val="0"/>
          <w:sz w:val="24"/>
          <w:szCs w:val="24"/>
        </w:rPr>
        <w:t>报警信息</w:t>
      </w:r>
      <w:r>
        <w:rPr>
          <w:rFonts w:hint="eastAsia" w:ascii="仿宋" w:hAnsi="仿宋" w:eastAsia="仿宋" w:cs="仿宋"/>
          <w:b w:val="0"/>
          <w:bCs/>
          <w:kern w:val="0"/>
          <w:sz w:val="24"/>
          <w:szCs w:val="24"/>
          <w:lang w:val="en-US" w:eastAsia="zh-CN"/>
        </w:rPr>
        <w:t>功能</w:t>
      </w:r>
      <w:r>
        <w:rPr>
          <w:rFonts w:hint="eastAsia" w:ascii="仿宋" w:hAnsi="仿宋" w:eastAsia="仿宋" w:cs="仿宋"/>
          <w:b w:val="0"/>
          <w:bCs/>
          <w:kern w:val="0"/>
          <w:sz w:val="24"/>
          <w:szCs w:val="24"/>
          <w:lang w:eastAsia="zh-CN"/>
        </w:rPr>
        <w:t>。</w:t>
      </w:r>
    </w:p>
    <w:p w14:paraId="6CE71011">
      <w:pPr>
        <w:keepNext w:val="0"/>
        <w:keepLines w:val="0"/>
        <w:pageBreakBefore w:val="0"/>
        <w:widowControl/>
        <w:kinsoku/>
        <w:wordWrap/>
        <w:overflowPunct/>
        <w:topLinePunct w:val="0"/>
        <w:autoSpaceDE/>
        <w:autoSpaceDN/>
        <w:bidi w:val="0"/>
        <w:adjustRightInd w:val="0"/>
        <w:snapToGrid w:val="0"/>
        <w:spacing w:before="60" w:after="60" w:line="360" w:lineRule="auto"/>
        <w:jc w:val="left"/>
        <w:textAlignment w:val="auto"/>
        <w:rPr>
          <w:rFonts w:hint="eastAsia" w:ascii="仿宋" w:hAnsi="仿宋" w:eastAsia="仿宋" w:cs="仿宋"/>
          <w:b w:val="0"/>
          <w:bCs/>
          <w:kern w:val="0"/>
          <w:sz w:val="24"/>
          <w:szCs w:val="24"/>
          <w:lang w:eastAsia="zh-CN"/>
        </w:rPr>
      </w:pPr>
      <w:r>
        <w:rPr>
          <w:rFonts w:hint="eastAsia" w:ascii="仿宋" w:hAnsi="仿宋" w:eastAsia="仿宋" w:cs="仿宋"/>
          <w:b w:val="0"/>
          <w:bCs/>
          <w:kern w:val="0"/>
          <w:sz w:val="24"/>
          <w:szCs w:val="24"/>
          <w:lang w:val="en-US" w:eastAsia="zh-CN"/>
        </w:rPr>
        <w:t>2.14、具备</w:t>
      </w:r>
      <w:r>
        <w:rPr>
          <w:rFonts w:hint="eastAsia" w:ascii="仿宋" w:hAnsi="仿宋" w:eastAsia="仿宋" w:cs="仿宋"/>
          <w:b w:val="0"/>
          <w:bCs/>
          <w:kern w:val="0"/>
          <w:sz w:val="24"/>
          <w:szCs w:val="24"/>
        </w:rPr>
        <w:t>实时显示当前压力数值</w:t>
      </w:r>
      <w:r>
        <w:rPr>
          <w:rFonts w:hint="eastAsia" w:ascii="仿宋" w:hAnsi="仿宋" w:eastAsia="仿宋" w:cs="仿宋"/>
          <w:b w:val="0"/>
          <w:bCs/>
          <w:kern w:val="0"/>
          <w:sz w:val="24"/>
          <w:szCs w:val="24"/>
          <w:lang w:val="en-US" w:eastAsia="zh-CN"/>
        </w:rPr>
        <w:t>功能</w:t>
      </w:r>
      <w:r>
        <w:rPr>
          <w:rFonts w:hint="eastAsia" w:ascii="仿宋" w:hAnsi="仿宋" w:eastAsia="仿宋" w:cs="仿宋"/>
          <w:b w:val="0"/>
          <w:bCs/>
          <w:kern w:val="0"/>
          <w:sz w:val="24"/>
          <w:szCs w:val="24"/>
          <w:lang w:eastAsia="zh-CN"/>
        </w:rPr>
        <w:t>。</w:t>
      </w:r>
    </w:p>
    <w:p w14:paraId="3F44A78D">
      <w:pPr>
        <w:keepNext w:val="0"/>
        <w:keepLines w:val="0"/>
        <w:pageBreakBefore w:val="0"/>
        <w:widowControl/>
        <w:kinsoku/>
        <w:wordWrap/>
        <w:overflowPunct/>
        <w:topLinePunct w:val="0"/>
        <w:autoSpaceDE/>
        <w:autoSpaceDN/>
        <w:bidi w:val="0"/>
        <w:adjustRightInd w:val="0"/>
        <w:snapToGrid w:val="0"/>
        <w:spacing w:before="60" w:after="60" w:line="360" w:lineRule="auto"/>
        <w:jc w:val="left"/>
        <w:textAlignment w:val="auto"/>
        <w:rPr>
          <w:rFonts w:hint="eastAsia" w:ascii="仿宋" w:hAnsi="仿宋" w:eastAsia="仿宋" w:cs="仿宋"/>
          <w:b w:val="0"/>
          <w:bCs/>
          <w:kern w:val="0"/>
          <w:sz w:val="24"/>
          <w:szCs w:val="24"/>
          <w:lang w:eastAsia="zh-CN"/>
        </w:rPr>
      </w:pPr>
      <w:r>
        <w:rPr>
          <w:rFonts w:hint="eastAsia" w:ascii="仿宋" w:hAnsi="仿宋" w:eastAsia="仿宋" w:cs="仿宋"/>
          <w:b w:val="0"/>
          <w:bCs/>
          <w:kern w:val="0"/>
          <w:sz w:val="24"/>
          <w:szCs w:val="24"/>
          <w:lang w:val="en-US" w:eastAsia="zh-CN"/>
        </w:rPr>
        <w:t>2.15、</w:t>
      </w:r>
      <w:r>
        <w:rPr>
          <w:rFonts w:hint="eastAsia" w:ascii="仿宋" w:hAnsi="仿宋" w:eastAsia="仿宋" w:cs="仿宋"/>
          <w:b w:val="0"/>
          <w:bCs/>
          <w:kern w:val="0"/>
          <w:sz w:val="24"/>
          <w:szCs w:val="24"/>
        </w:rPr>
        <w:t>压力报警阈值</w:t>
      </w:r>
      <w:r>
        <w:rPr>
          <w:rFonts w:hint="eastAsia" w:ascii="仿宋" w:hAnsi="仿宋" w:eastAsia="仿宋" w:cs="仿宋"/>
          <w:b w:val="0"/>
          <w:bCs/>
          <w:kern w:val="0"/>
          <w:sz w:val="24"/>
          <w:szCs w:val="24"/>
          <w:lang w:val="en-US" w:eastAsia="zh-CN"/>
        </w:rPr>
        <w:t>≥</w:t>
      </w:r>
      <w:r>
        <w:rPr>
          <w:rFonts w:hint="eastAsia" w:ascii="仿宋" w:hAnsi="仿宋" w:eastAsia="仿宋" w:cs="仿宋"/>
          <w:b w:val="0"/>
          <w:bCs/>
          <w:kern w:val="0"/>
          <w:sz w:val="24"/>
          <w:szCs w:val="24"/>
        </w:rPr>
        <w:t>15档可调，</w:t>
      </w:r>
      <w:r>
        <w:rPr>
          <w:rFonts w:hint="eastAsia" w:ascii="仿宋" w:hAnsi="仿宋" w:eastAsia="仿宋" w:cs="仿宋"/>
          <w:b w:val="0"/>
          <w:bCs/>
          <w:kern w:val="0"/>
          <w:sz w:val="24"/>
          <w:szCs w:val="24"/>
          <w:lang w:val="en-US" w:eastAsia="zh-CN"/>
        </w:rPr>
        <w:t>≥</w:t>
      </w:r>
      <w:r>
        <w:rPr>
          <w:rFonts w:hint="eastAsia" w:ascii="仿宋" w:hAnsi="仿宋" w:eastAsia="仿宋" w:cs="仿宋"/>
          <w:b w:val="0"/>
          <w:bCs/>
          <w:kern w:val="0"/>
          <w:sz w:val="24"/>
          <w:szCs w:val="24"/>
        </w:rPr>
        <w:t>50mmHg</w:t>
      </w:r>
      <w:r>
        <w:rPr>
          <w:rFonts w:hint="eastAsia" w:ascii="仿宋" w:hAnsi="仿宋" w:eastAsia="仿宋" w:cs="仿宋"/>
          <w:b w:val="0"/>
          <w:bCs/>
          <w:kern w:val="0"/>
          <w:sz w:val="24"/>
          <w:szCs w:val="24"/>
          <w:lang w:eastAsia="zh-CN"/>
        </w:rPr>
        <w:t>。</w:t>
      </w:r>
    </w:p>
    <w:p w14:paraId="79019DFB">
      <w:pPr>
        <w:keepNext w:val="0"/>
        <w:keepLines w:val="0"/>
        <w:pageBreakBefore w:val="0"/>
        <w:widowControl/>
        <w:kinsoku/>
        <w:wordWrap/>
        <w:overflowPunct/>
        <w:topLinePunct w:val="0"/>
        <w:autoSpaceDE/>
        <w:autoSpaceDN/>
        <w:bidi w:val="0"/>
        <w:adjustRightInd w:val="0"/>
        <w:snapToGrid w:val="0"/>
        <w:spacing w:before="60" w:after="60" w:line="360" w:lineRule="auto"/>
        <w:jc w:val="left"/>
        <w:textAlignment w:val="auto"/>
        <w:rPr>
          <w:rFonts w:hint="eastAsia" w:ascii="仿宋" w:hAnsi="仿宋" w:eastAsia="仿宋" w:cs="仿宋"/>
          <w:b w:val="0"/>
          <w:bCs/>
          <w:kern w:val="0"/>
          <w:sz w:val="24"/>
          <w:szCs w:val="24"/>
          <w:lang w:eastAsia="zh-CN"/>
        </w:rPr>
      </w:pPr>
      <w:r>
        <w:rPr>
          <w:rFonts w:hint="eastAsia" w:ascii="仿宋" w:hAnsi="仿宋" w:eastAsia="仿宋" w:cs="仿宋"/>
          <w:b w:val="0"/>
          <w:bCs/>
          <w:kern w:val="0"/>
          <w:sz w:val="24"/>
          <w:szCs w:val="24"/>
          <w:lang w:val="en-US" w:eastAsia="zh-CN"/>
        </w:rPr>
        <w:t>2.16、</w:t>
      </w:r>
      <w:r>
        <w:rPr>
          <w:rFonts w:hint="eastAsia" w:ascii="仿宋" w:hAnsi="仿宋" w:eastAsia="仿宋" w:cs="仿宋"/>
          <w:b w:val="0"/>
          <w:bCs/>
          <w:kern w:val="0"/>
          <w:sz w:val="24"/>
          <w:szCs w:val="24"/>
        </w:rPr>
        <w:t>具备阻塞前预警提示功能</w:t>
      </w:r>
      <w:r>
        <w:rPr>
          <w:rFonts w:hint="eastAsia" w:ascii="仿宋" w:hAnsi="仿宋" w:eastAsia="仿宋" w:cs="仿宋"/>
          <w:b w:val="0"/>
          <w:bCs/>
          <w:kern w:val="0"/>
          <w:sz w:val="24"/>
          <w:szCs w:val="24"/>
          <w:lang w:eastAsia="zh-CN"/>
        </w:rPr>
        <w:t>。</w:t>
      </w:r>
    </w:p>
    <w:p w14:paraId="50FA63F5">
      <w:pPr>
        <w:keepNext w:val="0"/>
        <w:keepLines w:val="0"/>
        <w:pageBreakBefore w:val="0"/>
        <w:widowControl/>
        <w:kinsoku/>
        <w:wordWrap/>
        <w:overflowPunct/>
        <w:topLinePunct w:val="0"/>
        <w:autoSpaceDE/>
        <w:autoSpaceDN/>
        <w:bidi w:val="0"/>
        <w:adjustRightInd w:val="0"/>
        <w:snapToGrid w:val="0"/>
        <w:spacing w:before="60" w:after="60" w:line="360" w:lineRule="auto"/>
        <w:jc w:val="left"/>
        <w:textAlignment w:val="auto"/>
        <w:rPr>
          <w:rFonts w:hint="eastAsia" w:ascii="仿宋" w:hAnsi="仿宋" w:eastAsia="仿宋" w:cs="仿宋"/>
          <w:b w:val="0"/>
          <w:bCs/>
          <w:kern w:val="0"/>
          <w:sz w:val="24"/>
          <w:szCs w:val="24"/>
          <w:lang w:eastAsia="zh-CN"/>
        </w:rPr>
      </w:pPr>
      <w:r>
        <w:rPr>
          <w:rFonts w:hint="eastAsia" w:ascii="仿宋" w:hAnsi="仿宋" w:eastAsia="仿宋" w:cs="仿宋"/>
          <w:b w:val="0"/>
          <w:bCs/>
          <w:kern w:val="0"/>
          <w:sz w:val="24"/>
          <w:szCs w:val="24"/>
          <w:lang w:val="en-US" w:eastAsia="zh-CN"/>
        </w:rPr>
        <w:t>2.17、</w:t>
      </w:r>
      <w:r>
        <w:rPr>
          <w:rFonts w:hint="eastAsia" w:ascii="仿宋" w:hAnsi="仿宋" w:eastAsia="仿宋" w:cs="仿宋"/>
          <w:b w:val="0"/>
          <w:bCs/>
          <w:kern w:val="0"/>
          <w:sz w:val="24"/>
          <w:szCs w:val="24"/>
        </w:rPr>
        <w:t>具备阻塞后自动重启输液功能</w:t>
      </w:r>
      <w:r>
        <w:rPr>
          <w:rFonts w:hint="eastAsia" w:ascii="仿宋" w:hAnsi="仿宋" w:eastAsia="仿宋" w:cs="仿宋"/>
          <w:b w:val="0"/>
          <w:bCs/>
          <w:kern w:val="0"/>
          <w:sz w:val="24"/>
          <w:szCs w:val="24"/>
          <w:lang w:eastAsia="zh-CN"/>
        </w:rPr>
        <w:t>。</w:t>
      </w:r>
    </w:p>
    <w:p w14:paraId="7DBF9125">
      <w:pPr>
        <w:keepNext w:val="0"/>
        <w:keepLines w:val="0"/>
        <w:pageBreakBefore w:val="0"/>
        <w:widowControl/>
        <w:kinsoku/>
        <w:wordWrap/>
        <w:overflowPunct/>
        <w:topLinePunct w:val="0"/>
        <w:autoSpaceDE/>
        <w:autoSpaceDN/>
        <w:bidi w:val="0"/>
        <w:adjustRightInd w:val="0"/>
        <w:snapToGrid w:val="0"/>
        <w:spacing w:before="60" w:after="60" w:line="360" w:lineRule="auto"/>
        <w:jc w:val="left"/>
        <w:textAlignment w:val="auto"/>
        <w:rPr>
          <w:rFonts w:hint="eastAsia" w:ascii="仿宋" w:hAnsi="仿宋" w:eastAsia="仿宋" w:cs="仿宋"/>
          <w:b w:val="0"/>
          <w:bCs/>
          <w:kern w:val="0"/>
          <w:sz w:val="24"/>
          <w:szCs w:val="24"/>
          <w:lang w:eastAsia="zh-CN"/>
        </w:rPr>
      </w:pPr>
      <w:r>
        <w:rPr>
          <w:rFonts w:hint="eastAsia" w:ascii="仿宋" w:hAnsi="仿宋" w:eastAsia="仿宋" w:cs="仿宋"/>
          <w:b w:val="0"/>
          <w:bCs/>
          <w:kern w:val="0"/>
          <w:sz w:val="24"/>
          <w:szCs w:val="24"/>
          <w:lang w:val="en-US" w:eastAsia="zh-CN"/>
        </w:rPr>
        <w:t>2.18、</w:t>
      </w:r>
      <w:r>
        <w:rPr>
          <w:rFonts w:hint="eastAsia" w:ascii="仿宋" w:hAnsi="仿宋" w:eastAsia="仿宋" w:cs="仿宋"/>
          <w:b w:val="0"/>
          <w:bCs/>
          <w:kern w:val="0"/>
          <w:sz w:val="24"/>
          <w:szCs w:val="24"/>
        </w:rPr>
        <w:t>信息储存：≥3500条的历史记录</w:t>
      </w:r>
      <w:r>
        <w:rPr>
          <w:rFonts w:hint="eastAsia" w:ascii="仿宋" w:hAnsi="仿宋" w:eastAsia="仿宋" w:cs="仿宋"/>
          <w:b w:val="0"/>
          <w:bCs/>
          <w:kern w:val="0"/>
          <w:sz w:val="24"/>
          <w:szCs w:val="24"/>
          <w:lang w:eastAsia="zh-CN"/>
        </w:rPr>
        <w:t>。</w:t>
      </w:r>
    </w:p>
    <w:p w14:paraId="4ED18220">
      <w:pPr>
        <w:keepNext w:val="0"/>
        <w:keepLines w:val="0"/>
        <w:pageBreakBefore w:val="0"/>
        <w:widowControl/>
        <w:kinsoku/>
        <w:wordWrap/>
        <w:overflowPunct/>
        <w:topLinePunct w:val="0"/>
        <w:autoSpaceDE/>
        <w:autoSpaceDN/>
        <w:bidi w:val="0"/>
        <w:adjustRightInd w:val="0"/>
        <w:snapToGrid w:val="0"/>
        <w:spacing w:before="60" w:after="60" w:line="360" w:lineRule="auto"/>
        <w:jc w:val="left"/>
        <w:textAlignment w:val="auto"/>
        <w:rPr>
          <w:rFonts w:hint="eastAsia" w:ascii="仿宋" w:hAnsi="仿宋" w:eastAsia="仿宋" w:cs="仿宋"/>
          <w:b w:val="0"/>
          <w:bCs/>
          <w:kern w:val="0"/>
          <w:sz w:val="24"/>
          <w:szCs w:val="24"/>
          <w:lang w:eastAsia="zh-CN"/>
        </w:rPr>
      </w:pPr>
      <w:r>
        <w:rPr>
          <w:rFonts w:hint="eastAsia" w:ascii="仿宋" w:hAnsi="仿宋" w:eastAsia="仿宋" w:cs="仿宋"/>
          <w:b w:val="0"/>
          <w:bCs/>
          <w:kern w:val="0"/>
          <w:sz w:val="24"/>
          <w:szCs w:val="24"/>
          <w:lang w:val="en-US" w:eastAsia="zh-CN"/>
        </w:rPr>
        <w:t>2.19、</w:t>
      </w:r>
      <w:r>
        <w:rPr>
          <w:rFonts w:hint="eastAsia" w:ascii="仿宋" w:hAnsi="仿宋" w:eastAsia="仿宋" w:cs="仿宋"/>
          <w:b w:val="0"/>
          <w:bCs/>
          <w:kern w:val="0"/>
          <w:sz w:val="24"/>
          <w:szCs w:val="24"/>
        </w:rPr>
        <w:t>电池工作时间≥5小时@5ml/h</w:t>
      </w:r>
      <w:r>
        <w:rPr>
          <w:rFonts w:hint="eastAsia" w:ascii="仿宋" w:hAnsi="仿宋" w:eastAsia="仿宋" w:cs="仿宋"/>
          <w:b w:val="0"/>
          <w:bCs/>
          <w:kern w:val="0"/>
          <w:sz w:val="24"/>
          <w:szCs w:val="24"/>
          <w:lang w:eastAsia="zh-CN"/>
        </w:rPr>
        <w:t>。</w:t>
      </w:r>
    </w:p>
    <w:p w14:paraId="7E4272D0">
      <w:pPr>
        <w:keepNext w:val="0"/>
        <w:keepLines w:val="0"/>
        <w:pageBreakBefore w:val="0"/>
        <w:widowControl/>
        <w:kinsoku/>
        <w:wordWrap/>
        <w:overflowPunct/>
        <w:topLinePunct w:val="0"/>
        <w:autoSpaceDE/>
        <w:autoSpaceDN/>
        <w:bidi w:val="0"/>
        <w:adjustRightInd w:val="0"/>
        <w:snapToGrid w:val="0"/>
        <w:spacing w:before="60" w:after="60" w:line="360" w:lineRule="auto"/>
        <w:jc w:val="left"/>
        <w:textAlignment w:val="auto"/>
        <w:rPr>
          <w:rFonts w:hint="eastAsia" w:ascii="仿宋" w:hAnsi="仿宋" w:eastAsia="仿宋" w:cs="仿宋"/>
          <w:b w:val="0"/>
          <w:bCs/>
          <w:kern w:val="0"/>
          <w:sz w:val="24"/>
          <w:szCs w:val="24"/>
          <w:lang w:eastAsia="zh-CN"/>
        </w:rPr>
      </w:pPr>
      <w:r>
        <w:rPr>
          <w:rFonts w:hint="eastAsia" w:ascii="仿宋" w:hAnsi="仿宋" w:eastAsia="仿宋" w:cs="仿宋"/>
          <w:b w:val="0"/>
          <w:bCs/>
          <w:kern w:val="0"/>
          <w:sz w:val="24"/>
          <w:szCs w:val="24"/>
          <w:lang w:val="en-US" w:eastAsia="zh-CN"/>
        </w:rPr>
        <w:t>2.20、</w:t>
      </w:r>
      <w:r>
        <w:rPr>
          <w:rFonts w:hint="eastAsia" w:ascii="仿宋" w:hAnsi="仿宋" w:eastAsia="仿宋" w:cs="仿宋"/>
          <w:b w:val="0"/>
          <w:bCs/>
          <w:kern w:val="0"/>
          <w:sz w:val="24"/>
          <w:szCs w:val="24"/>
        </w:rPr>
        <w:t>防异物及进液等级IP33</w:t>
      </w:r>
      <w:r>
        <w:rPr>
          <w:rFonts w:hint="eastAsia" w:ascii="仿宋" w:hAnsi="仿宋" w:eastAsia="仿宋" w:cs="仿宋"/>
          <w:b w:val="0"/>
          <w:bCs/>
          <w:kern w:val="0"/>
          <w:sz w:val="24"/>
          <w:szCs w:val="24"/>
          <w:lang w:eastAsia="zh-CN"/>
        </w:rPr>
        <w:t>。</w:t>
      </w:r>
    </w:p>
    <w:p w14:paraId="1AB6A3E7">
      <w:pPr>
        <w:keepNext w:val="0"/>
        <w:keepLines w:val="0"/>
        <w:pageBreakBefore w:val="0"/>
        <w:widowControl/>
        <w:kinsoku/>
        <w:wordWrap/>
        <w:overflowPunct/>
        <w:topLinePunct w:val="0"/>
        <w:autoSpaceDE/>
        <w:autoSpaceDN/>
        <w:bidi w:val="0"/>
        <w:adjustRightInd w:val="0"/>
        <w:snapToGrid w:val="0"/>
        <w:spacing w:before="60" w:after="60" w:line="360" w:lineRule="auto"/>
        <w:jc w:val="left"/>
        <w:textAlignment w:val="auto"/>
        <w:rPr>
          <w:rFonts w:hint="eastAsia" w:ascii="仿宋" w:hAnsi="仿宋" w:eastAsia="仿宋" w:cs="仿宋"/>
          <w:b w:val="0"/>
          <w:bCs/>
          <w:kern w:val="0"/>
          <w:sz w:val="24"/>
          <w:szCs w:val="24"/>
        </w:rPr>
      </w:pPr>
      <w:r>
        <w:rPr>
          <w:rFonts w:hint="eastAsia" w:ascii="仿宋" w:hAnsi="仿宋" w:eastAsia="仿宋" w:cs="仿宋"/>
          <w:b w:val="0"/>
          <w:bCs/>
          <w:kern w:val="0"/>
          <w:sz w:val="24"/>
          <w:szCs w:val="24"/>
          <w:lang w:val="en-US" w:eastAsia="zh-CN"/>
        </w:rPr>
        <w:t>3</w:t>
      </w:r>
      <w:r>
        <w:rPr>
          <w:rFonts w:hint="eastAsia" w:ascii="仿宋" w:hAnsi="仿宋" w:eastAsia="仿宋" w:cs="仿宋"/>
          <w:b w:val="0"/>
          <w:bCs/>
          <w:kern w:val="0"/>
          <w:sz w:val="24"/>
          <w:szCs w:val="24"/>
        </w:rPr>
        <w:t>、输液泵</w:t>
      </w:r>
    </w:p>
    <w:p w14:paraId="63325243">
      <w:pPr>
        <w:keepNext w:val="0"/>
        <w:keepLines w:val="0"/>
        <w:pageBreakBefore w:val="0"/>
        <w:widowControl/>
        <w:kinsoku/>
        <w:wordWrap/>
        <w:overflowPunct/>
        <w:topLinePunct w:val="0"/>
        <w:autoSpaceDE/>
        <w:autoSpaceDN/>
        <w:bidi w:val="0"/>
        <w:adjustRightInd w:val="0"/>
        <w:snapToGrid w:val="0"/>
        <w:spacing w:before="60" w:after="60" w:line="360" w:lineRule="auto"/>
        <w:jc w:val="left"/>
        <w:textAlignment w:val="auto"/>
        <w:rPr>
          <w:rFonts w:hint="eastAsia" w:ascii="仿宋" w:hAnsi="仿宋" w:eastAsia="仿宋" w:cs="仿宋"/>
          <w:b w:val="0"/>
          <w:bCs/>
          <w:kern w:val="0"/>
          <w:sz w:val="24"/>
          <w:szCs w:val="24"/>
          <w:lang w:eastAsia="zh-CN"/>
        </w:rPr>
      </w:pPr>
      <w:r>
        <w:rPr>
          <w:rFonts w:hint="eastAsia" w:ascii="仿宋" w:hAnsi="仿宋" w:eastAsia="仿宋" w:cs="仿宋"/>
          <w:b w:val="0"/>
          <w:bCs/>
          <w:kern w:val="0"/>
          <w:sz w:val="24"/>
          <w:szCs w:val="24"/>
          <w:lang w:val="en-US" w:eastAsia="zh-CN"/>
        </w:rPr>
        <w:t>3.1、</w:t>
      </w:r>
      <w:r>
        <w:rPr>
          <w:rFonts w:hint="eastAsia" w:ascii="仿宋" w:hAnsi="仿宋" w:eastAsia="仿宋" w:cs="仿宋"/>
          <w:b w:val="0"/>
          <w:bCs/>
          <w:kern w:val="0"/>
          <w:sz w:val="24"/>
          <w:szCs w:val="24"/>
        </w:rPr>
        <w:t>支持输血功能，并提供证明文件</w:t>
      </w:r>
      <w:r>
        <w:rPr>
          <w:rFonts w:hint="eastAsia" w:ascii="仿宋" w:hAnsi="仿宋" w:eastAsia="仿宋" w:cs="仿宋"/>
          <w:b w:val="0"/>
          <w:bCs/>
          <w:kern w:val="0"/>
          <w:sz w:val="24"/>
          <w:szCs w:val="24"/>
          <w:lang w:eastAsia="zh-CN"/>
        </w:rPr>
        <w:t>。</w:t>
      </w:r>
    </w:p>
    <w:p w14:paraId="3631F3B2">
      <w:pPr>
        <w:keepNext w:val="0"/>
        <w:keepLines w:val="0"/>
        <w:pageBreakBefore w:val="0"/>
        <w:widowControl/>
        <w:kinsoku/>
        <w:wordWrap/>
        <w:overflowPunct/>
        <w:topLinePunct w:val="0"/>
        <w:autoSpaceDE/>
        <w:autoSpaceDN/>
        <w:bidi w:val="0"/>
        <w:adjustRightInd w:val="0"/>
        <w:snapToGrid w:val="0"/>
        <w:spacing w:before="60" w:after="60" w:line="360" w:lineRule="auto"/>
        <w:jc w:val="left"/>
        <w:textAlignment w:val="auto"/>
        <w:rPr>
          <w:rFonts w:hint="eastAsia" w:ascii="仿宋" w:hAnsi="仿宋" w:eastAsia="仿宋" w:cs="仿宋"/>
          <w:b w:val="0"/>
          <w:bCs/>
          <w:kern w:val="0"/>
          <w:sz w:val="24"/>
          <w:szCs w:val="24"/>
          <w:lang w:eastAsia="zh-CN"/>
        </w:rPr>
      </w:pPr>
      <w:r>
        <w:rPr>
          <w:rFonts w:hint="eastAsia" w:ascii="仿宋" w:hAnsi="仿宋" w:eastAsia="仿宋" w:cs="仿宋"/>
          <w:b w:val="0"/>
          <w:bCs/>
          <w:kern w:val="0"/>
          <w:sz w:val="24"/>
          <w:szCs w:val="24"/>
          <w:lang w:val="en-US" w:eastAsia="zh-CN"/>
        </w:rPr>
        <w:t>3.2、</w:t>
      </w:r>
      <w:r>
        <w:rPr>
          <w:rFonts w:hint="eastAsia" w:ascii="仿宋" w:hAnsi="仿宋" w:eastAsia="仿宋" w:cs="仿宋"/>
          <w:b w:val="0"/>
          <w:bCs/>
          <w:kern w:val="0"/>
          <w:sz w:val="24"/>
          <w:szCs w:val="24"/>
        </w:rPr>
        <w:t>支持临床常用输血管路，无需专用输血管路</w:t>
      </w:r>
      <w:r>
        <w:rPr>
          <w:rFonts w:hint="eastAsia" w:ascii="仿宋" w:hAnsi="仿宋" w:eastAsia="仿宋" w:cs="仿宋"/>
          <w:b w:val="0"/>
          <w:bCs/>
          <w:kern w:val="0"/>
          <w:sz w:val="24"/>
          <w:szCs w:val="24"/>
          <w:lang w:eastAsia="zh-CN"/>
        </w:rPr>
        <w:t>。</w:t>
      </w:r>
    </w:p>
    <w:p w14:paraId="7D8F74F5">
      <w:pPr>
        <w:keepNext w:val="0"/>
        <w:keepLines w:val="0"/>
        <w:pageBreakBefore w:val="0"/>
        <w:widowControl/>
        <w:kinsoku/>
        <w:wordWrap/>
        <w:overflowPunct/>
        <w:topLinePunct w:val="0"/>
        <w:autoSpaceDE/>
        <w:autoSpaceDN/>
        <w:bidi w:val="0"/>
        <w:adjustRightInd w:val="0"/>
        <w:snapToGrid w:val="0"/>
        <w:spacing w:before="60" w:after="60" w:line="360" w:lineRule="auto"/>
        <w:jc w:val="left"/>
        <w:textAlignment w:val="auto"/>
        <w:rPr>
          <w:rFonts w:hint="eastAsia" w:ascii="仿宋" w:hAnsi="仿宋" w:eastAsia="仿宋" w:cs="仿宋"/>
          <w:b w:val="0"/>
          <w:bCs/>
          <w:kern w:val="0"/>
          <w:sz w:val="24"/>
          <w:szCs w:val="24"/>
          <w:lang w:eastAsia="zh-CN"/>
        </w:rPr>
      </w:pPr>
      <w:r>
        <w:rPr>
          <w:rFonts w:hint="eastAsia" w:ascii="仿宋" w:hAnsi="仿宋" w:eastAsia="仿宋" w:cs="仿宋"/>
          <w:b w:val="0"/>
          <w:bCs/>
          <w:kern w:val="0"/>
          <w:sz w:val="24"/>
          <w:szCs w:val="24"/>
          <w:lang w:val="en-US" w:eastAsia="zh-CN"/>
        </w:rPr>
        <w:t>3.3、</w:t>
      </w:r>
      <w:r>
        <w:rPr>
          <w:rFonts w:hint="eastAsia" w:ascii="仿宋" w:hAnsi="仿宋" w:eastAsia="仿宋" w:cs="仿宋"/>
          <w:b w:val="0"/>
          <w:bCs/>
          <w:kern w:val="0"/>
          <w:sz w:val="24"/>
          <w:szCs w:val="24"/>
        </w:rPr>
        <w:t>可升级肠内营养液输液功能，并提供证明文件</w:t>
      </w:r>
      <w:r>
        <w:rPr>
          <w:rFonts w:hint="eastAsia" w:ascii="仿宋" w:hAnsi="仿宋" w:eastAsia="仿宋" w:cs="仿宋"/>
          <w:b w:val="0"/>
          <w:bCs/>
          <w:kern w:val="0"/>
          <w:sz w:val="24"/>
          <w:szCs w:val="24"/>
          <w:lang w:eastAsia="zh-CN"/>
        </w:rPr>
        <w:t>。</w:t>
      </w:r>
    </w:p>
    <w:p w14:paraId="463BE7E5">
      <w:pPr>
        <w:keepNext w:val="0"/>
        <w:keepLines w:val="0"/>
        <w:pageBreakBefore w:val="0"/>
        <w:widowControl/>
        <w:kinsoku/>
        <w:wordWrap/>
        <w:overflowPunct/>
        <w:topLinePunct w:val="0"/>
        <w:autoSpaceDE/>
        <w:autoSpaceDN/>
        <w:bidi w:val="0"/>
        <w:adjustRightInd w:val="0"/>
        <w:snapToGrid w:val="0"/>
        <w:spacing w:before="60" w:after="60" w:line="360" w:lineRule="auto"/>
        <w:jc w:val="left"/>
        <w:textAlignment w:val="auto"/>
        <w:rPr>
          <w:rFonts w:hint="eastAsia" w:ascii="仿宋" w:hAnsi="仿宋" w:eastAsia="仿宋" w:cs="仿宋"/>
          <w:b w:val="0"/>
          <w:bCs/>
          <w:kern w:val="0"/>
          <w:sz w:val="24"/>
          <w:szCs w:val="24"/>
          <w:lang w:eastAsia="zh-CN"/>
        </w:rPr>
      </w:pPr>
      <w:r>
        <w:rPr>
          <w:rFonts w:hint="eastAsia" w:ascii="仿宋" w:hAnsi="仿宋" w:eastAsia="仿宋" w:cs="仿宋"/>
          <w:b w:val="0"/>
          <w:bCs/>
          <w:kern w:val="0"/>
          <w:sz w:val="24"/>
          <w:szCs w:val="24"/>
          <w:lang w:val="en-US" w:eastAsia="zh-CN"/>
        </w:rPr>
        <w:t>3.4、</w:t>
      </w:r>
      <w:r>
        <w:rPr>
          <w:rFonts w:hint="eastAsia" w:ascii="仿宋" w:hAnsi="仿宋" w:eastAsia="仿宋" w:cs="仿宋"/>
          <w:b w:val="0"/>
          <w:bCs/>
          <w:kern w:val="0"/>
          <w:sz w:val="24"/>
          <w:szCs w:val="24"/>
        </w:rPr>
        <w:t>输液精度≤±5%</w:t>
      </w:r>
      <w:r>
        <w:rPr>
          <w:rFonts w:hint="eastAsia" w:ascii="仿宋" w:hAnsi="仿宋" w:eastAsia="仿宋" w:cs="仿宋"/>
          <w:b w:val="0"/>
          <w:bCs/>
          <w:kern w:val="0"/>
          <w:sz w:val="24"/>
          <w:szCs w:val="24"/>
          <w:lang w:eastAsia="zh-CN"/>
        </w:rPr>
        <w:t>。</w:t>
      </w:r>
    </w:p>
    <w:p w14:paraId="5A0D7E38">
      <w:pPr>
        <w:keepNext w:val="0"/>
        <w:keepLines w:val="0"/>
        <w:pageBreakBefore w:val="0"/>
        <w:widowControl/>
        <w:kinsoku/>
        <w:wordWrap/>
        <w:overflowPunct/>
        <w:topLinePunct w:val="0"/>
        <w:autoSpaceDE/>
        <w:autoSpaceDN/>
        <w:bidi w:val="0"/>
        <w:adjustRightInd w:val="0"/>
        <w:snapToGrid w:val="0"/>
        <w:spacing w:before="60" w:after="60" w:line="360" w:lineRule="auto"/>
        <w:jc w:val="left"/>
        <w:textAlignment w:val="auto"/>
        <w:rPr>
          <w:rFonts w:hint="eastAsia" w:ascii="仿宋" w:hAnsi="仿宋" w:eastAsia="仿宋" w:cs="仿宋"/>
          <w:b w:val="0"/>
          <w:bCs/>
          <w:kern w:val="0"/>
          <w:sz w:val="24"/>
          <w:szCs w:val="24"/>
          <w:lang w:eastAsia="zh-CN"/>
        </w:rPr>
      </w:pPr>
      <w:r>
        <w:rPr>
          <w:rFonts w:hint="eastAsia" w:ascii="仿宋" w:hAnsi="仿宋" w:eastAsia="仿宋" w:cs="仿宋"/>
          <w:b w:val="0"/>
          <w:bCs/>
          <w:kern w:val="0"/>
          <w:sz w:val="24"/>
          <w:szCs w:val="24"/>
          <w:lang w:val="en-US" w:eastAsia="zh-CN"/>
        </w:rPr>
        <w:t>3.5、</w:t>
      </w:r>
      <w:r>
        <w:rPr>
          <w:rFonts w:hint="eastAsia" w:ascii="仿宋" w:hAnsi="仿宋" w:eastAsia="仿宋" w:cs="仿宋"/>
          <w:b w:val="0"/>
          <w:bCs/>
          <w:kern w:val="0"/>
          <w:sz w:val="24"/>
          <w:szCs w:val="24"/>
        </w:rPr>
        <w:t>预置输液总量范围：</w:t>
      </w:r>
      <w:r>
        <w:rPr>
          <w:rFonts w:hint="eastAsia" w:ascii="仿宋" w:hAnsi="仿宋" w:eastAsia="仿宋" w:cs="仿宋"/>
          <w:b w:val="0"/>
          <w:bCs/>
          <w:kern w:val="0"/>
          <w:sz w:val="24"/>
          <w:szCs w:val="24"/>
          <w:lang w:val="en-US" w:eastAsia="zh-CN"/>
        </w:rPr>
        <w:t>约</w:t>
      </w:r>
      <w:r>
        <w:rPr>
          <w:rFonts w:hint="eastAsia" w:ascii="仿宋" w:hAnsi="仿宋" w:eastAsia="仿宋" w:cs="仿宋"/>
          <w:b w:val="0"/>
          <w:bCs/>
          <w:kern w:val="0"/>
          <w:sz w:val="24"/>
          <w:szCs w:val="24"/>
        </w:rPr>
        <w:t>0.1-9999.99ml</w:t>
      </w:r>
      <w:r>
        <w:rPr>
          <w:rFonts w:hint="eastAsia" w:ascii="仿宋" w:hAnsi="仿宋" w:eastAsia="仿宋" w:cs="仿宋"/>
          <w:b w:val="0"/>
          <w:bCs/>
          <w:kern w:val="0"/>
          <w:sz w:val="24"/>
          <w:szCs w:val="24"/>
          <w:lang w:eastAsia="zh-CN"/>
        </w:rPr>
        <w:t>。</w:t>
      </w:r>
    </w:p>
    <w:p w14:paraId="02799C1E">
      <w:pPr>
        <w:keepNext w:val="0"/>
        <w:keepLines w:val="0"/>
        <w:pageBreakBefore w:val="0"/>
        <w:widowControl/>
        <w:kinsoku/>
        <w:wordWrap/>
        <w:overflowPunct/>
        <w:topLinePunct w:val="0"/>
        <w:autoSpaceDE/>
        <w:autoSpaceDN/>
        <w:bidi w:val="0"/>
        <w:adjustRightInd w:val="0"/>
        <w:snapToGrid w:val="0"/>
        <w:spacing w:before="60" w:after="60" w:line="360" w:lineRule="auto"/>
        <w:jc w:val="left"/>
        <w:textAlignment w:val="auto"/>
        <w:rPr>
          <w:rFonts w:hint="eastAsia" w:ascii="仿宋" w:hAnsi="仿宋" w:eastAsia="仿宋" w:cs="仿宋"/>
          <w:b w:val="0"/>
          <w:bCs/>
          <w:kern w:val="0"/>
          <w:sz w:val="24"/>
          <w:szCs w:val="24"/>
          <w:lang w:eastAsia="zh-CN"/>
        </w:rPr>
      </w:pPr>
      <w:r>
        <w:rPr>
          <w:rFonts w:hint="eastAsia" w:ascii="仿宋" w:hAnsi="仿宋" w:eastAsia="仿宋" w:cs="仿宋"/>
          <w:b w:val="0"/>
          <w:bCs/>
          <w:kern w:val="0"/>
          <w:sz w:val="24"/>
          <w:szCs w:val="24"/>
          <w:lang w:val="en-US" w:eastAsia="zh-CN"/>
        </w:rPr>
        <w:t>3.6、</w:t>
      </w:r>
      <w:r>
        <w:rPr>
          <w:rFonts w:hint="eastAsia" w:ascii="仿宋" w:hAnsi="仿宋" w:eastAsia="仿宋" w:cs="仿宋"/>
          <w:b w:val="0"/>
          <w:bCs/>
          <w:kern w:val="0"/>
          <w:sz w:val="24"/>
          <w:szCs w:val="24"/>
        </w:rPr>
        <w:t>快进流速范围：</w:t>
      </w:r>
      <w:r>
        <w:rPr>
          <w:rFonts w:hint="eastAsia" w:ascii="仿宋" w:hAnsi="仿宋" w:eastAsia="仿宋" w:cs="仿宋"/>
          <w:b w:val="0"/>
          <w:bCs/>
          <w:kern w:val="0"/>
          <w:sz w:val="24"/>
          <w:szCs w:val="24"/>
          <w:lang w:val="en-US" w:eastAsia="zh-CN"/>
        </w:rPr>
        <w:t>约</w:t>
      </w:r>
      <w:r>
        <w:rPr>
          <w:rFonts w:hint="eastAsia" w:ascii="仿宋" w:hAnsi="仿宋" w:eastAsia="仿宋" w:cs="仿宋"/>
          <w:b w:val="0"/>
          <w:bCs/>
          <w:kern w:val="0"/>
          <w:sz w:val="24"/>
          <w:szCs w:val="24"/>
        </w:rPr>
        <w:t>0.1-2</w:t>
      </w:r>
      <w:r>
        <w:rPr>
          <w:rFonts w:hint="eastAsia" w:ascii="仿宋" w:hAnsi="仿宋" w:eastAsia="仿宋" w:cs="仿宋"/>
          <w:b w:val="0"/>
          <w:bCs/>
          <w:kern w:val="0"/>
          <w:sz w:val="24"/>
          <w:szCs w:val="24"/>
          <w:lang w:val="en-US" w:eastAsia="zh-CN"/>
        </w:rPr>
        <w:t>2</w:t>
      </w:r>
      <w:r>
        <w:rPr>
          <w:rFonts w:hint="eastAsia" w:ascii="仿宋" w:hAnsi="仿宋" w:eastAsia="仿宋" w:cs="仿宋"/>
          <w:b w:val="0"/>
          <w:bCs/>
          <w:kern w:val="0"/>
          <w:sz w:val="24"/>
          <w:szCs w:val="24"/>
        </w:rPr>
        <w:t>00ml/h</w:t>
      </w:r>
      <w:r>
        <w:rPr>
          <w:rFonts w:hint="eastAsia" w:ascii="仿宋" w:hAnsi="仿宋" w:eastAsia="仿宋" w:cs="仿宋"/>
          <w:b w:val="0"/>
          <w:bCs/>
          <w:kern w:val="0"/>
          <w:sz w:val="24"/>
          <w:szCs w:val="24"/>
          <w:lang w:eastAsia="zh-CN"/>
        </w:rPr>
        <w:t>。</w:t>
      </w:r>
    </w:p>
    <w:p w14:paraId="51BBA7AB">
      <w:pPr>
        <w:keepNext w:val="0"/>
        <w:keepLines w:val="0"/>
        <w:pageBreakBefore w:val="0"/>
        <w:widowControl/>
        <w:kinsoku/>
        <w:wordWrap/>
        <w:overflowPunct/>
        <w:topLinePunct w:val="0"/>
        <w:autoSpaceDE/>
        <w:autoSpaceDN/>
        <w:bidi w:val="0"/>
        <w:adjustRightInd w:val="0"/>
        <w:snapToGrid w:val="0"/>
        <w:spacing w:before="60" w:after="60" w:line="360" w:lineRule="auto"/>
        <w:jc w:val="left"/>
        <w:textAlignment w:val="auto"/>
        <w:rPr>
          <w:rFonts w:hint="eastAsia" w:ascii="仿宋" w:hAnsi="仿宋" w:eastAsia="仿宋" w:cs="仿宋"/>
          <w:b w:val="0"/>
          <w:bCs/>
          <w:kern w:val="0"/>
          <w:sz w:val="24"/>
          <w:szCs w:val="24"/>
          <w:lang w:eastAsia="zh-CN"/>
        </w:rPr>
      </w:pPr>
      <w:r>
        <w:rPr>
          <w:rFonts w:hint="eastAsia" w:ascii="仿宋" w:hAnsi="仿宋" w:eastAsia="仿宋" w:cs="仿宋"/>
          <w:b w:val="0"/>
          <w:bCs/>
          <w:kern w:val="0"/>
          <w:sz w:val="24"/>
          <w:szCs w:val="24"/>
          <w:lang w:val="en-US" w:eastAsia="zh-CN"/>
        </w:rPr>
        <w:t>3.7、</w:t>
      </w:r>
      <w:r>
        <w:rPr>
          <w:rFonts w:hint="eastAsia" w:ascii="仿宋" w:hAnsi="仿宋" w:eastAsia="仿宋" w:cs="仿宋"/>
          <w:b w:val="0"/>
          <w:bCs/>
          <w:kern w:val="0"/>
          <w:sz w:val="24"/>
          <w:szCs w:val="24"/>
        </w:rPr>
        <w:t>可自动统计四种累计量：24h累计量、最近累计量、自定义时间段累计量、定时间隔累计量</w:t>
      </w:r>
      <w:r>
        <w:rPr>
          <w:rFonts w:hint="eastAsia" w:ascii="仿宋" w:hAnsi="仿宋" w:eastAsia="仿宋" w:cs="仿宋"/>
          <w:b w:val="0"/>
          <w:bCs/>
          <w:kern w:val="0"/>
          <w:sz w:val="24"/>
          <w:szCs w:val="24"/>
          <w:lang w:eastAsia="zh-CN"/>
        </w:rPr>
        <w:t>。</w:t>
      </w:r>
    </w:p>
    <w:p w14:paraId="3237AF51">
      <w:pPr>
        <w:keepNext w:val="0"/>
        <w:keepLines w:val="0"/>
        <w:pageBreakBefore w:val="0"/>
        <w:widowControl/>
        <w:kinsoku/>
        <w:wordWrap/>
        <w:overflowPunct/>
        <w:topLinePunct w:val="0"/>
        <w:autoSpaceDE/>
        <w:autoSpaceDN/>
        <w:bidi w:val="0"/>
        <w:adjustRightInd w:val="0"/>
        <w:snapToGrid w:val="0"/>
        <w:spacing w:before="60" w:after="60" w:line="360" w:lineRule="auto"/>
        <w:jc w:val="left"/>
        <w:textAlignment w:val="auto"/>
        <w:rPr>
          <w:rFonts w:hint="eastAsia" w:ascii="仿宋" w:hAnsi="仿宋" w:eastAsia="仿宋" w:cs="仿宋"/>
          <w:b w:val="0"/>
          <w:bCs/>
          <w:kern w:val="0"/>
          <w:sz w:val="24"/>
          <w:szCs w:val="24"/>
          <w:lang w:eastAsia="zh-CN"/>
        </w:rPr>
      </w:pPr>
      <w:r>
        <w:rPr>
          <w:rFonts w:hint="eastAsia" w:ascii="仿宋" w:hAnsi="仿宋" w:eastAsia="仿宋" w:cs="仿宋"/>
          <w:b w:val="0"/>
          <w:bCs/>
          <w:kern w:val="0"/>
          <w:sz w:val="24"/>
          <w:szCs w:val="24"/>
          <w:lang w:val="en-US" w:eastAsia="zh-CN"/>
        </w:rPr>
        <w:t>3.8、</w:t>
      </w:r>
      <w:r>
        <w:rPr>
          <w:rFonts w:hint="eastAsia" w:ascii="仿宋" w:hAnsi="仿宋" w:eastAsia="仿宋" w:cs="仿宋"/>
          <w:b w:val="0"/>
          <w:bCs/>
          <w:kern w:val="0"/>
          <w:sz w:val="24"/>
          <w:szCs w:val="24"/>
        </w:rPr>
        <w:t>全自动止液夹，安装或取出输液管时，无需任何操作，止液夹可自动关闭或打开</w:t>
      </w:r>
      <w:r>
        <w:rPr>
          <w:rFonts w:hint="eastAsia" w:ascii="仿宋" w:hAnsi="仿宋" w:eastAsia="仿宋" w:cs="仿宋"/>
          <w:b w:val="0"/>
          <w:bCs/>
          <w:kern w:val="0"/>
          <w:sz w:val="24"/>
          <w:szCs w:val="24"/>
          <w:lang w:eastAsia="zh-CN"/>
        </w:rPr>
        <w:t>。</w:t>
      </w:r>
    </w:p>
    <w:p w14:paraId="41FAF63D">
      <w:pPr>
        <w:keepNext w:val="0"/>
        <w:keepLines w:val="0"/>
        <w:pageBreakBefore w:val="0"/>
        <w:widowControl/>
        <w:kinsoku/>
        <w:wordWrap/>
        <w:overflowPunct/>
        <w:topLinePunct w:val="0"/>
        <w:autoSpaceDE/>
        <w:autoSpaceDN/>
        <w:bidi w:val="0"/>
        <w:adjustRightInd w:val="0"/>
        <w:snapToGrid w:val="0"/>
        <w:spacing w:before="60" w:after="60" w:line="360" w:lineRule="auto"/>
        <w:jc w:val="left"/>
        <w:textAlignment w:val="auto"/>
        <w:rPr>
          <w:rFonts w:hint="eastAsia" w:ascii="仿宋" w:hAnsi="仿宋" w:eastAsia="仿宋" w:cs="仿宋"/>
          <w:b w:val="0"/>
          <w:bCs/>
          <w:kern w:val="0"/>
          <w:sz w:val="24"/>
          <w:szCs w:val="24"/>
          <w:lang w:eastAsia="zh-CN"/>
        </w:rPr>
      </w:pPr>
      <w:r>
        <w:rPr>
          <w:rFonts w:hint="eastAsia" w:ascii="仿宋" w:hAnsi="仿宋" w:eastAsia="仿宋" w:cs="仿宋"/>
          <w:b w:val="0"/>
          <w:bCs/>
          <w:kern w:val="0"/>
          <w:sz w:val="24"/>
          <w:szCs w:val="24"/>
          <w:lang w:val="en-US" w:eastAsia="zh-CN"/>
        </w:rPr>
        <w:t>3.9、</w:t>
      </w:r>
      <w:r>
        <w:rPr>
          <w:rFonts w:hint="eastAsia" w:ascii="仿宋" w:hAnsi="仿宋" w:eastAsia="仿宋" w:cs="仿宋"/>
          <w:b w:val="0"/>
          <w:bCs/>
          <w:kern w:val="0"/>
          <w:sz w:val="24"/>
          <w:szCs w:val="24"/>
        </w:rPr>
        <w:t>≥</w:t>
      </w:r>
      <w:r>
        <w:rPr>
          <w:rFonts w:hint="eastAsia" w:ascii="仿宋" w:hAnsi="仿宋" w:eastAsia="仿宋" w:cs="仿宋"/>
          <w:b w:val="0"/>
          <w:bCs/>
          <w:kern w:val="0"/>
          <w:sz w:val="24"/>
          <w:szCs w:val="24"/>
          <w:lang w:val="en-US" w:eastAsia="zh-CN"/>
        </w:rPr>
        <w:t>8</w:t>
      </w:r>
      <w:r>
        <w:rPr>
          <w:rFonts w:hint="eastAsia" w:ascii="仿宋" w:hAnsi="仿宋" w:eastAsia="仿宋" w:cs="仿宋"/>
          <w:b w:val="0"/>
          <w:bCs/>
          <w:kern w:val="0"/>
          <w:sz w:val="24"/>
          <w:szCs w:val="24"/>
        </w:rPr>
        <w:t>种输液模式：速度模式、时间模式、体重模式、梯度模式、序列模式、剂量时间模式、微量模式、点滴模式</w:t>
      </w:r>
      <w:r>
        <w:rPr>
          <w:rFonts w:hint="eastAsia" w:ascii="仿宋" w:hAnsi="仿宋" w:eastAsia="仿宋" w:cs="仿宋"/>
          <w:b w:val="0"/>
          <w:bCs/>
          <w:kern w:val="0"/>
          <w:sz w:val="24"/>
          <w:szCs w:val="24"/>
          <w:lang w:val="en-US" w:eastAsia="zh-CN"/>
        </w:rPr>
        <w:t>等。</w:t>
      </w:r>
    </w:p>
    <w:p w14:paraId="192A30AC">
      <w:pPr>
        <w:keepNext w:val="0"/>
        <w:keepLines w:val="0"/>
        <w:pageBreakBefore w:val="0"/>
        <w:widowControl/>
        <w:kinsoku/>
        <w:wordWrap/>
        <w:overflowPunct/>
        <w:topLinePunct w:val="0"/>
        <w:autoSpaceDE/>
        <w:autoSpaceDN/>
        <w:bidi w:val="0"/>
        <w:adjustRightInd w:val="0"/>
        <w:snapToGrid w:val="0"/>
        <w:spacing w:before="60" w:after="60" w:line="360" w:lineRule="auto"/>
        <w:jc w:val="left"/>
        <w:textAlignment w:val="auto"/>
        <w:rPr>
          <w:rFonts w:hint="eastAsia" w:ascii="仿宋" w:hAnsi="仿宋" w:eastAsia="仿宋" w:cs="仿宋"/>
          <w:b w:val="0"/>
          <w:bCs/>
          <w:kern w:val="0"/>
          <w:sz w:val="24"/>
          <w:szCs w:val="24"/>
          <w:lang w:eastAsia="zh-CN"/>
        </w:rPr>
      </w:pPr>
      <w:r>
        <w:rPr>
          <w:rFonts w:hint="eastAsia" w:ascii="仿宋" w:hAnsi="仿宋" w:eastAsia="仿宋" w:cs="仿宋"/>
          <w:b w:val="0"/>
          <w:bCs/>
          <w:kern w:val="0"/>
          <w:sz w:val="24"/>
          <w:szCs w:val="24"/>
          <w:lang w:val="en-US" w:eastAsia="zh-CN"/>
        </w:rPr>
        <w:t>3.10、</w:t>
      </w:r>
      <w:r>
        <w:rPr>
          <w:rFonts w:hint="eastAsia" w:ascii="仿宋" w:hAnsi="仿宋" w:eastAsia="仿宋" w:cs="仿宋"/>
          <w:b w:val="0"/>
          <w:bCs/>
          <w:kern w:val="0"/>
          <w:sz w:val="24"/>
          <w:szCs w:val="24"/>
        </w:rPr>
        <w:t>≥3.</w:t>
      </w:r>
      <w:r>
        <w:rPr>
          <w:rFonts w:hint="eastAsia" w:ascii="仿宋" w:hAnsi="仿宋" w:eastAsia="仿宋" w:cs="仿宋"/>
          <w:b w:val="0"/>
          <w:bCs/>
          <w:kern w:val="0"/>
          <w:sz w:val="24"/>
          <w:szCs w:val="24"/>
          <w:lang w:val="en-US" w:eastAsia="zh-CN"/>
        </w:rPr>
        <w:t>0</w:t>
      </w:r>
      <w:r>
        <w:rPr>
          <w:rFonts w:hint="eastAsia" w:ascii="仿宋" w:hAnsi="仿宋" w:eastAsia="仿宋" w:cs="仿宋"/>
          <w:b w:val="0"/>
          <w:bCs/>
          <w:kern w:val="0"/>
          <w:sz w:val="24"/>
          <w:szCs w:val="24"/>
        </w:rPr>
        <w:t>英寸彩色显示屏，电容触摸屏技术，支持上下左右滑动操作</w:t>
      </w:r>
      <w:r>
        <w:rPr>
          <w:rFonts w:hint="eastAsia" w:ascii="仿宋" w:hAnsi="仿宋" w:eastAsia="仿宋" w:cs="仿宋"/>
          <w:b w:val="0"/>
          <w:bCs/>
          <w:kern w:val="0"/>
          <w:sz w:val="24"/>
          <w:szCs w:val="24"/>
          <w:lang w:eastAsia="zh-CN"/>
        </w:rPr>
        <w:t>。</w:t>
      </w:r>
    </w:p>
    <w:p w14:paraId="47AF3690">
      <w:pPr>
        <w:keepNext w:val="0"/>
        <w:keepLines w:val="0"/>
        <w:pageBreakBefore w:val="0"/>
        <w:widowControl/>
        <w:kinsoku/>
        <w:wordWrap/>
        <w:overflowPunct/>
        <w:topLinePunct w:val="0"/>
        <w:autoSpaceDE/>
        <w:autoSpaceDN/>
        <w:bidi w:val="0"/>
        <w:adjustRightInd w:val="0"/>
        <w:snapToGrid w:val="0"/>
        <w:spacing w:before="60" w:after="60" w:line="360" w:lineRule="auto"/>
        <w:jc w:val="left"/>
        <w:textAlignment w:val="auto"/>
        <w:rPr>
          <w:rFonts w:hint="eastAsia" w:ascii="仿宋" w:hAnsi="仿宋" w:eastAsia="仿宋" w:cs="仿宋"/>
          <w:b w:val="0"/>
          <w:bCs/>
          <w:kern w:val="0"/>
          <w:sz w:val="24"/>
          <w:szCs w:val="24"/>
          <w:lang w:eastAsia="zh-CN"/>
        </w:rPr>
      </w:pPr>
      <w:r>
        <w:rPr>
          <w:rFonts w:hint="eastAsia" w:ascii="仿宋" w:hAnsi="仿宋" w:eastAsia="仿宋" w:cs="仿宋"/>
          <w:b w:val="0"/>
          <w:bCs/>
          <w:kern w:val="0"/>
          <w:sz w:val="24"/>
          <w:szCs w:val="24"/>
          <w:lang w:val="en-US" w:eastAsia="zh-CN"/>
        </w:rPr>
        <w:t>3.11、</w:t>
      </w:r>
      <w:r>
        <w:rPr>
          <w:rFonts w:hint="eastAsia" w:ascii="仿宋" w:hAnsi="仿宋" w:eastAsia="仿宋" w:cs="仿宋"/>
          <w:b w:val="0"/>
          <w:bCs/>
          <w:kern w:val="0"/>
          <w:sz w:val="24"/>
          <w:szCs w:val="24"/>
        </w:rPr>
        <w:t>锁屏功能：支持自动锁屏，自动锁屏时间可调</w:t>
      </w:r>
      <w:r>
        <w:rPr>
          <w:rFonts w:hint="eastAsia" w:ascii="仿宋" w:hAnsi="仿宋" w:eastAsia="仿宋" w:cs="仿宋"/>
          <w:b w:val="0"/>
          <w:bCs/>
          <w:kern w:val="0"/>
          <w:sz w:val="24"/>
          <w:szCs w:val="24"/>
          <w:lang w:eastAsia="zh-CN"/>
        </w:rPr>
        <w:t>。</w:t>
      </w:r>
    </w:p>
    <w:p w14:paraId="6FA9F4C4">
      <w:pPr>
        <w:keepNext w:val="0"/>
        <w:keepLines w:val="0"/>
        <w:pageBreakBefore w:val="0"/>
        <w:widowControl/>
        <w:kinsoku/>
        <w:wordWrap/>
        <w:overflowPunct/>
        <w:topLinePunct w:val="0"/>
        <w:autoSpaceDE/>
        <w:autoSpaceDN/>
        <w:bidi w:val="0"/>
        <w:adjustRightInd w:val="0"/>
        <w:snapToGrid w:val="0"/>
        <w:spacing w:before="60" w:after="60" w:line="360" w:lineRule="auto"/>
        <w:jc w:val="left"/>
        <w:textAlignment w:val="auto"/>
        <w:rPr>
          <w:rFonts w:hint="eastAsia" w:ascii="仿宋" w:hAnsi="仿宋" w:eastAsia="仿宋" w:cs="仿宋"/>
          <w:b w:val="0"/>
          <w:bCs/>
          <w:kern w:val="0"/>
          <w:sz w:val="24"/>
          <w:szCs w:val="24"/>
        </w:rPr>
      </w:pPr>
      <w:r>
        <w:rPr>
          <w:rFonts w:hint="eastAsia" w:ascii="仿宋" w:hAnsi="仿宋" w:eastAsia="仿宋" w:cs="仿宋"/>
          <w:b w:val="0"/>
          <w:bCs/>
          <w:kern w:val="0"/>
          <w:sz w:val="24"/>
          <w:szCs w:val="24"/>
          <w:lang w:val="en-US" w:eastAsia="zh-CN"/>
        </w:rPr>
        <w:t>3.12、</w:t>
      </w:r>
      <w:r>
        <w:rPr>
          <w:rFonts w:hint="eastAsia" w:ascii="仿宋" w:hAnsi="仿宋" w:eastAsia="仿宋" w:cs="仿宋"/>
          <w:b w:val="0"/>
          <w:bCs/>
          <w:kern w:val="0"/>
          <w:sz w:val="24"/>
          <w:szCs w:val="24"/>
        </w:rPr>
        <w:t>支持药物库，可储存≥5000种药物信息。</w:t>
      </w:r>
    </w:p>
    <w:p w14:paraId="6F0A5340">
      <w:pPr>
        <w:keepNext w:val="0"/>
        <w:keepLines w:val="0"/>
        <w:pageBreakBefore w:val="0"/>
        <w:widowControl/>
        <w:kinsoku/>
        <w:wordWrap/>
        <w:overflowPunct/>
        <w:topLinePunct w:val="0"/>
        <w:autoSpaceDE/>
        <w:autoSpaceDN/>
        <w:bidi w:val="0"/>
        <w:adjustRightInd w:val="0"/>
        <w:snapToGrid w:val="0"/>
        <w:spacing w:before="60" w:after="60" w:line="360" w:lineRule="auto"/>
        <w:jc w:val="left"/>
        <w:textAlignment w:val="auto"/>
        <w:rPr>
          <w:rFonts w:hint="eastAsia" w:ascii="仿宋" w:hAnsi="仿宋" w:eastAsia="仿宋" w:cs="仿宋"/>
          <w:b w:val="0"/>
          <w:bCs/>
          <w:kern w:val="0"/>
          <w:sz w:val="24"/>
          <w:szCs w:val="24"/>
          <w:lang w:eastAsia="zh-CN"/>
        </w:rPr>
      </w:pPr>
      <w:r>
        <w:rPr>
          <w:rFonts w:hint="eastAsia" w:ascii="仿宋" w:hAnsi="仿宋" w:eastAsia="仿宋" w:cs="仿宋"/>
          <w:b w:val="0"/>
          <w:bCs/>
          <w:kern w:val="0"/>
          <w:sz w:val="24"/>
          <w:szCs w:val="24"/>
          <w:lang w:val="en-US" w:eastAsia="zh-CN"/>
        </w:rPr>
        <w:t>3.13、</w:t>
      </w:r>
      <w:r>
        <w:rPr>
          <w:rFonts w:hint="eastAsia" w:ascii="仿宋" w:hAnsi="仿宋" w:eastAsia="仿宋" w:cs="仿宋"/>
          <w:b w:val="0"/>
          <w:bCs/>
          <w:kern w:val="0"/>
          <w:sz w:val="24"/>
          <w:szCs w:val="24"/>
        </w:rPr>
        <w:t>支持药物色彩标识≥10种</w:t>
      </w:r>
      <w:r>
        <w:rPr>
          <w:rFonts w:hint="eastAsia" w:ascii="仿宋" w:hAnsi="仿宋" w:eastAsia="仿宋" w:cs="仿宋"/>
          <w:b w:val="0"/>
          <w:bCs/>
          <w:kern w:val="0"/>
          <w:sz w:val="24"/>
          <w:szCs w:val="24"/>
          <w:lang w:eastAsia="zh-CN"/>
        </w:rPr>
        <w:t>。</w:t>
      </w:r>
    </w:p>
    <w:p w14:paraId="118F9E8E">
      <w:pPr>
        <w:keepNext w:val="0"/>
        <w:keepLines w:val="0"/>
        <w:pageBreakBefore w:val="0"/>
        <w:widowControl/>
        <w:kinsoku/>
        <w:wordWrap/>
        <w:overflowPunct/>
        <w:topLinePunct w:val="0"/>
        <w:autoSpaceDE/>
        <w:autoSpaceDN/>
        <w:bidi w:val="0"/>
        <w:adjustRightInd w:val="0"/>
        <w:snapToGrid w:val="0"/>
        <w:spacing w:before="60" w:after="60" w:line="360" w:lineRule="auto"/>
        <w:jc w:val="left"/>
        <w:textAlignment w:val="auto"/>
        <w:rPr>
          <w:rFonts w:hint="eastAsia" w:ascii="仿宋" w:hAnsi="仿宋" w:eastAsia="仿宋" w:cs="仿宋"/>
          <w:b w:val="0"/>
          <w:bCs/>
          <w:kern w:val="0"/>
          <w:sz w:val="24"/>
          <w:szCs w:val="24"/>
          <w:lang w:val="en-US" w:eastAsia="zh-CN"/>
        </w:rPr>
      </w:pPr>
      <w:r>
        <w:rPr>
          <w:rFonts w:hint="eastAsia" w:ascii="仿宋" w:hAnsi="仿宋" w:eastAsia="仿宋" w:cs="仿宋"/>
          <w:b w:val="0"/>
          <w:bCs/>
          <w:kern w:val="0"/>
          <w:sz w:val="24"/>
          <w:szCs w:val="24"/>
          <w:lang w:val="en-US" w:eastAsia="zh-CN"/>
        </w:rPr>
        <w:t>3.14、具备</w:t>
      </w:r>
      <w:r>
        <w:rPr>
          <w:rFonts w:hint="eastAsia" w:ascii="仿宋" w:hAnsi="仿宋" w:eastAsia="仿宋" w:cs="仿宋"/>
          <w:b w:val="0"/>
          <w:bCs/>
          <w:kern w:val="0"/>
          <w:sz w:val="24"/>
          <w:szCs w:val="24"/>
        </w:rPr>
        <w:t>报警信息</w:t>
      </w:r>
      <w:r>
        <w:rPr>
          <w:rFonts w:hint="eastAsia" w:ascii="仿宋" w:hAnsi="仿宋" w:eastAsia="仿宋" w:cs="仿宋"/>
          <w:b w:val="0"/>
          <w:bCs/>
          <w:kern w:val="0"/>
          <w:sz w:val="24"/>
          <w:szCs w:val="24"/>
          <w:lang w:val="en-US" w:eastAsia="zh-CN"/>
        </w:rPr>
        <w:t>功能。</w:t>
      </w:r>
    </w:p>
    <w:p w14:paraId="0ECF00FC">
      <w:pPr>
        <w:keepNext w:val="0"/>
        <w:keepLines w:val="0"/>
        <w:pageBreakBefore w:val="0"/>
        <w:widowControl/>
        <w:kinsoku/>
        <w:wordWrap/>
        <w:overflowPunct/>
        <w:topLinePunct w:val="0"/>
        <w:autoSpaceDE/>
        <w:autoSpaceDN/>
        <w:bidi w:val="0"/>
        <w:adjustRightInd w:val="0"/>
        <w:snapToGrid w:val="0"/>
        <w:spacing w:before="60" w:after="60" w:line="360" w:lineRule="auto"/>
        <w:jc w:val="left"/>
        <w:textAlignment w:val="auto"/>
        <w:rPr>
          <w:rFonts w:hint="eastAsia" w:ascii="仿宋" w:hAnsi="仿宋" w:eastAsia="仿宋" w:cs="仿宋"/>
          <w:b w:val="0"/>
          <w:bCs/>
          <w:kern w:val="0"/>
          <w:sz w:val="24"/>
          <w:szCs w:val="24"/>
          <w:lang w:eastAsia="zh-CN"/>
        </w:rPr>
      </w:pPr>
      <w:r>
        <w:rPr>
          <w:rFonts w:hint="eastAsia" w:ascii="仿宋" w:hAnsi="仿宋" w:eastAsia="仿宋" w:cs="仿宋"/>
          <w:b w:val="0"/>
          <w:bCs/>
          <w:kern w:val="0"/>
          <w:sz w:val="24"/>
          <w:szCs w:val="24"/>
          <w:lang w:val="en-US" w:eastAsia="zh-CN"/>
        </w:rPr>
        <w:t>3.15、</w:t>
      </w:r>
      <w:r>
        <w:rPr>
          <w:rFonts w:hint="eastAsia" w:ascii="仿宋" w:hAnsi="仿宋" w:eastAsia="仿宋" w:cs="仿宋"/>
          <w:b w:val="0"/>
          <w:bCs/>
          <w:kern w:val="0"/>
          <w:sz w:val="24"/>
          <w:szCs w:val="24"/>
        </w:rPr>
        <w:t>在线动态压力监测，可实时显示当前压力数值；压力报警阈值≥15档可调，≥50mmHg</w:t>
      </w:r>
      <w:r>
        <w:rPr>
          <w:rFonts w:hint="eastAsia" w:ascii="仿宋" w:hAnsi="仿宋" w:eastAsia="仿宋" w:cs="仿宋"/>
          <w:b w:val="0"/>
          <w:bCs/>
          <w:kern w:val="0"/>
          <w:sz w:val="24"/>
          <w:szCs w:val="24"/>
          <w:lang w:eastAsia="zh-CN"/>
        </w:rPr>
        <w:t>。</w:t>
      </w:r>
    </w:p>
    <w:p w14:paraId="41AF9A62">
      <w:pPr>
        <w:keepNext w:val="0"/>
        <w:keepLines w:val="0"/>
        <w:pageBreakBefore w:val="0"/>
        <w:widowControl/>
        <w:kinsoku/>
        <w:wordWrap/>
        <w:overflowPunct/>
        <w:topLinePunct w:val="0"/>
        <w:autoSpaceDE/>
        <w:autoSpaceDN/>
        <w:bidi w:val="0"/>
        <w:adjustRightInd w:val="0"/>
        <w:snapToGrid w:val="0"/>
        <w:spacing w:before="60" w:after="60" w:line="360" w:lineRule="auto"/>
        <w:jc w:val="left"/>
        <w:textAlignment w:val="auto"/>
        <w:rPr>
          <w:rFonts w:hint="eastAsia" w:ascii="仿宋" w:hAnsi="仿宋" w:eastAsia="仿宋" w:cs="仿宋"/>
          <w:b w:val="0"/>
          <w:bCs/>
          <w:kern w:val="0"/>
          <w:sz w:val="24"/>
          <w:szCs w:val="24"/>
          <w:lang w:eastAsia="zh-CN"/>
        </w:rPr>
      </w:pPr>
      <w:r>
        <w:rPr>
          <w:rFonts w:hint="eastAsia" w:ascii="仿宋" w:hAnsi="仿宋" w:eastAsia="仿宋" w:cs="仿宋"/>
          <w:b w:val="0"/>
          <w:bCs/>
          <w:kern w:val="0"/>
          <w:sz w:val="24"/>
          <w:szCs w:val="24"/>
          <w:lang w:val="en-US" w:eastAsia="zh-CN"/>
        </w:rPr>
        <w:t>3.16、</w:t>
      </w:r>
      <w:r>
        <w:rPr>
          <w:rFonts w:hint="eastAsia" w:ascii="仿宋" w:hAnsi="仿宋" w:eastAsia="仿宋" w:cs="仿宋"/>
          <w:b w:val="0"/>
          <w:bCs/>
          <w:kern w:val="0"/>
          <w:sz w:val="24"/>
          <w:szCs w:val="24"/>
        </w:rPr>
        <w:t>具备阻塞后自动重启输液功能</w:t>
      </w:r>
      <w:r>
        <w:rPr>
          <w:rFonts w:hint="eastAsia" w:ascii="仿宋" w:hAnsi="仿宋" w:eastAsia="仿宋" w:cs="仿宋"/>
          <w:b w:val="0"/>
          <w:bCs/>
          <w:kern w:val="0"/>
          <w:sz w:val="24"/>
          <w:szCs w:val="24"/>
          <w:lang w:eastAsia="zh-CN"/>
        </w:rPr>
        <w:t>。</w:t>
      </w:r>
    </w:p>
    <w:p w14:paraId="4901F87E">
      <w:pPr>
        <w:keepNext w:val="0"/>
        <w:keepLines w:val="0"/>
        <w:pageBreakBefore w:val="0"/>
        <w:widowControl/>
        <w:kinsoku/>
        <w:wordWrap/>
        <w:overflowPunct/>
        <w:topLinePunct w:val="0"/>
        <w:autoSpaceDE/>
        <w:autoSpaceDN/>
        <w:bidi w:val="0"/>
        <w:adjustRightInd w:val="0"/>
        <w:snapToGrid w:val="0"/>
        <w:spacing w:before="60" w:after="60" w:line="360" w:lineRule="auto"/>
        <w:jc w:val="left"/>
        <w:textAlignment w:val="auto"/>
        <w:rPr>
          <w:rFonts w:hint="eastAsia" w:ascii="仿宋" w:hAnsi="仿宋" w:eastAsia="仿宋" w:cs="仿宋"/>
          <w:b w:val="0"/>
          <w:bCs/>
          <w:kern w:val="0"/>
          <w:sz w:val="24"/>
          <w:szCs w:val="24"/>
          <w:lang w:eastAsia="zh-CN"/>
        </w:rPr>
      </w:pPr>
      <w:r>
        <w:rPr>
          <w:rFonts w:hint="eastAsia" w:ascii="仿宋" w:hAnsi="仿宋" w:eastAsia="仿宋" w:cs="仿宋"/>
          <w:b w:val="0"/>
          <w:bCs/>
          <w:kern w:val="0"/>
          <w:sz w:val="24"/>
          <w:szCs w:val="24"/>
          <w:lang w:val="en-US" w:eastAsia="zh-CN"/>
        </w:rPr>
        <w:t>3.17、</w:t>
      </w:r>
      <w:r>
        <w:rPr>
          <w:rFonts w:hint="eastAsia" w:ascii="仿宋" w:hAnsi="仿宋" w:eastAsia="仿宋" w:cs="仿宋"/>
          <w:b w:val="0"/>
          <w:bCs/>
          <w:kern w:val="0"/>
          <w:sz w:val="24"/>
          <w:szCs w:val="24"/>
        </w:rPr>
        <w:t>具备单个气泡和累积气泡报警功能，≥15μL单个气泡报警</w:t>
      </w:r>
      <w:r>
        <w:rPr>
          <w:rFonts w:hint="eastAsia" w:ascii="仿宋" w:hAnsi="仿宋" w:eastAsia="仿宋" w:cs="仿宋"/>
          <w:b w:val="0"/>
          <w:bCs/>
          <w:kern w:val="0"/>
          <w:sz w:val="24"/>
          <w:szCs w:val="24"/>
          <w:lang w:eastAsia="zh-CN"/>
        </w:rPr>
        <w:t>。</w:t>
      </w:r>
    </w:p>
    <w:p w14:paraId="793C1646">
      <w:pPr>
        <w:keepNext w:val="0"/>
        <w:keepLines w:val="0"/>
        <w:pageBreakBefore w:val="0"/>
        <w:widowControl/>
        <w:kinsoku/>
        <w:wordWrap/>
        <w:overflowPunct/>
        <w:topLinePunct w:val="0"/>
        <w:autoSpaceDE/>
        <w:autoSpaceDN/>
        <w:bidi w:val="0"/>
        <w:adjustRightInd w:val="0"/>
        <w:snapToGrid w:val="0"/>
        <w:spacing w:before="60" w:after="60" w:line="360" w:lineRule="auto"/>
        <w:jc w:val="left"/>
        <w:textAlignment w:val="auto"/>
        <w:rPr>
          <w:rFonts w:hint="eastAsia" w:ascii="仿宋" w:hAnsi="仿宋" w:eastAsia="仿宋" w:cs="仿宋"/>
          <w:b w:val="0"/>
          <w:bCs/>
          <w:kern w:val="0"/>
          <w:sz w:val="24"/>
          <w:szCs w:val="24"/>
          <w:lang w:val="en-US" w:eastAsia="zh-CN"/>
        </w:rPr>
      </w:pPr>
      <w:r>
        <w:rPr>
          <w:rFonts w:hint="eastAsia" w:ascii="仿宋" w:hAnsi="仿宋" w:eastAsia="仿宋" w:cs="仿宋"/>
          <w:b w:val="0"/>
          <w:bCs/>
          <w:kern w:val="0"/>
          <w:sz w:val="24"/>
          <w:szCs w:val="24"/>
          <w:lang w:val="en-US" w:eastAsia="zh-CN"/>
        </w:rPr>
        <w:t>3.18、</w:t>
      </w:r>
      <w:r>
        <w:rPr>
          <w:rFonts w:hint="eastAsia" w:ascii="仿宋" w:hAnsi="仿宋" w:eastAsia="仿宋" w:cs="仿宋"/>
          <w:b w:val="0"/>
          <w:bCs/>
          <w:kern w:val="0"/>
          <w:sz w:val="24"/>
          <w:szCs w:val="24"/>
        </w:rPr>
        <w:t>信息储存：≥3500条的历史记录</w:t>
      </w:r>
      <w:r>
        <w:rPr>
          <w:rFonts w:hint="eastAsia" w:ascii="仿宋" w:hAnsi="仿宋" w:eastAsia="仿宋" w:cs="仿宋"/>
          <w:b w:val="0"/>
          <w:bCs/>
          <w:kern w:val="0"/>
          <w:sz w:val="24"/>
          <w:szCs w:val="24"/>
          <w:lang w:val="en-US" w:eastAsia="zh-CN"/>
        </w:rPr>
        <w:t>.</w:t>
      </w:r>
    </w:p>
    <w:p w14:paraId="65D7DC3C">
      <w:pPr>
        <w:keepNext w:val="0"/>
        <w:keepLines w:val="0"/>
        <w:pageBreakBefore w:val="0"/>
        <w:widowControl/>
        <w:kinsoku/>
        <w:wordWrap/>
        <w:overflowPunct/>
        <w:topLinePunct w:val="0"/>
        <w:autoSpaceDE/>
        <w:autoSpaceDN/>
        <w:bidi w:val="0"/>
        <w:adjustRightInd w:val="0"/>
        <w:snapToGrid w:val="0"/>
        <w:spacing w:before="60" w:after="60" w:line="360" w:lineRule="auto"/>
        <w:jc w:val="left"/>
        <w:textAlignment w:val="auto"/>
        <w:rPr>
          <w:rFonts w:hint="eastAsia" w:ascii="仿宋" w:hAnsi="仿宋" w:eastAsia="仿宋" w:cs="仿宋"/>
          <w:b w:val="0"/>
          <w:bCs/>
          <w:kern w:val="0"/>
          <w:sz w:val="24"/>
          <w:szCs w:val="24"/>
        </w:rPr>
      </w:pPr>
      <w:r>
        <w:rPr>
          <w:rFonts w:hint="eastAsia" w:ascii="仿宋" w:hAnsi="仿宋" w:eastAsia="仿宋" w:cs="仿宋"/>
          <w:b w:val="0"/>
          <w:bCs/>
          <w:kern w:val="0"/>
          <w:sz w:val="24"/>
          <w:szCs w:val="24"/>
          <w:lang w:val="en-US" w:eastAsia="zh-CN"/>
        </w:rPr>
        <w:t>3.19、</w:t>
      </w:r>
      <w:r>
        <w:rPr>
          <w:rFonts w:hint="eastAsia" w:ascii="仿宋" w:hAnsi="仿宋" w:eastAsia="仿宋" w:cs="仿宋"/>
          <w:b w:val="0"/>
          <w:bCs/>
          <w:kern w:val="0"/>
          <w:sz w:val="24"/>
          <w:szCs w:val="24"/>
        </w:rPr>
        <w:t>电池工作时间≥5小时@25ml/h</w:t>
      </w:r>
    </w:p>
    <w:p w14:paraId="7BF7E6F5">
      <w:pPr>
        <w:pStyle w:val="41"/>
        <w:spacing w:line="360" w:lineRule="auto"/>
        <w:ind w:left="0" w:leftChars="0" w:firstLine="0" w:firstLineChars="0"/>
        <w:rPr>
          <w:rFonts w:hint="eastAsia" w:ascii="宋体" w:hAnsi="宋体" w:cs="宋体"/>
          <w:color w:val="000000"/>
          <w:sz w:val="24"/>
          <w:szCs w:val="24"/>
        </w:rPr>
      </w:pPr>
      <w:r>
        <w:rPr>
          <w:rFonts w:hint="eastAsia" w:ascii="仿宋" w:hAnsi="仿宋" w:eastAsia="仿宋" w:cs="仿宋"/>
          <w:b w:val="0"/>
          <w:bCs/>
          <w:kern w:val="0"/>
          <w:sz w:val="24"/>
          <w:szCs w:val="24"/>
          <w:lang w:val="en-US" w:eastAsia="zh-CN"/>
        </w:rPr>
        <w:t>3.20、</w:t>
      </w:r>
      <w:r>
        <w:rPr>
          <w:rFonts w:hint="eastAsia" w:ascii="仿宋" w:hAnsi="仿宋" w:eastAsia="仿宋" w:cs="仿宋"/>
          <w:b w:val="0"/>
          <w:bCs/>
          <w:kern w:val="0"/>
          <w:sz w:val="24"/>
          <w:szCs w:val="24"/>
        </w:rPr>
        <w:t>防异物及进液等级IP33</w:t>
      </w:r>
    </w:p>
    <w:p w14:paraId="1CC8A757">
      <w:pPr>
        <w:spacing w:line="360" w:lineRule="auto"/>
      </w:pPr>
    </w:p>
    <w:p w14:paraId="62BB4DA7">
      <w:pPr>
        <w:spacing w:line="360" w:lineRule="auto"/>
        <w:jc w:val="center"/>
        <w:rPr>
          <w:rFonts w:hint="eastAsia" w:ascii="仿宋" w:hAnsi="仿宋" w:eastAsia="仿宋" w:cs="仿宋"/>
          <w:b/>
          <w:bCs/>
          <w:color w:val="auto"/>
          <w:sz w:val="24"/>
          <w:szCs w:val="32"/>
          <w:highlight w:val="none"/>
          <w:lang w:val="en-US" w:eastAsia="zh-CN"/>
        </w:rPr>
      </w:pPr>
    </w:p>
    <w:p w14:paraId="122C737E">
      <w:pPr>
        <w:spacing w:line="360" w:lineRule="auto"/>
        <w:jc w:val="center"/>
        <w:rPr>
          <w:rFonts w:hint="eastAsia" w:ascii="仿宋" w:hAnsi="仿宋" w:eastAsia="仿宋" w:cs="仿宋"/>
          <w:b/>
          <w:bCs/>
          <w:color w:val="auto"/>
          <w:sz w:val="24"/>
          <w:szCs w:val="32"/>
          <w:highlight w:val="none"/>
          <w:lang w:val="en-US" w:eastAsia="zh-CN"/>
        </w:rPr>
      </w:pPr>
      <w:r>
        <w:rPr>
          <w:rFonts w:hint="eastAsia" w:ascii="仿宋" w:hAnsi="仿宋" w:eastAsia="仿宋" w:cs="仿宋"/>
          <w:b/>
          <w:bCs/>
          <w:color w:val="auto"/>
          <w:sz w:val="24"/>
          <w:szCs w:val="32"/>
          <w:highlight w:val="none"/>
          <w:lang w:val="en-US" w:eastAsia="zh-CN"/>
        </w:rPr>
        <w:t>品目1-3  微量注射泵（双通道）</w:t>
      </w:r>
    </w:p>
    <w:p w14:paraId="17082778">
      <w:pPr>
        <w:pStyle w:val="35"/>
        <w:numPr>
          <w:ilvl w:val="0"/>
          <w:numId w:val="0"/>
        </w:numPr>
        <w:spacing w:line="360" w:lineRule="auto"/>
        <w:jc w:val="left"/>
        <w:rPr>
          <w:rFonts w:hint="default" w:ascii="仿宋" w:hAnsi="仿宋" w:eastAsia="仿宋" w:cs="仿宋"/>
          <w:b/>
          <w:bCs/>
          <w:color w:val="auto"/>
          <w:sz w:val="24"/>
          <w:szCs w:val="32"/>
          <w:highlight w:val="none"/>
          <w:lang w:val="en-US" w:eastAsia="zh-CN"/>
        </w:rPr>
      </w:pPr>
      <w:r>
        <w:rPr>
          <w:rFonts w:hint="eastAsia" w:ascii="仿宋" w:hAnsi="仿宋" w:eastAsia="仿宋" w:cs="仿宋"/>
          <w:b/>
          <w:bCs/>
          <w:color w:val="auto"/>
          <w:kern w:val="2"/>
          <w:sz w:val="24"/>
          <w:szCs w:val="32"/>
          <w:lang w:val="en-US" w:eastAsia="zh-CN" w:bidi="ar-SA"/>
        </w:rPr>
        <w:t>（一）</w:t>
      </w:r>
      <w:r>
        <w:rPr>
          <w:rFonts w:hint="eastAsia" w:ascii="仿宋" w:hAnsi="仿宋" w:eastAsia="仿宋" w:cs="仿宋"/>
          <w:b/>
          <w:bCs/>
          <w:color w:val="auto"/>
          <w:sz w:val="24"/>
          <w:szCs w:val="32"/>
          <w:highlight w:val="none"/>
          <w:lang w:val="en-US" w:eastAsia="zh-CN"/>
        </w:rPr>
        <w:t>数量：2台</w:t>
      </w:r>
    </w:p>
    <w:p w14:paraId="04D8F30A">
      <w:pPr>
        <w:widowControl/>
        <w:spacing w:line="360" w:lineRule="auto"/>
        <w:jc w:val="left"/>
        <w:rPr>
          <w:rFonts w:hint="eastAsia" w:ascii="仿宋" w:hAnsi="仿宋" w:eastAsia="仿宋" w:cs="仿宋"/>
          <w:b/>
          <w:bCs/>
          <w:color w:val="auto"/>
          <w:kern w:val="2"/>
          <w:sz w:val="24"/>
          <w:szCs w:val="32"/>
          <w:highlight w:val="none"/>
          <w:lang w:val="en-US" w:eastAsia="zh-CN" w:bidi="ar-SA"/>
        </w:rPr>
      </w:pPr>
      <w:r>
        <w:rPr>
          <w:rFonts w:hint="eastAsia" w:ascii="仿宋" w:hAnsi="仿宋" w:eastAsia="仿宋" w:cs="仿宋"/>
          <w:b/>
          <w:bCs/>
          <w:color w:val="auto"/>
          <w:kern w:val="2"/>
          <w:sz w:val="24"/>
          <w:szCs w:val="32"/>
          <w:highlight w:val="none"/>
          <w:lang w:val="en-US" w:eastAsia="zh-CN" w:bidi="ar-SA"/>
        </w:rPr>
        <w:t>（二）技术参数：</w:t>
      </w:r>
    </w:p>
    <w:p w14:paraId="082087C3">
      <w:pPr>
        <w:pStyle w:val="10"/>
        <w:spacing w:line="360" w:lineRule="auto"/>
        <w:ind w:left="140" w:right="0"/>
        <w:jc w:val="left"/>
        <w:rPr>
          <w:rFonts w:hint="eastAsia" w:ascii="仿宋" w:hAnsi="仿宋" w:eastAsia="仿宋" w:cs="仿宋"/>
          <w:spacing w:val="-3"/>
          <w:lang w:val="en-US" w:eastAsia="zh-CN"/>
        </w:rPr>
      </w:pPr>
      <w:r>
        <w:rPr>
          <w:rFonts w:hint="eastAsia" w:ascii="仿宋" w:hAnsi="仿宋" w:eastAsia="仿宋" w:cs="仿宋"/>
          <w:spacing w:val="-3"/>
          <w:lang w:val="en-US" w:eastAsia="zh-CN"/>
        </w:rPr>
        <w:t>1.注射器规格：</w:t>
      </w:r>
    </w:p>
    <w:p w14:paraId="077323FD">
      <w:pPr>
        <w:pStyle w:val="10"/>
        <w:spacing w:line="360" w:lineRule="auto"/>
        <w:ind w:left="140" w:right="0"/>
        <w:jc w:val="left"/>
        <w:rPr>
          <w:rFonts w:hint="eastAsia" w:ascii="仿宋" w:hAnsi="仿宋" w:eastAsia="仿宋" w:cs="仿宋"/>
          <w:spacing w:val="-3"/>
          <w:lang w:val="en-US" w:eastAsia="zh-CN"/>
        </w:rPr>
      </w:pPr>
      <w:r>
        <w:rPr>
          <w:rFonts w:hint="eastAsia" w:ascii="仿宋" w:hAnsi="仿宋" w:eastAsia="仿宋" w:cs="仿宋"/>
          <w:spacing w:val="-3"/>
          <w:lang w:val="en-US" w:eastAsia="zh-CN"/>
        </w:rPr>
        <w:t>2ml、5ml、10ml、20ml、30ml、50/60ml</w:t>
      </w:r>
    </w:p>
    <w:p w14:paraId="7E256E28">
      <w:pPr>
        <w:pStyle w:val="10"/>
        <w:spacing w:line="360" w:lineRule="auto"/>
        <w:ind w:left="140" w:right="0"/>
        <w:jc w:val="left"/>
        <w:rPr>
          <w:rFonts w:hint="eastAsia" w:ascii="仿宋" w:hAnsi="仿宋" w:eastAsia="仿宋" w:cs="仿宋"/>
          <w:spacing w:val="-3"/>
          <w:lang w:val="en-US" w:eastAsia="zh-CN"/>
        </w:rPr>
      </w:pPr>
      <w:r>
        <w:rPr>
          <w:rFonts w:hint="eastAsia" w:ascii="仿宋" w:hAnsi="仿宋" w:eastAsia="仿宋" w:cs="仿宋"/>
          <w:spacing w:val="-3"/>
          <w:lang w:val="en-US" w:eastAsia="zh-CN"/>
        </w:rPr>
        <w:t>2.预置范围：0.00-9999.99ml</w:t>
      </w:r>
    </w:p>
    <w:p w14:paraId="7B5A7761">
      <w:pPr>
        <w:pStyle w:val="10"/>
        <w:spacing w:line="360" w:lineRule="auto"/>
        <w:ind w:left="140" w:right="0"/>
        <w:jc w:val="left"/>
        <w:rPr>
          <w:rFonts w:hint="eastAsia" w:ascii="仿宋" w:hAnsi="仿宋" w:eastAsia="仿宋" w:cs="仿宋"/>
          <w:spacing w:val="-3"/>
          <w:lang w:val="en-US" w:eastAsia="zh-CN"/>
        </w:rPr>
      </w:pPr>
      <w:r>
        <w:rPr>
          <w:rFonts w:hint="eastAsia" w:ascii="仿宋" w:hAnsi="仿宋" w:eastAsia="仿宋" w:cs="仿宋"/>
          <w:spacing w:val="-3"/>
          <w:lang w:val="en-US" w:eastAsia="zh-CN"/>
        </w:rPr>
        <w:t>3.注射速度：</w:t>
      </w:r>
    </w:p>
    <w:p w14:paraId="6B5D06C9">
      <w:pPr>
        <w:pStyle w:val="10"/>
        <w:spacing w:line="360" w:lineRule="auto"/>
        <w:ind w:left="140" w:right="0"/>
        <w:jc w:val="left"/>
        <w:rPr>
          <w:rFonts w:hint="eastAsia" w:ascii="仿宋" w:hAnsi="仿宋" w:eastAsia="仿宋" w:cs="仿宋"/>
          <w:spacing w:val="-3"/>
          <w:lang w:val="en-US" w:eastAsia="zh-CN"/>
        </w:rPr>
      </w:pPr>
      <w:r>
        <w:rPr>
          <w:rFonts w:hint="eastAsia" w:ascii="仿宋" w:hAnsi="仿宋" w:eastAsia="仿宋" w:cs="仿宋"/>
          <w:spacing w:val="-3"/>
          <w:lang w:val="en-US" w:eastAsia="zh-CN"/>
        </w:rPr>
        <w:t>2mL注射器：0.01-100mL/h；</w:t>
      </w:r>
    </w:p>
    <w:p w14:paraId="626BF23A">
      <w:pPr>
        <w:pStyle w:val="10"/>
        <w:spacing w:line="360" w:lineRule="auto"/>
        <w:ind w:left="140" w:right="0"/>
        <w:jc w:val="left"/>
        <w:rPr>
          <w:rFonts w:hint="eastAsia" w:ascii="仿宋" w:hAnsi="仿宋" w:eastAsia="仿宋" w:cs="仿宋"/>
          <w:spacing w:val="-3"/>
          <w:lang w:val="en-US" w:eastAsia="zh-CN"/>
        </w:rPr>
      </w:pPr>
      <w:r>
        <w:rPr>
          <w:rFonts w:hint="eastAsia" w:ascii="仿宋" w:hAnsi="仿宋" w:eastAsia="仿宋" w:cs="仿宋"/>
          <w:spacing w:val="-3"/>
          <w:lang w:val="en-US" w:eastAsia="zh-CN"/>
        </w:rPr>
        <w:t>5mL注射器：0.01-150mL/h；</w:t>
      </w:r>
    </w:p>
    <w:p w14:paraId="677ACB70">
      <w:pPr>
        <w:pStyle w:val="10"/>
        <w:spacing w:line="360" w:lineRule="auto"/>
        <w:ind w:left="140" w:right="0"/>
        <w:jc w:val="left"/>
        <w:rPr>
          <w:rFonts w:hint="eastAsia" w:ascii="仿宋" w:hAnsi="仿宋" w:eastAsia="仿宋" w:cs="仿宋"/>
          <w:spacing w:val="-3"/>
          <w:lang w:val="en-US" w:eastAsia="zh-CN"/>
        </w:rPr>
      </w:pPr>
      <w:r>
        <w:rPr>
          <w:rFonts w:hint="eastAsia" w:ascii="仿宋" w:hAnsi="仿宋" w:eastAsia="仿宋" w:cs="仿宋"/>
          <w:spacing w:val="-3"/>
          <w:lang w:val="en-US" w:eastAsia="zh-CN"/>
        </w:rPr>
        <w:t>10mL注射器：0.01-400mL/h；</w:t>
      </w:r>
    </w:p>
    <w:p w14:paraId="2066C937">
      <w:pPr>
        <w:pStyle w:val="10"/>
        <w:spacing w:line="360" w:lineRule="auto"/>
        <w:ind w:left="140" w:right="0"/>
        <w:jc w:val="left"/>
        <w:rPr>
          <w:rFonts w:hint="eastAsia" w:ascii="仿宋" w:hAnsi="仿宋" w:eastAsia="仿宋" w:cs="仿宋"/>
          <w:spacing w:val="-3"/>
          <w:lang w:val="en-US" w:eastAsia="zh-CN"/>
        </w:rPr>
      </w:pPr>
      <w:r>
        <w:rPr>
          <w:rFonts w:hint="eastAsia" w:ascii="仿宋" w:hAnsi="仿宋" w:eastAsia="仿宋" w:cs="仿宋"/>
          <w:spacing w:val="-3"/>
          <w:lang w:val="en-US" w:eastAsia="zh-CN"/>
        </w:rPr>
        <w:t>20mL注射器：0.01-600mL/h；</w:t>
      </w:r>
    </w:p>
    <w:p w14:paraId="6369BB73">
      <w:pPr>
        <w:pStyle w:val="10"/>
        <w:spacing w:line="360" w:lineRule="auto"/>
        <w:ind w:left="140" w:right="0"/>
        <w:jc w:val="left"/>
        <w:rPr>
          <w:rFonts w:hint="eastAsia" w:ascii="仿宋" w:hAnsi="仿宋" w:eastAsia="仿宋" w:cs="仿宋"/>
          <w:spacing w:val="-3"/>
          <w:lang w:val="en-US" w:eastAsia="zh-CN"/>
        </w:rPr>
      </w:pPr>
      <w:r>
        <w:rPr>
          <w:rFonts w:hint="eastAsia" w:ascii="仿宋" w:hAnsi="仿宋" w:eastAsia="仿宋" w:cs="仿宋"/>
          <w:spacing w:val="-3"/>
          <w:lang w:val="en-US" w:eastAsia="zh-CN"/>
        </w:rPr>
        <w:t>30mL注射器：0.01-1000mL/h；</w:t>
      </w:r>
    </w:p>
    <w:p w14:paraId="63007F6B">
      <w:pPr>
        <w:pStyle w:val="10"/>
        <w:spacing w:line="360" w:lineRule="auto"/>
        <w:ind w:left="140" w:right="0"/>
        <w:jc w:val="left"/>
        <w:rPr>
          <w:rFonts w:hint="eastAsia" w:ascii="仿宋" w:hAnsi="仿宋" w:eastAsia="仿宋" w:cs="仿宋"/>
          <w:spacing w:val="-3"/>
          <w:lang w:val="en-US" w:eastAsia="zh-CN"/>
        </w:rPr>
      </w:pPr>
      <w:r>
        <w:rPr>
          <w:rFonts w:hint="eastAsia" w:ascii="仿宋" w:hAnsi="仿宋" w:eastAsia="仿宋" w:cs="仿宋"/>
          <w:spacing w:val="-3"/>
          <w:lang w:val="en-US" w:eastAsia="zh-CN"/>
        </w:rPr>
        <w:t>50/60mL注射器：0.01-2100mL/h；</w:t>
      </w:r>
    </w:p>
    <w:p w14:paraId="3B62B1FE">
      <w:pPr>
        <w:pStyle w:val="10"/>
        <w:spacing w:line="360" w:lineRule="auto"/>
        <w:ind w:left="140" w:right="0"/>
        <w:jc w:val="left"/>
        <w:rPr>
          <w:rFonts w:hint="eastAsia" w:ascii="仿宋" w:hAnsi="仿宋" w:eastAsia="仿宋" w:cs="仿宋"/>
          <w:spacing w:val="-3"/>
          <w:lang w:val="en-US" w:eastAsia="zh-CN"/>
        </w:rPr>
      </w:pPr>
      <w:r>
        <w:rPr>
          <w:rFonts w:hint="eastAsia" w:ascii="仿宋" w:hAnsi="仿宋" w:eastAsia="仿宋" w:cs="仿宋"/>
          <w:spacing w:val="-3"/>
          <w:lang w:val="en-US" w:eastAsia="zh-CN"/>
        </w:rPr>
        <w:t>上述均以0.01mL/h步进。</w:t>
      </w:r>
    </w:p>
    <w:p w14:paraId="7F649F73">
      <w:pPr>
        <w:pStyle w:val="10"/>
        <w:spacing w:line="360" w:lineRule="auto"/>
        <w:ind w:left="140" w:right="0"/>
        <w:jc w:val="left"/>
        <w:rPr>
          <w:rFonts w:hint="eastAsia" w:ascii="仿宋" w:hAnsi="仿宋" w:eastAsia="仿宋" w:cs="仿宋"/>
          <w:spacing w:val="-3"/>
          <w:lang w:val="en-US" w:eastAsia="zh-CN"/>
        </w:rPr>
      </w:pPr>
      <w:r>
        <w:rPr>
          <w:rFonts w:hint="eastAsia" w:ascii="仿宋" w:hAnsi="仿宋" w:eastAsia="仿宋" w:cs="仿宋"/>
          <w:spacing w:val="-3"/>
          <w:lang w:val="en-US" w:eastAsia="zh-CN"/>
        </w:rPr>
        <w:t>4.注射精度：±2%</w:t>
      </w:r>
    </w:p>
    <w:p w14:paraId="09F55FC1">
      <w:pPr>
        <w:pStyle w:val="10"/>
        <w:spacing w:line="360" w:lineRule="auto"/>
        <w:ind w:left="140" w:right="0"/>
        <w:jc w:val="left"/>
        <w:rPr>
          <w:rFonts w:hint="eastAsia" w:ascii="仿宋" w:hAnsi="仿宋" w:eastAsia="仿宋" w:cs="仿宋"/>
          <w:spacing w:val="-3"/>
          <w:lang w:val="en-US" w:eastAsia="zh-CN"/>
        </w:rPr>
      </w:pPr>
      <w:r>
        <w:rPr>
          <w:rFonts w:hint="eastAsia" w:ascii="仿宋" w:hAnsi="仿宋" w:eastAsia="仿宋" w:cs="仿宋"/>
          <w:spacing w:val="-3"/>
          <w:lang w:val="en-US" w:eastAsia="zh-CN"/>
        </w:rPr>
        <w:t>5.具有快推和丸剂功能：</w:t>
      </w:r>
    </w:p>
    <w:p w14:paraId="48E5BA24">
      <w:pPr>
        <w:pStyle w:val="10"/>
        <w:spacing w:line="360" w:lineRule="auto"/>
        <w:ind w:left="140" w:right="0"/>
        <w:jc w:val="left"/>
        <w:rPr>
          <w:rFonts w:hint="eastAsia" w:ascii="仿宋" w:hAnsi="仿宋" w:eastAsia="仿宋" w:cs="仿宋"/>
          <w:spacing w:val="-3"/>
          <w:lang w:val="en-US" w:eastAsia="zh-CN"/>
        </w:rPr>
      </w:pPr>
      <w:r>
        <w:rPr>
          <w:rFonts w:hint="eastAsia" w:ascii="仿宋" w:hAnsi="仿宋" w:eastAsia="仿宋" w:cs="仿宋"/>
          <w:spacing w:val="-3"/>
          <w:lang w:val="en-US" w:eastAsia="zh-CN"/>
        </w:rPr>
        <w:t>2mL注射器：1~100mL/h；5mL注射器：1~150mL/h；</w:t>
      </w:r>
    </w:p>
    <w:p w14:paraId="476B06D6">
      <w:pPr>
        <w:pStyle w:val="10"/>
        <w:spacing w:line="360" w:lineRule="auto"/>
        <w:ind w:left="140" w:right="0"/>
        <w:jc w:val="left"/>
        <w:rPr>
          <w:rFonts w:hint="eastAsia" w:ascii="仿宋" w:hAnsi="仿宋" w:eastAsia="仿宋" w:cs="仿宋"/>
          <w:spacing w:val="-3"/>
          <w:lang w:val="en-US" w:eastAsia="zh-CN"/>
        </w:rPr>
      </w:pPr>
      <w:r>
        <w:rPr>
          <w:rFonts w:hint="eastAsia" w:ascii="仿宋" w:hAnsi="仿宋" w:eastAsia="仿宋" w:cs="仿宋"/>
          <w:spacing w:val="-3"/>
          <w:lang w:val="en-US" w:eastAsia="zh-CN"/>
        </w:rPr>
        <w:t>10mL注射器：1~400mL/h；20mL注射器：1~600mL/h；</w:t>
      </w:r>
    </w:p>
    <w:p w14:paraId="20FCEBF0">
      <w:pPr>
        <w:pStyle w:val="10"/>
        <w:spacing w:line="360" w:lineRule="auto"/>
        <w:ind w:left="140" w:right="0"/>
        <w:jc w:val="left"/>
        <w:rPr>
          <w:rFonts w:hint="eastAsia" w:ascii="仿宋" w:hAnsi="仿宋" w:eastAsia="仿宋" w:cs="仿宋"/>
          <w:spacing w:val="-3"/>
          <w:lang w:val="en-US" w:eastAsia="zh-CN"/>
        </w:rPr>
      </w:pPr>
      <w:r>
        <w:rPr>
          <w:rFonts w:hint="eastAsia" w:ascii="仿宋" w:hAnsi="仿宋" w:eastAsia="仿宋" w:cs="仿宋"/>
          <w:spacing w:val="-3"/>
          <w:lang w:val="en-US" w:eastAsia="zh-CN"/>
        </w:rPr>
        <w:t>30mL注射器：1~1000mL/h；50/60mL注射器：1~2100mL/h；</w:t>
      </w:r>
    </w:p>
    <w:p w14:paraId="6B6F690F">
      <w:pPr>
        <w:pStyle w:val="10"/>
        <w:spacing w:line="360" w:lineRule="auto"/>
        <w:ind w:left="140" w:right="0"/>
        <w:jc w:val="left"/>
        <w:rPr>
          <w:rFonts w:hint="eastAsia" w:ascii="仿宋" w:hAnsi="仿宋" w:eastAsia="仿宋" w:cs="仿宋"/>
          <w:spacing w:val="-3"/>
          <w:lang w:val="en-US" w:eastAsia="zh-CN"/>
        </w:rPr>
      </w:pPr>
      <w:r>
        <w:rPr>
          <w:rFonts w:hint="eastAsia" w:ascii="仿宋" w:hAnsi="仿宋" w:eastAsia="仿宋" w:cs="仿宋"/>
          <w:spacing w:val="-3"/>
          <w:lang w:val="en-US" w:eastAsia="zh-CN"/>
        </w:rPr>
        <w:t>以上均以1mL/h步进。</w:t>
      </w:r>
    </w:p>
    <w:p w14:paraId="6B1E87DF">
      <w:pPr>
        <w:pStyle w:val="10"/>
        <w:spacing w:line="360" w:lineRule="auto"/>
        <w:ind w:left="140" w:right="0"/>
        <w:jc w:val="left"/>
        <w:rPr>
          <w:rFonts w:hint="eastAsia" w:ascii="仿宋" w:hAnsi="仿宋" w:eastAsia="仿宋" w:cs="仿宋"/>
          <w:spacing w:val="-3"/>
          <w:lang w:val="en-US" w:eastAsia="zh-CN"/>
        </w:rPr>
      </w:pPr>
      <w:r>
        <w:rPr>
          <w:rFonts w:hint="eastAsia" w:ascii="仿宋" w:hAnsi="仿宋" w:eastAsia="仿宋" w:cs="仿宋"/>
          <w:spacing w:val="-3"/>
          <w:lang w:val="en-US" w:eastAsia="zh-CN"/>
        </w:rPr>
        <w:t>6.注射模式：≥8</w:t>
      </w:r>
      <w:r>
        <w:rPr>
          <w:rFonts w:hint="eastAsia" w:ascii="仿宋" w:hAnsi="仿宋" w:eastAsia="仿宋" w:cs="仿宋"/>
          <w:spacing w:val="-3"/>
          <w:lang w:val="en-US" w:eastAsia="zh-Hans"/>
        </w:rPr>
        <w:t>种</w:t>
      </w:r>
      <w:r>
        <w:rPr>
          <w:rFonts w:hint="eastAsia" w:ascii="仿宋" w:hAnsi="仿宋" w:eastAsia="仿宋" w:cs="仿宋"/>
          <w:spacing w:val="-3"/>
          <w:lang w:val="en-US" w:eastAsia="zh-CN"/>
        </w:rPr>
        <w:t>，</w:t>
      </w:r>
      <w:r>
        <w:rPr>
          <w:rFonts w:hint="eastAsia" w:ascii="仿宋" w:hAnsi="仿宋" w:eastAsia="仿宋" w:cs="仿宋"/>
          <w:color w:val="000000"/>
          <w:kern w:val="0"/>
          <w:sz w:val="24"/>
          <w:szCs w:val="24"/>
          <w:lang w:val="en-US" w:eastAsia="zh-CN" w:bidi="ar"/>
        </w:rPr>
        <w:t>速度+预置量</w:t>
      </w:r>
      <w:r>
        <w:rPr>
          <w:rFonts w:hint="eastAsia" w:ascii="仿宋" w:hAnsi="仿宋" w:eastAsia="仿宋" w:cs="仿宋"/>
          <w:spacing w:val="-3"/>
          <w:lang w:val="en-US" w:eastAsia="zh-CN"/>
        </w:rPr>
        <w:t>模式，</w:t>
      </w:r>
      <w:r>
        <w:rPr>
          <w:rFonts w:hint="eastAsia" w:ascii="仿宋" w:hAnsi="仿宋" w:eastAsia="仿宋" w:cs="仿宋"/>
          <w:color w:val="000000"/>
          <w:kern w:val="0"/>
          <w:sz w:val="24"/>
          <w:szCs w:val="24"/>
          <w:lang w:val="en-US" w:eastAsia="zh-CN" w:bidi="ar"/>
        </w:rPr>
        <w:t>速度+时间</w:t>
      </w:r>
      <w:r>
        <w:rPr>
          <w:rFonts w:hint="eastAsia" w:ascii="仿宋" w:hAnsi="仿宋" w:eastAsia="仿宋" w:cs="仿宋"/>
          <w:spacing w:val="-3"/>
          <w:lang w:val="en-US" w:eastAsia="zh-CN"/>
        </w:rPr>
        <w:t>模式，</w:t>
      </w:r>
      <w:r>
        <w:rPr>
          <w:rFonts w:hint="eastAsia" w:ascii="仿宋" w:hAnsi="仿宋" w:eastAsia="仿宋" w:cs="仿宋"/>
          <w:color w:val="000000"/>
          <w:kern w:val="0"/>
          <w:sz w:val="24"/>
          <w:szCs w:val="24"/>
          <w:lang w:val="en-US" w:eastAsia="zh-CN" w:bidi="ar"/>
        </w:rPr>
        <w:t>预置量+时间</w:t>
      </w:r>
      <w:r>
        <w:rPr>
          <w:rFonts w:hint="eastAsia" w:ascii="仿宋" w:hAnsi="仿宋" w:eastAsia="仿宋" w:cs="仿宋"/>
          <w:spacing w:val="-3"/>
          <w:lang w:val="en-US" w:eastAsia="zh-CN"/>
        </w:rPr>
        <w:t>模式，速度模式，药库模式，体重模式，中继模式，梯度模式等。</w:t>
      </w:r>
    </w:p>
    <w:p w14:paraId="0495BFFC">
      <w:pPr>
        <w:pStyle w:val="10"/>
        <w:spacing w:line="360" w:lineRule="auto"/>
        <w:ind w:left="140" w:right="0"/>
        <w:jc w:val="left"/>
        <w:rPr>
          <w:rFonts w:hint="eastAsia" w:ascii="仿宋" w:hAnsi="仿宋" w:eastAsia="仿宋" w:cs="仿宋"/>
          <w:spacing w:val="-3"/>
          <w:lang w:val="en-US" w:eastAsia="zh-CN"/>
        </w:rPr>
      </w:pPr>
      <w:r>
        <w:rPr>
          <w:rFonts w:hint="eastAsia" w:ascii="仿宋" w:hAnsi="仿宋" w:eastAsia="仿宋" w:cs="仿宋"/>
          <w:spacing w:val="-3"/>
          <w:lang w:val="en-US" w:eastAsia="zh-CN"/>
        </w:rPr>
        <w:t>7.KVO速率：</w:t>
      </w:r>
    </w:p>
    <w:p w14:paraId="3BEC069A">
      <w:pPr>
        <w:pStyle w:val="10"/>
        <w:spacing w:line="360" w:lineRule="auto"/>
        <w:ind w:left="140" w:right="0"/>
        <w:jc w:val="left"/>
        <w:rPr>
          <w:rFonts w:hint="eastAsia" w:ascii="仿宋" w:hAnsi="仿宋" w:eastAsia="仿宋" w:cs="仿宋"/>
          <w:spacing w:val="-3"/>
          <w:lang w:val="en-US" w:eastAsia="zh-CN"/>
        </w:rPr>
      </w:pPr>
      <w:r>
        <w:rPr>
          <w:rFonts w:hint="eastAsia" w:ascii="仿宋" w:hAnsi="仿宋" w:eastAsia="仿宋" w:cs="仿宋"/>
          <w:spacing w:val="-3"/>
          <w:lang w:val="en-US" w:eastAsia="zh-CN"/>
        </w:rPr>
        <w:t>注射速度≥10ml/h，KVO速率3ml/h</w:t>
      </w:r>
    </w:p>
    <w:p w14:paraId="7419B8CA">
      <w:pPr>
        <w:pStyle w:val="10"/>
        <w:spacing w:line="360" w:lineRule="auto"/>
        <w:ind w:left="140" w:right="0"/>
        <w:jc w:val="left"/>
        <w:rPr>
          <w:rFonts w:hint="eastAsia" w:ascii="仿宋" w:hAnsi="仿宋" w:eastAsia="仿宋" w:cs="仿宋"/>
          <w:spacing w:val="-3"/>
          <w:lang w:val="en-US" w:eastAsia="zh-CN"/>
        </w:rPr>
      </w:pPr>
      <w:r>
        <w:rPr>
          <w:rFonts w:hint="eastAsia" w:ascii="仿宋" w:hAnsi="仿宋" w:eastAsia="仿宋" w:cs="仿宋"/>
          <w:spacing w:val="-3"/>
          <w:lang w:val="en-US" w:eastAsia="zh-CN"/>
        </w:rPr>
        <w:t>注射速度≥1ml/h且&lt;10ml/h，KVO速率1ml/h</w:t>
      </w:r>
    </w:p>
    <w:p w14:paraId="77F41C4B">
      <w:pPr>
        <w:pStyle w:val="10"/>
        <w:spacing w:line="360" w:lineRule="auto"/>
        <w:ind w:left="140" w:right="0"/>
        <w:jc w:val="left"/>
        <w:rPr>
          <w:rFonts w:hint="eastAsia" w:ascii="仿宋" w:hAnsi="仿宋" w:eastAsia="仿宋" w:cs="仿宋"/>
          <w:spacing w:val="-3"/>
          <w:lang w:val="en-US" w:eastAsia="zh-CN"/>
        </w:rPr>
      </w:pPr>
      <w:r>
        <w:rPr>
          <w:rFonts w:hint="eastAsia" w:ascii="仿宋" w:hAnsi="仿宋" w:eastAsia="仿宋" w:cs="仿宋"/>
          <w:spacing w:val="-3"/>
          <w:lang w:val="en-US" w:eastAsia="zh-CN"/>
        </w:rPr>
        <w:t>注射速度&lt;1ml/h，KVO速率=设定的速率</w:t>
      </w:r>
    </w:p>
    <w:p w14:paraId="5B1E8C65">
      <w:pPr>
        <w:pStyle w:val="10"/>
        <w:spacing w:line="360" w:lineRule="auto"/>
        <w:ind w:left="140" w:right="0"/>
        <w:jc w:val="left"/>
        <w:rPr>
          <w:rFonts w:hint="eastAsia" w:ascii="仿宋" w:hAnsi="仿宋" w:eastAsia="仿宋" w:cs="仿宋"/>
          <w:spacing w:val="-3"/>
          <w:lang w:val="en-US" w:eastAsia="zh-CN"/>
        </w:rPr>
      </w:pPr>
      <w:r>
        <w:rPr>
          <w:rFonts w:hint="eastAsia" w:ascii="仿宋" w:hAnsi="仿宋" w:eastAsia="仿宋" w:cs="仿宋"/>
          <w:spacing w:val="-3"/>
          <w:lang w:val="en-US" w:eastAsia="zh-CN"/>
        </w:rPr>
        <w:t>8.具备报警功能。</w:t>
      </w:r>
    </w:p>
    <w:p w14:paraId="51E583DD">
      <w:pPr>
        <w:pStyle w:val="10"/>
        <w:spacing w:line="360" w:lineRule="auto"/>
        <w:ind w:left="140" w:right="0"/>
        <w:jc w:val="left"/>
        <w:rPr>
          <w:rFonts w:hint="eastAsia" w:ascii="仿宋" w:hAnsi="仿宋" w:eastAsia="仿宋" w:cs="仿宋"/>
          <w:spacing w:val="-3"/>
          <w:lang w:val="en-US" w:eastAsia="zh-CN"/>
        </w:rPr>
      </w:pPr>
      <w:r>
        <w:rPr>
          <w:rFonts w:hint="eastAsia" w:ascii="仿宋" w:hAnsi="仿宋" w:eastAsia="仿宋" w:cs="仿宋"/>
          <w:spacing w:val="-3"/>
          <w:lang w:val="en-US" w:eastAsia="zh-CN"/>
        </w:rPr>
        <w:t>9.阻塞报警值：最高130kPa±30kPa，最低26kPa±20kPa，≥8档连续可调。</w:t>
      </w:r>
    </w:p>
    <w:p w14:paraId="02AF52C6">
      <w:pPr>
        <w:pStyle w:val="10"/>
        <w:spacing w:line="360" w:lineRule="auto"/>
        <w:ind w:left="140" w:right="0"/>
        <w:jc w:val="left"/>
        <w:rPr>
          <w:rFonts w:hint="eastAsia" w:ascii="仿宋" w:hAnsi="仿宋" w:eastAsia="仿宋" w:cs="仿宋"/>
          <w:spacing w:val="-3"/>
          <w:lang w:val="en-US" w:eastAsia="zh-CN"/>
        </w:rPr>
      </w:pPr>
      <w:r>
        <w:rPr>
          <w:rFonts w:hint="eastAsia" w:ascii="仿宋" w:hAnsi="仿宋" w:eastAsia="仿宋" w:cs="仿宋"/>
          <w:spacing w:val="-3"/>
          <w:lang w:val="en-US" w:eastAsia="zh-CN"/>
        </w:rPr>
        <w:t>10.电源：适配器：A.C.输入100V—240V 50/60HZ；D.C.输出15V/2A；设备电源输入：D.C.15V</w:t>
      </w:r>
    </w:p>
    <w:p w14:paraId="400147A7">
      <w:pPr>
        <w:pStyle w:val="10"/>
        <w:spacing w:line="360" w:lineRule="auto"/>
        <w:ind w:left="140" w:right="0"/>
        <w:jc w:val="left"/>
        <w:rPr>
          <w:rFonts w:hint="eastAsia" w:ascii="仿宋" w:hAnsi="仿宋" w:eastAsia="仿宋" w:cs="仿宋"/>
          <w:spacing w:val="-3"/>
          <w:lang w:val="en-US" w:eastAsia="zh-CN"/>
        </w:rPr>
      </w:pPr>
      <w:r>
        <w:rPr>
          <w:rFonts w:hint="eastAsia" w:ascii="仿宋" w:hAnsi="仿宋" w:eastAsia="仿宋" w:cs="仿宋"/>
          <w:spacing w:val="-3"/>
          <w:lang w:val="en-US" w:eastAsia="zh-CN"/>
        </w:rPr>
        <w:t>11.功耗及电池：功耗：&lt;75VA；电池：标称电压11.1V；支持设备正常使用≥4小时。</w:t>
      </w:r>
    </w:p>
    <w:p w14:paraId="67334259">
      <w:pPr>
        <w:pStyle w:val="10"/>
        <w:spacing w:line="360" w:lineRule="auto"/>
        <w:ind w:left="140" w:right="0"/>
        <w:jc w:val="left"/>
        <w:rPr>
          <w:rFonts w:hint="eastAsia" w:ascii="仿宋" w:hAnsi="仿宋" w:eastAsia="仿宋" w:cs="仿宋"/>
          <w:spacing w:val="-3"/>
          <w:lang w:val="en-US" w:eastAsia="zh-CN"/>
        </w:rPr>
      </w:pPr>
      <w:r>
        <w:rPr>
          <w:rFonts w:hint="eastAsia" w:ascii="仿宋" w:hAnsi="仿宋" w:eastAsia="仿宋" w:cs="仿宋"/>
          <w:spacing w:val="-3"/>
          <w:lang w:val="en-US" w:eastAsia="zh-CN"/>
        </w:rPr>
        <w:t>12</w:t>
      </w:r>
      <w:r>
        <w:rPr>
          <w:rFonts w:hint="eastAsia" w:ascii="仿宋" w:hAnsi="仿宋" w:eastAsia="仿宋" w:cs="仿宋"/>
          <w:spacing w:val="-3"/>
          <w:lang w:val="en-US" w:eastAsia="zh-Hans"/>
        </w:rPr>
        <w:t>.安全等级：</w:t>
      </w:r>
      <w:r>
        <w:rPr>
          <w:rFonts w:hint="eastAsia" w:ascii="仿宋" w:hAnsi="仿宋" w:eastAsia="仿宋" w:cs="仿宋"/>
          <w:spacing w:val="-3"/>
          <w:lang w:val="en-US" w:eastAsia="zh-CN"/>
        </w:rPr>
        <w:t>II类，CF型设备；IP防护等级：IP24</w:t>
      </w:r>
    </w:p>
    <w:p w14:paraId="47703720">
      <w:pPr>
        <w:pStyle w:val="10"/>
        <w:spacing w:line="360" w:lineRule="auto"/>
        <w:ind w:left="140" w:right="0"/>
        <w:jc w:val="left"/>
        <w:rPr>
          <w:rFonts w:hint="eastAsia" w:ascii="仿宋" w:hAnsi="仿宋" w:eastAsia="仿宋" w:cs="仿宋"/>
          <w:color w:val="444444"/>
          <w:kern w:val="0"/>
          <w:sz w:val="24"/>
          <w:szCs w:val="24"/>
          <w:lang w:val="en-US" w:eastAsia="zh-CN"/>
        </w:rPr>
      </w:pPr>
      <w:r>
        <w:rPr>
          <w:rFonts w:hint="eastAsia" w:ascii="仿宋" w:hAnsi="仿宋" w:eastAsia="仿宋" w:cs="仿宋"/>
          <w:spacing w:val="-3"/>
          <w:lang w:val="en-US" w:eastAsia="zh-CN"/>
        </w:rPr>
        <w:t>13.尺寸约：280mm×150mm×150mm（长×宽×高）</w:t>
      </w:r>
      <w:r>
        <w:rPr>
          <w:rFonts w:hint="eastAsia" w:ascii="仿宋" w:hAnsi="仿宋" w:eastAsia="仿宋" w:cs="仿宋"/>
          <w:color w:val="444444"/>
          <w:kern w:val="0"/>
          <w:sz w:val="24"/>
          <w:szCs w:val="24"/>
        </w:rPr>
        <w:t>。</w:t>
      </w:r>
    </w:p>
    <w:p w14:paraId="2BB7D579">
      <w:pPr>
        <w:spacing w:line="360" w:lineRule="auto"/>
        <w:rPr>
          <w:rFonts w:hint="eastAsia"/>
          <w:color w:val="auto"/>
          <w:highlight w:val="none"/>
          <w:lang w:val="en-US" w:eastAsia="zh-CN"/>
        </w:rPr>
      </w:pPr>
    </w:p>
    <w:p w14:paraId="54C65A8F">
      <w:pPr>
        <w:spacing w:line="360" w:lineRule="auto"/>
        <w:jc w:val="center"/>
        <w:rPr>
          <w:rFonts w:hint="eastAsia" w:ascii="仿宋" w:hAnsi="仿宋" w:eastAsia="仿宋" w:cs="仿宋"/>
          <w:b/>
          <w:bCs/>
          <w:color w:val="auto"/>
          <w:sz w:val="24"/>
          <w:szCs w:val="32"/>
          <w:highlight w:val="none"/>
          <w:lang w:val="en-US" w:eastAsia="zh-CN"/>
        </w:rPr>
      </w:pPr>
    </w:p>
    <w:p w14:paraId="02E060E8">
      <w:pPr>
        <w:spacing w:line="360" w:lineRule="auto"/>
        <w:jc w:val="center"/>
        <w:rPr>
          <w:rFonts w:hint="eastAsia" w:ascii="仿宋" w:hAnsi="仿宋" w:eastAsia="仿宋" w:cs="仿宋"/>
          <w:b/>
          <w:bCs/>
          <w:color w:val="auto"/>
          <w:sz w:val="24"/>
          <w:szCs w:val="32"/>
          <w:highlight w:val="none"/>
          <w:lang w:val="en-US" w:eastAsia="zh-CN"/>
        </w:rPr>
      </w:pPr>
      <w:r>
        <w:rPr>
          <w:rFonts w:hint="eastAsia" w:ascii="仿宋" w:hAnsi="仿宋" w:eastAsia="仿宋" w:cs="仿宋"/>
          <w:b/>
          <w:bCs/>
          <w:color w:val="auto"/>
          <w:sz w:val="24"/>
          <w:szCs w:val="32"/>
          <w:highlight w:val="none"/>
          <w:lang w:val="en-US" w:eastAsia="zh-CN"/>
        </w:rPr>
        <w:t>品目1-4  可视软性喉镜</w:t>
      </w:r>
    </w:p>
    <w:p w14:paraId="768BA4CA">
      <w:pPr>
        <w:pStyle w:val="35"/>
        <w:numPr>
          <w:ilvl w:val="0"/>
          <w:numId w:val="0"/>
        </w:numPr>
        <w:spacing w:line="360" w:lineRule="auto"/>
        <w:jc w:val="left"/>
        <w:rPr>
          <w:rFonts w:hint="default" w:ascii="仿宋" w:hAnsi="仿宋" w:eastAsia="仿宋" w:cs="仿宋"/>
          <w:b/>
          <w:bCs/>
          <w:color w:val="auto"/>
          <w:sz w:val="24"/>
          <w:szCs w:val="32"/>
          <w:highlight w:val="none"/>
          <w:lang w:val="en-US" w:eastAsia="zh-CN"/>
        </w:rPr>
      </w:pPr>
      <w:r>
        <w:rPr>
          <w:rFonts w:hint="eastAsia" w:ascii="仿宋" w:hAnsi="仿宋" w:eastAsia="仿宋" w:cs="仿宋"/>
          <w:b/>
          <w:bCs/>
          <w:color w:val="auto"/>
          <w:kern w:val="2"/>
          <w:sz w:val="24"/>
          <w:szCs w:val="32"/>
          <w:lang w:val="en-US" w:eastAsia="zh-CN" w:bidi="ar-SA"/>
        </w:rPr>
        <w:t>（一）</w:t>
      </w:r>
      <w:r>
        <w:rPr>
          <w:rFonts w:hint="eastAsia" w:ascii="仿宋" w:hAnsi="仿宋" w:eastAsia="仿宋" w:cs="仿宋"/>
          <w:b/>
          <w:bCs/>
          <w:color w:val="auto"/>
          <w:sz w:val="24"/>
          <w:szCs w:val="32"/>
          <w:highlight w:val="none"/>
          <w:lang w:val="en-US" w:eastAsia="zh-CN"/>
        </w:rPr>
        <w:t>数量：1台</w:t>
      </w:r>
    </w:p>
    <w:p w14:paraId="341F7BFD">
      <w:pPr>
        <w:widowControl/>
        <w:spacing w:line="360" w:lineRule="auto"/>
        <w:jc w:val="left"/>
        <w:rPr>
          <w:rFonts w:hint="eastAsia" w:ascii="仿宋" w:hAnsi="仿宋" w:eastAsia="仿宋" w:cs="仿宋"/>
          <w:b/>
          <w:bCs/>
          <w:color w:val="auto"/>
          <w:kern w:val="2"/>
          <w:sz w:val="24"/>
          <w:szCs w:val="32"/>
          <w:highlight w:val="none"/>
          <w:lang w:val="en-US" w:eastAsia="zh-CN" w:bidi="ar-SA"/>
        </w:rPr>
      </w:pPr>
      <w:r>
        <w:rPr>
          <w:rFonts w:hint="eastAsia" w:ascii="仿宋" w:hAnsi="仿宋" w:eastAsia="仿宋" w:cs="仿宋"/>
          <w:b/>
          <w:bCs/>
          <w:color w:val="auto"/>
          <w:kern w:val="2"/>
          <w:sz w:val="24"/>
          <w:szCs w:val="32"/>
          <w:highlight w:val="none"/>
          <w:lang w:val="en-US" w:eastAsia="zh-CN" w:bidi="ar-SA"/>
        </w:rPr>
        <w:t>（二）技术参数：</w:t>
      </w:r>
    </w:p>
    <w:p w14:paraId="3B4CBF08">
      <w:pPr>
        <w:spacing w:after="240" w:line="240" w:lineRule="auto"/>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1.整机由机身软管和显示器两部分组成，整机支持图像采集、数据存取、显示器有线视频输出，兼容av输出、引导气管插管并可同步进行吸引等功能；</w:t>
      </w:r>
    </w:p>
    <w:p w14:paraId="48033ED7">
      <w:pPr>
        <w:spacing w:after="240" w:line="240" w:lineRule="auto"/>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2.软管直径：≥4.0mm；</w:t>
      </w:r>
    </w:p>
    <w:p w14:paraId="7B02F42E">
      <w:pPr>
        <w:spacing w:after="240" w:line="240" w:lineRule="auto"/>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3.工作通道≥2.0mm；</w:t>
      </w:r>
    </w:p>
    <w:p w14:paraId="4DDDAB88">
      <w:pPr>
        <w:spacing w:after="240" w:line="240" w:lineRule="auto"/>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4.前端蛇骨弯曲角度：双向≥300°（向上≥180°，向下≥130°）；</w:t>
      </w:r>
    </w:p>
    <w:p w14:paraId="39222383">
      <w:pPr>
        <w:spacing w:after="240" w:line="240" w:lineRule="auto"/>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5.内置全密封防水设计高功率LED光源，光照度≥8000Lux（工作距L=7mm）；</w:t>
      </w:r>
    </w:p>
    <w:p w14:paraId="0D62B1BB">
      <w:pPr>
        <w:spacing w:after="240" w:line="240" w:lineRule="auto"/>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6.最低物面亮度（Lmin）≤1cd/m2；</w:t>
      </w:r>
    </w:p>
    <w:p w14:paraId="26440A03">
      <w:pPr>
        <w:spacing w:after="240" w:line="240" w:lineRule="auto"/>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7.输出总光通量≥0.60m；</w:t>
      </w:r>
    </w:p>
    <w:p w14:paraId="39E7C8B0">
      <w:pPr>
        <w:spacing w:after="240" w:line="240" w:lineRule="auto"/>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8.采用高分辨率摄像头；</w:t>
      </w:r>
    </w:p>
    <w:p w14:paraId="2481ADB6">
      <w:pPr>
        <w:spacing w:after="240" w:line="240" w:lineRule="auto"/>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9.具备预设白平衡功能；</w:t>
      </w:r>
    </w:p>
    <w:p w14:paraId="60F92A28">
      <w:pPr>
        <w:spacing w:after="240" w:line="240" w:lineRule="auto"/>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10.视场角：≥90°；</w:t>
      </w:r>
    </w:p>
    <w:p w14:paraId="6D212BC5">
      <w:pPr>
        <w:spacing w:after="240" w:line="240" w:lineRule="auto"/>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11.分辨率≥9 lP/mm；</w:t>
      </w:r>
    </w:p>
    <w:p w14:paraId="49FC29C8">
      <w:pPr>
        <w:spacing w:after="240" w:line="240" w:lineRule="auto"/>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12.景深：3-100mm；；</w:t>
      </w:r>
    </w:p>
    <w:p w14:paraId="616A1440">
      <w:pPr>
        <w:spacing w:after="240" w:line="240" w:lineRule="auto"/>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13.负压0.03MPa下，吸水量≥300mL/min；</w:t>
      </w:r>
    </w:p>
    <w:p w14:paraId="5693E2AC">
      <w:pPr>
        <w:spacing w:after="240" w:line="240" w:lineRule="auto"/>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14.显示器与手柄旋转式接口，可分离拆卸；</w:t>
      </w:r>
    </w:p>
    <w:p w14:paraId="07BAAB87">
      <w:pPr>
        <w:spacing w:after="240" w:line="240" w:lineRule="auto"/>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14.1.TFT显示屏≥3.0英寸，像素≥1920*480；</w:t>
      </w:r>
    </w:p>
    <w:p w14:paraId="0BDEB8EB">
      <w:pPr>
        <w:spacing w:after="240" w:line="240" w:lineRule="auto"/>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14.2.显示器可垂直0º～180º转动，水平0º～180º转动；</w:t>
      </w:r>
    </w:p>
    <w:p w14:paraId="2017B02F">
      <w:pPr>
        <w:spacing w:after="240" w:line="240" w:lineRule="auto"/>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14.3.显示器内置TF储存卡，标配≥16G，可存储照片数量≥30万张，可存储录像时长≥16小时；</w:t>
      </w:r>
    </w:p>
    <w:p w14:paraId="7F9FC04D">
      <w:pPr>
        <w:spacing w:after="240" w:line="240" w:lineRule="auto"/>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14.4.镜体手柄采用医用高分子材料；</w:t>
      </w:r>
    </w:p>
    <w:p w14:paraId="4EA1B424">
      <w:pPr>
        <w:spacing w:after="240" w:line="240" w:lineRule="auto"/>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14.5.功能高度集成，除负压吸引按键外，操作手柄功能按键≤1个；</w:t>
      </w:r>
    </w:p>
    <w:p w14:paraId="5FDE4277">
      <w:pPr>
        <w:spacing w:after="240" w:line="240" w:lineRule="auto"/>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14.6.通用吸引按键，吸引通畅，密封性好，不出现液体倒喷现象；</w:t>
      </w:r>
    </w:p>
    <w:p w14:paraId="10EBAF84">
      <w:pPr>
        <w:spacing w:after="240" w:line="240" w:lineRule="auto"/>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14.7.插入部前端为非金属医用高分子材质；</w:t>
      </w:r>
    </w:p>
    <w:p w14:paraId="2D89E0A0">
      <w:pPr>
        <w:spacing w:after="240" w:line="240" w:lineRule="auto"/>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15.工作站显示器≥20寸</w:t>
      </w:r>
    </w:p>
    <w:p w14:paraId="4135B72F">
      <w:pPr>
        <w:spacing w:after="240" w:line="240" w:lineRule="auto"/>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16.充电器输出：5V DC；</w:t>
      </w:r>
    </w:p>
    <w:p w14:paraId="1BD3321F">
      <w:pPr>
        <w:spacing w:after="240" w:line="240" w:lineRule="auto"/>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17.内置可充电式锂电子聚合物电池，不可插拔，电池容量≥2300mAH；</w:t>
      </w:r>
    </w:p>
    <w:p w14:paraId="7BFCED8A">
      <w:pPr>
        <w:spacing w:after="240" w:line="240" w:lineRule="auto"/>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18.提供售后服务三年。</w:t>
      </w:r>
    </w:p>
    <w:p w14:paraId="688885B3">
      <w:pPr>
        <w:spacing w:after="240" w:line="240" w:lineRule="auto"/>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19.配挂镜柜一台。</w:t>
      </w:r>
    </w:p>
    <w:p w14:paraId="6F805020">
      <w:pPr>
        <w:spacing w:after="240" w:line="240" w:lineRule="auto"/>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20.配吸引器一台。</w:t>
      </w:r>
    </w:p>
    <w:p w14:paraId="2B9E8A05">
      <w:pPr>
        <w:spacing w:after="240" w:line="240" w:lineRule="auto"/>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21.一次性支气管镜10条。</w:t>
      </w:r>
    </w:p>
    <w:p w14:paraId="3AE95748">
      <w:pPr>
        <w:spacing w:line="360" w:lineRule="auto"/>
        <w:jc w:val="center"/>
        <w:rPr>
          <w:rFonts w:hint="eastAsia" w:ascii="仿宋" w:hAnsi="仿宋" w:eastAsia="仿宋" w:cs="仿宋"/>
          <w:b/>
          <w:bCs/>
          <w:color w:val="auto"/>
          <w:sz w:val="24"/>
          <w:szCs w:val="32"/>
          <w:highlight w:val="none"/>
          <w:lang w:val="en-US" w:eastAsia="zh-CN"/>
        </w:rPr>
      </w:pPr>
    </w:p>
    <w:p w14:paraId="326815FE">
      <w:pPr>
        <w:spacing w:line="360" w:lineRule="auto"/>
        <w:jc w:val="center"/>
        <w:rPr>
          <w:rFonts w:hint="eastAsia" w:ascii="仿宋" w:hAnsi="仿宋" w:eastAsia="仿宋" w:cs="仿宋"/>
          <w:b/>
          <w:bCs/>
          <w:color w:val="auto"/>
          <w:sz w:val="24"/>
          <w:szCs w:val="32"/>
          <w:highlight w:val="none"/>
          <w:lang w:val="en-US" w:eastAsia="zh-CN"/>
        </w:rPr>
      </w:pPr>
    </w:p>
    <w:p w14:paraId="4F0CA5C6">
      <w:pPr>
        <w:spacing w:line="360" w:lineRule="auto"/>
        <w:jc w:val="center"/>
        <w:rPr>
          <w:rFonts w:hint="eastAsia" w:ascii="仿宋" w:hAnsi="仿宋" w:eastAsia="仿宋" w:cs="仿宋"/>
          <w:b/>
          <w:bCs/>
          <w:color w:val="auto"/>
          <w:sz w:val="24"/>
          <w:szCs w:val="32"/>
          <w:highlight w:val="none"/>
          <w:lang w:val="en-US" w:eastAsia="zh-CN"/>
        </w:rPr>
      </w:pPr>
      <w:r>
        <w:rPr>
          <w:rFonts w:hint="eastAsia" w:ascii="仿宋" w:hAnsi="仿宋" w:eastAsia="仿宋" w:cs="仿宋"/>
          <w:b/>
          <w:bCs/>
          <w:color w:val="auto"/>
          <w:sz w:val="24"/>
          <w:szCs w:val="32"/>
          <w:highlight w:val="none"/>
          <w:lang w:val="en-US" w:eastAsia="zh-CN"/>
        </w:rPr>
        <w:t>品目1-5  微量注射泵（双通道）</w:t>
      </w:r>
    </w:p>
    <w:p w14:paraId="06439A8A">
      <w:pPr>
        <w:pStyle w:val="35"/>
        <w:numPr>
          <w:ilvl w:val="0"/>
          <w:numId w:val="0"/>
        </w:numPr>
        <w:spacing w:line="360" w:lineRule="auto"/>
        <w:jc w:val="left"/>
        <w:rPr>
          <w:rFonts w:hint="default" w:ascii="仿宋" w:hAnsi="仿宋" w:eastAsia="仿宋" w:cs="仿宋"/>
          <w:b/>
          <w:bCs/>
          <w:color w:val="auto"/>
          <w:sz w:val="24"/>
          <w:szCs w:val="32"/>
          <w:highlight w:val="none"/>
          <w:lang w:val="en-US" w:eastAsia="zh-CN"/>
        </w:rPr>
      </w:pPr>
      <w:r>
        <w:rPr>
          <w:rFonts w:hint="eastAsia" w:ascii="仿宋" w:hAnsi="仿宋" w:eastAsia="仿宋" w:cs="仿宋"/>
          <w:b/>
          <w:bCs/>
          <w:color w:val="auto"/>
          <w:kern w:val="2"/>
          <w:sz w:val="24"/>
          <w:szCs w:val="32"/>
          <w:lang w:val="en-US" w:eastAsia="zh-CN" w:bidi="ar-SA"/>
        </w:rPr>
        <w:t>（一）</w:t>
      </w:r>
      <w:r>
        <w:rPr>
          <w:rFonts w:hint="eastAsia" w:ascii="仿宋" w:hAnsi="仿宋" w:eastAsia="仿宋" w:cs="仿宋"/>
          <w:b/>
          <w:bCs/>
          <w:color w:val="auto"/>
          <w:sz w:val="24"/>
          <w:szCs w:val="32"/>
          <w:highlight w:val="none"/>
          <w:lang w:val="en-US" w:eastAsia="zh-CN"/>
        </w:rPr>
        <w:t>数量：1台</w:t>
      </w:r>
    </w:p>
    <w:p w14:paraId="60365ACC">
      <w:pPr>
        <w:widowControl/>
        <w:spacing w:line="360" w:lineRule="auto"/>
        <w:jc w:val="left"/>
        <w:rPr>
          <w:rFonts w:hint="eastAsia" w:ascii="仿宋" w:hAnsi="仿宋" w:eastAsia="仿宋" w:cs="仿宋"/>
          <w:b/>
          <w:bCs/>
          <w:color w:val="auto"/>
          <w:kern w:val="2"/>
          <w:sz w:val="24"/>
          <w:szCs w:val="32"/>
          <w:highlight w:val="none"/>
          <w:lang w:val="en-US" w:eastAsia="zh-CN" w:bidi="ar-SA"/>
        </w:rPr>
      </w:pPr>
      <w:r>
        <w:rPr>
          <w:rFonts w:hint="eastAsia" w:ascii="仿宋" w:hAnsi="仿宋" w:eastAsia="仿宋" w:cs="仿宋"/>
          <w:b/>
          <w:bCs/>
          <w:color w:val="auto"/>
          <w:kern w:val="2"/>
          <w:sz w:val="24"/>
          <w:szCs w:val="32"/>
          <w:highlight w:val="none"/>
          <w:lang w:val="en-US" w:eastAsia="zh-CN" w:bidi="ar-SA"/>
        </w:rPr>
        <w:t>（二）技术参数：</w:t>
      </w:r>
    </w:p>
    <w:p w14:paraId="4A8FBDB6">
      <w:pPr>
        <w:pStyle w:val="10"/>
        <w:spacing w:line="360" w:lineRule="auto"/>
        <w:ind w:left="140" w:right="0"/>
        <w:jc w:val="left"/>
        <w:rPr>
          <w:rFonts w:hint="eastAsia" w:ascii="仿宋" w:hAnsi="仿宋" w:eastAsia="仿宋" w:cs="仿宋"/>
          <w:spacing w:val="-3"/>
          <w:lang w:val="en-US" w:eastAsia="zh-CN"/>
        </w:rPr>
      </w:pPr>
      <w:r>
        <w:rPr>
          <w:rFonts w:hint="eastAsia" w:ascii="仿宋" w:hAnsi="仿宋" w:eastAsia="仿宋" w:cs="仿宋"/>
          <w:spacing w:val="-3"/>
          <w:lang w:val="en-US" w:eastAsia="zh-CN"/>
        </w:rPr>
        <w:t>1.注射器规格：</w:t>
      </w:r>
    </w:p>
    <w:p w14:paraId="038DCAED">
      <w:pPr>
        <w:pStyle w:val="10"/>
        <w:spacing w:line="360" w:lineRule="auto"/>
        <w:ind w:left="140" w:right="0"/>
        <w:jc w:val="left"/>
        <w:rPr>
          <w:rFonts w:hint="eastAsia" w:ascii="仿宋" w:hAnsi="仿宋" w:eastAsia="仿宋" w:cs="仿宋"/>
          <w:spacing w:val="-3"/>
          <w:lang w:val="en-US" w:eastAsia="zh-CN"/>
        </w:rPr>
      </w:pPr>
      <w:r>
        <w:rPr>
          <w:rFonts w:hint="eastAsia" w:ascii="仿宋" w:hAnsi="仿宋" w:eastAsia="仿宋" w:cs="仿宋"/>
          <w:spacing w:val="-3"/>
          <w:lang w:val="en-US" w:eastAsia="zh-CN"/>
        </w:rPr>
        <w:t>2ml、5ml、10ml、20ml、30ml、50/60ml</w:t>
      </w:r>
    </w:p>
    <w:p w14:paraId="121BEFAD">
      <w:pPr>
        <w:pStyle w:val="10"/>
        <w:spacing w:line="360" w:lineRule="auto"/>
        <w:ind w:left="140" w:right="0"/>
        <w:jc w:val="left"/>
        <w:rPr>
          <w:rFonts w:hint="eastAsia" w:ascii="仿宋" w:hAnsi="仿宋" w:eastAsia="仿宋" w:cs="仿宋"/>
          <w:spacing w:val="-3"/>
          <w:lang w:val="en-US" w:eastAsia="zh-CN"/>
        </w:rPr>
      </w:pPr>
      <w:r>
        <w:rPr>
          <w:rFonts w:hint="eastAsia" w:ascii="仿宋" w:hAnsi="仿宋" w:eastAsia="仿宋" w:cs="仿宋"/>
          <w:spacing w:val="-3"/>
          <w:lang w:val="en-US" w:eastAsia="zh-CN"/>
        </w:rPr>
        <w:t>2.预置范围：0.00-9999.99ml</w:t>
      </w:r>
    </w:p>
    <w:p w14:paraId="65A5D446">
      <w:pPr>
        <w:pStyle w:val="10"/>
        <w:spacing w:line="360" w:lineRule="auto"/>
        <w:ind w:left="140" w:right="0"/>
        <w:jc w:val="left"/>
        <w:rPr>
          <w:rFonts w:hint="eastAsia" w:ascii="仿宋" w:hAnsi="仿宋" w:eastAsia="仿宋" w:cs="仿宋"/>
          <w:spacing w:val="-3"/>
          <w:lang w:val="en-US" w:eastAsia="zh-CN"/>
        </w:rPr>
      </w:pPr>
      <w:r>
        <w:rPr>
          <w:rFonts w:hint="eastAsia" w:ascii="仿宋" w:hAnsi="仿宋" w:eastAsia="仿宋" w:cs="仿宋"/>
          <w:spacing w:val="-3"/>
          <w:lang w:val="en-US" w:eastAsia="zh-CN"/>
        </w:rPr>
        <w:t>3.注射速度：</w:t>
      </w:r>
    </w:p>
    <w:p w14:paraId="3FCFA3C7">
      <w:pPr>
        <w:pStyle w:val="10"/>
        <w:spacing w:line="360" w:lineRule="auto"/>
        <w:ind w:left="140" w:right="0"/>
        <w:jc w:val="left"/>
        <w:rPr>
          <w:rFonts w:hint="eastAsia" w:ascii="仿宋" w:hAnsi="仿宋" w:eastAsia="仿宋" w:cs="仿宋"/>
          <w:spacing w:val="-3"/>
          <w:lang w:val="en-US" w:eastAsia="zh-CN"/>
        </w:rPr>
      </w:pPr>
      <w:r>
        <w:rPr>
          <w:rFonts w:hint="eastAsia" w:ascii="仿宋" w:hAnsi="仿宋" w:eastAsia="仿宋" w:cs="仿宋"/>
          <w:spacing w:val="-3"/>
          <w:lang w:val="en-US" w:eastAsia="zh-CN"/>
        </w:rPr>
        <w:t>2mL注射器：0.01-100mL/h；</w:t>
      </w:r>
    </w:p>
    <w:p w14:paraId="14E9234E">
      <w:pPr>
        <w:pStyle w:val="10"/>
        <w:spacing w:line="360" w:lineRule="auto"/>
        <w:ind w:left="140" w:right="0"/>
        <w:jc w:val="left"/>
        <w:rPr>
          <w:rFonts w:hint="eastAsia" w:ascii="仿宋" w:hAnsi="仿宋" w:eastAsia="仿宋" w:cs="仿宋"/>
          <w:spacing w:val="-3"/>
          <w:lang w:val="en-US" w:eastAsia="zh-CN"/>
        </w:rPr>
      </w:pPr>
      <w:r>
        <w:rPr>
          <w:rFonts w:hint="eastAsia" w:ascii="仿宋" w:hAnsi="仿宋" w:eastAsia="仿宋" w:cs="仿宋"/>
          <w:spacing w:val="-3"/>
          <w:lang w:val="en-US" w:eastAsia="zh-CN"/>
        </w:rPr>
        <w:t>5mL注射器：0.01-150mL/h；</w:t>
      </w:r>
    </w:p>
    <w:p w14:paraId="1F7B9441">
      <w:pPr>
        <w:pStyle w:val="10"/>
        <w:spacing w:line="360" w:lineRule="auto"/>
        <w:ind w:left="140" w:right="0"/>
        <w:jc w:val="left"/>
        <w:rPr>
          <w:rFonts w:hint="eastAsia" w:ascii="仿宋" w:hAnsi="仿宋" w:eastAsia="仿宋" w:cs="仿宋"/>
          <w:spacing w:val="-3"/>
          <w:lang w:val="en-US" w:eastAsia="zh-CN"/>
        </w:rPr>
      </w:pPr>
      <w:r>
        <w:rPr>
          <w:rFonts w:hint="eastAsia" w:ascii="仿宋" w:hAnsi="仿宋" w:eastAsia="仿宋" w:cs="仿宋"/>
          <w:spacing w:val="-3"/>
          <w:lang w:val="en-US" w:eastAsia="zh-CN"/>
        </w:rPr>
        <w:t>10mL注射器：0.01-400mL/h；</w:t>
      </w:r>
    </w:p>
    <w:p w14:paraId="1286E547">
      <w:pPr>
        <w:pStyle w:val="10"/>
        <w:spacing w:line="360" w:lineRule="auto"/>
        <w:ind w:left="140" w:right="0"/>
        <w:jc w:val="left"/>
        <w:rPr>
          <w:rFonts w:hint="eastAsia" w:ascii="仿宋" w:hAnsi="仿宋" w:eastAsia="仿宋" w:cs="仿宋"/>
          <w:spacing w:val="-3"/>
          <w:lang w:val="en-US" w:eastAsia="zh-CN"/>
        </w:rPr>
      </w:pPr>
      <w:r>
        <w:rPr>
          <w:rFonts w:hint="eastAsia" w:ascii="仿宋" w:hAnsi="仿宋" w:eastAsia="仿宋" w:cs="仿宋"/>
          <w:spacing w:val="-3"/>
          <w:lang w:val="en-US" w:eastAsia="zh-CN"/>
        </w:rPr>
        <w:t>20mL注射器：0.01-600mL/h；</w:t>
      </w:r>
    </w:p>
    <w:p w14:paraId="650EFC05">
      <w:pPr>
        <w:pStyle w:val="10"/>
        <w:spacing w:line="360" w:lineRule="auto"/>
        <w:ind w:left="140" w:right="0"/>
        <w:jc w:val="left"/>
        <w:rPr>
          <w:rFonts w:hint="eastAsia" w:ascii="仿宋" w:hAnsi="仿宋" w:eastAsia="仿宋" w:cs="仿宋"/>
          <w:spacing w:val="-3"/>
          <w:lang w:val="en-US" w:eastAsia="zh-CN"/>
        </w:rPr>
      </w:pPr>
      <w:r>
        <w:rPr>
          <w:rFonts w:hint="eastAsia" w:ascii="仿宋" w:hAnsi="仿宋" w:eastAsia="仿宋" w:cs="仿宋"/>
          <w:spacing w:val="-3"/>
          <w:lang w:val="en-US" w:eastAsia="zh-CN"/>
        </w:rPr>
        <w:t>30mL注射器：0.01-1000mL/h；</w:t>
      </w:r>
    </w:p>
    <w:p w14:paraId="0F963695">
      <w:pPr>
        <w:pStyle w:val="10"/>
        <w:spacing w:line="360" w:lineRule="auto"/>
        <w:ind w:left="140" w:right="0"/>
        <w:jc w:val="left"/>
        <w:rPr>
          <w:rFonts w:hint="eastAsia" w:ascii="仿宋" w:hAnsi="仿宋" w:eastAsia="仿宋" w:cs="仿宋"/>
          <w:spacing w:val="-3"/>
          <w:lang w:val="en-US" w:eastAsia="zh-CN"/>
        </w:rPr>
      </w:pPr>
      <w:r>
        <w:rPr>
          <w:rFonts w:hint="eastAsia" w:ascii="仿宋" w:hAnsi="仿宋" w:eastAsia="仿宋" w:cs="仿宋"/>
          <w:spacing w:val="-3"/>
          <w:lang w:val="en-US" w:eastAsia="zh-CN"/>
        </w:rPr>
        <w:t>50/60mL注射器：0.01-2100mL/h；</w:t>
      </w:r>
    </w:p>
    <w:p w14:paraId="517DA9D8">
      <w:pPr>
        <w:pStyle w:val="10"/>
        <w:spacing w:line="360" w:lineRule="auto"/>
        <w:ind w:left="140" w:right="0"/>
        <w:jc w:val="left"/>
        <w:rPr>
          <w:rFonts w:hint="eastAsia" w:ascii="仿宋" w:hAnsi="仿宋" w:eastAsia="仿宋" w:cs="仿宋"/>
          <w:spacing w:val="-3"/>
          <w:lang w:val="en-US" w:eastAsia="zh-CN"/>
        </w:rPr>
      </w:pPr>
      <w:r>
        <w:rPr>
          <w:rFonts w:hint="eastAsia" w:ascii="仿宋" w:hAnsi="仿宋" w:eastAsia="仿宋" w:cs="仿宋"/>
          <w:spacing w:val="-3"/>
          <w:lang w:val="en-US" w:eastAsia="zh-CN"/>
        </w:rPr>
        <w:t>上述均以0.01mL/h步进。</w:t>
      </w:r>
    </w:p>
    <w:p w14:paraId="51A66B55">
      <w:pPr>
        <w:pStyle w:val="10"/>
        <w:spacing w:line="360" w:lineRule="auto"/>
        <w:ind w:left="140" w:right="0"/>
        <w:jc w:val="left"/>
        <w:rPr>
          <w:rFonts w:hint="eastAsia" w:ascii="仿宋" w:hAnsi="仿宋" w:eastAsia="仿宋" w:cs="仿宋"/>
          <w:spacing w:val="-3"/>
          <w:lang w:val="en-US" w:eastAsia="zh-CN"/>
        </w:rPr>
      </w:pPr>
      <w:r>
        <w:rPr>
          <w:rFonts w:hint="eastAsia" w:ascii="仿宋" w:hAnsi="仿宋" w:eastAsia="仿宋" w:cs="仿宋"/>
          <w:spacing w:val="-3"/>
          <w:lang w:val="en-US" w:eastAsia="zh-CN"/>
        </w:rPr>
        <w:t>4.注射精度：±2%</w:t>
      </w:r>
    </w:p>
    <w:p w14:paraId="1A94F9F0">
      <w:pPr>
        <w:pStyle w:val="10"/>
        <w:spacing w:line="360" w:lineRule="auto"/>
        <w:ind w:left="140" w:right="0"/>
        <w:jc w:val="left"/>
        <w:rPr>
          <w:rFonts w:hint="eastAsia" w:ascii="仿宋" w:hAnsi="仿宋" w:eastAsia="仿宋" w:cs="仿宋"/>
          <w:spacing w:val="-3"/>
          <w:lang w:val="en-US" w:eastAsia="zh-CN"/>
        </w:rPr>
      </w:pPr>
      <w:r>
        <w:rPr>
          <w:rFonts w:hint="eastAsia" w:ascii="仿宋" w:hAnsi="仿宋" w:eastAsia="仿宋" w:cs="仿宋"/>
          <w:spacing w:val="-3"/>
          <w:lang w:val="en-US" w:eastAsia="zh-CN"/>
        </w:rPr>
        <w:t>5.具有快推和丸剂功能：</w:t>
      </w:r>
    </w:p>
    <w:p w14:paraId="5DA0547A">
      <w:pPr>
        <w:pStyle w:val="10"/>
        <w:spacing w:line="360" w:lineRule="auto"/>
        <w:ind w:left="140" w:right="0"/>
        <w:jc w:val="left"/>
        <w:rPr>
          <w:rFonts w:hint="eastAsia" w:ascii="仿宋" w:hAnsi="仿宋" w:eastAsia="仿宋" w:cs="仿宋"/>
          <w:spacing w:val="-3"/>
          <w:lang w:val="en-US" w:eastAsia="zh-CN"/>
        </w:rPr>
      </w:pPr>
      <w:r>
        <w:rPr>
          <w:rFonts w:hint="eastAsia" w:ascii="仿宋" w:hAnsi="仿宋" w:eastAsia="仿宋" w:cs="仿宋"/>
          <w:spacing w:val="-3"/>
          <w:lang w:val="en-US" w:eastAsia="zh-CN"/>
        </w:rPr>
        <w:t>2mL注射器：1~100mL/h；5mL注射器：1~150mL/h；</w:t>
      </w:r>
    </w:p>
    <w:p w14:paraId="42945EEA">
      <w:pPr>
        <w:pStyle w:val="10"/>
        <w:spacing w:line="360" w:lineRule="auto"/>
        <w:ind w:left="140" w:right="0"/>
        <w:jc w:val="left"/>
        <w:rPr>
          <w:rFonts w:hint="eastAsia" w:ascii="仿宋" w:hAnsi="仿宋" w:eastAsia="仿宋" w:cs="仿宋"/>
          <w:spacing w:val="-3"/>
          <w:lang w:val="en-US" w:eastAsia="zh-CN"/>
        </w:rPr>
      </w:pPr>
      <w:r>
        <w:rPr>
          <w:rFonts w:hint="eastAsia" w:ascii="仿宋" w:hAnsi="仿宋" w:eastAsia="仿宋" w:cs="仿宋"/>
          <w:spacing w:val="-3"/>
          <w:lang w:val="en-US" w:eastAsia="zh-CN"/>
        </w:rPr>
        <w:t>10mL注射器：1~400mL/h；20mL注射器：1~600mL/h；</w:t>
      </w:r>
    </w:p>
    <w:p w14:paraId="6371F9D3">
      <w:pPr>
        <w:pStyle w:val="10"/>
        <w:spacing w:line="360" w:lineRule="auto"/>
        <w:ind w:left="140" w:right="0"/>
        <w:jc w:val="left"/>
        <w:rPr>
          <w:rFonts w:hint="eastAsia" w:ascii="仿宋" w:hAnsi="仿宋" w:eastAsia="仿宋" w:cs="仿宋"/>
          <w:spacing w:val="-3"/>
          <w:lang w:val="en-US" w:eastAsia="zh-CN"/>
        </w:rPr>
      </w:pPr>
      <w:r>
        <w:rPr>
          <w:rFonts w:hint="eastAsia" w:ascii="仿宋" w:hAnsi="仿宋" w:eastAsia="仿宋" w:cs="仿宋"/>
          <w:spacing w:val="-3"/>
          <w:lang w:val="en-US" w:eastAsia="zh-CN"/>
        </w:rPr>
        <w:t>30mL注射器：1~1000mL/h；50/60mL注射器：1~2100mL/h；</w:t>
      </w:r>
    </w:p>
    <w:p w14:paraId="369A02A7">
      <w:pPr>
        <w:pStyle w:val="10"/>
        <w:spacing w:line="360" w:lineRule="auto"/>
        <w:ind w:left="140" w:right="0"/>
        <w:jc w:val="left"/>
        <w:rPr>
          <w:rFonts w:hint="eastAsia" w:ascii="仿宋" w:hAnsi="仿宋" w:eastAsia="仿宋" w:cs="仿宋"/>
          <w:spacing w:val="-3"/>
          <w:lang w:val="en-US" w:eastAsia="zh-CN"/>
        </w:rPr>
      </w:pPr>
      <w:r>
        <w:rPr>
          <w:rFonts w:hint="eastAsia" w:ascii="仿宋" w:hAnsi="仿宋" w:eastAsia="仿宋" w:cs="仿宋"/>
          <w:spacing w:val="-3"/>
          <w:lang w:val="en-US" w:eastAsia="zh-CN"/>
        </w:rPr>
        <w:t>以上均以1mL/h步进。</w:t>
      </w:r>
    </w:p>
    <w:p w14:paraId="6941FDCF">
      <w:pPr>
        <w:pStyle w:val="10"/>
        <w:spacing w:line="360" w:lineRule="auto"/>
        <w:ind w:left="140" w:right="0"/>
        <w:jc w:val="left"/>
        <w:rPr>
          <w:rFonts w:hint="eastAsia" w:ascii="仿宋" w:hAnsi="仿宋" w:eastAsia="仿宋" w:cs="仿宋"/>
          <w:spacing w:val="-3"/>
          <w:lang w:val="en-US" w:eastAsia="zh-CN"/>
        </w:rPr>
      </w:pPr>
      <w:r>
        <w:rPr>
          <w:rFonts w:hint="eastAsia" w:ascii="仿宋" w:hAnsi="仿宋" w:eastAsia="仿宋" w:cs="仿宋"/>
          <w:spacing w:val="-3"/>
          <w:lang w:val="en-US" w:eastAsia="zh-CN"/>
        </w:rPr>
        <w:t>6.注射模式：≥8</w:t>
      </w:r>
      <w:r>
        <w:rPr>
          <w:rFonts w:hint="eastAsia" w:ascii="仿宋" w:hAnsi="仿宋" w:eastAsia="仿宋" w:cs="仿宋"/>
          <w:spacing w:val="-3"/>
          <w:lang w:val="en-US" w:eastAsia="zh-Hans"/>
        </w:rPr>
        <w:t>种</w:t>
      </w:r>
      <w:r>
        <w:rPr>
          <w:rFonts w:hint="eastAsia" w:ascii="仿宋" w:hAnsi="仿宋" w:eastAsia="仿宋" w:cs="仿宋"/>
          <w:spacing w:val="-3"/>
          <w:lang w:val="en-US" w:eastAsia="zh-CN"/>
        </w:rPr>
        <w:t>，</w:t>
      </w:r>
      <w:r>
        <w:rPr>
          <w:rFonts w:hint="eastAsia" w:ascii="仿宋" w:hAnsi="仿宋" w:eastAsia="仿宋" w:cs="仿宋"/>
          <w:color w:val="000000"/>
          <w:kern w:val="0"/>
          <w:sz w:val="24"/>
          <w:szCs w:val="24"/>
          <w:lang w:val="en-US" w:eastAsia="zh-CN" w:bidi="ar"/>
        </w:rPr>
        <w:t>速度+预置量</w:t>
      </w:r>
      <w:r>
        <w:rPr>
          <w:rFonts w:hint="eastAsia" w:ascii="仿宋" w:hAnsi="仿宋" w:eastAsia="仿宋" w:cs="仿宋"/>
          <w:spacing w:val="-3"/>
          <w:lang w:val="en-US" w:eastAsia="zh-CN"/>
        </w:rPr>
        <w:t>模式，</w:t>
      </w:r>
      <w:r>
        <w:rPr>
          <w:rFonts w:hint="eastAsia" w:ascii="仿宋" w:hAnsi="仿宋" w:eastAsia="仿宋" w:cs="仿宋"/>
          <w:color w:val="000000"/>
          <w:kern w:val="0"/>
          <w:sz w:val="24"/>
          <w:szCs w:val="24"/>
          <w:lang w:val="en-US" w:eastAsia="zh-CN" w:bidi="ar"/>
        </w:rPr>
        <w:t>速度+时间</w:t>
      </w:r>
      <w:r>
        <w:rPr>
          <w:rFonts w:hint="eastAsia" w:ascii="仿宋" w:hAnsi="仿宋" w:eastAsia="仿宋" w:cs="仿宋"/>
          <w:spacing w:val="-3"/>
          <w:lang w:val="en-US" w:eastAsia="zh-CN"/>
        </w:rPr>
        <w:t>模式，</w:t>
      </w:r>
      <w:r>
        <w:rPr>
          <w:rFonts w:hint="eastAsia" w:ascii="仿宋" w:hAnsi="仿宋" w:eastAsia="仿宋" w:cs="仿宋"/>
          <w:color w:val="000000"/>
          <w:kern w:val="0"/>
          <w:sz w:val="24"/>
          <w:szCs w:val="24"/>
          <w:lang w:val="en-US" w:eastAsia="zh-CN" w:bidi="ar"/>
        </w:rPr>
        <w:t>预置量+时间</w:t>
      </w:r>
      <w:r>
        <w:rPr>
          <w:rFonts w:hint="eastAsia" w:ascii="仿宋" w:hAnsi="仿宋" w:eastAsia="仿宋" w:cs="仿宋"/>
          <w:spacing w:val="-3"/>
          <w:lang w:val="en-US" w:eastAsia="zh-CN"/>
        </w:rPr>
        <w:t>模式，速度模式，药库模式，体重模式，中继模式，梯度模式等。</w:t>
      </w:r>
    </w:p>
    <w:p w14:paraId="4BD509E5">
      <w:pPr>
        <w:pStyle w:val="10"/>
        <w:spacing w:line="360" w:lineRule="auto"/>
        <w:ind w:left="140" w:right="0"/>
        <w:jc w:val="left"/>
        <w:rPr>
          <w:rFonts w:hint="eastAsia" w:ascii="仿宋" w:hAnsi="仿宋" w:eastAsia="仿宋" w:cs="仿宋"/>
          <w:spacing w:val="-3"/>
          <w:lang w:val="en-US" w:eastAsia="zh-CN"/>
        </w:rPr>
      </w:pPr>
      <w:r>
        <w:rPr>
          <w:rFonts w:hint="eastAsia" w:ascii="仿宋" w:hAnsi="仿宋" w:eastAsia="仿宋" w:cs="仿宋"/>
          <w:spacing w:val="-3"/>
          <w:lang w:val="en-US" w:eastAsia="zh-CN"/>
        </w:rPr>
        <w:t>7.KVO速率：</w:t>
      </w:r>
    </w:p>
    <w:p w14:paraId="487B33F0">
      <w:pPr>
        <w:pStyle w:val="10"/>
        <w:spacing w:line="360" w:lineRule="auto"/>
        <w:ind w:left="140" w:right="0"/>
        <w:jc w:val="left"/>
        <w:rPr>
          <w:rFonts w:hint="eastAsia" w:ascii="仿宋" w:hAnsi="仿宋" w:eastAsia="仿宋" w:cs="仿宋"/>
          <w:spacing w:val="-3"/>
          <w:lang w:val="en-US" w:eastAsia="zh-CN"/>
        </w:rPr>
      </w:pPr>
      <w:r>
        <w:rPr>
          <w:rFonts w:hint="eastAsia" w:ascii="仿宋" w:hAnsi="仿宋" w:eastAsia="仿宋" w:cs="仿宋"/>
          <w:spacing w:val="-3"/>
          <w:lang w:val="en-US" w:eastAsia="zh-CN"/>
        </w:rPr>
        <w:t>注射速度≥10ml/h，KVO速率3ml/h</w:t>
      </w:r>
    </w:p>
    <w:p w14:paraId="1306D927">
      <w:pPr>
        <w:pStyle w:val="10"/>
        <w:spacing w:line="360" w:lineRule="auto"/>
        <w:ind w:left="140" w:right="0"/>
        <w:jc w:val="left"/>
        <w:rPr>
          <w:rFonts w:hint="eastAsia" w:ascii="仿宋" w:hAnsi="仿宋" w:eastAsia="仿宋" w:cs="仿宋"/>
          <w:spacing w:val="-3"/>
          <w:lang w:val="en-US" w:eastAsia="zh-CN"/>
        </w:rPr>
      </w:pPr>
      <w:r>
        <w:rPr>
          <w:rFonts w:hint="eastAsia" w:ascii="仿宋" w:hAnsi="仿宋" w:eastAsia="仿宋" w:cs="仿宋"/>
          <w:spacing w:val="-3"/>
          <w:lang w:val="en-US" w:eastAsia="zh-CN"/>
        </w:rPr>
        <w:t>注射速度≥1ml/h且&lt;10ml/h，KVO速率1ml/h</w:t>
      </w:r>
    </w:p>
    <w:p w14:paraId="69130A8F">
      <w:pPr>
        <w:pStyle w:val="10"/>
        <w:spacing w:line="360" w:lineRule="auto"/>
        <w:ind w:left="140" w:right="0"/>
        <w:jc w:val="left"/>
        <w:rPr>
          <w:rFonts w:hint="eastAsia" w:ascii="仿宋" w:hAnsi="仿宋" w:eastAsia="仿宋" w:cs="仿宋"/>
          <w:spacing w:val="-3"/>
          <w:lang w:val="en-US" w:eastAsia="zh-CN"/>
        </w:rPr>
      </w:pPr>
      <w:r>
        <w:rPr>
          <w:rFonts w:hint="eastAsia" w:ascii="仿宋" w:hAnsi="仿宋" w:eastAsia="仿宋" w:cs="仿宋"/>
          <w:spacing w:val="-3"/>
          <w:lang w:val="en-US" w:eastAsia="zh-CN"/>
        </w:rPr>
        <w:t>注射速度&lt;1ml/h，KVO速率=设定的速率</w:t>
      </w:r>
    </w:p>
    <w:p w14:paraId="5DA480E3">
      <w:pPr>
        <w:pStyle w:val="10"/>
        <w:spacing w:line="360" w:lineRule="auto"/>
        <w:ind w:left="140" w:right="0"/>
        <w:jc w:val="left"/>
        <w:rPr>
          <w:rFonts w:hint="eastAsia" w:ascii="仿宋" w:hAnsi="仿宋" w:eastAsia="仿宋" w:cs="仿宋"/>
          <w:spacing w:val="-3"/>
          <w:lang w:val="en-US" w:eastAsia="zh-CN"/>
        </w:rPr>
      </w:pPr>
      <w:r>
        <w:rPr>
          <w:rFonts w:hint="eastAsia" w:ascii="仿宋" w:hAnsi="仿宋" w:eastAsia="仿宋" w:cs="仿宋"/>
          <w:spacing w:val="-3"/>
          <w:lang w:val="en-US" w:eastAsia="zh-CN"/>
        </w:rPr>
        <w:t>8.具备报警功能。</w:t>
      </w:r>
    </w:p>
    <w:p w14:paraId="3E84E8A7">
      <w:pPr>
        <w:pStyle w:val="10"/>
        <w:spacing w:line="360" w:lineRule="auto"/>
        <w:ind w:left="140" w:right="0"/>
        <w:jc w:val="left"/>
        <w:rPr>
          <w:rFonts w:hint="eastAsia" w:ascii="仿宋" w:hAnsi="仿宋" w:eastAsia="仿宋" w:cs="仿宋"/>
          <w:spacing w:val="-3"/>
          <w:lang w:val="en-US" w:eastAsia="zh-CN"/>
        </w:rPr>
      </w:pPr>
      <w:r>
        <w:rPr>
          <w:rFonts w:hint="eastAsia" w:ascii="仿宋" w:hAnsi="仿宋" w:eastAsia="仿宋" w:cs="仿宋"/>
          <w:spacing w:val="-3"/>
          <w:lang w:val="en-US" w:eastAsia="zh-CN"/>
        </w:rPr>
        <w:t>9.阻塞报警值：最高130kPa±30kPa，最低26kPa±20kPa，≥8档连续可调。</w:t>
      </w:r>
    </w:p>
    <w:p w14:paraId="3367D828">
      <w:pPr>
        <w:pStyle w:val="10"/>
        <w:spacing w:line="360" w:lineRule="auto"/>
        <w:ind w:left="140" w:right="0"/>
        <w:jc w:val="left"/>
        <w:rPr>
          <w:rFonts w:hint="eastAsia" w:ascii="仿宋" w:hAnsi="仿宋" w:eastAsia="仿宋" w:cs="仿宋"/>
          <w:spacing w:val="-3"/>
          <w:lang w:val="en-US" w:eastAsia="zh-CN"/>
        </w:rPr>
      </w:pPr>
      <w:r>
        <w:rPr>
          <w:rFonts w:hint="eastAsia" w:ascii="仿宋" w:hAnsi="仿宋" w:eastAsia="仿宋" w:cs="仿宋"/>
          <w:spacing w:val="-3"/>
          <w:lang w:val="en-US" w:eastAsia="zh-CN"/>
        </w:rPr>
        <w:t>10.电源：适配器：A.C.输入100V—240V 50/60HZ；D.C.输出15V/2A；设备电源输入：D.C.15V</w:t>
      </w:r>
    </w:p>
    <w:p w14:paraId="41CACB96">
      <w:pPr>
        <w:pStyle w:val="10"/>
        <w:spacing w:line="360" w:lineRule="auto"/>
        <w:ind w:left="140" w:right="0"/>
        <w:jc w:val="left"/>
        <w:rPr>
          <w:rFonts w:hint="eastAsia" w:ascii="仿宋" w:hAnsi="仿宋" w:eastAsia="仿宋" w:cs="仿宋"/>
          <w:spacing w:val="-3"/>
          <w:lang w:val="en-US" w:eastAsia="zh-CN"/>
        </w:rPr>
      </w:pPr>
      <w:r>
        <w:rPr>
          <w:rFonts w:hint="eastAsia" w:ascii="仿宋" w:hAnsi="仿宋" w:eastAsia="仿宋" w:cs="仿宋"/>
          <w:spacing w:val="-3"/>
          <w:lang w:val="en-US" w:eastAsia="zh-CN"/>
        </w:rPr>
        <w:t>11.功耗及电池：功耗：&lt;75VA；电池：标称电压11.1V；支持设备正常使用≥4小时。</w:t>
      </w:r>
    </w:p>
    <w:p w14:paraId="171DAB31">
      <w:pPr>
        <w:pStyle w:val="10"/>
        <w:spacing w:line="360" w:lineRule="auto"/>
        <w:ind w:left="140" w:right="0"/>
        <w:jc w:val="left"/>
        <w:rPr>
          <w:rFonts w:hint="eastAsia" w:ascii="仿宋" w:hAnsi="仿宋" w:eastAsia="仿宋" w:cs="仿宋"/>
          <w:spacing w:val="-3"/>
          <w:lang w:val="en-US" w:eastAsia="zh-CN"/>
        </w:rPr>
      </w:pPr>
      <w:r>
        <w:rPr>
          <w:rFonts w:hint="eastAsia" w:ascii="仿宋" w:hAnsi="仿宋" w:eastAsia="仿宋" w:cs="仿宋"/>
          <w:spacing w:val="-3"/>
          <w:lang w:val="en-US" w:eastAsia="zh-CN"/>
        </w:rPr>
        <w:t>12</w:t>
      </w:r>
      <w:r>
        <w:rPr>
          <w:rFonts w:hint="eastAsia" w:ascii="仿宋" w:hAnsi="仿宋" w:eastAsia="仿宋" w:cs="仿宋"/>
          <w:spacing w:val="-3"/>
          <w:lang w:val="en-US" w:eastAsia="zh-Hans"/>
        </w:rPr>
        <w:t>.安全等级：</w:t>
      </w:r>
      <w:r>
        <w:rPr>
          <w:rFonts w:hint="eastAsia" w:ascii="仿宋" w:hAnsi="仿宋" w:eastAsia="仿宋" w:cs="仿宋"/>
          <w:spacing w:val="-3"/>
          <w:lang w:val="en-US" w:eastAsia="zh-CN"/>
        </w:rPr>
        <w:t>II类，CF型设备；IP防护等级：IP24</w:t>
      </w:r>
    </w:p>
    <w:p w14:paraId="05D01CFF">
      <w:pPr>
        <w:pStyle w:val="10"/>
        <w:spacing w:line="360" w:lineRule="auto"/>
        <w:ind w:left="140" w:right="0"/>
        <w:jc w:val="left"/>
        <w:rPr>
          <w:rFonts w:hint="eastAsia" w:ascii="仿宋" w:hAnsi="仿宋" w:eastAsia="仿宋" w:cs="仿宋"/>
          <w:spacing w:val="-3"/>
          <w:lang w:val="en-US" w:eastAsia="zh-CN"/>
        </w:rPr>
      </w:pPr>
      <w:r>
        <w:rPr>
          <w:rFonts w:hint="eastAsia" w:ascii="仿宋" w:hAnsi="仿宋" w:eastAsia="仿宋" w:cs="仿宋"/>
          <w:spacing w:val="-3"/>
          <w:lang w:val="en-US" w:eastAsia="zh-CN"/>
        </w:rPr>
        <w:t>13.尺寸约：280mm×150mm×150mm（长×宽×高）</w:t>
      </w:r>
    </w:p>
    <w:p w14:paraId="76A6D60D">
      <w:pPr>
        <w:spacing w:line="360" w:lineRule="auto"/>
        <w:rPr>
          <w:rFonts w:hint="eastAsia"/>
          <w:color w:val="auto"/>
          <w:highlight w:val="none"/>
          <w:lang w:val="en-US" w:eastAsia="zh-CN"/>
        </w:rPr>
      </w:pPr>
    </w:p>
    <w:p w14:paraId="098ACA4D">
      <w:pPr>
        <w:spacing w:line="360" w:lineRule="auto"/>
        <w:rPr>
          <w:rFonts w:hint="eastAsia"/>
          <w:color w:val="auto"/>
          <w:highlight w:val="none"/>
          <w:lang w:val="en-US" w:eastAsia="zh-CN"/>
        </w:rPr>
      </w:pPr>
    </w:p>
    <w:p w14:paraId="07D73164">
      <w:pPr>
        <w:spacing w:line="360" w:lineRule="auto"/>
        <w:jc w:val="center"/>
        <w:rPr>
          <w:rFonts w:hint="eastAsia" w:ascii="仿宋" w:hAnsi="仿宋" w:eastAsia="仿宋" w:cs="仿宋"/>
          <w:b/>
          <w:bCs/>
          <w:color w:val="auto"/>
          <w:sz w:val="24"/>
          <w:szCs w:val="32"/>
          <w:highlight w:val="none"/>
          <w:lang w:val="en-US" w:eastAsia="zh-CN"/>
        </w:rPr>
      </w:pPr>
    </w:p>
    <w:p w14:paraId="4260CCF4">
      <w:pPr>
        <w:spacing w:line="360" w:lineRule="auto"/>
        <w:jc w:val="center"/>
        <w:rPr>
          <w:rFonts w:hint="eastAsia" w:ascii="仿宋" w:hAnsi="仿宋" w:eastAsia="仿宋" w:cs="仿宋"/>
          <w:b/>
          <w:bCs/>
          <w:color w:val="auto"/>
          <w:sz w:val="24"/>
          <w:szCs w:val="32"/>
          <w:highlight w:val="none"/>
          <w:lang w:val="en-US" w:eastAsia="zh-CN"/>
        </w:rPr>
      </w:pPr>
      <w:r>
        <w:rPr>
          <w:rFonts w:hint="eastAsia" w:ascii="仿宋" w:hAnsi="仿宋" w:eastAsia="仿宋" w:cs="仿宋"/>
          <w:b/>
          <w:bCs/>
          <w:color w:val="auto"/>
          <w:sz w:val="24"/>
          <w:szCs w:val="32"/>
          <w:highlight w:val="none"/>
          <w:lang w:val="en-US" w:eastAsia="zh-CN"/>
        </w:rPr>
        <w:t>品目1-6  麻醉视频喉镜</w:t>
      </w:r>
    </w:p>
    <w:p w14:paraId="262FE8CA">
      <w:pPr>
        <w:pStyle w:val="35"/>
        <w:numPr>
          <w:ilvl w:val="0"/>
          <w:numId w:val="0"/>
        </w:numPr>
        <w:spacing w:line="360" w:lineRule="auto"/>
        <w:jc w:val="left"/>
        <w:rPr>
          <w:rFonts w:hint="default" w:ascii="仿宋" w:hAnsi="仿宋" w:eastAsia="仿宋" w:cs="仿宋"/>
          <w:b/>
          <w:bCs/>
          <w:color w:val="auto"/>
          <w:sz w:val="24"/>
          <w:szCs w:val="32"/>
          <w:highlight w:val="none"/>
          <w:lang w:val="en-US" w:eastAsia="zh-CN"/>
        </w:rPr>
      </w:pPr>
      <w:r>
        <w:rPr>
          <w:rFonts w:hint="eastAsia" w:ascii="仿宋" w:hAnsi="仿宋" w:eastAsia="仿宋" w:cs="仿宋"/>
          <w:b/>
          <w:bCs/>
          <w:color w:val="auto"/>
          <w:kern w:val="2"/>
          <w:sz w:val="24"/>
          <w:szCs w:val="32"/>
          <w:lang w:val="en-US" w:eastAsia="zh-CN" w:bidi="ar-SA"/>
        </w:rPr>
        <w:t>（一）</w:t>
      </w:r>
      <w:r>
        <w:rPr>
          <w:rFonts w:hint="eastAsia" w:ascii="仿宋" w:hAnsi="仿宋" w:eastAsia="仿宋" w:cs="仿宋"/>
          <w:b/>
          <w:bCs/>
          <w:color w:val="auto"/>
          <w:sz w:val="24"/>
          <w:szCs w:val="32"/>
          <w:highlight w:val="none"/>
          <w:lang w:val="en-US" w:eastAsia="zh-CN"/>
        </w:rPr>
        <w:t>数量：1台</w:t>
      </w:r>
    </w:p>
    <w:p w14:paraId="554F385B">
      <w:pPr>
        <w:widowControl/>
        <w:spacing w:line="360" w:lineRule="auto"/>
        <w:jc w:val="left"/>
        <w:rPr>
          <w:rFonts w:hint="eastAsia" w:ascii="仿宋" w:hAnsi="仿宋" w:eastAsia="仿宋" w:cs="仿宋"/>
          <w:b/>
          <w:bCs/>
          <w:color w:val="auto"/>
          <w:kern w:val="2"/>
          <w:sz w:val="24"/>
          <w:szCs w:val="32"/>
          <w:highlight w:val="none"/>
          <w:lang w:val="en-US" w:eastAsia="zh-CN" w:bidi="ar-SA"/>
        </w:rPr>
      </w:pPr>
      <w:r>
        <w:rPr>
          <w:rFonts w:hint="eastAsia" w:ascii="仿宋" w:hAnsi="仿宋" w:eastAsia="仿宋" w:cs="仿宋"/>
          <w:b/>
          <w:bCs/>
          <w:color w:val="auto"/>
          <w:kern w:val="2"/>
          <w:sz w:val="24"/>
          <w:szCs w:val="32"/>
          <w:highlight w:val="none"/>
          <w:lang w:val="en-US" w:eastAsia="zh-CN" w:bidi="ar-SA"/>
        </w:rPr>
        <w:t>（二）技术参数：</w:t>
      </w:r>
    </w:p>
    <w:p w14:paraId="39363212">
      <w:pPr>
        <w:spacing w:line="360" w:lineRule="auto"/>
        <w:ind w:right="-153" w:rightChars="-73"/>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color w:val="000000"/>
          <w:sz w:val="24"/>
        </w:rPr>
        <w:t>显示屏</w:t>
      </w:r>
      <w:r>
        <w:rPr>
          <w:rFonts w:hint="eastAsia" w:ascii="仿宋" w:hAnsi="仿宋" w:eastAsia="仿宋" w:cs="仿宋"/>
          <w:sz w:val="24"/>
        </w:rPr>
        <w:t>：≧3.5"，分辨率≧6</w:t>
      </w:r>
      <w:r>
        <w:rPr>
          <w:rFonts w:hint="eastAsia" w:ascii="仿宋" w:hAnsi="仿宋" w:eastAsia="仿宋" w:cs="仿宋"/>
          <w:sz w:val="24"/>
          <w:lang w:val="en-US" w:eastAsia="zh-CN"/>
        </w:rPr>
        <w:t xml:space="preserve">.0 </w:t>
      </w:r>
      <w:r>
        <w:rPr>
          <w:rFonts w:hint="eastAsia" w:ascii="仿宋" w:hAnsi="仿宋" w:eastAsia="仿宋" w:cs="仿宋"/>
          <w:sz w:val="24"/>
        </w:rPr>
        <w:t xml:space="preserve">lp/mm; </w:t>
      </w:r>
    </w:p>
    <w:p w14:paraId="142DEBE6">
      <w:pPr>
        <w:spacing w:line="360" w:lineRule="auto"/>
        <w:ind w:right="-153" w:rightChars="-73"/>
        <w:rPr>
          <w:rFonts w:hint="eastAsia" w:ascii="仿宋" w:hAnsi="仿宋" w:eastAsia="仿宋" w:cs="仿宋"/>
          <w:sz w:val="24"/>
        </w:rPr>
      </w:pPr>
      <w:r>
        <w:rPr>
          <w:rFonts w:hint="eastAsia" w:ascii="仿宋" w:hAnsi="仿宋" w:eastAsia="仿宋" w:cs="仿宋"/>
          <w:sz w:val="24"/>
        </w:rPr>
        <w:t>2、摄像头：分辨率≧1600*1200，视角≧60°</w:t>
      </w:r>
    </w:p>
    <w:p w14:paraId="5F354743">
      <w:pPr>
        <w:spacing w:line="360" w:lineRule="auto"/>
        <w:ind w:right="-153" w:rightChars="-73"/>
        <w:rPr>
          <w:rFonts w:hint="eastAsia" w:ascii="仿宋" w:hAnsi="仿宋" w:eastAsia="仿宋" w:cs="仿宋"/>
          <w:sz w:val="24"/>
        </w:rPr>
      </w:pPr>
      <w:r>
        <w:rPr>
          <w:rFonts w:hint="eastAsia" w:ascii="仿宋" w:hAnsi="仿宋" w:eastAsia="仿宋" w:cs="仿宋"/>
          <w:sz w:val="24"/>
        </w:rPr>
        <w:t>3、电池：锂离子电池，容量≧3</w:t>
      </w:r>
      <w:r>
        <w:rPr>
          <w:rFonts w:hint="eastAsia" w:ascii="仿宋" w:hAnsi="仿宋" w:eastAsia="仿宋" w:cs="仿宋"/>
          <w:sz w:val="24"/>
          <w:lang w:val="en-US" w:eastAsia="zh-CN"/>
        </w:rPr>
        <w:t>2</w:t>
      </w:r>
      <w:r>
        <w:rPr>
          <w:rFonts w:hint="eastAsia" w:ascii="仿宋" w:hAnsi="仿宋" w:eastAsia="仿宋" w:cs="仿宋"/>
          <w:sz w:val="24"/>
        </w:rPr>
        <w:t xml:space="preserve">00mAh，电压3.7V，持续工作时间≥200min； </w:t>
      </w:r>
    </w:p>
    <w:p w14:paraId="0082BD2A">
      <w:pPr>
        <w:spacing w:line="360" w:lineRule="auto"/>
        <w:ind w:right="-153"/>
        <w:textAlignment w:val="baseline"/>
        <w:rPr>
          <w:rFonts w:hint="eastAsia" w:ascii="仿宋" w:hAnsi="仿宋" w:eastAsia="仿宋" w:cs="仿宋"/>
          <w:sz w:val="24"/>
        </w:rPr>
      </w:pPr>
      <w:r>
        <w:rPr>
          <w:rFonts w:hint="eastAsia" w:ascii="仿宋" w:hAnsi="仿宋" w:eastAsia="仿宋" w:cs="仿宋"/>
          <w:sz w:val="24"/>
        </w:rPr>
        <w:t>4、电源：USB接口,充电器输入100-240V,充电器输出5V/2A；</w:t>
      </w:r>
    </w:p>
    <w:p w14:paraId="7975B21A">
      <w:pPr>
        <w:spacing w:line="360" w:lineRule="auto"/>
        <w:ind w:right="-153"/>
        <w:textAlignment w:val="baseline"/>
        <w:rPr>
          <w:rFonts w:hint="eastAsia" w:ascii="仿宋" w:hAnsi="仿宋" w:eastAsia="仿宋" w:cs="仿宋"/>
          <w:sz w:val="24"/>
        </w:rPr>
      </w:pPr>
      <w:r>
        <w:rPr>
          <w:rFonts w:hint="eastAsia" w:ascii="仿宋" w:hAnsi="仿宋" w:eastAsia="仿宋" w:cs="仿宋"/>
          <w:sz w:val="24"/>
          <w:lang w:val="en-US" w:eastAsia="zh-CN"/>
        </w:rPr>
        <w:t>5</w:t>
      </w:r>
      <w:r>
        <w:rPr>
          <w:rFonts w:hint="eastAsia" w:ascii="仿宋" w:hAnsi="仿宋" w:eastAsia="仿宋" w:cs="仿宋"/>
          <w:sz w:val="24"/>
        </w:rPr>
        <w:t>、 工作距离：30-90mm；</w:t>
      </w:r>
    </w:p>
    <w:p w14:paraId="725E9615">
      <w:pPr>
        <w:spacing w:line="360" w:lineRule="auto"/>
        <w:ind w:right="-153"/>
        <w:textAlignment w:val="baseline"/>
        <w:rPr>
          <w:rFonts w:hint="eastAsia" w:ascii="仿宋" w:hAnsi="仿宋" w:eastAsia="仿宋" w:cs="仿宋"/>
          <w:sz w:val="24"/>
        </w:rPr>
      </w:pPr>
      <w:r>
        <w:rPr>
          <w:rFonts w:hint="eastAsia" w:ascii="仿宋" w:hAnsi="仿宋" w:eastAsia="仿宋" w:cs="仿宋"/>
          <w:sz w:val="24"/>
          <w:lang w:val="en-US" w:eastAsia="zh-CN"/>
        </w:rPr>
        <w:t>6</w:t>
      </w:r>
      <w:r>
        <w:rPr>
          <w:rFonts w:hint="eastAsia" w:ascii="仿宋" w:hAnsi="仿宋" w:eastAsia="仿宋" w:cs="仿宋"/>
          <w:sz w:val="24"/>
        </w:rPr>
        <w:t>、光源：色温≧2300K；照度≧400lx；</w:t>
      </w:r>
    </w:p>
    <w:p w14:paraId="67670499">
      <w:pPr>
        <w:spacing w:line="360" w:lineRule="auto"/>
        <w:ind w:right="-153"/>
        <w:textAlignment w:val="baseline"/>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、显示器旋转角度：前后旋转角度范围≧1</w:t>
      </w:r>
      <w:r>
        <w:rPr>
          <w:rFonts w:hint="eastAsia" w:ascii="仿宋" w:hAnsi="仿宋" w:eastAsia="仿宋" w:cs="仿宋"/>
          <w:sz w:val="24"/>
          <w:lang w:val="en-US" w:eastAsia="zh-CN"/>
        </w:rPr>
        <w:t>3</w:t>
      </w:r>
      <w:r>
        <w:rPr>
          <w:rFonts w:hint="eastAsia" w:ascii="仿宋" w:hAnsi="仿宋" w:eastAsia="仿宋" w:cs="仿宋"/>
          <w:sz w:val="24"/>
        </w:rPr>
        <w:t>0°，左右旋转角度范围≧1</w:t>
      </w:r>
      <w:r>
        <w:rPr>
          <w:rFonts w:hint="eastAsia" w:ascii="仿宋" w:hAnsi="仿宋" w:eastAsia="仿宋" w:cs="仿宋"/>
          <w:sz w:val="24"/>
          <w:lang w:val="en-US" w:eastAsia="zh-CN"/>
        </w:rPr>
        <w:t>6</w:t>
      </w:r>
      <w:r>
        <w:rPr>
          <w:rFonts w:hint="eastAsia" w:ascii="仿宋" w:hAnsi="仿宋" w:eastAsia="仿宋" w:cs="仿宋"/>
          <w:sz w:val="24"/>
        </w:rPr>
        <w:t>0°；</w:t>
      </w:r>
    </w:p>
    <w:p w14:paraId="5B2DA03D">
      <w:pPr>
        <w:spacing w:line="360" w:lineRule="auto"/>
        <w:ind w:right="-153"/>
        <w:textAlignment w:val="baseline"/>
        <w:rPr>
          <w:rFonts w:hint="eastAsia" w:ascii="仿宋" w:hAnsi="仿宋" w:eastAsia="仿宋" w:cs="仿宋"/>
          <w:sz w:val="24"/>
        </w:rPr>
      </w:pPr>
      <w:r>
        <w:rPr>
          <w:rFonts w:hint="eastAsia" w:ascii="仿宋" w:hAnsi="仿宋" w:eastAsia="仿宋" w:cs="仿宋"/>
          <w:sz w:val="24"/>
          <w:lang w:val="en-US" w:eastAsia="zh-CN"/>
        </w:rPr>
        <w:t>8</w:t>
      </w:r>
      <w:r>
        <w:rPr>
          <w:rFonts w:hint="eastAsia" w:ascii="仿宋" w:hAnsi="仿宋" w:eastAsia="仿宋" w:cs="仿宋"/>
          <w:sz w:val="24"/>
        </w:rPr>
        <w:t>、</w:t>
      </w:r>
      <w:r>
        <w:rPr>
          <w:rFonts w:hint="eastAsia" w:ascii="仿宋" w:hAnsi="仿宋" w:eastAsia="仿宋" w:cs="仿宋"/>
          <w:sz w:val="24"/>
          <w:lang w:val="en-US" w:eastAsia="zh-CN"/>
        </w:rPr>
        <w:t>具备</w:t>
      </w:r>
      <w:r>
        <w:rPr>
          <w:rFonts w:hint="eastAsia" w:ascii="仿宋" w:hAnsi="仿宋" w:eastAsia="仿宋" w:cs="仿宋"/>
          <w:sz w:val="24"/>
        </w:rPr>
        <w:t>防雾功能；</w:t>
      </w:r>
    </w:p>
    <w:p w14:paraId="016FD521">
      <w:pPr>
        <w:spacing w:line="360" w:lineRule="auto"/>
        <w:ind w:right="-153"/>
        <w:textAlignment w:val="baseline"/>
        <w:rPr>
          <w:rFonts w:hint="eastAsia" w:ascii="仿宋" w:hAnsi="仿宋" w:eastAsia="仿宋" w:cs="仿宋"/>
          <w:sz w:val="24"/>
        </w:rPr>
      </w:pPr>
      <w:r>
        <w:rPr>
          <w:rFonts w:hint="eastAsia" w:ascii="仿宋" w:hAnsi="仿宋" w:eastAsia="仿宋" w:cs="仿宋"/>
          <w:sz w:val="24"/>
          <w:lang w:val="en-US" w:eastAsia="zh-CN"/>
        </w:rPr>
        <w:t>9</w:t>
      </w:r>
      <w:r>
        <w:rPr>
          <w:rFonts w:hint="eastAsia" w:ascii="仿宋" w:hAnsi="仿宋" w:eastAsia="仿宋" w:cs="仿宋"/>
          <w:sz w:val="24"/>
        </w:rPr>
        <w:t>、</w:t>
      </w:r>
      <w:r>
        <w:rPr>
          <w:rFonts w:hint="eastAsia" w:ascii="仿宋" w:hAnsi="仿宋" w:eastAsia="仿宋" w:cs="仿宋"/>
          <w:sz w:val="24"/>
          <w:lang w:val="en-US" w:eastAsia="zh-CN"/>
        </w:rPr>
        <w:t>具备</w:t>
      </w:r>
      <w:r>
        <w:rPr>
          <w:rFonts w:hint="eastAsia" w:ascii="仿宋" w:hAnsi="仿宋" w:eastAsia="仿宋" w:cs="仿宋"/>
          <w:sz w:val="24"/>
        </w:rPr>
        <w:t>拍照摄像</w:t>
      </w:r>
      <w:r>
        <w:rPr>
          <w:rFonts w:hint="eastAsia" w:ascii="仿宋" w:hAnsi="仿宋" w:eastAsia="仿宋" w:cs="仿宋"/>
          <w:sz w:val="24"/>
          <w:lang w:val="en-US" w:eastAsia="zh-CN"/>
        </w:rPr>
        <w:t>功能</w:t>
      </w:r>
      <w:r>
        <w:rPr>
          <w:rFonts w:hint="eastAsia" w:ascii="仿宋" w:hAnsi="仿宋" w:eastAsia="仿宋" w:cs="仿宋"/>
          <w:sz w:val="24"/>
        </w:rPr>
        <w:t>；</w:t>
      </w:r>
    </w:p>
    <w:p w14:paraId="3664CAAC">
      <w:pPr>
        <w:spacing w:line="360" w:lineRule="auto"/>
        <w:ind w:right="-153"/>
        <w:textAlignment w:val="baseline"/>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eastAsia="zh-CN"/>
        </w:rPr>
        <w:t>0</w:t>
      </w:r>
      <w:r>
        <w:rPr>
          <w:rFonts w:hint="eastAsia" w:ascii="仿宋" w:hAnsi="仿宋" w:eastAsia="仿宋" w:cs="仿宋"/>
          <w:sz w:val="24"/>
        </w:rPr>
        <w:t>、</w:t>
      </w:r>
      <w:r>
        <w:rPr>
          <w:rFonts w:hint="eastAsia" w:ascii="仿宋" w:hAnsi="仿宋" w:eastAsia="仿宋" w:cs="仿宋"/>
          <w:sz w:val="24"/>
          <w:lang w:val="en-US" w:eastAsia="zh-CN"/>
        </w:rPr>
        <w:t>具备</w:t>
      </w:r>
      <w:r>
        <w:rPr>
          <w:rFonts w:hint="eastAsia" w:ascii="仿宋" w:hAnsi="仿宋" w:eastAsia="仿宋" w:cs="仿宋"/>
          <w:sz w:val="24"/>
        </w:rPr>
        <w:t>报警功能；</w:t>
      </w:r>
    </w:p>
    <w:p w14:paraId="285CCE41">
      <w:pPr>
        <w:spacing w:line="360" w:lineRule="auto"/>
        <w:ind w:right="-153"/>
        <w:textAlignment w:val="baseline"/>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eastAsia="zh-CN"/>
        </w:rPr>
        <w:t>1</w:t>
      </w:r>
      <w:r>
        <w:rPr>
          <w:rFonts w:hint="eastAsia" w:ascii="仿宋" w:hAnsi="仿宋" w:eastAsia="仿宋" w:cs="仿宋"/>
          <w:sz w:val="24"/>
        </w:rPr>
        <w:t>、</w:t>
      </w:r>
      <w:r>
        <w:rPr>
          <w:rFonts w:hint="eastAsia" w:ascii="仿宋" w:hAnsi="仿宋" w:eastAsia="仿宋" w:cs="仿宋"/>
          <w:sz w:val="24"/>
          <w:lang w:val="en-US" w:eastAsia="zh-CN"/>
        </w:rPr>
        <w:t>配备</w:t>
      </w:r>
      <w:r>
        <w:rPr>
          <w:rFonts w:hint="eastAsia" w:ascii="仿宋" w:hAnsi="仿宋" w:eastAsia="仿宋" w:cs="仿宋"/>
          <w:sz w:val="24"/>
        </w:rPr>
        <w:t>手柄；</w:t>
      </w:r>
    </w:p>
    <w:p w14:paraId="173D42DA">
      <w:pPr>
        <w:spacing w:line="360" w:lineRule="auto"/>
        <w:ind w:right="-153"/>
        <w:textAlignment w:val="baseline"/>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eastAsia="zh-CN"/>
        </w:rPr>
        <w:t>2</w:t>
      </w:r>
      <w:r>
        <w:rPr>
          <w:rFonts w:hint="eastAsia" w:ascii="仿宋" w:hAnsi="仿宋" w:eastAsia="仿宋" w:cs="仿宋"/>
          <w:sz w:val="24"/>
        </w:rPr>
        <w:t>、一台主机可以搭配</w:t>
      </w:r>
      <w:r>
        <w:rPr>
          <w:rFonts w:hint="eastAsia" w:ascii="仿宋" w:hAnsi="仿宋" w:eastAsia="仿宋" w:cs="仿宋"/>
          <w:sz w:val="24"/>
          <w:lang w:val="en-US" w:eastAsia="zh-CN"/>
        </w:rPr>
        <w:t>多</w:t>
      </w:r>
      <w:r>
        <w:rPr>
          <w:rFonts w:hint="eastAsia" w:ascii="仿宋" w:hAnsi="仿宋" w:eastAsia="仿宋" w:cs="仿宋"/>
          <w:sz w:val="24"/>
        </w:rPr>
        <w:t>种型号喉镜片</w:t>
      </w:r>
    </w:p>
    <w:p w14:paraId="7F9626E4">
      <w:pPr>
        <w:spacing w:line="360" w:lineRule="auto"/>
        <w:ind w:right="-153"/>
        <w:textAlignment w:val="baseline"/>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eastAsia="zh-CN"/>
        </w:rPr>
        <w:t>3</w:t>
      </w:r>
      <w:r>
        <w:rPr>
          <w:rFonts w:hint="eastAsia" w:ascii="仿宋" w:hAnsi="仿宋" w:eastAsia="仿宋" w:cs="仿宋"/>
          <w:sz w:val="24"/>
        </w:rPr>
        <w:t>、镜片通过IPX8防水等级测试；</w:t>
      </w:r>
    </w:p>
    <w:p w14:paraId="5D9C1C90">
      <w:pPr>
        <w:spacing w:line="360" w:lineRule="auto"/>
        <w:ind w:right="-153"/>
        <w:textAlignment w:val="baseline"/>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4</w:t>
      </w:r>
      <w:r>
        <w:rPr>
          <w:rFonts w:hint="eastAsia" w:ascii="仿宋" w:hAnsi="仿宋" w:eastAsia="仿宋" w:cs="仿宋"/>
          <w:sz w:val="24"/>
        </w:rPr>
        <w:t>、存储：内置≧</w:t>
      </w:r>
      <w:r>
        <w:rPr>
          <w:rFonts w:hint="eastAsia" w:ascii="仿宋" w:hAnsi="仿宋" w:eastAsia="仿宋" w:cs="仿宋"/>
          <w:sz w:val="24"/>
          <w:lang w:val="en-US" w:eastAsia="zh-CN"/>
        </w:rPr>
        <w:t>4</w:t>
      </w:r>
      <w:r>
        <w:rPr>
          <w:rFonts w:hint="eastAsia" w:ascii="仿宋" w:hAnsi="仿宋" w:eastAsia="仿宋" w:cs="仿宋"/>
          <w:sz w:val="24"/>
        </w:rPr>
        <w:t>G存储记忆卡</w:t>
      </w:r>
      <w:r>
        <w:rPr>
          <w:rFonts w:hint="eastAsia" w:ascii="仿宋" w:hAnsi="仿宋" w:eastAsia="仿宋" w:cs="仿宋"/>
          <w:sz w:val="24"/>
          <w:lang w:eastAsia="zh-CN"/>
        </w:rPr>
        <w:t>；</w:t>
      </w:r>
    </w:p>
    <w:p w14:paraId="26AA05A1">
      <w:pPr>
        <w:spacing w:line="360" w:lineRule="auto"/>
        <w:ind w:right="-153"/>
        <w:textAlignment w:val="baseline"/>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eastAsia="zh-CN"/>
        </w:rPr>
        <w:t>5</w:t>
      </w:r>
      <w:r>
        <w:rPr>
          <w:rFonts w:hint="eastAsia" w:ascii="仿宋" w:hAnsi="仿宋" w:eastAsia="仿宋" w:cs="仿宋"/>
          <w:sz w:val="24"/>
        </w:rPr>
        <w:t xml:space="preserve">、产品通过FDA认证， </w:t>
      </w:r>
    </w:p>
    <w:p w14:paraId="24F51D5B">
      <w:pPr>
        <w:spacing w:line="360" w:lineRule="auto"/>
        <w:ind w:right="-153"/>
        <w:textAlignment w:val="baseline"/>
        <w:rPr>
          <w:rFonts w:hint="eastAsia" w:ascii="仿宋" w:hAnsi="仿宋" w:eastAsia="仿宋" w:cs="仿宋"/>
          <w:sz w:val="24"/>
        </w:rPr>
      </w:pPr>
      <w:r>
        <w:rPr>
          <w:rFonts w:hint="eastAsia" w:ascii="仿宋" w:hAnsi="仿宋" w:eastAsia="仿宋" w:cs="仿宋"/>
          <w:sz w:val="24"/>
          <w:lang w:val="en-US" w:eastAsia="zh-CN"/>
        </w:rPr>
        <w:t>16</w:t>
      </w:r>
      <w:r>
        <w:rPr>
          <w:rFonts w:hint="eastAsia" w:ascii="仿宋" w:hAnsi="仿宋" w:eastAsia="仿宋" w:cs="仿宋"/>
          <w:sz w:val="24"/>
        </w:rPr>
        <w:t>、配置要求：</w:t>
      </w:r>
    </w:p>
    <w:p w14:paraId="30224E11">
      <w:pPr>
        <w:spacing w:line="360" w:lineRule="auto"/>
        <w:textAlignment w:val="baseline"/>
        <w:rPr>
          <w:rFonts w:hint="eastAsia" w:ascii="仿宋" w:hAnsi="仿宋" w:eastAsia="仿宋" w:cs="仿宋"/>
          <w:sz w:val="24"/>
        </w:rPr>
      </w:pPr>
      <w:r>
        <w:rPr>
          <w:rFonts w:hint="eastAsia" w:ascii="仿宋" w:hAnsi="仿宋" w:eastAsia="仿宋" w:cs="仿宋"/>
          <w:sz w:val="24"/>
          <w:lang w:val="en-US" w:eastAsia="zh-CN"/>
        </w:rPr>
        <w:t>16.</w:t>
      </w:r>
      <w:r>
        <w:rPr>
          <w:rFonts w:hint="eastAsia" w:ascii="仿宋" w:hAnsi="仿宋" w:eastAsia="仿宋" w:cs="仿宋"/>
          <w:sz w:val="24"/>
        </w:rPr>
        <w:t>1、喉镜主机          1台</w:t>
      </w:r>
    </w:p>
    <w:p w14:paraId="7ED26F11">
      <w:pPr>
        <w:spacing w:line="360" w:lineRule="auto"/>
        <w:textAlignment w:val="baseline"/>
        <w:rPr>
          <w:rFonts w:hint="eastAsia" w:ascii="仿宋" w:hAnsi="仿宋" w:eastAsia="仿宋" w:cs="仿宋"/>
          <w:sz w:val="24"/>
        </w:rPr>
      </w:pPr>
      <w:r>
        <w:rPr>
          <w:rFonts w:hint="eastAsia" w:ascii="仿宋" w:hAnsi="仿宋" w:eastAsia="仿宋" w:cs="仿宋"/>
          <w:sz w:val="24"/>
          <w:lang w:val="en-US" w:eastAsia="zh-CN"/>
        </w:rPr>
        <w:t>16.</w:t>
      </w:r>
      <w:r>
        <w:rPr>
          <w:rFonts w:hint="eastAsia" w:ascii="仿宋" w:hAnsi="仿宋" w:eastAsia="仿宋" w:cs="仿宋"/>
          <w:sz w:val="24"/>
        </w:rPr>
        <w:t>2、重复性喉镜片      3个</w:t>
      </w:r>
    </w:p>
    <w:p w14:paraId="15DAEB88">
      <w:pPr>
        <w:spacing w:line="360" w:lineRule="auto"/>
        <w:textAlignment w:val="baseline"/>
        <w:rPr>
          <w:rFonts w:hint="eastAsia" w:ascii="仿宋" w:hAnsi="仿宋" w:eastAsia="仿宋" w:cs="仿宋"/>
          <w:sz w:val="24"/>
        </w:rPr>
      </w:pPr>
      <w:r>
        <w:rPr>
          <w:rFonts w:hint="eastAsia" w:ascii="仿宋" w:hAnsi="仿宋" w:eastAsia="仿宋" w:cs="仿宋"/>
          <w:sz w:val="24"/>
          <w:lang w:val="en-US" w:eastAsia="zh-CN"/>
        </w:rPr>
        <w:t>16.</w:t>
      </w:r>
      <w:r>
        <w:rPr>
          <w:rFonts w:hint="eastAsia" w:ascii="仿宋" w:hAnsi="仿宋" w:eastAsia="仿宋" w:cs="仿宋"/>
          <w:sz w:val="24"/>
        </w:rPr>
        <w:t>3、充电器            1个</w:t>
      </w:r>
    </w:p>
    <w:p w14:paraId="150BDB59">
      <w:pPr>
        <w:spacing w:line="360" w:lineRule="auto"/>
        <w:textAlignment w:val="baseline"/>
        <w:rPr>
          <w:rFonts w:hint="eastAsia" w:ascii="仿宋" w:hAnsi="仿宋" w:eastAsia="仿宋" w:cs="仿宋"/>
          <w:sz w:val="24"/>
        </w:rPr>
      </w:pPr>
      <w:r>
        <w:rPr>
          <w:rFonts w:hint="eastAsia" w:ascii="仿宋" w:hAnsi="仿宋" w:eastAsia="仿宋" w:cs="仿宋"/>
          <w:sz w:val="24"/>
          <w:lang w:val="en-US" w:eastAsia="zh-CN"/>
        </w:rPr>
        <w:t>16.</w:t>
      </w:r>
      <w:r>
        <w:rPr>
          <w:rFonts w:hint="eastAsia" w:ascii="仿宋" w:hAnsi="仿宋" w:eastAsia="仿宋" w:cs="仿宋"/>
          <w:sz w:val="24"/>
        </w:rPr>
        <w:t>4、数据线            1条</w:t>
      </w:r>
    </w:p>
    <w:p w14:paraId="2764F48B">
      <w:pPr>
        <w:spacing w:line="360" w:lineRule="auto"/>
        <w:textAlignment w:val="baseline"/>
        <w:rPr>
          <w:rFonts w:hint="eastAsia" w:ascii="仿宋" w:hAnsi="仿宋" w:eastAsia="仿宋" w:cs="仿宋"/>
          <w:sz w:val="24"/>
        </w:rPr>
      </w:pPr>
      <w:r>
        <w:rPr>
          <w:rFonts w:hint="eastAsia" w:ascii="仿宋" w:hAnsi="仿宋" w:eastAsia="仿宋" w:cs="仿宋"/>
          <w:sz w:val="24"/>
          <w:lang w:val="en-US" w:eastAsia="zh-CN"/>
        </w:rPr>
        <w:t>16.</w:t>
      </w:r>
      <w:r>
        <w:rPr>
          <w:rFonts w:hint="eastAsia" w:ascii="仿宋" w:hAnsi="仿宋" w:eastAsia="仿宋" w:cs="仿宋"/>
          <w:sz w:val="24"/>
        </w:rPr>
        <w:t>5、包装箱            1个</w:t>
      </w:r>
    </w:p>
    <w:p w14:paraId="3ECEBEA5">
      <w:pPr>
        <w:spacing w:line="360" w:lineRule="auto"/>
        <w:textAlignment w:val="baseline"/>
        <w:rPr>
          <w:rFonts w:hint="eastAsia" w:ascii="仿宋" w:hAnsi="仿宋" w:eastAsia="仿宋" w:cs="仿宋"/>
          <w:sz w:val="24"/>
        </w:rPr>
      </w:pPr>
      <w:r>
        <w:rPr>
          <w:rFonts w:hint="eastAsia" w:ascii="仿宋" w:hAnsi="仿宋" w:eastAsia="仿宋" w:cs="仿宋"/>
          <w:sz w:val="24"/>
          <w:lang w:val="en-US" w:eastAsia="zh-CN"/>
        </w:rPr>
        <w:t>16.</w:t>
      </w:r>
      <w:r>
        <w:rPr>
          <w:rFonts w:hint="eastAsia" w:ascii="仿宋" w:hAnsi="仿宋" w:eastAsia="仿宋" w:cs="仿宋"/>
          <w:sz w:val="24"/>
        </w:rPr>
        <w:t>6、说明书            1份</w:t>
      </w:r>
    </w:p>
    <w:p w14:paraId="02D02E65">
      <w:pPr>
        <w:spacing w:line="360" w:lineRule="auto"/>
        <w:textAlignment w:val="baseline"/>
        <w:rPr>
          <w:rFonts w:hint="eastAsia" w:ascii="仿宋" w:hAnsi="仿宋" w:eastAsia="仿宋" w:cs="仿宋"/>
          <w:sz w:val="24"/>
        </w:rPr>
      </w:pPr>
      <w:r>
        <w:rPr>
          <w:rFonts w:hint="eastAsia" w:ascii="仿宋" w:hAnsi="仿宋" w:eastAsia="仿宋" w:cs="仿宋"/>
          <w:sz w:val="24"/>
          <w:lang w:val="en-US" w:eastAsia="zh-CN"/>
        </w:rPr>
        <w:t>16.</w:t>
      </w:r>
      <w:r>
        <w:rPr>
          <w:rFonts w:hint="eastAsia" w:ascii="仿宋" w:hAnsi="仿宋" w:eastAsia="仿宋" w:cs="仿宋"/>
          <w:sz w:val="24"/>
        </w:rPr>
        <w:t>7、保修卡            1份</w:t>
      </w:r>
    </w:p>
    <w:p w14:paraId="015FE252">
      <w:pPr>
        <w:spacing w:line="360" w:lineRule="auto"/>
        <w:textAlignment w:val="baseline"/>
        <w:rPr>
          <w:rFonts w:hint="eastAsia" w:ascii="仿宋" w:hAnsi="仿宋" w:eastAsia="仿宋" w:cs="仿宋"/>
          <w:sz w:val="24"/>
        </w:rPr>
      </w:pPr>
      <w:r>
        <w:rPr>
          <w:rFonts w:hint="eastAsia" w:ascii="仿宋" w:hAnsi="仿宋" w:eastAsia="仿宋" w:cs="仿宋"/>
          <w:sz w:val="24"/>
          <w:lang w:val="en-US" w:eastAsia="zh-CN"/>
        </w:rPr>
        <w:t>16.</w:t>
      </w:r>
      <w:r>
        <w:rPr>
          <w:rFonts w:hint="eastAsia" w:ascii="仿宋" w:hAnsi="仿宋" w:eastAsia="仿宋" w:cs="仿宋"/>
          <w:sz w:val="24"/>
        </w:rPr>
        <w:t>8、合格证            1份</w:t>
      </w:r>
    </w:p>
    <w:p w14:paraId="4984ABD8">
      <w:pPr>
        <w:spacing w:line="360" w:lineRule="auto"/>
        <w:textAlignment w:val="baseline"/>
        <w:rPr>
          <w:rFonts w:hint="eastAsia" w:ascii="仿宋" w:hAnsi="仿宋" w:eastAsia="仿宋" w:cs="仿宋"/>
          <w:sz w:val="24"/>
        </w:rPr>
      </w:pPr>
      <w:r>
        <w:rPr>
          <w:rFonts w:hint="eastAsia" w:ascii="仿宋" w:hAnsi="仿宋" w:eastAsia="仿宋" w:cs="仿宋"/>
          <w:sz w:val="24"/>
          <w:lang w:val="en-US" w:eastAsia="zh-CN"/>
        </w:rPr>
        <w:t>16.9</w:t>
      </w:r>
      <w:r>
        <w:rPr>
          <w:rFonts w:hint="eastAsia" w:ascii="仿宋" w:hAnsi="仿宋" w:eastAsia="仿宋" w:cs="仿宋"/>
          <w:sz w:val="24"/>
        </w:rPr>
        <w:t>、</w:t>
      </w:r>
      <w:r>
        <w:rPr>
          <w:rFonts w:hint="eastAsia" w:ascii="仿宋" w:hAnsi="仿宋" w:eastAsia="仿宋" w:cs="仿宋"/>
          <w:sz w:val="24"/>
          <w:lang w:val="en-US" w:eastAsia="zh-CN"/>
        </w:rPr>
        <w:t>一次</w:t>
      </w:r>
      <w:r>
        <w:rPr>
          <w:rFonts w:hint="eastAsia" w:ascii="仿宋" w:hAnsi="仿宋" w:eastAsia="仿宋" w:cs="仿宋"/>
          <w:sz w:val="24"/>
        </w:rPr>
        <w:t xml:space="preserve">性喉镜片      </w:t>
      </w:r>
      <w:r>
        <w:rPr>
          <w:rFonts w:hint="eastAsia" w:ascii="仿宋" w:hAnsi="仿宋" w:eastAsia="仿宋" w:cs="仿宋"/>
          <w:sz w:val="24"/>
          <w:lang w:val="en-US" w:eastAsia="zh-CN"/>
        </w:rPr>
        <w:t>20</w:t>
      </w:r>
      <w:r>
        <w:rPr>
          <w:rFonts w:hint="eastAsia" w:ascii="仿宋" w:hAnsi="仿宋" w:eastAsia="仿宋" w:cs="仿宋"/>
          <w:sz w:val="24"/>
        </w:rPr>
        <w:t>个</w:t>
      </w:r>
    </w:p>
    <w:p w14:paraId="2A3C4C62">
      <w:pPr>
        <w:numPr>
          <w:ilvl w:val="0"/>
          <w:numId w:val="0"/>
        </w:numPr>
        <w:spacing w:line="360" w:lineRule="auto"/>
        <w:rPr>
          <w:rFonts w:hint="eastAsia" w:ascii="仿宋" w:hAnsi="仿宋" w:eastAsia="仿宋" w:cs="仿宋"/>
          <w:bCs/>
          <w:color w:val="FF0000"/>
          <w:sz w:val="24"/>
          <w:highlight w:val="none"/>
          <w:lang w:val="en-US" w:eastAsia="zh-CN"/>
        </w:rPr>
      </w:pPr>
    </w:p>
    <w:p w14:paraId="6E438AA4">
      <w:pPr>
        <w:spacing w:line="360" w:lineRule="auto"/>
        <w:rPr>
          <w:rFonts w:hint="eastAsia"/>
          <w:color w:val="auto"/>
          <w:highlight w:val="none"/>
          <w:lang w:val="en-US" w:eastAsia="zh-CN"/>
        </w:rPr>
      </w:pPr>
    </w:p>
    <w:p w14:paraId="1B0431B0">
      <w:pPr>
        <w:spacing w:line="360" w:lineRule="auto"/>
        <w:rPr>
          <w:rFonts w:hint="eastAsia"/>
          <w:color w:val="auto"/>
          <w:highlight w:val="none"/>
          <w:lang w:val="en-US" w:eastAsia="zh-CN"/>
        </w:rPr>
      </w:pPr>
    </w:p>
    <w:p w14:paraId="27F86979">
      <w:pPr>
        <w:spacing w:line="360" w:lineRule="auto"/>
        <w:jc w:val="center"/>
        <w:rPr>
          <w:rFonts w:hint="eastAsia" w:ascii="仿宋" w:hAnsi="仿宋" w:eastAsia="仿宋" w:cs="仿宋"/>
          <w:b/>
          <w:bCs/>
          <w:color w:val="auto"/>
          <w:sz w:val="24"/>
          <w:szCs w:val="32"/>
          <w:highlight w:val="none"/>
          <w:lang w:val="en-US" w:eastAsia="zh-CN"/>
        </w:rPr>
      </w:pPr>
      <w:r>
        <w:rPr>
          <w:rFonts w:hint="eastAsia" w:ascii="仿宋" w:hAnsi="仿宋" w:eastAsia="仿宋" w:cs="仿宋"/>
          <w:b/>
          <w:bCs/>
          <w:color w:val="auto"/>
          <w:sz w:val="24"/>
          <w:szCs w:val="32"/>
          <w:highlight w:val="none"/>
          <w:lang w:val="en-US" w:eastAsia="zh-CN"/>
        </w:rPr>
        <w:t>品目1-7  动态心电记录仪</w:t>
      </w:r>
    </w:p>
    <w:p w14:paraId="0CC7EF85">
      <w:pPr>
        <w:pStyle w:val="35"/>
        <w:numPr>
          <w:ilvl w:val="0"/>
          <w:numId w:val="0"/>
        </w:numPr>
        <w:spacing w:line="360" w:lineRule="auto"/>
        <w:jc w:val="left"/>
        <w:rPr>
          <w:rFonts w:hint="default" w:ascii="仿宋" w:hAnsi="仿宋" w:eastAsia="仿宋" w:cs="仿宋"/>
          <w:b/>
          <w:bCs/>
          <w:color w:val="auto"/>
          <w:sz w:val="24"/>
          <w:szCs w:val="32"/>
          <w:highlight w:val="none"/>
          <w:lang w:val="en-US" w:eastAsia="zh-CN"/>
        </w:rPr>
      </w:pPr>
      <w:r>
        <w:rPr>
          <w:rFonts w:hint="eastAsia" w:ascii="仿宋" w:hAnsi="仿宋" w:eastAsia="仿宋" w:cs="仿宋"/>
          <w:b/>
          <w:bCs/>
          <w:color w:val="auto"/>
          <w:kern w:val="2"/>
          <w:sz w:val="24"/>
          <w:szCs w:val="32"/>
          <w:lang w:val="en-US" w:eastAsia="zh-CN" w:bidi="ar-SA"/>
        </w:rPr>
        <w:t>（一）</w:t>
      </w:r>
      <w:r>
        <w:rPr>
          <w:rFonts w:hint="eastAsia" w:ascii="仿宋" w:hAnsi="仿宋" w:eastAsia="仿宋" w:cs="仿宋"/>
          <w:b/>
          <w:bCs/>
          <w:color w:val="auto"/>
          <w:sz w:val="24"/>
          <w:szCs w:val="32"/>
          <w:highlight w:val="none"/>
          <w:lang w:val="en-US" w:eastAsia="zh-CN"/>
        </w:rPr>
        <w:t>数量：10台</w:t>
      </w:r>
    </w:p>
    <w:p w14:paraId="74AACE4D">
      <w:pPr>
        <w:widowControl/>
        <w:spacing w:line="360" w:lineRule="auto"/>
        <w:jc w:val="left"/>
        <w:rPr>
          <w:rFonts w:hint="eastAsia" w:ascii="仿宋" w:hAnsi="仿宋" w:eastAsia="仿宋" w:cs="仿宋"/>
          <w:b/>
          <w:bCs/>
          <w:color w:val="auto"/>
          <w:kern w:val="2"/>
          <w:sz w:val="24"/>
          <w:szCs w:val="32"/>
          <w:highlight w:val="none"/>
          <w:lang w:val="en-US" w:eastAsia="zh-CN" w:bidi="ar-SA"/>
        </w:rPr>
      </w:pPr>
      <w:r>
        <w:rPr>
          <w:rFonts w:hint="eastAsia" w:ascii="仿宋" w:hAnsi="仿宋" w:eastAsia="仿宋" w:cs="仿宋"/>
          <w:b/>
          <w:bCs/>
          <w:color w:val="auto"/>
          <w:kern w:val="2"/>
          <w:sz w:val="24"/>
          <w:szCs w:val="32"/>
          <w:highlight w:val="none"/>
          <w:lang w:val="en-US" w:eastAsia="zh-CN" w:bidi="ar-SA"/>
        </w:rPr>
        <w:t>（二）技术参数：</w:t>
      </w:r>
    </w:p>
    <w:p w14:paraId="4670000E">
      <w:pPr>
        <w:numPr>
          <w:ilvl w:val="0"/>
          <w:numId w:val="0"/>
        </w:numPr>
        <w:spacing w:line="360" w:lineRule="auto"/>
        <w:ind w:leftChars="0"/>
        <w:rPr>
          <w:rFonts w:hint="eastAsia" w:ascii="仿宋" w:hAnsi="仿宋" w:eastAsia="仿宋" w:cs="仿宋"/>
          <w:b/>
          <w:kern w:val="0"/>
          <w:sz w:val="24"/>
          <w:szCs w:val="24"/>
        </w:rPr>
      </w:pPr>
      <w:r>
        <w:rPr>
          <w:rFonts w:hint="eastAsia" w:ascii="仿宋" w:hAnsi="仿宋" w:eastAsia="仿宋" w:cs="仿宋"/>
          <w:b/>
          <w:kern w:val="0"/>
          <w:sz w:val="24"/>
          <w:szCs w:val="24"/>
          <w:lang w:val="en-US" w:eastAsia="zh-CN"/>
        </w:rPr>
        <w:t>1、</w:t>
      </w:r>
      <w:r>
        <w:rPr>
          <w:rFonts w:hint="eastAsia" w:ascii="仿宋" w:hAnsi="仿宋" w:eastAsia="仿宋" w:cs="仿宋"/>
          <w:b/>
          <w:kern w:val="0"/>
          <w:sz w:val="24"/>
          <w:szCs w:val="24"/>
        </w:rPr>
        <w:t>采集盒：</w:t>
      </w:r>
    </w:p>
    <w:p w14:paraId="26E57DEA">
      <w:pPr>
        <w:spacing w:line="360" w:lineRule="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1.1重量≤75g;</w:t>
      </w:r>
      <w:r>
        <w:rPr>
          <w:rFonts w:hint="eastAsia" w:ascii="仿宋" w:hAnsi="仿宋" w:eastAsia="仿宋" w:cs="仿宋"/>
          <w:color w:val="000000"/>
          <w:sz w:val="24"/>
          <w:szCs w:val="32"/>
        </w:rPr>
        <w:t xml:space="preserve"> </w:t>
      </w:r>
    </w:p>
    <w:p w14:paraId="2A18A991">
      <w:pPr>
        <w:spacing w:line="360" w:lineRule="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1.2 SD卡存储，容量≥1G</w:t>
      </w:r>
    </w:p>
    <w:p w14:paraId="22EE5399">
      <w:pPr>
        <w:spacing w:line="360" w:lineRule="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1.3</w:t>
      </w:r>
      <w:r>
        <w:rPr>
          <w:rFonts w:hint="eastAsia" w:ascii="仿宋" w:hAnsi="仿宋" w:eastAsia="仿宋" w:cs="仿宋"/>
          <w:color w:val="000000"/>
          <w:sz w:val="24"/>
          <w:szCs w:val="32"/>
        </w:rPr>
        <w:t>全彩LCD</w:t>
      </w:r>
      <w:r>
        <w:rPr>
          <w:rFonts w:hint="eastAsia" w:ascii="仿宋" w:hAnsi="仿宋" w:eastAsia="仿宋" w:cs="仿宋"/>
          <w:color w:val="000000"/>
          <w:sz w:val="24"/>
          <w:szCs w:val="24"/>
        </w:rPr>
        <w:t>液晶</w:t>
      </w:r>
      <w:r>
        <w:rPr>
          <w:rFonts w:hint="eastAsia" w:ascii="仿宋" w:hAnsi="仿宋" w:eastAsia="仿宋" w:cs="仿宋"/>
          <w:color w:val="000000"/>
          <w:kern w:val="0"/>
          <w:sz w:val="24"/>
          <w:szCs w:val="24"/>
        </w:rPr>
        <w:t>屏幕可显示波形、电池电量、记录时间、记录状态、病人信息、事件标记、起搏状态等信息</w:t>
      </w:r>
    </w:p>
    <w:p w14:paraId="341FB8BD">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32"/>
        </w:rPr>
        <w:t>1.4</w:t>
      </w:r>
      <w:r>
        <w:rPr>
          <w:rFonts w:hint="eastAsia" w:ascii="仿宋" w:hAnsi="仿宋" w:eastAsia="仿宋" w:cs="仿宋"/>
          <w:b/>
          <w:color w:val="000000"/>
          <w:sz w:val="24"/>
          <w:szCs w:val="32"/>
        </w:rPr>
        <w:t xml:space="preserve"> </w:t>
      </w:r>
      <w:r>
        <w:rPr>
          <w:rFonts w:hint="eastAsia" w:ascii="仿宋" w:hAnsi="仿宋" w:eastAsia="仿宋" w:cs="仿宋"/>
          <w:color w:val="000000"/>
          <w:sz w:val="24"/>
          <w:szCs w:val="24"/>
        </w:rPr>
        <w:t>配备3键键盘，方便设置记录器的记录参数、波形切换等操作；</w:t>
      </w:r>
      <w:r>
        <w:rPr>
          <w:rFonts w:hint="eastAsia" w:ascii="仿宋" w:hAnsi="仿宋" w:eastAsia="仿宋" w:cs="仿宋"/>
          <w:color w:val="000000"/>
          <w:kern w:val="0"/>
          <w:sz w:val="24"/>
          <w:szCs w:val="24"/>
        </w:rPr>
        <w:t>具有事件按钮，可以准确记录事件发生的时间</w:t>
      </w:r>
    </w:p>
    <w:p w14:paraId="28D72584">
      <w:pPr>
        <w:spacing w:line="360" w:lineRule="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1.5数据传输方式，同时支持SD卡和USB2.0高速传输、读取数据</w:t>
      </w:r>
    </w:p>
    <w:p w14:paraId="2104EC95">
      <w:pPr>
        <w:spacing w:line="360" w:lineRule="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1.6</w:t>
      </w:r>
      <w:r>
        <w:rPr>
          <w:rFonts w:hint="eastAsia" w:ascii="仿宋" w:hAnsi="仿宋" w:eastAsia="仿宋" w:cs="仿宋"/>
          <w:color w:val="000000"/>
          <w:kern w:val="0"/>
          <w:sz w:val="24"/>
          <w:szCs w:val="24"/>
          <w:lang w:val="en-US" w:eastAsia="zh-CN"/>
        </w:rPr>
        <w:t>具备</w:t>
      </w:r>
      <w:r>
        <w:rPr>
          <w:rFonts w:hint="eastAsia" w:ascii="仿宋" w:hAnsi="仿宋" w:eastAsia="仿宋" w:cs="仿宋"/>
          <w:color w:val="000000"/>
          <w:kern w:val="0"/>
          <w:sz w:val="24"/>
          <w:szCs w:val="24"/>
        </w:rPr>
        <w:t>病历保护功能</w:t>
      </w:r>
    </w:p>
    <w:p w14:paraId="3D575B25">
      <w:pPr>
        <w:spacing w:line="360" w:lineRule="auto"/>
        <w:rPr>
          <w:rFonts w:hint="eastAsia" w:ascii="仿宋" w:hAnsi="仿宋" w:eastAsia="仿宋" w:cs="仿宋"/>
          <w:color w:val="000000"/>
          <w:sz w:val="24"/>
          <w:szCs w:val="32"/>
        </w:rPr>
      </w:pPr>
      <w:r>
        <w:rPr>
          <w:rFonts w:hint="eastAsia" w:ascii="仿宋" w:hAnsi="仿宋" w:eastAsia="仿宋" w:cs="仿宋"/>
          <w:color w:val="000000"/>
          <w:sz w:val="24"/>
          <w:szCs w:val="32"/>
        </w:rPr>
        <w:t>1.</w:t>
      </w:r>
      <w:r>
        <w:rPr>
          <w:rFonts w:hint="eastAsia" w:ascii="仿宋" w:hAnsi="仿宋" w:eastAsia="仿宋" w:cs="仿宋"/>
          <w:color w:val="000000"/>
          <w:sz w:val="24"/>
          <w:szCs w:val="32"/>
          <w:lang w:val="en-US" w:eastAsia="zh-CN"/>
        </w:rPr>
        <w:t>7</w:t>
      </w:r>
      <w:r>
        <w:rPr>
          <w:rFonts w:hint="eastAsia" w:ascii="仿宋" w:hAnsi="仿宋" w:eastAsia="仿宋" w:cs="仿宋"/>
          <w:color w:val="000000"/>
          <w:sz w:val="24"/>
          <w:szCs w:val="32"/>
        </w:rPr>
        <w:t>电极脱落提示</w:t>
      </w:r>
    </w:p>
    <w:p w14:paraId="2E8EA30F">
      <w:pPr>
        <w:spacing w:line="360" w:lineRule="auto"/>
        <w:rPr>
          <w:rFonts w:hint="eastAsia" w:ascii="仿宋" w:hAnsi="仿宋" w:eastAsia="仿宋" w:cs="仿宋"/>
          <w:kern w:val="0"/>
          <w:sz w:val="24"/>
          <w:szCs w:val="24"/>
        </w:rPr>
      </w:pPr>
      <w:r>
        <w:rPr>
          <w:rFonts w:hint="eastAsia" w:ascii="仿宋" w:hAnsi="仿宋" w:eastAsia="仿宋" w:cs="仿宋"/>
          <w:color w:val="000000"/>
          <w:sz w:val="24"/>
          <w:szCs w:val="32"/>
        </w:rPr>
        <w:t>1.</w:t>
      </w:r>
      <w:r>
        <w:rPr>
          <w:rFonts w:hint="eastAsia" w:ascii="仿宋" w:hAnsi="仿宋" w:eastAsia="仿宋" w:cs="仿宋"/>
          <w:color w:val="000000"/>
          <w:sz w:val="24"/>
          <w:szCs w:val="32"/>
          <w:lang w:val="en-US" w:eastAsia="zh-CN"/>
        </w:rPr>
        <w:t>8电池</w:t>
      </w:r>
      <w:r>
        <w:rPr>
          <w:rFonts w:hint="eastAsia" w:ascii="仿宋" w:hAnsi="仿宋" w:eastAsia="仿宋" w:cs="仿宋"/>
          <w:color w:val="000000"/>
          <w:sz w:val="24"/>
          <w:szCs w:val="32"/>
        </w:rPr>
        <w:t>功耗低，可支持</w:t>
      </w:r>
      <w:r>
        <w:rPr>
          <w:rFonts w:hint="eastAsia" w:ascii="仿宋" w:hAnsi="仿宋" w:eastAsia="仿宋" w:cs="仿宋"/>
          <w:color w:val="000000"/>
          <w:sz w:val="24"/>
          <w:szCs w:val="32"/>
          <w:lang w:val="en-US" w:eastAsia="zh-CN"/>
        </w:rPr>
        <w:t>≥</w:t>
      </w:r>
      <w:r>
        <w:rPr>
          <w:rFonts w:hint="eastAsia" w:ascii="仿宋" w:hAnsi="仿宋" w:eastAsia="仿宋" w:cs="仿宋"/>
          <w:color w:val="000000"/>
          <w:sz w:val="24"/>
          <w:szCs w:val="32"/>
        </w:rPr>
        <w:t>144小时的动态心电记录</w:t>
      </w:r>
    </w:p>
    <w:p w14:paraId="106C71FE">
      <w:pPr>
        <w:numPr>
          <w:ilvl w:val="0"/>
          <w:numId w:val="0"/>
        </w:numPr>
        <w:spacing w:line="360" w:lineRule="auto"/>
        <w:ind w:leftChars="0"/>
        <w:rPr>
          <w:rFonts w:hint="eastAsia" w:ascii="仿宋" w:hAnsi="仿宋" w:eastAsia="仿宋" w:cs="仿宋"/>
          <w:b/>
          <w:kern w:val="0"/>
          <w:sz w:val="24"/>
          <w:szCs w:val="24"/>
        </w:rPr>
      </w:pPr>
      <w:r>
        <w:rPr>
          <w:rFonts w:hint="eastAsia" w:ascii="仿宋" w:hAnsi="仿宋" w:eastAsia="仿宋" w:cs="仿宋"/>
          <w:b/>
          <w:kern w:val="0"/>
          <w:sz w:val="24"/>
          <w:szCs w:val="24"/>
          <w:lang w:val="en-US" w:eastAsia="zh-CN"/>
        </w:rPr>
        <w:t>2、</w:t>
      </w:r>
      <w:r>
        <w:rPr>
          <w:rFonts w:hint="eastAsia" w:ascii="仿宋" w:hAnsi="仿宋" w:eastAsia="仿宋" w:cs="仿宋"/>
          <w:b/>
          <w:kern w:val="0"/>
          <w:sz w:val="24"/>
          <w:szCs w:val="24"/>
        </w:rPr>
        <w:t>信号处理</w:t>
      </w:r>
    </w:p>
    <w:p w14:paraId="00DFC7B5">
      <w:p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 xml:space="preserve">2.1频率响应：0.05～60Hz </w:t>
      </w:r>
    </w:p>
    <w:p w14:paraId="1DDED5F0">
      <w:p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2.2输入阻抗：</w:t>
      </w:r>
      <w:r>
        <w:rPr>
          <w:rFonts w:hint="eastAsia" w:ascii="仿宋" w:hAnsi="仿宋" w:eastAsia="仿宋" w:cs="仿宋"/>
          <w:color w:val="000000"/>
          <w:kern w:val="0"/>
          <w:sz w:val="24"/>
          <w:szCs w:val="24"/>
        </w:rPr>
        <w:t>≥20MΩ</w:t>
      </w:r>
    </w:p>
    <w:p w14:paraId="7223DB5F">
      <w:p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 xml:space="preserve">2.3输入回路电流：≤0.1μA   </w:t>
      </w:r>
    </w:p>
    <w:p w14:paraId="58B05E35">
      <w:p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2.4噪声电平：≤50μVp-p</w:t>
      </w:r>
    </w:p>
    <w:p w14:paraId="15937449">
      <w:p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 xml:space="preserve">2.5极化电压：±300mV          </w:t>
      </w:r>
    </w:p>
    <w:p w14:paraId="126F4182">
      <w:p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2.6共模抑制比（CMRR）：≥100dB</w:t>
      </w:r>
    </w:p>
    <w:p w14:paraId="42DC26D4">
      <w:p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 xml:space="preserve">2.7时间常数：≥3.2s                </w:t>
      </w:r>
    </w:p>
    <w:p w14:paraId="124A55DC">
      <w:p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2.8</w:t>
      </w:r>
      <w:r>
        <w:rPr>
          <w:rFonts w:hint="eastAsia" w:ascii="仿宋" w:hAnsi="仿宋" w:eastAsia="仿宋" w:cs="仿宋"/>
          <w:color w:val="000000"/>
          <w:kern w:val="0"/>
          <w:sz w:val="24"/>
          <w:szCs w:val="24"/>
        </w:rPr>
        <w:t>增益：5mm/mV、10mm/mV、20mm/mV</w:t>
      </w:r>
    </w:p>
    <w:p w14:paraId="39AA862E">
      <w:p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2.9记录通道</w:t>
      </w:r>
      <w:r>
        <w:rPr>
          <w:rFonts w:hint="eastAsia" w:ascii="仿宋" w:hAnsi="仿宋" w:eastAsia="仿宋" w:cs="仿宋"/>
          <w:color w:val="000000"/>
          <w:kern w:val="0"/>
          <w:sz w:val="24"/>
          <w:szCs w:val="24"/>
        </w:rPr>
        <w:t>：</w:t>
      </w:r>
      <w:r>
        <w:rPr>
          <w:rFonts w:hint="eastAsia" w:ascii="仿宋" w:hAnsi="仿宋" w:eastAsia="仿宋" w:cs="仿宋"/>
          <w:sz w:val="24"/>
          <w:szCs w:val="32"/>
        </w:rPr>
        <w:t>12导、3导二合一</w:t>
      </w:r>
      <w:r>
        <w:rPr>
          <w:rFonts w:hint="eastAsia" w:ascii="仿宋" w:hAnsi="仿宋" w:eastAsia="仿宋" w:cs="仿宋"/>
          <w:kern w:val="0"/>
          <w:sz w:val="24"/>
          <w:szCs w:val="24"/>
        </w:rPr>
        <w:t xml:space="preserve">，自动识别导联类型、完成记录模式切换           </w:t>
      </w:r>
    </w:p>
    <w:p w14:paraId="1E96512D">
      <w:pPr>
        <w:spacing w:line="360" w:lineRule="auto"/>
        <w:rPr>
          <w:rFonts w:hint="eastAsia" w:ascii="仿宋" w:hAnsi="仿宋" w:eastAsia="仿宋" w:cs="仿宋"/>
          <w:color w:val="000000"/>
          <w:kern w:val="0"/>
          <w:sz w:val="24"/>
          <w:szCs w:val="24"/>
        </w:rPr>
      </w:pPr>
      <w:r>
        <w:rPr>
          <w:rFonts w:hint="eastAsia" w:ascii="仿宋" w:hAnsi="仿宋" w:eastAsia="仿宋" w:cs="仿宋"/>
          <w:kern w:val="0"/>
          <w:sz w:val="24"/>
          <w:szCs w:val="24"/>
        </w:rPr>
        <w:t>2.10采样率：</w:t>
      </w:r>
      <w:r>
        <w:rPr>
          <w:rFonts w:hint="eastAsia" w:ascii="仿宋" w:hAnsi="仿宋" w:eastAsia="仿宋" w:cs="仿宋"/>
          <w:color w:val="000000"/>
          <w:kern w:val="0"/>
          <w:sz w:val="24"/>
          <w:szCs w:val="24"/>
        </w:rPr>
        <w:t>25600 Hz</w:t>
      </w:r>
      <w:r>
        <w:rPr>
          <w:rFonts w:hint="eastAsia" w:ascii="仿宋" w:hAnsi="仿宋" w:eastAsia="仿宋" w:cs="仿宋"/>
          <w:color w:val="000000"/>
          <w:kern w:val="0"/>
          <w:sz w:val="24"/>
          <w:szCs w:val="24"/>
          <w:lang w:val="en-US" w:eastAsia="zh-CN"/>
        </w:rPr>
        <w:t>±10%</w:t>
      </w:r>
      <w:r>
        <w:rPr>
          <w:rFonts w:hint="eastAsia" w:ascii="仿宋" w:hAnsi="仿宋" w:eastAsia="仿宋" w:cs="仿宋"/>
          <w:color w:val="000000"/>
          <w:kern w:val="0"/>
          <w:sz w:val="24"/>
          <w:szCs w:val="24"/>
        </w:rPr>
        <w:t xml:space="preserve">  </w:t>
      </w:r>
    </w:p>
    <w:p w14:paraId="35FC84FF">
      <w:pPr>
        <w:spacing w:line="360" w:lineRule="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2.11 A/D转换精度：24位</w:t>
      </w:r>
    </w:p>
    <w:p w14:paraId="64ECE2A1">
      <w:pPr>
        <w:spacing w:line="360" w:lineRule="auto"/>
        <w:rPr>
          <w:rFonts w:hint="eastAsia" w:ascii="仿宋" w:hAnsi="仿宋" w:eastAsia="仿宋" w:cs="仿宋"/>
          <w:kern w:val="0"/>
          <w:sz w:val="24"/>
          <w:szCs w:val="24"/>
        </w:rPr>
      </w:pPr>
      <w:r>
        <w:rPr>
          <w:rFonts w:hint="eastAsia" w:ascii="仿宋" w:hAnsi="仿宋" w:eastAsia="仿宋" w:cs="仿宋"/>
          <w:color w:val="000000"/>
          <w:kern w:val="0"/>
          <w:sz w:val="24"/>
          <w:szCs w:val="24"/>
        </w:rPr>
        <w:t>2.12记录天数：0、1、</w:t>
      </w:r>
      <w:r>
        <w:rPr>
          <w:rFonts w:hint="eastAsia" w:ascii="仿宋" w:hAnsi="仿宋" w:eastAsia="仿宋" w:cs="仿宋"/>
          <w:kern w:val="0"/>
          <w:sz w:val="24"/>
          <w:szCs w:val="24"/>
        </w:rPr>
        <w:t>2天可调</w:t>
      </w:r>
    </w:p>
    <w:p w14:paraId="15231CDD">
      <w:p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2.13起搏检测：多通道同时检测，可识别±2mV~±200mV, 0.1~2.0ms的起搏信号</w:t>
      </w:r>
    </w:p>
    <w:p w14:paraId="434502C6">
      <w:pPr>
        <w:numPr>
          <w:ilvl w:val="0"/>
          <w:numId w:val="0"/>
        </w:numPr>
        <w:spacing w:line="360" w:lineRule="auto"/>
        <w:ind w:leftChars="0"/>
        <w:rPr>
          <w:rFonts w:hint="eastAsia" w:ascii="仿宋" w:hAnsi="仿宋" w:eastAsia="仿宋" w:cs="仿宋"/>
          <w:b/>
          <w:kern w:val="0"/>
          <w:sz w:val="24"/>
          <w:szCs w:val="24"/>
        </w:rPr>
      </w:pPr>
      <w:r>
        <w:rPr>
          <w:rFonts w:hint="eastAsia" w:ascii="仿宋" w:hAnsi="仿宋" w:eastAsia="仿宋" w:cs="仿宋"/>
          <w:b/>
          <w:kern w:val="0"/>
          <w:sz w:val="24"/>
          <w:szCs w:val="24"/>
          <w:lang w:val="en-US" w:eastAsia="zh-CN"/>
        </w:rPr>
        <w:t>3、</w:t>
      </w:r>
      <w:r>
        <w:rPr>
          <w:rFonts w:hint="eastAsia" w:ascii="仿宋" w:hAnsi="仿宋" w:eastAsia="仿宋" w:cs="仿宋"/>
          <w:b/>
          <w:kern w:val="0"/>
          <w:sz w:val="24"/>
          <w:szCs w:val="24"/>
        </w:rPr>
        <w:t>分析软件</w:t>
      </w:r>
    </w:p>
    <w:p w14:paraId="36C7ABAA">
      <w:p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3.1 软件同时兼容3/12导联记录盒</w:t>
      </w:r>
    </w:p>
    <w:p w14:paraId="1780AEBA">
      <w:pPr>
        <w:spacing w:line="360" w:lineRule="auto"/>
        <w:rPr>
          <w:rFonts w:hint="eastAsia" w:ascii="仿宋" w:hAnsi="仿宋" w:eastAsia="仿宋" w:cs="仿宋"/>
          <w:color w:val="000000"/>
          <w:sz w:val="24"/>
          <w:szCs w:val="24"/>
        </w:rPr>
      </w:pPr>
      <w:r>
        <w:rPr>
          <w:rFonts w:hint="eastAsia" w:ascii="仿宋" w:hAnsi="仿宋" w:eastAsia="仿宋" w:cs="仿宋"/>
          <w:kern w:val="0"/>
          <w:sz w:val="24"/>
          <w:szCs w:val="24"/>
        </w:rPr>
        <w:t>3.</w:t>
      </w:r>
      <w:r>
        <w:rPr>
          <w:rFonts w:hint="eastAsia" w:ascii="仿宋" w:hAnsi="仿宋" w:eastAsia="仿宋" w:cs="仿宋"/>
          <w:kern w:val="0"/>
          <w:sz w:val="24"/>
          <w:szCs w:val="24"/>
          <w:lang w:val="en-US" w:eastAsia="zh-CN"/>
        </w:rPr>
        <w:t>2</w:t>
      </w:r>
      <w:r>
        <w:rPr>
          <w:rFonts w:hint="eastAsia" w:ascii="仿宋" w:hAnsi="仿宋" w:eastAsia="仿宋" w:cs="仿宋"/>
          <w:kern w:val="0"/>
          <w:sz w:val="24"/>
          <w:szCs w:val="24"/>
        </w:rPr>
        <w:t>专用儿童模式：提供针对</w:t>
      </w:r>
      <w:r>
        <w:rPr>
          <w:rFonts w:hint="eastAsia" w:ascii="仿宋" w:hAnsi="仿宋" w:eastAsia="仿宋" w:cs="仿宋"/>
          <w:color w:val="000000"/>
          <w:sz w:val="24"/>
          <w:szCs w:val="24"/>
        </w:rPr>
        <w:t>儿童的特异性分析算法来进行儿童患者的数据分析，提高分析的准确性</w:t>
      </w:r>
    </w:p>
    <w:p w14:paraId="28DE24B8">
      <w:pPr>
        <w:spacing w:line="360" w:lineRule="auto"/>
        <w:rPr>
          <w:rFonts w:hint="eastAsia" w:ascii="仿宋" w:hAnsi="仿宋" w:eastAsia="仿宋" w:cs="仿宋"/>
          <w:color w:val="000000"/>
          <w:kern w:val="0"/>
          <w:sz w:val="24"/>
          <w:szCs w:val="24"/>
        </w:rPr>
      </w:pPr>
      <w:r>
        <w:rPr>
          <w:rFonts w:hint="eastAsia" w:ascii="仿宋" w:hAnsi="仿宋" w:eastAsia="仿宋" w:cs="仿宋"/>
          <w:sz w:val="24"/>
          <w:szCs w:val="32"/>
        </w:rPr>
        <w:t>3.</w:t>
      </w:r>
      <w:r>
        <w:rPr>
          <w:rFonts w:hint="eastAsia" w:ascii="仿宋" w:hAnsi="仿宋" w:eastAsia="仿宋" w:cs="仿宋"/>
          <w:sz w:val="24"/>
          <w:szCs w:val="32"/>
          <w:lang w:val="en-US" w:eastAsia="zh-CN"/>
        </w:rPr>
        <w:t>3</w:t>
      </w:r>
      <w:r>
        <w:rPr>
          <w:rFonts w:hint="eastAsia" w:ascii="仿宋" w:hAnsi="仿宋" w:eastAsia="仿宋" w:cs="仿宋"/>
          <w:sz w:val="24"/>
          <w:szCs w:val="32"/>
        </w:rPr>
        <w:t>心电数据滤波：提供工频滤波、基线漂移滤波、低通滤波等多种滤波功能，提高所采集的心电信号质量</w:t>
      </w:r>
    </w:p>
    <w:p w14:paraId="46D64CED">
      <w:pPr>
        <w:spacing w:line="360" w:lineRule="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w:t>
      </w:r>
      <w:r>
        <w:rPr>
          <w:rFonts w:hint="eastAsia" w:ascii="仿宋" w:hAnsi="仿宋" w:eastAsia="仿宋" w:cs="仿宋"/>
          <w:color w:val="000000"/>
          <w:kern w:val="0"/>
          <w:sz w:val="24"/>
          <w:szCs w:val="24"/>
          <w:lang w:val="en-US" w:eastAsia="zh-CN"/>
        </w:rPr>
        <w:t>4</w:t>
      </w:r>
      <w:r>
        <w:rPr>
          <w:rFonts w:hint="eastAsia" w:ascii="仿宋" w:hAnsi="仿宋" w:eastAsia="仿宋" w:cs="仿宋"/>
          <w:color w:val="000000"/>
          <w:kern w:val="0"/>
          <w:sz w:val="24"/>
          <w:szCs w:val="24"/>
        </w:rPr>
        <w:t xml:space="preserve"> 丰富的心律失常分析手段：</w:t>
      </w:r>
      <w:r>
        <w:rPr>
          <w:rFonts w:hint="eastAsia" w:ascii="仿宋" w:hAnsi="仿宋" w:eastAsia="仿宋" w:cs="仿宋"/>
          <w:color w:val="000000"/>
          <w:sz w:val="24"/>
          <w:szCs w:val="24"/>
        </w:rPr>
        <w:t>自动识别各类心律失常，可根据需要修改心律失常的自动判别参数，支持自定义心律失常事件</w:t>
      </w:r>
    </w:p>
    <w:p w14:paraId="7FE339BB">
      <w:pPr>
        <w:spacing w:line="360" w:lineRule="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w:t>
      </w:r>
      <w:r>
        <w:rPr>
          <w:rFonts w:hint="eastAsia" w:ascii="仿宋" w:hAnsi="仿宋" w:eastAsia="仿宋" w:cs="仿宋"/>
          <w:color w:val="000000"/>
          <w:kern w:val="0"/>
          <w:sz w:val="24"/>
          <w:szCs w:val="24"/>
          <w:lang w:val="en-US" w:eastAsia="zh-CN"/>
        </w:rPr>
        <w:t>5</w:t>
      </w:r>
      <w:r>
        <w:rPr>
          <w:rFonts w:hint="eastAsia" w:ascii="仿宋" w:hAnsi="仿宋" w:eastAsia="仿宋" w:cs="仿宋"/>
          <w:color w:val="000000"/>
          <w:kern w:val="0"/>
          <w:sz w:val="24"/>
          <w:szCs w:val="24"/>
        </w:rPr>
        <w:t xml:space="preserve"> 准确的QRS形态分类，可自动识别正常、房早、室早、插入性室早、起搏、伪差等心拍类型，并支持</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20种模板分类选项</w:t>
      </w:r>
    </w:p>
    <w:p w14:paraId="094A89B1">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3.</w:t>
      </w:r>
      <w:r>
        <w:rPr>
          <w:rFonts w:hint="eastAsia" w:ascii="仿宋" w:hAnsi="仿宋" w:eastAsia="仿宋" w:cs="仿宋"/>
          <w:color w:val="000000"/>
          <w:sz w:val="24"/>
          <w:szCs w:val="24"/>
          <w:lang w:val="en-US" w:eastAsia="zh-CN"/>
        </w:rPr>
        <w:t>6</w:t>
      </w:r>
      <w:r>
        <w:rPr>
          <w:rFonts w:hint="eastAsia" w:ascii="仿宋" w:hAnsi="仿宋" w:eastAsia="仿宋" w:cs="仿宋"/>
          <w:color w:val="000000"/>
          <w:sz w:val="24"/>
          <w:szCs w:val="24"/>
        </w:rPr>
        <w:t xml:space="preserve"> 模板编辑功能：具有模板合并和拆分功能，方便医生进行快速归类，并对编辑过的模板进行标记</w:t>
      </w:r>
    </w:p>
    <w:p w14:paraId="33E2695E">
      <w:pPr>
        <w:spacing w:line="360" w:lineRule="auto"/>
        <w:rPr>
          <w:rFonts w:hint="eastAsia" w:ascii="仿宋" w:hAnsi="仿宋" w:eastAsia="仿宋" w:cs="仿宋"/>
          <w:color w:val="000000"/>
          <w:sz w:val="24"/>
          <w:szCs w:val="24"/>
        </w:rPr>
      </w:pPr>
      <w:r>
        <w:rPr>
          <w:rFonts w:hint="eastAsia" w:ascii="仿宋" w:hAnsi="仿宋" w:eastAsia="仿宋" w:cs="仿宋"/>
          <w:color w:val="000000"/>
          <w:kern w:val="0"/>
          <w:sz w:val="24"/>
          <w:szCs w:val="24"/>
        </w:rPr>
        <w:t>3.</w:t>
      </w:r>
      <w:r>
        <w:rPr>
          <w:rFonts w:hint="eastAsia" w:ascii="仿宋" w:hAnsi="仿宋" w:eastAsia="仿宋" w:cs="仿宋"/>
          <w:color w:val="000000"/>
          <w:kern w:val="0"/>
          <w:sz w:val="24"/>
          <w:szCs w:val="24"/>
          <w:lang w:val="en-US" w:eastAsia="zh-CN"/>
        </w:rPr>
        <w:t>7</w:t>
      </w:r>
      <w:r>
        <w:rPr>
          <w:rFonts w:hint="eastAsia" w:ascii="仿宋" w:hAnsi="仿宋" w:eastAsia="仿宋" w:cs="仿宋"/>
          <w:color w:val="000000"/>
          <w:kern w:val="0"/>
          <w:sz w:val="24"/>
          <w:szCs w:val="24"/>
        </w:rPr>
        <w:t xml:space="preserve"> 散点图分析：</w:t>
      </w:r>
      <w:r>
        <w:rPr>
          <w:rFonts w:hint="eastAsia" w:ascii="仿宋" w:hAnsi="仿宋" w:eastAsia="仿宋" w:cs="仿宋"/>
          <w:color w:val="000000"/>
          <w:sz w:val="24"/>
          <w:szCs w:val="24"/>
        </w:rPr>
        <w:t>可以提供Lorenz散点图、差值散点图、24小时散点图、小时散点图、时序散点图</w:t>
      </w:r>
      <w:r>
        <w:rPr>
          <w:rFonts w:hint="eastAsia" w:ascii="仿宋" w:hAnsi="仿宋" w:eastAsia="仿宋" w:cs="仿宋"/>
          <w:color w:val="000000"/>
          <w:kern w:val="0"/>
          <w:sz w:val="24"/>
          <w:szCs w:val="24"/>
        </w:rPr>
        <w:t>等多种散点图工具，支持散点图反向定位心搏操作，帮助医生快速诊断异常心搏；</w:t>
      </w:r>
      <w:r>
        <w:rPr>
          <w:rFonts w:hint="eastAsia" w:ascii="仿宋" w:hAnsi="仿宋" w:eastAsia="仿宋" w:cs="仿宋"/>
          <w:color w:val="000000"/>
          <w:sz w:val="24"/>
          <w:szCs w:val="24"/>
        </w:rPr>
        <w:t>支持任意时间段散点图显示，实现快速编辑和确认短暂房颤、短阵过速心律失常现象</w:t>
      </w:r>
    </w:p>
    <w:p w14:paraId="24F392B9">
      <w:pPr>
        <w:spacing w:line="360" w:lineRule="auto"/>
        <w:rPr>
          <w:rFonts w:hint="eastAsia" w:ascii="仿宋" w:hAnsi="仿宋" w:eastAsia="仿宋" w:cs="仿宋"/>
          <w:kern w:val="0"/>
          <w:sz w:val="24"/>
          <w:szCs w:val="24"/>
        </w:rPr>
      </w:pPr>
      <w:r>
        <w:rPr>
          <w:rFonts w:hint="eastAsia" w:ascii="仿宋" w:hAnsi="仿宋" w:eastAsia="仿宋" w:cs="仿宋"/>
          <w:color w:val="000000"/>
          <w:kern w:val="0"/>
          <w:sz w:val="24"/>
          <w:szCs w:val="24"/>
        </w:rPr>
        <w:t>3.</w:t>
      </w:r>
      <w:r>
        <w:rPr>
          <w:rFonts w:hint="eastAsia" w:ascii="仿宋" w:hAnsi="仿宋" w:eastAsia="仿宋" w:cs="仿宋"/>
          <w:color w:val="000000"/>
          <w:kern w:val="0"/>
          <w:sz w:val="24"/>
          <w:szCs w:val="24"/>
          <w:lang w:val="en-US" w:eastAsia="zh-CN"/>
        </w:rPr>
        <w:t>8</w:t>
      </w:r>
      <w:r>
        <w:rPr>
          <w:rFonts w:hint="eastAsia" w:ascii="仿宋" w:hAnsi="仿宋" w:eastAsia="仿宋" w:cs="仿宋"/>
          <w:color w:val="000000"/>
          <w:kern w:val="0"/>
          <w:sz w:val="24"/>
          <w:szCs w:val="24"/>
        </w:rPr>
        <w:t xml:space="preserve"> 叠加图分析：提供心搏叠加窗口，</w:t>
      </w:r>
      <w:r>
        <w:rPr>
          <w:rFonts w:hint="eastAsia" w:ascii="仿宋" w:hAnsi="仿宋" w:eastAsia="仿宋" w:cs="仿宋"/>
          <w:kern w:val="0"/>
          <w:sz w:val="24"/>
          <w:szCs w:val="24"/>
        </w:rPr>
        <w:t>具有反混淆分析功能，能根据心搏形态差异对异常心</w:t>
      </w:r>
      <w:r>
        <w:rPr>
          <w:rFonts w:hint="eastAsia" w:ascii="仿宋" w:hAnsi="仿宋" w:eastAsia="仿宋" w:cs="仿宋"/>
          <w:color w:val="000000"/>
          <w:sz w:val="24"/>
          <w:szCs w:val="24"/>
        </w:rPr>
        <w:t>搏（特别是宽QRS波群或伪差）进行</w:t>
      </w:r>
      <w:r>
        <w:rPr>
          <w:rFonts w:hint="eastAsia" w:ascii="仿宋" w:hAnsi="仿宋" w:eastAsia="仿宋" w:cs="仿宋"/>
          <w:kern w:val="0"/>
          <w:sz w:val="24"/>
          <w:szCs w:val="24"/>
        </w:rPr>
        <w:t>快速分辨、圈选，并加以修改</w:t>
      </w:r>
    </w:p>
    <w:p w14:paraId="444D1EF0">
      <w:pPr>
        <w:spacing w:line="360" w:lineRule="auto"/>
        <w:rPr>
          <w:rFonts w:hint="eastAsia" w:ascii="仿宋" w:hAnsi="仿宋" w:eastAsia="仿宋" w:cs="仿宋"/>
          <w:kern w:val="0"/>
          <w:sz w:val="24"/>
          <w:szCs w:val="24"/>
        </w:rPr>
      </w:pPr>
      <w:r>
        <w:rPr>
          <w:rFonts w:hint="eastAsia" w:ascii="仿宋" w:hAnsi="仿宋" w:eastAsia="仿宋" w:cs="仿宋"/>
          <w:b/>
          <w:color w:val="000000"/>
          <w:sz w:val="24"/>
          <w:szCs w:val="32"/>
        </w:rPr>
        <w:t xml:space="preserve"> </w:t>
      </w:r>
      <w:r>
        <w:rPr>
          <w:rFonts w:hint="eastAsia" w:ascii="仿宋" w:hAnsi="仿宋" w:eastAsia="仿宋" w:cs="仿宋"/>
          <w:color w:val="000000"/>
          <w:sz w:val="24"/>
          <w:szCs w:val="32"/>
        </w:rPr>
        <w:t>3.</w:t>
      </w:r>
      <w:r>
        <w:rPr>
          <w:rFonts w:hint="eastAsia" w:ascii="仿宋" w:hAnsi="仿宋" w:eastAsia="仿宋" w:cs="仿宋"/>
          <w:color w:val="000000"/>
          <w:sz w:val="24"/>
          <w:szCs w:val="32"/>
          <w:lang w:val="en-US" w:eastAsia="zh-CN"/>
        </w:rPr>
        <w:t>9</w:t>
      </w:r>
      <w:r>
        <w:rPr>
          <w:rFonts w:hint="eastAsia" w:ascii="仿宋" w:hAnsi="仿宋" w:eastAsia="仿宋" w:cs="仿宋"/>
          <w:b/>
          <w:color w:val="000000"/>
          <w:sz w:val="24"/>
          <w:szCs w:val="32"/>
        </w:rPr>
        <w:t xml:space="preserve"> </w:t>
      </w:r>
      <w:r>
        <w:rPr>
          <w:rFonts w:hint="eastAsia" w:ascii="仿宋" w:hAnsi="仿宋" w:eastAsia="仿宋" w:cs="仿宋"/>
          <w:color w:val="000000"/>
          <w:kern w:val="0"/>
          <w:sz w:val="24"/>
          <w:szCs w:val="24"/>
        </w:rPr>
        <w:t>散点+叠加图</w:t>
      </w:r>
      <w:r>
        <w:rPr>
          <w:rFonts w:hint="eastAsia" w:ascii="仿宋" w:hAnsi="仿宋" w:eastAsia="仿宋" w:cs="仿宋"/>
          <w:kern w:val="0"/>
          <w:sz w:val="24"/>
          <w:szCs w:val="24"/>
        </w:rPr>
        <w:t>分析：同屏显示所选模板的散点图+叠加图，同时结合RR间期和波形形态实现心拍的快速分类，大大提高工作效率</w:t>
      </w:r>
    </w:p>
    <w:p w14:paraId="37F748BF">
      <w:p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3.1</w:t>
      </w:r>
      <w:r>
        <w:rPr>
          <w:rFonts w:hint="eastAsia" w:ascii="仿宋" w:hAnsi="仿宋" w:eastAsia="仿宋" w:cs="仿宋"/>
          <w:kern w:val="0"/>
          <w:sz w:val="24"/>
          <w:szCs w:val="24"/>
          <w:lang w:val="en-US" w:eastAsia="zh-CN"/>
        </w:rPr>
        <w:t>0</w:t>
      </w:r>
      <w:r>
        <w:rPr>
          <w:rFonts w:hint="eastAsia" w:ascii="仿宋" w:hAnsi="仿宋" w:eastAsia="仿宋" w:cs="仿宋"/>
          <w:kern w:val="0"/>
          <w:sz w:val="24"/>
          <w:szCs w:val="24"/>
        </w:rPr>
        <w:t xml:space="preserve"> 直方图分析：可以提供R-R间期、R-V间期、R-R提前量、R-V提前量、RR间期比、起搏到起搏等20多种常用分布直方图分析工具</w:t>
      </w:r>
    </w:p>
    <w:p w14:paraId="78964496">
      <w:p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3.1</w:t>
      </w:r>
      <w:r>
        <w:rPr>
          <w:rFonts w:hint="eastAsia" w:ascii="仿宋" w:hAnsi="仿宋" w:eastAsia="仿宋" w:cs="仿宋"/>
          <w:kern w:val="0"/>
          <w:sz w:val="24"/>
          <w:szCs w:val="24"/>
          <w:lang w:val="en-US" w:eastAsia="zh-CN"/>
        </w:rPr>
        <w:t>1</w:t>
      </w:r>
      <w:r>
        <w:rPr>
          <w:rFonts w:hint="eastAsia" w:ascii="仿宋" w:hAnsi="仿宋" w:eastAsia="仿宋" w:cs="仿宋"/>
          <w:kern w:val="0"/>
          <w:sz w:val="24"/>
          <w:szCs w:val="24"/>
        </w:rPr>
        <w:t>房颤/房扑自动分析：一键自动检测房颤/房扑，列表显示房颤/房扑发生的时间、持续时间等，支持对房颤/房扑事件的手动修改</w:t>
      </w:r>
    </w:p>
    <w:p w14:paraId="4046201F">
      <w:pPr>
        <w:spacing w:line="360" w:lineRule="auto"/>
        <w:rPr>
          <w:rFonts w:hint="eastAsia" w:ascii="仿宋" w:hAnsi="仿宋" w:eastAsia="仿宋" w:cs="仿宋"/>
          <w:kern w:val="0"/>
          <w:sz w:val="24"/>
          <w:szCs w:val="24"/>
        </w:rPr>
      </w:pPr>
      <w:r>
        <w:rPr>
          <w:rFonts w:hint="eastAsia" w:ascii="仿宋" w:hAnsi="仿宋" w:eastAsia="仿宋" w:cs="仿宋"/>
          <w:sz w:val="24"/>
          <w:szCs w:val="32"/>
        </w:rPr>
        <w:t>3.1</w:t>
      </w:r>
      <w:r>
        <w:rPr>
          <w:rFonts w:hint="eastAsia" w:ascii="仿宋" w:hAnsi="仿宋" w:eastAsia="仿宋" w:cs="仿宋"/>
          <w:sz w:val="24"/>
          <w:szCs w:val="32"/>
          <w:lang w:val="en-US" w:eastAsia="zh-CN"/>
        </w:rPr>
        <w:t>2</w:t>
      </w:r>
      <w:r>
        <w:rPr>
          <w:rFonts w:hint="eastAsia" w:ascii="仿宋" w:hAnsi="仿宋" w:eastAsia="仿宋" w:cs="仿宋"/>
          <w:b/>
          <w:sz w:val="24"/>
          <w:szCs w:val="32"/>
        </w:rPr>
        <w:t xml:space="preserve"> </w:t>
      </w:r>
      <w:r>
        <w:rPr>
          <w:rFonts w:hint="eastAsia" w:ascii="仿宋" w:hAnsi="仿宋" w:eastAsia="仿宋" w:cs="仿宋"/>
          <w:kern w:val="0"/>
          <w:sz w:val="24"/>
          <w:szCs w:val="24"/>
        </w:rPr>
        <w:t>ST段分析：软件支持对全导联ST段抬高、压低情况进行自动列表统计，并显示ST段变化的趋势，方便快速地查找各个时间点心电图和ST段变化；可手动修改/添加/删除ST事件；支持单独界面的ST段重分析操作，有效避免重分析操作对已修改模板的影响</w:t>
      </w:r>
    </w:p>
    <w:p w14:paraId="64860474">
      <w:pPr>
        <w:spacing w:line="360" w:lineRule="auto"/>
        <w:rPr>
          <w:rFonts w:hint="eastAsia" w:ascii="仿宋" w:hAnsi="仿宋" w:eastAsia="仿宋" w:cs="仿宋"/>
          <w:sz w:val="24"/>
          <w:szCs w:val="24"/>
        </w:rPr>
      </w:pPr>
      <w:r>
        <w:rPr>
          <w:rFonts w:hint="eastAsia" w:ascii="仿宋" w:hAnsi="仿宋" w:eastAsia="仿宋" w:cs="仿宋"/>
          <w:sz w:val="24"/>
          <w:szCs w:val="24"/>
        </w:rPr>
        <w:t>3.1</w:t>
      </w:r>
      <w:r>
        <w:rPr>
          <w:rFonts w:hint="eastAsia" w:ascii="仿宋" w:hAnsi="仿宋" w:eastAsia="仿宋" w:cs="仿宋"/>
          <w:sz w:val="24"/>
          <w:szCs w:val="24"/>
          <w:lang w:val="en-US" w:eastAsia="zh-CN"/>
        </w:rPr>
        <w:t>3</w:t>
      </w:r>
      <w:r>
        <w:rPr>
          <w:rFonts w:hint="eastAsia" w:ascii="仿宋" w:hAnsi="仿宋" w:eastAsia="仿宋" w:cs="仿宋"/>
          <w:sz w:val="24"/>
          <w:szCs w:val="24"/>
        </w:rPr>
        <w:t xml:space="preserve"> 多通道采集起搏器脉冲信号，</w:t>
      </w:r>
      <w:r>
        <w:rPr>
          <w:rFonts w:hint="eastAsia" w:ascii="仿宋" w:hAnsi="仿宋" w:eastAsia="仿宋" w:cs="仿宋"/>
          <w:kern w:val="0"/>
          <w:sz w:val="24"/>
          <w:szCs w:val="24"/>
        </w:rPr>
        <w:t>并</w:t>
      </w:r>
      <w:r>
        <w:rPr>
          <w:rFonts w:hint="eastAsia" w:ascii="仿宋" w:hAnsi="仿宋" w:eastAsia="仿宋" w:cs="仿宋"/>
          <w:sz w:val="24"/>
          <w:szCs w:val="24"/>
        </w:rPr>
        <w:t>可对AOO、VOO、AAI、VVI、DDD等十六种起搏器进行分析</w:t>
      </w:r>
    </w:p>
    <w:p w14:paraId="527FE901">
      <w:pPr>
        <w:spacing w:line="360" w:lineRule="auto"/>
        <w:rPr>
          <w:rFonts w:hint="eastAsia" w:ascii="仿宋" w:hAnsi="仿宋" w:eastAsia="仿宋" w:cs="仿宋"/>
          <w:sz w:val="24"/>
          <w:szCs w:val="24"/>
          <w:lang w:val="en-US" w:eastAsia="zh-CN"/>
        </w:rPr>
      </w:pPr>
      <w:r>
        <w:rPr>
          <w:rFonts w:hint="eastAsia" w:ascii="仿宋" w:hAnsi="仿宋" w:eastAsia="仿宋" w:cs="仿宋"/>
          <w:kern w:val="0"/>
          <w:sz w:val="24"/>
          <w:szCs w:val="24"/>
        </w:rPr>
        <w:t>3.1</w:t>
      </w:r>
      <w:r>
        <w:rPr>
          <w:rFonts w:hint="eastAsia" w:ascii="仿宋" w:hAnsi="仿宋" w:eastAsia="仿宋" w:cs="仿宋"/>
          <w:kern w:val="0"/>
          <w:sz w:val="24"/>
          <w:szCs w:val="24"/>
          <w:lang w:val="en-US" w:eastAsia="zh-CN"/>
        </w:rPr>
        <w:t>4</w:t>
      </w:r>
      <w:r>
        <w:rPr>
          <w:rFonts w:hint="eastAsia" w:ascii="仿宋" w:hAnsi="仿宋" w:eastAsia="仿宋" w:cs="仿宋"/>
          <w:kern w:val="0"/>
          <w:sz w:val="24"/>
          <w:szCs w:val="24"/>
        </w:rPr>
        <w:t xml:space="preserve"> 支持</w:t>
      </w:r>
      <w:r>
        <w:rPr>
          <w:rFonts w:hint="eastAsia" w:ascii="仿宋" w:hAnsi="仿宋" w:eastAsia="仿宋" w:cs="仿宋"/>
          <w:sz w:val="24"/>
          <w:szCs w:val="24"/>
        </w:rPr>
        <w:t>心率变异自动分析：从R-R间期散点图、时域趋势图、频域趋势图、时域趋势表、频域趋势表、长时程心率变异、心率变异三维图、心律减速力等多个方面进行分析</w:t>
      </w:r>
      <w:r>
        <w:rPr>
          <w:rFonts w:hint="eastAsia" w:ascii="仿宋" w:hAnsi="仿宋" w:eastAsia="仿宋" w:cs="仿宋"/>
          <w:sz w:val="24"/>
          <w:szCs w:val="24"/>
          <w:lang w:val="en-US" w:eastAsia="zh-CN"/>
        </w:rPr>
        <w:t>等</w:t>
      </w:r>
    </w:p>
    <w:p w14:paraId="4DE1D743">
      <w:pPr>
        <w:spacing w:line="360" w:lineRule="auto"/>
        <w:rPr>
          <w:rFonts w:hint="eastAsia" w:ascii="仿宋" w:hAnsi="仿宋" w:eastAsia="仿宋" w:cs="仿宋"/>
          <w:sz w:val="24"/>
          <w:szCs w:val="32"/>
          <w:lang w:val="en-US" w:eastAsia="zh-CN"/>
        </w:rPr>
      </w:pPr>
      <w:r>
        <w:rPr>
          <w:rFonts w:hint="eastAsia" w:ascii="仿宋" w:hAnsi="仿宋" w:eastAsia="仿宋" w:cs="仿宋"/>
          <w:sz w:val="24"/>
          <w:szCs w:val="24"/>
        </w:rPr>
        <w:t>3.</w:t>
      </w:r>
      <w:r>
        <w:rPr>
          <w:rFonts w:hint="eastAsia" w:ascii="仿宋" w:hAnsi="仿宋" w:eastAsia="仿宋" w:cs="仿宋"/>
          <w:sz w:val="24"/>
          <w:szCs w:val="24"/>
          <w:lang w:val="en-US" w:eastAsia="zh-CN"/>
        </w:rPr>
        <w:t>15</w:t>
      </w:r>
      <w:r>
        <w:rPr>
          <w:rFonts w:hint="eastAsia" w:ascii="仿宋" w:hAnsi="仿宋" w:eastAsia="仿宋" w:cs="仿宋"/>
          <w:sz w:val="24"/>
          <w:szCs w:val="24"/>
        </w:rPr>
        <w:t>具有QT分析功能：可提供QT趋表、QT直方图、QT离散度等多种分析工具</w:t>
      </w:r>
    </w:p>
    <w:p w14:paraId="278383F9">
      <w:pPr>
        <w:spacing w:line="360" w:lineRule="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4、配置要求：主机，CPU：≥i7，运行内存：≥16GB，硬盘容量：≥2TB，显示器：≥27英寸</w:t>
      </w:r>
    </w:p>
    <w:p w14:paraId="6E2F6D4C">
      <w:pPr>
        <w:spacing w:line="360" w:lineRule="auto"/>
        <w:rPr>
          <w:rFonts w:hint="default" w:eastAsia="宋体"/>
          <w:lang w:val="en-US" w:eastAsia="zh-CN"/>
        </w:rPr>
      </w:pPr>
    </w:p>
    <w:p w14:paraId="6B425C7C">
      <w:pPr>
        <w:spacing w:line="360" w:lineRule="auto"/>
        <w:rPr>
          <w:rFonts w:hint="eastAsia" w:ascii="仿宋" w:hAnsi="仿宋" w:eastAsia="仿宋" w:cs="仿宋"/>
          <w:color w:val="auto"/>
          <w:sz w:val="24"/>
          <w:szCs w:val="24"/>
          <w:highlight w:val="none"/>
          <w:lang w:val="en-US" w:eastAsia="zh-CN"/>
        </w:rPr>
      </w:pPr>
    </w:p>
    <w:p w14:paraId="374F6C3E">
      <w:pPr>
        <w:spacing w:line="360" w:lineRule="auto"/>
        <w:jc w:val="center"/>
        <w:rPr>
          <w:rFonts w:hint="eastAsia" w:ascii="仿宋" w:hAnsi="仿宋" w:eastAsia="仿宋" w:cs="仿宋"/>
          <w:b/>
          <w:bCs/>
          <w:color w:val="auto"/>
          <w:sz w:val="24"/>
          <w:szCs w:val="32"/>
          <w:highlight w:val="none"/>
          <w:lang w:val="en-US" w:eastAsia="zh-CN"/>
        </w:rPr>
      </w:pPr>
      <w:r>
        <w:rPr>
          <w:rFonts w:hint="eastAsia" w:ascii="仿宋" w:hAnsi="仿宋" w:eastAsia="仿宋" w:cs="仿宋"/>
          <w:b/>
          <w:bCs/>
          <w:color w:val="auto"/>
          <w:sz w:val="24"/>
          <w:szCs w:val="32"/>
          <w:highlight w:val="none"/>
          <w:lang w:val="en-US" w:eastAsia="zh-CN"/>
        </w:rPr>
        <w:t>品目1-8  动态血压监测仪</w:t>
      </w:r>
    </w:p>
    <w:p w14:paraId="3E0353F8">
      <w:pPr>
        <w:pStyle w:val="35"/>
        <w:numPr>
          <w:ilvl w:val="0"/>
          <w:numId w:val="0"/>
        </w:numPr>
        <w:spacing w:line="360" w:lineRule="auto"/>
        <w:jc w:val="left"/>
        <w:rPr>
          <w:rFonts w:hint="default" w:ascii="仿宋" w:hAnsi="仿宋" w:eastAsia="仿宋" w:cs="仿宋"/>
          <w:b/>
          <w:bCs/>
          <w:color w:val="auto"/>
          <w:sz w:val="24"/>
          <w:szCs w:val="32"/>
          <w:highlight w:val="none"/>
          <w:lang w:val="en-US" w:eastAsia="zh-CN"/>
        </w:rPr>
      </w:pPr>
      <w:r>
        <w:rPr>
          <w:rFonts w:hint="eastAsia" w:ascii="仿宋" w:hAnsi="仿宋" w:eastAsia="仿宋" w:cs="仿宋"/>
          <w:b/>
          <w:bCs/>
          <w:color w:val="auto"/>
          <w:kern w:val="2"/>
          <w:sz w:val="24"/>
          <w:szCs w:val="32"/>
          <w:lang w:val="en-US" w:eastAsia="zh-CN" w:bidi="ar-SA"/>
        </w:rPr>
        <w:t>（一）</w:t>
      </w:r>
      <w:r>
        <w:rPr>
          <w:rFonts w:hint="eastAsia" w:ascii="仿宋" w:hAnsi="仿宋" w:eastAsia="仿宋" w:cs="仿宋"/>
          <w:b/>
          <w:bCs/>
          <w:color w:val="auto"/>
          <w:sz w:val="24"/>
          <w:szCs w:val="32"/>
          <w:highlight w:val="none"/>
          <w:lang w:val="en-US" w:eastAsia="zh-CN"/>
        </w:rPr>
        <w:t>数量：5台</w:t>
      </w:r>
    </w:p>
    <w:p w14:paraId="524DD612">
      <w:pPr>
        <w:widowControl/>
        <w:spacing w:line="360" w:lineRule="auto"/>
        <w:jc w:val="left"/>
        <w:rPr>
          <w:rFonts w:hint="eastAsia" w:ascii="仿宋" w:hAnsi="仿宋" w:eastAsia="仿宋" w:cs="仿宋"/>
          <w:b/>
          <w:bCs/>
          <w:color w:val="auto"/>
          <w:kern w:val="2"/>
          <w:sz w:val="24"/>
          <w:szCs w:val="32"/>
          <w:highlight w:val="none"/>
          <w:lang w:val="en-US" w:eastAsia="zh-CN" w:bidi="ar-SA"/>
        </w:rPr>
      </w:pPr>
      <w:r>
        <w:rPr>
          <w:rFonts w:hint="eastAsia" w:ascii="仿宋" w:hAnsi="仿宋" w:eastAsia="仿宋" w:cs="仿宋"/>
          <w:b/>
          <w:bCs/>
          <w:color w:val="auto"/>
          <w:kern w:val="2"/>
          <w:sz w:val="24"/>
          <w:szCs w:val="32"/>
          <w:highlight w:val="none"/>
          <w:lang w:val="en-US" w:eastAsia="zh-CN" w:bidi="ar-SA"/>
        </w:rPr>
        <w:t>（二）技术参数：</w:t>
      </w:r>
    </w:p>
    <w:p w14:paraId="09115509">
      <w:pPr>
        <w:numPr>
          <w:ilvl w:val="0"/>
          <w:numId w:val="0"/>
        </w:numPr>
        <w:spacing w:line="360" w:lineRule="auto"/>
        <w:ind w:left="450" w:leftChars="0" w:hanging="450" w:firstLineChars="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bidi="ar-SA"/>
        </w:rPr>
        <w:t>1</w:t>
      </w:r>
      <w:r>
        <w:rPr>
          <w:rFonts w:hint="default" w:ascii="仿宋" w:hAnsi="仿宋" w:eastAsia="仿宋" w:cs="仿宋"/>
          <w:color w:val="000000"/>
          <w:kern w:val="0"/>
          <w:sz w:val="24"/>
          <w:szCs w:val="24"/>
          <w:lang w:val="en-US" w:eastAsia="zh-CN" w:bidi="ar-SA"/>
        </w:rPr>
        <w:t>、</w:t>
      </w:r>
      <w:r>
        <w:rPr>
          <w:rFonts w:hint="eastAsia" w:ascii="仿宋" w:hAnsi="仿宋" w:eastAsia="仿宋" w:cs="仿宋"/>
          <w:color w:val="000000"/>
          <w:kern w:val="0"/>
          <w:sz w:val="24"/>
          <w:szCs w:val="24"/>
        </w:rPr>
        <w:t>采集盒：</w:t>
      </w:r>
    </w:p>
    <w:p w14:paraId="3C3F2598">
      <w:pPr>
        <w:numPr>
          <w:ilvl w:val="0"/>
          <w:numId w:val="0"/>
        </w:numPr>
        <w:spacing w:line="360" w:lineRule="auto"/>
        <w:ind w:left="420" w:leftChars="0" w:hanging="420" w:firstLineChars="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bidi="ar-SA"/>
        </w:rPr>
        <w:t>1.1</w:t>
      </w:r>
      <w:r>
        <w:rPr>
          <w:rFonts w:hint="eastAsia" w:ascii="仿宋" w:hAnsi="仿宋" w:eastAsia="仿宋" w:cs="仿宋"/>
          <w:color w:val="000000"/>
          <w:kern w:val="0"/>
          <w:sz w:val="24"/>
          <w:szCs w:val="24"/>
        </w:rPr>
        <w:t>重量＜160g</w:t>
      </w:r>
    </w:p>
    <w:p w14:paraId="669239EC">
      <w:pPr>
        <w:numPr>
          <w:ilvl w:val="0"/>
          <w:numId w:val="0"/>
        </w:numPr>
        <w:spacing w:line="360" w:lineRule="auto"/>
        <w:ind w:left="420" w:leftChars="0" w:hanging="420" w:firstLineChars="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bidi="ar-SA"/>
        </w:rPr>
        <w:t xml:space="preserve">1.2 </w:t>
      </w:r>
      <w:r>
        <w:rPr>
          <w:rFonts w:hint="eastAsia" w:ascii="仿宋" w:hAnsi="仿宋" w:eastAsia="仿宋" w:cs="仿宋"/>
          <w:color w:val="000000"/>
          <w:kern w:val="0"/>
          <w:sz w:val="24"/>
          <w:szCs w:val="24"/>
        </w:rPr>
        <w:t>OLED彩色屏幕显示，能够清晰显示时间、电池电量、血压测量结果</w:t>
      </w:r>
    </w:p>
    <w:p w14:paraId="3B6DE170">
      <w:pPr>
        <w:numPr>
          <w:ilvl w:val="0"/>
          <w:numId w:val="0"/>
        </w:numPr>
        <w:spacing w:line="360" w:lineRule="auto"/>
        <w:ind w:left="420" w:leftChars="0" w:hanging="420" w:firstLineChars="0"/>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bidi="ar-SA"/>
        </w:rPr>
        <w:t>1.3</w:t>
      </w:r>
      <w:r>
        <w:rPr>
          <w:rFonts w:hint="eastAsia" w:ascii="仿宋" w:hAnsi="仿宋" w:eastAsia="仿宋" w:cs="仿宋"/>
          <w:color w:val="000000"/>
          <w:kern w:val="0"/>
          <w:sz w:val="24"/>
          <w:szCs w:val="24"/>
        </w:rPr>
        <w:t>扇形设计的袖带和手臂的贴合，保证患者佩戴舒适性；袖带延长管连接处采用自锁结构，能够快速连接、更换袖</w:t>
      </w:r>
      <w:r>
        <w:rPr>
          <w:rFonts w:hint="eastAsia" w:ascii="仿宋" w:hAnsi="仿宋" w:eastAsia="仿宋" w:cs="仿宋"/>
          <w:color w:val="auto"/>
          <w:kern w:val="0"/>
          <w:sz w:val="24"/>
          <w:szCs w:val="24"/>
        </w:rPr>
        <w:t>带</w:t>
      </w:r>
    </w:p>
    <w:p w14:paraId="409FC1FB">
      <w:pPr>
        <w:numPr>
          <w:ilvl w:val="0"/>
          <w:numId w:val="0"/>
        </w:numPr>
        <w:spacing w:line="360" w:lineRule="auto"/>
        <w:ind w:left="420" w:leftChars="0" w:hanging="420" w:firstLineChars="0"/>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bidi="ar-SA"/>
        </w:rPr>
        <w:t>1.4</w:t>
      </w:r>
      <w:r>
        <w:rPr>
          <w:rFonts w:hint="eastAsia" w:ascii="仿宋" w:hAnsi="仿宋" w:eastAsia="仿宋" w:cs="仿宋"/>
          <w:color w:val="auto"/>
          <w:kern w:val="0"/>
          <w:sz w:val="24"/>
          <w:szCs w:val="24"/>
        </w:rPr>
        <w:t>灵活的数据传输方式，支持type C和无线蓝牙（蓝牙机型）的方式进行数据传输、读取</w:t>
      </w:r>
    </w:p>
    <w:p w14:paraId="7032F1AE">
      <w:pPr>
        <w:numPr>
          <w:ilvl w:val="0"/>
          <w:numId w:val="0"/>
        </w:numPr>
        <w:spacing w:line="360" w:lineRule="auto"/>
        <w:ind w:left="420" w:leftChars="0" w:hanging="420" w:firstLineChars="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bidi="ar-SA"/>
        </w:rPr>
        <w:t>1.5</w:t>
      </w:r>
      <w:r>
        <w:rPr>
          <w:rFonts w:hint="eastAsia" w:ascii="仿宋" w:hAnsi="仿宋" w:eastAsia="仿宋" w:cs="仿宋"/>
          <w:color w:val="000000"/>
          <w:kern w:val="0"/>
          <w:sz w:val="24"/>
          <w:szCs w:val="24"/>
        </w:rPr>
        <w:t>防水等级：支持IP22防水等级</w:t>
      </w:r>
    </w:p>
    <w:p w14:paraId="288A67B9">
      <w:pPr>
        <w:numPr>
          <w:ilvl w:val="0"/>
          <w:numId w:val="0"/>
        </w:numPr>
        <w:spacing w:line="360" w:lineRule="auto"/>
        <w:ind w:left="420" w:leftChars="0" w:hanging="420" w:firstLineChars="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bidi="ar-SA"/>
        </w:rPr>
        <w:t>1.6</w:t>
      </w:r>
      <w:r>
        <w:rPr>
          <w:rFonts w:hint="eastAsia" w:ascii="仿宋" w:hAnsi="仿宋" w:eastAsia="仿宋" w:cs="仿宋"/>
          <w:color w:val="000000"/>
          <w:kern w:val="0"/>
          <w:sz w:val="24"/>
          <w:szCs w:val="24"/>
        </w:rPr>
        <w:t>供电要求：直流电源</w:t>
      </w:r>
    </w:p>
    <w:p w14:paraId="1181B34C">
      <w:pPr>
        <w:numPr>
          <w:ilvl w:val="0"/>
          <w:numId w:val="0"/>
        </w:numPr>
        <w:spacing w:line="360" w:lineRule="auto"/>
        <w:ind w:left="420" w:leftChars="0" w:hanging="420" w:firstLineChars="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1.7</w:t>
      </w:r>
      <w:r>
        <w:rPr>
          <w:rFonts w:hint="eastAsia" w:ascii="仿宋" w:hAnsi="仿宋" w:eastAsia="仿宋" w:cs="仿宋"/>
          <w:color w:val="000000"/>
          <w:kern w:val="0"/>
          <w:sz w:val="24"/>
          <w:szCs w:val="24"/>
        </w:rPr>
        <w:t>电池仓拉绳设计；</w:t>
      </w:r>
    </w:p>
    <w:p w14:paraId="7CE0305F">
      <w:pPr>
        <w:numPr>
          <w:ilvl w:val="0"/>
          <w:numId w:val="0"/>
        </w:numPr>
        <w:spacing w:line="360" w:lineRule="auto"/>
        <w:ind w:left="420" w:leftChars="0" w:hanging="420" w:firstLineChars="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1.8</w:t>
      </w:r>
      <w:r>
        <w:rPr>
          <w:rFonts w:hint="eastAsia" w:ascii="仿宋" w:hAnsi="仿宋" w:eastAsia="仿宋" w:cs="仿宋"/>
          <w:color w:val="000000"/>
          <w:kern w:val="0"/>
          <w:sz w:val="24"/>
          <w:szCs w:val="24"/>
        </w:rPr>
        <w:t>支持事件记录功能，结合事件记录对血压数据进行分析</w:t>
      </w:r>
    </w:p>
    <w:p w14:paraId="158F3584">
      <w:pPr>
        <w:numPr>
          <w:ilvl w:val="0"/>
          <w:numId w:val="0"/>
        </w:numPr>
        <w:spacing w:line="360" w:lineRule="auto"/>
        <w:ind w:left="420" w:leftChars="0" w:hanging="420" w:firstLineChars="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1.9</w:t>
      </w:r>
      <w:r>
        <w:rPr>
          <w:rFonts w:hint="eastAsia" w:ascii="仿宋" w:hAnsi="仿宋" w:eastAsia="仿宋" w:cs="仿宋"/>
          <w:color w:val="000000"/>
          <w:kern w:val="0"/>
          <w:sz w:val="24"/>
          <w:szCs w:val="24"/>
        </w:rPr>
        <w:t>支持体位记录功能，能够辅助临床判断患者血压测量时的体位情况</w:t>
      </w:r>
    </w:p>
    <w:p w14:paraId="259FC50C">
      <w:pPr>
        <w:numPr>
          <w:ilvl w:val="0"/>
          <w:numId w:val="0"/>
        </w:numPr>
        <w:spacing w:line="360" w:lineRule="auto"/>
        <w:ind w:left="420" w:leftChars="0" w:hanging="420" w:firstLineChars="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1.10</w:t>
      </w:r>
      <w:r>
        <w:rPr>
          <w:rFonts w:hint="eastAsia" w:ascii="仿宋" w:hAnsi="仿宋" w:eastAsia="仿宋" w:cs="仿宋"/>
          <w:color w:val="000000"/>
          <w:kern w:val="0"/>
          <w:sz w:val="24"/>
          <w:szCs w:val="24"/>
        </w:rPr>
        <w:t>数据存储器：闪存储存，存储</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300组数据</w:t>
      </w:r>
    </w:p>
    <w:p w14:paraId="11A5402B">
      <w:pPr>
        <w:spacing w:line="360" w:lineRule="auto"/>
        <w:rPr>
          <w:rFonts w:hint="eastAsia" w:ascii="仿宋" w:hAnsi="仿宋" w:eastAsia="仿宋" w:cs="仿宋"/>
          <w:color w:val="000000"/>
          <w:kern w:val="0"/>
          <w:sz w:val="24"/>
          <w:szCs w:val="24"/>
        </w:rPr>
      </w:pPr>
    </w:p>
    <w:p w14:paraId="621991B1">
      <w:pPr>
        <w:spacing w:line="360" w:lineRule="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2</w:t>
      </w:r>
      <w:r>
        <w:rPr>
          <w:rFonts w:hint="eastAsia" w:ascii="仿宋" w:hAnsi="仿宋" w:eastAsia="仿宋" w:cs="仿宋"/>
          <w:color w:val="000000"/>
          <w:kern w:val="0"/>
          <w:sz w:val="24"/>
          <w:szCs w:val="24"/>
        </w:rPr>
        <w:t>、测量范围</w:t>
      </w:r>
    </w:p>
    <w:p w14:paraId="2D6E8D2D">
      <w:pPr>
        <w:numPr>
          <w:ilvl w:val="0"/>
          <w:numId w:val="0"/>
        </w:numPr>
        <w:spacing w:line="360" w:lineRule="auto"/>
        <w:ind w:left="425" w:leftChars="0" w:hanging="425" w:firstLineChars="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bidi="ar-SA"/>
        </w:rPr>
        <w:t>2.1</w:t>
      </w:r>
      <w:r>
        <w:rPr>
          <w:rFonts w:hint="eastAsia" w:ascii="仿宋" w:hAnsi="仿宋" w:eastAsia="仿宋" w:cs="仿宋"/>
          <w:color w:val="000000"/>
          <w:kern w:val="0"/>
          <w:sz w:val="24"/>
          <w:szCs w:val="24"/>
        </w:rPr>
        <w:t>测量方法：示波法</w:t>
      </w:r>
    </w:p>
    <w:p w14:paraId="002A16D9">
      <w:pPr>
        <w:numPr>
          <w:ilvl w:val="0"/>
          <w:numId w:val="0"/>
        </w:numPr>
        <w:spacing w:line="360" w:lineRule="auto"/>
        <w:ind w:left="425" w:leftChars="0" w:hanging="425" w:firstLineChars="0"/>
        <w:rPr>
          <w:rFonts w:hint="eastAsia" w:ascii="仿宋" w:hAnsi="仿宋" w:eastAsia="仿宋" w:cs="仿宋"/>
          <w:color w:val="000000"/>
          <w:kern w:val="0"/>
          <w:sz w:val="24"/>
          <w:szCs w:val="24"/>
        </w:rPr>
      </w:pPr>
      <w:r>
        <w:rPr>
          <w:rFonts w:hint="default" w:ascii="仿宋" w:hAnsi="仿宋" w:eastAsia="仿宋" w:cs="仿宋"/>
          <w:color w:val="000000"/>
          <w:kern w:val="0"/>
          <w:sz w:val="24"/>
          <w:szCs w:val="24"/>
          <w:lang w:val="en-US" w:eastAsia="zh-CN" w:bidi="ar-SA"/>
        </w:rPr>
        <w:t>2.</w:t>
      </w:r>
      <w:r>
        <w:rPr>
          <w:rFonts w:hint="eastAsia" w:ascii="仿宋" w:hAnsi="仿宋" w:eastAsia="仿宋" w:cs="仿宋"/>
          <w:color w:val="000000"/>
          <w:kern w:val="0"/>
          <w:sz w:val="24"/>
          <w:szCs w:val="24"/>
          <w:lang w:val="en-US" w:eastAsia="zh-CN" w:bidi="ar-SA"/>
        </w:rPr>
        <w:t>2</w:t>
      </w:r>
      <w:r>
        <w:rPr>
          <w:rFonts w:hint="eastAsia" w:ascii="仿宋" w:hAnsi="仿宋" w:eastAsia="仿宋" w:cs="仿宋"/>
          <w:color w:val="000000"/>
          <w:kern w:val="0"/>
          <w:sz w:val="24"/>
          <w:szCs w:val="24"/>
        </w:rPr>
        <w:t>量程：0 mmHg~300 mmHg，精度：±3 mmHg (±0.4kPa)</w:t>
      </w:r>
    </w:p>
    <w:p w14:paraId="75753192">
      <w:pPr>
        <w:numPr>
          <w:ilvl w:val="0"/>
          <w:numId w:val="0"/>
        </w:numPr>
        <w:spacing w:line="360" w:lineRule="auto"/>
        <w:ind w:left="425" w:leftChars="0" w:hanging="425" w:firstLineChars="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2.3</w:t>
      </w:r>
      <w:r>
        <w:rPr>
          <w:rFonts w:hint="eastAsia" w:ascii="仿宋" w:hAnsi="仿宋" w:eastAsia="仿宋" w:cs="仿宋"/>
          <w:color w:val="000000"/>
          <w:kern w:val="0"/>
          <w:sz w:val="24"/>
          <w:szCs w:val="24"/>
        </w:rPr>
        <w:t>压力测量范围：10 mmHg~290 mmHg，</w:t>
      </w:r>
      <w:r>
        <w:rPr>
          <w:rFonts w:hint="eastAsia" w:ascii="仿宋" w:hAnsi="仿宋" w:eastAsia="仿宋" w:cs="仿宋"/>
          <w:color w:val="000000"/>
          <w:sz w:val="24"/>
          <w:szCs w:val="32"/>
        </w:rPr>
        <w:t>最大平均误差：±5 mmHg（0.67kPa），最大标准偏差：8 mmHg（1.07kPa）</w:t>
      </w:r>
    </w:p>
    <w:p w14:paraId="2306C9ED">
      <w:pPr>
        <w:numPr>
          <w:ilvl w:val="0"/>
          <w:numId w:val="0"/>
        </w:numPr>
        <w:spacing w:line="360" w:lineRule="auto"/>
        <w:ind w:left="425" w:leftChars="0" w:hanging="425" w:firstLineChars="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bidi="ar-SA"/>
        </w:rPr>
        <w:t>2.4</w:t>
      </w:r>
      <w:r>
        <w:rPr>
          <w:rFonts w:hint="eastAsia" w:ascii="仿宋" w:hAnsi="仿宋" w:eastAsia="仿宋" w:cs="仿宋"/>
          <w:color w:val="000000"/>
          <w:kern w:val="0"/>
          <w:sz w:val="24"/>
          <w:szCs w:val="24"/>
        </w:rPr>
        <w:t>脉率测量范围：40 bpm~240 bpm</w:t>
      </w:r>
    </w:p>
    <w:p w14:paraId="33042B79">
      <w:pPr>
        <w:numPr>
          <w:ilvl w:val="0"/>
          <w:numId w:val="0"/>
        </w:numPr>
        <w:spacing w:line="360" w:lineRule="auto"/>
        <w:ind w:left="425" w:leftChars="0" w:hanging="425" w:firstLineChars="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bidi="ar-SA"/>
        </w:rPr>
        <w:t>2.5</w:t>
      </w:r>
      <w:r>
        <w:rPr>
          <w:rFonts w:hint="eastAsia" w:ascii="仿宋" w:hAnsi="仿宋" w:eastAsia="仿宋" w:cs="仿宋"/>
          <w:color w:val="000000"/>
          <w:kern w:val="0"/>
          <w:sz w:val="24"/>
          <w:szCs w:val="24"/>
        </w:rPr>
        <w:t xml:space="preserve">过压保护：当血压测量压力值超过297mmHg±3mmHg时，开启过压保护 </w:t>
      </w:r>
    </w:p>
    <w:p w14:paraId="4E948BFC">
      <w:pPr>
        <w:numPr>
          <w:ilvl w:val="0"/>
          <w:numId w:val="0"/>
        </w:numPr>
        <w:spacing w:line="360" w:lineRule="auto"/>
        <w:ind w:left="425" w:leftChars="0" w:hanging="425" w:firstLineChars="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bidi="ar-SA"/>
        </w:rPr>
        <w:t>2.6</w:t>
      </w:r>
      <w:r>
        <w:rPr>
          <w:rFonts w:hint="eastAsia" w:ascii="仿宋" w:hAnsi="仿宋" w:eastAsia="仿宋" w:cs="仿宋"/>
          <w:color w:val="000000"/>
          <w:kern w:val="0"/>
          <w:sz w:val="24"/>
          <w:szCs w:val="24"/>
        </w:rPr>
        <w:t>监测时长：</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24小时</w:t>
      </w:r>
    </w:p>
    <w:p w14:paraId="476CF4C4">
      <w:pPr>
        <w:numPr>
          <w:ilvl w:val="0"/>
          <w:numId w:val="0"/>
        </w:numPr>
        <w:spacing w:line="360" w:lineRule="auto"/>
        <w:ind w:left="425" w:leftChars="0" w:hanging="425" w:firstLineChars="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bidi="ar-SA"/>
        </w:rPr>
        <w:t>2.7</w:t>
      </w:r>
      <w:r>
        <w:rPr>
          <w:rFonts w:hint="eastAsia" w:ascii="仿宋" w:hAnsi="仿宋" w:eastAsia="仿宋" w:cs="仿宋"/>
          <w:color w:val="000000"/>
          <w:kern w:val="0"/>
          <w:sz w:val="24"/>
          <w:szCs w:val="24"/>
        </w:rPr>
        <w:t>监测间隔：5分钟、10分钟、15分钟、20分钟、30分钟、45分钟、60分钟、90分钟、120分钟</w:t>
      </w:r>
    </w:p>
    <w:p w14:paraId="71345717">
      <w:pPr>
        <w:numPr>
          <w:ilvl w:val="0"/>
          <w:numId w:val="0"/>
        </w:numPr>
        <w:spacing w:line="360" w:lineRule="auto"/>
        <w:ind w:left="425" w:leftChars="0" w:hanging="425" w:firstLineChars="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bidi="ar-SA"/>
        </w:rPr>
        <w:t>2.8</w:t>
      </w:r>
      <w:r>
        <w:rPr>
          <w:rFonts w:hint="eastAsia" w:ascii="仿宋" w:hAnsi="仿宋" w:eastAsia="仿宋" w:cs="仿宋"/>
          <w:color w:val="000000"/>
          <w:kern w:val="0"/>
          <w:sz w:val="24"/>
          <w:szCs w:val="24"/>
        </w:rPr>
        <w:t>安全系统：最大充气气压为300 mmHg，最大测量时常为120 s</w:t>
      </w:r>
    </w:p>
    <w:p w14:paraId="643313D0">
      <w:pPr>
        <w:spacing w:line="360" w:lineRule="auto"/>
        <w:rPr>
          <w:rFonts w:hint="eastAsia" w:ascii="仿宋" w:hAnsi="仿宋" w:eastAsia="仿宋" w:cs="仿宋"/>
          <w:color w:val="000000"/>
          <w:kern w:val="0"/>
          <w:sz w:val="24"/>
          <w:szCs w:val="24"/>
        </w:rPr>
      </w:pPr>
    </w:p>
    <w:p w14:paraId="41734C96">
      <w:pPr>
        <w:spacing w:line="360" w:lineRule="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3</w:t>
      </w:r>
      <w:r>
        <w:rPr>
          <w:rFonts w:hint="eastAsia" w:ascii="仿宋" w:hAnsi="仿宋" w:eastAsia="仿宋" w:cs="仿宋"/>
          <w:color w:val="000000"/>
          <w:kern w:val="0"/>
          <w:sz w:val="24"/>
          <w:szCs w:val="24"/>
        </w:rPr>
        <w:t>、分析软件</w:t>
      </w:r>
    </w:p>
    <w:p w14:paraId="1110B2ED">
      <w:pPr>
        <w:numPr>
          <w:ilvl w:val="0"/>
          <w:numId w:val="0"/>
        </w:numPr>
        <w:spacing w:line="360" w:lineRule="auto"/>
        <w:ind w:left="420" w:leftChars="0" w:hanging="420" w:firstLineChars="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bidi="ar-SA"/>
        </w:rPr>
        <w:t>3.1</w:t>
      </w:r>
      <w:r>
        <w:rPr>
          <w:rFonts w:hint="eastAsia" w:ascii="仿宋" w:hAnsi="仿宋" w:eastAsia="仿宋" w:cs="仿宋"/>
          <w:color w:val="000000"/>
          <w:kern w:val="0"/>
          <w:sz w:val="24"/>
          <w:szCs w:val="24"/>
        </w:rPr>
        <w:t>能够自动生成解释性总结，提供诊断术语库，方便医生快速编写诊断结论</w:t>
      </w:r>
    </w:p>
    <w:p w14:paraId="3909A158">
      <w:pPr>
        <w:numPr>
          <w:ilvl w:val="0"/>
          <w:numId w:val="0"/>
        </w:numPr>
        <w:spacing w:line="360" w:lineRule="auto"/>
        <w:ind w:left="420" w:leftChars="0" w:hanging="420" w:firstLineChars="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bidi="ar-SA"/>
        </w:rPr>
        <w:t>3.2</w:t>
      </w:r>
      <w:r>
        <w:rPr>
          <w:rFonts w:hint="eastAsia" w:ascii="仿宋" w:hAnsi="仿宋" w:eastAsia="仿宋" w:cs="仿宋"/>
          <w:color w:val="000000"/>
          <w:kern w:val="0"/>
          <w:sz w:val="24"/>
          <w:szCs w:val="24"/>
        </w:rPr>
        <w:t>具有智能检索功能，支持对病例进行快速查找</w:t>
      </w:r>
    </w:p>
    <w:p w14:paraId="729C81D6">
      <w:pPr>
        <w:numPr>
          <w:ilvl w:val="0"/>
          <w:numId w:val="0"/>
        </w:numPr>
        <w:spacing w:line="360" w:lineRule="auto"/>
        <w:ind w:left="420" w:leftChars="0" w:hanging="420" w:firstLineChars="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bidi="ar-SA"/>
        </w:rPr>
        <w:t>3.3</w:t>
      </w:r>
      <w:r>
        <w:rPr>
          <w:rFonts w:hint="eastAsia" w:ascii="仿宋" w:hAnsi="仿宋" w:eastAsia="仿宋" w:cs="仿宋"/>
          <w:color w:val="000000"/>
          <w:kern w:val="0"/>
          <w:sz w:val="24"/>
          <w:szCs w:val="24"/>
        </w:rPr>
        <w:t>可自动删除已读取数据，防止病人数据混淆</w:t>
      </w:r>
    </w:p>
    <w:p w14:paraId="76F32E7D">
      <w:pPr>
        <w:numPr>
          <w:ilvl w:val="0"/>
          <w:numId w:val="0"/>
        </w:numPr>
        <w:spacing w:line="360" w:lineRule="auto"/>
        <w:ind w:left="420" w:leftChars="0" w:hanging="420" w:firstLineChars="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bidi="ar-SA"/>
        </w:rPr>
        <w:t>3.4</w:t>
      </w:r>
      <w:r>
        <w:rPr>
          <w:rFonts w:hint="eastAsia" w:ascii="仿宋" w:hAnsi="仿宋" w:eastAsia="仿宋" w:cs="仿宋"/>
          <w:color w:val="000000"/>
          <w:kern w:val="0"/>
          <w:sz w:val="24"/>
          <w:szCs w:val="24"/>
        </w:rPr>
        <w:t>具有数据表、统计表、直方图、饼图、昼夜节律图等分析工具，能够更加直观的分析数据</w:t>
      </w:r>
    </w:p>
    <w:p w14:paraId="285C0F65">
      <w:pPr>
        <w:numPr>
          <w:ilvl w:val="0"/>
          <w:numId w:val="0"/>
        </w:numPr>
        <w:spacing w:line="360" w:lineRule="auto"/>
        <w:ind w:left="420" w:leftChars="0" w:hanging="420" w:firstLineChars="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bidi="ar-SA"/>
        </w:rPr>
        <w:t>3.5</w:t>
      </w:r>
      <w:r>
        <w:rPr>
          <w:rFonts w:hint="eastAsia" w:ascii="仿宋" w:hAnsi="仿宋" w:eastAsia="仿宋" w:cs="仿宋"/>
          <w:color w:val="000000"/>
          <w:kern w:val="0"/>
          <w:sz w:val="24"/>
          <w:szCs w:val="24"/>
        </w:rPr>
        <w:t>支持</w:t>
      </w:r>
      <w:r>
        <w:rPr>
          <w:rFonts w:hint="eastAsia" w:ascii="仿宋" w:hAnsi="仿宋" w:eastAsia="仿宋" w:cs="仿宋"/>
          <w:color w:val="000000"/>
          <w:sz w:val="24"/>
          <w:szCs w:val="32"/>
        </w:rPr>
        <w:t>平均压、测量比较功能、</w:t>
      </w:r>
      <w:r>
        <w:rPr>
          <w:rFonts w:hint="eastAsia" w:ascii="仿宋" w:hAnsi="仿宋" w:eastAsia="仿宋" w:cs="仿宋"/>
          <w:color w:val="000000"/>
          <w:kern w:val="0"/>
          <w:sz w:val="24"/>
          <w:szCs w:val="24"/>
        </w:rPr>
        <w:t>脉压分析、动态动脉硬化指数分析、晨峰血压分析</w:t>
      </w:r>
      <w:r>
        <w:rPr>
          <w:rFonts w:hint="eastAsia" w:ascii="仿宋" w:hAnsi="仿宋" w:eastAsia="仿宋" w:cs="仿宋"/>
          <w:color w:val="000000"/>
          <w:kern w:val="0"/>
          <w:sz w:val="24"/>
          <w:szCs w:val="24"/>
          <w:lang w:val="en-US" w:eastAsia="zh-CN"/>
        </w:rPr>
        <w:t>等</w:t>
      </w:r>
      <w:r>
        <w:rPr>
          <w:rFonts w:hint="eastAsia" w:ascii="仿宋" w:hAnsi="仿宋" w:eastAsia="仿宋" w:cs="仿宋"/>
          <w:color w:val="000000"/>
          <w:kern w:val="0"/>
          <w:sz w:val="24"/>
          <w:szCs w:val="24"/>
        </w:rPr>
        <w:t>多种分析辅助功能</w:t>
      </w:r>
    </w:p>
    <w:p w14:paraId="32804980">
      <w:pPr>
        <w:numPr>
          <w:ilvl w:val="0"/>
          <w:numId w:val="0"/>
        </w:numPr>
        <w:spacing w:line="360" w:lineRule="auto"/>
        <w:ind w:left="420" w:leftChars="0" w:hanging="420" w:firstLineChars="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bidi="ar-SA"/>
        </w:rPr>
        <w:t>3.6</w:t>
      </w:r>
      <w:r>
        <w:rPr>
          <w:rFonts w:hint="eastAsia" w:ascii="仿宋" w:hAnsi="仿宋" w:eastAsia="仿宋" w:cs="仿宋"/>
          <w:color w:val="000000"/>
          <w:kern w:val="0"/>
          <w:sz w:val="24"/>
          <w:szCs w:val="24"/>
        </w:rPr>
        <w:t>相关图分析：可查看收缩压和舒张压相关性，查看全部和部分相关图，数据范围可支持总体、白天、夜间</w:t>
      </w:r>
    </w:p>
    <w:p w14:paraId="591B1E95">
      <w:pPr>
        <w:numPr>
          <w:ilvl w:val="0"/>
          <w:numId w:val="0"/>
        </w:numPr>
        <w:spacing w:line="360" w:lineRule="auto"/>
        <w:ind w:left="420" w:leftChars="0" w:hanging="420" w:firstLineChars="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bidi="ar-SA"/>
        </w:rPr>
        <w:t>3.7</w:t>
      </w:r>
      <w:r>
        <w:rPr>
          <w:rFonts w:hint="eastAsia" w:ascii="仿宋" w:hAnsi="仿宋" w:eastAsia="仿宋" w:cs="仿宋"/>
          <w:color w:val="000000"/>
          <w:kern w:val="0"/>
          <w:sz w:val="24"/>
          <w:szCs w:val="24"/>
        </w:rPr>
        <w:t>提供病人信息、管理列表、报告内容自定义配置，灵活的配置满足多样化的需求</w:t>
      </w:r>
    </w:p>
    <w:p w14:paraId="61F02571">
      <w:pPr>
        <w:numPr>
          <w:ilvl w:val="0"/>
          <w:numId w:val="0"/>
        </w:numPr>
        <w:spacing w:line="360" w:lineRule="auto"/>
        <w:ind w:left="420" w:leftChars="0" w:hanging="420" w:firstLineChars="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bidi="ar-SA"/>
        </w:rPr>
        <w:t>3.8</w:t>
      </w:r>
      <w:r>
        <w:rPr>
          <w:rFonts w:hint="eastAsia" w:ascii="仿宋" w:hAnsi="仿宋" w:eastAsia="仿宋" w:cs="仿宋"/>
          <w:color w:val="000000"/>
          <w:kern w:val="0"/>
          <w:sz w:val="24"/>
          <w:szCs w:val="24"/>
        </w:rPr>
        <w:t>数据管理和报告打印：用户可以编辑、存储、打印病人的血压、数据表、直方图、饼图、昼夜节律图等信息</w:t>
      </w:r>
    </w:p>
    <w:p w14:paraId="19CC3629">
      <w:pPr>
        <w:numPr>
          <w:ilvl w:val="0"/>
          <w:numId w:val="0"/>
        </w:numPr>
        <w:spacing w:line="360" w:lineRule="auto"/>
        <w:ind w:left="420" w:leftChars="0" w:hanging="420" w:firstLineChars="0"/>
        <w:rPr>
          <w:rFonts w:hint="eastAsia" w:ascii="仿宋" w:hAnsi="仿宋" w:eastAsia="仿宋" w:cs="仿宋"/>
          <w:sz w:val="24"/>
          <w:szCs w:val="32"/>
        </w:rPr>
      </w:pPr>
      <w:r>
        <w:rPr>
          <w:rFonts w:hint="eastAsia" w:ascii="仿宋" w:hAnsi="仿宋" w:eastAsia="仿宋" w:cs="仿宋"/>
          <w:color w:val="000000"/>
          <w:kern w:val="0"/>
          <w:sz w:val="24"/>
          <w:szCs w:val="24"/>
          <w:lang w:val="en-US" w:eastAsia="zh-CN" w:bidi="ar-SA"/>
        </w:rPr>
        <w:t>3.9</w:t>
      </w:r>
      <w:r>
        <w:rPr>
          <w:rFonts w:hint="eastAsia" w:ascii="仿宋" w:hAnsi="仿宋" w:eastAsia="仿宋" w:cs="仿宋"/>
          <w:color w:val="000000"/>
          <w:kern w:val="0"/>
          <w:sz w:val="24"/>
          <w:szCs w:val="24"/>
        </w:rPr>
        <w:t>支持信息化系统集成，可实现数据传输功能</w:t>
      </w:r>
    </w:p>
    <w:p w14:paraId="6600B2F1">
      <w:pPr>
        <w:spacing w:line="360" w:lineRule="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4、配置要求：主机，CPU：≥i7，运行内存：≥16GB，硬盘容量：≥2TB，显示器：≥27英寸</w:t>
      </w:r>
    </w:p>
    <w:p w14:paraId="4B1980EE">
      <w:pPr>
        <w:numPr>
          <w:ilvl w:val="0"/>
          <w:numId w:val="0"/>
        </w:numPr>
        <w:spacing w:line="360" w:lineRule="auto"/>
        <w:ind w:leftChars="0"/>
        <w:rPr>
          <w:rFonts w:hint="eastAsia"/>
          <w:kern w:val="0"/>
          <w:szCs w:val="21"/>
        </w:rPr>
      </w:pPr>
    </w:p>
    <w:p w14:paraId="468908D3">
      <w:pPr>
        <w:spacing w:line="360" w:lineRule="auto"/>
        <w:jc w:val="center"/>
        <w:rPr>
          <w:rFonts w:hint="eastAsia" w:ascii="仿宋" w:hAnsi="仿宋" w:eastAsia="仿宋" w:cs="仿宋"/>
          <w:b/>
          <w:bCs/>
          <w:color w:val="auto"/>
          <w:sz w:val="24"/>
          <w:szCs w:val="32"/>
          <w:highlight w:val="none"/>
          <w:lang w:val="en-US" w:eastAsia="zh-CN"/>
        </w:rPr>
      </w:pPr>
    </w:p>
    <w:p w14:paraId="40B511FB">
      <w:pPr>
        <w:spacing w:line="360" w:lineRule="auto"/>
        <w:jc w:val="center"/>
        <w:rPr>
          <w:rFonts w:hint="eastAsia" w:ascii="仿宋" w:hAnsi="仿宋" w:eastAsia="仿宋" w:cs="仿宋"/>
          <w:b/>
          <w:bCs/>
          <w:color w:val="auto"/>
          <w:sz w:val="24"/>
          <w:szCs w:val="32"/>
          <w:highlight w:val="none"/>
          <w:lang w:val="en-US" w:eastAsia="zh-CN"/>
        </w:rPr>
      </w:pPr>
      <w:r>
        <w:rPr>
          <w:rFonts w:hint="eastAsia" w:ascii="仿宋" w:hAnsi="仿宋" w:eastAsia="仿宋" w:cs="仿宋"/>
          <w:b/>
          <w:bCs/>
          <w:color w:val="auto"/>
          <w:sz w:val="24"/>
          <w:szCs w:val="32"/>
          <w:highlight w:val="none"/>
          <w:lang w:val="en-US" w:eastAsia="zh-CN"/>
        </w:rPr>
        <w:t>品目1-9  动态心电血压记录仪</w:t>
      </w:r>
    </w:p>
    <w:p w14:paraId="2629C4F0">
      <w:pPr>
        <w:pStyle w:val="35"/>
        <w:numPr>
          <w:ilvl w:val="0"/>
          <w:numId w:val="0"/>
        </w:numPr>
        <w:spacing w:line="360" w:lineRule="auto"/>
        <w:jc w:val="left"/>
        <w:rPr>
          <w:rFonts w:hint="default" w:ascii="仿宋" w:hAnsi="仿宋" w:eastAsia="仿宋" w:cs="仿宋"/>
          <w:b/>
          <w:bCs/>
          <w:color w:val="auto"/>
          <w:sz w:val="24"/>
          <w:szCs w:val="32"/>
          <w:highlight w:val="none"/>
          <w:lang w:val="en-US" w:eastAsia="zh-CN"/>
        </w:rPr>
      </w:pPr>
      <w:r>
        <w:rPr>
          <w:rFonts w:hint="eastAsia" w:ascii="仿宋" w:hAnsi="仿宋" w:eastAsia="仿宋" w:cs="仿宋"/>
          <w:b/>
          <w:bCs/>
          <w:color w:val="auto"/>
          <w:kern w:val="2"/>
          <w:sz w:val="24"/>
          <w:szCs w:val="32"/>
          <w:lang w:val="en-US" w:eastAsia="zh-CN" w:bidi="ar-SA"/>
        </w:rPr>
        <w:t>（一）</w:t>
      </w:r>
      <w:r>
        <w:rPr>
          <w:rFonts w:hint="eastAsia" w:ascii="仿宋" w:hAnsi="仿宋" w:eastAsia="仿宋" w:cs="仿宋"/>
          <w:b/>
          <w:bCs/>
          <w:color w:val="auto"/>
          <w:sz w:val="24"/>
          <w:szCs w:val="32"/>
          <w:highlight w:val="none"/>
          <w:lang w:val="en-US" w:eastAsia="zh-CN"/>
        </w:rPr>
        <w:t>数量：10台</w:t>
      </w:r>
    </w:p>
    <w:p w14:paraId="0358956D">
      <w:pPr>
        <w:spacing w:line="360" w:lineRule="auto"/>
        <w:rPr>
          <w:rFonts w:hint="eastAsia" w:ascii="仿宋" w:hAnsi="仿宋" w:eastAsia="仿宋" w:cs="仿宋"/>
          <w:b/>
          <w:bCs/>
          <w:color w:val="auto"/>
          <w:kern w:val="2"/>
          <w:sz w:val="24"/>
          <w:szCs w:val="32"/>
          <w:highlight w:val="none"/>
          <w:lang w:val="en-US" w:eastAsia="zh-CN" w:bidi="ar-SA"/>
        </w:rPr>
      </w:pPr>
      <w:r>
        <w:rPr>
          <w:rFonts w:hint="eastAsia" w:ascii="仿宋" w:hAnsi="仿宋" w:eastAsia="仿宋" w:cs="仿宋"/>
          <w:b/>
          <w:bCs/>
          <w:color w:val="auto"/>
          <w:kern w:val="2"/>
          <w:sz w:val="24"/>
          <w:szCs w:val="32"/>
          <w:highlight w:val="none"/>
          <w:lang w:val="en-US" w:eastAsia="zh-CN" w:bidi="ar-SA"/>
        </w:rPr>
        <w:t>（二）技术参数：</w:t>
      </w:r>
    </w:p>
    <w:p w14:paraId="7ED6A3B4">
      <w:pPr>
        <w:numPr>
          <w:ilvl w:val="0"/>
          <w:numId w:val="0"/>
        </w:numPr>
        <w:spacing w:line="360" w:lineRule="auto"/>
        <w:rPr>
          <w:rFonts w:hint="eastAsia" w:ascii="仿宋" w:hAnsi="仿宋" w:eastAsia="仿宋" w:cs="仿宋"/>
          <w:sz w:val="24"/>
          <w:szCs w:val="32"/>
        </w:rPr>
      </w:pPr>
      <w:r>
        <w:rPr>
          <w:rFonts w:hint="eastAsia" w:ascii="仿宋" w:hAnsi="仿宋" w:eastAsia="仿宋" w:cs="仿宋"/>
          <w:kern w:val="2"/>
          <w:sz w:val="24"/>
          <w:szCs w:val="32"/>
          <w:lang w:val="en-US" w:eastAsia="zh-CN" w:bidi="ar-SA"/>
        </w:rPr>
        <w:t>1、</w:t>
      </w:r>
      <w:r>
        <w:rPr>
          <w:rFonts w:hint="eastAsia" w:ascii="仿宋" w:hAnsi="仿宋" w:eastAsia="仿宋" w:cs="仿宋"/>
          <w:sz w:val="24"/>
          <w:szCs w:val="32"/>
        </w:rPr>
        <w:t>设备的技术性能要求及配置(主要技术参数):</w:t>
      </w:r>
    </w:p>
    <w:p w14:paraId="49D4149F">
      <w:pPr>
        <w:numPr>
          <w:ilvl w:val="0"/>
          <w:numId w:val="0"/>
        </w:numPr>
        <w:spacing w:line="360" w:lineRule="auto"/>
        <w:rPr>
          <w:rFonts w:hint="eastAsia" w:ascii="仿宋" w:hAnsi="仿宋" w:eastAsia="仿宋" w:cs="仿宋"/>
          <w:sz w:val="24"/>
          <w:szCs w:val="32"/>
        </w:rPr>
      </w:pPr>
      <w:r>
        <w:rPr>
          <w:rFonts w:hint="eastAsia" w:ascii="仿宋" w:hAnsi="仿宋" w:eastAsia="仿宋" w:cs="仿宋"/>
          <w:kern w:val="2"/>
          <w:sz w:val="24"/>
          <w:szCs w:val="32"/>
          <w:lang w:val="en-US" w:eastAsia="zh-CN" w:bidi="ar-SA"/>
        </w:rPr>
        <w:t>1.1</w:t>
      </w:r>
      <w:r>
        <w:rPr>
          <w:rFonts w:hint="eastAsia" w:ascii="仿宋" w:hAnsi="仿宋" w:eastAsia="仿宋" w:cs="仿宋"/>
          <w:sz w:val="24"/>
          <w:szCs w:val="32"/>
        </w:rPr>
        <w:t>支持单血压、单心电和心电+血压同步采集模式，根据需要进行切换。</w:t>
      </w:r>
    </w:p>
    <w:p w14:paraId="155FE60B">
      <w:pPr>
        <w:numPr>
          <w:ilvl w:val="0"/>
          <w:numId w:val="0"/>
        </w:numPr>
        <w:spacing w:line="360" w:lineRule="auto"/>
        <w:rPr>
          <w:rFonts w:hint="eastAsia" w:ascii="仿宋" w:hAnsi="仿宋" w:eastAsia="仿宋" w:cs="仿宋"/>
          <w:sz w:val="24"/>
          <w:szCs w:val="32"/>
        </w:rPr>
      </w:pPr>
      <w:r>
        <w:rPr>
          <w:rFonts w:hint="eastAsia" w:ascii="仿宋" w:hAnsi="仿宋" w:eastAsia="仿宋" w:cs="仿宋"/>
          <w:kern w:val="2"/>
          <w:sz w:val="24"/>
          <w:szCs w:val="32"/>
          <w:lang w:val="en-US" w:eastAsia="zh-CN" w:bidi="ar-SA"/>
        </w:rPr>
        <w:t>1.2</w:t>
      </w:r>
      <w:r>
        <w:rPr>
          <w:rFonts w:hint="eastAsia" w:ascii="仿宋" w:hAnsi="仿宋" w:eastAsia="仿宋" w:cs="仿宋"/>
          <w:sz w:val="24"/>
          <w:szCs w:val="32"/>
        </w:rPr>
        <w:t>数据存储、传输:内置 SD存储卡，数据传输方式:USB兼容SD读卡器传输。</w:t>
      </w:r>
    </w:p>
    <w:p w14:paraId="2A9FE22A">
      <w:pPr>
        <w:numPr>
          <w:ilvl w:val="0"/>
          <w:numId w:val="0"/>
        </w:numPr>
        <w:spacing w:line="360" w:lineRule="auto"/>
        <w:rPr>
          <w:rFonts w:hint="eastAsia" w:ascii="仿宋" w:hAnsi="仿宋" w:eastAsia="仿宋" w:cs="仿宋"/>
          <w:sz w:val="24"/>
          <w:szCs w:val="32"/>
        </w:rPr>
      </w:pPr>
      <w:r>
        <w:rPr>
          <w:rFonts w:hint="eastAsia" w:ascii="仿宋" w:hAnsi="仿宋" w:eastAsia="仿宋" w:cs="仿宋"/>
          <w:kern w:val="2"/>
          <w:sz w:val="24"/>
          <w:szCs w:val="32"/>
          <w:lang w:val="en-US" w:eastAsia="zh-CN" w:bidi="ar-SA"/>
        </w:rPr>
        <w:t>1.3</w:t>
      </w:r>
      <w:r>
        <w:rPr>
          <w:rFonts w:hint="eastAsia" w:ascii="仿宋" w:hAnsi="仿宋" w:eastAsia="仿宋" w:cs="仿宋"/>
          <w:sz w:val="24"/>
          <w:szCs w:val="32"/>
        </w:rPr>
        <w:t>彩色液晶显示屏，屏幕可显示波形、电量、记录状态等</w:t>
      </w:r>
    </w:p>
    <w:p w14:paraId="2E8AD8DD">
      <w:pPr>
        <w:spacing w:line="360" w:lineRule="auto"/>
        <w:rPr>
          <w:rFonts w:hint="eastAsia" w:ascii="仿宋" w:hAnsi="仿宋" w:eastAsia="仿宋" w:cs="仿宋"/>
          <w:sz w:val="24"/>
          <w:szCs w:val="32"/>
        </w:rPr>
      </w:pPr>
      <w:r>
        <w:rPr>
          <w:rFonts w:hint="eastAsia" w:ascii="仿宋" w:hAnsi="仿宋" w:eastAsia="仿宋" w:cs="仿宋"/>
          <w:sz w:val="24"/>
          <w:szCs w:val="32"/>
          <w:lang w:val="en-US" w:eastAsia="zh-CN"/>
        </w:rPr>
        <w:t>1.4</w:t>
      </w:r>
      <w:r>
        <w:rPr>
          <w:rFonts w:hint="eastAsia" w:ascii="仿宋" w:hAnsi="仿宋" w:eastAsia="仿宋" w:cs="仿宋"/>
          <w:sz w:val="24"/>
          <w:szCs w:val="32"/>
        </w:rPr>
        <w:t>血压测量参数</w:t>
      </w:r>
    </w:p>
    <w:p w14:paraId="3E27CA5C">
      <w:pPr>
        <w:spacing w:line="360" w:lineRule="auto"/>
        <w:rPr>
          <w:rFonts w:hint="eastAsia" w:ascii="仿宋" w:hAnsi="仿宋" w:eastAsia="仿宋" w:cs="仿宋"/>
          <w:sz w:val="24"/>
          <w:szCs w:val="32"/>
        </w:rPr>
      </w:pPr>
      <w:r>
        <w:rPr>
          <w:rFonts w:hint="eastAsia" w:ascii="仿宋" w:hAnsi="仿宋" w:eastAsia="仿宋" w:cs="仿宋"/>
          <w:sz w:val="24"/>
          <w:szCs w:val="32"/>
          <w:lang w:val="en-US" w:eastAsia="zh-CN"/>
        </w:rPr>
        <w:t>1.</w:t>
      </w:r>
      <w:r>
        <w:rPr>
          <w:rFonts w:hint="eastAsia" w:ascii="仿宋" w:hAnsi="仿宋" w:eastAsia="仿宋" w:cs="仿宋"/>
          <w:sz w:val="24"/>
          <w:szCs w:val="32"/>
        </w:rPr>
        <w:t>4.1监测时长:二合一模式24-48小时。</w:t>
      </w:r>
    </w:p>
    <w:p w14:paraId="07B80F17">
      <w:pPr>
        <w:spacing w:line="360" w:lineRule="auto"/>
        <w:rPr>
          <w:rFonts w:hint="eastAsia" w:ascii="仿宋" w:hAnsi="仿宋" w:eastAsia="仿宋" w:cs="仿宋"/>
          <w:sz w:val="24"/>
          <w:szCs w:val="32"/>
        </w:rPr>
      </w:pPr>
      <w:r>
        <w:rPr>
          <w:rFonts w:hint="eastAsia" w:ascii="仿宋" w:hAnsi="仿宋" w:eastAsia="仿宋" w:cs="仿宋"/>
          <w:sz w:val="24"/>
          <w:szCs w:val="32"/>
          <w:lang w:val="en-US" w:eastAsia="zh-CN"/>
        </w:rPr>
        <w:t>1.</w:t>
      </w:r>
      <w:r>
        <w:rPr>
          <w:rFonts w:hint="eastAsia" w:ascii="仿宋" w:hAnsi="仿宋" w:eastAsia="仿宋" w:cs="仿宋"/>
          <w:sz w:val="24"/>
          <w:szCs w:val="32"/>
        </w:rPr>
        <w:t>4.2测量方法及模式:示波法，自动测量模式:手动间隔，自动间隔、自动补测。</w:t>
      </w:r>
    </w:p>
    <w:p w14:paraId="2B0A4084">
      <w:pPr>
        <w:spacing w:line="360" w:lineRule="auto"/>
        <w:rPr>
          <w:rFonts w:hint="eastAsia" w:ascii="仿宋" w:hAnsi="仿宋" w:eastAsia="仿宋" w:cs="仿宋"/>
          <w:sz w:val="24"/>
          <w:szCs w:val="32"/>
        </w:rPr>
      </w:pPr>
      <w:r>
        <w:rPr>
          <w:rFonts w:hint="eastAsia" w:ascii="仿宋" w:hAnsi="仿宋" w:eastAsia="仿宋" w:cs="仿宋"/>
          <w:sz w:val="24"/>
          <w:szCs w:val="32"/>
          <w:lang w:val="en-US" w:eastAsia="zh-CN"/>
        </w:rPr>
        <w:t>1.</w:t>
      </w:r>
      <w:r>
        <w:rPr>
          <w:rFonts w:hint="eastAsia" w:ascii="仿宋" w:hAnsi="仿宋" w:eastAsia="仿宋" w:cs="仿宋"/>
          <w:sz w:val="24"/>
          <w:szCs w:val="32"/>
        </w:rPr>
        <w:t>4.3数据存储器:闪存储存，存储数据≥300组。</w:t>
      </w:r>
    </w:p>
    <w:p w14:paraId="2BCD741F">
      <w:pPr>
        <w:spacing w:line="360" w:lineRule="auto"/>
        <w:rPr>
          <w:rFonts w:hint="eastAsia" w:ascii="仿宋" w:hAnsi="仿宋" w:eastAsia="仿宋" w:cs="仿宋"/>
          <w:sz w:val="24"/>
          <w:szCs w:val="32"/>
        </w:rPr>
      </w:pPr>
      <w:r>
        <w:rPr>
          <w:rFonts w:hint="eastAsia" w:ascii="仿宋" w:hAnsi="仿宋" w:eastAsia="仿宋" w:cs="仿宋"/>
          <w:sz w:val="24"/>
          <w:szCs w:val="32"/>
          <w:lang w:val="en-US" w:eastAsia="zh-CN"/>
        </w:rPr>
        <w:t>1.</w:t>
      </w:r>
      <w:r>
        <w:rPr>
          <w:rFonts w:hint="eastAsia" w:ascii="仿宋" w:hAnsi="仿宋" w:eastAsia="仿宋" w:cs="仿宋"/>
          <w:sz w:val="24"/>
          <w:szCs w:val="32"/>
        </w:rPr>
        <w:t>4.4压力测量范围:0mmHg-300mmHg。</w:t>
      </w:r>
    </w:p>
    <w:p w14:paraId="068A5312">
      <w:pPr>
        <w:spacing w:line="360" w:lineRule="auto"/>
        <w:rPr>
          <w:rFonts w:hint="eastAsia" w:ascii="仿宋" w:hAnsi="仿宋" w:eastAsia="仿宋" w:cs="仿宋"/>
          <w:sz w:val="24"/>
          <w:szCs w:val="32"/>
        </w:rPr>
      </w:pPr>
      <w:r>
        <w:rPr>
          <w:rFonts w:hint="eastAsia" w:ascii="仿宋" w:hAnsi="仿宋" w:eastAsia="仿宋" w:cs="仿宋"/>
          <w:sz w:val="24"/>
          <w:szCs w:val="32"/>
          <w:lang w:val="en-US" w:eastAsia="zh-CN"/>
        </w:rPr>
        <w:t>1.</w:t>
      </w:r>
      <w:r>
        <w:rPr>
          <w:rFonts w:hint="eastAsia" w:ascii="仿宋" w:hAnsi="仿宋" w:eastAsia="仿宋" w:cs="仿宋"/>
          <w:sz w:val="24"/>
          <w:szCs w:val="32"/>
        </w:rPr>
        <w:t>4.5 量程:0mmHg-300 mmHg，精度:±3mmHg。</w:t>
      </w:r>
    </w:p>
    <w:p w14:paraId="6813E181">
      <w:pPr>
        <w:spacing w:line="360" w:lineRule="auto"/>
        <w:rPr>
          <w:rFonts w:hint="eastAsia" w:ascii="仿宋" w:hAnsi="仿宋" w:eastAsia="仿宋" w:cs="仿宋"/>
          <w:sz w:val="24"/>
          <w:szCs w:val="32"/>
        </w:rPr>
      </w:pPr>
      <w:r>
        <w:rPr>
          <w:rFonts w:hint="eastAsia" w:ascii="仿宋" w:hAnsi="仿宋" w:eastAsia="仿宋" w:cs="仿宋"/>
          <w:sz w:val="24"/>
          <w:szCs w:val="32"/>
          <w:lang w:val="en-US" w:eastAsia="zh-CN"/>
        </w:rPr>
        <w:t>1.</w:t>
      </w:r>
      <w:r>
        <w:rPr>
          <w:rFonts w:hint="eastAsia" w:ascii="仿宋" w:hAnsi="仿宋" w:eastAsia="仿宋" w:cs="仿宋"/>
          <w:sz w:val="24"/>
          <w:szCs w:val="32"/>
        </w:rPr>
        <w:t>4.6 监测间隔:5-240分钟之间可以随意选择。</w:t>
      </w:r>
    </w:p>
    <w:p w14:paraId="5B8837E4">
      <w:pPr>
        <w:spacing w:line="360" w:lineRule="auto"/>
        <w:rPr>
          <w:rFonts w:hint="eastAsia" w:ascii="仿宋" w:hAnsi="仿宋" w:eastAsia="仿宋" w:cs="仿宋"/>
          <w:sz w:val="24"/>
          <w:szCs w:val="32"/>
        </w:rPr>
      </w:pPr>
      <w:r>
        <w:rPr>
          <w:rFonts w:hint="eastAsia" w:ascii="仿宋" w:hAnsi="仿宋" w:eastAsia="仿宋" w:cs="仿宋"/>
          <w:sz w:val="24"/>
          <w:szCs w:val="32"/>
          <w:lang w:val="en-US" w:eastAsia="zh-CN"/>
        </w:rPr>
        <w:t>1.</w:t>
      </w:r>
      <w:r>
        <w:rPr>
          <w:rFonts w:hint="eastAsia" w:ascii="仿宋" w:hAnsi="仿宋" w:eastAsia="仿宋" w:cs="仿宋"/>
          <w:sz w:val="24"/>
          <w:szCs w:val="32"/>
        </w:rPr>
        <w:t>4.7过压保护:最大充气气压为300mmHg，当血压测量压力值超过 297mmHg±3mmHg时，开启过压保护。</w:t>
      </w:r>
    </w:p>
    <w:p w14:paraId="225E52EB">
      <w:pPr>
        <w:spacing w:line="360" w:lineRule="auto"/>
        <w:rPr>
          <w:rFonts w:hint="eastAsia" w:ascii="仿宋" w:hAnsi="仿宋" w:eastAsia="仿宋" w:cs="仿宋"/>
          <w:sz w:val="24"/>
          <w:szCs w:val="32"/>
        </w:rPr>
      </w:pPr>
      <w:r>
        <w:rPr>
          <w:rFonts w:hint="eastAsia" w:ascii="仿宋" w:hAnsi="仿宋" w:eastAsia="仿宋" w:cs="仿宋"/>
          <w:sz w:val="24"/>
          <w:szCs w:val="32"/>
          <w:lang w:val="en-US" w:eastAsia="zh-CN"/>
        </w:rPr>
        <w:t>1.</w:t>
      </w:r>
      <w:r>
        <w:rPr>
          <w:rFonts w:hint="eastAsia" w:ascii="仿宋" w:hAnsi="仿宋" w:eastAsia="仿宋" w:cs="仿宋"/>
          <w:sz w:val="24"/>
          <w:szCs w:val="32"/>
        </w:rPr>
        <w:t>4.8 屏幕能够显示时间、电池电量、血压测量结果</w:t>
      </w:r>
    </w:p>
    <w:p w14:paraId="2E377A89">
      <w:pPr>
        <w:spacing w:line="360" w:lineRule="auto"/>
        <w:rPr>
          <w:rFonts w:hint="eastAsia" w:ascii="仿宋" w:hAnsi="仿宋" w:eastAsia="仿宋" w:cs="仿宋"/>
          <w:sz w:val="24"/>
          <w:szCs w:val="32"/>
        </w:rPr>
      </w:pPr>
      <w:r>
        <w:rPr>
          <w:rFonts w:hint="eastAsia" w:ascii="仿宋" w:hAnsi="仿宋" w:eastAsia="仿宋" w:cs="仿宋"/>
          <w:sz w:val="24"/>
          <w:szCs w:val="32"/>
          <w:lang w:val="en-US" w:eastAsia="zh-CN"/>
        </w:rPr>
        <w:t>1.</w:t>
      </w:r>
      <w:r>
        <w:rPr>
          <w:rFonts w:hint="eastAsia" w:ascii="仿宋" w:hAnsi="仿宋" w:eastAsia="仿宋" w:cs="仿宋"/>
          <w:sz w:val="24"/>
          <w:szCs w:val="32"/>
        </w:rPr>
        <w:t>4.9测量失败具有自动补测功能。</w:t>
      </w:r>
    </w:p>
    <w:p w14:paraId="41BA5937">
      <w:pPr>
        <w:numPr>
          <w:ilvl w:val="0"/>
          <w:numId w:val="0"/>
        </w:numPr>
        <w:spacing w:line="360" w:lineRule="auto"/>
        <w:rPr>
          <w:rFonts w:hint="eastAsia" w:ascii="仿宋" w:hAnsi="仿宋" w:eastAsia="仿宋" w:cs="仿宋"/>
          <w:sz w:val="24"/>
          <w:szCs w:val="32"/>
        </w:rPr>
      </w:pPr>
      <w:r>
        <w:rPr>
          <w:rFonts w:hint="eastAsia" w:ascii="仿宋" w:hAnsi="仿宋" w:eastAsia="仿宋" w:cs="仿宋"/>
          <w:kern w:val="2"/>
          <w:sz w:val="24"/>
          <w:szCs w:val="32"/>
          <w:lang w:val="en-US" w:eastAsia="zh-CN" w:bidi="ar-SA"/>
        </w:rPr>
        <w:t>1.5</w:t>
      </w:r>
      <w:r>
        <w:rPr>
          <w:rFonts w:hint="eastAsia" w:ascii="仿宋" w:hAnsi="仿宋" w:eastAsia="仿宋" w:cs="仿宋"/>
          <w:sz w:val="24"/>
          <w:szCs w:val="32"/>
        </w:rPr>
        <w:t>心电测量参数</w:t>
      </w:r>
    </w:p>
    <w:p w14:paraId="22EA18B6">
      <w:pPr>
        <w:spacing w:line="360" w:lineRule="auto"/>
        <w:rPr>
          <w:rFonts w:hint="eastAsia" w:ascii="仿宋" w:hAnsi="仿宋" w:eastAsia="仿宋" w:cs="仿宋"/>
          <w:sz w:val="24"/>
          <w:szCs w:val="32"/>
        </w:rPr>
      </w:pPr>
      <w:r>
        <w:rPr>
          <w:rFonts w:hint="eastAsia" w:ascii="仿宋" w:hAnsi="仿宋" w:eastAsia="仿宋" w:cs="仿宋"/>
          <w:sz w:val="24"/>
          <w:szCs w:val="32"/>
          <w:lang w:val="en-US" w:eastAsia="zh-CN"/>
        </w:rPr>
        <w:t>1.</w:t>
      </w:r>
      <w:r>
        <w:rPr>
          <w:rFonts w:hint="eastAsia" w:ascii="仿宋" w:hAnsi="仿宋" w:eastAsia="仿宋" w:cs="仿宋"/>
          <w:sz w:val="24"/>
          <w:szCs w:val="32"/>
        </w:rPr>
        <w:t>5.1心电记录时间≥</w:t>
      </w:r>
      <w:r>
        <w:rPr>
          <w:rFonts w:hint="eastAsia" w:ascii="仿宋" w:hAnsi="仿宋" w:eastAsia="仿宋" w:cs="仿宋"/>
          <w:sz w:val="24"/>
          <w:szCs w:val="32"/>
          <w:lang w:val="en-US" w:eastAsia="zh-CN"/>
        </w:rPr>
        <w:t>48</w:t>
      </w:r>
      <w:r>
        <w:rPr>
          <w:rFonts w:hint="eastAsia" w:ascii="仿宋" w:hAnsi="仿宋" w:eastAsia="仿宋" w:cs="仿宋"/>
          <w:sz w:val="24"/>
          <w:szCs w:val="32"/>
        </w:rPr>
        <w:t>小时。</w:t>
      </w:r>
    </w:p>
    <w:p w14:paraId="6240BB54">
      <w:pPr>
        <w:spacing w:line="360" w:lineRule="auto"/>
        <w:rPr>
          <w:rFonts w:hint="eastAsia" w:ascii="仿宋" w:hAnsi="仿宋" w:eastAsia="仿宋" w:cs="仿宋"/>
          <w:sz w:val="24"/>
          <w:szCs w:val="32"/>
        </w:rPr>
      </w:pPr>
      <w:r>
        <w:rPr>
          <w:rFonts w:hint="eastAsia" w:ascii="仿宋" w:hAnsi="仿宋" w:eastAsia="仿宋" w:cs="仿宋"/>
          <w:sz w:val="24"/>
          <w:szCs w:val="32"/>
          <w:lang w:val="en-US" w:eastAsia="zh-CN"/>
        </w:rPr>
        <w:t>1.</w:t>
      </w:r>
      <w:r>
        <w:rPr>
          <w:rFonts w:hint="eastAsia" w:ascii="仿宋" w:hAnsi="仿宋" w:eastAsia="仿宋" w:cs="仿宋"/>
          <w:sz w:val="24"/>
          <w:szCs w:val="32"/>
        </w:rPr>
        <w:t>5.2心电频率响应范围:0.05-60Hz，支持采集高频心电。</w:t>
      </w:r>
    </w:p>
    <w:p w14:paraId="47CF7F92">
      <w:pPr>
        <w:spacing w:line="360" w:lineRule="auto"/>
        <w:rPr>
          <w:rFonts w:hint="eastAsia" w:ascii="仿宋" w:hAnsi="仿宋" w:eastAsia="仿宋" w:cs="仿宋"/>
          <w:sz w:val="24"/>
          <w:szCs w:val="32"/>
        </w:rPr>
      </w:pPr>
      <w:r>
        <w:rPr>
          <w:rFonts w:hint="eastAsia" w:ascii="仿宋" w:hAnsi="仿宋" w:eastAsia="仿宋" w:cs="仿宋"/>
          <w:sz w:val="24"/>
          <w:szCs w:val="32"/>
          <w:lang w:val="en-US" w:eastAsia="zh-CN"/>
        </w:rPr>
        <w:t>1.</w:t>
      </w:r>
      <w:r>
        <w:rPr>
          <w:rFonts w:hint="eastAsia" w:ascii="仿宋" w:hAnsi="仿宋" w:eastAsia="仿宋" w:cs="仿宋"/>
          <w:sz w:val="24"/>
          <w:szCs w:val="32"/>
        </w:rPr>
        <w:t>5.3 记录通道:12导、3导，自动识别导联线类型，记录模式可切换。</w:t>
      </w:r>
    </w:p>
    <w:p w14:paraId="2915F573">
      <w:pPr>
        <w:spacing w:line="360" w:lineRule="auto"/>
        <w:rPr>
          <w:rFonts w:hint="eastAsia" w:ascii="仿宋" w:hAnsi="仿宋" w:eastAsia="仿宋" w:cs="仿宋"/>
          <w:sz w:val="24"/>
          <w:szCs w:val="32"/>
        </w:rPr>
      </w:pPr>
      <w:r>
        <w:rPr>
          <w:rFonts w:hint="eastAsia" w:ascii="仿宋" w:hAnsi="仿宋" w:eastAsia="仿宋" w:cs="仿宋"/>
          <w:sz w:val="24"/>
          <w:szCs w:val="32"/>
          <w:lang w:val="en-US" w:eastAsia="zh-CN"/>
        </w:rPr>
        <w:t>1.</w:t>
      </w:r>
      <w:r>
        <w:rPr>
          <w:rFonts w:hint="eastAsia" w:ascii="仿宋" w:hAnsi="仿宋" w:eastAsia="仿宋" w:cs="仿宋"/>
          <w:sz w:val="24"/>
          <w:szCs w:val="32"/>
        </w:rPr>
        <w:t>5.4心电起搏信号:±1.0-±200 mV，0.1-2.0ms。</w:t>
      </w:r>
    </w:p>
    <w:p w14:paraId="178EB5FB">
      <w:pPr>
        <w:spacing w:line="360" w:lineRule="auto"/>
        <w:rPr>
          <w:rFonts w:hint="eastAsia" w:ascii="仿宋" w:hAnsi="仿宋" w:eastAsia="仿宋" w:cs="仿宋"/>
          <w:sz w:val="24"/>
          <w:szCs w:val="32"/>
        </w:rPr>
      </w:pPr>
      <w:r>
        <w:rPr>
          <w:rFonts w:hint="eastAsia" w:ascii="仿宋" w:hAnsi="仿宋" w:eastAsia="仿宋" w:cs="仿宋"/>
          <w:sz w:val="24"/>
          <w:szCs w:val="32"/>
          <w:lang w:val="en-US" w:eastAsia="zh-CN"/>
        </w:rPr>
        <w:t>1.</w:t>
      </w:r>
      <w:r>
        <w:rPr>
          <w:rFonts w:hint="eastAsia" w:ascii="仿宋" w:hAnsi="仿宋" w:eastAsia="仿宋" w:cs="仿宋"/>
          <w:sz w:val="24"/>
          <w:szCs w:val="32"/>
        </w:rPr>
        <w:t>5.5电极脱落有提示。</w:t>
      </w:r>
    </w:p>
    <w:p w14:paraId="68F1E9EE">
      <w:pPr>
        <w:spacing w:line="360" w:lineRule="auto"/>
        <w:rPr>
          <w:rFonts w:hint="eastAsia" w:ascii="仿宋" w:hAnsi="仿宋" w:eastAsia="仿宋" w:cs="仿宋"/>
          <w:sz w:val="24"/>
          <w:szCs w:val="32"/>
        </w:rPr>
      </w:pPr>
      <w:r>
        <w:rPr>
          <w:rFonts w:hint="eastAsia" w:ascii="仿宋" w:hAnsi="仿宋" w:eastAsia="仿宋" w:cs="仿宋"/>
          <w:sz w:val="24"/>
          <w:szCs w:val="32"/>
          <w:lang w:val="en-US" w:eastAsia="zh-CN"/>
        </w:rPr>
        <w:t>1.</w:t>
      </w:r>
      <w:r>
        <w:rPr>
          <w:rFonts w:hint="eastAsia" w:ascii="仿宋" w:hAnsi="仿宋" w:eastAsia="仿宋" w:cs="仿宋"/>
          <w:sz w:val="24"/>
          <w:szCs w:val="32"/>
        </w:rPr>
        <w:t>5.6 极化电压:±300mV</w:t>
      </w:r>
    </w:p>
    <w:p w14:paraId="3335B95F">
      <w:pPr>
        <w:spacing w:line="360" w:lineRule="auto"/>
        <w:rPr>
          <w:rFonts w:hint="eastAsia" w:ascii="仿宋" w:hAnsi="仿宋" w:eastAsia="仿宋" w:cs="仿宋"/>
          <w:sz w:val="24"/>
          <w:szCs w:val="32"/>
        </w:rPr>
      </w:pPr>
      <w:r>
        <w:rPr>
          <w:rFonts w:hint="eastAsia" w:ascii="仿宋" w:hAnsi="仿宋" w:eastAsia="仿宋" w:cs="仿宋"/>
          <w:sz w:val="24"/>
          <w:szCs w:val="32"/>
          <w:lang w:val="en-US" w:eastAsia="zh-CN"/>
        </w:rPr>
        <w:t>1.</w:t>
      </w:r>
      <w:r>
        <w:rPr>
          <w:rFonts w:hint="eastAsia" w:ascii="仿宋" w:hAnsi="仿宋" w:eastAsia="仿宋" w:cs="仿宋"/>
          <w:sz w:val="24"/>
          <w:szCs w:val="32"/>
        </w:rPr>
        <w:t>5.7 共模抑制比(CMRR)：≥80dB</w:t>
      </w:r>
    </w:p>
    <w:p w14:paraId="1D555966">
      <w:pPr>
        <w:spacing w:line="360" w:lineRule="auto"/>
        <w:rPr>
          <w:rFonts w:hint="eastAsia" w:ascii="仿宋" w:hAnsi="仿宋" w:eastAsia="仿宋" w:cs="仿宋"/>
          <w:sz w:val="24"/>
          <w:szCs w:val="32"/>
        </w:rPr>
      </w:pPr>
      <w:r>
        <w:rPr>
          <w:rFonts w:hint="eastAsia" w:ascii="仿宋" w:hAnsi="仿宋" w:eastAsia="仿宋" w:cs="仿宋"/>
          <w:sz w:val="24"/>
          <w:szCs w:val="32"/>
          <w:lang w:val="en-US" w:eastAsia="zh-CN"/>
        </w:rPr>
        <w:t>1.</w:t>
      </w:r>
      <w:r>
        <w:rPr>
          <w:rFonts w:hint="eastAsia" w:ascii="仿宋" w:hAnsi="仿宋" w:eastAsia="仿宋" w:cs="仿宋"/>
          <w:sz w:val="24"/>
          <w:szCs w:val="32"/>
        </w:rPr>
        <w:t>5.8 增益:5mm/mV、10mm/mV、20mm/mN</w:t>
      </w:r>
    </w:p>
    <w:p w14:paraId="7BEB9150">
      <w:pPr>
        <w:spacing w:line="360" w:lineRule="auto"/>
        <w:rPr>
          <w:rFonts w:hint="eastAsia" w:ascii="仿宋" w:hAnsi="仿宋" w:eastAsia="仿宋" w:cs="仿宋"/>
          <w:sz w:val="24"/>
          <w:szCs w:val="32"/>
        </w:rPr>
      </w:pPr>
      <w:r>
        <w:rPr>
          <w:rFonts w:hint="eastAsia" w:ascii="仿宋" w:hAnsi="仿宋" w:eastAsia="仿宋" w:cs="仿宋"/>
          <w:sz w:val="24"/>
          <w:szCs w:val="32"/>
          <w:lang w:val="en-US" w:eastAsia="zh-CN"/>
        </w:rPr>
        <w:t>2</w:t>
      </w:r>
      <w:r>
        <w:rPr>
          <w:rFonts w:hint="eastAsia" w:ascii="仿宋" w:hAnsi="仿宋" w:eastAsia="仿宋" w:cs="仿宋"/>
          <w:sz w:val="24"/>
          <w:szCs w:val="32"/>
        </w:rPr>
        <w:t>、分析软件</w:t>
      </w:r>
    </w:p>
    <w:p w14:paraId="69D9F507">
      <w:pPr>
        <w:spacing w:line="360" w:lineRule="auto"/>
        <w:rPr>
          <w:rFonts w:hint="eastAsia" w:ascii="仿宋" w:hAnsi="仿宋" w:eastAsia="仿宋" w:cs="仿宋"/>
          <w:sz w:val="24"/>
          <w:szCs w:val="32"/>
        </w:rPr>
      </w:pPr>
      <w:r>
        <w:rPr>
          <w:rFonts w:hint="eastAsia" w:ascii="仿宋" w:hAnsi="仿宋" w:eastAsia="仿宋" w:cs="仿宋"/>
          <w:sz w:val="24"/>
          <w:szCs w:val="32"/>
          <w:lang w:val="en-US" w:eastAsia="zh-CN"/>
        </w:rPr>
        <w:t>2.1</w:t>
      </w:r>
      <w:r>
        <w:rPr>
          <w:rFonts w:hint="eastAsia" w:ascii="仿宋" w:hAnsi="仿宋" w:eastAsia="仿宋" w:cs="仿宋"/>
          <w:sz w:val="24"/>
          <w:szCs w:val="32"/>
        </w:rPr>
        <w:t>支持血压+心电联动分析统计，24h血压昼夜节律图可同步查看心电事件统计、心电事件片段图等信息。</w:t>
      </w:r>
    </w:p>
    <w:p w14:paraId="0979042A">
      <w:pPr>
        <w:spacing w:line="360" w:lineRule="auto"/>
        <w:rPr>
          <w:rFonts w:hint="eastAsia" w:ascii="仿宋" w:hAnsi="仿宋" w:eastAsia="仿宋" w:cs="仿宋"/>
          <w:sz w:val="24"/>
          <w:szCs w:val="32"/>
        </w:rPr>
      </w:pPr>
      <w:r>
        <w:rPr>
          <w:rFonts w:hint="eastAsia" w:ascii="仿宋" w:hAnsi="仿宋" w:eastAsia="仿宋" w:cs="仿宋"/>
          <w:sz w:val="24"/>
          <w:szCs w:val="32"/>
        </w:rPr>
        <w:t>2.</w:t>
      </w:r>
      <w:r>
        <w:rPr>
          <w:rFonts w:hint="eastAsia" w:ascii="仿宋" w:hAnsi="仿宋" w:eastAsia="仿宋" w:cs="仿宋"/>
          <w:sz w:val="24"/>
          <w:szCs w:val="32"/>
          <w:lang w:val="en-US" w:eastAsia="zh-CN"/>
        </w:rPr>
        <w:t>2</w:t>
      </w:r>
      <w:r>
        <w:rPr>
          <w:rFonts w:hint="eastAsia" w:ascii="仿宋" w:hAnsi="仿宋" w:eastAsia="仿宋" w:cs="仿宋"/>
          <w:sz w:val="24"/>
          <w:szCs w:val="32"/>
        </w:rPr>
        <w:t>心电、血压同步显示，数据支持切换，心电血压数据结果可分开描述，提供诊断术语库。一键同步打印血压、心电分析报告。</w:t>
      </w:r>
    </w:p>
    <w:p w14:paraId="61213BF2">
      <w:pPr>
        <w:spacing w:line="360" w:lineRule="auto"/>
        <w:rPr>
          <w:rFonts w:hint="eastAsia" w:ascii="仿宋" w:hAnsi="仿宋" w:eastAsia="仿宋" w:cs="仿宋"/>
          <w:sz w:val="24"/>
          <w:szCs w:val="32"/>
        </w:rPr>
      </w:pPr>
      <w:r>
        <w:rPr>
          <w:rFonts w:hint="eastAsia" w:ascii="仿宋" w:hAnsi="仿宋" w:eastAsia="仿宋" w:cs="仿宋"/>
          <w:sz w:val="24"/>
          <w:szCs w:val="32"/>
          <w:lang w:val="en-US" w:eastAsia="zh-CN"/>
        </w:rPr>
        <w:t>2.3</w:t>
      </w:r>
      <w:r>
        <w:rPr>
          <w:rFonts w:hint="eastAsia" w:ascii="仿宋" w:hAnsi="仿宋" w:eastAsia="仿宋" w:cs="仿宋"/>
          <w:sz w:val="24"/>
          <w:szCs w:val="32"/>
        </w:rPr>
        <w:t>分析前有心电图波形全程预览功能，可快速回浏览回顾24 小时全息心电图;全息心电图回顾包括正常、房早、室早、起搏等。</w:t>
      </w:r>
    </w:p>
    <w:p w14:paraId="79D060FC">
      <w:pPr>
        <w:spacing w:line="360" w:lineRule="auto"/>
        <w:rPr>
          <w:rFonts w:hint="eastAsia" w:ascii="仿宋" w:hAnsi="仿宋" w:eastAsia="仿宋" w:cs="仿宋"/>
          <w:sz w:val="24"/>
          <w:szCs w:val="32"/>
        </w:rPr>
      </w:pPr>
      <w:r>
        <w:rPr>
          <w:rFonts w:hint="eastAsia" w:ascii="仿宋" w:hAnsi="仿宋" w:eastAsia="仿宋" w:cs="仿宋"/>
          <w:sz w:val="24"/>
          <w:szCs w:val="32"/>
          <w:lang w:val="en-US" w:eastAsia="zh-CN"/>
        </w:rPr>
        <w:t>2.4</w:t>
      </w:r>
      <w:r>
        <w:rPr>
          <w:rFonts w:hint="eastAsia" w:ascii="仿宋" w:hAnsi="仿宋" w:eastAsia="仿宋" w:cs="仿宋"/>
          <w:sz w:val="24"/>
          <w:szCs w:val="32"/>
        </w:rPr>
        <w:t>心电数据滤波:提供工频滤波、基线漂移滤波、低通滤波等多种滤波功能，提高所采集的心电信号质量。</w:t>
      </w:r>
    </w:p>
    <w:p w14:paraId="10AD4E9A">
      <w:pPr>
        <w:spacing w:line="360" w:lineRule="auto"/>
        <w:rPr>
          <w:rFonts w:hint="eastAsia" w:ascii="仿宋" w:hAnsi="仿宋" w:eastAsia="仿宋" w:cs="仿宋"/>
          <w:sz w:val="24"/>
          <w:szCs w:val="32"/>
        </w:rPr>
      </w:pPr>
      <w:r>
        <w:rPr>
          <w:rFonts w:hint="eastAsia" w:ascii="仿宋" w:hAnsi="仿宋" w:eastAsia="仿宋" w:cs="仿宋"/>
          <w:sz w:val="24"/>
          <w:szCs w:val="32"/>
          <w:lang w:val="en-US" w:eastAsia="zh-CN"/>
        </w:rPr>
        <w:t>2.5</w:t>
      </w:r>
      <w:r>
        <w:rPr>
          <w:rFonts w:hint="eastAsia" w:ascii="仿宋" w:hAnsi="仿宋" w:eastAsia="仿宋" w:cs="仿宋"/>
          <w:sz w:val="24"/>
          <w:szCs w:val="32"/>
        </w:rPr>
        <w:t>支持院内动态心电设备互联,可升级网络功能，实现心电远程诊断功能。</w:t>
      </w:r>
    </w:p>
    <w:p w14:paraId="6D4C59BE">
      <w:pPr>
        <w:spacing w:line="360" w:lineRule="auto"/>
        <w:rPr>
          <w:rFonts w:hint="eastAsia" w:ascii="仿宋" w:hAnsi="仿宋" w:eastAsia="仿宋" w:cs="仿宋"/>
          <w:sz w:val="24"/>
          <w:szCs w:val="32"/>
        </w:rPr>
      </w:pPr>
      <w:r>
        <w:rPr>
          <w:rFonts w:hint="eastAsia" w:ascii="仿宋" w:hAnsi="仿宋" w:eastAsia="仿宋" w:cs="仿宋"/>
          <w:sz w:val="24"/>
          <w:szCs w:val="32"/>
          <w:lang w:val="en-US" w:eastAsia="zh-CN"/>
        </w:rPr>
        <w:t>2.6</w:t>
      </w:r>
      <w:r>
        <w:rPr>
          <w:rFonts w:hint="eastAsia" w:ascii="仿宋" w:hAnsi="仿宋" w:eastAsia="仿宋" w:cs="仿宋"/>
          <w:sz w:val="24"/>
          <w:szCs w:val="32"/>
        </w:rPr>
        <w:t>能够自动识别各类心律失常，可根据需要修改心律失常的自动判别参数，可自定义心律失常事件。</w:t>
      </w:r>
    </w:p>
    <w:p w14:paraId="0E8500F1">
      <w:pPr>
        <w:spacing w:line="360" w:lineRule="auto"/>
        <w:rPr>
          <w:rFonts w:hint="eastAsia" w:ascii="仿宋" w:hAnsi="仿宋" w:eastAsia="仿宋" w:cs="仿宋"/>
          <w:sz w:val="24"/>
          <w:szCs w:val="32"/>
        </w:rPr>
      </w:pPr>
      <w:r>
        <w:rPr>
          <w:rFonts w:hint="eastAsia" w:ascii="仿宋" w:hAnsi="仿宋" w:eastAsia="仿宋" w:cs="仿宋"/>
          <w:sz w:val="24"/>
          <w:szCs w:val="32"/>
          <w:lang w:val="en-US" w:eastAsia="zh-CN"/>
        </w:rPr>
        <w:t>2.7</w:t>
      </w:r>
      <w:r>
        <w:rPr>
          <w:rFonts w:hint="eastAsia" w:ascii="仿宋" w:hAnsi="仿宋" w:eastAsia="仿宋" w:cs="仿宋"/>
          <w:sz w:val="24"/>
          <w:szCs w:val="32"/>
        </w:rPr>
        <w:t>散点图分析:可以提供Lorenz 散点图、24小时散点图、小时散点图、差值散点图、时序散点图等多种散点图工具，支持散点图反向定位心搏操作。</w:t>
      </w:r>
    </w:p>
    <w:p w14:paraId="073524AD">
      <w:pPr>
        <w:spacing w:line="360" w:lineRule="auto"/>
        <w:rPr>
          <w:rStyle w:val="44"/>
          <w:rFonts w:hint="eastAsia" w:ascii="仿宋" w:hAnsi="仿宋" w:eastAsia="仿宋" w:cs="仿宋"/>
          <w:sz w:val="24"/>
        </w:rPr>
      </w:pPr>
      <w:r>
        <w:rPr>
          <w:rFonts w:hint="eastAsia" w:ascii="仿宋" w:hAnsi="仿宋" w:eastAsia="仿宋" w:cs="仿宋"/>
          <w:sz w:val="24"/>
          <w:szCs w:val="32"/>
          <w:lang w:val="en-US" w:eastAsia="zh-CN"/>
        </w:rPr>
        <w:t>2.8</w:t>
      </w:r>
      <w:r>
        <w:rPr>
          <w:rFonts w:hint="eastAsia" w:ascii="仿宋" w:hAnsi="仿宋" w:eastAsia="仿宋" w:cs="仿宋"/>
          <w:sz w:val="24"/>
          <w:szCs w:val="32"/>
        </w:rPr>
        <w:t>叠加图分析:具有反混淆分析功能，能根据心搏形态差异，</w:t>
      </w:r>
      <w:r>
        <w:rPr>
          <w:rStyle w:val="44"/>
          <w:rFonts w:hint="eastAsia" w:ascii="仿宋" w:hAnsi="仿宋" w:eastAsia="仿宋" w:cs="仿宋"/>
          <w:sz w:val="24"/>
        </w:rPr>
        <w:t>实现伪差、畸形室早等多形态复杂模板的快速、智能分割。</w:t>
      </w:r>
    </w:p>
    <w:p w14:paraId="497A7A85">
      <w:pPr>
        <w:spacing w:line="360" w:lineRule="auto"/>
        <w:jc w:val="left"/>
        <w:textAlignment w:val="baseline"/>
        <w:rPr>
          <w:rStyle w:val="44"/>
          <w:rFonts w:hint="eastAsia" w:ascii="仿宋" w:hAnsi="仿宋" w:eastAsia="仿宋" w:cs="仿宋"/>
          <w:sz w:val="24"/>
        </w:rPr>
      </w:pPr>
      <w:r>
        <w:rPr>
          <w:rFonts w:hint="eastAsia" w:ascii="仿宋" w:hAnsi="仿宋" w:eastAsia="仿宋" w:cs="仿宋"/>
          <w:sz w:val="24"/>
          <w:szCs w:val="32"/>
          <w:lang w:val="en-US" w:eastAsia="zh-CN"/>
        </w:rPr>
        <w:t>2.9</w:t>
      </w:r>
      <w:r>
        <w:rPr>
          <w:rFonts w:hint="eastAsia" w:ascii="仿宋" w:hAnsi="仿宋" w:eastAsia="仿宋" w:cs="仿宋"/>
          <w:sz w:val="24"/>
          <w:szCs w:val="32"/>
        </w:rPr>
        <w:t>有多种心电图浏览模式，并自动生成各种典型心电图片段</w:t>
      </w:r>
      <w:r>
        <w:rPr>
          <w:rStyle w:val="44"/>
          <w:rFonts w:hint="eastAsia" w:ascii="仿宋" w:hAnsi="仿宋" w:eastAsia="仿宋" w:cs="仿宋"/>
          <w:sz w:val="24"/>
        </w:rPr>
        <w:t>。</w:t>
      </w:r>
    </w:p>
    <w:p w14:paraId="16CC4C66">
      <w:pPr>
        <w:spacing w:line="360" w:lineRule="auto"/>
        <w:rPr>
          <w:rStyle w:val="44"/>
          <w:rFonts w:hint="eastAsia" w:ascii="仿宋" w:hAnsi="仿宋" w:eastAsia="仿宋" w:cs="仿宋"/>
          <w:sz w:val="24"/>
        </w:rPr>
      </w:pPr>
      <w:r>
        <w:rPr>
          <w:rFonts w:hint="eastAsia" w:ascii="仿宋" w:hAnsi="仿宋" w:eastAsia="仿宋" w:cs="仿宋"/>
          <w:sz w:val="24"/>
          <w:szCs w:val="32"/>
          <w:lang w:val="en-US" w:eastAsia="zh-CN"/>
        </w:rPr>
        <w:t>2.10</w:t>
      </w:r>
      <w:r>
        <w:rPr>
          <w:rStyle w:val="44"/>
          <w:rFonts w:hint="eastAsia" w:ascii="仿宋" w:hAnsi="仿宋" w:eastAsia="仿宋" w:cs="仿宋"/>
          <w:sz w:val="24"/>
        </w:rPr>
        <w:t>软件拥有多种直方图查看与编辑功能，包含RR间期、NN间期、NV间期、NS间期、VN间期、VV间期、SN间期、SV间期、SS间期等各类直方图，并且提供自定义指定节律关系的自定义直方图</w:t>
      </w:r>
    </w:p>
    <w:p w14:paraId="20817373">
      <w:pPr>
        <w:spacing w:line="360" w:lineRule="auto"/>
        <w:rPr>
          <w:rStyle w:val="44"/>
          <w:rFonts w:hint="eastAsia" w:ascii="仿宋" w:hAnsi="仿宋" w:eastAsia="仿宋" w:cs="仿宋"/>
          <w:sz w:val="24"/>
        </w:rPr>
      </w:pPr>
      <w:r>
        <w:rPr>
          <w:rFonts w:hint="eastAsia" w:ascii="仿宋" w:hAnsi="仿宋" w:eastAsia="仿宋" w:cs="仿宋"/>
          <w:sz w:val="24"/>
          <w:szCs w:val="32"/>
          <w:lang w:val="en-US" w:eastAsia="zh-CN"/>
        </w:rPr>
        <w:t>2.11</w:t>
      </w:r>
      <w:r>
        <w:rPr>
          <w:rStyle w:val="44"/>
          <w:rFonts w:hint="eastAsia" w:ascii="仿宋" w:hAnsi="仿宋" w:eastAsia="仿宋" w:cs="仿宋"/>
          <w:sz w:val="24"/>
        </w:rPr>
        <w:t>软件可调整判定阈值</w:t>
      </w:r>
    </w:p>
    <w:p w14:paraId="56184208">
      <w:pPr>
        <w:spacing w:line="360" w:lineRule="auto"/>
        <w:rPr>
          <w:rStyle w:val="44"/>
          <w:rFonts w:hint="eastAsia" w:ascii="仿宋" w:hAnsi="仿宋" w:eastAsia="仿宋" w:cs="仿宋"/>
          <w:sz w:val="24"/>
        </w:rPr>
      </w:pPr>
      <w:r>
        <w:rPr>
          <w:rFonts w:hint="eastAsia" w:ascii="仿宋" w:hAnsi="仿宋" w:eastAsia="仿宋" w:cs="仿宋"/>
          <w:sz w:val="24"/>
          <w:szCs w:val="32"/>
          <w:lang w:val="en-US" w:eastAsia="zh-CN"/>
        </w:rPr>
        <w:t>2.12</w:t>
      </w:r>
      <w:r>
        <w:rPr>
          <w:rStyle w:val="44"/>
          <w:rFonts w:hint="eastAsia" w:ascii="仿宋" w:hAnsi="仿宋" w:eastAsia="仿宋" w:cs="仿宋"/>
          <w:sz w:val="24"/>
        </w:rPr>
        <w:t>软件可在同一界面中显示同一时间点的血压数据、心电波形和“脉动波形图”</w:t>
      </w:r>
    </w:p>
    <w:p w14:paraId="6EA9B1BC">
      <w:pPr>
        <w:spacing w:line="360" w:lineRule="auto"/>
        <w:rPr>
          <w:rFonts w:hint="eastAsia" w:ascii="仿宋" w:hAnsi="仿宋" w:eastAsia="仿宋" w:cs="仿宋"/>
          <w:sz w:val="24"/>
          <w:szCs w:val="32"/>
        </w:rPr>
      </w:pPr>
      <w:r>
        <w:rPr>
          <w:rFonts w:hint="eastAsia" w:ascii="仿宋" w:hAnsi="仿宋" w:eastAsia="仿宋" w:cs="仿宋"/>
          <w:sz w:val="24"/>
          <w:szCs w:val="32"/>
          <w:lang w:val="en-US" w:eastAsia="zh-CN"/>
        </w:rPr>
        <w:t>2.13</w:t>
      </w:r>
      <w:r>
        <w:rPr>
          <w:rFonts w:hint="eastAsia" w:ascii="仿宋" w:hAnsi="仿宋" w:eastAsia="仿宋" w:cs="仿宋"/>
          <w:sz w:val="24"/>
          <w:szCs w:val="32"/>
        </w:rPr>
        <w:t>软件具备血压多病例比较分析功能；</w:t>
      </w:r>
    </w:p>
    <w:p w14:paraId="53332F39">
      <w:pPr>
        <w:spacing w:line="360" w:lineRule="auto"/>
        <w:rPr>
          <w:rFonts w:hint="eastAsia" w:ascii="仿宋" w:hAnsi="仿宋" w:eastAsia="仿宋" w:cs="仿宋"/>
          <w:sz w:val="24"/>
          <w:szCs w:val="32"/>
        </w:rPr>
      </w:pPr>
      <w:r>
        <w:rPr>
          <w:rFonts w:hint="eastAsia" w:ascii="仿宋" w:hAnsi="仿宋" w:eastAsia="仿宋" w:cs="仿宋"/>
          <w:sz w:val="24"/>
          <w:szCs w:val="32"/>
          <w:lang w:val="en-US" w:eastAsia="zh-CN"/>
        </w:rPr>
        <w:t>2.14</w:t>
      </w:r>
      <w:r>
        <w:rPr>
          <w:rFonts w:hint="eastAsia" w:ascii="仿宋" w:hAnsi="仿宋" w:eastAsia="仿宋" w:cs="仿宋"/>
          <w:sz w:val="24"/>
          <w:szCs w:val="32"/>
        </w:rPr>
        <w:t>有趋势图、圆饼图、波形图、雷达图、差分表、标准差、分类直方图和散点图等汇总窗口，可提供多种途径和角度分析病例数据。</w:t>
      </w:r>
    </w:p>
    <w:p w14:paraId="55D87885">
      <w:pPr>
        <w:spacing w:line="360" w:lineRule="auto"/>
        <w:rPr>
          <w:rFonts w:hint="eastAsia" w:ascii="仿宋" w:hAnsi="仿宋" w:eastAsia="仿宋" w:cs="仿宋"/>
          <w:sz w:val="24"/>
          <w:szCs w:val="32"/>
        </w:rPr>
      </w:pPr>
      <w:r>
        <w:rPr>
          <w:rFonts w:hint="eastAsia" w:ascii="仿宋" w:hAnsi="仿宋" w:eastAsia="仿宋" w:cs="仿宋"/>
          <w:sz w:val="24"/>
          <w:szCs w:val="32"/>
          <w:lang w:val="en-US" w:eastAsia="zh-CN"/>
        </w:rPr>
        <w:t>2.15</w:t>
      </w:r>
      <w:r>
        <w:rPr>
          <w:rFonts w:hint="eastAsia" w:ascii="仿宋" w:hAnsi="仿宋" w:eastAsia="仿宋" w:cs="仿宋"/>
          <w:sz w:val="24"/>
          <w:szCs w:val="32"/>
        </w:rPr>
        <w:t>软件具有病例管理功能，可根据不同的需求进行搜索归类，数据可网络传输，形成网络版功能，并可接入各类网络数据管理平台。</w:t>
      </w:r>
    </w:p>
    <w:p w14:paraId="187C94D1">
      <w:pPr>
        <w:spacing w:line="360" w:lineRule="auto"/>
        <w:rPr>
          <w:rFonts w:hint="eastAsia" w:ascii="仿宋" w:hAnsi="仿宋" w:eastAsia="仿宋" w:cs="仿宋"/>
          <w:sz w:val="24"/>
          <w:szCs w:val="32"/>
        </w:rPr>
      </w:pPr>
      <w:r>
        <w:rPr>
          <w:rFonts w:hint="eastAsia" w:ascii="仿宋" w:hAnsi="仿宋" w:eastAsia="仿宋" w:cs="仿宋"/>
          <w:sz w:val="24"/>
          <w:szCs w:val="32"/>
          <w:lang w:val="en-US" w:eastAsia="zh-CN"/>
        </w:rPr>
        <w:t>2.16</w:t>
      </w:r>
      <w:r>
        <w:rPr>
          <w:rFonts w:hint="eastAsia" w:ascii="仿宋" w:hAnsi="仿宋" w:eastAsia="仿宋" w:cs="仿宋"/>
          <w:sz w:val="24"/>
          <w:szCs w:val="32"/>
        </w:rPr>
        <w:t>支持医生电子签名，支持医生登录密码设置，具备安全性</w:t>
      </w:r>
    </w:p>
    <w:p w14:paraId="014300A8">
      <w:pPr>
        <w:spacing w:line="360" w:lineRule="auto"/>
        <w:rPr>
          <w:rFonts w:hint="eastAsia" w:ascii="仿宋" w:hAnsi="仿宋" w:eastAsia="仿宋" w:cs="仿宋"/>
          <w:sz w:val="24"/>
          <w:szCs w:val="32"/>
          <w:highlight w:val="yellow"/>
        </w:rPr>
      </w:pPr>
      <w:r>
        <w:rPr>
          <w:rFonts w:hint="eastAsia" w:ascii="仿宋" w:hAnsi="仿宋" w:eastAsia="仿宋" w:cs="仿宋"/>
          <w:sz w:val="24"/>
          <w:szCs w:val="32"/>
          <w:lang w:val="en-US" w:eastAsia="zh-CN"/>
        </w:rPr>
        <w:t>2.17</w:t>
      </w:r>
      <w:r>
        <w:rPr>
          <w:rFonts w:hint="eastAsia" w:ascii="仿宋" w:hAnsi="仿宋" w:eastAsia="仿宋" w:cs="仿宋"/>
          <w:sz w:val="24"/>
          <w:szCs w:val="32"/>
        </w:rPr>
        <w:t>支持首页自定义报告模板和抬头</w:t>
      </w:r>
    </w:p>
    <w:p w14:paraId="2F91492F">
      <w:pPr>
        <w:spacing w:line="360" w:lineRule="auto"/>
        <w:rPr>
          <w:rStyle w:val="44"/>
          <w:rFonts w:hint="eastAsia" w:ascii="仿宋" w:hAnsi="仿宋" w:eastAsia="仿宋" w:cs="仿宋"/>
          <w:sz w:val="24"/>
        </w:rPr>
      </w:pPr>
      <w:r>
        <w:rPr>
          <w:rStyle w:val="44"/>
          <w:rFonts w:hint="eastAsia" w:ascii="仿宋" w:hAnsi="仿宋" w:eastAsia="仿宋" w:cs="仿宋"/>
          <w:sz w:val="24"/>
          <w:lang w:val="en-US"/>
        </w:rPr>
        <w:t>2.18</w:t>
      </w:r>
      <w:r>
        <w:rPr>
          <w:rStyle w:val="44"/>
          <w:rFonts w:hint="eastAsia" w:ascii="仿宋" w:hAnsi="仿宋" w:eastAsia="仿宋" w:cs="仿宋"/>
          <w:sz w:val="24"/>
        </w:rPr>
        <w:t>工作站主机配置要求：</w:t>
      </w:r>
    </w:p>
    <w:p w14:paraId="03B8A53B">
      <w:pPr>
        <w:spacing w:line="360" w:lineRule="auto"/>
        <w:rPr>
          <w:rStyle w:val="44"/>
          <w:rFonts w:hint="eastAsia" w:ascii="仿宋" w:hAnsi="仿宋" w:eastAsia="仿宋" w:cs="仿宋"/>
          <w:sz w:val="24"/>
        </w:rPr>
      </w:pPr>
      <w:r>
        <w:rPr>
          <w:rStyle w:val="44"/>
          <w:rFonts w:hint="eastAsia" w:ascii="仿宋" w:hAnsi="仿宋" w:eastAsia="仿宋" w:cs="仿宋"/>
          <w:sz w:val="24"/>
          <w:lang w:val="en-US"/>
        </w:rPr>
        <w:t>2.18.1</w:t>
      </w:r>
      <w:r>
        <w:rPr>
          <w:rStyle w:val="44"/>
          <w:rFonts w:hint="eastAsia" w:ascii="仿宋" w:hAnsi="仿宋" w:eastAsia="仿宋" w:cs="仿宋"/>
          <w:sz w:val="24"/>
        </w:rPr>
        <w:t>主机，CPU：≥i7，运行内存：≥16GB，硬盘容量：≥2TB，显示器：≥27英寸</w:t>
      </w:r>
    </w:p>
    <w:p w14:paraId="0F5FD9F4">
      <w:pPr>
        <w:spacing w:line="360" w:lineRule="auto"/>
        <w:rPr>
          <w:rStyle w:val="44"/>
          <w:rFonts w:ascii="宋体" w:hAnsi="宋体" w:eastAsia="宋体" w:cs="Times New Roman"/>
          <w:sz w:val="24"/>
        </w:rPr>
      </w:pPr>
      <w:r>
        <w:rPr>
          <w:rStyle w:val="44"/>
          <w:rFonts w:hint="eastAsia" w:ascii="仿宋" w:hAnsi="仿宋" w:eastAsia="仿宋" w:cs="仿宋"/>
          <w:sz w:val="24"/>
          <w:lang w:val="en-US"/>
        </w:rPr>
        <w:t>2.18.2</w:t>
      </w:r>
      <w:r>
        <w:rPr>
          <w:rStyle w:val="44"/>
          <w:rFonts w:hint="eastAsia" w:ascii="仿宋" w:hAnsi="仿宋" w:eastAsia="仿宋" w:cs="仿宋"/>
          <w:sz w:val="24"/>
        </w:rPr>
        <w:t>配备黑白激光打印机（与院方耗材相匹配）</w:t>
      </w:r>
    </w:p>
    <w:p w14:paraId="42EC664E">
      <w:pPr>
        <w:jc w:val="both"/>
        <w:rPr>
          <w:rFonts w:hint="eastAsia" w:ascii="仿宋" w:hAnsi="仿宋" w:eastAsia="仿宋" w:cs="仿宋"/>
          <w:b/>
          <w:bCs/>
          <w:color w:val="auto"/>
          <w:sz w:val="24"/>
          <w:szCs w:val="32"/>
          <w:highlight w:val="none"/>
          <w:lang w:val="en-US" w:eastAsia="zh-CN"/>
        </w:rPr>
      </w:pPr>
    </w:p>
    <w:p w14:paraId="20567D48">
      <w:pPr>
        <w:keepNext w:val="0"/>
        <w:keepLines w:val="0"/>
        <w:pageBreakBefore w:val="0"/>
        <w:widowControl w:val="0"/>
        <w:numPr>
          <w:ilvl w:val="0"/>
          <w:numId w:val="9"/>
        </w:numPr>
        <w:kinsoku/>
        <w:wordWrap/>
        <w:overflowPunct/>
        <w:topLinePunct w:val="0"/>
        <w:autoSpaceDE/>
        <w:autoSpaceDN/>
        <w:bidi w:val="0"/>
        <w:adjustRightInd/>
        <w:snapToGrid/>
        <w:spacing w:line="500" w:lineRule="exac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其他技术要求</w:t>
      </w:r>
    </w:p>
    <w:p w14:paraId="6005F3D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投标人所提供的所投产品技术规格应符合招标文件的要求。如所供产品存在技术偏离，投标人应如实填写技术要求偏离表。若采购人掌握了确切事实说明某投标人没有如实填写技术规格偏离表或有欺诈行为，该投标文件将按无效投标处理。</w:t>
      </w:r>
    </w:p>
    <w:p w14:paraId="5FBD3C8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2、编制响应文件时，投标人应详细列出所投产品的品牌、型号、配置参数及所投产品的技术支持资料，不得复制招标文件中的技术参数，否自视为无效投标。</w:t>
      </w:r>
    </w:p>
    <w:p w14:paraId="4EFA755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3、投标产品属于医疗器械的，应按原国家食品药品监督管理总局颁发的 《医疗器械注册管理办法》，办理医疗器械注册证或者办理备案，投标时提供《医疗器械注册证》（含附页、附表）。开标后采购人或采购代理机构将通过国家药品监督管理局（https://www.nmpa.gov.cn/）进行查询，未查询到的相关产品注册信息的或网站信息与投标人所提供信息不一致的，将按无效投标处理。</w:t>
      </w:r>
    </w:p>
    <w:p w14:paraId="0BB0B9F5">
      <w:pPr>
        <w:spacing w:before="214" w:line="229" w:lineRule="auto"/>
        <w:ind w:left="27"/>
        <w:rPr>
          <w:rFonts w:ascii="仿宋" w:hAnsi="仿宋" w:eastAsia="仿宋" w:cs="仿宋"/>
          <w:sz w:val="23"/>
          <w:szCs w:val="23"/>
        </w:rPr>
      </w:pPr>
      <w:r>
        <w:rPr>
          <w:rFonts w:hint="eastAsia" w:ascii="仿宋" w:hAnsi="仿宋" w:eastAsia="仿宋" w:cs="仿宋"/>
          <w:spacing w:val="5"/>
          <w:sz w:val="23"/>
          <w:szCs w:val="23"/>
          <w:lang w:val="en-US" w:eastAsia="zh-CN"/>
        </w:rPr>
        <w:t>4</w:t>
      </w:r>
      <w:r>
        <w:rPr>
          <w:rFonts w:ascii="仿宋" w:hAnsi="仿宋" w:eastAsia="仿宋" w:cs="仿宋"/>
          <w:spacing w:val="5"/>
          <w:sz w:val="23"/>
          <w:szCs w:val="23"/>
        </w:rPr>
        <w:t>.质量保证期（保修期）及服务要求：</w:t>
      </w:r>
    </w:p>
    <w:p w14:paraId="4DB02A8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4.1 整机质保</w:t>
      </w:r>
      <w:r>
        <w:rPr>
          <w:rFonts w:hint="eastAsia" w:ascii="仿宋" w:hAnsi="仿宋" w:eastAsia="仿宋" w:cs="仿宋"/>
          <w:color w:val="auto"/>
          <w:sz w:val="24"/>
          <w:szCs w:val="24"/>
          <w:highlight w:val="none"/>
          <w:u w:val="single"/>
          <w:lang w:val="en-US" w:eastAsia="zh-CN"/>
        </w:rPr>
        <w:t xml:space="preserve"> 2 </w:t>
      </w:r>
      <w:r>
        <w:rPr>
          <w:rFonts w:hint="eastAsia" w:ascii="仿宋" w:hAnsi="仿宋" w:eastAsia="仿宋" w:cs="仿宋"/>
          <w:color w:val="auto"/>
          <w:sz w:val="24"/>
          <w:szCs w:val="24"/>
          <w:highlight w:val="none"/>
          <w:lang w:val="en-US" w:eastAsia="zh-CN"/>
        </w:rPr>
        <w:t xml:space="preserve">年保，终身维修服务。负责提供技术服务与技术支持。（如技术要求中规定的质保年限大于2年则以技术要求中规定的质保年限为准），投标人须提供承诺函并加盖公章。在质保内，任何由于机器质量原因或正常使用引起的故障及损坏，除人为因素损坏外，由厂家提供免费维修。 </w:t>
      </w:r>
    </w:p>
    <w:p w14:paraId="300F1B8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4.2 售后服务应符合以下要求；①每季度巡检 1 次，进行全面检修，并提供检修检测记录。 ②负责医院使用、维修人员培训工作。提供中文使用、维修手册。 ③ 接到设备报修电话，24 小时内技术人员到场维修。维修周期超过 72 小时，须提供备用机（件）。④如采购合同中有其它需求的，按采购合同要求执行。投标人投标时应提供详细的售后服务方案。</w:t>
      </w:r>
    </w:p>
    <w:p w14:paraId="22E2774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5、采购标的的验收标准</w:t>
      </w:r>
    </w:p>
    <w:p w14:paraId="68ADEEE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5.1 投标人应保证在发货前对货物的质量、规格、性能、数量和重量等进行准确而全面的检验，并出具一份证明货物符合合同规定的证书。该证书将作为提交付 款单据的一部分，但有关质量、规格、性能、数量或重要的检验不应视为最终检验。投标人检验的结果和详细要求应在质量证书中加以说明。</w:t>
      </w:r>
    </w:p>
    <w:p w14:paraId="6FFC543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5.2 货物运抵采购项目（标的）交付的地点后，采购人将组织验收，由采购人组 织验收小组，对货物的数量、外观、包装、质量、安全、功能及性能等进行验收， 项目验收依据为采购合同、招标文件和投标文件。验收小组将根据验收情况制作验收备忘录并签署验收意见。</w:t>
      </w:r>
    </w:p>
    <w:p w14:paraId="7DF5373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6、培训要求：培训是指涉及产品基本原理、安装、调试、操作使用和保养维修等有关内容的学习。投标人应保证在采购人指定交货地点对所有最终用户设备操作人员提供不少于 1 天的免费培训。投标人投标时应提供详细的培训方案。培训教员的差旅费、食宿费、培训教材等费用，应计入投标报价。（以各品目技术规格中要求为准，如技术规格中无要求，则以本款要求为准。）</w:t>
      </w:r>
    </w:p>
    <w:p w14:paraId="0A07D6C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sectPr>
          <w:headerReference r:id="rId4" w:type="default"/>
          <w:footerReference r:id="rId5" w:type="default"/>
          <w:pgSz w:w="11906" w:h="16838"/>
          <w:pgMar w:top="1528" w:right="1700" w:bottom="1153" w:left="1785" w:header="826" w:footer="984" w:gutter="0"/>
          <w:pgNumType w:fmt="decimal" w:start="1"/>
          <w:cols w:space="720" w:num="1"/>
        </w:sectPr>
      </w:pPr>
    </w:p>
    <w:p w14:paraId="6C87041C">
      <w:pPr>
        <w:pStyle w:val="21"/>
        <w:ind w:left="0" w:leftChars="0" w:firstLine="0" w:firstLineChars="0"/>
        <w:rPr>
          <w:rFonts w:hint="eastAsia"/>
          <w:color w:val="auto"/>
          <w:highlight w:val="none"/>
          <w:lang w:val="en-US" w:eastAsia="zh-CN"/>
        </w:rPr>
      </w:pPr>
    </w:p>
    <w:p w14:paraId="75590108">
      <w:pPr>
        <w:pStyle w:val="2"/>
        <w:numPr>
          <w:ilvl w:val="0"/>
          <w:numId w:val="1"/>
        </w:numPr>
        <w:bidi w:val="0"/>
        <w:jc w:val="center"/>
        <w:rPr>
          <w:rFonts w:hint="eastAsia" w:ascii="仿宋_GB2312" w:hAnsi="仿宋_GB2312" w:eastAsia="仿宋_GB2312" w:cs="仿宋_GB2312"/>
          <w:color w:val="auto"/>
          <w:sz w:val="32"/>
          <w:szCs w:val="32"/>
          <w:highlight w:val="none"/>
          <w:lang w:val="en-US" w:eastAsia="zh-CN"/>
        </w:rPr>
      </w:pPr>
      <w:bookmarkStart w:id="19" w:name="_Toc21893"/>
      <w:r>
        <w:rPr>
          <w:rFonts w:hint="eastAsia" w:ascii="仿宋_GB2312" w:hAnsi="仿宋_GB2312" w:eastAsia="仿宋_GB2312" w:cs="仿宋_GB2312"/>
          <w:color w:val="auto"/>
          <w:sz w:val="32"/>
          <w:szCs w:val="32"/>
          <w:highlight w:val="none"/>
          <w:lang w:val="en-US" w:eastAsia="zh-CN"/>
        </w:rPr>
        <w:t>评标程序、评标方法和评标标准</w:t>
      </w:r>
      <w:bookmarkEnd w:id="19"/>
    </w:p>
    <w:p w14:paraId="2439748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p>
    <w:p w14:paraId="65894591">
      <w:pPr>
        <w:keepNext w:val="0"/>
        <w:keepLines w:val="0"/>
        <w:pageBreakBefore w:val="0"/>
        <w:widowControl w:val="0"/>
        <w:numPr>
          <w:ilvl w:val="0"/>
          <w:numId w:val="10"/>
        </w:numPr>
        <w:kinsoku/>
        <w:wordWrap/>
        <w:overflowPunct/>
        <w:topLinePunct w:val="0"/>
        <w:autoSpaceDE/>
        <w:autoSpaceDN/>
        <w:bidi w:val="0"/>
        <w:adjustRightInd/>
        <w:snapToGrid/>
        <w:spacing w:line="500" w:lineRule="exact"/>
        <w:jc w:val="both"/>
        <w:textAlignment w:val="auto"/>
        <w:outlineLvl w:val="1"/>
        <w:rPr>
          <w:rFonts w:hint="eastAsia" w:ascii="仿宋_GB2312" w:hAnsi="仿宋_GB2312" w:eastAsia="仿宋_GB2312" w:cs="仿宋_GB2312"/>
          <w:b/>
          <w:bCs/>
          <w:color w:val="auto"/>
          <w:sz w:val="24"/>
          <w:szCs w:val="24"/>
          <w:highlight w:val="none"/>
          <w:lang w:val="en-US" w:eastAsia="zh-CN"/>
        </w:rPr>
      </w:pPr>
      <w:bookmarkStart w:id="20" w:name="_Toc27440"/>
      <w:r>
        <w:rPr>
          <w:rFonts w:hint="eastAsia" w:ascii="仿宋_GB2312" w:hAnsi="仿宋_GB2312" w:eastAsia="仿宋_GB2312" w:cs="仿宋_GB2312"/>
          <w:b/>
          <w:bCs/>
          <w:color w:val="auto"/>
          <w:sz w:val="24"/>
          <w:szCs w:val="24"/>
          <w:highlight w:val="none"/>
          <w:lang w:val="en-US" w:eastAsia="zh-CN"/>
        </w:rPr>
        <w:t>评标方法</w:t>
      </w:r>
      <w:bookmarkEnd w:id="20"/>
      <w:r>
        <w:rPr>
          <w:rFonts w:hint="eastAsia" w:ascii="仿宋_GB2312" w:hAnsi="仿宋_GB2312" w:eastAsia="仿宋_GB2312" w:cs="仿宋_GB2312"/>
          <w:b/>
          <w:bCs/>
          <w:color w:val="auto"/>
          <w:sz w:val="24"/>
          <w:szCs w:val="24"/>
          <w:highlight w:val="none"/>
          <w:lang w:val="en-US" w:eastAsia="zh-CN"/>
        </w:rPr>
        <w:t xml:space="preserve"> </w:t>
      </w:r>
    </w:p>
    <w:p w14:paraId="57D8E7C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本项目采用综合评分法，是指投标文件满足招标文件全部实质性要求，且按照评审因素的量化指标评审得分最高的投标人为中标候选人的评标方法。</w:t>
      </w:r>
    </w:p>
    <w:p w14:paraId="4C6B2549">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_GB2312" w:hAnsi="仿宋_GB2312" w:eastAsia="仿宋_GB2312" w:cs="仿宋_GB2312"/>
          <w:b/>
          <w:bCs/>
          <w:color w:val="auto"/>
          <w:sz w:val="24"/>
          <w:szCs w:val="24"/>
          <w:highlight w:val="none"/>
          <w:lang w:val="en-US" w:eastAsia="zh-CN"/>
        </w:rPr>
      </w:pPr>
      <w:bookmarkStart w:id="21" w:name="_Toc12617"/>
      <w:r>
        <w:rPr>
          <w:rFonts w:hint="eastAsia" w:ascii="仿宋_GB2312" w:hAnsi="仿宋_GB2312" w:eastAsia="仿宋_GB2312" w:cs="仿宋_GB2312"/>
          <w:b/>
          <w:bCs/>
          <w:color w:val="auto"/>
          <w:sz w:val="24"/>
          <w:szCs w:val="24"/>
          <w:highlight w:val="none"/>
          <w:lang w:val="en-US" w:eastAsia="zh-CN"/>
        </w:rPr>
        <w:t>评标原则</w:t>
      </w:r>
      <w:bookmarkEnd w:id="21"/>
    </w:p>
    <w:p w14:paraId="7B2F8C0D">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评标活动遵循公平、公正、科学和择优的原则，以招标文件和投标文件为评标的基本依据，并按照招标文件规定的评标方法和评标标准进行评标。</w:t>
      </w:r>
    </w:p>
    <w:p w14:paraId="4AEB0AB7">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具体评审事项由评标委员会负责，并按招标文件的规定办法进行评审。对招标文件中描述有歧义或前后不一致的地方，评标委员会有权按法律法规的规定进行评判，但对同一条款的评判应适用于每个投标人。</w:t>
      </w:r>
    </w:p>
    <w:p w14:paraId="51C4399D">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_GB2312" w:hAnsi="仿宋_GB2312" w:eastAsia="仿宋_GB2312" w:cs="仿宋_GB2312"/>
          <w:b/>
          <w:bCs/>
          <w:color w:val="auto"/>
          <w:sz w:val="24"/>
          <w:szCs w:val="24"/>
          <w:highlight w:val="none"/>
          <w:lang w:val="en-US" w:eastAsia="zh-CN"/>
        </w:rPr>
      </w:pPr>
      <w:bookmarkStart w:id="22" w:name="_Toc6046"/>
      <w:r>
        <w:rPr>
          <w:rFonts w:hint="eastAsia" w:ascii="仿宋_GB2312" w:hAnsi="仿宋_GB2312" w:eastAsia="仿宋_GB2312" w:cs="仿宋_GB2312"/>
          <w:b/>
          <w:bCs/>
          <w:color w:val="auto"/>
          <w:sz w:val="24"/>
          <w:szCs w:val="24"/>
          <w:highlight w:val="none"/>
          <w:lang w:val="en-US" w:eastAsia="zh-CN"/>
        </w:rPr>
        <w:t>资格审查</w:t>
      </w:r>
      <w:bookmarkEnd w:id="22"/>
    </w:p>
    <w:p w14:paraId="36A714E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开标结束后，采购人或采购代理机构将根据《资格审查要求》中的规定，对投标人进行资格审查，以确定投标人是否具备投标资格，并形成资格审查结果。资格性审查中凡有其中任意一项未通过的，评审结果为未通过，未通过资格性审查的投标人按</w:t>
      </w:r>
      <w:r>
        <w:rPr>
          <w:rFonts w:hint="eastAsia" w:ascii="仿宋_GB2312" w:hAnsi="仿宋_GB2312" w:eastAsia="仿宋_GB2312" w:cs="仿宋_GB2312"/>
          <w:b/>
          <w:bCs/>
          <w:color w:val="auto"/>
          <w:sz w:val="24"/>
          <w:szCs w:val="24"/>
          <w:highlight w:val="none"/>
          <w:lang w:val="en-US" w:eastAsia="zh-CN"/>
        </w:rPr>
        <w:t>无效投标</w:t>
      </w:r>
      <w:r>
        <w:rPr>
          <w:rFonts w:hint="eastAsia" w:ascii="仿宋_GB2312" w:hAnsi="仿宋_GB2312" w:eastAsia="仿宋_GB2312" w:cs="仿宋_GB2312"/>
          <w:b w:val="0"/>
          <w:bCs w:val="0"/>
          <w:color w:val="auto"/>
          <w:sz w:val="24"/>
          <w:szCs w:val="24"/>
          <w:highlight w:val="none"/>
          <w:lang w:val="en-US" w:eastAsia="zh-CN"/>
        </w:rPr>
        <w:t>处理，不进入符合性审查。资格审查要求如下：</w:t>
      </w:r>
    </w:p>
    <w:p w14:paraId="257526D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center"/>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资格审查要求</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2536"/>
        <w:gridCol w:w="5228"/>
      </w:tblGrid>
      <w:tr w14:paraId="3A66E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22FE878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auto"/>
                <w:sz w:val="21"/>
                <w:szCs w:val="21"/>
                <w:highlight w:val="none"/>
                <w:vertAlign w:val="baseline"/>
                <w:lang w:val="en-US" w:eastAsia="zh-CN"/>
              </w:rPr>
            </w:pPr>
            <w:r>
              <w:rPr>
                <w:rFonts w:hint="eastAsia" w:ascii="仿宋_GB2312" w:hAnsi="仿宋_GB2312" w:eastAsia="仿宋_GB2312" w:cs="仿宋_GB2312"/>
                <w:b/>
                <w:bCs/>
                <w:color w:val="auto"/>
                <w:sz w:val="21"/>
                <w:szCs w:val="21"/>
                <w:highlight w:val="none"/>
                <w:vertAlign w:val="baseline"/>
                <w:lang w:val="en-US" w:eastAsia="zh-CN"/>
              </w:rPr>
              <w:t>序号</w:t>
            </w:r>
          </w:p>
        </w:tc>
        <w:tc>
          <w:tcPr>
            <w:tcW w:w="2536" w:type="dxa"/>
            <w:vAlign w:val="center"/>
          </w:tcPr>
          <w:p w14:paraId="3A316FD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auto"/>
                <w:sz w:val="21"/>
                <w:szCs w:val="21"/>
                <w:highlight w:val="none"/>
                <w:vertAlign w:val="baseline"/>
                <w:lang w:val="en-US" w:eastAsia="zh-CN"/>
              </w:rPr>
            </w:pPr>
            <w:r>
              <w:rPr>
                <w:rFonts w:hint="eastAsia" w:ascii="仿宋_GB2312" w:hAnsi="仿宋_GB2312" w:eastAsia="仿宋_GB2312" w:cs="仿宋_GB2312"/>
                <w:b/>
                <w:bCs/>
                <w:color w:val="auto"/>
                <w:sz w:val="21"/>
                <w:szCs w:val="21"/>
                <w:highlight w:val="none"/>
                <w:vertAlign w:val="baseline"/>
                <w:lang w:val="en-US" w:eastAsia="zh-CN"/>
              </w:rPr>
              <w:t>审查因素</w:t>
            </w:r>
          </w:p>
        </w:tc>
        <w:tc>
          <w:tcPr>
            <w:tcW w:w="5228" w:type="dxa"/>
            <w:vAlign w:val="center"/>
          </w:tcPr>
          <w:p w14:paraId="01294C34">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auto"/>
                <w:sz w:val="21"/>
                <w:szCs w:val="21"/>
                <w:highlight w:val="none"/>
                <w:vertAlign w:val="baseline"/>
                <w:lang w:val="en-US" w:eastAsia="zh-CN"/>
              </w:rPr>
            </w:pPr>
            <w:r>
              <w:rPr>
                <w:rFonts w:hint="eastAsia" w:ascii="仿宋_GB2312" w:hAnsi="仿宋_GB2312" w:eastAsia="仿宋_GB2312" w:cs="仿宋_GB2312"/>
                <w:b/>
                <w:bCs/>
                <w:color w:val="auto"/>
                <w:sz w:val="21"/>
                <w:szCs w:val="21"/>
                <w:highlight w:val="none"/>
                <w:vertAlign w:val="baseline"/>
                <w:lang w:val="en-US" w:eastAsia="zh-CN"/>
              </w:rPr>
              <w:t>审查内容</w:t>
            </w:r>
          </w:p>
        </w:tc>
      </w:tr>
      <w:tr w14:paraId="50245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4AA2F84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1</w:t>
            </w:r>
          </w:p>
        </w:tc>
        <w:tc>
          <w:tcPr>
            <w:tcW w:w="2536" w:type="dxa"/>
            <w:vAlign w:val="center"/>
          </w:tcPr>
          <w:p w14:paraId="36472A5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具有独立承担民事责任的能力</w:t>
            </w:r>
          </w:p>
        </w:tc>
        <w:tc>
          <w:tcPr>
            <w:tcW w:w="5228" w:type="dxa"/>
            <w:vAlign w:val="center"/>
          </w:tcPr>
          <w:p w14:paraId="6D67BD9B">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投标人为企业（包括合伙企业）的，应提供有效的“营业执照”；投标人为事业单位的，应提供有效的“事业单位法人证书”；投标人是非企业机构的，应提供有效的“执业许可证”、“登记证书”等证明文件;投标人是个体工商户的，应提供有效的“个体工商户营业执照”；投标人是自然人的，应提供有效的自然人身份证明。”（上述资料须复印件加盖公章）</w:t>
            </w:r>
          </w:p>
          <w:p w14:paraId="7DBAD3C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color w:val="auto"/>
                <w:highlight w:val="no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分支机构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r>
      <w:tr w14:paraId="3682C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201C514E">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2</w:t>
            </w:r>
          </w:p>
        </w:tc>
        <w:tc>
          <w:tcPr>
            <w:tcW w:w="2536" w:type="dxa"/>
            <w:vAlign w:val="center"/>
          </w:tcPr>
          <w:p w14:paraId="1FE43B1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具有良好的商业信誉和健全的财务会计制度</w:t>
            </w:r>
          </w:p>
        </w:tc>
        <w:tc>
          <w:tcPr>
            <w:tcW w:w="5228" w:type="dxa"/>
            <w:vAlign w:val="center"/>
          </w:tcPr>
          <w:p w14:paraId="26C8D328">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须提供本单位上一年度由会计师事务所出具的财务审计报告（当上一年度审计报告未出来时（每年6月前（含）），可提供前一年度审计报告），审计报告须包括资产负债表、利润表、现金流量表、所有者权益变动（如有）及其附注（复印件并加盖本单位公章）。如投标人无法提供上年度审计报告，则需提供开标日前三个月内银行出具的资信证明原件或复印件加盖公章。如投标人注册成立不足三个月的则提供承诺书（自拟）原件。</w:t>
            </w:r>
          </w:p>
        </w:tc>
      </w:tr>
      <w:tr w14:paraId="373A0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2B9DC5F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3</w:t>
            </w:r>
          </w:p>
        </w:tc>
        <w:tc>
          <w:tcPr>
            <w:tcW w:w="2536" w:type="dxa"/>
            <w:vAlign w:val="center"/>
          </w:tcPr>
          <w:p w14:paraId="71E95E9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具有履行合同所必需的设备和专业技术能力</w:t>
            </w:r>
          </w:p>
        </w:tc>
        <w:tc>
          <w:tcPr>
            <w:tcW w:w="5228" w:type="dxa"/>
            <w:vAlign w:val="center"/>
          </w:tcPr>
          <w:p w14:paraId="3C753874">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须提供具备履行合同所必需的设备和专业技术能力的书面声明原件</w:t>
            </w:r>
          </w:p>
        </w:tc>
      </w:tr>
      <w:tr w14:paraId="22C77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62DDC65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4</w:t>
            </w:r>
          </w:p>
        </w:tc>
        <w:tc>
          <w:tcPr>
            <w:tcW w:w="2536" w:type="dxa"/>
            <w:vAlign w:val="center"/>
          </w:tcPr>
          <w:p w14:paraId="3FDF96D8">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有依法缴纳税收和依法缴纳社会保障资金的记录</w:t>
            </w:r>
          </w:p>
        </w:tc>
        <w:tc>
          <w:tcPr>
            <w:tcW w:w="5228" w:type="dxa"/>
            <w:vAlign w:val="center"/>
          </w:tcPr>
          <w:p w14:paraId="03AC56AB">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1.须提供投标文件递交截止日期之前六个月内任何一期的纳税记录（如投标人缴纳的增值税、所得税、印花税等我国现行税种中任意一项即可）或证明文件原件或复印件加盖公章（依法免税的应提供相应文件说明）</w:t>
            </w:r>
          </w:p>
          <w:p w14:paraId="000623C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2.须提供投标文件递交截止日期之前六个月内为员工缴纳社会保障资金的证明材料原件或复印件加盖公章（任意一个月即可），证明材料是缴纳社会保险的凭据（专用收据或社会保险缴纳清单或银行回单等）（依法不需要缴纳社会保障资金的应提供相应文件说明）</w:t>
            </w:r>
          </w:p>
        </w:tc>
      </w:tr>
      <w:tr w14:paraId="19C5A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471505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5</w:t>
            </w:r>
          </w:p>
        </w:tc>
        <w:tc>
          <w:tcPr>
            <w:tcW w:w="2536" w:type="dxa"/>
            <w:vAlign w:val="center"/>
          </w:tcPr>
          <w:p w14:paraId="53B105A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参加政府采购活动前三年内，在经营活动中没有重大违法记录</w:t>
            </w:r>
          </w:p>
        </w:tc>
        <w:tc>
          <w:tcPr>
            <w:tcW w:w="5228" w:type="dxa"/>
            <w:vAlign w:val="center"/>
          </w:tcPr>
          <w:p w14:paraId="6F27F20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须提供声明函原件</w:t>
            </w:r>
          </w:p>
        </w:tc>
      </w:tr>
      <w:tr w14:paraId="6B842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509B70C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6</w:t>
            </w:r>
          </w:p>
        </w:tc>
        <w:tc>
          <w:tcPr>
            <w:tcW w:w="2536" w:type="dxa"/>
            <w:vAlign w:val="center"/>
          </w:tcPr>
          <w:p w14:paraId="29637593">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投标人信用记录</w:t>
            </w:r>
          </w:p>
        </w:tc>
        <w:tc>
          <w:tcPr>
            <w:tcW w:w="5228" w:type="dxa"/>
            <w:vAlign w:val="center"/>
          </w:tcPr>
          <w:p w14:paraId="0DF6C9B3">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查询渠道：信用中国网站和中国政府采购网</w:t>
            </w:r>
          </w:p>
          <w:p w14:paraId="59D0DF1E">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查询时间：投标截止时间后至资格审查阶段完成；</w:t>
            </w:r>
          </w:p>
          <w:p w14:paraId="495C23FB">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信用信息查询记录和证据留存具体方式：查询结果网页打印页作为查询记录和证据，与其他采购文件一并保存；信用信息的使用原则：经认定的被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投标无效。联合体形式投标的，联合体成员存在不良信用记录，视同联合体存在不良信用记录。</w:t>
            </w:r>
          </w:p>
          <w:p w14:paraId="725BED3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无须投标人提供，由采购人或采购代理机构查询结果为准。</w:t>
            </w:r>
          </w:p>
        </w:tc>
      </w:tr>
      <w:tr w14:paraId="2E065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58" w:type="dxa"/>
            <w:vAlign w:val="center"/>
          </w:tcPr>
          <w:p w14:paraId="200EBA0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7</w:t>
            </w:r>
          </w:p>
        </w:tc>
        <w:tc>
          <w:tcPr>
            <w:tcW w:w="2536" w:type="dxa"/>
            <w:vAlign w:val="center"/>
          </w:tcPr>
          <w:p w14:paraId="7D8FAAE8">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投标保证金</w:t>
            </w:r>
          </w:p>
        </w:tc>
        <w:tc>
          <w:tcPr>
            <w:tcW w:w="5228" w:type="dxa"/>
            <w:vAlign w:val="center"/>
          </w:tcPr>
          <w:p w14:paraId="3122752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按照招标文件的规定提交投标保证金</w:t>
            </w:r>
          </w:p>
        </w:tc>
      </w:tr>
      <w:tr w14:paraId="614A6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BBFF4CE">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8</w:t>
            </w:r>
          </w:p>
        </w:tc>
        <w:tc>
          <w:tcPr>
            <w:tcW w:w="2536" w:type="dxa"/>
            <w:vAlign w:val="center"/>
          </w:tcPr>
          <w:p w14:paraId="18B9356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0" w:firstLineChars="0"/>
              <w:jc w:val="center"/>
              <w:textAlignment w:val="auto"/>
              <w:rPr>
                <w:rFonts w:hint="eastAsia" w:ascii="仿宋_GB2312" w:hAnsi="仿宋_GB2312" w:eastAsia="仿宋_GB2312" w:cs="仿宋_GB2312"/>
                <w:b w:val="0"/>
                <w:bCs w:val="0"/>
                <w:color w:val="auto"/>
                <w:sz w:val="21"/>
                <w:szCs w:val="21"/>
                <w:highlight w:val="yellow"/>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本项目的特定资格要求</w:t>
            </w:r>
          </w:p>
        </w:tc>
        <w:tc>
          <w:tcPr>
            <w:tcW w:w="5228" w:type="dxa"/>
            <w:vAlign w:val="center"/>
          </w:tcPr>
          <w:p w14:paraId="39E6F47B">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投标产品属于医疗器械的，投标人如为代理商，投标人应具有合法的医疗器械经营资格；投标人如为制造商，使用自身生产的产品投标时，投标人应具有合法的医疗器械生产资格；</w:t>
            </w:r>
          </w:p>
          <w:p w14:paraId="4A2E31F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投标人如为代理商，所投产品属第二类医疗器械的应具有《医疗器械经营备案凭证》，属第三类医疗器械的应具有《医疗器械经营许可证》，须提供相关证明文件复印件加盖公章；</w:t>
            </w:r>
          </w:p>
          <w:p w14:paraId="7B84443C">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仿宋_GB2312" w:eastAsia="仿宋_GB2312" w:cs="仿宋_GB2312"/>
                <w:b w:val="0"/>
                <w:bCs w:val="0"/>
                <w:color w:val="auto"/>
                <w:sz w:val="21"/>
                <w:szCs w:val="21"/>
                <w:highlight w:val="yellow"/>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投标人如为制造商，使用自身生产的产品投标时，所投产品属第一类医疗器械的应具有《医疗器械生产备案凭证》，属第二类、第三类医疗器械的应具有《医疗器械生产许可证》，须提供相关证明文件复印件加盖公章。</w:t>
            </w:r>
          </w:p>
        </w:tc>
      </w:tr>
    </w:tbl>
    <w:p w14:paraId="45DCCA5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bCs/>
          <w:color w:val="auto"/>
          <w:sz w:val="24"/>
          <w:szCs w:val="24"/>
          <w:highlight w:val="none"/>
          <w:lang w:val="en-US" w:eastAsia="zh-CN"/>
        </w:rPr>
      </w:pPr>
    </w:p>
    <w:p w14:paraId="0119957A">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_GB2312" w:hAnsi="仿宋_GB2312" w:eastAsia="仿宋_GB2312" w:cs="仿宋_GB2312"/>
          <w:b/>
          <w:bCs/>
          <w:color w:val="auto"/>
          <w:sz w:val="24"/>
          <w:szCs w:val="24"/>
          <w:highlight w:val="none"/>
          <w:lang w:val="en-US" w:eastAsia="zh-CN"/>
        </w:rPr>
      </w:pPr>
      <w:bookmarkStart w:id="23" w:name="_Toc4337"/>
      <w:r>
        <w:rPr>
          <w:rFonts w:hint="eastAsia" w:ascii="仿宋_GB2312" w:hAnsi="仿宋_GB2312" w:eastAsia="仿宋_GB2312" w:cs="仿宋_GB2312"/>
          <w:b/>
          <w:bCs/>
          <w:color w:val="auto"/>
          <w:sz w:val="24"/>
          <w:szCs w:val="24"/>
          <w:highlight w:val="none"/>
          <w:lang w:val="en-US" w:eastAsia="zh-CN"/>
        </w:rPr>
        <w:t>符合性审查</w:t>
      </w:r>
      <w:bookmarkEnd w:id="23"/>
    </w:p>
    <w:p w14:paraId="4BC7F1E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评标委员会对通过资格审查的合格投标人的投标文件进行符合性审查。评标委员会根据《符合性审查要求》中规定的审查因素和审查内容，对投标人的投标文件是否实质上响应招标文件进行符合性审查，并形成符合性审查评审结果。符合性审查中凡有其中任意一项未通过的，评审结果为未通过，未通过符合性审查的投标人按无效投标处理，不进入详细评审。符合性审查要求如下：</w:t>
      </w:r>
    </w:p>
    <w:p w14:paraId="7EBC25B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center"/>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符合性审查要求</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32"/>
        <w:gridCol w:w="5573"/>
      </w:tblGrid>
      <w:tr w14:paraId="2326D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2031D6B">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auto"/>
                <w:sz w:val="21"/>
                <w:szCs w:val="21"/>
                <w:highlight w:val="none"/>
                <w:vertAlign w:val="baseline"/>
                <w:lang w:val="en-US" w:eastAsia="zh-CN"/>
              </w:rPr>
            </w:pPr>
            <w:r>
              <w:rPr>
                <w:rFonts w:hint="eastAsia" w:ascii="仿宋_GB2312" w:hAnsi="仿宋_GB2312" w:eastAsia="仿宋_GB2312" w:cs="仿宋_GB2312"/>
                <w:b/>
                <w:bCs/>
                <w:color w:val="auto"/>
                <w:sz w:val="21"/>
                <w:szCs w:val="21"/>
                <w:highlight w:val="none"/>
                <w:vertAlign w:val="baseline"/>
                <w:lang w:val="en-US" w:eastAsia="zh-CN"/>
              </w:rPr>
              <w:t>序号</w:t>
            </w:r>
          </w:p>
        </w:tc>
        <w:tc>
          <w:tcPr>
            <w:tcW w:w="2132" w:type="dxa"/>
            <w:vAlign w:val="center"/>
          </w:tcPr>
          <w:p w14:paraId="03B25F0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auto"/>
                <w:sz w:val="21"/>
                <w:szCs w:val="21"/>
                <w:highlight w:val="none"/>
                <w:vertAlign w:val="baseline"/>
                <w:lang w:val="en-US" w:eastAsia="zh-CN"/>
              </w:rPr>
            </w:pPr>
            <w:r>
              <w:rPr>
                <w:rFonts w:hint="eastAsia" w:ascii="仿宋_GB2312" w:hAnsi="仿宋_GB2312" w:eastAsia="仿宋_GB2312" w:cs="仿宋_GB2312"/>
                <w:b/>
                <w:bCs/>
                <w:color w:val="auto"/>
                <w:sz w:val="21"/>
                <w:szCs w:val="21"/>
                <w:highlight w:val="none"/>
                <w:vertAlign w:val="baseline"/>
                <w:lang w:val="en-US" w:eastAsia="zh-CN"/>
              </w:rPr>
              <w:t>审查因素</w:t>
            </w:r>
          </w:p>
        </w:tc>
        <w:tc>
          <w:tcPr>
            <w:tcW w:w="5573" w:type="dxa"/>
            <w:vAlign w:val="center"/>
          </w:tcPr>
          <w:p w14:paraId="48D4E56E">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auto"/>
                <w:sz w:val="21"/>
                <w:szCs w:val="21"/>
                <w:highlight w:val="none"/>
                <w:vertAlign w:val="baseline"/>
                <w:lang w:val="en-US" w:eastAsia="zh-CN"/>
              </w:rPr>
            </w:pPr>
            <w:r>
              <w:rPr>
                <w:rFonts w:hint="eastAsia" w:ascii="仿宋_GB2312" w:hAnsi="仿宋_GB2312" w:eastAsia="仿宋_GB2312" w:cs="仿宋_GB2312"/>
                <w:b/>
                <w:bCs/>
                <w:color w:val="auto"/>
                <w:sz w:val="21"/>
                <w:szCs w:val="21"/>
                <w:highlight w:val="none"/>
                <w:vertAlign w:val="baseline"/>
                <w:lang w:val="en-US" w:eastAsia="zh-CN"/>
              </w:rPr>
              <w:t>审查内容</w:t>
            </w:r>
          </w:p>
        </w:tc>
      </w:tr>
      <w:tr w14:paraId="6B387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2D73907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1</w:t>
            </w:r>
          </w:p>
        </w:tc>
        <w:tc>
          <w:tcPr>
            <w:tcW w:w="2132" w:type="dxa"/>
            <w:vAlign w:val="center"/>
          </w:tcPr>
          <w:p w14:paraId="000EDBE8">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授权委托书</w:t>
            </w:r>
          </w:p>
        </w:tc>
        <w:tc>
          <w:tcPr>
            <w:tcW w:w="5573" w:type="dxa"/>
            <w:vAlign w:val="center"/>
          </w:tcPr>
          <w:p w14:paraId="136E49D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投标文件中由法定代表人签字或盖签名章的，须提供法定代表人身份证明书；投标文件中由授权委托人签字的，须提供法定代表人授权委托书及法定代表人身份证明书。</w:t>
            </w:r>
          </w:p>
        </w:tc>
      </w:tr>
      <w:tr w14:paraId="501EB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50B74E4">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2</w:t>
            </w:r>
          </w:p>
        </w:tc>
        <w:tc>
          <w:tcPr>
            <w:tcW w:w="2132" w:type="dxa"/>
            <w:vAlign w:val="center"/>
          </w:tcPr>
          <w:p w14:paraId="09FB746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投标完整性</w:t>
            </w:r>
          </w:p>
        </w:tc>
        <w:tc>
          <w:tcPr>
            <w:tcW w:w="5573" w:type="dxa"/>
            <w:vAlign w:val="center"/>
          </w:tcPr>
          <w:p w14:paraId="31970344">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未将一个采购包/标项中的内容拆开投标</w:t>
            </w:r>
          </w:p>
        </w:tc>
      </w:tr>
      <w:tr w14:paraId="730F5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BF8984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3</w:t>
            </w:r>
          </w:p>
        </w:tc>
        <w:tc>
          <w:tcPr>
            <w:tcW w:w="2132" w:type="dxa"/>
            <w:vAlign w:val="center"/>
          </w:tcPr>
          <w:p w14:paraId="678AE84E">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投标报价</w:t>
            </w:r>
          </w:p>
        </w:tc>
        <w:tc>
          <w:tcPr>
            <w:tcW w:w="5573" w:type="dxa"/>
            <w:vAlign w:val="center"/>
          </w:tcPr>
          <w:p w14:paraId="39357D64">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投标报价未超过招标文件中规定的采购品目单价预算金额/单价最高限价或项目/采购包预算金额或者项目/采购包最高限价；</w:t>
            </w:r>
          </w:p>
        </w:tc>
      </w:tr>
      <w:tr w14:paraId="64FFD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3B81B2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4</w:t>
            </w:r>
          </w:p>
        </w:tc>
        <w:tc>
          <w:tcPr>
            <w:tcW w:w="2132" w:type="dxa"/>
            <w:vAlign w:val="center"/>
          </w:tcPr>
          <w:p w14:paraId="5C356A9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报价唯一性</w:t>
            </w:r>
          </w:p>
        </w:tc>
        <w:tc>
          <w:tcPr>
            <w:tcW w:w="5573" w:type="dxa"/>
            <w:vAlign w:val="center"/>
          </w:tcPr>
          <w:p w14:paraId="560D39BC">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投标文件未出现可选择性或可调整的报价（招标文件另有规定的除外）</w:t>
            </w:r>
          </w:p>
        </w:tc>
      </w:tr>
      <w:tr w14:paraId="5FC77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B58882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5</w:t>
            </w:r>
          </w:p>
        </w:tc>
        <w:tc>
          <w:tcPr>
            <w:tcW w:w="2132" w:type="dxa"/>
            <w:vAlign w:val="center"/>
          </w:tcPr>
          <w:p w14:paraId="1F24146C">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投标有效期</w:t>
            </w:r>
          </w:p>
        </w:tc>
        <w:tc>
          <w:tcPr>
            <w:tcW w:w="5573" w:type="dxa"/>
            <w:vAlign w:val="center"/>
          </w:tcPr>
          <w:p w14:paraId="44C14DE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投标文件中承诺的投标有效期满足招标文件中载明的投标有效期的</w:t>
            </w:r>
          </w:p>
        </w:tc>
      </w:tr>
      <w:tr w14:paraId="74309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04E1BC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6</w:t>
            </w:r>
          </w:p>
        </w:tc>
        <w:tc>
          <w:tcPr>
            <w:tcW w:w="2132" w:type="dxa"/>
            <w:vAlign w:val="center"/>
          </w:tcPr>
          <w:p w14:paraId="7F8C2F5E">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签署、盖章</w:t>
            </w:r>
          </w:p>
        </w:tc>
        <w:tc>
          <w:tcPr>
            <w:tcW w:w="5573" w:type="dxa"/>
            <w:vAlign w:val="center"/>
          </w:tcPr>
          <w:p w14:paraId="1A367AA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按照招标文件要求签署、盖章的</w:t>
            </w:r>
          </w:p>
        </w:tc>
      </w:tr>
      <w:tr w14:paraId="16126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2A77B4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7</w:t>
            </w:r>
          </w:p>
        </w:tc>
        <w:tc>
          <w:tcPr>
            <w:tcW w:w="2132" w:type="dxa"/>
            <w:vAlign w:val="center"/>
          </w:tcPr>
          <w:p w14:paraId="046A28BC">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报价合理性</w:t>
            </w:r>
          </w:p>
        </w:tc>
        <w:tc>
          <w:tcPr>
            <w:tcW w:w="5573" w:type="dxa"/>
            <w:vAlign w:val="center"/>
          </w:tcPr>
          <w:p w14:paraId="014D7CAC">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报价合理，或投标人的报价明显低于其他通过符合性审查投标人的报价，有可能影响产品质量或者不能诚信履约的，能够应评标委员会要求在规定时间内证明其报价合理性的</w:t>
            </w:r>
          </w:p>
        </w:tc>
      </w:tr>
      <w:tr w14:paraId="7AF95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7C06046">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8</w:t>
            </w:r>
          </w:p>
        </w:tc>
        <w:tc>
          <w:tcPr>
            <w:tcW w:w="2132" w:type="dxa"/>
            <w:vAlign w:val="center"/>
          </w:tcPr>
          <w:p w14:paraId="128F90F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附加条件</w:t>
            </w:r>
          </w:p>
        </w:tc>
        <w:tc>
          <w:tcPr>
            <w:tcW w:w="5573" w:type="dxa"/>
            <w:vAlign w:val="center"/>
          </w:tcPr>
          <w:p w14:paraId="6F2A8AE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投标文件未含有采购人不能接受的附加条件的</w:t>
            </w:r>
          </w:p>
        </w:tc>
      </w:tr>
      <w:tr w14:paraId="3B90B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90DBAF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9</w:t>
            </w:r>
          </w:p>
        </w:tc>
        <w:tc>
          <w:tcPr>
            <w:tcW w:w="2132" w:type="dxa"/>
            <w:vAlign w:val="center"/>
          </w:tcPr>
          <w:p w14:paraId="6F098DC8">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其他</w:t>
            </w:r>
          </w:p>
        </w:tc>
        <w:tc>
          <w:tcPr>
            <w:tcW w:w="5573" w:type="dxa"/>
            <w:vAlign w:val="center"/>
          </w:tcPr>
          <w:p w14:paraId="78C8DDE8">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1"/>
                <w:szCs w:val="21"/>
                <w:highlight w:val="none"/>
                <w:vertAlign w:val="baseline"/>
                <w:lang w:val="en-US" w:eastAsia="zh-CN"/>
              </w:rPr>
            </w:pPr>
            <w:r>
              <w:rPr>
                <w:rFonts w:hint="eastAsia" w:ascii="仿宋_GB2312" w:hAnsi="仿宋_GB2312" w:eastAsia="仿宋_GB2312" w:cs="仿宋_GB2312"/>
                <w:b w:val="0"/>
                <w:bCs w:val="0"/>
                <w:color w:val="auto"/>
                <w:sz w:val="21"/>
                <w:szCs w:val="21"/>
                <w:highlight w:val="none"/>
                <w:vertAlign w:val="baseline"/>
                <w:lang w:val="en-US" w:eastAsia="zh-CN"/>
              </w:rPr>
              <w:t>投标文件中不存在违反国家法律、法规和招标文件规定的其他无效情形</w:t>
            </w:r>
          </w:p>
        </w:tc>
      </w:tr>
    </w:tbl>
    <w:p w14:paraId="75A0059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p>
    <w:p w14:paraId="102F8E9B">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_GB2312" w:hAnsi="仿宋_GB2312" w:eastAsia="仿宋_GB2312" w:cs="仿宋_GB2312"/>
          <w:b/>
          <w:bCs/>
          <w:color w:val="auto"/>
          <w:sz w:val="24"/>
          <w:szCs w:val="24"/>
          <w:highlight w:val="none"/>
          <w:lang w:val="en-US" w:eastAsia="zh-CN"/>
        </w:rPr>
      </w:pPr>
      <w:bookmarkStart w:id="24" w:name="_Toc23924"/>
      <w:r>
        <w:rPr>
          <w:rFonts w:hint="eastAsia" w:ascii="仿宋_GB2312" w:hAnsi="仿宋_GB2312" w:eastAsia="仿宋_GB2312" w:cs="仿宋_GB2312"/>
          <w:b/>
          <w:bCs/>
          <w:color w:val="auto"/>
          <w:sz w:val="24"/>
          <w:szCs w:val="24"/>
          <w:highlight w:val="none"/>
          <w:lang w:val="en-US" w:eastAsia="zh-CN"/>
        </w:rPr>
        <w:t>投标文件有关事项的澄清或者说明</w:t>
      </w:r>
      <w:bookmarkEnd w:id="24"/>
    </w:p>
    <w:p w14:paraId="27039BF0">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评标过程中，评标委员会将以书面形式要求投标人对其投标文件中含义不明确、同类问题表述不一致或者有明显文字和计算错误的内容，作出必要的澄清、说明或者补正。代理机构可根据开标环节记录的授权代表人联系方式电话告知投标人，投标人需登录电子招投标系统，在规定时间内完成澄清（响应），并加盖电子印章。若因投标人联系方式错误未接收短信、未接听电话或超时未进行澄清（响应）造成的不利后果由供应商自行承担。投标人的澄清、说明或者补正不得超出投标文件的范围或者改变投标文件的实质性内容。澄清文件将作为投标文件内容的一部分。</w:t>
      </w:r>
    </w:p>
    <w:p w14:paraId="2CE9DD1F">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评标委员会认为投标人的报价明显低于其他通过符合性审查投标人的报价，有可能影响产品质量或者不能诚信履约的，有权要求该投标人在评标现场合理的时间内提供书面说明，必要时提交相关证明材料；若投标人不能证明其报价合理性，评标委员会将其作为</w:t>
      </w:r>
      <w:r>
        <w:rPr>
          <w:rFonts w:hint="eastAsia" w:ascii="仿宋_GB2312" w:hAnsi="仿宋_GB2312" w:eastAsia="仿宋_GB2312" w:cs="仿宋_GB2312"/>
          <w:b/>
          <w:bCs/>
          <w:color w:val="auto"/>
          <w:sz w:val="24"/>
          <w:szCs w:val="24"/>
          <w:highlight w:val="none"/>
          <w:lang w:val="en-US" w:eastAsia="zh-CN"/>
        </w:rPr>
        <w:t>无效投标</w:t>
      </w:r>
      <w:r>
        <w:rPr>
          <w:rFonts w:hint="eastAsia" w:ascii="仿宋_GB2312" w:hAnsi="仿宋_GB2312" w:eastAsia="仿宋_GB2312" w:cs="仿宋_GB2312"/>
          <w:b w:val="0"/>
          <w:bCs w:val="0"/>
          <w:color w:val="auto"/>
          <w:sz w:val="24"/>
          <w:szCs w:val="24"/>
          <w:highlight w:val="none"/>
          <w:lang w:val="en-US" w:eastAsia="zh-CN"/>
        </w:rPr>
        <w:t>处理。</w:t>
      </w:r>
    </w:p>
    <w:p w14:paraId="77ADA579">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Pr>
          <w:rFonts w:hint="eastAsia" w:ascii="仿宋_GB2312" w:hAnsi="仿宋_GB2312" w:eastAsia="仿宋_GB2312" w:cs="仿宋_GB2312"/>
          <w:b/>
          <w:bCs/>
          <w:color w:val="auto"/>
          <w:sz w:val="24"/>
          <w:szCs w:val="24"/>
          <w:highlight w:val="none"/>
          <w:lang w:val="en-US" w:eastAsia="zh-CN"/>
        </w:rPr>
        <w:t>投标无效</w:t>
      </w:r>
      <w:r>
        <w:rPr>
          <w:rFonts w:hint="eastAsia" w:ascii="仿宋_GB2312" w:hAnsi="仿宋_GB2312" w:eastAsia="仿宋_GB2312" w:cs="仿宋_GB2312"/>
          <w:b w:val="0"/>
          <w:bCs w:val="0"/>
          <w:color w:val="auto"/>
          <w:sz w:val="24"/>
          <w:szCs w:val="24"/>
          <w:highlight w:val="none"/>
          <w:lang w:val="en-US" w:eastAsia="zh-CN"/>
        </w:rPr>
        <w:t>。</w:t>
      </w:r>
    </w:p>
    <w:p w14:paraId="1C86D37E">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评标委员会不接受投标人主动提出的澄清、说明或补正。</w:t>
      </w:r>
    </w:p>
    <w:p w14:paraId="31EA5578">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评标委员会对投标人提交的澄清、说明或补正有疑问的，可以要求投标人进一步澄清、说明或补正。</w:t>
      </w:r>
    </w:p>
    <w:p w14:paraId="08AF39F1">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对报价的计算错误按以下原则修正：</w:t>
      </w:r>
    </w:p>
    <w:p w14:paraId="592E06FF">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投标文件中开标一览表内容与投标文件中相应内容不一致的，以开标一览表为准；（电子开评标系统中开标记录（开标一览表）与投标文件中开标一览表（报价表）内容不一致的，以电子开评标系统中开标记录内容为准）</w:t>
      </w:r>
    </w:p>
    <w:p w14:paraId="71B836C2">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大写金额和小写金额不一致的，以大写金额为准；</w:t>
      </w:r>
    </w:p>
    <w:p w14:paraId="40CCD909">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单价金额小数点或者百分比有明显错位的，以开标一览表的总价为准，并修改单价。</w:t>
      </w:r>
    </w:p>
    <w:p w14:paraId="0398B407">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总价金额与按单价汇总金额不一致的，以单价金额计算结果为准。但是单价金额计算结果超过预算金额/最高限价的，对其按</w:t>
      </w:r>
      <w:r>
        <w:rPr>
          <w:rFonts w:hint="eastAsia" w:ascii="仿宋_GB2312" w:hAnsi="仿宋_GB2312" w:eastAsia="仿宋_GB2312" w:cs="仿宋_GB2312"/>
          <w:b/>
          <w:bCs/>
          <w:color w:val="auto"/>
          <w:sz w:val="24"/>
          <w:szCs w:val="24"/>
          <w:highlight w:val="none"/>
          <w:lang w:val="en-US" w:eastAsia="zh-CN"/>
        </w:rPr>
        <w:t>无效投标</w:t>
      </w:r>
      <w:r>
        <w:rPr>
          <w:rFonts w:hint="eastAsia" w:ascii="仿宋_GB2312" w:hAnsi="仿宋_GB2312" w:eastAsia="仿宋_GB2312" w:cs="仿宋_GB2312"/>
          <w:b w:val="0"/>
          <w:bCs w:val="0"/>
          <w:color w:val="auto"/>
          <w:sz w:val="24"/>
          <w:szCs w:val="24"/>
          <w:highlight w:val="none"/>
          <w:lang w:val="en-US" w:eastAsia="zh-CN"/>
        </w:rPr>
        <w:t>处理。</w:t>
      </w:r>
    </w:p>
    <w:p w14:paraId="7BE675C7">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若投标客户端上传的电子报价数据（开标一览表中的公布唱标价）与电子投标文件价格不一致的，以电子报价数据（开标一览表中的公布唱标价）为准。 </w:t>
      </w:r>
    </w:p>
    <w:p w14:paraId="12E3C5E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注：同时出现两种以上不一致的，按照前款规定的顺序在系统上进行价格澄清。澄清后的价格加盖电子印章确认后产生约束力，但不得超出投标文件的范围或者改变投标文件的实质性内容，投标人不确认的，其</w:t>
      </w:r>
      <w:r>
        <w:rPr>
          <w:rFonts w:hint="eastAsia" w:ascii="仿宋_GB2312" w:hAnsi="仿宋_GB2312" w:eastAsia="仿宋_GB2312" w:cs="仿宋_GB2312"/>
          <w:b/>
          <w:bCs/>
          <w:color w:val="auto"/>
          <w:sz w:val="24"/>
          <w:szCs w:val="24"/>
          <w:highlight w:val="none"/>
          <w:lang w:val="en-US" w:eastAsia="zh-CN"/>
        </w:rPr>
        <w:t>投标无效</w:t>
      </w:r>
      <w:r>
        <w:rPr>
          <w:rFonts w:hint="eastAsia" w:ascii="仿宋_GB2312" w:hAnsi="仿宋_GB2312" w:eastAsia="仿宋_GB2312" w:cs="仿宋_GB2312"/>
          <w:b w:val="0"/>
          <w:bCs w:val="0"/>
          <w:color w:val="auto"/>
          <w:sz w:val="24"/>
          <w:szCs w:val="24"/>
          <w:highlight w:val="none"/>
          <w:lang w:val="en-US" w:eastAsia="zh-CN"/>
        </w:rPr>
        <w:t>。</w:t>
      </w:r>
    </w:p>
    <w:p w14:paraId="6B6DFF43">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_GB2312" w:hAnsi="仿宋_GB2312" w:eastAsia="仿宋_GB2312" w:cs="仿宋_GB2312"/>
          <w:b/>
          <w:bCs/>
          <w:color w:val="auto"/>
          <w:sz w:val="24"/>
          <w:szCs w:val="24"/>
          <w:highlight w:val="none"/>
          <w:lang w:val="en-US" w:eastAsia="zh-CN"/>
        </w:rPr>
      </w:pPr>
      <w:bookmarkStart w:id="25" w:name="_Toc22049"/>
      <w:r>
        <w:rPr>
          <w:rFonts w:hint="eastAsia" w:ascii="仿宋_GB2312" w:hAnsi="仿宋_GB2312" w:eastAsia="仿宋_GB2312" w:cs="仿宋_GB2312"/>
          <w:b/>
          <w:bCs/>
          <w:color w:val="auto"/>
          <w:sz w:val="24"/>
          <w:szCs w:val="24"/>
          <w:highlight w:val="none"/>
          <w:lang w:val="en-US" w:eastAsia="zh-CN"/>
        </w:rPr>
        <w:t>详细评审</w:t>
      </w:r>
      <w:bookmarkEnd w:id="25"/>
    </w:p>
    <w:p w14:paraId="67E8F7A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经资格审查和符合性审查合格的投标文件，评标委员会将根据《详细评审标准》，对其技术部分、商务部分及报价部分作进一步的综合比较和评价。详细评审标准如下：</w:t>
      </w:r>
    </w:p>
    <w:p w14:paraId="23A9CDC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详细评审标准</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994"/>
        <w:gridCol w:w="843"/>
        <w:gridCol w:w="5611"/>
      </w:tblGrid>
      <w:tr w14:paraId="3210E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2068" w:type="dxa"/>
            <w:gridSpan w:val="2"/>
            <w:vAlign w:val="center"/>
          </w:tcPr>
          <w:p w14:paraId="7D7991D4">
            <w:pPr>
              <w:spacing w:line="240" w:lineRule="auto"/>
              <w:ind w:left="0" w:leftChars="0" w:right="638" w:rightChars="304"/>
              <w:jc w:val="center"/>
              <w:rPr>
                <w:rFonts w:hint="eastAsia" w:ascii="仿宋_GB2312" w:hAnsi="仿宋_GB2312" w:eastAsia="仿宋_GB2312" w:cs="仿宋_GB2312"/>
                <w:b/>
                <w:bCs w:val="0"/>
                <w:color w:val="auto"/>
                <w:sz w:val="21"/>
                <w:szCs w:val="21"/>
                <w:highlight w:val="none"/>
                <w:vertAlign w:val="baseline"/>
              </w:rPr>
            </w:pPr>
            <w:r>
              <w:rPr>
                <w:rFonts w:hint="eastAsia" w:ascii="仿宋_GB2312" w:hAnsi="仿宋_GB2312" w:eastAsia="仿宋_GB2312" w:cs="仿宋_GB2312"/>
                <w:b/>
                <w:bCs w:val="0"/>
                <w:color w:val="auto"/>
                <w:kern w:val="0"/>
                <w:sz w:val="21"/>
                <w:szCs w:val="21"/>
                <w:highlight w:val="none"/>
              </w:rPr>
              <w:t>评分因素</w:t>
            </w:r>
          </w:p>
        </w:tc>
        <w:tc>
          <w:tcPr>
            <w:tcW w:w="843" w:type="dxa"/>
            <w:vAlign w:val="center"/>
          </w:tcPr>
          <w:p w14:paraId="46DBA3DD">
            <w:pPr>
              <w:spacing w:line="240" w:lineRule="auto"/>
              <w:ind w:left="0" w:leftChars="0" w:right="0" w:rightChars="0"/>
              <w:jc w:val="center"/>
              <w:rPr>
                <w:rFonts w:hint="eastAsia" w:ascii="仿宋_GB2312" w:hAnsi="仿宋_GB2312" w:eastAsia="仿宋_GB2312" w:cs="仿宋_GB2312"/>
                <w:b/>
                <w:bCs w:val="0"/>
                <w:color w:val="auto"/>
                <w:sz w:val="21"/>
                <w:szCs w:val="21"/>
                <w:highlight w:val="none"/>
                <w:vertAlign w:val="baseline"/>
              </w:rPr>
            </w:pPr>
            <w:r>
              <w:rPr>
                <w:rFonts w:hint="eastAsia" w:ascii="仿宋_GB2312" w:hAnsi="仿宋_GB2312" w:eastAsia="仿宋_GB2312" w:cs="仿宋_GB2312"/>
                <w:b/>
                <w:bCs w:val="0"/>
                <w:color w:val="auto"/>
                <w:kern w:val="0"/>
                <w:sz w:val="21"/>
                <w:szCs w:val="21"/>
                <w:highlight w:val="none"/>
              </w:rPr>
              <w:t>分值</w:t>
            </w:r>
          </w:p>
        </w:tc>
        <w:tc>
          <w:tcPr>
            <w:tcW w:w="5611" w:type="dxa"/>
            <w:vAlign w:val="center"/>
          </w:tcPr>
          <w:p w14:paraId="19E149FC">
            <w:pPr>
              <w:spacing w:line="240" w:lineRule="auto"/>
              <w:ind w:left="0" w:leftChars="0" w:right="-31" w:rightChars="-15"/>
              <w:jc w:val="center"/>
              <w:rPr>
                <w:rFonts w:hint="eastAsia" w:ascii="仿宋_GB2312" w:hAnsi="仿宋_GB2312" w:eastAsia="仿宋_GB2312" w:cs="仿宋_GB2312"/>
                <w:b/>
                <w:bCs w:val="0"/>
                <w:color w:val="auto"/>
                <w:sz w:val="21"/>
                <w:szCs w:val="21"/>
                <w:highlight w:val="none"/>
                <w:vertAlign w:val="baseline"/>
              </w:rPr>
            </w:pPr>
            <w:r>
              <w:rPr>
                <w:rFonts w:hint="eastAsia" w:ascii="仿宋_GB2312" w:hAnsi="仿宋_GB2312" w:eastAsia="仿宋_GB2312" w:cs="仿宋_GB2312"/>
                <w:b/>
                <w:bCs w:val="0"/>
                <w:color w:val="auto"/>
                <w:kern w:val="0"/>
                <w:sz w:val="21"/>
                <w:szCs w:val="21"/>
                <w:highlight w:val="none"/>
              </w:rPr>
              <w:t>评分细则</w:t>
            </w:r>
          </w:p>
        </w:tc>
      </w:tr>
      <w:tr w14:paraId="3A92B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2068" w:type="dxa"/>
            <w:gridSpan w:val="2"/>
            <w:vAlign w:val="center"/>
          </w:tcPr>
          <w:p w14:paraId="64A72474">
            <w:pPr>
              <w:spacing w:line="240" w:lineRule="auto"/>
              <w:ind w:left="0" w:leftChars="0" w:right="638" w:rightChars="304"/>
              <w:jc w:val="center"/>
              <w:rPr>
                <w:rFonts w:hint="eastAsia" w:ascii="仿宋_GB2312" w:hAnsi="仿宋_GB2312" w:eastAsia="仿宋_GB2312" w:cs="仿宋_GB2312"/>
                <w:b/>
                <w:bCs w:val="0"/>
                <w:color w:val="auto"/>
                <w:kern w:val="0"/>
                <w:sz w:val="21"/>
                <w:szCs w:val="21"/>
                <w:highlight w:val="none"/>
                <w:lang w:val="en-US" w:eastAsia="zh-CN"/>
              </w:rPr>
            </w:pPr>
            <w:r>
              <w:rPr>
                <w:rFonts w:hint="eastAsia" w:ascii="仿宋_GB2312" w:hAnsi="仿宋_GB2312" w:eastAsia="仿宋_GB2312" w:cs="仿宋_GB2312"/>
                <w:b w:val="0"/>
                <w:bCs/>
                <w:color w:val="auto"/>
                <w:kern w:val="0"/>
                <w:sz w:val="21"/>
                <w:szCs w:val="21"/>
                <w:highlight w:val="none"/>
                <w:lang w:val="en-US" w:eastAsia="zh-CN"/>
              </w:rPr>
              <w:t>分值构成</w:t>
            </w:r>
          </w:p>
        </w:tc>
        <w:tc>
          <w:tcPr>
            <w:tcW w:w="6454" w:type="dxa"/>
            <w:gridSpan w:val="2"/>
            <w:vAlign w:val="center"/>
          </w:tcPr>
          <w:p w14:paraId="4A1AD007">
            <w:pPr>
              <w:spacing w:line="240" w:lineRule="auto"/>
              <w:ind w:left="0" w:leftChars="0" w:right="-31" w:rightChars="-15"/>
              <w:jc w:val="left"/>
              <w:rPr>
                <w:rFonts w:hint="eastAsia" w:ascii="仿宋_GB2312" w:hAnsi="仿宋_GB2312" w:eastAsia="仿宋_GB2312" w:cs="仿宋_GB2312"/>
                <w:b w:val="0"/>
                <w:bCs/>
                <w:color w:val="auto"/>
                <w:kern w:val="0"/>
                <w:sz w:val="21"/>
                <w:szCs w:val="21"/>
                <w:highlight w:val="none"/>
              </w:rPr>
            </w:pPr>
            <w:r>
              <w:rPr>
                <w:rFonts w:hint="eastAsia" w:ascii="仿宋_GB2312" w:hAnsi="仿宋_GB2312" w:eastAsia="仿宋_GB2312" w:cs="仿宋_GB2312"/>
                <w:b w:val="0"/>
                <w:bCs/>
                <w:color w:val="auto"/>
                <w:kern w:val="0"/>
                <w:sz w:val="21"/>
                <w:szCs w:val="21"/>
                <w:highlight w:val="none"/>
              </w:rPr>
              <w:t>商务部分</w:t>
            </w:r>
            <w:r>
              <w:rPr>
                <w:rFonts w:hint="eastAsia" w:ascii="仿宋_GB2312" w:hAnsi="仿宋_GB2312" w:eastAsia="仿宋_GB2312" w:cs="仿宋_GB2312"/>
                <w:b w:val="0"/>
                <w:bCs/>
                <w:color w:val="auto"/>
                <w:kern w:val="0"/>
                <w:sz w:val="21"/>
                <w:szCs w:val="21"/>
                <w:highlight w:val="none"/>
                <w:lang w:val="en-US" w:eastAsia="zh-CN"/>
              </w:rPr>
              <w:t>1</w:t>
            </w:r>
            <w:r>
              <w:rPr>
                <w:rFonts w:hint="eastAsia" w:ascii="仿宋_GB2312" w:hAnsi="仿宋_GB2312" w:eastAsia="仿宋_GB2312" w:cs="仿宋_GB2312"/>
                <w:b w:val="0"/>
                <w:bCs/>
                <w:color w:val="auto"/>
                <w:kern w:val="0"/>
                <w:sz w:val="21"/>
                <w:szCs w:val="21"/>
                <w:highlight w:val="none"/>
              </w:rPr>
              <w:t>0.0分</w:t>
            </w:r>
          </w:p>
          <w:p w14:paraId="635E30A5">
            <w:pPr>
              <w:spacing w:line="240" w:lineRule="auto"/>
              <w:ind w:left="0" w:leftChars="0" w:right="-31" w:rightChars="-15"/>
              <w:jc w:val="left"/>
              <w:rPr>
                <w:rFonts w:hint="eastAsia" w:ascii="仿宋_GB2312" w:hAnsi="仿宋_GB2312" w:eastAsia="仿宋_GB2312" w:cs="仿宋_GB2312"/>
                <w:b w:val="0"/>
                <w:bCs/>
                <w:color w:val="auto"/>
                <w:kern w:val="0"/>
                <w:sz w:val="21"/>
                <w:szCs w:val="21"/>
                <w:highlight w:val="none"/>
              </w:rPr>
            </w:pPr>
            <w:r>
              <w:rPr>
                <w:rFonts w:hint="eastAsia" w:ascii="仿宋_GB2312" w:hAnsi="仿宋_GB2312" w:eastAsia="仿宋_GB2312" w:cs="仿宋_GB2312"/>
                <w:b w:val="0"/>
                <w:bCs/>
                <w:color w:val="auto"/>
                <w:kern w:val="0"/>
                <w:sz w:val="21"/>
                <w:szCs w:val="21"/>
                <w:highlight w:val="none"/>
              </w:rPr>
              <w:t>技术部分</w:t>
            </w:r>
            <w:r>
              <w:rPr>
                <w:rFonts w:hint="eastAsia" w:ascii="仿宋_GB2312" w:hAnsi="仿宋_GB2312" w:eastAsia="仿宋_GB2312" w:cs="仿宋_GB2312"/>
                <w:b w:val="0"/>
                <w:bCs/>
                <w:color w:val="auto"/>
                <w:kern w:val="0"/>
                <w:sz w:val="21"/>
                <w:szCs w:val="21"/>
                <w:highlight w:val="none"/>
                <w:lang w:val="en-US" w:eastAsia="zh-CN"/>
              </w:rPr>
              <w:t>6</w:t>
            </w:r>
            <w:r>
              <w:rPr>
                <w:rFonts w:hint="eastAsia" w:ascii="仿宋_GB2312" w:hAnsi="仿宋_GB2312" w:eastAsia="仿宋_GB2312" w:cs="仿宋_GB2312"/>
                <w:b w:val="0"/>
                <w:bCs/>
                <w:color w:val="auto"/>
                <w:kern w:val="0"/>
                <w:sz w:val="21"/>
                <w:szCs w:val="21"/>
                <w:highlight w:val="none"/>
              </w:rPr>
              <w:t>0.0分</w:t>
            </w:r>
          </w:p>
          <w:p w14:paraId="047813EF">
            <w:pPr>
              <w:spacing w:line="240" w:lineRule="auto"/>
              <w:ind w:left="0" w:leftChars="0" w:right="-31" w:rightChars="-15"/>
              <w:jc w:val="left"/>
              <w:rPr>
                <w:rFonts w:hint="eastAsia" w:ascii="仿宋_GB2312" w:hAnsi="仿宋_GB2312" w:eastAsia="仿宋_GB2312" w:cs="仿宋_GB2312"/>
                <w:b/>
                <w:bCs w:val="0"/>
                <w:color w:val="auto"/>
                <w:kern w:val="0"/>
                <w:sz w:val="21"/>
                <w:szCs w:val="21"/>
                <w:highlight w:val="none"/>
              </w:rPr>
            </w:pPr>
            <w:r>
              <w:rPr>
                <w:rFonts w:hint="eastAsia" w:ascii="仿宋_GB2312" w:hAnsi="仿宋_GB2312" w:eastAsia="仿宋_GB2312" w:cs="仿宋_GB2312"/>
                <w:b w:val="0"/>
                <w:bCs/>
                <w:color w:val="auto"/>
                <w:kern w:val="0"/>
                <w:sz w:val="21"/>
                <w:szCs w:val="21"/>
                <w:highlight w:val="none"/>
              </w:rPr>
              <w:t>报价得分</w:t>
            </w:r>
            <w:r>
              <w:rPr>
                <w:rFonts w:hint="eastAsia" w:ascii="仿宋_GB2312" w:hAnsi="仿宋_GB2312" w:eastAsia="仿宋_GB2312" w:cs="仿宋_GB2312"/>
                <w:b w:val="0"/>
                <w:bCs/>
                <w:color w:val="auto"/>
                <w:kern w:val="0"/>
                <w:sz w:val="21"/>
                <w:szCs w:val="21"/>
                <w:highlight w:val="none"/>
                <w:lang w:val="en-US" w:eastAsia="zh-CN"/>
              </w:rPr>
              <w:t>3</w:t>
            </w:r>
            <w:r>
              <w:rPr>
                <w:rFonts w:hint="eastAsia" w:ascii="仿宋_GB2312" w:hAnsi="仿宋_GB2312" w:eastAsia="仿宋_GB2312" w:cs="仿宋_GB2312"/>
                <w:b w:val="0"/>
                <w:bCs/>
                <w:color w:val="auto"/>
                <w:kern w:val="0"/>
                <w:sz w:val="21"/>
                <w:szCs w:val="21"/>
                <w:highlight w:val="none"/>
              </w:rPr>
              <w:t>0.0分</w:t>
            </w:r>
          </w:p>
        </w:tc>
      </w:tr>
      <w:tr w14:paraId="29768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2068" w:type="dxa"/>
            <w:gridSpan w:val="2"/>
            <w:vAlign w:val="center"/>
          </w:tcPr>
          <w:p w14:paraId="481261A6">
            <w:pPr>
              <w:pStyle w:val="15"/>
              <w:spacing w:line="240" w:lineRule="auto"/>
              <w:ind w:right="8" w:rightChars="0"/>
              <w:jc w:val="center"/>
              <w:rPr>
                <w:rFonts w:hint="eastAsia" w:ascii="仿宋_GB2312" w:hAnsi="仿宋_GB2312" w:eastAsia="仿宋_GB2312" w:cs="仿宋_GB2312"/>
                <w:color w:val="auto"/>
                <w:sz w:val="21"/>
                <w:szCs w:val="21"/>
                <w:highlight w:val="none"/>
                <w:vertAlign w:val="baseline"/>
              </w:rPr>
            </w:pPr>
            <w:r>
              <w:rPr>
                <w:rFonts w:hint="eastAsia" w:ascii="仿宋_GB2312" w:hAnsi="仿宋_GB2312" w:eastAsia="仿宋_GB2312" w:cs="仿宋_GB2312"/>
                <w:color w:val="auto"/>
                <w:sz w:val="21"/>
                <w:szCs w:val="21"/>
                <w:highlight w:val="none"/>
                <w:vertAlign w:val="baseline"/>
                <w:lang w:val="en-US" w:eastAsia="zh-CN"/>
              </w:rPr>
              <w:t>报价</w:t>
            </w:r>
            <w:r>
              <w:rPr>
                <w:rFonts w:hint="eastAsia" w:ascii="仿宋_GB2312" w:hAnsi="仿宋_GB2312" w:eastAsia="仿宋_GB2312" w:cs="仿宋_GB2312"/>
                <w:color w:val="auto"/>
                <w:sz w:val="21"/>
                <w:szCs w:val="21"/>
                <w:highlight w:val="none"/>
                <w:vertAlign w:val="baseline"/>
              </w:rPr>
              <w:t>部分（30 分）</w:t>
            </w:r>
          </w:p>
        </w:tc>
        <w:tc>
          <w:tcPr>
            <w:tcW w:w="843" w:type="dxa"/>
            <w:vAlign w:val="center"/>
          </w:tcPr>
          <w:p w14:paraId="0B34E7B1">
            <w:pPr>
              <w:pStyle w:val="15"/>
              <w:spacing w:line="240" w:lineRule="auto"/>
              <w:ind w:right="0" w:rightChars="0"/>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30</w:t>
            </w:r>
          </w:p>
        </w:tc>
        <w:tc>
          <w:tcPr>
            <w:tcW w:w="5611" w:type="dxa"/>
          </w:tcPr>
          <w:p w14:paraId="3AA353B1">
            <w:pPr>
              <w:pStyle w:val="15"/>
              <w:spacing w:line="240" w:lineRule="auto"/>
              <w:ind w:right="-31" w:rightChars="-15"/>
              <w:rPr>
                <w:rFonts w:hint="eastAsia" w:ascii="仿宋_GB2312" w:hAnsi="仿宋_GB2312" w:eastAsia="仿宋_GB2312" w:cs="仿宋_GB2312"/>
                <w:color w:val="auto"/>
                <w:sz w:val="21"/>
                <w:szCs w:val="21"/>
                <w:highlight w:val="none"/>
                <w:vertAlign w:val="baseline"/>
              </w:rPr>
            </w:pPr>
            <w:r>
              <w:rPr>
                <w:rFonts w:hint="eastAsia" w:ascii="仿宋_GB2312" w:hAnsi="仿宋_GB2312" w:eastAsia="仿宋_GB2312" w:cs="仿宋_GB2312"/>
                <w:color w:val="auto"/>
                <w:sz w:val="21"/>
                <w:szCs w:val="21"/>
                <w:highlight w:val="none"/>
                <w:vertAlign w:val="baseline"/>
                <w:lang w:val="en-US" w:eastAsia="zh-CN"/>
              </w:rPr>
              <w:t>满足招</w:t>
            </w:r>
            <w:r>
              <w:rPr>
                <w:rFonts w:hint="eastAsia" w:ascii="仿宋_GB2312" w:hAnsi="仿宋_GB2312" w:eastAsia="仿宋_GB2312" w:cs="仿宋_GB2312"/>
                <w:color w:val="auto"/>
                <w:sz w:val="21"/>
                <w:szCs w:val="21"/>
                <w:highlight w:val="none"/>
                <w:vertAlign w:val="baseline"/>
              </w:rPr>
              <w:t>标文件要求且投标价格最低的有效投标报价（即除低于成本报价以外的报价）为评标基准价。其他</w:t>
            </w:r>
            <w:r>
              <w:rPr>
                <w:rFonts w:hint="eastAsia" w:ascii="仿宋_GB2312" w:hAnsi="仿宋_GB2312" w:eastAsia="仿宋_GB2312" w:cs="仿宋_GB2312"/>
                <w:color w:val="auto"/>
                <w:sz w:val="21"/>
                <w:szCs w:val="21"/>
                <w:highlight w:val="none"/>
                <w:vertAlign w:val="baseline"/>
                <w:lang w:val="en-US" w:eastAsia="zh-CN"/>
              </w:rPr>
              <w:t>投标人</w:t>
            </w:r>
            <w:r>
              <w:rPr>
                <w:rFonts w:hint="eastAsia" w:ascii="仿宋_GB2312" w:hAnsi="仿宋_GB2312" w:eastAsia="仿宋_GB2312" w:cs="仿宋_GB2312"/>
                <w:color w:val="auto"/>
                <w:sz w:val="21"/>
                <w:szCs w:val="21"/>
                <w:highlight w:val="none"/>
                <w:vertAlign w:val="baseline"/>
              </w:rPr>
              <w:t>的价格分统一按照下列公式计算：</w:t>
            </w:r>
          </w:p>
          <w:p w14:paraId="1206955A">
            <w:pPr>
              <w:pStyle w:val="15"/>
              <w:spacing w:line="240" w:lineRule="auto"/>
              <w:ind w:right="-31" w:rightChars="-15"/>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rPr>
              <w:t>投标报价得分=（评标基准价/投标报价）×</w:t>
            </w:r>
            <w:r>
              <w:rPr>
                <w:rFonts w:hint="eastAsia" w:ascii="仿宋_GB2312" w:hAnsi="仿宋_GB2312" w:eastAsia="仿宋_GB2312" w:cs="仿宋_GB2312"/>
                <w:color w:val="auto"/>
                <w:sz w:val="21"/>
                <w:szCs w:val="21"/>
                <w:highlight w:val="none"/>
                <w:vertAlign w:val="baseline"/>
                <w:lang w:val="en-US" w:eastAsia="zh-CN"/>
              </w:rPr>
              <w:t>价格满分分值</w:t>
            </w:r>
          </w:p>
        </w:tc>
      </w:tr>
      <w:tr w14:paraId="528D8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6" w:hRule="atLeast"/>
          <w:jc w:val="center"/>
        </w:trPr>
        <w:tc>
          <w:tcPr>
            <w:tcW w:w="1074" w:type="dxa"/>
            <w:tcBorders>
              <w:right w:val="single" w:color="000000" w:sz="4" w:space="0"/>
            </w:tcBorders>
            <w:vAlign w:val="center"/>
          </w:tcPr>
          <w:p w14:paraId="3CBCD628">
            <w:pPr>
              <w:pStyle w:val="15"/>
              <w:spacing w:line="240" w:lineRule="auto"/>
              <w:ind w:right="-19" w:rightChars="-9"/>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rPr>
              <w:t>商务部分(1</w:t>
            </w:r>
            <w:r>
              <w:rPr>
                <w:rFonts w:hint="eastAsia" w:ascii="仿宋_GB2312" w:hAnsi="仿宋_GB2312" w:eastAsia="仿宋_GB2312" w:cs="仿宋_GB2312"/>
                <w:color w:val="auto"/>
                <w:sz w:val="21"/>
                <w:szCs w:val="21"/>
                <w:highlight w:val="none"/>
                <w:vertAlign w:val="baseline"/>
                <w:lang w:val="en-US" w:eastAsia="zh-CN"/>
              </w:rPr>
              <w:t>0</w:t>
            </w:r>
            <w:r>
              <w:rPr>
                <w:rFonts w:hint="eastAsia" w:ascii="仿宋_GB2312" w:hAnsi="仿宋_GB2312" w:eastAsia="仿宋_GB2312" w:cs="仿宋_GB2312"/>
                <w:color w:val="auto"/>
                <w:sz w:val="21"/>
                <w:szCs w:val="21"/>
                <w:highlight w:val="none"/>
                <w:vertAlign w:val="baseline"/>
              </w:rPr>
              <w:t xml:space="preserve"> 分)</w:t>
            </w:r>
          </w:p>
        </w:tc>
        <w:tc>
          <w:tcPr>
            <w:tcW w:w="994" w:type="dxa"/>
            <w:tcBorders>
              <w:left w:val="single" w:color="000000" w:sz="4" w:space="0"/>
            </w:tcBorders>
            <w:vAlign w:val="center"/>
          </w:tcPr>
          <w:p w14:paraId="6A408527">
            <w:pPr>
              <w:pStyle w:val="15"/>
              <w:spacing w:line="240" w:lineRule="auto"/>
              <w:ind w:right="31" w:rightChars="15"/>
              <w:jc w:val="center"/>
              <w:rPr>
                <w:rFonts w:hint="eastAsia" w:ascii="仿宋_GB2312" w:hAnsi="仿宋_GB2312" w:eastAsia="仿宋_GB2312" w:cs="仿宋_GB2312"/>
                <w:color w:val="auto"/>
                <w:sz w:val="21"/>
                <w:szCs w:val="21"/>
                <w:highlight w:val="none"/>
                <w:vertAlign w:val="baseline"/>
              </w:rPr>
            </w:pPr>
            <w:r>
              <w:rPr>
                <w:rFonts w:hint="eastAsia" w:ascii="仿宋_GB2312" w:hAnsi="仿宋_GB2312" w:eastAsia="仿宋_GB2312" w:cs="仿宋_GB2312"/>
                <w:color w:val="auto"/>
                <w:sz w:val="21"/>
                <w:szCs w:val="21"/>
                <w:highlight w:val="none"/>
                <w:vertAlign w:val="baseline"/>
              </w:rPr>
              <w:t>类似项目业绩</w:t>
            </w:r>
          </w:p>
        </w:tc>
        <w:tc>
          <w:tcPr>
            <w:tcW w:w="843" w:type="dxa"/>
            <w:vAlign w:val="center"/>
          </w:tcPr>
          <w:p w14:paraId="35CAEB64">
            <w:pPr>
              <w:pStyle w:val="15"/>
              <w:spacing w:line="240" w:lineRule="auto"/>
              <w:ind w:right="0" w:rightChars="0"/>
              <w:jc w:val="center"/>
              <w:rPr>
                <w:rFonts w:hint="default"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10</w:t>
            </w:r>
          </w:p>
        </w:tc>
        <w:tc>
          <w:tcPr>
            <w:tcW w:w="5611" w:type="dxa"/>
          </w:tcPr>
          <w:p w14:paraId="2AE590F6">
            <w:pPr>
              <w:pStyle w:val="15"/>
              <w:spacing w:line="240" w:lineRule="auto"/>
              <w:ind w:right="-31" w:rightChars="-15"/>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根据投标人近三年（2021年11月至今，以合同或协议签字日期为准）的类似项目业绩，有 1 项业绩得 2 分，最高得10 分。</w:t>
            </w:r>
          </w:p>
          <w:p w14:paraId="036CD695">
            <w:pPr>
              <w:pStyle w:val="15"/>
              <w:spacing w:line="240" w:lineRule="auto"/>
              <w:ind w:right="-31" w:rightChars="-15"/>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注：1.投标人需提供采购合同（含首页、采购设备品牌型号页、配置清单页、签字盖章页）复印件，否则业绩不予认可。</w:t>
            </w:r>
          </w:p>
          <w:p w14:paraId="5480081C">
            <w:pPr>
              <w:pStyle w:val="15"/>
              <w:numPr>
                <w:ilvl w:val="0"/>
                <w:numId w:val="0"/>
              </w:numPr>
              <w:spacing w:line="240" w:lineRule="auto"/>
              <w:ind w:right="-31" w:rightChars="-15"/>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2.同类型产品指与所投产品同档次、主要性能相当的产品。</w:t>
            </w:r>
          </w:p>
          <w:p w14:paraId="685DAADC">
            <w:pPr>
              <w:pStyle w:val="15"/>
              <w:numPr>
                <w:ilvl w:val="0"/>
                <w:numId w:val="0"/>
              </w:numPr>
              <w:spacing w:line="240" w:lineRule="auto"/>
              <w:ind w:right="-31" w:rightChars="-15"/>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3.供应商提供虚假合同的，按虚假投标处理。</w:t>
            </w:r>
          </w:p>
        </w:tc>
      </w:tr>
      <w:tr w14:paraId="62F4F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1074" w:type="dxa"/>
            <w:vMerge w:val="restart"/>
            <w:tcBorders>
              <w:right w:val="single" w:color="000000" w:sz="4" w:space="0"/>
            </w:tcBorders>
            <w:vAlign w:val="center"/>
          </w:tcPr>
          <w:p w14:paraId="4F9FAE13">
            <w:pPr>
              <w:pStyle w:val="15"/>
              <w:spacing w:line="240" w:lineRule="auto"/>
              <w:ind w:right="-19" w:rightChars="-9"/>
              <w:jc w:val="center"/>
              <w:rPr>
                <w:rFonts w:hint="eastAsia" w:ascii="仿宋_GB2312" w:hAnsi="仿宋_GB2312" w:eastAsia="仿宋_GB2312" w:cs="仿宋_GB2312"/>
                <w:color w:val="auto"/>
                <w:sz w:val="21"/>
                <w:szCs w:val="21"/>
                <w:highlight w:val="none"/>
                <w:vertAlign w:val="baseline"/>
              </w:rPr>
            </w:pPr>
            <w:r>
              <w:rPr>
                <w:rFonts w:hint="eastAsia" w:ascii="仿宋_GB2312" w:hAnsi="仿宋_GB2312" w:eastAsia="仿宋_GB2312" w:cs="仿宋_GB2312"/>
                <w:color w:val="auto"/>
                <w:sz w:val="21"/>
                <w:szCs w:val="21"/>
                <w:highlight w:val="none"/>
                <w:vertAlign w:val="baseline"/>
              </w:rPr>
              <w:t>技术部分 (</w:t>
            </w:r>
            <w:r>
              <w:rPr>
                <w:rFonts w:hint="eastAsia" w:ascii="仿宋_GB2312" w:hAnsi="仿宋_GB2312" w:eastAsia="仿宋_GB2312" w:cs="仿宋_GB2312"/>
                <w:color w:val="auto"/>
                <w:sz w:val="21"/>
                <w:szCs w:val="21"/>
                <w:highlight w:val="none"/>
                <w:vertAlign w:val="baseline"/>
                <w:lang w:val="en-US" w:eastAsia="zh-CN"/>
              </w:rPr>
              <w:t>60</w:t>
            </w:r>
            <w:r>
              <w:rPr>
                <w:rFonts w:hint="eastAsia" w:ascii="仿宋_GB2312" w:hAnsi="仿宋_GB2312" w:eastAsia="仿宋_GB2312" w:cs="仿宋_GB2312"/>
                <w:color w:val="auto"/>
                <w:sz w:val="21"/>
                <w:szCs w:val="21"/>
                <w:highlight w:val="none"/>
                <w:vertAlign w:val="baseline"/>
              </w:rPr>
              <w:t>分)</w:t>
            </w:r>
          </w:p>
        </w:tc>
        <w:tc>
          <w:tcPr>
            <w:tcW w:w="994" w:type="dxa"/>
            <w:tcBorders>
              <w:left w:val="single" w:color="000000" w:sz="4" w:space="0"/>
            </w:tcBorders>
            <w:vAlign w:val="center"/>
          </w:tcPr>
          <w:p w14:paraId="61370187">
            <w:pPr>
              <w:pStyle w:val="15"/>
              <w:spacing w:line="240" w:lineRule="auto"/>
              <w:ind w:right="31" w:rightChars="15"/>
              <w:jc w:val="center"/>
              <w:rPr>
                <w:rFonts w:hint="eastAsia" w:ascii="仿宋_GB2312" w:hAnsi="仿宋_GB2312" w:eastAsia="仿宋_GB2312" w:cs="仿宋_GB2312"/>
                <w:color w:val="auto"/>
                <w:sz w:val="21"/>
                <w:szCs w:val="21"/>
                <w:highlight w:val="none"/>
                <w:vertAlign w:val="baseline"/>
              </w:rPr>
            </w:pPr>
            <w:r>
              <w:rPr>
                <w:rFonts w:hint="eastAsia" w:ascii="仿宋_GB2312" w:hAnsi="仿宋_GB2312" w:eastAsia="仿宋_GB2312" w:cs="仿宋_GB2312"/>
                <w:color w:val="auto"/>
                <w:sz w:val="21"/>
                <w:szCs w:val="21"/>
                <w:highlight w:val="none"/>
                <w:vertAlign w:val="baseline"/>
              </w:rPr>
              <w:t>对投标文件技术要求的响应程度</w:t>
            </w:r>
          </w:p>
        </w:tc>
        <w:tc>
          <w:tcPr>
            <w:tcW w:w="843" w:type="dxa"/>
            <w:vAlign w:val="center"/>
          </w:tcPr>
          <w:p w14:paraId="37046966">
            <w:pPr>
              <w:pStyle w:val="15"/>
              <w:spacing w:line="240" w:lineRule="auto"/>
              <w:ind w:right="0" w:rightChars="0"/>
              <w:jc w:val="center"/>
              <w:rPr>
                <w:rFonts w:hint="default"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40</w:t>
            </w:r>
          </w:p>
        </w:tc>
        <w:tc>
          <w:tcPr>
            <w:tcW w:w="5611" w:type="dxa"/>
          </w:tcPr>
          <w:p w14:paraId="7426EFAF">
            <w:pPr>
              <w:pStyle w:val="15"/>
              <w:spacing w:line="240" w:lineRule="auto"/>
              <w:ind w:right="-31" w:rightChars="-15"/>
              <w:rPr>
                <w:rFonts w:hint="eastAsia" w:ascii="仿宋_GB2312" w:hAnsi="仿宋_GB2312" w:eastAsia="仿宋_GB2312" w:cs="仿宋_GB2312"/>
                <w:color w:val="auto"/>
                <w:sz w:val="21"/>
                <w:szCs w:val="21"/>
                <w:highlight w:val="none"/>
                <w:vertAlign w:val="baseline"/>
              </w:rPr>
            </w:pPr>
            <w:bookmarkStart w:id="92" w:name="_GoBack"/>
            <w:r>
              <w:rPr>
                <w:rFonts w:hint="eastAsia" w:ascii="仿宋_GB2312" w:hAnsi="仿宋_GB2312" w:eastAsia="仿宋_GB2312" w:cs="仿宋_GB2312"/>
                <w:color w:val="auto"/>
                <w:sz w:val="21"/>
                <w:szCs w:val="21"/>
                <w:highlight w:val="none"/>
                <w:vertAlign w:val="baseline"/>
              </w:rPr>
              <w:t>根据投标人对招标文件采购需求中 “二、技术要求”的技术参数响应情况进行评分。</w:t>
            </w:r>
          </w:p>
          <w:p w14:paraId="2DDEFCE3">
            <w:pPr>
              <w:pStyle w:val="15"/>
              <w:spacing w:line="240" w:lineRule="auto"/>
              <w:ind w:right="-31" w:rightChars="-15"/>
              <w:rPr>
                <w:rFonts w:hint="eastAsia" w:ascii="仿宋_GB2312" w:hAnsi="仿宋_GB2312" w:eastAsia="仿宋_GB2312" w:cs="仿宋_GB2312"/>
                <w:color w:val="auto"/>
                <w:sz w:val="21"/>
                <w:szCs w:val="21"/>
                <w:highlight w:val="none"/>
                <w:vertAlign w:val="baseline"/>
              </w:rPr>
            </w:pPr>
            <w:r>
              <w:rPr>
                <w:rFonts w:hint="eastAsia" w:ascii="仿宋_GB2312" w:hAnsi="仿宋_GB2312" w:eastAsia="仿宋_GB2312" w:cs="仿宋_GB2312"/>
                <w:color w:val="auto"/>
                <w:sz w:val="21"/>
                <w:szCs w:val="21"/>
                <w:highlight w:val="none"/>
                <w:vertAlign w:val="baseline"/>
              </w:rPr>
              <w:t>完全响应招标文件要求得满分 4</w:t>
            </w:r>
            <w:r>
              <w:rPr>
                <w:rFonts w:hint="eastAsia" w:ascii="仿宋_GB2312" w:hAnsi="仿宋_GB2312" w:eastAsia="仿宋_GB2312" w:cs="仿宋_GB2312"/>
                <w:color w:val="auto"/>
                <w:sz w:val="21"/>
                <w:szCs w:val="21"/>
                <w:highlight w:val="none"/>
                <w:vertAlign w:val="baseline"/>
                <w:lang w:val="en-US" w:eastAsia="zh-CN"/>
              </w:rPr>
              <w:t>0</w:t>
            </w:r>
            <w:r>
              <w:rPr>
                <w:rFonts w:hint="eastAsia" w:ascii="仿宋_GB2312" w:hAnsi="仿宋_GB2312" w:eastAsia="仿宋_GB2312" w:cs="仿宋_GB2312"/>
                <w:color w:val="auto"/>
                <w:sz w:val="21"/>
                <w:szCs w:val="21"/>
                <w:highlight w:val="none"/>
                <w:vertAlign w:val="baseline"/>
              </w:rPr>
              <w:t>分；技术条款(即非实 质性要求)偏离在</w:t>
            </w:r>
            <w:r>
              <w:rPr>
                <w:rFonts w:hint="eastAsia" w:ascii="仿宋_GB2312" w:hAnsi="仿宋_GB2312" w:eastAsia="仿宋_GB2312" w:cs="仿宋_GB2312"/>
                <w:color w:val="auto"/>
                <w:sz w:val="21"/>
                <w:szCs w:val="21"/>
                <w:highlight w:val="none"/>
                <w:vertAlign w:val="baseline"/>
                <w:lang w:val="en-US" w:eastAsia="zh-CN"/>
              </w:rPr>
              <w:t>40</w:t>
            </w:r>
            <w:r>
              <w:rPr>
                <w:rFonts w:hint="eastAsia" w:ascii="仿宋_GB2312" w:hAnsi="仿宋_GB2312" w:eastAsia="仿宋_GB2312" w:cs="仿宋_GB2312"/>
                <w:color w:val="auto"/>
                <w:sz w:val="21"/>
                <w:szCs w:val="21"/>
                <w:highlight w:val="none"/>
                <w:vertAlign w:val="baseline"/>
              </w:rPr>
              <w:t>项以内(含</w:t>
            </w:r>
            <w:r>
              <w:rPr>
                <w:rFonts w:hint="eastAsia" w:ascii="仿宋_GB2312" w:hAnsi="仿宋_GB2312" w:eastAsia="仿宋_GB2312" w:cs="仿宋_GB2312"/>
                <w:color w:val="auto"/>
                <w:sz w:val="21"/>
                <w:szCs w:val="21"/>
                <w:highlight w:val="none"/>
                <w:vertAlign w:val="baseline"/>
                <w:lang w:val="en-US" w:eastAsia="zh-CN"/>
              </w:rPr>
              <w:t>40</w:t>
            </w:r>
            <w:r>
              <w:rPr>
                <w:rFonts w:hint="eastAsia" w:ascii="仿宋_GB2312" w:hAnsi="仿宋_GB2312" w:eastAsia="仿宋_GB2312" w:cs="仿宋_GB2312"/>
                <w:color w:val="auto"/>
                <w:sz w:val="21"/>
                <w:szCs w:val="21"/>
                <w:highlight w:val="none"/>
                <w:vertAlign w:val="baseline"/>
              </w:rPr>
              <w:t>项)，有 1 项</w:t>
            </w:r>
            <w:r>
              <w:rPr>
                <w:rFonts w:hint="eastAsia" w:ascii="仿宋_GB2312" w:hAnsi="仿宋_GB2312" w:eastAsia="仿宋_GB2312" w:cs="仿宋_GB2312"/>
                <w:color w:val="auto"/>
                <w:sz w:val="21"/>
                <w:szCs w:val="21"/>
                <w:highlight w:val="none"/>
                <w:vertAlign w:val="baseline"/>
                <w:lang w:val="en-US" w:eastAsia="zh-CN"/>
              </w:rPr>
              <w:t>技术</w:t>
            </w:r>
            <w:r>
              <w:rPr>
                <w:rFonts w:hint="eastAsia" w:ascii="仿宋_GB2312" w:hAnsi="仿宋_GB2312" w:eastAsia="仿宋_GB2312" w:cs="仿宋_GB2312"/>
                <w:color w:val="auto"/>
                <w:sz w:val="21"/>
                <w:szCs w:val="21"/>
                <w:highlight w:val="none"/>
                <w:vertAlign w:val="baseline"/>
              </w:rPr>
              <w:t xml:space="preserve">条款负 偏离，扣 </w:t>
            </w:r>
            <w:r>
              <w:rPr>
                <w:rFonts w:hint="eastAsia" w:ascii="仿宋_GB2312" w:hAnsi="仿宋_GB2312" w:eastAsia="仿宋_GB2312" w:cs="仿宋_GB2312"/>
                <w:color w:val="auto"/>
                <w:sz w:val="21"/>
                <w:szCs w:val="21"/>
                <w:highlight w:val="none"/>
                <w:vertAlign w:val="baseline"/>
                <w:lang w:val="en-US" w:eastAsia="zh-CN"/>
              </w:rPr>
              <w:t>1</w:t>
            </w:r>
            <w:r>
              <w:rPr>
                <w:rFonts w:hint="eastAsia" w:ascii="仿宋_GB2312" w:hAnsi="仿宋_GB2312" w:eastAsia="仿宋_GB2312" w:cs="仿宋_GB2312"/>
                <w:color w:val="auto"/>
                <w:sz w:val="21"/>
                <w:szCs w:val="21"/>
                <w:highlight w:val="none"/>
                <w:vertAlign w:val="baseline"/>
              </w:rPr>
              <w:t>分； 技术条款(即非实质性要求)偏离超过</w:t>
            </w:r>
            <w:r>
              <w:rPr>
                <w:rFonts w:hint="eastAsia" w:ascii="仿宋_GB2312" w:hAnsi="仿宋_GB2312" w:eastAsia="仿宋_GB2312" w:cs="仿宋_GB2312"/>
                <w:color w:val="auto"/>
                <w:sz w:val="21"/>
                <w:szCs w:val="21"/>
                <w:highlight w:val="none"/>
                <w:vertAlign w:val="baseline"/>
                <w:lang w:val="en-US" w:eastAsia="zh-CN"/>
              </w:rPr>
              <w:t>4</w:t>
            </w:r>
            <w:r>
              <w:rPr>
                <w:rFonts w:hint="eastAsia" w:ascii="仿宋_GB2312" w:hAnsi="仿宋_GB2312" w:eastAsia="仿宋_GB2312" w:cs="仿宋_GB2312"/>
                <w:color w:val="auto"/>
                <w:sz w:val="21"/>
                <w:szCs w:val="21"/>
                <w:highlight w:val="none"/>
                <w:vertAlign w:val="baseline"/>
              </w:rPr>
              <w:t xml:space="preserve">1 项(含 </w:t>
            </w:r>
            <w:r>
              <w:rPr>
                <w:rFonts w:hint="eastAsia" w:ascii="仿宋_GB2312" w:hAnsi="仿宋_GB2312" w:eastAsia="仿宋_GB2312" w:cs="仿宋_GB2312"/>
                <w:color w:val="auto"/>
                <w:sz w:val="21"/>
                <w:szCs w:val="21"/>
                <w:highlight w:val="none"/>
                <w:vertAlign w:val="baseline"/>
                <w:lang w:val="en-US" w:eastAsia="zh-CN"/>
              </w:rPr>
              <w:t>41</w:t>
            </w:r>
            <w:r>
              <w:rPr>
                <w:rFonts w:hint="eastAsia" w:ascii="仿宋_GB2312" w:hAnsi="仿宋_GB2312" w:eastAsia="仿宋_GB2312" w:cs="仿宋_GB2312"/>
                <w:color w:val="auto"/>
                <w:sz w:val="21"/>
                <w:szCs w:val="21"/>
                <w:highlight w:val="none"/>
                <w:vertAlign w:val="baseline"/>
              </w:rPr>
              <w:t xml:space="preserve"> 项)，投标无效</w:t>
            </w:r>
          </w:p>
          <w:p w14:paraId="71FB9D9C">
            <w:pPr>
              <w:pStyle w:val="15"/>
              <w:spacing w:line="240" w:lineRule="auto"/>
              <w:ind w:right="-31" w:rightChars="-15"/>
              <w:rPr>
                <w:rFonts w:hint="eastAsia" w:ascii="仿宋_GB2312" w:hAnsi="仿宋_GB2312" w:eastAsia="仿宋_GB2312" w:cs="仿宋_GB2312"/>
                <w:color w:val="auto"/>
                <w:sz w:val="21"/>
                <w:szCs w:val="21"/>
                <w:highlight w:val="none"/>
                <w:vertAlign w:val="baseline"/>
                <w:lang w:eastAsia="zh-CN"/>
              </w:rPr>
            </w:pPr>
            <w:r>
              <w:rPr>
                <w:rFonts w:hint="eastAsia" w:ascii="仿宋_GB2312" w:hAnsi="仿宋_GB2312" w:eastAsia="仿宋_GB2312" w:cs="仿宋_GB2312"/>
                <w:color w:val="auto"/>
                <w:sz w:val="21"/>
                <w:szCs w:val="21"/>
                <w:highlight w:val="none"/>
                <w:vertAlign w:val="baseline"/>
              </w:rPr>
              <w:t>注：投标人须对本招标文件技术要求进行点对点应答，必须 在引用本采购文件的基础上,进行逐条逐项答复、说明和解 释,特别对有具体参数要求的指标，投标人必须提供所投货 物的具体参数值。注：投标人须对本招标文件技术要求进行点对点应答，必须在引用本采购文件的基础上,进行逐条逐项答复、说明和解释,特别对有具体参数要求的指标，投标人必须提供所投货物的具体参数值。投标人需要提供所投产品的技术支持资料（或证明材料）不提供或不清楚或不准确，不予认可</w:t>
            </w:r>
            <w:r>
              <w:rPr>
                <w:rFonts w:hint="eastAsia" w:ascii="仿宋_GB2312" w:hAnsi="仿宋_GB2312" w:eastAsia="仿宋_GB2312" w:cs="仿宋_GB2312"/>
                <w:color w:val="auto"/>
                <w:sz w:val="21"/>
                <w:szCs w:val="21"/>
                <w:highlight w:val="none"/>
                <w:vertAlign w:val="baseline"/>
                <w:lang w:eastAsia="zh-CN"/>
              </w:rPr>
              <w:t>。</w:t>
            </w:r>
          </w:p>
          <w:p w14:paraId="141A75B9">
            <w:pPr>
              <w:pStyle w:val="15"/>
              <w:spacing w:line="240" w:lineRule="auto"/>
              <w:ind w:right="-31" w:rightChars="-15"/>
              <w:rPr>
                <w:rFonts w:hint="eastAsia" w:ascii="仿宋_GB2312" w:hAnsi="仿宋_GB2312" w:eastAsia="仿宋_GB2312" w:cs="仿宋_GB2312"/>
                <w:color w:val="auto"/>
                <w:sz w:val="21"/>
                <w:szCs w:val="21"/>
                <w:highlight w:val="none"/>
                <w:vertAlign w:val="baseline"/>
                <w:lang w:eastAsia="zh-CN"/>
              </w:rPr>
            </w:pPr>
            <w:r>
              <w:rPr>
                <w:rFonts w:hint="eastAsia" w:ascii="仿宋_GB2312" w:hAnsi="仿宋_GB2312" w:eastAsia="仿宋_GB2312" w:cs="仿宋_GB2312"/>
                <w:color w:val="auto"/>
                <w:sz w:val="21"/>
                <w:szCs w:val="21"/>
                <w:highlight w:val="none"/>
                <w:vertAlign w:val="baseline"/>
                <w:lang w:eastAsia="zh-CN"/>
              </w:rPr>
              <w:t>技术参数条款计数的原则：“第五章采购需求第二条技术要求、”中的序号1,2,3…和序号1.1,1.2,1.3…为有效条款。</w:t>
            </w:r>
            <w:bookmarkEnd w:id="92"/>
          </w:p>
        </w:tc>
      </w:tr>
      <w:tr w14:paraId="52D68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3" w:hRule="atLeast"/>
          <w:jc w:val="center"/>
        </w:trPr>
        <w:tc>
          <w:tcPr>
            <w:tcW w:w="1074" w:type="dxa"/>
            <w:vMerge w:val="continue"/>
            <w:tcBorders>
              <w:right w:val="single" w:color="000000" w:sz="4" w:space="0"/>
            </w:tcBorders>
            <w:vAlign w:val="center"/>
          </w:tcPr>
          <w:p w14:paraId="364A0FCF">
            <w:pPr>
              <w:pStyle w:val="15"/>
              <w:spacing w:line="240" w:lineRule="auto"/>
              <w:ind w:right="638" w:rightChars="304"/>
              <w:jc w:val="center"/>
              <w:rPr>
                <w:rFonts w:hint="eastAsia" w:ascii="仿宋_GB2312" w:hAnsi="仿宋_GB2312" w:eastAsia="仿宋_GB2312" w:cs="仿宋_GB2312"/>
                <w:color w:val="auto"/>
                <w:sz w:val="21"/>
                <w:szCs w:val="21"/>
                <w:highlight w:val="none"/>
                <w:vertAlign w:val="baseline"/>
              </w:rPr>
            </w:pPr>
          </w:p>
        </w:tc>
        <w:tc>
          <w:tcPr>
            <w:tcW w:w="994" w:type="dxa"/>
            <w:tcBorders>
              <w:left w:val="single" w:color="000000" w:sz="4" w:space="0"/>
            </w:tcBorders>
            <w:vAlign w:val="center"/>
          </w:tcPr>
          <w:p w14:paraId="56C08A43">
            <w:pPr>
              <w:pStyle w:val="15"/>
              <w:spacing w:line="240" w:lineRule="auto"/>
              <w:ind w:right="31" w:rightChars="15"/>
              <w:jc w:val="center"/>
              <w:rPr>
                <w:rFonts w:hint="eastAsia" w:ascii="仿宋_GB2312" w:hAnsi="仿宋_GB2312" w:eastAsia="仿宋_GB2312" w:cs="仿宋_GB2312"/>
                <w:color w:val="auto"/>
                <w:sz w:val="21"/>
                <w:szCs w:val="21"/>
                <w:highlight w:val="none"/>
                <w:vertAlign w:val="baseline"/>
              </w:rPr>
            </w:pPr>
            <w:r>
              <w:rPr>
                <w:rFonts w:hint="eastAsia" w:ascii="仿宋_GB2312" w:hAnsi="仿宋_GB2312" w:eastAsia="仿宋_GB2312" w:cs="仿宋_GB2312"/>
                <w:color w:val="auto"/>
                <w:sz w:val="21"/>
                <w:szCs w:val="21"/>
                <w:highlight w:val="none"/>
                <w:vertAlign w:val="baseline"/>
              </w:rPr>
              <w:t>售后服务方案</w:t>
            </w:r>
          </w:p>
        </w:tc>
        <w:tc>
          <w:tcPr>
            <w:tcW w:w="843" w:type="dxa"/>
            <w:vAlign w:val="center"/>
          </w:tcPr>
          <w:p w14:paraId="0755EC84">
            <w:pPr>
              <w:pStyle w:val="15"/>
              <w:spacing w:line="240" w:lineRule="auto"/>
              <w:ind w:right="0" w:rightChars="0"/>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10</w:t>
            </w:r>
          </w:p>
        </w:tc>
        <w:tc>
          <w:tcPr>
            <w:tcW w:w="5611" w:type="dxa"/>
          </w:tcPr>
          <w:p w14:paraId="23D4A141">
            <w:pPr>
              <w:pStyle w:val="15"/>
              <w:spacing w:line="240" w:lineRule="auto"/>
              <w:ind w:right="-31" w:rightChars="-15"/>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售后服务方案：（1）售后服务承诺；（2）售后时间响应及问题解决措施；（3）针对本项目设有专业维修人员；（4）备用机保证；（5）设有备件仓库保证常规配件供应。</w:t>
            </w:r>
          </w:p>
          <w:p w14:paraId="279AD7DC">
            <w:pPr>
              <w:pStyle w:val="15"/>
              <w:spacing w:line="240" w:lineRule="auto"/>
              <w:ind w:right="-31" w:rightChars="-15"/>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根据投标人提供内容进行评分，全部符合实际需求得 10分；每缺一个要素扣 2分；每个要素里每有一处内容缺陷扣 1分。缺陷是指：存在凭空编造、没有具体说明、内容与项目无关、内容前后不一致、前后逻辑错误、逻辑漏洞、涉及的规范及标准错误、地点区域错误、内容缺失、套用其他项目方案、科学原理错误以及不可能实现的夸大情形等情况。</w:t>
            </w:r>
          </w:p>
        </w:tc>
      </w:tr>
      <w:tr w14:paraId="01DA3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2" w:hRule="atLeast"/>
          <w:jc w:val="center"/>
        </w:trPr>
        <w:tc>
          <w:tcPr>
            <w:tcW w:w="1074" w:type="dxa"/>
            <w:vMerge w:val="continue"/>
            <w:tcBorders>
              <w:right w:val="single" w:color="000000" w:sz="4" w:space="0"/>
            </w:tcBorders>
            <w:vAlign w:val="center"/>
          </w:tcPr>
          <w:p w14:paraId="3F1DB28F">
            <w:pPr>
              <w:pStyle w:val="15"/>
              <w:spacing w:line="240" w:lineRule="auto"/>
              <w:ind w:right="638" w:rightChars="304"/>
              <w:jc w:val="center"/>
              <w:rPr>
                <w:rFonts w:hint="eastAsia" w:ascii="仿宋_GB2312" w:hAnsi="仿宋_GB2312" w:eastAsia="仿宋_GB2312" w:cs="仿宋_GB2312"/>
                <w:color w:val="auto"/>
                <w:sz w:val="21"/>
                <w:szCs w:val="21"/>
                <w:highlight w:val="none"/>
                <w:vertAlign w:val="baseline"/>
              </w:rPr>
            </w:pPr>
          </w:p>
        </w:tc>
        <w:tc>
          <w:tcPr>
            <w:tcW w:w="994" w:type="dxa"/>
            <w:tcBorders>
              <w:left w:val="single" w:color="000000" w:sz="4" w:space="0"/>
            </w:tcBorders>
            <w:vAlign w:val="center"/>
          </w:tcPr>
          <w:p w14:paraId="241BA77D">
            <w:pPr>
              <w:pStyle w:val="15"/>
              <w:spacing w:line="240" w:lineRule="auto"/>
              <w:ind w:right="31" w:rightChars="15"/>
              <w:jc w:val="center"/>
              <w:rPr>
                <w:rFonts w:hint="eastAsia" w:ascii="仿宋_GB2312" w:hAnsi="仿宋_GB2312" w:eastAsia="仿宋_GB2312" w:cs="仿宋_GB2312"/>
                <w:color w:val="auto"/>
                <w:sz w:val="21"/>
                <w:szCs w:val="21"/>
                <w:highlight w:val="none"/>
                <w:vertAlign w:val="baseline"/>
              </w:rPr>
            </w:pPr>
            <w:r>
              <w:rPr>
                <w:rFonts w:hint="eastAsia" w:ascii="仿宋_GB2312" w:hAnsi="仿宋_GB2312" w:eastAsia="仿宋_GB2312" w:cs="仿宋_GB2312"/>
                <w:color w:val="auto"/>
                <w:sz w:val="21"/>
                <w:szCs w:val="21"/>
                <w:highlight w:val="none"/>
                <w:vertAlign w:val="baseline"/>
              </w:rPr>
              <w:t>培训方案</w:t>
            </w:r>
          </w:p>
        </w:tc>
        <w:tc>
          <w:tcPr>
            <w:tcW w:w="843" w:type="dxa"/>
            <w:vAlign w:val="center"/>
          </w:tcPr>
          <w:p w14:paraId="70BF2A28">
            <w:pPr>
              <w:pStyle w:val="15"/>
              <w:spacing w:line="240" w:lineRule="auto"/>
              <w:ind w:right="0" w:rightChars="0"/>
              <w:jc w:val="center"/>
              <w:rPr>
                <w:rFonts w:hint="default"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5</w:t>
            </w:r>
          </w:p>
        </w:tc>
        <w:tc>
          <w:tcPr>
            <w:tcW w:w="5611" w:type="dxa"/>
          </w:tcPr>
          <w:p w14:paraId="05BAC572">
            <w:pPr>
              <w:pStyle w:val="15"/>
              <w:spacing w:line="240" w:lineRule="auto"/>
              <w:ind w:right="-31" w:rightChars="-15"/>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培训方案包括：（1）培训方式；（2）培训目标；（3）培训人员；（4）培训内容；（5）培训承诺。</w:t>
            </w:r>
          </w:p>
          <w:p w14:paraId="0054B215">
            <w:pPr>
              <w:pStyle w:val="15"/>
              <w:spacing w:line="240" w:lineRule="auto"/>
              <w:ind w:right="-31" w:rightChars="-15"/>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【根据投标人提供内容进行评分，全部符合实际需求得 5 分；每缺一个要素扣 1 分；每个要素里每有一处内容缺陷扣 0.5 分。缺陷是指：存在凭空编造、没有具体说明、内容与项目无关、内容前后不一致、前后逻辑错误、逻辑漏洞、涉及的规范及标准错误、地点区域错误、内容缺失、套用其他项目方案、科学原理错误以及不可能实现的夸大情形等情况。】</w:t>
            </w:r>
          </w:p>
        </w:tc>
      </w:tr>
      <w:tr w14:paraId="4DAA4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6" w:hRule="atLeast"/>
          <w:jc w:val="center"/>
        </w:trPr>
        <w:tc>
          <w:tcPr>
            <w:tcW w:w="1074" w:type="dxa"/>
            <w:vMerge w:val="continue"/>
            <w:tcBorders>
              <w:right w:val="single" w:color="000000" w:sz="4" w:space="0"/>
            </w:tcBorders>
            <w:vAlign w:val="center"/>
          </w:tcPr>
          <w:p w14:paraId="1D24959B">
            <w:pPr>
              <w:pStyle w:val="15"/>
              <w:spacing w:line="240" w:lineRule="auto"/>
              <w:ind w:right="638" w:rightChars="304"/>
              <w:jc w:val="center"/>
              <w:rPr>
                <w:rFonts w:hint="eastAsia" w:ascii="仿宋_GB2312" w:hAnsi="仿宋_GB2312" w:eastAsia="仿宋_GB2312" w:cs="仿宋_GB2312"/>
                <w:color w:val="auto"/>
                <w:sz w:val="21"/>
                <w:szCs w:val="21"/>
                <w:highlight w:val="none"/>
                <w:vertAlign w:val="baseline"/>
              </w:rPr>
            </w:pPr>
          </w:p>
        </w:tc>
        <w:tc>
          <w:tcPr>
            <w:tcW w:w="994" w:type="dxa"/>
            <w:tcBorders>
              <w:left w:val="single" w:color="000000" w:sz="4" w:space="0"/>
            </w:tcBorders>
            <w:vAlign w:val="center"/>
          </w:tcPr>
          <w:p w14:paraId="567DB2EE">
            <w:pPr>
              <w:pStyle w:val="15"/>
              <w:spacing w:line="240" w:lineRule="auto"/>
              <w:ind w:right="31" w:rightChars="15"/>
              <w:jc w:val="center"/>
              <w:rPr>
                <w:rFonts w:hint="eastAsia" w:ascii="仿宋_GB2312" w:hAnsi="仿宋_GB2312" w:eastAsia="仿宋_GB2312" w:cs="仿宋_GB2312"/>
                <w:color w:val="auto"/>
                <w:sz w:val="21"/>
                <w:szCs w:val="21"/>
                <w:highlight w:val="none"/>
                <w:vertAlign w:val="baseline"/>
              </w:rPr>
            </w:pPr>
            <w:r>
              <w:rPr>
                <w:rFonts w:hint="eastAsia" w:ascii="仿宋_GB2312" w:hAnsi="仿宋_GB2312" w:eastAsia="仿宋_GB2312" w:cs="仿宋_GB2312"/>
                <w:color w:val="auto"/>
                <w:sz w:val="21"/>
                <w:szCs w:val="21"/>
                <w:highlight w:val="none"/>
                <w:vertAlign w:val="baseline"/>
              </w:rPr>
              <w:t>零配件</w:t>
            </w:r>
          </w:p>
          <w:p w14:paraId="25253BCF">
            <w:pPr>
              <w:pStyle w:val="15"/>
              <w:spacing w:line="240" w:lineRule="auto"/>
              <w:ind w:right="31" w:rightChars="15"/>
              <w:jc w:val="center"/>
              <w:rPr>
                <w:rFonts w:hint="eastAsia" w:ascii="仿宋_GB2312" w:hAnsi="仿宋_GB2312" w:eastAsia="仿宋_GB2312" w:cs="仿宋_GB2312"/>
                <w:color w:val="auto"/>
                <w:sz w:val="21"/>
                <w:szCs w:val="21"/>
                <w:highlight w:val="none"/>
                <w:vertAlign w:val="baseline"/>
              </w:rPr>
            </w:pPr>
            <w:r>
              <w:rPr>
                <w:rFonts w:hint="eastAsia" w:ascii="仿宋_GB2312" w:hAnsi="仿宋_GB2312" w:eastAsia="仿宋_GB2312" w:cs="仿宋_GB2312"/>
                <w:color w:val="auto"/>
                <w:sz w:val="21"/>
                <w:szCs w:val="21"/>
                <w:highlight w:val="none"/>
                <w:vertAlign w:val="baseline"/>
              </w:rPr>
              <w:t>保障</w:t>
            </w:r>
          </w:p>
        </w:tc>
        <w:tc>
          <w:tcPr>
            <w:tcW w:w="843" w:type="dxa"/>
            <w:vAlign w:val="center"/>
          </w:tcPr>
          <w:p w14:paraId="2BA30A38">
            <w:pPr>
              <w:pStyle w:val="15"/>
              <w:spacing w:line="240" w:lineRule="auto"/>
              <w:ind w:right="0" w:rightChars="0"/>
              <w:jc w:val="center"/>
              <w:rPr>
                <w:rFonts w:hint="default"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5</w:t>
            </w:r>
          </w:p>
        </w:tc>
        <w:tc>
          <w:tcPr>
            <w:tcW w:w="5611" w:type="dxa"/>
          </w:tcPr>
          <w:p w14:paraId="469178CE">
            <w:pPr>
              <w:pStyle w:val="15"/>
              <w:spacing w:line="240" w:lineRule="auto"/>
              <w:ind w:right="-31" w:rightChars="-15"/>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根据产品的维修维护成本、配套耗材价格（投标人需提供备品备件价目表，配套耗材价目表等；未提供此项不得分）等方面进行综合评价。所提供产品备品备件价目表，配套耗材项目齐全且维修维护成本低得 2分，项目不全或产品的维修维护成本高得 1 分，未提供不得分。</w:t>
            </w:r>
          </w:p>
          <w:p w14:paraId="2AD89E3E">
            <w:pPr>
              <w:pStyle w:val="15"/>
              <w:spacing w:line="240" w:lineRule="auto"/>
              <w:ind w:right="-31" w:rightChars="-15"/>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承诺质保期后的维修仍然按照备品备件件表内价格收取费用（提供承诺函得 3 分，未提供不得分）</w:t>
            </w:r>
          </w:p>
        </w:tc>
      </w:tr>
    </w:tbl>
    <w:p w14:paraId="08811D1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sz w:val="24"/>
          <w:szCs w:val="24"/>
          <w:highlight w:val="none"/>
          <w:lang w:val="en-US" w:eastAsia="zh-CN"/>
        </w:rPr>
      </w:pPr>
    </w:p>
    <w:p w14:paraId="59F56906">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评标委员会每位成员独立对每个有效投标人的投标文件进行评价、打分；然后汇总每个投标人的得分，计算得分平均值，以平均值由高到低进行排序，按排序顺序推荐中标候选人。分值计算保留小数点后二位，第三位四舍五入。</w:t>
      </w:r>
    </w:p>
    <w:p w14:paraId="57CED0A9">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落实中小企业政府采购政策的价格调整：</w:t>
      </w:r>
    </w:p>
    <w:p w14:paraId="7928B0F8">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对于未预留份额专门面向中小企业采购的采购项目，以及预留份额项目中的非预留部分采购包，根据《关于进一步加大政府采购支持中小企业力度的通知》（财库〔2022〕19号）、《关于印发《政府采购促进中小企业发展管理办法》的通知》（财库〔2020〕46号）、《财政部 司法部关于政府采购支持监狱企业发展有关问题的通知》（财库〔2014〕68号）和《三部门联合发布关于促进残疾人就业政府采购政策的通知》（财库〔2017〕141号）的规定，对满足价格扣除条件且在投标文件中提交了《中小企业声明函》或《残疾人福利性单位声明函》或省级以上监狱管理局、戒毒管理局（含新疆生产建设兵团）出具的属于监狱企业的证明文件的投标人，其投标报价扣除</w:t>
      </w:r>
      <w:r>
        <w:rPr>
          <w:rFonts w:hint="eastAsia" w:ascii="仿宋_GB2312" w:hAnsi="仿宋_GB2312" w:eastAsia="仿宋_GB2312" w:cs="仿宋_GB2312"/>
          <w:b w:val="0"/>
          <w:bCs w:val="0"/>
          <w:color w:val="auto"/>
          <w:sz w:val="24"/>
          <w:szCs w:val="24"/>
          <w:highlight w:val="none"/>
          <w:u w:val="single"/>
          <w:lang w:val="en-US" w:eastAsia="zh-CN"/>
        </w:rPr>
        <w:t xml:space="preserve"> 10 % </w:t>
      </w:r>
      <w:r>
        <w:rPr>
          <w:rFonts w:hint="eastAsia" w:ascii="仿宋_GB2312" w:hAnsi="仿宋_GB2312" w:eastAsia="仿宋_GB2312" w:cs="仿宋_GB2312"/>
          <w:b w:val="0"/>
          <w:bCs w:val="0"/>
          <w:color w:val="auto"/>
          <w:sz w:val="24"/>
          <w:szCs w:val="24"/>
          <w:highlight w:val="none"/>
          <w:lang w:val="en-US" w:eastAsia="zh-CN"/>
        </w:rPr>
        <w:t>后参与评审。对于同时属于小微企业、监狱企业或残疾人福利性单位的，不重复进行投标报价扣除。</w:t>
      </w:r>
    </w:p>
    <w:p w14:paraId="7236933E">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Pr>
          <w:rFonts w:hint="eastAsia" w:ascii="仿宋_GB2312" w:hAnsi="仿宋_GB2312" w:eastAsia="仿宋_GB2312" w:cs="仿宋_GB2312"/>
          <w:b w:val="0"/>
          <w:bCs w:val="0"/>
          <w:color w:val="auto"/>
          <w:sz w:val="24"/>
          <w:szCs w:val="24"/>
          <w:highlight w:val="none"/>
          <w:u w:val="single"/>
          <w:lang w:val="en-US" w:eastAsia="zh-CN"/>
        </w:rPr>
        <w:t xml:space="preserve"> 30 %</w:t>
      </w:r>
      <w:r>
        <w:rPr>
          <w:rFonts w:hint="eastAsia" w:ascii="仿宋_GB2312" w:hAnsi="仿宋_GB2312" w:eastAsia="仿宋_GB2312" w:cs="仿宋_GB2312"/>
          <w:b w:val="0"/>
          <w:bCs w:val="0"/>
          <w:color w:val="auto"/>
          <w:sz w:val="24"/>
          <w:szCs w:val="24"/>
          <w:highlight w:val="none"/>
          <w:lang w:val="en-US" w:eastAsia="zh-CN"/>
        </w:rPr>
        <w:t>以上的联合体或者大中型企业的报价给予</w:t>
      </w:r>
      <w:r>
        <w:rPr>
          <w:rFonts w:hint="eastAsia" w:ascii="仿宋_GB2312" w:hAnsi="仿宋_GB2312" w:eastAsia="仿宋_GB2312" w:cs="仿宋_GB2312"/>
          <w:b w:val="0"/>
          <w:bCs w:val="0"/>
          <w:color w:val="auto"/>
          <w:sz w:val="24"/>
          <w:szCs w:val="24"/>
          <w:highlight w:val="none"/>
          <w:u w:val="single"/>
          <w:lang w:val="en-US" w:eastAsia="zh-CN"/>
        </w:rPr>
        <w:t xml:space="preserve"> 4% </w:t>
      </w:r>
      <w:r>
        <w:rPr>
          <w:rFonts w:hint="eastAsia" w:ascii="仿宋_GB2312" w:hAnsi="仿宋_GB2312" w:eastAsia="仿宋_GB2312" w:cs="仿宋_GB2312"/>
          <w:b w:val="0"/>
          <w:bCs w:val="0"/>
          <w:color w:val="auto"/>
          <w:sz w:val="24"/>
          <w:szCs w:val="24"/>
          <w:highlight w:val="none"/>
          <w:lang w:val="en-US" w:eastAsia="zh-CN"/>
        </w:rPr>
        <w:t>的扣除，用扣除后的价格参加评审。</w:t>
      </w:r>
    </w:p>
    <w:p w14:paraId="3A69E447">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组成联合体或者接受分包的小微企业与联合体内其他企业、分包企业之间存在直接控股、管理关系的，不享受价格扣除优惠政策。</w:t>
      </w:r>
    </w:p>
    <w:p w14:paraId="3DF7C291">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价格扣除比例对小型企业和微型企业同等对待，不作区分。</w:t>
      </w:r>
    </w:p>
    <w:p w14:paraId="73C38CE9">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中小企业参加政府采购活动，应当按照招标文件给定的格式出具《中小企业声明函》，否则不得享受相关中小企业扶持政策。</w:t>
      </w:r>
    </w:p>
    <w:p w14:paraId="10E699A8">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监狱企业提供了由省级以上监狱管理局、戒毒管理局（含新疆生产建设兵团）出具的属于监狱企业的证明文件的，视同小微企业。</w:t>
      </w:r>
    </w:p>
    <w:p w14:paraId="32A3416A">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残疾人福利性单位按招标文件要求提供了《残疾人福利性单位声明函》（见附件）的，视同小微企业。</w:t>
      </w:r>
    </w:p>
    <w:p w14:paraId="450699DF">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若投标人同时属于小型或微型企业、监狱企业、残疾人福利性单位中的两种及以上，将不重复享受小微企业价格扣减的优惠政策。</w:t>
      </w:r>
    </w:p>
    <w:p w14:paraId="276D7572">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u w:val="single"/>
          <w:lang w:val="en-US" w:eastAsia="zh-CN"/>
        </w:rPr>
      </w:pPr>
      <w:r>
        <w:rPr>
          <w:rFonts w:hint="eastAsia" w:ascii="仿宋_GB2312" w:hAnsi="仿宋_GB2312" w:eastAsia="仿宋_GB2312" w:cs="仿宋_GB2312"/>
          <w:b w:val="0"/>
          <w:bCs w:val="0"/>
          <w:color w:val="auto"/>
          <w:sz w:val="24"/>
          <w:szCs w:val="24"/>
          <w:highlight w:val="none"/>
          <w:lang w:val="en-US" w:eastAsia="zh-CN"/>
        </w:rPr>
        <w:t>投标人所投产品如被列入财政部与国家主管部门颁发的节能产品目录或环境标志产品目录或无线局域网产品目录，应提供相关证明，在评标时予以优先采购，具体优惠措施为：</w:t>
      </w:r>
      <w:r>
        <w:rPr>
          <w:rFonts w:hint="eastAsia" w:ascii="仿宋_GB2312" w:hAnsi="仿宋_GB2312" w:eastAsia="仿宋_GB2312" w:cs="仿宋_GB2312"/>
          <w:b w:val="0"/>
          <w:bCs w:val="0"/>
          <w:color w:val="auto"/>
          <w:sz w:val="24"/>
          <w:szCs w:val="24"/>
          <w:highlight w:val="none"/>
          <w:u w:val="single"/>
          <w:lang w:val="en-US" w:eastAsia="zh-CN"/>
        </w:rPr>
        <w:t>综合得分相同时排名优先。</w:t>
      </w:r>
    </w:p>
    <w:p w14:paraId="739AA0D1">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u w:val="single"/>
          <w:lang w:val="en-US" w:eastAsia="zh-CN"/>
        </w:rPr>
      </w:pPr>
      <w:r>
        <w:rPr>
          <w:rFonts w:hint="eastAsia" w:ascii="仿宋_GB2312" w:hAnsi="仿宋_GB2312" w:eastAsia="仿宋_GB2312" w:cs="仿宋_GB2312"/>
          <w:b w:val="0"/>
          <w:bCs w:val="0"/>
          <w:color w:val="auto"/>
          <w:sz w:val="24"/>
          <w:szCs w:val="24"/>
          <w:highlight w:val="none"/>
          <w:u w:val="none"/>
          <w:lang w:val="en-US" w:eastAsia="zh-CN"/>
        </w:rPr>
        <w:t>如采购人所采购产品为政府强制采购的节能产品，投标人所投产品的品牌及型号必须为清单中有效期内产品并提供证明文件，否则其投标将作为</w:t>
      </w:r>
      <w:r>
        <w:rPr>
          <w:rFonts w:hint="eastAsia" w:ascii="仿宋_GB2312" w:hAnsi="仿宋_GB2312" w:eastAsia="仿宋_GB2312" w:cs="仿宋_GB2312"/>
          <w:b/>
          <w:bCs/>
          <w:color w:val="auto"/>
          <w:sz w:val="24"/>
          <w:szCs w:val="24"/>
          <w:highlight w:val="none"/>
          <w:u w:val="none"/>
          <w:lang w:val="en-US" w:eastAsia="zh-CN"/>
        </w:rPr>
        <w:t>无效投标</w:t>
      </w:r>
      <w:r>
        <w:rPr>
          <w:rFonts w:hint="eastAsia" w:ascii="仿宋_GB2312" w:hAnsi="仿宋_GB2312" w:eastAsia="仿宋_GB2312" w:cs="仿宋_GB2312"/>
          <w:b w:val="0"/>
          <w:bCs w:val="0"/>
          <w:color w:val="auto"/>
          <w:sz w:val="24"/>
          <w:szCs w:val="24"/>
          <w:highlight w:val="none"/>
          <w:u w:val="none"/>
          <w:lang w:val="en-US" w:eastAsia="zh-CN"/>
        </w:rPr>
        <w:t>被拒绝。</w:t>
      </w:r>
    </w:p>
    <w:p w14:paraId="55772946">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u w:val="none"/>
          <w:lang w:val="en-US" w:eastAsia="zh-CN"/>
        </w:rPr>
      </w:pPr>
      <w:r>
        <w:rPr>
          <w:rFonts w:hint="eastAsia" w:ascii="仿宋_GB2312" w:hAnsi="仿宋_GB2312" w:eastAsia="仿宋_GB2312" w:cs="仿宋_GB2312"/>
          <w:b w:val="0"/>
          <w:bCs w:val="0"/>
          <w:color w:val="auto"/>
          <w:sz w:val="24"/>
          <w:szCs w:val="24"/>
          <w:highlight w:val="none"/>
          <w:u w:val="none"/>
          <w:lang w:val="en-US" w:eastAsia="zh-CN"/>
        </w:rPr>
        <w:t>投标人所投产品列入无线局域网产品清单，应提供相关证明，在评标时予以优先采购，具体优惠措施为：</w:t>
      </w:r>
      <w:r>
        <w:rPr>
          <w:rFonts w:hint="eastAsia" w:ascii="仿宋_GB2312" w:hAnsi="仿宋_GB2312" w:eastAsia="仿宋_GB2312" w:cs="仿宋_GB2312"/>
          <w:b w:val="0"/>
          <w:bCs w:val="0"/>
          <w:color w:val="auto"/>
          <w:sz w:val="24"/>
          <w:szCs w:val="24"/>
          <w:highlight w:val="none"/>
          <w:u w:val="single"/>
          <w:lang w:val="en-US" w:eastAsia="zh-CN"/>
        </w:rPr>
        <w:t>综合得分相同时排名优先 。</w:t>
      </w:r>
    </w:p>
    <w:p w14:paraId="67D010E1">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u w:val="none"/>
          <w:lang w:val="en-US" w:eastAsia="zh-CN"/>
        </w:rPr>
      </w:pPr>
      <w:r>
        <w:rPr>
          <w:rFonts w:hint="eastAsia" w:ascii="仿宋_GB2312" w:hAnsi="仿宋_GB2312" w:eastAsia="仿宋_GB2312" w:cs="仿宋_GB2312"/>
          <w:b w:val="0"/>
          <w:bCs w:val="0"/>
          <w:color w:val="auto"/>
          <w:sz w:val="24"/>
          <w:szCs w:val="24"/>
          <w:highlight w:val="none"/>
          <w:u w:val="none"/>
          <w:lang w:val="en-US" w:eastAsia="zh-CN"/>
        </w:rPr>
        <w:t>同品牌处理办法：</w:t>
      </w:r>
    </w:p>
    <w:p w14:paraId="43D88347">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u w:val="none"/>
          <w:lang w:val="en-US" w:eastAsia="zh-CN"/>
        </w:rPr>
      </w:pPr>
      <w:r>
        <w:rPr>
          <w:rFonts w:hint="eastAsia" w:ascii="仿宋_GB2312" w:hAnsi="仿宋_GB2312" w:eastAsia="仿宋_GB2312" w:cs="仿宋_GB2312"/>
          <w:b w:val="0"/>
          <w:bCs w:val="0"/>
          <w:color w:val="auto"/>
          <w:sz w:val="24"/>
          <w:szCs w:val="24"/>
          <w:highlight w:val="none"/>
          <w:u w:val="none"/>
          <w:lang w:val="en-US" w:eastAsia="zh-CN"/>
        </w:rPr>
        <w:t>如采用最低评标办法，则：</w:t>
      </w:r>
      <w:r>
        <w:rPr>
          <w:rFonts w:hint="eastAsia" w:ascii="仿宋_GB2312" w:hAnsi="仿宋_GB2312" w:eastAsia="仿宋_GB2312" w:cs="仿宋_GB2312"/>
          <w:b w:val="0"/>
          <w:bCs w:val="0"/>
          <w:color w:val="auto"/>
          <w:sz w:val="24"/>
          <w:szCs w:val="24"/>
          <w:highlight w:val="none"/>
          <w:u w:val="single"/>
          <w:lang w:val="en-US" w:eastAsia="zh-CN"/>
        </w:rPr>
        <w:t>提供相同品牌产品（单一产品或核心产品品牌相同）的不同投标人以其中通过资格审查、符合性审查且报价最低的参加评标；报价相同的，由采购人或者采购人委托评标委员会采取随机抽取方式确定，其他同品牌投标人不作为中标候选人。</w:t>
      </w:r>
    </w:p>
    <w:p w14:paraId="3AB67915">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u w:val="none"/>
          <w:lang w:val="en-US" w:eastAsia="zh-CN"/>
        </w:rPr>
      </w:pPr>
      <w:r>
        <w:rPr>
          <w:rFonts w:hint="eastAsia" w:ascii="仿宋_GB2312" w:hAnsi="仿宋_GB2312" w:eastAsia="仿宋_GB2312" w:cs="仿宋_GB2312"/>
          <w:b w:val="0"/>
          <w:bCs w:val="0"/>
          <w:color w:val="auto"/>
          <w:sz w:val="24"/>
          <w:szCs w:val="24"/>
          <w:highlight w:val="none"/>
          <w:u w:val="none"/>
          <w:lang w:val="en-US" w:eastAsia="zh-CN"/>
        </w:rPr>
        <w:t>如采用综合评标法，则：</w:t>
      </w:r>
      <w:r>
        <w:rPr>
          <w:rFonts w:hint="eastAsia" w:ascii="仿宋_GB2312" w:hAnsi="仿宋_GB2312" w:eastAsia="仿宋_GB2312" w:cs="仿宋_GB2312"/>
          <w:b w:val="0"/>
          <w:bCs w:val="0"/>
          <w:color w:val="auto"/>
          <w:sz w:val="24"/>
          <w:szCs w:val="24"/>
          <w:highlight w:val="none"/>
          <w:u w:val="single"/>
          <w:lang w:val="en-US" w:eastAsia="zh-CN"/>
        </w:rPr>
        <w:t>提供相同品牌产品（单一产品或核心产品品牌相同）且通过资格审查、符合性审查的不同投标人参加同一合同项下投标的，按一家投标人计算，评审后得分最高的同品牌投标人获得中标人推荐资格；评审得分相同的，以投标报价低的为中标候选人；评审得分且投标报价均相同的，以技术部分得分高者为中标候选人；若投标报价、技术部分均相同的，由评标委员会采取随机抽取方式确定，其他同品牌投标人不作为中标候选人。</w:t>
      </w:r>
    </w:p>
    <w:p w14:paraId="70318362">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u w:val="none"/>
          <w:lang w:val="en-US" w:eastAsia="zh-CN"/>
        </w:rPr>
      </w:pPr>
      <w:r>
        <w:rPr>
          <w:rFonts w:hint="eastAsia" w:ascii="仿宋_GB2312" w:hAnsi="仿宋_GB2312" w:eastAsia="仿宋_GB2312" w:cs="仿宋_GB2312"/>
          <w:b w:val="0"/>
          <w:bCs w:val="0"/>
          <w:color w:val="auto"/>
          <w:sz w:val="24"/>
          <w:szCs w:val="24"/>
          <w:highlight w:val="none"/>
          <w:u w:val="none"/>
          <w:lang w:val="en-US" w:eastAsia="zh-CN"/>
        </w:rPr>
        <w:t>如一个分包内包含多种产品的，采购人或采购代理机构将在</w:t>
      </w:r>
      <w:r>
        <w:rPr>
          <w:rFonts w:hint="eastAsia" w:ascii="仿宋_GB2312" w:hAnsi="仿宋_GB2312" w:eastAsia="仿宋_GB2312" w:cs="仿宋_GB2312"/>
          <w:b w:val="0"/>
          <w:bCs w:val="0"/>
          <w:color w:val="auto"/>
          <w:sz w:val="24"/>
          <w:szCs w:val="24"/>
          <w:highlight w:val="none"/>
          <w:u w:val="single"/>
          <w:lang w:val="en-US" w:eastAsia="zh-CN"/>
        </w:rPr>
        <w:t>投标人须知前附表</w:t>
      </w:r>
      <w:r>
        <w:rPr>
          <w:rFonts w:hint="eastAsia" w:ascii="仿宋_GB2312" w:hAnsi="仿宋_GB2312" w:eastAsia="仿宋_GB2312" w:cs="仿宋_GB2312"/>
          <w:b w:val="0"/>
          <w:bCs w:val="0"/>
          <w:color w:val="auto"/>
          <w:sz w:val="24"/>
          <w:szCs w:val="24"/>
          <w:highlight w:val="none"/>
          <w:u w:val="none"/>
          <w:lang w:val="en-US" w:eastAsia="zh-CN"/>
        </w:rPr>
        <w:t xml:space="preserve">中载明核心产品，多家投标人提供的所有核心产品品牌均相同的，按前两条规定处理。 </w:t>
      </w:r>
    </w:p>
    <w:p w14:paraId="1D166F5D">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u w:val="none"/>
          <w:lang w:val="en-US" w:eastAsia="zh-CN"/>
        </w:rPr>
      </w:pPr>
      <w:r>
        <w:rPr>
          <w:rFonts w:hint="eastAsia" w:ascii="仿宋_GB2312" w:hAnsi="仿宋_GB2312" w:eastAsia="仿宋_GB2312" w:cs="仿宋_GB2312"/>
          <w:b w:val="0"/>
          <w:bCs w:val="0"/>
          <w:color w:val="auto"/>
          <w:sz w:val="24"/>
          <w:szCs w:val="24"/>
          <w:highlight w:val="none"/>
          <w:u w:val="none"/>
          <w:lang w:val="en-US" w:eastAsia="zh-CN"/>
        </w:rPr>
        <w:t>确定中标候选人名单</w:t>
      </w:r>
    </w:p>
    <w:p w14:paraId="7614D004">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u w:val="none"/>
          <w:lang w:val="en-US" w:eastAsia="zh-CN"/>
        </w:rPr>
      </w:pPr>
      <w:r>
        <w:rPr>
          <w:rFonts w:hint="eastAsia" w:ascii="仿宋_GB2312" w:hAnsi="仿宋_GB2312" w:eastAsia="仿宋_GB2312" w:cs="仿宋_GB2312"/>
          <w:b w:val="0"/>
          <w:bCs w:val="0"/>
          <w:color w:val="auto"/>
          <w:sz w:val="24"/>
          <w:szCs w:val="24"/>
          <w:highlight w:val="none"/>
          <w:u w:val="none"/>
          <w:lang w:val="en-US" w:eastAsia="zh-CN"/>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14:paraId="58C1EB90">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u w:val="none"/>
          <w:lang w:val="en-US" w:eastAsia="zh-CN"/>
        </w:rPr>
      </w:pPr>
      <w:r>
        <w:rPr>
          <w:rFonts w:hint="eastAsia" w:ascii="仿宋_GB2312" w:hAnsi="仿宋_GB2312" w:eastAsia="仿宋_GB2312" w:cs="仿宋_GB2312"/>
          <w:b w:val="0"/>
          <w:bCs w:val="0"/>
          <w:color w:val="auto"/>
          <w:sz w:val="24"/>
          <w:szCs w:val="24"/>
          <w:highlight w:val="none"/>
          <w:u w:val="none"/>
          <w:lang w:val="en-US" w:eastAsia="zh-CN"/>
        </w:rPr>
        <w:t>采用最低评标价法的，评标结果按投标报价由低到高顺序排列。投标报价相同的并列。投标文件满足招标文件全部实质性要求且投标报价最低的投标人为排名第一的中标候选人。</w:t>
      </w:r>
    </w:p>
    <w:p w14:paraId="61BA8056">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u w:val="none"/>
          <w:lang w:val="en-US" w:eastAsia="zh-CN"/>
        </w:rPr>
      </w:pPr>
      <w:r>
        <w:rPr>
          <w:rFonts w:hint="eastAsia" w:ascii="仿宋_GB2312" w:hAnsi="仿宋_GB2312" w:eastAsia="仿宋_GB2312" w:cs="仿宋_GB2312"/>
          <w:b w:val="0"/>
          <w:bCs w:val="0"/>
          <w:color w:val="auto"/>
          <w:sz w:val="24"/>
          <w:szCs w:val="24"/>
          <w:highlight w:val="none"/>
          <w:u w:val="none"/>
          <w:lang w:val="en-US" w:eastAsia="zh-CN"/>
        </w:rPr>
        <w:t>评标委员会要对评分汇总情况进行复核，特别是对排名第一的、报价最低的、投标或响应文件被认定为无效的情形进行重点复核。</w:t>
      </w:r>
    </w:p>
    <w:p w14:paraId="2703B821">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u w:val="none"/>
          <w:lang w:val="en-US" w:eastAsia="zh-CN"/>
        </w:rPr>
      </w:pPr>
      <w:r>
        <w:rPr>
          <w:rFonts w:hint="eastAsia" w:ascii="仿宋_GB2312" w:hAnsi="仿宋_GB2312" w:eastAsia="仿宋_GB2312" w:cs="仿宋_GB2312"/>
          <w:b w:val="0"/>
          <w:bCs w:val="0"/>
          <w:color w:val="auto"/>
          <w:sz w:val="24"/>
          <w:szCs w:val="24"/>
          <w:highlight w:val="none"/>
          <w:u w:val="none"/>
          <w:lang w:val="en-US" w:eastAsia="zh-CN"/>
        </w:rPr>
        <w:t>评标委员会将根据各投标人的评标排序，依次推荐本项目（各采购包/标项）的中标候选人，起草并签署评标报告。本项目（各采购包/标项）评标委员会共（各）推荐</w:t>
      </w:r>
      <w:r>
        <w:rPr>
          <w:rFonts w:hint="eastAsia" w:ascii="仿宋_GB2312" w:hAnsi="仿宋_GB2312" w:eastAsia="仿宋_GB2312" w:cs="仿宋_GB2312"/>
          <w:b w:val="0"/>
          <w:bCs w:val="0"/>
          <w:color w:val="auto"/>
          <w:sz w:val="24"/>
          <w:szCs w:val="24"/>
          <w:highlight w:val="none"/>
          <w:u w:val="single"/>
          <w:lang w:val="en-US" w:eastAsia="zh-CN"/>
        </w:rPr>
        <w:t xml:space="preserve"> 1 </w:t>
      </w:r>
      <w:r>
        <w:rPr>
          <w:rFonts w:hint="eastAsia" w:ascii="仿宋_GB2312" w:hAnsi="仿宋_GB2312" w:eastAsia="仿宋_GB2312" w:cs="仿宋_GB2312"/>
          <w:b w:val="0"/>
          <w:bCs w:val="0"/>
          <w:color w:val="auto"/>
          <w:sz w:val="24"/>
          <w:szCs w:val="24"/>
          <w:highlight w:val="none"/>
          <w:u w:val="none"/>
          <w:lang w:val="en-US" w:eastAsia="zh-CN"/>
        </w:rPr>
        <w:t>名中标候选人。</w:t>
      </w:r>
    </w:p>
    <w:p w14:paraId="52FC82DF">
      <w:pPr>
        <w:rPr>
          <w:rFonts w:hint="eastAsia" w:ascii="仿宋_GB2312" w:hAnsi="仿宋_GB2312" w:eastAsia="仿宋_GB2312" w:cs="仿宋_GB2312"/>
          <w:b w:val="0"/>
          <w:bCs w:val="0"/>
          <w:color w:val="auto"/>
          <w:sz w:val="24"/>
          <w:szCs w:val="24"/>
          <w:highlight w:val="none"/>
          <w:u w:val="none"/>
          <w:lang w:val="en-US" w:eastAsia="zh-CN"/>
        </w:rPr>
      </w:pPr>
      <w:r>
        <w:rPr>
          <w:rFonts w:hint="eastAsia" w:ascii="仿宋_GB2312" w:hAnsi="仿宋_GB2312" w:eastAsia="仿宋_GB2312" w:cs="仿宋_GB2312"/>
          <w:b w:val="0"/>
          <w:bCs w:val="0"/>
          <w:color w:val="auto"/>
          <w:sz w:val="24"/>
          <w:szCs w:val="24"/>
          <w:highlight w:val="none"/>
          <w:u w:val="none"/>
          <w:lang w:val="en-US" w:eastAsia="zh-CN"/>
        </w:rPr>
        <w:br w:type="page"/>
      </w:r>
    </w:p>
    <w:p w14:paraId="391B4BC4">
      <w:pPr>
        <w:pStyle w:val="2"/>
        <w:numPr>
          <w:ilvl w:val="0"/>
          <w:numId w:val="1"/>
        </w:numPr>
        <w:bidi w:val="0"/>
        <w:jc w:val="center"/>
        <w:rPr>
          <w:rFonts w:hint="eastAsia" w:ascii="仿宋_GB2312" w:hAnsi="仿宋_GB2312" w:eastAsia="仿宋_GB2312" w:cs="仿宋_GB2312"/>
          <w:color w:val="auto"/>
          <w:sz w:val="32"/>
          <w:szCs w:val="32"/>
          <w:highlight w:val="none"/>
          <w:lang w:val="en-US" w:eastAsia="zh-CN"/>
        </w:rPr>
      </w:pPr>
      <w:bookmarkStart w:id="26" w:name="_Toc31337"/>
      <w:r>
        <w:rPr>
          <w:rFonts w:hint="eastAsia" w:ascii="仿宋_GB2312" w:hAnsi="仿宋_GB2312" w:eastAsia="仿宋_GB2312" w:cs="仿宋_GB2312"/>
          <w:color w:val="auto"/>
          <w:sz w:val="32"/>
          <w:szCs w:val="32"/>
          <w:highlight w:val="none"/>
          <w:lang w:val="en-US" w:eastAsia="zh-CN"/>
        </w:rPr>
        <w:t>投标文件格式</w:t>
      </w:r>
      <w:bookmarkEnd w:id="26"/>
    </w:p>
    <w:p w14:paraId="38C3802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color w:val="auto"/>
          <w:sz w:val="24"/>
          <w:szCs w:val="24"/>
          <w:highlight w:val="none"/>
          <w:u w:val="none"/>
          <w:lang w:val="en-US" w:eastAsia="zh-CN"/>
        </w:rPr>
      </w:pPr>
    </w:p>
    <w:p w14:paraId="1AC1493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bCs/>
          <w:color w:val="auto"/>
          <w:sz w:val="24"/>
          <w:szCs w:val="24"/>
          <w:highlight w:val="none"/>
          <w:u w:val="none"/>
          <w:lang w:val="en-US" w:eastAsia="zh-CN"/>
        </w:rPr>
      </w:pPr>
      <w:r>
        <w:rPr>
          <w:rFonts w:hint="eastAsia" w:ascii="仿宋_GB2312" w:hAnsi="仿宋_GB2312" w:eastAsia="仿宋_GB2312" w:cs="仿宋_GB2312"/>
          <w:b/>
          <w:bCs/>
          <w:color w:val="auto"/>
          <w:sz w:val="24"/>
          <w:szCs w:val="24"/>
          <w:highlight w:val="none"/>
          <w:u w:val="none"/>
          <w:lang w:val="en-US" w:eastAsia="zh-CN"/>
        </w:rPr>
        <w:t>投标人编制文件须知</w:t>
      </w:r>
    </w:p>
    <w:p w14:paraId="17559FD2">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color w:val="auto"/>
          <w:sz w:val="24"/>
          <w:szCs w:val="24"/>
          <w:highlight w:val="none"/>
          <w:u w:val="none"/>
          <w:lang w:val="en-US" w:eastAsia="zh-CN"/>
        </w:rPr>
      </w:pPr>
      <w:r>
        <w:rPr>
          <w:rFonts w:hint="eastAsia" w:ascii="仿宋_GB2312" w:hAnsi="仿宋_GB2312" w:eastAsia="仿宋_GB2312" w:cs="仿宋_GB2312"/>
          <w:b w:val="0"/>
          <w:bCs w:val="0"/>
          <w:color w:val="auto"/>
          <w:sz w:val="24"/>
          <w:szCs w:val="24"/>
          <w:highlight w:val="none"/>
          <w:u w:val="none"/>
          <w:lang w:val="en-US" w:eastAsia="zh-CN"/>
        </w:rPr>
        <w:t>为保证评标工作的顺利进行，各投标人需参照如下的格式，认真进行投标文件的编写工作。需建立详细的目录。</w:t>
      </w:r>
    </w:p>
    <w:p w14:paraId="401B497A">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u w:val="none"/>
          <w:lang w:val="en-US" w:eastAsia="zh-CN"/>
        </w:rPr>
      </w:pPr>
      <w:r>
        <w:rPr>
          <w:rFonts w:hint="eastAsia" w:ascii="仿宋_GB2312" w:hAnsi="仿宋_GB2312" w:eastAsia="仿宋_GB2312" w:cs="仿宋_GB2312"/>
          <w:b w:val="0"/>
          <w:bCs w:val="0"/>
          <w:color w:val="auto"/>
          <w:sz w:val="24"/>
          <w:szCs w:val="24"/>
          <w:highlight w:val="none"/>
          <w:u w:val="none"/>
          <w:lang w:val="en-US" w:eastAsia="zh-CN"/>
        </w:rPr>
        <w:t>各投标人提交文件中涉及商业机密的，应明确标明，采购人及最终用户将给予保密处理，否则视为公开资料。</w:t>
      </w:r>
    </w:p>
    <w:p w14:paraId="5E43C7B1">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u w:val="none"/>
          <w:lang w:val="en-US" w:eastAsia="zh-CN"/>
        </w:rPr>
      </w:pPr>
      <w:r>
        <w:rPr>
          <w:rFonts w:hint="eastAsia" w:ascii="仿宋_GB2312" w:hAnsi="仿宋_GB2312" w:eastAsia="仿宋_GB2312" w:cs="仿宋_GB2312"/>
          <w:b w:val="0"/>
          <w:bCs w:val="0"/>
          <w:color w:val="auto"/>
          <w:sz w:val="24"/>
          <w:szCs w:val="24"/>
          <w:highlight w:val="none"/>
          <w:u w:val="none"/>
          <w:lang w:val="en-US" w:eastAsia="zh-CN"/>
        </w:rPr>
        <w:t>全部声明和问题的回答及所附材料必须是真实的、准确的和完整的。</w:t>
      </w:r>
    </w:p>
    <w:p w14:paraId="2C730AFD">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u w:val="none"/>
          <w:lang w:val="en-US" w:eastAsia="zh-CN"/>
        </w:rPr>
      </w:pPr>
      <w:r>
        <w:rPr>
          <w:rFonts w:hint="eastAsia" w:ascii="仿宋_GB2312" w:hAnsi="仿宋_GB2312" w:eastAsia="仿宋_GB2312" w:cs="仿宋_GB2312"/>
          <w:b w:val="0"/>
          <w:bCs w:val="0"/>
          <w:color w:val="auto"/>
          <w:sz w:val="24"/>
          <w:szCs w:val="24"/>
          <w:highlight w:val="none"/>
          <w:u w:val="none"/>
          <w:lang w:val="en-US" w:eastAsia="zh-CN"/>
        </w:rPr>
        <w:t>本采购文件中所要求加盖的投标人公章是指与供应商名称全称相一致的“行政公章”，不得加盖其它“合同专用章、投标专用章、财务专用章”等非行政公章；“签字”是指供应商法定代表人（单位负责人）或授权委托人在采购文件规定处亲笔写上本人姓名（含电子签名）；“法定代表人（单位负责人）签章或印鉴”是指供应商法定代表人（单位负责人）在采购文件规定处加盖个人名章、手签章、印鉴等。</w:t>
      </w:r>
    </w:p>
    <w:p w14:paraId="562B443E">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u w:val="none"/>
          <w:lang w:val="en-US" w:eastAsia="zh-CN"/>
        </w:rPr>
      </w:pPr>
      <w:r>
        <w:rPr>
          <w:rFonts w:hint="eastAsia" w:ascii="仿宋_GB2312" w:hAnsi="仿宋_GB2312" w:eastAsia="仿宋_GB2312" w:cs="仿宋_GB2312"/>
          <w:b w:val="0"/>
          <w:bCs w:val="0"/>
          <w:color w:val="auto"/>
          <w:sz w:val="24"/>
          <w:szCs w:val="24"/>
          <w:highlight w:val="none"/>
          <w:u w:val="none"/>
          <w:lang w:val="en-US" w:eastAsia="zh-CN"/>
        </w:rPr>
        <w:t>“法定代表人（单位负责人）”指供应商营业执照或登记证书载明的“法定代表人”、“负责人”、“执行事务合伙人”、“投资人”等。</w:t>
      </w:r>
    </w:p>
    <w:p w14:paraId="1372BDE4">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color w:val="auto"/>
          <w:sz w:val="24"/>
          <w:szCs w:val="24"/>
          <w:highlight w:val="none"/>
          <w:u w:val="none"/>
          <w:lang w:val="en-US" w:eastAsia="zh-CN"/>
        </w:rPr>
      </w:pPr>
      <w:r>
        <w:rPr>
          <w:rFonts w:hint="eastAsia" w:ascii="仿宋_GB2312" w:hAnsi="仿宋_GB2312" w:eastAsia="仿宋_GB2312" w:cs="仿宋_GB2312"/>
          <w:b w:val="0"/>
          <w:bCs w:val="0"/>
          <w:color w:val="auto"/>
          <w:sz w:val="24"/>
          <w:szCs w:val="24"/>
          <w:highlight w:val="none"/>
          <w:u w:val="none"/>
          <w:lang w:val="en-US" w:eastAsia="zh-CN"/>
        </w:rPr>
        <w:t>以联合体参加的，除采购文件格式中要求外，采购文件要求的供应商盖章处应按加盖联合体协议中约定的联合体牵头人公章或所有联合体成员公章。</w:t>
      </w:r>
    </w:p>
    <w:p w14:paraId="5F7D83A1">
      <w:pPr>
        <w:rPr>
          <w:rFonts w:hint="eastAsia" w:ascii="仿宋_GB2312" w:hAnsi="仿宋_GB2312" w:eastAsia="仿宋_GB2312" w:cs="仿宋_GB2312"/>
          <w:b w:val="0"/>
          <w:bCs w:val="0"/>
          <w:color w:val="auto"/>
          <w:sz w:val="24"/>
          <w:szCs w:val="24"/>
          <w:highlight w:val="none"/>
          <w:u w:val="none"/>
          <w:lang w:val="en-US" w:eastAsia="zh-CN"/>
        </w:rPr>
      </w:pPr>
      <w:r>
        <w:rPr>
          <w:rFonts w:hint="eastAsia" w:ascii="仿宋_GB2312" w:hAnsi="仿宋_GB2312" w:eastAsia="仿宋_GB2312" w:cs="仿宋_GB2312"/>
          <w:b w:val="0"/>
          <w:bCs w:val="0"/>
          <w:color w:val="auto"/>
          <w:sz w:val="24"/>
          <w:szCs w:val="24"/>
          <w:highlight w:val="none"/>
          <w:u w:val="none"/>
          <w:lang w:val="en-US" w:eastAsia="zh-CN"/>
        </w:rPr>
        <w:br w:type="page"/>
      </w:r>
    </w:p>
    <w:p w14:paraId="0A39CCEF">
      <w:pPr>
        <w:keepNext w:val="0"/>
        <w:keepLines w:val="0"/>
        <w:widowControl/>
        <w:suppressLineNumbers w:val="0"/>
        <w:jc w:val="left"/>
        <w:rPr>
          <w:rFonts w:hint="eastAsia" w:ascii="仿宋_GB2312" w:hAnsi="仿宋_GB2312" w:eastAsia="仿宋_GB2312" w:cs="仿宋_GB2312"/>
          <w:b/>
          <w:bCs/>
          <w:color w:val="auto"/>
          <w:kern w:val="0"/>
          <w:sz w:val="24"/>
          <w:szCs w:val="24"/>
          <w:highlight w:val="none"/>
          <w:lang w:val="en-US" w:eastAsia="zh-CN" w:bidi="ar"/>
        </w:rPr>
      </w:pPr>
    </w:p>
    <w:p w14:paraId="7EC305AD">
      <w:pPr>
        <w:keepNext w:val="0"/>
        <w:keepLines w:val="0"/>
        <w:widowControl/>
        <w:suppressLineNumbers w:val="0"/>
        <w:jc w:val="left"/>
        <w:outlineLvl w:val="1"/>
        <w:rPr>
          <w:rFonts w:hint="eastAsia" w:ascii="仿宋_GB2312" w:hAnsi="仿宋_GB2312" w:eastAsia="仿宋_GB2312" w:cs="仿宋_GB2312"/>
          <w:b/>
          <w:bCs/>
          <w:color w:val="auto"/>
          <w:kern w:val="0"/>
          <w:sz w:val="24"/>
          <w:szCs w:val="24"/>
          <w:highlight w:val="none"/>
          <w:lang w:val="en-US" w:eastAsia="zh-CN" w:bidi="ar"/>
        </w:rPr>
      </w:pPr>
      <w:bookmarkStart w:id="27" w:name="_Toc10196"/>
      <w:r>
        <w:rPr>
          <w:rFonts w:hint="eastAsia" w:ascii="仿宋_GB2312" w:hAnsi="仿宋_GB2312" w:eastAsia="仿宋_GB2312" w:cs="仿宋_GB2312"/>
          <w:b/>
          <w:bCs/>
          <w:color w:val="auto"/>
          <w:kern w:val="0"/>
          <w:sz w:val="24"/>
          <w:szCs w:val="24"/>
          <w:highlight w:val="none"/>
          <w:lang w:val="en-US" w:eastAsia="zh-CN" w:bidi="ar"/>
        </w:rPr>
        <w:t>投标文件封面（参考格式）</w:t>
      </w:r>
      <w:bookmarkEnd w:id="27"/>
    </w:p>
    <w:p w14:paraId="5CE81555">
      <w:pPr>
        <w:keepNext w:val="0"/>
        <w:keepLines w:val="0"/>
        <w:widowControl/>
        <w:suppressLineNumbers w:val="0"/>
        <w:jc w:val="left"/>
        <w:rPr>
          <w:rFonts w:hint="eastAsia" w:ascii="仿宋_GB2312" w:hAnsi="仿宋_GB2312" w:eastAsia="仿宋_GB2312" w:cs="仿宋_GB2312"/>
          <w:b/>
          <w:bCs/>
          <w:color w:val="auto"/>
          <w:kern w:val="0"/>
          <w:sz w:val="84"/>
          <w:szCs w:val="84"/>
          <w:highlight w:val="none"/>
          <w:lang w:val="en-US" w:eastAsia="zh-CN" w:bidi="ar"/>
        </w:rPr>
      </w:pPr>
    </w:p>
    <w:p w14:paraId="17446802">
      <w:pPr>
        <w:keepNext w:val="0"/>
        <w:keepLines w:val="0"/>
        <w:widowControl/>
        <w:suppressLineNumbers w:val="0"/>
        <w:jc w:val="left"/>
        <w:rPr>
          <w:rFonts w:hint="eastAsia" w:ascii="仿宋_GB2312" w:hAnsi="仿宋_GB2312" w:eastAsia="仿宋_GB2312" w:cs="仿宋_GB2312"/>
          <w:b/>
          <w:bCs/>
          <w:color w:val="auto"/>
          <w:kern w:val="0"/>
          <w:sz w:val="84"/>
          <w:szCs w:val="84"/>
          <w:highlight w:val="none"/>
          <w:lang w:val="en-US" w:eastAsia="zh-CN" w:bidi="ar"/>
        </w:rPr>
      </w:pPr>
    </w:p>
    <w:p w14:paraId="482DE609">
      <w:pPr>
        <w:keepNext w:val="0"/>
        <w:keepLines w:val="0"/>
        <w:widowControl/>
        <w:suppressLineNumbers w:val="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b/>
          <w:bCs/>
          <w:color w:val="auto"/>
          <w:kern w:val="0"/>
          <w:sz w:val="84"/>
          <w:szCs w:val="84"/>
          <w:highlight w:val="none"/>
          <w:lang w:val="en-US" w:eastAsia="zh-CN" w:bidi="ar"/>
        </w:rPr>
        <w:t>投标文件</w:t>
      </w:r>
    </w:p>
    <w:p w14:paraId="46C3F7CC">
      <w:pPr>
        <w:keepNext w:val="0"/>
        <w:keepLines w:val="0"/>
        <w:widowControl/>
        <w:suppressLineNumbers w:val="0"/>
        <w:jc w:val="left"/>
        <w:rPr>
          <w:rFonts w:hint="eastAsia" w:ascii="仿宋_GB2312" w:hAnsi="仿宋_GB2312" w:eastAsia="仿宋_GB2312" w:cs="仿宋_GB2312"/>
          <w:b/>
          <w:bCs/>
          <w:color w:val="auto"/>
          <w:kern w:val="0"/>
          <w:sz w:val="52"/>
          <w:szCs w:val="52"/>
          <w:highlight w:val="none"/>
          <w:lang w:val="en-US" w:eastAsia="zh-CN" w:bidi="ar"/>
        </w:rPr>
      </w:pPr>
    </w:p>
    <w:p w14:paraId="45783643">
      <w:pPr>
        <w:keepNext w:val="0"/>
        <w:keepLines w:val="0"/>
        <w:widowControl/>
        <w:suppressLineNumbers w:val="0"/>
        <w:jc w:val="left"/>
        <w:rPr>
          <w:rFonts w:hint="eastAsia" w:ascii="仿宋_GB2312" w:hAnsi="仿宋_GB2312" w:eastAsia="仿宋_GB2312" w:cs="仿宋_GB2312"/>
          <w:b/>
          <w:bCs/>
          <w:color w:val="auto"/>
          <w:kern w:val="0"/>
          <w:sz w:val="52"/>
          <w:szCs w:val="52"/>
          <w:highlight w:val="none"/>
          <w:lang w:val="en-US" w:eastAsia="zh-CN" w:bidi="ar"/>
        </w:rPr>
      </w:pPr>
    </w:p>
    <w:p w14:paraId="7184EC7B">
      <w:pPr>
        <w:keepNext w:val="0"/>
        <w:keepLines w:val="0"/>
        <w:widowControl/>
        <w:suppressLineNumbers w:val="0"/>
        <w:jc w:val="left"/>
        <w:rPr>
          <w:rFonts w:hint="eastAsia" w:ascii="仿宋_GB2312" w:hAnsi="仿宋_GB2312" w:eastAsia="仿宋_GB2312" w:cs="仿宋_GB2312"/>
          <w:color w:val="auto"/>
          <w:highlight w:val="none"/>
        </w:rPr>
      </w:pPr>
      <w:r>
        <w:rPr>
          <w:rFonts w:hint="eastAsia" w:ascii="仿宋_GB2312" w:hAnsi="仿宋_GB2312" w:eastAsia="仿宋_GB2312" w:cs="仿宋_GB2312"/>
          <w:b/>
          <w:bCs/>
          <w:color w:val="auto"/>
          <w:kern w:val="0"/>
          <w:sz w:val="52"/>
          <w:szCs w:val="52"/>
          <w:highlight w:val="none"/>
          <w:lang w:val="en-US" w:eastAsia="zh-CN" w:bidi="ar"/>
        </w:rPr>
        <w:t xml:space="preserve"> </w:t>
      </w:r>
    </w:p>
    <w:p w14:paraId="02F83763">
      <w:pPr>
        <w:keepNext w:val="0"/>
        <w:keepLines w:val="0"/>
        <w:widowControl/>
        <w:suppressLineNumbers w:val="0"/>
        <w:jc w:val="left"/>
        <w:rPr>
          <w:rFonts w:hint="eastAsia" w:ascii="仿宋_GB2312" w:hAnsi="仿宋_GB2312" w:eastAsia="仿宋_GB2312" w:cs="仿宋_GB2312"/>
          <w:b/>
          <w:bCs/>
          <w:color w:val="auto"/>
          <w:kern w:val="0"/>
          <w:sz w:val="31"/>
          <w:szCs w:val="31"/>
          <w:highlight w:val="none"/>
          <w:lang w:val="en-US" w:eastAsia="zh-CN" w:bidi="ar"/>
        </w:rPr>
      </w:pPr>
    </w:p>
    <w:p w14:paraId="44A7B3A0">
      <w:pPr>
        <w:keepNext w:val="0"/>
        <w:keepLines w:val="0"/>
        <w:widowControl/>
        <w:suppressLineNumbers w:val="0"/>
        <w:jc w:val="left"/>
        <w:rPr>
          <w:rFonts w:hint="eastAsia" w:ascii="仿宋_GB2312" w:hAnsi="仿宋_GB2312" w:eastAsia="仿宋_GB2312" w:cs="仿宋_GB2312"/>
          <w:b/>
          <w:bCs/>
          <w:color w:val="auto"/>
          <w:kern w:val="0"/>
          <w:sz w:val="31"/>
          <w:szCs w:val="31"/>
          <w:highlight w:val="none"/>
          <w:lang w:val="en-US" w:eastAsia="zh-CN" w:bidi="ar"/>
        </w:rPr>
      </w:pPr>
    </w:p>
    <w:p w14:paraId="61802124">
      <w:pPr>
        <w:keepNext w:val="0"/>
        <w:keepLines w:val="0"/>
        <w:widowControl/>
        <w:suppressLineNumbers w:val="0"/>
        <w:jc w:val="left"/>
        <w:rPr>
          <w:rFonts w:hint="eastAsia" w:ascii="仿宋_GB2312" w:hAnsi="仿宋_GB2312" w:eastAsia="仿宋_GB2312" w:cs="仿宋_GB2312"/>
          <w:b/>
          <w:bCs/>
          <w:color w:val="auto"/>
          <w:kern w:val="0"/>
          <w:sz w:val="31"/>
          <w:szCs w:val="31"/>
          <w:highlight w:val="none"/>
          <w:lang w:val="en-US" w:eastAsia="zh-CN" w:bidi="ar"/>
        </w:rPr>
      </w:pPr>
    </w:p>
    <w:p w14:paraId="6B21AD4A">
      <w:pPr>
        <w:keepNext w:val="0"/>
        <w:keepLines w:val="0"/>
        <w:widowControl/>
        <w:suppressLineNumbers w:val="0"/>
        <w:jc w:val="left"/>
        <w:rPr>
          <w:rFonts w:hint="eastAsia" w:ascii="仿宋_GB2312" w:hAnsi="仿宋_GB2312" w:eastAsia="仿宋_GB2312" w:cs="仿宋_GB2312"/>
          <w:color w:val="auto"/>
          <w:highlight w:val="none"/>
        </w:rPr>
      </w:pPr>
      <w:r>
        <w:rPr>
          <w:rFonts w:hint="eastAsia" w:ascii="仿宋_GB2312" w:hAnsi="仿宋_GB2312" w:eastAsia="仿宋_GB2312" w:cs="仿宋_GB2312"/>
          <w:b/>
          <w:bCs/>
          <w:color w:val="auto"/>
          <w:kern w:val="0"/>
          <w:sz w:val="31"/>
          <w:szCs w:val="31"/>
          <w:highlight w:val="none"/>
          <w:lang w:val="en-US" w:eastAsia="zh-CN" w:bidi="ar"/>
        </w:rPr>
        <w:t xml:space="preserve">项目名称: </w:t>
      </w:r>
    </w:p>
    <w:p w14:paraId="48C81617">
      <w:pPr>
        <w:keepNext w:val="0"/>
        <w:keepLines w:val="0"/>
        <w:widowControl/>
        <w:suppressLineNumbers w:val="0"/>
        <w:jc w:val="left"/>
        <w:rPr>
          <w:rFonts w:hint="eastAsia" w:ascii="仿宋_GB2312" w:hAnsi="仿宋_GB2312" w:eastAsia="仿宋_GB2312" w:cs="仿宋_GB2312"/>
          <w:color w:val="auto"/>
          <w:highlight w:val="none"/>
        </w:rPr>
      </w:pPr>
      <w:r>
        <w:rPr>
          <w:rFonts w:hint="eastAsia" w:ascii="仿宋_GB2312" w:hAnsi="仿宋_GB2312" w:eastAsia="仿宋_GB2312" w:cs="仿宋_GB2312"/>
          <w:b/>
          <w:bCs/>
          <w:color w:val="auto"/>
          <w:kern w:val="0"/>
          <w:sz w:val="31"/>
          <w:szCs w:val="31"/>
          <w:highlight w:val="none"/>
          <w:lang w:val="en-US" w:eastAsia="zh-CN" w:bidi="ar"/>
        </w:rPr>
        <w:t xml:space="preserve">项目编号/包号： </w:t>
      </w:r>
    </w:p>
    <w:p w14:paraId="7DC60B62">
      <w:pPr>
        <w:keepNext w:val="0"/>
        <w:keepLines w:val="0"/>
        <w:widowControl/>
        <w:suppressLineNumbers w:val="0"/>
        <w:jc w:val="left"/>
        <w:rPr>
          <w:rFonts w:hint="eastAsia" w:ascii="仿宋_GB2312" w:hAnsi="仿宋_GB2312" w:eastAsia="仿宋_GB2312" w:cs="仿宋_GB2312"/>
          <w:b/>
          <w:bCs/>
          <w:color w:val="auto"/>
          <w:kern w:val="0"/>
          <w:sz w:val="31"/>
          <w:szCs w:val="31"/>
          <w:highlight w:val="none"/>
          <w:lang w:val="en-US" w:eastAsia="zh-CN" w:bidi="ar"/>
        </w:rPr>
      </w:pPr>
    </w:p>
    <w:p w14:paraId="42ECF2A8">
      <w:pPr>
        <w:keepNext w:val="0"/>
        <w:keepLines w:val="0"/>
        <w:widowControl/>
        <w:suppressLineNumbers w:val="0"/>
        <w:jc w:val="left"/>
        <w:rPr>
          <w:rFonts w:hint="eastAsia" w:ascii="仿宋_GB2312" w:hAnsi="仿宋_GB2312" w:eastAsia="仿宋_GB2312" w:cs="仿宋_GB2312"/>
          <w:b/>
          <w:bCs/>
          <w:color w:val="auto"/>
          <w:kern w:val="0"/>
          <w:sz w:val="31"/>
          <w:szCs w:val="31"/>
          <w:highlight w:val="none"/>
          <w:lang w:val="en-US" w:eastAsia="zh-CN" w:bidi="ar"/>
        </w:rPr>
      </w:pPr>
    </w:p>
    <w:p w14:paraId="1B5A29FE">
      <w:pPr>
        <w:keepNext w:val="0"/>
        <w:keepLines w:val="0"/>
        <w:widowControl/>
        <w:suppressLineNumbers w:val="0"/>
        <w:jc w:val="left"/>
        <w:rPr>
          <w:rFonts w:hint="eastAsia" w:ascii="仿宋_GB2312" w:hAnsi="仿宋_GB2312" w:eastAsia="仿宋_GB2312" w:cs="仿宋_GB2312"/>
          <w:b/>
          <w:bCs/>
          <w:color w:val="auto"/>
          <w:kern w:val="0"/>
          <w:sz w:val="31"/>
          <w:szCs w:val="31"/>
          <w:highlight w:val="none"/>
          <w:lang w:val="en-US" w:eastAsia="zh-CN" w:bidi="ar"/>
        </w:rPr>
      </w:pPr>
    </w:p>
    <w:p w14:paraId="78B7A4D4">
      <w:pPr>
        <w:keepNext w:val="0"/>
        <w:keepLines w:val="0"/>
        <w:widowControl/>
        <w:suppressLineNumbers w:val="0"/>
        <w:jc w:val="left"/>
        <w:rPr>
          <w:rFonts w:hint="eastAsia" w:ascii="仿宋_GB2312" w:hAnsi="仿宋_GB2312" w:eastAsia="仿宋_GB2312" w:cs="仿宋_GB2312"/>
          <w:b/>
          <w:bCs/>
          <w:color w:val="auto"/>
          <w:kern w:val="0"/>
          <w:sz w:val="31"/>
          <w:szCs w:val="31"/>
          <w:highlight w:val="none"/>
          <w:lang w:val="en-US" w:eastAsia="zh-CN" w:bidi="ar"/>
        </w:rPr>
      </w:pPr>
      <w:r>
        <w:rPr>
          <w:rFonts w:hint="eastAsia" w:ascii="仿宋_GB2312" w:hAnsi="仿宋_GB2312" w:eastAsia="仿宋_GB2312" w:cs="仿宋_GB2312"/>
          <w:b/>
          <w:bCs/>
          <w:color w:val="auto"/>
          <w:kern w:val="0"/>
          <w:sz w:val="31"/>
          <w:szCs w:val="31"/>
          <w:highlight w:val="none"/>
          <w:lang w:val="en-US" w:eastAsia="zh-CN" w:bidi="ar"/>
        </w:rPr>
        <w:t>投标人名称（盖公章）：</w:t>
      </w:r>
    </w:p>
    <w:p w14:paraId="4C85FE5B">
      <w:pPr>
        <w:keepNext w:val="0"/>
        <w:keepLines w:val="0"/>
        <w:widowControl/>
        <w:suppressLineNumbers w:val="0"/>
        <w:jc w:val="left"/>
        <w:rPr>
          <w:rFonts w:hint="eastAsia" w:ascii="仿宋_GB2312" w:hAnsi="仿宋_GB2312" w:eastAsia="仿宋_GB2312" w:cs="仿宋_GB2312"/>
          <w:b/>
          <w:bCs/>
          <w:color w:val="auto"/>
          <w:kern w:val="0"/>
          <w:sz w:val="31"/>
          <w:szCs w:val="31"/>
          <w:highlight w:val="none"/>
          <w:lang w:val="en-US" w:eastAsia="zh-CN" w:bidi="ar"/>
        </w:rPr>
      </w:pPr>
      <w:r>
        <w:rPr>
          <w:rFonts w:hint="eastAsia" w:ascii="仿宋_GB2312" w:hAnsi="仿宋_GB2312" w:eastAsia="仿宋_GB2312" w:cs="仿宋_GB2312"/>
          <w:b/>
          <w:bCs/>
          <w:color w:val="auto"/>
          <w:kern w:val="0"/>
          <w:sz w:val="31"/>
          <w:szCs w:val="31"/>
          <w:highlight w:val="none"/>
          <w:lang w:val="en-US" w:eastAsia="zh-CN" w:bidi="ar"/>
        </w:rPr>
        <w:t>法定代表人或其授权代表（签字或印鉴）：</w:t>
      </w:r>
    </w:p>
    <w:p w14:paraId="25E01771">
      <w:pPr>
        <w:keepNext w:val="0"/>
        <w:keepLines w:val="0"/>
        <w:widowControl/>
        <w:suppressLineNumbers w:val="0"/>
        <w:jc w:val="left"/>
        <w:rPr>
          <w:rFonts w:hint="eastAsia" w:ascii="仿宋_GB2312" w:hAnsi="仿宋_GB2312" w:eastAsia="仿宋_GB2312" w:cs="仿宋_GB2312"/>
          <w:b/>
          <w:bCs/>
          <w:color w:val="auto"/>
          <w:kern w:val="0"/>
          <w:sz w:val="31"/>
          <w:szCs w:val="31"/>
          <w:highlight w:val="none"/>
          <w:lang w:val="en-US" w:eastAsia="zh-CN" w:bidi="ar"/>
        </w:rPr>
      </w:pPr>
    </w:p>
    <w:p w14:paraId="2A83F389">
      <w:pPr>
        <w:keepNext w:val="0"/>
        <w:keepLines w:val="0"/>
        <w:widowControl/>
        <w:suppressLineNumbers w:val="0"/>
        <w:jc w:val="left"/>
        <w:rPr>
          <w:rFonts w:hint="eastAsia" w:ascii="仿宋_GB2312" w:hAnsi="仿宋_GB2312" w:eastAsia="仿宋_GB2312" w:cs="仿宋_GB2312"/>
          <w:b/>
          <w:bCs/>
          <w:color w:val="auto"/>
          <w:kern w:val="0"/>
          <w:sz w:val="31"/>
          <w:szCs w:val="31"/>
          <w:highlight w:val="none"/>
          <w:lang w:val="en-US" w:eastAsia="zh-CN" w:bidi="ar"/>
        </w:rPr>
      </w:pPr>
    </w:p>
    <w:p w14:paraId="2FD92AC0">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b w:val="0"/>
          <w:bCs w:val="0"/>
          <w:color w:val="auto"/>
          <w:kern w:val="0"/>
          <w:sz w:val="24"/>
          <w:szCs w:val="24"/>
          <w:highlight w:val="none"/>
          <w:lang w:val="en-US" w:eastAsia="zh-CN" w:bidi="ar"/>
        </w:rPr>
        <w:t xml:space="preserve">1   满足《中华人民共和国政府采购法》第二十二条规定及法律法规的其他规定 </w:t>
      </w:r>
    </w:p>
    <w:p w14:paraId="58EBE56B">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4"/>
          <w:szCs w:val="24"/>
          <w:highlight w:val="none"/>
          <w:lang w:val="en-US" w:eastAsia="zh-CN" w:bidi="ar"/>
        </w:rPr>
      </w:pPr>
    </w:p>
    <w:p w14:paraId="47CB6269">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b w:val="0"/>
          <w:bCs w:val="0"/>
          <w:color w:val="auto"/>
          <w:kern w:val="0"/>
          <w:sz w:val="24"/>
          <w:szCs w:val="24"/>
          <w:highlight w:val="none"/>
          <w:lang w:val="en-US" w:eastAsia="zh-CN" w:bidi="ar"/>
        </w:rPr>
        <w:t>附件 1-1 法人或者其他组织的营业执照等证明文件或自然人的身份证明复印件;</w:t>
      </w:r>
    </w:p>
    <w:p w14:paraId="0A991E62">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kern w:val="0"/>
          <w:sz w:val="24"/>
          <w:szCs w:val="24"/>
          <w:highlight w:val="none"/>
          <w:lang w:val="en-US" w:eastAsia="zh-CN" w:bidi="ar"/>
        </w:rPr>
      </w:pPr>
    </w:p>
    <w:p w14:paraId="5D80B802">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kern w:val="0"/>
          <w:sz w:val="24"/>
          <w:szCs w:val="24"/>
          <w:highlight w:val="none"/>
          <w:lang w:val="en-US" w:eastAsia="zh-CN" w:bidi="ar"/>
        </w:rPr>
      </w:pPr>
    </w:p>
    <w:p w14:paraId="7931958E">
      <w:pPr>
        <w:rPr>
          <w:rFonts w:hint="eastAsia"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b w:val="0"/>
          <w:bCs w:val="0"/>
          <w:color w:val="auto"/>
          <w:kern w:val="0"/>
          <w:sz w:val="24"/>
          <w:szCs w:val="24"/>
          <w:highlight w:val="none"/>
          <w:lang w:val="en-US" w:eastAsia="zh-CN" w:bidi="ar"/>
        </w:rPr>
        <w:br w:type="page"/>
      </w:r>
    </w:p>
    <w:p w14:paraId="75C40F4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kern w:val="0"/>
          <w:sz w:val="24"/>
          <w:highlight w:val="none"/>
          <w:u w:val="none"/>
          <w:lang w:bidi="ar"/>
        </w:rPr>
      </w:pPr>
      <w:r>
        <w:rPr>
          <w:rFonts w:hint="eastAsia" w:ascii="仿宋_GB2312" w:hAnsi="仿宋_GB2312" w:eastAsia="仿宋_GB2312" w:cs="仿宋_GB2312"/>
          <w:color w:val="auto"/>
          <w:kern w:val="0"/>
          <w:sz w:val="24"/>
          <w:highlight w:val="none"/>
          <w:u w:val="none"/>
          <w:lang w:bidi="ar"/>
        </w:rPr>
        <w:t xml:space="preserve">附件 </w:t>
      </w:r>
      <w:r>
        <w:rPr>
          <w:rFonts w:hint="eastAsia" w:ascii="仿宋_GB2312" w:hAnsi="仿宋_GB2312" w:eastAsia="仿宋_GB2312" w:cs="仿宋_GB2312"/>
          <w:color w:val="auto"/>
          <w:kern w:val="0"/>
          <w:sz w:val="24"/>
          <w:highlight w:val="none"/>
          <w:u w:val="none"/>
          <w:lang w:val="en-US" w:eastAsia="zh-CN" w:bidi="ar"/>
        </w:rPr>
        <w:t>1</w:t>
      </w:r>
      <w:r>
        <w:rPr>
          <w:rFonts w:hint="eastAsia" w:ascii="仿宋_GB2312" w:hAnsi="仿宋_GB2312" w:eastAsia="仿宋_GB2312" w:cs="仿宋_GB2312"/>
          <w:color w:val="auto"/>
          <w:kern w:val="0"/>
          <w:sz w:val="24"/>
          <w:highlight w:val="none"/>
          <w:u w:val="none"/>
          <w:lang w:bidi="ar"/>
        </w:rPr>
        <w:t>-</w:t>
      </w:r>
      <w:r>
        <w:rPr>
          <w:rFonts w:hint="eastAsia" w:ascii="仿宋_GB2312" w:hAnsi="仿宋_GB2312" w:eastAsia="仿宋_GB2312" w:cs="仿宋_GB2312"/>
          <w:color w:val="auto"/>
          <w:kern w:val="0"/>
          <w:sz w:val="24"/>
          <w:highlight w:val="none"/>
          <w:u w:val="none"/>
          <w:lang w:val="en-US" w:eastAsia="zh-CN" w:bidi="ar"/>
        </w:rPr>
        <w:t>2</w:t>
      </w:r>
      <w:r>
        <w:rPr>
          <w:rFonts w:hint="eastAsia" w:ascii="仿宋_GB2312" w:hAnsi="仿宋_GB2312" w:eastAsia="仿宋_GB2312" w:cs="仿宋_GB2312"/>
          <w:color w:val="auto"/>
          <w:kern w:val="0"/>
          <w:sz w:val="24"/>
          <w:highlight w:val="none"/>
          <w:u w:val="none"/>
          <w:lang w:bidi="ar"/>
        </w:rPr>
        <w:t xml:space="preserve"> 投标人具有良好的商业信誉和健全的财务会计制度的证明文件</w:t>
      </w:r>
    </w:p>
    <w:p w14:paraId="2A00290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kern w:val="0"/>
          <w:sz w:val="24"/>
          <w:highlight w:val="none"/>
          <w:u w:val="none"/>
          <w:lang w:bidi="ar"/>
        </w:rPr>
      </w:pPr>
      <w:r>
        <w:rPr>
          <w:rFonts w:hint="eastAsia" w:ascii="仿宋_GB2312" w:hAnsi="仿宋_GB2312" w:eastAsia="仿宋_GB2312" w:cs="仿宋_GB2312"/>
          <w:color w:val="auto"/>
          <w:kern w:val="0"/>
          <w:sz w:val="24"/>
          <w:highlight w:val="none"/>
          <w:u w:val="none"/>
          <w:lang w:bidi="ar"/>
        </w:rPr>
        <w:t>说明：</w:t>
      </w:r>
    </w:p>
    <w:p w14:paraId="767E0A8B">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auto"/>
          <w:kern w:val="0"/>
          <w:sz w:val="24"/>
          <w:highlight w:val="none"/>
          <w:u w:val="none"/>
          <w:lang w:bidi="ar"/>
        </w:rPr>
      </w:pPr>
      <w:bookmarkStart w:id="28" w:name="_Toc16703"/>
      <w:r>
        <w:rPr>
          <w:rFonts w:hint="eastAsia" w:ascii="仿宋_GB2312" w:hAnsi="仿宋_GB2312" w:eastAsia="仿宋_GB2312" w:cs="仿宋_GB2312"/>
          <w:color w:val="auto"/>
          <w:kern w:val="0"/>
          <w:sz w:val="24"/>
          <w:highlight w:val="none"/>
          <w:u w:val="none"/>
          <w:lang w:bidi="ar"/>
        </w:rPr>
        <w:t>1、复印件并加盖本单位公章</w:t>
      </w:r>
      <w:bookmarkEnd w:id="28"/>
    </w:p>
    <w:p w14:paraId="7BC1D07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kern w:val="0"/>
          <w:sz w:val="24"/>
          <w:highlight w:val="none"/>
          <w:u w:val="none"/>
          <w:lang w:bidi="ar"/>
        </w:rPr>
      </w:pPr>
      <w:r>
        <w:rPr>
          <w:rFonts w:hint="eastAsia" w:ascii="仿宋_GB2312" w:hAnsi="仿宋_GB2312" w:eastAsia="仿宋_GB2312" w:cs="仿宋_GB2312"/>
          <w:color w:val="auto"/>
          <w:kern w:val="0"/>
          <w:sz w:val="24"/>
          <w:highlight w:val="none"/>
          <w:u w:val="none"/>
          <w:lang w:bidi="ar"/>
        </w:rPr>
        <w:t>2、若提供的是复印件，采购人、采购代理机构保留审核原件的权利。</w:t>
      </w:r>
    </w:p>
    <w:p w14:paraId="5BC69DA6">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auto"/>
          <w:kern w:val="0"/>
          <w:sz w:val="24"/>
          <w:highlight w:val="none"/>
          <w:u w:val="none"/>
          <w:lang w:bidi="ar"/>
        </w:rPr>
      </w:pPr>
      <w:bookmarkStart w:id="29" w:name="_Toc32425"/>
      <w:r>
        <w:rPr>
          <w:rFonts w:hint="eastAsia" w:ascii="仿宋_GB2312" w:hAnsi="仿宋_GB2312" w:eastAsia="仿宋_GB2312" w:cs="仿宋_GB2312"/>
          <w:color w:val="auto"/>
          <w:kern w:val="0"/>
          <w:sz w:val="24"/>
          <w:highlight w:val="none"/>
          <w:u w:val="none"/>
          <w:lang w:bidi="ar"/>
        </w:rPr>
        <w:t>3、如果是联合体投标，联合体各方均需提供上述证明。</w:t>
      </w:r>
      <w:bookmarkEnd w:id="29"/>
    </w:p>
    <w:p w14:paraId="7F08C23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kern w:val="0"/>
          <w:sz w:val="24"/>
          <w:highlight w:val="none"/>
          <w:u w:val="none"/>
          <w:lang w:bidi="ar"/>
        </w:rPr>
      </w:pPr>
    </w:p>
    <w:p w14:paraId="6307D03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kern w:val="0"/>
          <w:sz w:val="24"/>
          <w:highlight w:val="none"/>
          <w:u w:val="none"/>
          <w:lang w:bidi="ar"/>
        </w:rPr>
      </w:pPr>
      <w:r>
        <w:rPr>
          <w:rFonts w:hint="eastAsia" w:ascii="仿宋_GB2312" w:hAnsi="仿宋_GB2312" w:eastAsia="仿宋_GB2312" w:cs="仿宋_GB2312"/>
          <w:color w:val="auto"/>
          <w:kern w:val="0"/>
          <w:sz w:val="24"/>
          <w:highlight w:val="none"/>
          <w:u w:val="none"/>
          <w:lang w:bidi="ar"/>
        </w:rPr>
        <w:br w:type="page"/>
      </w:r>
    </w:p>
    <w:p w14:paraId="5CB2159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kern w:val="0"/>
          <w:sz w:val="24"/>
          <w:highlight w:val="none"/>
          <w:u w:val="none"/>
          <w:lang w:bidi="ar"/>
        </w:rPr>
      </w:pPr>
      <w:r>
        <w:rPr>
          <w:rFonts w:hint="eastAsia" w:ascii="仿宋_GB2312" w:hAnsi="仿宋_GB2312" w:eastAsia="仿宋_GB2312" w:cs="仿宋_GB2312"/>
          <w:color w:val="auto"/>
          <w:kern w:val="0"/>
          <w:sz w:val="24"/>
          <w:highlight w:val="none"/>
          <w:u w:val="none"/>
          <w:lang w:bidi="ar"/>
        </w:rPr>
        <w:t>附件</w:t>
      </w:r>
      <w:r>
        <w:rPr>
          <w:rFonts w:hint="eastAsia" w:ascii="仿宋_GB2312" w:hAnsi="仿宋_GB2312" w:eastAsia="仿宋_GB2312" w:cs="仿宋_GB2312"/>
          <w:color w:val="auto"/>
          <w:kern w:val="0"/>
          <w:sz w:val="24"/>
          <w:highlight w:val="none"/>
          <w:u w:val="none"/>
          <w:lang w:val="en-US" w:eastAsia="zh-CN" w:bidi="ar"/>
        </w:rPr>
        <w:t>1</w:t>
      </w:r>
      <w:r>
        <w:rPr>
          <w:rFonts w:hint="eastAsia" w:ascii="仿宋_GB2312" w:hAnsi="仿宋_GB2312" w:eastAsia="仿宋_GB2312" w:cs="仿宋_GB2312"/>
          <w:color w:val="auto"/>
          <w:kern w:val="0"/>
          <w:sz w:val="24"/>
          <w:highlight w:val="none"/>
          <w:u w:val="none"/>
          <w:lang w:bidi="ar"/>
        </w:rPr>
        <w:t>-</w:t>
      </w:r>
      <w:r>
        <w:rPr>
          <w:rFonts w:hint="eastAsia" w:ascii="仿宋_GB2312" w:hAnsi="仿宋_GB2312" w:eastAsia="仿宋_GB2312" w:cs="仿宋_GB2312"/>
          <w:color w:val="auto"/>
          <w:kern w:val="0"/>
          <w:sz w:val="24"/>
          <w:highlight w:val="none"/>
          <w:u w:val="none"/>
          <w:lang w:val="en-US" w:eastAsia="zh-CN" w:bidi="ar"/>
        </w:rPr>
        <w:t>3</w:t>
      </w:r>
      <w:r>
        <w:rPr>
          <w:rFonts w:hint="eastAsia" w:ascii="仿宋_GB2312" w:hAnsi="仿宋_GB2312" w:eastAsia="仿宋_GB2312" w:cs="仿宋_GB2312"/>
          <w:color w:val="auto"/>
          <w:kern w:val="0"/>
          <w:sz w:val="24"/>
          <w:highlight w:val="none"/>
          <w:u w:val="none"/>
          <w:lang w:bidi="ar"/>
        </w:rPr>
        <w:t xml:space="preserve"> </w:t>
      </w:r>
      <w:r>
        <w:rPr>
          <w:rFonts w:hint="eastAsia" w:ascii="仿宋_GB2312" w:hAnsi="仿宋_GB2312" w:eastAsia="仿宋_GB2312" w:cs="仿宋_GB2312"/>
          <w:color w:val="auto"/>
          <w:kern w:val="0"/>
          <w:sz w:val="24"/>
          <w:highlight w:val="none"/>
          <w:u w:val="none"/>
          <w:lang w:val="en-US" w:eastAsia="zh-CN" w:bidi="ar"/>
        </w:rPr>
        <w:t xml:space="preserve"> </w:t>
      </w:r>
      <w:r>
        <w:rPr>
          <w:rFonts w:hint="eastAsia" w:ascii="仿宋_GB2312" w:hAnsi="仿宋_GB2312" w:eastAsia="仿宋_GB2312" w:cs="仿宋_GB2312"/>
          <w:color w:val="auto"/>
          <w:kern w:val="0"/>
          <w:sz w:val="24"/>
          <w:highlight w:val="none"/>
          <w:u w:val="none"/>
          <w:lang w:bidi="ar"/>
        </w:rPr>
        <w:t>投标人缴纳税收的证明</w:t>
      </w:r>
    </w:p>
    <w:p w14:paraId="0405884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kern w:val="0"/>
          <w:sz w:val="24"/>
          <w:highlight w:val="none"/>
          <w:u w:val="none"/>
          <w:lang w:bidi="ar"/>
        </w:rPr>
      </w:pPr>
      <w:r>
        <w:rPr>
          <w:rFonts w:hint="eastAsia" w:ascii="仿宋_GB2312" w:hAnsi="仿宋_GB2312" w:eastAsia="仿宋_GB2312" w:cs="仿宋_GB2312"/>
          <w:color w:val="auto"/>
          <w:kern w:val="0"/>
          <w:sz w:val="24"/>
          <w:highlight w:val="none"/>
          <w:u w:val="none"/>
          <w:lang w:bidi="ar"/>
        </w:rPr>
        <w:t>说明：</w:t>
      </w:r>
    </w:p>
    <w:p w14:paraId="1D39814C">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auto"/>
          <w:kern w:val="0"/>
          <w:sz w:val="24"/>
          <w:highlight w:val="none"/>
          <w:u w:val="none"/>
          <w:lang w:bidi="ar"/>
        </w:rPr>
      </w:pPr>
      <w:bookmarkStart w:id="30" w:name="_Toc7512"/>
      <w:r>
        <w:rPr>
          <w:rFonts w:hint="eastAsia" w:ascii="仿宋_GB2312" w:hAnsi="仿宋_GB2312" w:eastAsia="仿宋_GB2312" w:cs="仿宋_GB2312"/>
          <w:color w:val="auto"/>
          <w:kern w:val="0"/>
          <w:sz w:val="24"/>
          <w:highlight w:val="none"/>
          <w:u w:val="none"/>
          <w:lang w:bidi="ar"/>
        </w:rPr>
        <w:t>1、复印件并加盖本单位公章</w:t>
      </w:r>
      <w:bookmarkEnd w:id="30"/>
    </w:p>
    <w:p w14:paraId="05C4239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kern w:val="0"/>
          <w:sz w:val="24"/>
          <w:highlight w:val="none"/>
          <w:u w:val="none"/>
          <w:lang w:bidi="ar"/>
        </w:rPr>
      </w:pPr>
      <w:r>
        <w:rPr>
          <w:rFonts w:hint="eastAsia" w:ascii="仿宋_GB2312" w:hAnsi="仿宋_GB2312" w:eastAsia="仿宋_GB2312" w:cs="仿宋_GB2312"/>
          <w:color w:val="auto"/>
          <w:kern w:val="0"/>
          <w:sz w:val="24"/>
          <w:highlight w:val="none"/>
          <w:u w:val="none"/>
          <w:lang w:bidi="ar"/>
        </w:rPr>
        <w:t>2、若提供的是复印件，采购人、采购代理机构保留审核原件的权利。</w:t>
      </w:r>
    </w:p>
    <w:p w14:paraId="51FB2C07">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auto"/>
          <w:kern w:val="0"/>
          <w:sz w:val="24"/>
          <w:highlight w:val="none"/>
          <w:u w:val="none"/>
          <w:lang w:bidi="ar"/>
        </w:rPr>
      </w:pPr>
      <w:bookmarkStart w:id="31" w:name="_Toc8376"/>
      <w:r>
        <w:rPr>
          <w:rFonts w:hint="eastAsia" w:ascii="仿宋_GB2312" w:hAnsi="仿宋_GB2312" w:eastAsia="仿宋_GB2312" w:cs="仿宋_GB2312"/>
          <w:color w:val="auto"/>
          <w:kern w:val="0"/>
          <w:sz w:val="24"/>
          <w:highlight w:val="none"/>
          <w:u w:val="none"/>
          <w:lang w:bidi="ar"/>
        </w:rPr>
        <w:t>3、如果是联合体投标，联合体各方均需提供上述证明。</w:t>
      </w:r>
      <w:r>
        <w:rPr>
          <w:rFonts w:hint="eastAsia" w:ascii="仿宋_GB2312" w:hAnsi="仿宋_GB2312" w:eastAsia="仿宋_GB2312" w:cs="仿宋_GB2312"/>
          <w:color w:val="auto"/>
          <w:kern w:val="0"/>
          <w:sz w:val="24"/>
          <w:highlight w:val="none"/>
          <w:u w:val="none"/>
          <w:lang w:bidi="ar"/>
        </w:rPr>
        <w:br w:type="page"/>
      </w:r>
      <w:bookmarkEnd w:id="31"/>
    </w:p>
    <w:p w14:paraId="1835D6F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kern w:val="0"/>
          <w:sz w:val="24"/>
          <w:highlight w:val="none"/>
          <w:u w:val="none"/>
          <w:lang w:bidi="ar"/>
        </w:rPr>
      </w:pPr>
      <w:r>
        <w:rPr>
          <w:rFonts w:hint="eastAsia" w:ascii="仿宋_GB2312" w:hAnsi="仿宋_GB2312" w:eastAsia="仿宋_GB2312" w:cs="仿宋_GB2312"/>
          <w:color w:val="auto"/>
          <w:kern w:val="0"/>
          <w:sz w:val="24"/>
          <w:highlight w:val="none"/>
          <w:u w:val="none"/>
          <w:lang w:bidi="ar"/>
        </w:rPr>
        <w:t>附件</w:t>
      </w:r>
      <w:r>
        <w:rPr>
          <w:rFonts w:hint="eastAsia" w:ascii="仿宋_GB2312" w:hAnsi="仿宋_GB2312" w:eastAsia="仿宋_GB2312" w:cs="仿宋_GB2312"/>
          <w:color w:val="auto"/>
          <w:kern w:val="0"/>
          <w:sz w:val="24"/>
          <w:highlight w:val="none"/>
          <w:u w:val="none"/>
          <w:lang w:val="en-US" w:eastAsia="zh-CN" w:bidi="ar"/>
        </w:rPr>
        <w:t>1</w:t>
      </w:r>
      <w:r>
        <w:rPr>
          <w:rFonts w:hint="eastAsia" w:ascii="仿宋_GB2312" w:hAnsi="仿宋_GB2312" w:eastAsia="仿宋_GB2312" w:cs="仿宋_GB2312"/>
          <w:color w:val="auto"/>
          <w:kern w:val="0"/>
          <w:sz w:val="24"/>
          <w:highlight w:val="none"/>
          <w:u w:val="none"/>
          <w:lang w:bidi="ar"/>
        </w:rPr>
        <w:t>-</w:t>
      </w:r>
      <w:r>
        <w:rPr>
          <w:rFonts w:hint="eastAsia" w:ascii="仿宋_GB2312" w:hAnsi="仿宋_GB2312" w:eastAsia="仿宋_GB2312" w:cs="仿宋_GB2312"/>
          <w:color w:val="auto"/>
          <w:kern w:val="0"/>
          <w:sz w:val="24"/>
          <w:highlight w:val="none"/>
          <w:u w:val="none"/>
          <w:lang w:val="en-US" w:eastAsia="zh-CN" w:bidi="ar"/>
        </w:rPr>
        <w:t>4</w:t>
      </w:r>
      <w:r>
        <w:rPr>
          <w:rFonts w:hint="eastAsia" w:ascii="仿宋_GB2312" w:hAnsi="仿宋_GB2312" w:eastAsia="仿宋_GB2312" w:cs="仿宋_GB2312"/>
          <w:color w:val="auto"/>
          <w:kern w:val="0"/>
          <w:sz w:val="24"/>
          <w:highlight w:val="none"/>
          <w:u w:val="none"/>
          <w:lang w:bidi="ar"/>
        </w:rPr>
        <w:t xml:space="preserve"> </w:t>
      </w:r>
      <w:r>
        <w:rPr>
          <w:rFonts w:hint="eastAsia" w:ascii="仿宋_GB2312" w:hAnsi="仿宋_GB2312" w:eastAsia="仿宋_GB2312" w:cs="仿宋_GB2312"/>
          <w:color w:val="auto"/>
          <w:kern w:val="0"/>
          <w:sz w:val="24"/>
          <w:highlight w:val="none"/>
          <w:u w:val="none"/>
          <w:lang w:val="en-US" w:eastAsia="zh-CN" w:bidi="ar"/>
        </w:rPr>
        <w:t xml:space="preserve"> </w:t>
      </w:r>
      <w:r>
        <w:rPr>
          <w:rFonts w:hint="eastAsia" w:ascii="仿宋_GB2312" w:hAnsi="仿宋_GB2312" w:eastAsia="仿宋_GB2312" w:cs="仿宋_GB2312"/>
          <w:color w:val="auto"/>
          <w:kern w:val="0"/>
          <w:sz w:val="24"/>
          <w:highlight w:val="none"/>
          <w:u w:val="none"/>
          <w:lang w:bidi="ar"/>
        </w:rPr>
        <w:t>投标人为职工缴纳社会保险的证明</w:t>
      </w:r>
    </w:p>
    <w:p w14:paraId="60D9A42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kern w:val="0"/>
          <w:sz w:val="24"/>
          <w:highlight w:val="none"/>
          <w:u w:val="none"/>
          <w:lang w:bidi="ar"/>
        </w:rPr>
      </w:pPr>
      <w:r>
        <w:rPr>
          <w:rFonts w:hint="eastAsia" w:ascii="仿宋_GB2312" w:hAnsi="仿宋_GB2312" w:eastAsia="仿宋_GB2312" w:cs="仿宋_GB2312"/>
          <w:color w:val="auto"/>
          <w:kern w:val="0"/>
          <w:sz w:val="24"/>
          <w:highlight w:val="none"/>
          <w:u w:val="none"/>
          <w:lang w:bidi="ar"/>
        </w:rPr>
        <w:t>说明：</w:t>
      </w:r>
    </w:p>
    <w:p w14:paraId="16FF8F20">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auto"/>
          <w:kern w:val="0"/>
          <w:sz w:val="24"/>
          <w:highlight w:val="none"/>
          <w:u w:val="none"/>
          <w:lang w:bidi="ar"/>
        </w:rPr>
      </w:pPr>
      <w:bookmarkStart w:id="32" w:name="_Toc3006"/>
      <w:r>
        <w:rPr>
          <w:rFonts w:hint="eastAsia" w:ascii="仿宋_GB2312" w:hAnsi="仿宋_GB2312" w:eastAsia="仿宋_GB2312" w:cs="仿宋_GB2312"/>
          <w:color w:val="auto"/>
          <w:kern w:val="0"/>
          <w:sz w:val="24"/>
          <w:highlight w:val="none"/>
          <w:u w:val="none"/>
          <w:lang w:bidi="ar"/>
        </w:rPr>
        <w:t>1、复印件并加盖本单位公章</w:t>
      </w:r>
      <w:bookmarkEnd w:id="32"/>
    </w:p>
    <w:p w14:paraId="061480A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kern w:val="0"/>
          <w:sz w:val="24"/>
          <w:highlight w:val="none"/>
          <w:u w:val="none"/>
          <w:lang w:bidi="ar"/>
        </w:rPr>
      </w:pPr>
      <w:r>
        <w:rPr>
          <w:rFonts w:hint="eastAsia" w:ascii="仿宋_GB2312" w:hAnsi="仿宋_GB2312" w:eastAsia="仿宋_GB2312" w:cs="仿宋_GB2312"/>
          <w:color w:val="auto"/>
          <w:kern w:val="0"/>
          <w:sz w:val="24"/>
          <w:highlight w:val="none"/>
          <w:u w:val="none"/>
          <w:lang w:bidi="ar"/>
        </w:rPr>
        <w:t>2、若提供的是复印件，采购人、采购代理机构保留审核原件的权利。</w:t>
      </w:r>
    </w:p>
    <w:p w14:paraId="4262C30D">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auto"/>
          <w:kern w:val="0"/>
          <w:sz w:val="24"/>
          <w:highlight w:val="none"/>
          <w:u w:val="none"/>
          <w:lang w:bidi="ar"/>
        </w:rPr>
      </w:pPr>
      <w:bookmarkStart w:id="33" w:name="_Toc28907"/>
      <w:r>
        <w:rPr>
          <w:rFonts w:hint="eastAsia" w:ascii="仿宋_GB2312" w:hAnsi="仿宋_GB2312" w:eastAsia="仿宋_GB2312" w:cs="仿宋_GB2312"/>
          <w:color w:val="auto"/>
          <w:kern w:val="0"/>
          <w:sz w:val="24"/>
          <w:highlight w:val="none"/>
          <w:u w:val="none"/>
          <w:lang w:bidi="ar"/>
        </w:rPr>
        <w:t>3、如果是联合体投标，联合体各方均需提供上述证明。</w:t>
      </w:r>
      <w:bookmarkEnd w:id="33"/>
    </w:p>
    <w:p w14:paraId="599C52BC">
      <w:pPr>
        <w:rPr>
          <w:rFonts w:hint="eastAsia" w:ascii="仿宋_GB2312" w:hAnsi="仿宋_GB2312" w:eastAsia="仿宋_GB2312" w:cs="仿宋_GB2312"/>
          <w:color w:val="auto"/>
          <w:kern w:val="0"/>
          <w:sz w:val="24"/>
          <w:highlight w:val="none"/>
          <w:u w:val="none"/>
          <w:lang w:bidi="ar"/>
        </w:rPr>
      </w:pPr>
    </w:p>
    <w:p w14:paraId="72BEA939">
      <w:pPr>
        <w:rPr>
          <w:rFonts w:hint="eastAsia" w:ascii="仿宋_GB2312" w:hAnsi="仿宋_GB2312" w:eastAsia="仿宋_GB2312" w:cs="仿宋_GB2312"/>
          <w:color w:val="auto"/>
          <w:kern w:val="0"/>
          <w:sz w:val="24"/>
          <w:highlight w:val="none"/>
          <w:u w:val="none"/>
          <w:lang w:bidi="ar"/>
        </w:rPr>
      </w:pPr>
      <w:r>
        <w:rPr>
          <w:rFonts w:hint="eastAsia" w:ascii="仿宋_GB2312" w:hAnsi="仿宋_GB2312" w:eastAsia="仿宋_GB2312" w:cs="仿宋_GB2312"/>
          <w:color w:val="auto"/>
          <w:kern w:val="0"/>
          <w:sz w:val="24"/>
          <w:highlight w:val="none"/>
          <w:u w:val="none"/>
          <w:lang w:bidi="ar"/>
        </w:rPr>
        <w:br w:type="page"/>
      </w:r>
    </w:p>
    <w:p w14:paraId="3552438B">
      <w:pPr>
        <w:rPr>
          <w:rFonts w:hint="eastAsia" w:ascii="仿宋_GB2312" w:hAnsi="仿宋_GB2312" w:eastAsia="仿宋_GB2312" w:cs="仿宋_GB2312"/>
          <w:color w:val="auto"/>
          <w:kern w:val="0"/>
          <w:sz w:val="24"/>
          <w:highlight w:val="none"/>
          <w:u w:val="none"/>
          <w:lang w:bidi="ar"/>
        </w:rPr>
      </w:pPr>
      <w:r>
        <w:rPr>
          <w:rFonts w:hint="eastAsia" w:ascii="仿宋_GB2312" w:hAnsi="仿宋_GB2312" w:eastAsia="仿宋_GB2312" w:cs="仿宋_GB2312"/>
          <w:color w:val="auto"/>
          <w:kern w:val="0"/>
          <w:sz w:val="24"/>
          <w:highlight w:val="none"/>
          <w:u w:val="none"/>
          <w:lang w:bidi="ar"/>
        </w:rPr>
        <w:t xml:space="preserve">附件 </w:t>
      </w:r>
      <w:r>
        <w:rPr>
          <w:rFonts w:hint="eastAsia" w:ascii="仿宋_GB2312" w:hAnsi="仿宋_GB2312" w:eastAsia="仿宋_GB2312" w:cs="仿宋_GB2312"/>
          <w:color w:val="auto"/>
          <w:kern w:val="0"/>
          <w:sz w:val="24"/>
          <w:highlight w:val="none"/>
          <w:u w:val="none"/>
          <w:lang w:val="en-US" w:eastAsia="zh-CN" w:bidi="ar"/>
        </w:rPr>
        <w:t>1</w:t>
      </w:r>
      <w:r>
        <w:rPr>
          <w:rFonts w:hint="eastAsia" w:ascii="仿宋_GB2312" w:hAnsi="仿宋_GB2312" w:eastAsia="仿宋_GB2312" w:cs="仿宋_GB2312"/>
          <w:color w:val="auto"/>
          <w:kern w:val="0"/>
          <w:sz w:val="24"/>
          <w:highlight w:val="none"/>
          <w:u w:val="none"/>
          <w:lang w:bidi="ar"/>
        </w:rPr>
        <w:t>-</w:t>
      </w:r>
      <w:r>
        <w:rPr>
          <w:rFonts w:hint="eastAsia" w:ascii="仿宋_GB2312" w:hAnsi="仿宋_GB2312" w:eastAsia="仿宋_GB2312" w:cs="仿宋_GB2312"/>
          <w:color w:val="auto"/>
          <w:kern w:val="0"/>
          <w:sz w:val="24"/>
          <w:highlight w:val="none"/>
          <w:u w:val="none"/>
          <w:lang w:val="en-US" w:eastAsia="zh-CN" w:bidi="ar"/>
        </w:rPr>
        <w:t>5</w:t>
      </w:r>
      <w:r>
        <w:rPr>
          <w:rFonts w:hint="eastAsia" w:ascii="仿宋_GB2312" w:hAnsi="仿宋_GB2312" w:eastAsia="仿宋_GB2312" w:cs="仿宋_GB2312"/>
          <w:color w:val="auto"/>
          <w:kern w:val="0"/>
          <w:sz w:val="24"/>
          <w:highlight w:val="none"/>
          <w:u w:val="none"/>
          <w:lang w:bidi="ar"/>
        </w:rPr>
        <w:t xml:space="preserve"> 投标人资格声明书</w:t>
      </w:r>
    </w:p>
    <w:p w14:paraId="1774B08B">
      <w:pPr>
        <w:rPr>
          <w:rFonts w:hint="eastAsia" w:ascii="仿宋_GB2312" w:hAnsi="仿宋_GB2312" w:eastAsia="仿宋_GB2312" w:cs="仿宋_GB2312"/>
          <w:color w:val="auto"/>
          <w:kern w:val="0"/>
          <w:sz w:val="24"/>
          <w:highlight w:val="none"/>
          <w:u w:val="none"/>
          <w:lang w:bidi="ar"/>
        </w:rPr>
      </w:pPr>
    </w:p>
    <w:p w14:paraId="3C52AAB0">
      <w:pPr>
        <w:keepNext w:val="0"/>
        <w:keepLines w:val="0"/>
        <w:widowControl/>
        <w:suppressLineNumbers w:val="0"/>
        <w:jc w:val="center"/>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kern w:val="0"/>
          <w:sz w:val="32"/>
          <w:szCs w:val="32"/>
          <w:highlight w:val="none"/>
          <w:lang w:val="en-US" w:eastAsia="zh-CN" w:bidi="ar"/>
        </w:rPr>
        <w:t>投标人资格声明书</w:t>
      </w:r>
    </w:p>
    <w:p w14:paraId="69FC9435">
      <w:pPr>
        <w:keepNext w:val="0"/>
        <w:keepLines w:val="0"/>
        <w:widowControl/>
        <w:suppressLineNumbers w:val="0"/>
        <w:jc w:val="left"/>
        <w:rPr>
          <w:rFonts w:hint="eastAsia" w:ascii="仿宋_GB2312" w:hAnsi="仿宋_GB2312" w:eastAsia="仿宋_GB2312" w:cs="仿宋_GB2312"/>
          <w:color w:val="auto"/>
          <w:kern w:val="0"/>
          <w:sz w:val="24"/>
          <w:szCs w:val="24"/>
          <w:highlight w:val="none"/>
          <w:lang w:val="en-US" w:eastAsia="zh-CN" w:bidi="ar"/>
        </w:rPr>
      </w:pPr>
    </w:p>
    <w:p w14:paraId="2123D9D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szCs w:val="24"/>
          <w:highlight w:val="none"/>
          <w:lang w:val="en-US" w:eastAsia="zh-CN" w:bidi="ar"/>
        </w:rPr>
        <w:t>致：</w:t>
      </w:r>
      <w:r>
        <w:rPr>
          <w:rFonts w:hint="eastAsia" w:ascii="仿宋_GB2312" w:hAnsi="仿宋_GB2312" w:eastAsia="仿宋_GB2312" w:cs="仿宋_GB2312"/>
          <w:color w:val="auto"/>
          <w:kern w:val="0"/>
          <w:sz w:val="24"/>
          <w:szCs w:val="24"/>
          <w:highlight w:val="none"/>
          <w:u w:val="single"/>
          <w:lang w:val="en-US" w:eastAsia="zh-CN" w:bidi="ar"/>
        </w:rPr>
        <w:t xml:space="preserve">采购人或采购代理机构 </w:t>
      </w:r>
    </w:p>
    <w:p w14:paraId="3E6A9AF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szCs w:val="24"/>
          <w:highlight w:val="none"/>
          <w:lang w:val="en-US" w:eastAsia="zh-CN" w:bidi="ar"/>
        </w:rPr>
        <w:t xml:space="preserve">在参与本次项目投标中，我单位承诺： </w:t>
      </w:r>
    </w:p>
    <w:p w14:paraId="2140DBC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szCs w:val="24"/>
          <w:highlight w:val="none"/>
          <w:lang w:val="en-US" w:eastAsia="zh-CN" w:bidi="ar"/>
        </w:rPr>
        <w:t xml:space="preserve">（一）具有良好的商业信誉和健全的财务会计制度； </w:t>
      </w:r>
    </w:p>
    <w:p w14:paraId="049B1EC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szCs w:val="24"/>
          <w:highlight w:val="none"/>
          <w:lang w:val="en-US" w:eastAsia="zh-CN" w:bidi="ar"/>
        </w:rPr>
        <w:t xml:space="preserve">（二）具有履行合同所必需的设备和专业技术能力； </w:t>
      </w:r>
    </w:p>
    <w:p w14:paraId="016B174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szCs w:val="24"/>
          <w:highlight w:val="none"/>
          <w:lang w:val="en-US" w:eastAsia="zh-CN" w:bidi="ar"/>
        </w:rPr>
        <w:t xml:space="preserve">（三）有依法缴纳税收和社会保障资金的良好记录； </w:t>
      </w:r>
    </w:p>
    <w:p w14:paraId="187A754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szCs w:val="24"/>
          <w:highlight w:val="none"/>
          <w:lang w:val="en-US" w:eastAsia="zh-CN" w:bidi="ar"/>
        </w:rPr>
        <w:t xml:space="preserve">（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 </w:t>
      </w:r>
    </w:p>
    <w:p w14:paraId="38B5959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szCs w:val="24"/>
          <w:highlight w:val="none"/>
          <w:lang w:val="en-US" w:eastAsia="zh-CN" w:bidi="ar"/>
        </w:rPr>
        <w:t xml:space="preserve">（五）我单位不属于政府采购法律、行政法规规定的公益一类事业单位、或使用事业编制且由财政拨款保障的群团组织（仅适用于政府购买服务项目）； </w:t>
      </w:r>
    </w:p>
    <w:p w14:paraId="0B5CD3A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szCs w:val="24"/>
          <w:highlight w:val="none"/>
          <w:lang w:val="en-US" w:eastAsia="zh-CN" w:bidi="ar"/>
        </w:rPr>
        <w:t xml:space="preserve">（六）我单位不存在为采购项目提供整体设计、规范编制或者项目管理、监理、检测等服务后，再参加该采购项目的其他采购活动的情形（单一来源采购项目除外）； </w:t>
      </w:r>
    </w:p>
    <w:p w14:paraId="296A800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szCs w:val="24"/>
          <w:highlight w:val="none"/>
          <w:lang w:val="en-US" w:eastAsia="zh-CN" w:bidi="ar"/>
        </w:rPr>
        <w:t xml:space="preserve">（七）与我单位存在“单位负责人为同一人或者存在直接控股、管理关系”的其他法人单位信息如下（如有，不论其是否参加同一合同项下的政府采购活动均须填写）：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3798"/>
        <w:gridCol w:w="3406"/>
      </w:tblGrid>
      <w:tr w14:paraId="58DDD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06FFFC15">
            <w:pPr>
              <w:keepNext w:val="0"/>
              <w:keepLines w:val="0"/>
              <w:widowControl/>
              <w:suppressLineNumbers w:val="0"/>
              <w:jc w:val="center"/>
              <w:rPr>
                <w:rFonts w:hint="eastAsia"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序号</w:t>
            </w:r>
          </w:p>
        </w:tc>
        <w:tc>
          <w:tcPr>
            <w:tcW w:w="3798" w:type="dxa"/>
            <w:vAlign w:val="center"/>
          </w:tcPr>
          <w:p w14:paraId="36081E7F">
            <w:pPr>
              <w:keepNext w:val="0"/>
              <w:keepLines w:val="0"/>
              <w:widowControl/>
              <w:suppressLineNumbers w:val="0"/>
              <w:jc w:val="center"/>
              <w:rPr>
                <w:rFonts w:hint="eastAsia"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单位名称</w:t>
            </w:r>
          </w:p>
        </w:tc>
        <w:tc>
          <w:tcPr>
            <w:tcW w:w="3406" w:type="dxa"/>
            <w:vAlign w:val="center"/>
          </w:tcPr>
          <w:p w14:paraId="7C179E79">
            <w:pPr>
              <w:keepNext w:val="0"/>
              <w:keepLines w:val="0"/>
              <w:widowControl/>
              <w:suppressLineNumbers w:val="0"/>
              <w:jc w:val="center"/>
              <w:rPr>
                <w:rFonts w:hint="eastAsia"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相互关系</w:t>
            </w:r>
          </w:p>
        </w:tc>
      </w:tr>
      <w:tr w14:paraId="612A3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22301408">
            <w:pPr>
              <w:keepNext w:val="0"/>
              <w:keepLines w:val="0"/>
              <w:widowControl/>
              <w:suppressLineNumbers w:val="0"/>
              <w:jc w:val="center"/>
              <w:rPr>
                <w:rFonts w:hint="eastAsia"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1</w:t>
            </w:r>
          </w:p>
        </w:tc>
        <w:tc>
          <w:tcPr>
            <w:tcW w:w="3798" w:type="dxa"/>
          </w:tcPr>
          <w:p w14:paraId="3BAFECFA">
            <w:pPr>
              <w:keepNext w:val="0"/>
              <w:keepLines w:val="0"/>
              <w:widowControl/>
              <w:suppressLineNumbers w:val="0"/>
              <w:jc w:val="left"/>
              <w:rPr>
                <w:rFonts w:hint="eastAsia" w:ascii="仿宋_GB2312" w:hAnsi="仿宋_GB2312" w:eastAsia="仿宋_GB2312" w:cs="仿宋_GB2312"/>
                <w:color w:val="auto"/>
                <w:kern w:val="0"/>
                <w:sz w:val="24"/>
                <w:szCs w:val="24"/>
                <w:highlight w:val="none"/>
                <w:vertAlign w:val="baseline"/>
                <w:lang w:val="en-US" w:eastAsia="zh-CN" w:bidi="ar"/>
              </w:rPr>
            </w:pPr>
          </w:p>
        </w:tc>
        <w:tc>
          <w:tcPr>
            <w:tcW w:w="3406" w:type="dxa"/>
          </w:tcPr>
          <w:p w14:paraId="682DAF9E">
            <w:pPr>
              <w:keepNext w:val="0"/>
              <w:keepLines w:val="0"/>
              <w:widowControl/>
              <w:suppressLineNumbers w:val="0"/>
              <w:jc w:val="left"/>
              <w:rPr>
                <w:rFonts w:hint="eastAsia" w:ascii="仿宋_GB2312" w:hAnsi="仿宋_GB2312" w:eastAsia="仿宋_GB2312" w:cs="仿宋_GB2312"/>
                <w:color w:val="auto"/>
                <w:kern w:val="0"/>
                <w:sz w:val="24"/>
                <w:szCs w:val="24"/>
                <w:highlight w:val="none"/>
                <w:vertAlign w:val="baseline"/>
                <w:lang w:val="en-US" w:eastAsia="zh-CN" w:bidi="ar"/>
              </w:rPr>
            </w:pPr>
          </w:p>
        </w:tc>
      </w:tr>
      <w:tr w14:paraId="1DA64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42C0A351">
            <w:pPr>
              <w:keepNext w:val="0"/>
              <w:keepLines w:val="0"/>
              <w:widowControl/>
              <w:suppressLineNumbers w:val="0"/>
              <w:jc w:val="center"/>
              <w:rPr>
                <w:rFonts w:hint="eastAsia"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2</w:t>
            </w:r>
          </w:p>
        </w:tc>
        <w:tc>
          <w:tcPr>
            <w:tcW w:w="3798" w:type="dxa"/>
          </w:tcPr>
          <w:p w14:paraId="3EC94D3D">
            <w:pPr>
              <w:keepNext w:val="0"/>
              <w:keepLines w:val="0"/>
              <w:widowControl/>
              <w:suppressLineNumbers w:val="0"/>
              <w:jc w:val="left"/>
              <w:rPr>
                <w:rFonts w:hint="eastAsia" w:ascii="仿宋_GB2312" w:hAnsi="仿宋_GB2312" w:eastAsia="仿宋_GB2312" w:cs="仿宋_GB2312"/>
                <w:color w:val="auto"/>
                <w:kern w:val="0"/>
                <w:sz w:val="24"/>
                <w:szCs w:val="24"/>
                <w:highlight w:val="none"/>
                <w:vertAlign w:val="baseline"/>
                <w:lang w:val="en-US" w:eastAsia="zh-CN" w:bidi="ar"/>
              </w:rPr>
            </w:pPr>
          </w:p>
        </w:tc>
        <w:tc>
          <w:tcPr>
            <w:tcW w:w="3406" w:type="dxa"/>
          </w:tcPr>
          <w:p w14:paraId="47279A1D">
            <w:pPr>
              <w:keepNext w:val="0"/>
              <w:keepLines w:val="0"/>
              <w:widowControl/>
              <w:suppressLineNumbers w:val="0"/>
              <w:jc w:val="left"/>
              <w:rPr>
                <w:rFonts w:hint="eastAsia" w:ascii="仿宋_GB2312" w:hAnsi="仿宋_GB2312" w:eastAsia="仿宋_GB2312" w:cs="仿宋_GB2312"/>
                <w:color w:val="auto"/>
                <w:kern w:val="0"/>
                <w:sz w:val="24"/>
                <w:szCs w:val="24"/>
                <w:highlight w:val="none"/>
                <w:vertAlign w:val="baseline"/>
                <w:lang w:val="en-US" w:eastAsia="zh-CN" w:bidi="ar"/>
              </w:rPr>
            </w:pPr>
          </w:p>
        </w:tc>
      </w:tr>
      <w:tr w14:paraId="598E6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315" w:type="dxa"/>
            <w:vAlign w:val="center"/>
          </w:tcPr>
          <w:p w14:paraId="5CB1F59D">
            <w:pPr>
              <w:keepNext w:val="0"/>
              <w:keepLines w:val="0"/>
              <w:widowControl/>
              <w:suppressLineNumbers w:val="0"/>
              <w:jc w:val="center"/>
              <w:rPr>
                <w:rFonts w:hint="eastAsia"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w:t>
            </w:r>
          </w:p>
        </w:tc>
        <w:tc>
          <w:tcPr>
            <w:tcW w:w="3798" w:type="dxa"/>
          </w:tcPr>
          <w:p w14:paraId="7E5A5478">
            <w:pPr>
              <w:keepNext w:val="0"/>
              <w:keepLines w:val="0"/>
              <w:widowControl/>
              <w:suppressLineNumbers w:val="0"/>
              <w:jc w:val="left"/>
              <w:rPr>
                <w:rFonts w:hint="eastAsia" w:ascii="仿宋_GB2312" w:hAnsi="仿宋_GB2312" w:eastAsia="仿宋_GB2312" w:cs="仿宋_GB2312"/>
                <w:color w:val="auto"/>
                <w:kern w:val="0"/>
                <w:sz w:val="24"/>
                <w:szCs w:val="24"/>
                <w:highlight w:val="none"/>
                <w:vertAlign w:val="baseline"/>
                <w:lang w:val="en-US" w:eastAsia="zh-CN" w:bidi="ar"/>
              </w:rPr>
            </w:pPr>
          </w:p>
        </w:tc>
        <w:tc>
          <w:tcPr>
            <w:tcW w:w="3406" w:type="dxa"/>
          </w:tcPr>
          <w:p w14:paraId="68909903">
            <w:pPr>
              <w:keepNext w:val="0"/>
              <w:keepLines w:val="0"/>
              <w:widowControl/>
              <w:suppressLineNumbers w:val="0"/>
              <w:jc w:val="left"/>
              <w:rPr>
                <w:rFonts w:hint="eastAsia" w:ascii="仿宋_GB2312" w:hAnsi="仿宋_GB2312" w:eastAsia="仿宋_GB2312" w:cs="仿宋_GB2312"/>
                <w:color w:val="auto"/>
                <w:kern w:val="0"/>
                <w:sz w:val="24"/>
                <w:szCs w:val="24"/>
                <w:highlight w:val="none"/>
                <w:vertAlign w:val="baseline"/>
                <w:lang w:val="en-US" w:eastAsia="zh-CN" w:bidi="ar"/>
              </w:rPr>
            </w:pPr>
          </w:p>
        </w:tc>
      </w:tr>
    </w:tbl>
    <w:p w14:paraId="52D29D0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szCs w:val="24"/>
          <w:highlight w:val="none"/>
          <w:lang w:val="en-US" w:eastAsia="zh-CN" w:bidi="ar"/>
        </w:rPr>
        <w:t xml:space="preserve">上述声明真实有效，否则我方负全部责任。 </w:t>
      </w:r>
    </w:p>
    <w:p w14:paraId="720DE66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p>
    <w:p w14:paraId="738114E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p>
    <w:p w14:paraId="3F1E8AE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szCs w:val="24"/>
          <w:highlight w:val="none"/>
          <w:lang w:val="en-US" w:eastAsia="zh-CN" w:bidi="ar"/>
        </w:rPr>
        <w:t xml:space="preserve">投标人名称：  </w:t>
      </w:r>
      <w:r>
        <w:rPr>
          <w:rFonts w:hint="eastAsia" w:ascii="仿宋_GB2312" w:hAnsi="仿宋_GB2312" w:eastAsia="仿宋_GB2312" w:cs="仿宋_GB2312"/>
          <w:i w:val="0"/>
          <w:iCs w:val="0"/>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u w:val="single"/>
          <w:lang w:val="en-US" w:eastAsia="zh-CN" w:bidi="ar"/>
        </w:rPr>
        <w:t>（加盖公章）</w:t>
      </w:r>
    </w:p>
    <w:p w14:paraId="454F9FE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法定代表人或其授权代理人：</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u w:val="single"/>
          <w:lang w:val="en-US" w:eastAsia="zh-CN" w:bidi="ar"/>
        </w:rPr>
        <w:tab/>
      </w:r>
      <w:r>
        <w:rPr>
          <w:rFonts w:hint="eastAsia" w:ascii="仿宋_GB2312" w:hAnsi="仿宋_GB2312" w:eastAsia="仿宋_GB2312" w:cs="仿宋_GB2312"/>
          <w:color w:val="auto"/>
          <w:kern w:val="0"/>
          <w:sz w:val="24"/>
          <w:szCs w:val="24"/>
          <w:highlight w:val="none"/>
          <w:u w:val="single"/>
          <w:lang w:val="en-US" w:eastAsia="zh-CN" w:bidi="ar"/>
        </w:rPr>
        <w:t>（签字或印鉴）</w:t>
      </w:r>
      <w:r>
        <w:rPr>
          <w:rFonts w:hint="eastAsia" w:ascii="仿宋_GB2312" w:hAnsi="仿宋_GB2312" w:eastAsia="仿宋_GB2312" w:cs="仿宋_GB2312"/>
          <w:color w:val="auto"/>
          <w:kern w:val="0"/>
          <w:sz w:val="24"/>
          <w:szCs w:val="24"/>
          <w:highlight w:val="none"/>
          <w:lang w:val="en-US" w:eastAsia="zh-CN" w:bidi="ar"/>
        </w:rPr>
        <w:tab/>
      </w:r>
    </w:p>
    <w:p w14:paraId="15F39FF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szCs w:val="24"/>
          <w:highlight w:val="none"/>
          <w:lang w:val="en-US" w:eastAsia="zh-CN" w:bidi="ar"/>
        </w:rPr>
        <w:t>日期：</w:t>
      </w:r>
      <w:r>
        <w:rPr>
          <w:rFonts w:hint="eastAsia" w:ascii="仿宋_GB2312" w:hAnsi="仿宋_GB2312" w:eastAsia="仿宋_GB2312" w:cs="仿宋_GB2312"/>
          <w:color w:val="auto"/>
          <w:kern w:val="0"/>
          <w:sz w:val="24"/>
          <w:szCs w:val="24"/>
          <w:highlight w:val="none"/>
          <w:u w:val="single"/>
          <w:lang w:val="en-US" w:eastAsia="zh-CN" w:bidi="ar"/>
        </w:rPr>
        <w:t xml:space="preserve">    年    月    日</w:t>
      </w:r>
    </w:p>
    <w:p w14:paraId="7C2C4C55">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kern w:val="0"/>
          <w:sz w:val="24"/>
          <w:highlight w:val="none"/>
          <w:u w:val="none"/>
          <w:lang w:bidi="ar"/>
        </w:rPr>
      </w:pPr>
    </w:p>
    <w:p w14:paraId="40EE43C3">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说明：（1）单位负责人为同一人或者存在直接控股、管理关系的不同供应商，不得参加同一合同项下的政府采购活动。</w:t>
      </w:r>
    </w:p>
    <w:p w14:paraId="134E339E">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（2）本条所指单位负责人为同一人指单位法定代表人或者法律、行政法规规定代表单位行使职权的主要负责人。</w:t>
      </w:r>
    </w:p>
    <w:p w14:paraId="7D16A8CA">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（3）本条所指控股关系指单位或股东的控股关系。控股股东指:</w:t>
      </w:r>
    </w:p>
    <w:p w14:paraId="3AFCF9A8">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a.出资额占有限责任公司资本总额百分之五十以上或者其持有的股份占股份有限公司股本总额百分之五十以上的股东；</w:t>
      </w:r>
    </w:p>
    <w:p w14:paraId="6F74F6F4">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b.出资额或者持有股份的比例不足百分之五十，但其出资额或者持有的股份所享有的表决权已足以对股东会、股东大会的决议产生重大影响的股东。</w:t>
      </w:r>
    </w:p>
    <w:p w14:paraId="6AD40E47">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（4）本条所指管理关系指不具有出资持股关系的其他单位之间存在的管理与被管理关系。</w:t>
      </w:r>
    </w:p>
    <w:p w14:paraId="22BF1345">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（5）本条所指的控股、管理关系仅限于直接控股、直接管理关系，不包括间接控股或管理关系。</w:t>
      </w:r>
    </w:p>
    <w:p w14:paraId="466BFA81">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（6）如无相关情况，请在相应栏填写“无”。</w:t>
      </w:r>
    </w:p>
    <w:p w14:paraId="7A6498C6">
      <w:pPr>
        <w:rPr>
          <w:rFonts w:hint="eastAsia" w:ascii="仿宋_GB2312" w:hAnsi="仿宋_GB2312" w:eastAsia="仿宋_GB2312" w:cs="仿宋_GB2312"/>
          <w:color w:val="auto"/>
          <w:kern w:val="0"/>
          <w:sz w:val="24"/>
          <w:szCs w:val="24"/>
          <w:highlight w:val="none"/>
          <w:lang w:val="en-US" w:eastAsia="zh-CN" w:bidi="ar"/>
        </w:rPr>
      </w:pPr>
    </w:p>
    <w:p w14:paraId="64BCC0FD">
      <w:pPr>
        <w:rPr>
          <w:rFonts w:hint="eastAsia"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b w:val="0"/>
          <w:bCs w:val="0"/>
          <w:color w:val="auto"/>
          <w:kern w:val="0"/>
          <w:sz w:val="24"/>
          <w:szCs w:val="24"/>
          <w:highlight w:val="none"/>
          <w:lang w:val="en-US" w:eastAsia="zh-CN" w:bidi="ar"/>
        </w:rPr>
        <w:br w:type="page"/>
      </w:r>
    </w:p>
    <w:p w14:paraId="62C2A85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color w:val="auto"/>
          <w:sz w:val="24"/>
          <w:szCs w:val="24"/>
          <w:highlight w:val="none"/>
        </w:rPr>
      </w:pPr>
      <w:bookmarkStart w:id="34" w:name="_Toc32152"/>
      <w:r>
        <w:rPr>
          <w:rFonts w:hint="eastAsia" w:ascii="仿宋_GB2312" w:hAnsi="仿宋_GB2312" w:eastAsia="仿宋_GB2312" w:cs="仿宋_GB2312"/>
          <w:color w:val="auto"/>
          <w:kern w:val="0"/>
          <w:sz w:val="24"/>
          <w:szCs w:val="24"/>
          <w:highlight w:val="none"/>
          <w:lang w:val="en-US" w:eastAsia="zh-CN" w:bidi="ar"/>
        </w:rPr>
        <w:t>2 落实政府采购政策需满足的资格要求（如有）</w:t>
      </w:r>
      <w:bookmarkEnd w:id="34"/>
      <w:r>
        <w:rPr>
          <w:rFonts w:hint="eastAsia" w:ascii="仿宋_GB2312" w:hAnsi="仿宋_GB2312" w:eastAsia="仿宋_GB2312" w:cs="仿宋_GB2312"/>
          <w:color w:val="auto"/>
          <w:kern w:val="0"/>
          <w:sz w:val="24"/>
          <w:szCs w:val="24"/>
          <w:highlight w:val="none"/>
          <w:lang w:val="en-US" w:eastAsia="zh-CN" w:bidi="ar"/>
        </w:rPr>
        <w:t xml:space="preserve"> </w:t>
      </w:r>
    </w:p>
    <w:p w14:paraId="6CBD6DE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2-1 中小企业声明函 </w:t>
      </w:r>
    </w:p>
    <w:p w14:paraId="3573D96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说明： </w:t>
      </w:r>
    </w:p>
    <w:p w14:paraId="420E72A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（1）如本项目（包）不专门面向中小企业预留采购份额，资格证明文件部分无需提供《中小企业声明函》。 </w:t>
      </w:r>
    </w:p>
    <w:p w14:paraId="0221723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2）如本项目（包）专门面向中小/小微企业采购，须提供《中小企业声明函》或《残疾人福利性单位声明函》，或提供由省级以上监狱管理局、戒毒管理局（含新疆生产建设兵团）出具的属于监狱企业的证明文件。《中小企业声明函》或《残疾人福利性单位声明函》格式不得修改，否则不得享受相关中小企业扶持政策。供应商根据项目属性选择申明函格式。 </w:t>
      </w:r>
    </w:p>
    <w:p w14:paraId="17B231A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3）如本项目（包）预留部分采购项目预算专门面向中小企业采购，且要求获得采购合同的供应商将采购项目中的一定比例分包给一家或者多家中小企业的，投标文件中除须提供《中小企业声明函》或《残疾人福利性单位声明函》或由省</w:t>
      </w:r>
    </w:p>
    <w:p w14:paraId="709C934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级以上监狱管理局、戒毒管理局（含新疆生产建设兵团）出具的属于监狱企业</w:t>
      </w:r>
    </w:p>
    <w:p w14:paraId="3D3F2D2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的证明文件，还须同时提供《拟分包情况说明》及《分包意向协议》，且建议</w:t>
      </w:r>
    </w:p>
    <w:p w14:paraId="74D4BBD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 xml:space="preserve">在资格证明文件部分提供。 </w:t>
      </w:r>
    </w:p>
    <w:p w14:paraId="2E851B0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（4）如本项目（包）预留部分采购项目预算专门面向中小企业采购，且要求供应商 以联合体形式参加采购活动，投标文件中除须提供《中小企业声明函》或《残疾人福利性单位声明函》或由省级以上监狱管理局、戒毒管理局（含新疆生产 建设兵团）出具的属于监狱企业的证明文件，还须同时提供《联合协议》。</w:t>
      </w:r>
    </w:p>
    <w:p w14:paraId="517DE78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（5）中小企业声明函填写注意事项 </w:t>
      </w:r>
    </w:p>
    <w:p w14:paraId="19E15AE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1）中小企业参加政府采购活动，应当出具此格式文件。《中小企业声明函》由参加政府采购活动的投标人出具。联合体投标的，《中小企业声明函》由牵头人出具。 </w:t>
      </w:r>
    </w:p>
    <w:p w14:paraId="2310D9E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2）对于联合体中由中小企业承担的部分，或者分包给中小企业的部分，必须全</w:t>
      </w:r>
    </w:p>
    <w:p w14:paraId="72453CA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部由中小企业制造、承建或者承接。供应商应当在声明函“标的名称”部分标明</w:t>
      </w:r>
    </w:p>
    <w:p w14:paraId="0765EC7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联合体中中小企业承担的具体内容或者中小企业的具体分包内容。 </w:t>
      </w:r>
    </w:p>
    <w:p w14:paraId="5F36879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3）对于多标的的采购项目，供应商应充分、准确地了解所投产品制造企业、提供服务的承接企业、工程承接企业信息。对相关情况了解不清楚的，不建议填报本声明函。 </w:t>
      </w:r>
    </w:p>
    <w:p w14:paraId="0D43923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前附表》，如在该程序中未找到本采购文件规定的中小企业划分标准所属行业，则按照《关于印发中小企业划型标准规定的通知（工信部联企业﹝2011﹞300 号）》及本采购文件规定的中小企业划分标准所属行业执行。</w:t>
      </w:r>
    </w:p>
    <w:p w14:paraId="36FF8655">
      <w:pPr>
        <w:rPr>
          <w:rFonts w:hint="eastAsia"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b w:val="0"/>
          <w:bCs w:val="0"/>
          <w:color w:val="auto"/>
          <w:kern w:val="0"/>
          <w:sz w:val="24"/>
          <w:szCs w:val="24"/>
          <w:highlight w:val="none"/>
          <w:lang w:val="en-US" w:eastAsia="zh-CN" w:bidi="ar"/>
        </w:rPr>
        <w:br w:type="page"/>
      </w:r>
    </w:p>
    <w:p w14:paraId="5FBC380D">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Style w:val="26"/>
          <w:rFonts w:hint="eastAsia" w:ascii="仿宋_GB2312" w:hAnsi="仿宋_GB2312" w:eastAsia="仿宋_GB2312" w:cs="仿宋_GB2312"/>
          <w:i w:val="0"/>
          <w:iCs w:val="0"/>
          <w:caps w:val="0"/>
          <w:color w:val="auto"/>
          <w:spacing w:val="0"/>
          <w:sz w:val="32"/>
          <w:szCs w:val="32"/>
          <w:highlight w:val="none"/>
        </w:rPr>
        <w:t>中小企业声明函</w:t>
      </w:r>
      <w:r>
        <w:rPr>
          <w:rStyle w:val="26"/>
          <w:rFonts w:hint="eastAsia" w:ascii="仿宋_GB2312" w:hAnsi="仿宋_GB2312" w:eastAsia="仿宋_GB2312" w:cs="仿宋_GB2312"/>
          <w:i w:val="0"/>
          <w:iCs w:val="0"/>
          <w:caps w:val="0"/>
          <w:color w:val="auto"/>
          <w:spacing w:val="0"/>
          <w:sz w:val="32"/>
          <w:szCs w:val="32"/>
          <w:highlight w:val="none"/>
          <w:lang w:eastAsia="zh-CN"/>
        </w:rPr>
        <w:t>（</w:t>
      </w:r>
      <w:r>
        <w:rPr>
          <w:rStyle w:val="26"/>
          <w:rFonts w:hint="eastAsia" w:ascii="仿宋_GB2312" w:hAnsi="仿宋_GB2312" w:eastAsia="仿宋_GB2312" w:cs="仿宋_GB2312"/>
          <w:i w:val="0"/>
          <w:iCs w:val="0"/>
          <w:caps w:val="0"/>
          <w:color w:val="auto"/>
          <w:spacing w:val="0"/>
          <w:sz w:val="32"/>
          <w:szCs w:val="32"/>
          <w:highlight w:val="none"/>
        </w:rPr>
        <w:t>货物</w:t>
      </w:r>
      <w:r>
        <w:rPr>
          <w:rStyle w:val="26"/>
          <w:rFonts w:hint="eastAsia" w:ascii="仿宋_GB2312" w:hAnsi="仿宋_GB2312" w:eastAsia="仿宋_GB2312" w:cs="仿宋_GB2312"/>
          <w:i w:val="0"/>
          <w:iCs w:val="0"/>
          <w:caps w:val="0"/>
          <w:color w:val="auto"/>
          <w:spacing w:val="0"/>
          <w:sz w:val="32"/>
          <w:szCs w:val="32"/>
          <w:highlight w:val="none"/>
          <w:lang w:eastAsia="zh-CN"/>
        </w:rPr>
        <w:t>）</w:t>
      </w:r>
    </w:p>
    <w:p w14:paraId="2CCA27A4">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auto"/>
          <w:spacing w:val="0"/>
          <w:sz w:val="27"/>
          <w:szCs w:val="27"/>
          <w:highlight w:val="none"/>
        </w:rPr>
      </w:pPr>
      <w:r>
        <w:rPr>
          <w:rFonts w:hint="eastAsia" w:ascii="仿宋_GB2312" w:hAnsi="仿宋_GB2312" w:eastAsia="仿宋_GB2312" w:cs="仿宋_GB2312"/>
          <w:i w:val="0"/>
          <w:iCs w:val="0"/>
          <w:caps w:val="0"/>
          <w:color w:val="auto"/>
          <w:spacing w:val="0"/>
          <w:sz w:val="27"/>
          <w:szCs w:val="27"/>
          <w:highlight w:val="none"/>
        </w:rPr>
        <w:t> </w:t>
      </w:r>
    </w:p>
    <w:p w14:paraId="33616276">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720" w:firstLineChars="300"/>
        <w:textAlignment w:val="auto"/>
        <w:rPr>
          <w:rFonts w:hint="eastAsia" w:ascii="仿宋_GB2312" w:hAnsi="仿宋_GB2312" w:eastAsia="仿宋_GB2312" w:cs="仿宋_GB2312"/>
          <w:i w:val="0"/>
          <w:iCs w:val="0"/>
          <w:caps w:val="0"/>
          <w:color w:val="auto"/>
          <w:spacing w:val="0"/>
          <w:sz w:val="24"/>
          <w:szCs w:val="24"/>
          <w:highlight w:val="none"/>
        </w:rPr>
      </w:pPr>
      <w:r>
        <w:rPr>
          <w:rFonts w:hint="eastAsia" w:ascii="仿宋_GB2312" w:hAnsi="仿宋_GB2312" w:eastAsia="仿宋_GB2312" w:cs="仿宋_GB2312"/>
          <w:i w:val="0"/>
          <w:iCs w:val="0"/>
          <w:caps w:val="0"/>
          <w:color w:val="auto"/>
          <w:spacing w:val="0"/>
          <w:sz w:val="24"/>
          <w:szCs w:val="24"/>
          <w:highlight w:val="none"/>
        </w:rPr>
        <w:t>本公司（联合体）郑重声明，根据《政府采购促进中小企业发展管理办法》（财库〔2020〕[2020]46号）的规定，本公司（联合体）参加</w:t>
      </w:r>
      <w:r>
        <w:rPr>
          <w:rFonts w:hint="eastAsia" w:ascii="仿宋_GB2312" w:hAnsi="仿宋_GB2312" w:eastAsia="仿宋_GB2312" w:cs="仿宋_GB2312"/>
          <w:i/>
          <w:iCs/>
          <w:caps w:val="0"/>
          <w:color w:val="auto"/>
          <w:spacing w:val="0"/>
          <w:sz w:val="24"/>
          <w:szCs w:val="24"/>
          <w:highlight w:val="none"/>
          <w:u w:val="single"/>
        </w:rPr>
        <w:t>（单位名称）</w:t>
      </w:r>
      <w:r>
        <w:rPr>
          <w:rFonts w:hint="eastAsia" w:ascii="仿宋_GB2312" w:hAnsi="仿宋_GB2312" w:eastAsia="仿宋_GB2312" w:cs="仿宋_GB2312"/>
          <w:i w:val="0"/>
          <w:iCs w:val="0"/>
          <w:caps w:val="0"/>
          <w:color w:val="auto"/>
          <w:spacing w:val="0"/>
          <w:sz w:val="24"/>
          <w:szCs w:val="24"/>
          <w:highlight w:val="none"/>
        </w:rPr>
        <w:t>的</w:t>
      </w:r>
      <w:r>
        <w:rPr>
          <w:rFonts w:hint="eastAsia" w:ascii="仿宋_GB2312" w:hAnsi="仿宋_GB2312" w:eastAsia="仿宋_GB2312" w:cs="仿宋_GB2312"/>
          <w:i/>
          <w:iCs/>
          <w:caps w:val="0"/>
          <w:color w:val="auto"/>
          <w:spacing w:val="0"/>
          <w:sz w:val="24"/>
          <w:szCs w:val="24"/>
          <w:highlight w:val="none"/>
          <w:u w:val="single"/>
        </w:rPr>
        <w:t>（项目名称）</w:t>
      </w:r>
      <w:r>
        <w:rPr>
          <w:rFonts w:hint="eastAsia" w:ascii="仿宋_GB2312" w:hAnsi="仿宋_GB2312" w:eastAsia="仿宋_GB2312" w:cs="仿宋_GB2312"/>
          <w:i w:val="0"/>
          <w:iCs w:val="0"/>
          <w:caps w:val="0"/>
          <w:color w:val="auto"/>
          <w:spacing w:val="0"/>
          <w:sz w:val="24"/>
          <w:szCs w:val="24"/>
          <w:highlight w:val="none"/>
        </w:rPr>
        <w:t>采购活动，提供的货物全部由符合政策要求的中小企业制造。相关企业（含联合体中的中小企业、签订分包意向协议的中小企业）的具体情况如下：</w:t>
      </w:r>
    </w:p>
    <w:p w14:paraId="6F40CDF0">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auto"/>
          <w:spacing w:val="0"/>
          <w:sz w:val="24"/>
          <w:szCs w:val="24"/>
          <w:highlight w:val="none"/>
        </w:rPr>
      </w:pPr>
      <w:r>
        <w:rPr>
          <w:rFonts w:hint="eastAsia" w:ascii="仿宋_GB2312" w:hAnsi="仿宋_GB2312" w:eastAsia="仿宋_GB2312" w:cs="仿宋_GB2312"/>
          <w:i w:val="0"/>
          <w:iCs w:val="0"/>
          <w:caps w:val="0"/>
          <w:color w:val="auto"/>
          <w:spacing w:val="0"/>
          <w:sz w:val="24"/>
          <w:szCs w:val="24"/>
          <w:highlight w:val="none"/>
        </w:rPr>
        <w:t>1.</w:t>
      </w:r>
      <w:r>
        <w:rPr>
          <w:rFonts w:hint="eastAsia" w:ascii="仿宋_GB2312" w:hAnsi="仿宋_GB2312" w:eastAsia="仿宋_GB2312" w:cs="仿宋_GB2312"/>
          <w:i/>
          <w:iCs/>
          <w:caps w:val="0"/>
          <w:color w:val="auto"/>
          <w:spacing w:val="0"/>
          <w:sz w:val="24"/>
          <w:szCs w:val="24"/>
          <w:highlight w:val="none"/>
          <w:u w:val="single"/>
        </w:rPr>
        <w:t>（标的名称）</w:t>
      </w:r>
      <w:r>
        <w:rPr>
          <w:rFonts w:hint="eastAsia" w:ascii="仿宋_GB2312" w:hAnsi="仿宋_GB2312" w:eastAsia="仿宋_GB2312" w:cs="仿宋_GB2312"/>
          <w:i w:val="0"/>
          <w:iCs w:val="0"/>
          <w:caps w:val="0"/>
          <w:color w:val="auto"/>
          <w:spacing w:val="0"/>
          <w:sz w:val="24"/>
          <w:szCs w:val="24"/>
          <w:highlight w:val="none"/>
        </w:rPr>
        <w:t>，属于</w:t>
      </w:r>
      <w:r>
        <w:rPr>
          <w:rFonts w:hint="eastAsia" w:ascii="仿宋_GB2312" w:hAnsi="仿宋_GB2312" w:eastAsia="仿宋_GB2312" w:cs="仿宋_GB2312"/>
          <w:i/>
          <w:iCs/>
          <w:caps w:val="0"/>
          <w:color w:val="auto"/>
          <w:spacing w:val="0"/>
          <w:sz w:val="24"/>
          <w:szCs w:val="24"/>
          <w:highlight w:val="none"/>
          <w:u w:val="single"/>
        </w:rPr>
        <w:t>（采购文件中明确的所属行业）</w:t>
      </w:r>
      <w:r>
        <w:rPr>
          <w:rFonts w:hint="eastAsia" w:ascii="仿宋_GB2312" w:hAnsi="仿宋_GB2312" w:eastAsia="仿宋_GB2312" w:cs="仿宋_GB2312"/>
          <w:i w:val="0"/>
          <w:iCs w:val="0"/>
          <w:caps w:val="0"/>
          <w:color w:val="auto"/>
          <w:spacing w:val="0"/>
          <w:sz w:val="24"/>
          <w:szCs w:val="24"/>
          <w:highlight w:val="none"/>
        </w:rPr>
        <w:t>；制造商为</w:t>
      </w:r>
      <w:r>
        <w:rPr>
          <w:rFonts w:hint="eastAsia" w:ascii="仿宋_GB2312" w:hAnsi="仿宋_GB2312" w:eastAsia="仿宋_GB2312" w:cs="仿宋_GB2312"/>
          <w:i/>
          <w:iCs/>
          <w:caps w:val="0"/>
          <w:color w:val="auto"/>
          <w:spacing w:val="0"/>
          <w:sz w:val="24"/>
          <w:szCs w:val="24"/>
          <w:highlight w:val="none"/>
          <w:u w:val="single"/>
        </w:rPr>
        <w:t>（企业名称）</w:t>
      </w:r>
      <w:r>
        <w:rPr>
          <w:rFonts w:hint="eastAsia" w:ascii="仿宋_GB2312" w:hAnsi="仿宋_GB2312" w:eastAsia="仿宋_GB2312" w:cs="仿宋_GB2312"/>
          <w:i w:val="0"/>
          <w:iCs w:val="0"/>
          <w:caps w:val="0"/>
          <w:color w:val="auto"/>
          <w:spacing w:val="0"/>
          <w:sz w:val="24"/>
          <w:szCs w:val="24"/>
          <w:highlight w:val="none"/>
        </w:rPr>
        <w:t>，从业人员</w:t>
      </w:r>
      <w:r>
        <w:rPr>
          <w:rFonts w:hint="eastAsia" w:ascii="仿宋_GB2312" w:hAnsi="仿宋_GB2312" w:eastAsia="仿宋_GB2312" w:cs="仿宋_GB2312"/>
          <w:i w:val="0"/>
          <w:iCs w:val="0"/>
          <w:caps w:val="0"/>
          <w:color w:val="auto"/>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auto"/>
          <w:spacing w:val="0"/>
          <w:sz w:val="24"/>
          <w:szCs w:val="24"/>
          <w:highlight w:val="none"/>
        </w:rPr>
        <w:t>人，营业收入为</w:t>
      </w:r>
      <w:r>
        <w:rPr>
          <w:rFonts w:hint="eastAsia" w:ascii="仿宋_GB2312" w:hAnsi="仿宋_GB2312" w:eastAsia="仿宋_GB2312" w:cs="仿宋_GB2312"/>
          <w:i w:val="0"/>
          <w:iCs w:val="0"/>
          <w:caps w:val="0"/>
          <w:color w:val="auto"/>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auto"/>
          <w:spacing w:val="0"/>
          <w:sz w:val="24"/>
          <w:szCs w:val="24"/>
          <w:highlight w:val="none"/>
        </w:rPr>
        <w:t> 万元，资产总额为</w:t>
      </w:r>
      <w:r>
        <w:rPr>
          <w:rFonts w:hint="eastAsia" w:ascii="仿宋_GB2312" w:hAnsi="仿宋_GB2312" w:eastAsia="仿宋_GB2312" w:cs="仿宋_GB2312"/>
          <w:i w:val="0"/>
          <w:iCs w:val="0"/>
          <w:caps w:val="0"/>
          <w:color w:val="auto"/>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auto"/>
          <w:spacing w:val="0"/>
          <w:sz w:val="24"/>
          <w:szCs w:val="24"/>
          <w:highlight w:val="none"/>
        </w:rPr>
        <w:t> 万元，属于</w:t>
      </w:r>
      <w:r>
        <w:rPr>
          <w:rFonts w:hint="eastAsia" w:ascii="仿宋_GB2312" w:hAnsi="仿宋_GB2312" w:eastAsia="仿宋_GB2312" w:cs="仿宋_GB2312"/>
          <w:i/>
          <w:iCs/>
          <w:caps w:val="0"/>
          <w:color w:val="auto"/>
          <w:spacing w:val="0"/>
          <w:sz w:val="24"/>
          <w:szCs w:val="24"/>
          <w:highlight w:val="none"/>
          <w:u w:val="single"/>
        </w:rPr>
        <w:t>（中型企业、小型企业、微型企业）</w:t>
      </w:r>
      <w:r>
        <w:rPr>
          <w:rFonts w:hint="eastAsia" w:ascii="仿宋_GB2312" w:hAnsi="仿宋_GB2312" w:eastAsia="仿宋_GB2312" w:cs="仿宋_GB2312"/>
          <w:i w:val="0"/>
          <w:iCs w:val="0"/>
          <w:caps w:val="0"/>
          <w:color w:val="auto"/>
          <w:spacing w:val="0"/>
          <w:sz w:val="24"/>
          <w:szCs w:val="24"/>
          <w:highlight w:val="none"/>
        </w:rPr>
        <w:t>；</w:t>
      </w:r>
    </w:p>
    <w:p w14:paraId="74A895BA">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auto"/>
          <w:spacing w:val="0"/>
          <w:sz w:val="24"/>
          <w:szCs w:val="24"/>
          <w:highlight w:val="none"/>
        </w:rPr>
      </w:pPr>
      <w:r>
        <w:rPr>
          <w:rFonts w:hint="eastAsia" w:ascii="仿宋_GB2312" w:hAnsi="仿宋_GB2312" w:eastAsia="仿宋_GB2312" w:cs="仿宋_GB2312"/>
          <w:i w:val="0"/>
          <w:iCs w:val="0"/>
          <w:caps w:val="0"/>
          <w:color w:val="auto"/>
          <w:spacing w:val="0"/>
          <w:sz w:val="24"/>
          <w:szCs w:val="24"/>
          <w:highlight w:val="none"/>
        </w:rPr>
        <w:t>2.</w:t>
      </w:r>
      <w:r>
        <w:rPr>
          <w:rFonts w:hint="eastAsia" w:ascii="仿宋_GB2312" w:hAnsi="仿宋_GB2312" w:eastAsia="仿宋_GB2312" w:cs="仿宋_GB2312"/>
          <w:i/>
          <w:iCs/>
          <w:caps w:val="0"/>
          <w:color w:val="auto"/>
          <w:spacing w:val="0"/>
          <w:sz w:val="24"/>
          <w:szCs w:val="24"/>
          <w:highlight w:val="none"/>
          <w:u w:val="single"/>
        </w:rPr>
        <w:t>（标的名称）</w:t>
      </w:r>
      <w:r>
        <w:rPr>
          <w:rFonts w:hint="eastAsia" w:ascii="仿宋_GB2312" w:hAnsi="仿宋_GB2312" w:eastAsia="仿宋_GB2312" w:cs="仿宋_GB2312"/>
          <w:i w:val="0"/>
          <w:iCs w:val="0"/>
          <w:caps w:val="0"/>
          <w:color w:val="auto"/>
          <w:spacing w:val="0"/>
          <w:sz w:val="24"/>
          <w:szCs w:val="24"/>
          <w:highlight w:val="none"/>
        </w:rPr>
        <w:t>，属于</w:t>
      </w:r>
      <w:r>
        <w:rPr>
          <w:rFonts w:hint="eastAsia" w:ascii="仿宋_GB2312" w:hAnsi="仿宋_GB2312" w:eastAsia="仿宋_GB2312" w:cs="仿宋_GB2312"/>
          <w:i/>
          <w:iCs/>
          <w:caps w:val="0"/>
          <w:color w:val="auto"/>
          <w:spacing w:val="0"/>
          <w:sz w:val="24"/>
          <w:szCs w:val="24"/>
          <w:highlight w:val="none"/>
          <w:u w:val="single"/>
        </w:rPr>
        <w:t>（采购文件中明确的所属行业）</w:t>
      </w:r>
      <w:r>
        <w:rPr>
          <w:rFonts w:hint="eastAsia" w:ascii="仿宋_GB2312" w:hAnsi="仿宋_GB2312" w:eastAsia="仿宋_GB2312" w:cs="仿宋_GB2312"/>
          <w:i w:val="0"/>
          <w:iCs w:val="0"/>
          <w:caps w:val="0"/>
          <w:color w:val="auto"/>
          <w:spacing w:val="0"/>
          <w:sz w:val="24"/>
          <w:szCs w:val="24"/>
          <w:highlight w:val="none"/>
        </w:rPr>
        <w:t>；制造商为</w:t>
      </w:r>
      <w:r>
        <w:rPr>
          <w:rFonts w:hint="eastAsia" w:ascii="仿宋_GB2312" w:hAnsi="仿宋_GB2312" w:eastAsia="仿宋_GB2312" w:cs="仿宋_GB2312"/>
          <w:i/>
          <w:iCs/>
          <w:caps w:val="0"/>
          <w:color w:val="auto"/>
          <w:spacing w:val="0"/>
          <w:sz w:val="24"/>
          <w:szCs w:val="24"/>
          <w:highlight w:val="none"/>
          <w:u w:val="single"/>
        </w:rPr>
        <w:t>（企业名称）</w:t>
      </w:r>
      <w:r>
        <w:rPr>
          <w:rFonts w:hint="eastAsia" w:ascii="仿宋_GB2312" w:hAnsi="仿宋_GB2312" w:eastAsia="仿宋_GB2312" w:cs="仿宋_GB2312"/>
          <w:i w:val="0"/>
          <w:iCs w:val="0"/>
          <w:caps w:val="0"/>
          <w:color w:val="auto"/>
          <w:spacing w:val="0"/>
          <w:sz w:val="24"/>
          <w:szCs w:val="24"/>
          <w:highlight w:val="none"/>
        </w:rPr>
        <w:t>，从业人员</w:t>
      </w:r>
      <w:r>
        <w:rPr>
          <w:rFonts w:hint="eastAsia" w:ascii="仿宋_GB2312" w:hAnsi="仿宋_GB2312" w:eastAsia="仿宋_GB2312" w:cs="仿宋_GB2312"/>
          <w:i w:val="0"/>
          <w:iCs w:val="0"/>
          <w:caps w:val="0"/>
          <w:color w:val="auto"/>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auto"/>
          <w:spacing w:val="0"/>
          <w:sz w:val="24"/>
          <w:szCs w:val="24"/>
          <w:highlight w:val="none"/>
        </w:rPr>
        <w:t>人，营业收入为</w:t>
      </w:r>
      <w:r>
        <w:rPr>
          <w:rFonts w:hint="eastAsia" w:ascii="仿宋_GB2312" w:hAnsi="仿宋_GB2312" w:eastAsia="仿宋_GB2312" w:cs="仿宋_GB2312"/>
          <w:i w:val="0"/>
          <w:iCs w:val="0"/>
          <w:caps w:val="0"/>
          <w:color w:val="auto"/>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auto"/>
          <w:spacing w:val="0"/>
          <w:sz w:val="24"/>
          <w:szCs w:val="24"/>
          <w:highlight w:val="none"/>
        </w:rPr>
        <w:t> 万元，资产总额为</w:t>
      </w:r>
      <w:r>
        <w:rPr>
          <w:rFonts w:hint="eastAsia" w:ascii="仿宋_GB2312" w:hAnsi="仿宋_GB2312" w:eastAsia="仿宋_GB2312" w:cs="仿宋_GB2312"/>
          <w:i w:val="0"/>
          <w:iCs w:val="0"/>
          <w:caps w:val="0"/>
          <w:color w:val="auto"/>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auto"/>
          <w:spacing w:val="0"/>
          <w:sz w:val="24"/>
          <w:szCs w:val="24"/>
          <w:highlight w:val="none"/>
        </w:rPr>
        <w:t> 万元，属于</w:t>
      </w:r>
      <w:r>
        <w:rPr>
          <w:rFonts w:hint="eastAsia" w:ascii="仿宋_GB2312" w:hAnsi="仿宋_GB2312" w:eastAsia="仿宋_GB2312" w:cs="仿宋_GB2312"/>
          <w:i/>
          <w:iCs/>
          <w:caps w:val="0"/>
          <w:color w:val="auto"/>
          <w:spacing w:val="0"/>
          <w:sz w:val="24"/>
          <w:szCs w:val="24"/>
          <w:highlight w:val="none"/>
          <w:u w:val="single"/>
        </w:rPr>
        <w:t>（中型企业、小型企业、微型企业）</w:t>
      </w:r>
      <w:r>
        <w:rPr>
          <w:rFonts w:hint="eastAsia" w:ascii="仿宋_GB2312" w:hAnsi="仿宋_GB2312" w:eastAsia="仿宋_GB2312" w:cs="仿宋_GB2312"/>
          <w:i w:val="0"/>
          <w:iCs w:val="0"/>
          <w:caps w:val="0"/>
          <w:color w:val="auto"/>
          <w:spacing w:val="0"/>
          <w:sz w:val="24"/>
          <w:szCs w:val="24"/>
          <w:highlight w:val="none"/>
        </w:rPr>
        <w:t>；</w:t>
      </w:r>
    </w:p>
    <w:p w14:paraId="028EBDAC">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auto"/>
          <w:spacing w:val="0"/>
          <w:sz w:val="24"/>
          <w:szCs w:val="24"/>
          <w:highlight w:val="none"/>
        </w:rPr>
      </w:pPr>
      <w:r>
        <w:rPr>
          <w:rFonts w:hint="eastAsia" w:ascii="仿宋_GB2312" w:hAnsi="仿宋_GB2312" w:eastAsia="仿宋_GB2312" w:cs="仿宋_GB2312"/>
          <w:i w:val="0"/>
          <w:iCs w:val="0"/>
          <w:caps w:val="0"/>
          <w:color w:val="auto"/>
          <w:spacing w:val="0"/>
          <w:sz w:val="24"/>
          <w:szCs w:val="24"/>
          <w:highlight w:val="none"/>
        </w:rPr>
        <w:t>……</w:t>
      </w:r>
    </w:p>
    <w:p w14:paraId="71B2CD1E">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auto"/>
          <w:spacing w:val="0"/>
          <w:sz w:val="24"/>
          <w:szCs w:val="24"/>
          <w:highlight w:val="none"/>
        </w:rPr>
      </w:pPr>
      <w:r>
        <w:rPr>
          <w:rFonts w:hint="eastAsia" w:ascii="仿宋_GB2312" w:hAnsi="仿宋_GB2312" w:eastAsia="仿宋_GB2312" w:cs="仿宋_GB2312"/>
          <w:i w:val="0"/>
          <w:iCs w:val="0"/>
          <w:caps w:val="0"/>
          <w:color w:val="auto"/>
          <w:spacing w:val="0"/>
          <w:sz w:val="24"/>
          <w:szCs w:val="24"/>
          <w:highlight w:val="none"/>
        </w:rPr>
        <w:t>以上企业，不属于大企业的分支机构，不存在控股股东为大企业的情形，也不存在与大企业的负责人为同一人的情形。</w:t>
      </w:r>
    </w:p>
    <w:p w14:paraId="7C8D4A97">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auto"/>
          <w:spacing w:val="0"/>
          <w:sz w:val="24"/>
          <w:szCs w:val="24"/>
          <w:highlight w:val="none"/>
        </w:rPr>
      </w:pPr>
      <w:r>
        <w:rPr>
          <w:rFonts w:hint="eastAsia" w:ascii="仿宋_GB2312" w:hAnsi="仿宋_GB2312" w:eastAsia="仿宋_GB2312" w:cs="仿宋_GB2312"/>
          <w:i w:val="0"/>
          <w:iCs w:val="0"/>
          <w:caps w:val="0"/>
          <w:color w:val="auto"/>
          <w:spacing w:val="0"/>
          <w:sz w:val="24"/>
          <w:szCs w:val="24"/>
          <w:highlight w:val="none"/>
        </w:rPr>
        <w:t>本企业对上述声明内容的真实性负责。如有虚假，将依法承担相应责任。</w:t>
      </w:r>
    </w:p>
    <w:p w14:paraId="4C745309">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auto"/>
          <w:spacing w:val="0"/>
          <w:sz w:val="24"/>
          <w:szCs w:val="24"/>
          <w:highlight w:val="none"/>
        </w:rPr>
      </w:pPr>
      <w:r>
        <w:rPr>
          <w:rFonts w:hint="eastAsia" w:ascii="仿宋_GB2312" w:hAnsi="仿宋_GB2312" w:eastAsia="仿宋_GB2312" w:cs="仿宋_GB2312"/>
          <w:i w:val="0"/>
          <w:iCs w:val="0"/>
          <w:caps w:val="0"/>
          <w:color w:val="auto"/>
          <w:spacing w:val="0"/>
          <w:sz w:val="24"/>
          <w:szCs w:val="24"/>
          <w:highlight w:val="none"/>
        </w:rPr>
        <w:t> </w:t>
      </w:r>
    </w:p>
    <w:p w14:paraId="6ADC7A89">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_GB2312" w:hAnsi="仿宋_GB2312" w:eastAsia="仿宋_GB2312" w:cs="仿宋_GB2312"/>
          <w:i w:val="0"/>
          <w:iCs w:val="0"/>
          <w:caps w:val="0"/>
          <w:color w:val="auto"/>
          <w:spacing w:val="0"/>
          <w:sz w:val="24"/>
          <w:szCs w:val="24"/>
          <w:highlight w:val="none"/>
          <w:u w:val="single"/>
          <w:lang w:val="en-US" w:eastAsia="zh-CN"/>
        </w:rPr>
      </w:pPr>
      <w:r>
        <w:rPr>
          <w:rFonts w:hint="eastAsia" w:ascii="仿宋_GB2312" w:hAnsi="仿宋_GB2312" w:eastAsia="仿宋_GB2312" w:cs="仿宋_GB2312"/>
          <w:i w:val="0"/>
          <w:iCs w:val="0"/>
          <w:caps w:val="0"/>
          <w:color w:val="auto"/>
          <w:spacing w:val="0"/>
          <w:sz w:val="24"/>
          <w:szCs w:val="24"/>
          <w:highlight w:val="none"/>
          <w:lang w:val="en-US" w:eastAsia="zh-CN"/>
        </w:rPr>
        <w:t xml:space="preserve">           </w:t>
      </w:r>
      <w:r>
        <w:rPr>
          <w:rFonts w:hint="eastAsia" w:ascii="仿宋_GB2312" w:hAnsi="仿宋_GB2312" w:eastAsia="仿宋_GB2312" w:cs="仿宋_GB2312"/>
          <w:i w:val="0"/>
          <w:iCs w:val="0"/>
          <w:caps w:val="0"/>
          <w:color w:val="auto"/>
          <w:spacing w:val="0"/>
          <w:sz w:val="24"/>
          <w:szCs w:val="24"/>
          <w:highlight w:val="none"/>
        </w:rPr>
        <w:t>企业名称（盖章）：</w:t>
      </w:r>
      <w:r>
        <w:rPr>
          <w:rFonts w:hint="eastAsia" w:ascii="仿宋_GB2312" w:hAnsi="仿宋_GB2312" w:eastAsia="仿宋_GB2312" w:cs="仿宋_GB2312"/>
          <w:i w:val="0"/>
          <w:iCs w:val="0"/>
          <w:caps w:val="0"/>
          <w:color w:val="auto"/>
          <w:spacing w:val="0"/>
          <w:sz w:val="24"/>
          <w:szCs w:val="24"/>
          <w:highlight w:val="none"/>
          <w:u w:val="single"/>
          <w:lang w:val="en-US" w:eastAsia="zh-CN"/>
        </w:rPr>
        <w:t xml:space="preserve">          </w:t>
      </w:r>
    </w:p>
    <w:p w14:paraId="549D3CBF">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5520" w:firstLineChars="2300"/>
        <w:jc w:val="both"/>
        <w:textAlignment w:val="auto"/>
        <w:rPr>
          <w:rFonts w:hint="eastAsia" w:ascii="仿宋_GB2312" w:hAnsi="仿宋_GB2312" w:eastAsia="仿宋_GB2312" w:cs="仿宋_GB2312"/>
          <w:i w:val="0"/>
          <w:iCs w:val="0"/>
          <w:caps w:val="0"/>
          <w:color w:val="auto"/>
          <w:spacing w:val="0"/>
          <w:sz w:val="27"/>
          <w:szCs w:val="27"/>
          <w:highlight w:val="none"/>
          <w:u w:val="single"/>
          <w:lang w:val="en-US" w:eastAsia="zh-CN"/>
        </w:rPr>
      </w:pPr>
      <w:r>
        <w:rPr>
          <w:rFonts w:hint="eastAsia" w:ascii="仿宋_GB2312" w:hAnsi="仿宋_GB2312" w:eastAsia="仿宋_GB2312" w:cs="仿宋_GB2312"/>
          <w:i w:val="0"/>
          <w:iCs w:val="0"/>
          <w:caps w:val="0"/>
          <w:color w:val="auto"/>
          <w:spacing w:val="0"/>
          <w:sz w:val="24"/>
          <w:szCs w:val="24"/>
          <w:highlight w:val="none"/>
        </w:rPr>
        <w:t>日期：</w:t>
      </w:r>
      <w:r>
        <w:rPr>
          <w:rFonts w:hint="eastAsia" w:ascii="仿宋_GB2312" w:hAnsi="仿宋_GB2312" w:eastAsia="仿宋_GB2312" w:cs="仿宋_GB2312"/>
          <w:i w:val="0"/>
          <w:iCs w:val="0"/>
          <w:caps w:val="0"/>
          <w:color w:val="auto"/>
          <w:spacing w:val="0"/>
          <w:sz w:val="24"/>
          <w:szCs w:val="24"/>
          <w:highlight w:val="none"/>
          <w:u w:val="single"/>
          <w:lang w:val="en-US" w:eastAsia="zh-CN"/>
        </w:rPr>
        <w:t xml:space="preserve">         </w:t>
      </w:r>
    </w:p>
    <w:p w14:paraId="612D56D4">
      <w:pPr>
        <w:rPr>
          <w:rFonts w:hint="eastAsia" w:ascii="仿宋_GB2312" w:hAnsi="仿宋_GB2312" w:eastAsia="仿宋_GB2312" w:cs="仿宋_GB2312"/>
          <w:b w:val="0"/>
          <w:bCs w:val="0"/>
          <w:color w:val="auto"/>
          <w:kern w:val="0"/>
          <w:sz w:val="21"/>
          <w:szCs w:val="21"/>
          <w:highlight w:val="none"/>
          <w:lang w:val="en-US" w:eastAsia="zh-CN" w:bidi="ar"/>
        </w:rPr>
      </w:pPr>
    </w:p>
    <w:p w14:paraId="4A006AEF">
      <w:pPr>
        <w:rPr>
          <w:rFonts w:hint="eastAsia" w:ascii="仿宋_GB2312" w:hAnsi="仿宋_GB2312" w:eastAsia="仿宋_GB2312" w:cs="仿宋_GB2312"/>
          <w:b w:val="0"/>
          <w:bCs w:val="0"/>
          <w:color w:val="auto"/>
          <w:kern w:val="0"/>
          <w:sz w:val="21"/>
          <w:szCs w:val="21"/>
          <w:highlight w:val="none"/>
          <w:lang w:val="en-US" w:eastAsia="zh-CN" w:bidi="ar"/>
        </w:rPr>
      </w:pPr>
    </w:p>
    <w:p w14:paraId="0E47C947">
      <w:pPr>
        <w:rPr>
          <w:rFonts w:hint="eastAsia" w:ascii="仿宋_GB2312" w:hAnsi="仿宋_GB2312" w:eastAsia="仿宋_GB2312" w:cs="仿宋_GB2312"/>
          <w:b w:val="0"/>
          <w:bCs w:val="0"/>
          <w:color w:val="auto"/>
          <w:kern w:val="0"/>
          <w:sz w:val="21"/>
          <w:szCs w:val="21"/>
          <w:highlight w:val="none"/>
          <w:lang w:val="en-US" w:eastAsia="zh-CN" w:bidi="ar"/>
        </w:rPr>
      </w:pPr>
    </w:p>
    <w:p w14:paraId="0FF582D0">
      <w:pPr>
        <w:rPr>
          <w:rFonts w:hint="eastAsia" w:ascii="仿宋_GB2312" w:hAnsi="仿宋_GB2312" w:eastAsia="仿宋_GB2312" w:cs="仿宋_GB2312"/>
          <w:b w:val="0"/>
          <w:bCs w:val="0"/>
          <w:color w:val="auto"/>
          <w:kern w:val="0"/>
          <w:sz w:val="21"/>
          <w:szCs w:val="21"/>
          <w:highlight w:val="none"/>
          <w:lang w:val="en-US" w:eastAsia="zh-CN" w:bidi="ar"/>
        </w:rPr>
      </w:pPr>
    </w:p>
    <w:p w14:paraId="417F5F9B">
      <w:pPr>
        <w:rPr>
          <w:rFonts w:hint="eastAsia" w:ascii="仿宋_GB2312" w:hAnsi="仿宋_GB2312" w:eastAsia="仿宋_GB2312" w:cs="仿宋_GB2312"/>
          <w:b w:val="0"/>
          <w:bCs w:val="0"/>
          <w:color w:val="auto"/>
          <w:kern w:val="0"/>
          <w:sz w:val="21"/>
          <w:szCs w:val="21"/>
          <w:highlight w:val="none"/>
          <w:lang w:val="en-US" w:eastAsia="zh-CN" w:bidi="ar"/>
        </w:rPr>
      </w:pPr>
    </w:p>
    <w:p w14:paraId="0C9115A0">
      <w:pPr>
        <w:rPr>
          <w:rFonts w:hint="eastAsia" w:ascii="仿宋_GB2312" w:hAnsi="仿宋_GB2312" w:eastAsia="仿宋_GB2312" w:cs="仿宋_GB2312"/>
          <w:b w:val="0"/>
          <w:bCs w:val="0"/>
          <w:color w:val="auto"/>
          <w:kern w:val="0"/>
          <w:sz w:val="21"/>
          <w:szCs w:val="21"/>
          <w:highlight w:val="none"/>
          <w:lang w:val="en-US" w:eastAsia="zh-CN" w:bidi="ar"/>
        </w:rPr>
      </w:pPr>
    </w:p>
    <w:p w14:paraId="09E392A8">
      <w:pPr>
        <w:rPr>
          <w:rFonts w:hint="eastAsia" w:ascii="仿宋_GB2312" w:hAnsi="仿宋_GB2312" w:eastAsia="仿宋_GB2312" w:cs="仿宋_GB2312"/>
          <w:b w:val="0"/>
          <w:bCs w:val="0"/>
          <w:color w:val="auto"/>
          <w:kern w:val="0"/>
          <w:sz w:val="21"/>
          <w:szCs w:val="21"/>
          <w:highlight w:val="none"/>
          <w:lang w:val="en-US" w:eastAsia="zh-CN" w:bidi="ar"/>
        </w:rPr>
      </w:pPr>
    </w:p>
    <w:p w14:paraId="772A4375">
      <w:pPr>
        <w:rPr>
          <w:rFonts w:hint="eastAsia" w:ascii="仿宋_GB2312" w:hAnsi="仿宋_GB2312" w:eastAsia="仿宋_GB2312" w:cs="仿宋_GB2312"/>
          <w:b w:val="0"/>
          <w:bCs w:val="0"/>
          <w:color w:val="auto"/>
          <w:kern w:val="0"/>
          <w:sz w:val="21"/>
          <w:szCs w:val="21"/>
          <w:highlight w:val="none"/>
          <w:lang w:val="en-US" w:eastAsia="zh-CN" w:bidi="ar"/>
        </w:rPr>
      </w:pPr>
      <w:r>
        <w:rPr>
          <w:rFonts w:hint="eastAsia" w:ascii="仿宋_GB2312" w:hAnsi="仿宋_GB2312" w:eastAsia="仿宋_GB2312" w:cs="仿宋_GB2312"/>
          <w:b w:val="0"/>
          <w:bCs w:val="0"/>
          <w:color w:val="auto"/>
          <w:kern w:val="0"/>
          <w:sz w:val="21"/>
          <w:szCs w:val="21"/>
          <w:highlight w:val="none"/>
          <w:lang w:val="en-US" w:eastAsia="zh-CN" w:bidi="ar"/>
        </w:rPr>
        <w:t>从业人员、营业收入、资产总额填报上一年度数据，无上一年度数据的新成立企业可不填报。</w:t>
      </w:r>
    </w:p>
    <w:p w14:paraId="243192DE">
      <w:pPr>
        <w:rPr>
          <w:rFonts w:hint="eastAsia"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b w:val="0"/>
          <w:bCs w:val="0"/>
          <w:color w:val="auto"/>
          <w:kern w:val="0"/>
          <w:sz w:val="24"/>
          <w:szCs w:val="24"/>
          <w:highlight w:val="none"/>
          <w:lang w:val="en-US" w:eastAsia="zh-CN" w:bidi="ar"/>
        </w:rPr>
        <w:br w:type="page"/>
      </w:r>
    </w:p>
    <w:p w14:paraId="33B23EA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kern w:val="0"/>
          <w:sz w:val="32"/>
          <w:szCs w:val="32"/>
          <w:highlight w:val="none"/>
          <w:lang w:val="en-US" w:eastAsia="zh-CN" w:bidi="ar"/>
        </w:rPr>
        <w:t>中小企业声明函（工程、服务）</w:t>
      </w:r>
    </w:p>
    <w:p w14:paraId="1B85907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p>
    <w:p w14:paraId="7A44F00F">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本公司（联合体）郑重声明，根据《政府采购促进中小企业发展管理办法》 </w:t>
      </w:r>
    </w:p>
    <w:p w14:paraId="1F07FD2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（财库﹝2020﹞46号）的规定，本公司（联合体）参加</w:t>
      </w:r>
      <w:r>
        <w:rPr>
          <w:rFonts w:hint="eastAsia" w:ascii="仿宋_GB2312" w:hAnsi="仿宋_GB2312" w:eastAsia="仿宋_GB2312" w:cs="仿宋_GB2312"/>
          <w:i/>
          <w:iCs/>
          <w:color w:val="auto"/>
          <w:kern w:val="0"/>
          <w:sz w:val="24"/>
          <w:szCs w:val="24"/>
          <w:highlight w:val="none"/>
          <w:u w:val="single"/>
          <w:lang w:val="en-US" w:eastAsia="zh-CN" w:bidi="ar"/>
        </w:rPr>
        <w:t>（单位名称）</w:t>
      </w:r>
      <w:r>
        <w:rPr>
          <w:rFonts w:hint="eastAsia" w:ascii="仿宋_GB2312" w:hAnsi="仿宋_GB2312" w:eastAsia="仿宋_GB2312" w:cs="仿宋_GB2312"/>
          <w:color w:val="auto"/>
          <w:kern w:val="0"/>
          <w:sz w:val="24"/>
          <w:szCs w:val="24"/>
          <w:highlight w:val="none"/>
          <w:lang w:val="en-US" w:eastAsia="zh-CN" w:bidi="ar"/>
        </w:rPr>
        <w:t>的</w:t>
      </w:r>
      <w:r>
        <w:rPr>
          <w:rFonts w:hint="eastAsia" w:ascii="仿宋_GB2312" w:hAnsi="仿宋_GB2312" w:eastAsia="仿宋_GB2312" w:cs="仿宋_GB2312"/>
          <w:i/>
          <w:iCs/>
          <w:color w:val="auto"/>
          <w:kern w:val="0"/>
          <w:sz w:val="24"/>
          <w:szCs w:val="24"/>
          <w:highlight w:val="none"/>
          <w:u w:val="single"/>
          <w:lang w:val="en-US" w:eastAsia="zh-CN" w:bidi="ar"/>
        </w:rPr>
        <w:t>（项目名称）</w:t>
      </w:r>
      <w:r>
        <w:rPr>
          <w:rFonts w:hint="eastAsia" w:ascii="仿宋_GB2312" w:hAnsi="仿宋_GB2312" w:eastAsia="仿宋_GB2312" w:cs="仿宋_GB2312"/>
          <w:color w:val="auto"/>
          <w:kern w:val="0"/>
          <w:sz w:val="24"/>
          <w:szCs w:val="24"/>
          <w:highlight w:val="none"/>
          <w:lang w:val="en-US" w:eastAsia="zh-CN" w:bidi="ar"/>
        </w:rPr>
        <w:t xml:space="preserve">采购活动，工程的施工单位全部为符合政策要求的中小企业（或者：服务全部由符合政策要求的中小企业承接）。相关企业（含联合体中的中小企业、签订分包意向协议的中小企业）的具体情况如下： </w:t>
      </w:r>
    </w:p>
    <w:p w14:paraId="39546EE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1. </w:t>
      </w:r>
      <w:r>
        <w:rPr>
          <w:rFonts w:hint="eastAsia" w:ascii="仿宋_GB2312" w:hAnsi="仿宋_GB2312" w:eastAsia="仿宋_GB2312" w:cs="仿宋_GB2312"/>
          <w:i/>
          <w:iCs/>
          <w:color w:val="auto"/>
          <w:kern w:val="0"/>
          <w:sz w:val="24"/>
          <w:szCs w:val="24"/>
          <w:highlight w:val="none"/>
          <w:u w:val="single"/>
          <w:lang w:val="en-US" w:eastAsia="zh-CN" w:bidi="ar"/>
        </w:rPr>
        <w:t>（标的名称）</w:t>
      </w:r>
      <w:r>
        <w:rPr>
          <w:rFonts w:hint="eastAsia" w:ascii="仿宋_GB2312" w:hAnsi="仿宋_GB2312" w:eastAsia="仿宋_GB2312" w:cs="仿宋_GB2312"/>
          <w:color w:val="auto"/>
          <w:kern w:val="0"/>
          <w:sz w:val="24"/>
          <w:szCs w:val="24"/>
          <w:highlight w:val="none"/>
          <w:lang w:val="en-US" w:eastAsia="zh-CN" w:bidi="ar"/>
        </w:rPr>
        <w:t>，属于</w:t>
      </w:r>
      <w:r>
        <w:rPr>
          <w:rFonts w:hint="eastAsia" w:ascii="仿宋_GB2312" w:hAnsi="仿宋_GB2312" w:eastAsia="仿宋_GB2312" w:cs="仿宋_GB2312"/>
          <w:i/>
          <w:iCs/>
          <w:color w:val="auto"/>
          <w:kern w:val="0"/>
          <w:sz w:val="24"/>
          <w:szCs w:val="24"/>
          <w:highlight w:val="none"/>
          <w:u w:val="single"/>
          <w:lang w:val="en-US" w:eastAsia="zh-CN" w:bidi="ar"/>
        </w:rPr>
        <w:t>（采购文件中明确的所属行业）</w:t>
      </w:r>
      <w:r>
        <w:rPr>
          <w:rFonts w:hint="eastAsia" w:ascii="仿宋_GB2312" w:hAnsi="仿宋_GB2312" w:eastAsia="仿宋_GB2312" w:cs="仿宋_GB2312"/>
          <w:color w:val="auto"/>
          <w:kern w:val="0"/>
          <w:sz w:val="24"/>
          <w:szCs w:val="24"/>
          <w:highlight w:val="none"/>
          <w:lang w:val="en-US" w:eastAsia="zh-CN" w:bidi="ar"/>
        </w:rPr>
        <w:t xml:space="preserve">；承建（承接）企业 </w:t>
      </w:r>
    </w:p>
    <w:p w14:paraId="5F61C66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为</w:t>
      </w:r>
      <w:r>
        <w:rPr>
          <w:rFonts w:hint="eastAsia" w:ascii="仿宋_GB2312" w:hAnsi="仿宋_GB2312" w:eastAsia="仿宋_GB2312" w:cs="仿宋_GB2312"/>
          <w:i/>
          <w:iCs/>
          <w:color w:val="auto"/>
          <w:kern w:val="0"/>
          <w:sz w:val="24"/>
          <w:szCs w:val="24"/>
          <w:highlight w:val="none"/>
          <w:u w:val="single"/>
          <w:lang w:val="en-US" w:eastAsia="zh-CN" w:bidi="ar"/>
        </w:rPr>
        <w:t>（企业名称）</w:t>
      </w:r>
      <w:r>
        <w:rPr>
          <w:rFonts w:hint="eastAsia" w:ascii="仿宋_GB2312" w:hAnsi="仿宋_GB2312" w:eastAsia="仿宋_GB2312" w:cs="仿宋_GB2312"/>
          <w:color w:val="auto"/>
          <w:kern w:val="0"/>
          <w:sz w:val="24"/>
          <w:szCs w:val="24"/>
          <w:highlight w:val="none"/>
          <w:lang w:val="en-US" w:eastAsia="zh-CN" w:bidi="ar"/>
        </w:rPr>
        <w:t>，从业人员</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人，营业收入为</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万元，资产总额</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为万元，属于</w:t>
      </w:r>
      <w:r>
        <w:rPr>
          <w:rFonts w:hint="eastAsia" w:ascii="仿宋_GB2312" w:hAnsi="仿宋_GB2312" w:eastAsia="仿宋_GB2312" w:cs="仿宋_GB2312"/>
          <w:i/>
          <w:iCs/>
          <w:color w:val="auto"/>
          <w:kern w:val="0"/>
          <w:sz w:val="24"/>
          <w:szCs w:val="24"/>
          <w:highlight w:val="none"/>
          <w:u w:val="single"/>
          <w:lang w:val="en-US" w:eastAsia="zh-CN" w:bidi="ar"/>
        </w:rPr>
        <w:t>（中型企业、小型企业、微型企业）</w:t>
      </w:r>
      <w:r>
        <w:rPr>
          <w:rFonts w:hint="eastAsia" w:ascii="仿宋_GB2312" w:hAnsi="仿宋_GB2312" w:eastAsia="仿宋_GB2312" w:cs="仿宋_GB2312"/>
          <w:color w:val="auto"/>
          <w:kern w:val="0"/>
          <w:sz w:val="24"/>
          <w:szCs w:val="24"/>
          <w:highlight w:val="none"/>
          <w:lang w:val="en-US" w:eastAsia="zh-CN" w:bidi="ar"/>
        </w:rPr>
        <w:t xml:space="preserve">； </w:t>
      </w:r>
    </w:p>
    <w:p w14:paraId="05AA8F1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2. </w:t>
      </w:r>
      <w:r>
        <w:rPr>
          <w:rFonts w:hint="eastAsia" w:ascii="仿宋_GB2312" w:hAnsi="仿宋_GB2312" w:eastAsia="仿宋_GB2312" w:cs="仿宋_GB2312"/>
          <w:i/>
          <w:iCs/>
          <w:color w:val="auto"/>
          <w:kern w:val="0"/>
          <w:sz w:val="24"/>
          <w:szCs w:val="24"/>
          <w:highlight w:val="none"/>
          <w:u w:val="single"/>
          <w:lang w:val="en-US" w:eastAsia="zh-CN" w:bidi="ar"/>
        </w:rPr>
        <w:t>（标的名称）</w:t>
      </w:r>
      <w:r>
        <w:rPr>
          <w:rFonts w:hint="eastAsia" w:ascii="仿宋_GB2312" w:hAnsi="仿宋_GB2312" w:eastAsia="仿宋_GB2312" w:cs="仿宋_GB2312"/>
          <w:color w:val="auto"/>
          <w:kern w:val="0"/>
          <w:sz w:val="24"/>
          <w:szCs w:val="24"/>
          <w:highlight w:val="none"/>
          <w:lang w:val="en-US" w:eastAsia="zh-CN" w:bidi="ar"/>
        </w:rPr>
        <w:t>，属于</w:t>
      </w:r>
      <w:r>
        <w:rPr>
          <w:rFonts w:hint="eastAsia" w:ascii="仿宋_GB2312" w:hAnsi="仿宋_GB2312" w:eastAsia="仿宋_GB2312" w:cs="仿宋_GB2312"/>
          <w:i/>
          <w:iCs/>
          <w:color w:val="auto"/>
          <w:kern w:val="0"/>
          <w:sz w:val="24"/>
          <w:szCs w:val="24"/>
          <w:highlight w:val="none"/>
          <w:u w:val="single"/>
          <w:lang w:val="en-US" w:eastAsia="zh-CN" w:bidi="ar"/>
        </w:rPr>
        <w:t>（采购文件中明确的所属行业）</w:t>
      </w:r>
      <w:r>
        <w:rPr>
          <w:rFonts w:hint="eastAsia" w:ascii="仿宋_GB2312" w:hAnsi="仿宋_GB2312" w:eastAsia="仿宋_GB2312" w:cs="仿宋_GB2312"/>
          <w:color w:val="auto"/>
          <w:kern w:val="0"/>
          <w:sz w:val="24"/>
          <w:szCs w:val="24"/>
          <w:highlight w:val="none"/>
          <w:lang w:val="en-US" w:eastAsia="zh-CN" w:bidi="ar"/>
        </w:rPr>
        <w:t>；承建（承接）企业</w:t>
      </w:r>
    </w:p>
    <w:p w14:paraId="6E0CD4D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为</w:t>
      </w:r>
      <w:r>
        <w:rPr>
          <w:rFonts w:hint="eastAsia" w:ascii="仿宋_GB2312" w:hAnsi="仿宋_GB2312" w:eastAsia="仿宋_GB2312" w:cs="仿宋_GB2312"/>
          <w:i/>
          <w:iCs/>
          <w:color w:val="auto"/>
          <w:kern w:val="0"/>
          <w:sz w:val="24"/>
          <w:szCs w:val="24"/>
          <w:highlight w:val="none"/>
          <w:u w:val="single"/>
          <w:lang w:val="en-US" w:eastAsia="zh-CN" w:bidi="ar"/>
        </w:rPr>
        <w:t>（企业名称）</w:t>
      </w:r>
      <w:r>
        <w:rPr>
          <w:rFonts w:hint="eastAsia" w:ascii="仿宋_GB2312" w:hAnsi="仿宋_GB2312" w:eastAsia="仿宋_GB2312" w:cs="仿宋_GB2312"/>
          <w:color w:val="auto"/>
          <w:kern w:val="0"/>
          <w:sz w:val="24"/>
          <w:szCs w:val="24"/>
          <w:highlight w:val="none"/>
          <w:lang w:val="en-US" w:eastAsia="zh-CN" w:bidi="ar"/>
        </w:rPr>
        <w:t>，从业人员</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人，营业收入为</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万元，资产总额</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为万元，属于</w:t>
      </w:r>
      <w:r>
        <w:rPr>
          <w:rFonts w:hint="eastAsia" w:ascii="仿宋_GB2312" w:hAnsi="仿宋_GB2312" w:eastAsia="仿宋_GB2312" w:cs="仿宋_GB2312"/>
          <w:i/>
          <w:iCs/>
          <w:color w:val="auto"/>
          <w:kern w:val="0"/>
          <w:sz w:val="24"/>
          <w:szCs w:val="24"/>
          <w:highlight w:val="none"/>
          <w:u w:val="single"/>
          <w:lang w:val="en-US" w:eastAsia="zh-CN" w:bidi="ar"/>
        </w:rPr>
        <w:t>（中型企业、小型企业、微型企业）</w:t>
      </w:r>
      <w:r>
        <w:rPr>
          <w:rFonts w:hint="eastAsia" w:ascii="仿宋_GB2312" w:hAnsi="仿宋_GB2312" w:eastAsia="仿宋_GB2312" w:cs="仿宋_GB2312"/>
          <w:color w:val="auto"/>
          <w:kern w:val="0"/>
          <w:sz w:val="24"/>
          <w:szCs w:val="24"/>
          <w:highlight w:val="none"/>
          <w:lang w:val="en-US" w:eastAsia="zh-CN" w:bidi="ar"/>
        </w:rPr>
        <w:t xml:space="preserve">；； </w:t>
      </w:r>
    </w:p>
    <w:p w14:paraId="5EE5E21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 </w:t>
      </w:r>
    </w:p>
    <w:p w14:paraId="7F399F7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以上企业，不属于大企业的分支机构，不存在控股股东为大企业的情形， </w:t>
      </w:r>
    </w:p>
    <w:p w14:paraId="5314E3D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也不存在与大企业的负责人为同一人的情形。 </w:t>
      </w:r>
    </w:p>
    <w:p w14:paraId="53244D3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本企业对上述声明内容的真实性负责。如有虚假，将依法承担相应责任。</w:t>
      </w:r>
    </w:p>
    <w:p w14:paraId="65217653">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_GB2312" w:hAnsi="仿宋_GB2312" w:eastAsia="仿宋_GB2312" w:cs="仿宋_GB2312"/>
          <w:i w:val="0"/>
          <w:iCs w:val="0"/>
          <w:caps w:val="0"/>
          <w:color w:val="auto"/>
          <w:spacing w:val="0"/>
          <w:sz w:val="24"/>
          <w:szCs w:val="24"/>
          <w:highlight w:val="none"/>
          <w:lang w:val="en-US" w:eastAsia="zh-CN"/>
        </w:rPr>
      </w:pPr>
      <w:r>
        <w:rPr>
          <w:rFonts w:hint="eastAsia" w:ascii="仿宋_GB2312" w:hAnsi="仿宋_GB2312" w:eastAsia="仿宋_GB2312" w:cs="仿宋_GB2312"/>
          <w:i w:val="0"/>
          <w:iCs w:val="0"/>
          <w:caps w:val="0"/>
          <w:color w:val="auto"/>
          <w:spacing w:val="0"/>
          <w:sz w:val="24"/>
          <w:szCs w:val="24"/>
          <w:highlight w:val="none"/>
          <w:lang w:val="en-US" w:eastAsia="zh-CN"/>
        </w:rPr>
        <w:t xml:space="preserve"> </w:t>
      </w:r>
    </w:p>
    <w:p w14:paraId="7D884374">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_GB2312" w:hAnsi="仿宋_GB2312" w:eastAsia="仿宋_GB2312" w:cs="仿宋_GB2312"/>
          <w:i w:val="0"/>
          <w:iCs w:val="0"/>
          <w:caps w:val="0"/>
          <w:color w:val="auto"/>
          <w:spacing w:val="0"/>
          <w:sz w:val="24"/>
          <w:szCs w:val="24"/>
          <w:highlight w:val="none"/>
          <w:u w:val="single"/>
          <w:lang w:val="en-US" w:eastAsia="zh-CN"/>
        </w:rPr>
      </w:pPr>
      <w:r>
        <w:rPr>
          <w:rFonts w:hint="eastAsia" w:ascii="仿宋_GB2312" w:hAnsi="仿宋_GB2312" w:eastAsia="仿宋_GB2312" w:cs="仿宋_GB2312"/>
          <w:i w:val="0"/>
          <w:iCs w:val="0"/>
          <w:caps w:val="0"/>
          <w:color w:val="auto"/>
          <w:spacing w:val="0"/>
          <w:sz w:val="24"/>
          <w:szCs w:val="24"/>
          <w:highlight w:val="none"/>
          <w:lang w:val="en-US" w:eastAsia="zh-CN"/>
        </w:rPr>
        <w:t xml:space="preserve">             </w:t>
      </w:r>
      <w:r>
        <w:rPr>
          <w:rFonts w:hint="eastAsia" w:ascii="仿宋_GB2312" w:hAnsi="仿宋_GB2312" w:eastAsia="仿宋_GB2312" w:cs="仿宋_GB2312"/>
          <w:i w:val="0"/>
          <w:iCs w:val="0"/>
          <w:caps w:val="0"/>
          <w:color w:val="auto"/>
          <w:spacing w:val="0"/>
          <w:sz w:val="24"/>
          <w:szCs w:val="24"/>
          <w:highlight w:val="none"/>
        </w:rPr>
        <w:t>企业名称（盖章）：</w:t>
      </w:r>
      <w:r>
        <w:rPr>
          <w:rFonts w:hint="eastAsia" w:ascii="仿宋_GB2312" w:hAnsi="仿宋_GB2312" w:eastAsia="仿宋_GB2312" w:cs="仿宋_GB2312"/>
          <w:i w:val="0"/>
          <w:iCs w:val="0"/>
          <w:caps w:val="0"/>
          <w:color w:val="auto"/>
          <w:spacing w:val="0"/>
          <w:sz w:val="24"/>
          <w:szCs w:val="24"/>
          <w:highlight w:val="none"/>
          <w:u w:val="single"/>
          <w:lang w:val="en-US" w:eastAsia="zh-CN"/>
        </w:rPr>
        <w:t xml:space="preserve">          </w:t>
      </w:r>
    </w:p>
    <w:p w14:paraId="2D0BF6CD">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5520" w:firstLineChars="2300"/>
        <w:jc w:val="both"/>
        <w:textAlignment w:val="auto"/>
        <w:rPr>
          <w:rFonts w:hint="eastAsia" w:ascii="仿宋_GB2312" w:hAnsi="仿宋_GB2312" w:eastAsia="仿宋_GB2312" w:cs="仿宋_GB2312"/>
          <w:i w:val="0"/>
          <w:iCs w:val="0"/>
          <w:caps w:val="0"/>
          <w:color w:val="auto"/>
          <w:spacing w:val="0"/>
          <w:sz w:val="27"/>
          <w:szCs w:val="27"/>
          <w:highlight w:val="none"/>
          <w:u w:val="single"/>
          <w:lang w:val="en-US" w:eastAsia="zh-CN"/>
        </w:rPr>
      </w:pPr>
      <w:r>
        <w:rPr>
          <w:rFonts w:hint="eastAsia" w:ascii="仿宋_GB2312" w:hAnsi="仿宋_GB2312" w:eastAsia="仿宋_GB2312" w:cs="仿宋_GB2312"/>
          <w:i w:val="0"/>
          <w:iCs w:val="0"/>
          <w:caps w:val="0"/>
          <w:color w:val="auto"/>
          <w:spacing w:val="0"/>
          <w:sz w:val="24"/>
          <w:szCs w:val="24"/>
          <w:highlight w:val="none"/>
        </w:rPr>
        <w:t>日期：</w:t>
      </w:r>
      <w:r>
        <w:rPr>
          <w:rFonts w:hint="eastAsia" w:ascii="仿宋_GB2312" w:hAnsi="仿宋_GB2312" w:eastAsia="仿宋_GB2312" w:cs="仿宋_GB2312"/>
          <w:i w:val="0"/>
          <w:iCs w:val="0"/>
          <w:caps w:val="0"/>
          <w:color w:val="auto"/>
          <w:spacing w:val="0"/>
          <w:sz w:val="24"/>
          <w:szCs w:val="24"/>
          <w:highlight w:val="none"/>
          <w:u w:val="single"/>
          <w:lang w:val="en-US" w:eastAsia="zh-CN"/>
        </w:rPr>
        <w:t xml:space="preserve">         </w:t>
      </w:r>
    </w:p>
    <w:p w14:paraId="47E5B074">
      <w:pPr>
        <w:rPr>
          <w:rFonts w:hint="eastAsia" w:ascii="仿宋_GB2312" w:hAnsi="仿宋_GB2312" w:eastAsia="仿宋_GB2312" w:cs="仿宋_GB2312"/>
          <w:b w:val="0"/>
          <w:bCs w:val="0"/>
          <w:color w:val="auto"/>
          <w:kern w:val="0"/>
          <w:sz w:val="21"/>
          <w:szCs w:val="21"/>
          <w:highlight w:val="none"/>
          <w:lang w:val="en-US" w:eastAsia="zh-CN" w:bidi="ar"/>
        </w:rPr>
      </w:pPr>
    </w:p>
    <w:p w14:paraId="4784D20B">
      <w:pPr>
        <w:rPr>
          <w:rFonts w:hint="eastAsia" w:ascii="仿宋_GB2312" w:hAnsi="仿宋_GB2312" w:eastAsia="仿宋_GB2312" w:cs="仿宋_GB2312"/>
          <w:b w:val="0"/>
          <w:bCs w:val="0"/>
          <w:color w:val="auto"/>
          <w:kern w:val="0"/>
          <w:sz w:val="21"/>
          <w:szCs w:val="21"/>
          <w:highlight w:val="none"/>
          <w:lang w:val="en-US" w:eastAsia="zh-CN" w:bidi="ar"/>
        </w:rPr>
      </w:pPr>
    </w:p>
    <w:p w14:paraId="2E8FAFE7">
      <w:pPr>
        <w:rPr>
          <w:rFonts w:hint="eastAsia" w:ascii="仿宋_GB2312" w:hAnsi="仿宋_GB2312" w:eastAsia="仿宋_GB2312" w:cs="仿宋_GB2312"/>
          <w:b w:val="0"/>
          <w:bCs w:val="0"/>
          <w:color w:val="auto"/>
          <w:kern w:val="0"/>
          <w:sz w:val="21"/>
          <w:szCs w:val="21"/>
          <w:highlight w:val="none"/>
          <w:lang w:val="en-US" w:eastAsia="zh-CN" w:bidi="ar"/>
        </w:rPr>
      </w:pPr>
    </w:p>
    <w:p w14:paraId="0F7B222C">
      <w:pPr>
        <w:rPr>
          <w:rFonts w:hint="eastAsia" w:ascii="仿宋_GB2312" w:hAnsi="仿宋_GB2312" w:eastAsia="仿宋_GB2312" w:cs="仿宋_GB2312"/>
          <w:b w:val="0"/>
          <w:bCs w:val="0"/>
          <w:color w:val="auto"/>
          <w:kern w:val="0"/>
          <w:sz w:val="21"/>
          <w:szCs w:val="21"/>
          <w:highlight w:val="none"/>
          <w:lang w:val="en-US" w:eastAsia="zh-CN" w:bidi="ar"/>
        </w:rPr>
      </w:pPr>
    </w:p>
    <w:p w14:paraId="1B6D7D8D">
      <w:pPr>
        <w:rPr>
          <w:rFonts w:hint="eastAsia" w:ascii="仿宋_GB2312" w:hAnsi="仿宋_GB2312" w:eastAsia="仿宋_GB2312" w:cs="仿宋_GB2312"/>
          <w:b w:val="0"/>
          <w:bCs w:val="0"/>
          <w:color w:val="auto"/>
          <w:kern w:val="0"/>
          <w:sz w:val="21"/>
          <w:szCs w:val="21"/>
          <w:highlight w:val="none"/>
          <w:lang w:val="en-US" w:eastAsia="zh-CN" w:bidi="ar"/>
        </w:rPr>
      </w:pPr>
    </w:p>
    <w:p w14:paraId="3BD268A4">
      <w:pPr>
        <w:rPr>
          <w:rFonts w:hint="eastAsia" w:ascii="仿宋_GB2312" w:hAnsi="仿宋_GB2312" w:eastAsia="仿宋_GB2312" w:cs="仿宋_GB2312"/>
          <w:b w:val="0"/>
          <w:bCs w:val="0"/>
          <w:color w:val="auto"/>
          <w:kern w:val="0"/>
          <w:sz w:val="21"/>
          <w:szCs w:val="21"/>
          <w:highlight w:val="none"/>
          <w:lang w:val="en-US" w:eastAsia="zh-CN" w:bidi="ar"/>
        </w:rPr>
      </w:pPr>
    </w:p>
    <w:p w14:paraId="7650D0C3">
      <w:pPr>
        <w:rPr>
          <w:rFonts w:hint="eastAsia" w:ascii="仿宋_GB2312" w:hAnsi="仿宋_GB2312" w:eastAsia="仿宋_GB2312" w:cs="仿宋_GB2312"/>
          <w:b w:val="0"/>
          <w:bCs w:val="0"/>
          <w:color w:val="auto"/>
          <w:kern w:val="0"/>
          <w:sz w:val="21"/>
          <w:szCs w:val="21"/>
          <w:highlight w:val="none"/>
          <w:lang w:val="en-US" w:eastAsia="zh-CN" w:bidi="ar"/>
        </w:rPr>
      </w:pPr>
    </w:p>
    <w:p w14:paraId="660EAF24">
      <w:pPr>
        <w:rPr>
          <w:rFonts w:hint="eastAsia" w:ascii="仿宋_GB2312" w:hAnsi="仿宋_GB2312" w:eastAsia="仿宋_GB2312" w:cs="仿宋_GB2312"/>
          <w:b w:val="0"/>
          <w:bCs w:val="0"/>
          <w:color w:val="auto"/>
          <w:kern w:val="0"/>
          <w:sz w:val="21"/>
          <w:szCs w:val="21"/>
          <w:highlight w:val="none"/>
          <w:lang w:val="en-US" w:eastAsia="zh-CN" w:bidi="ar"/>
        </w:rPr>
      </w:pPr>
      <w:r>
        <w:rPr>
          <w:rFonts w:hint="eastAsia" w:ascii="仿宋_GB2312" w:hAnsi="仿宋_GB2312" w:eastAsia="仿宋_GB2312" w:cs="仿宋_GB2312"/>
          <w:b w:val="0"/>
          <w:bCs w:val="0"/>
          <w:color w:val="auto"/>
          <w:kern w:val="0"/>
          <w:sz w:val="21"/>
          <w:szCs w:val="21"/>
          <w:highlight w:val="none"/>
          <w:lang w:val="en-US" w:eastAsia="zh-CN" w:bidi="ar"/>
        </w:rPr>
        <w:t>从业人员、营业收入、资产总额填报上一年度数据，无上一年度数据的新成立企业可不填报。</w:t>
      </w:r>
    </w:p>
    <w:p w14:paraId="4466D192">
      <w:pPr>
        <w:rPr>
          <w:rFonts w:hint="eastAsia"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b w:val="0"/>
          <w:bCs w:val="0"/>
          <w:color w:val="auto"/>
          <w:kern w:val="0"/>
          <w:sz w:val="24"/>
          <w:szCs w:val="24"/>
          <w:highlight w:val="none"/>
          <w:lang w:val="en-US" w:eastAsia="zh-CN" w:bidi="ar"/>
        </w:rPr>
        <w:br w:type="page"/>
      </w:r>
    </w:p>
    <w:p w14:paraId="2694392C">
      <w:pPr>
        <w:keepNext w:val="0"/>
        <w:keepLines w:val="0"/>
        <w:widowControl/>
        <w:suppressLineNumbers w:val="0"/>
        <w:jc w:val="center"/>
        <w:rPr>
          <w:rFonts w:hint="eastAsia" w:ascii="仿宋_GB2312" w:hAnsi="仿宋_GB2312" w:eastAsia="仿宋_GB2312" w:cs="仿宋_GB2312"/>
          <w:b/>
          <w:bCs/>
          <w:color w:val="auto"/>
          <w:kern w:val="0"/>
          <w:sz w:val="32"/>
          <w:szCs w:val="32"/>
          <w:highlight w:val="none"/>
          <w:lang w:val="en-US" w:eastAsia="zh-CN" w:bidi="ar"/>
        </w:rPr>
      </w:pPr>
      <w:r>
        <w:rPr>
          <w:rFonts w:hint="eastAsia" w:ascii="仿宋_GB2312" w:hAnsi="仿宋_GB2312" w:eastAsia="仿宋_GB2312" w:cs="仿宋_GB2312"/>
          <w:b/>
          <w:bCs/>
          <w:color w:val="auto"/>
          <w:kern w:val="0"/>
          <w:sz w:val="32"/>
          <w:szCs w:val="32"/>
          <w:highlight w:val="none"/>
          <w:lang w:val="en-US" w:eastAsia="zh-CN" w:bidi="ar"/>
        </w:rPr>
        <w:t>残疾人福利性单位声明函格式</w:t>
      </w:r>
    </w:p>
    <w:p w14:paraId="4E47AD27">
      <w:pPr>
        <w:keepNext w:val="0"/>
        <w:keepLines w:val="0"/>
        <w:widowControl/>
        <w:suppressLineNumbers w:val="0"/>
        <w:jc w:val="center"/>
        <w:rPr>
          <w:rFonts w:hint="eastAsia" w:ascii="仿宋_GB2312" w:hAnsi="仿宋_GB2312" w:eastAsia="仿宋_GB2312" w:cs="仿宋_GB2312"/>
          <w:b/>
          <w:bCs/>
          <w:color w:val="auto"/>
          <w:kern w:val="0"/>
          <w:sz w:val="32"/>
          <w:szCs w:val="32"/>
          <w:highlight w:val="none"/>
          <w:lang w:val="en-US" w:eastAsia="zh-CN" w:bidi="ar"/>
        </w:rPr>
      </w:pPr>
    </w:p>
    <w:p w14:paraId="4FED521D">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本单位郑重声明，根据《财政部民政部中国残疾人联合会关于促进残疾人就业政府采购政策的通知》（财库〔2017〕 141 号）的规定，本单位</w:t>
      </w:r>
      <w:r>
        <w:rPr>
          <w:rFonts w:hint="eastAsia" w:ascii="仿宋_GB2312" w:hAnsi="仿宋_GB2312" w:eastAsia="仿宋_GB2312" w:cs="仿宋_GB2312"/>
          <w:b/>
          <w:bCs/>
          <w:color w:val="auto"/>
          <w:kern w:val="0"/>
          <w:sz w:val="24"/>
          <w:szCs w:val="24"/>
          <w:highlight w:val="none"/>
          <w:lang w:val="en-US" w:eastAsia="zh-CN" w:bidi="ar"/>
        </w:rPr>
        <w:t>（请进行勾选）</w:t>
      </w:r>
      <w:r>
        <w:rPr>
          <w:rFonts w:hint="eastAsia" w:ascii="仿宋_GB2312" w:hAnsi="仿宋_GB2312" w:eastAsia="仿宋_GB2312" w:cs="仿宋_GB2312"/>
          <w:color w:val="auto"/>
          <w:kern w:val="0"/>
          <w:sz w:val="24"/>
          <w:szCs w:val="24"/>
          <w:highlight w:val="none"/>
          <w:lang w:val="en-US" w:eastAsia="zh-CN" w:bidi="ar"/>
        </w:rPr>
        <w:t xml:space="preserve">： </w:t>
      </w:r>
    </w:p>
    <w:p w14:paraId="298B0B97">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kern w:val="0"/>
          <w:sz w:val="24"/>
          <w:szCs w:val="24"/>
          <w:highlight w:val="none"/>
          <w:lang w:val="en-US" w:eastAsia="zh-CN" w:bidi="ar"/>
        </w:rPr>
        <w:t xml:space="preserve">□不属于符合条件的残疾人福利性单位。 </w:t>
      </w:r>
    </w:p>
    <w:p w14:paraId="2D40B0E1">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kern w:val="0"/>
          <w:sz w:val="24"/>
          <w:szCs w:val="24"/>
          <w:highlight w:val="none"/>
          <w:lang w:val="en-US" w:eastAsia="zh-CN" w:bidi="ar"/>
        </w:rPr>
        <w:t>□属于符合条件的残疾人福利性单位，</w:t>
      </w:r>
      <w:r>
        <w:rPr>
          <w:rFonts w:hint="eastAsia" w:ascii="仿宋_GB2312" w:hAnsi="仿宋_GB2312" w:eastAsia="仿宋_GB2312" w:cs="仿宋_GB2312"/>
          <w:color w:val="auto"/>
          <w:kern w:val="0"/>
          <w:sz w:val="24"/>
          <w:szCs w:val="24"/>
          <w:highlight w:val="none"/>
          <w:lang w:val="en-US" w:eastAsia="zh-CN" w:bidi="ar"/>
        </w:rPr>
        <w:t>且本单位参加</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单位的</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 xml:space="preserve">项目采购活动提供本单位制造的货物（由本单位承担工程/提供服务），或者提供其他残疾人福利性单位制造的货物（不包括使用非残疾人福利性单位注册商标的货物）。 </w:t>
      </w:r>
    </w:p>
    <w:p w14:paraId="35B76A69">
      <w:pPr>
        <w:keepNext w:val="0"/>
        <w:keepLines w:val="0"/>
        <w:pageBreakBefore w:val="0"/>
        <w:widowControl/>
        <w:suppressLineNumbers w:val="0"/>
        <w:kinsoku/>
        <w:wordWrap/>
        <w:overflowPunct/>
        <w:topLinePunct w:val="0"/>
        <w:autoSpaceDE/>
        <w:autoSpaceDN/>
        <w:bidi w:val="0"/>
        <w:adjustRightInd/>
        <w:snapToGrid/>
        <w:spacing w:line="500" w:lineRule="exact"/>
        <w:ind w:firstLine="723" w:firstLineChars="3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kern w:val="0"/>
          <w:sz w:val="24"/>
          <w:szCs w:val="24"/>
          <w:highlight w:val="none"/>
          <w:lang w:val="en-US" w:eastAsia="zh-CN" w:bidi="ar"/>
        </w:rPr>
        <w:t xml:space="preserve">本单位对上述声明的真实性负责。如有虚假，将依法承担相应责任。 </w:t>
      </w:r>
    </w:p>
    <w:p w14:paraId="57ACA7B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p>
    <w:p w14:paraId="574A89F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p>
    <w:p w14:paraId="53921B5B">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             单位名称（盖章）：</w:t>
      </w:r>
    </w:p>
    <w:p w14:paraId="3D7220F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                         日期：</w:t>
      </w:r>
    </w:p>
    <w:p w14:paraId="40C64D90">
      <w:pPr>
        <w:rPr>
          <w:rFonts w:hint="eastAsia"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b w:val="0"/>
          <w:bCs w:val="0"/>
          <w:color w:val="auto"/>
          <w:kern w:val="0"/>
          <w:sz w:val="24"/>
          <w:szCs w:val="24"/>
          <w:highlight w:val="none"/>
          <w:lang w:val="en-US" w:eastAsia="zh-CN" w:bidi="ar"/>
        </w:rPr>
        <w:br w:type="page"/>
      </w:r>
    </w:p>
    <w:p w14:paraId="4664074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2-2 拟分包情况说明及分包意向协议 </w:t>
      </w:r>
    </w:p>
    <w:p w14:paraId="171620C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auto"/>
          <w:kern w:val="0"/>
          <w:sz w:val="32"/>
          <w:szCs w:val="32"/>
          <w:highlight w:val="none"/>
          <w:lang w:val="en-US" w:eastAsia="zh-CN" w:bidi="ar"/>
        </w:rPr>
      </w:pPr>
    </w:p>
    <w:p w14:paraId="3D3F767D">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auto"/>
          <w:kern w:val="0"/>
          <w:sz w:val="32"/>
          <w:szCs w:val="32"/>
          <w:highlight w:val="none"/>
          <w:lang w:val="en-US" w:eastAsia="zh-CN" w:bidi="ar"/>
        </w:rPr>
      </w:pPr>
      <w:r>
        <w:rPr>
          <w:rFonts w:hint="eastAsia" w:ascii="仿宋_GB2312" w:hAnsi="仿宋_GB2312" w:eastAsia="仿宋_GB2312" w:cs="仿宋_GB2312"/>
          <w:b/>
          <w:bCs/>
          <w:color w:val="auto"/>
          <w:kern w:val="0"/>
          <w:sz w:val="32"/>
          <w:szCs w:val="32"/>
          <w:highlight w:val="none"/>
          <w:lang w:val="en-US" w:eastAsia="zh-CN" w:bidi="ar"/>
        </w:rPr>
        <w:t>拟分包情况说明</w:t>
      </w:r>
    </w:p>
    <w:p w14:paraId="6CE0C372">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auto"/>
          <w:kern w:val="0"/>
          <w:sz w:val="32"/>
          <w:szCs w:val="32"/>
          <w:highlight w:val="none"/>
          <w:lang w:val="en-US" w:eastAsia="zh-CN" w:bidi="ar"/>
        </w:rPr>
      </w:pPr>
    </w:p>
    <w:p w14:paraId="38C6C8F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致：</w:t>
      </w:r>
      <w:r>
        <w:rPr>
          <w:rFonts w:hint="eastAsia" w:ascii="仿宋_GB2312" w:hAnsi="仿宋_GB2312" w:eastAsia="仿宋_GB2312" w:cs="仿宋_GB2312"/>
          <w:color w:val="auto"/>
          <w:kern w:val="0"/>
          <w:sz w:val="24"/>
          <w:szCs w:val="24"/>
          <w:highlight w:val="none"/>
          <w:u w:val="single"/>
          <w:lang w:val="en-US" w:eastAsia="zh-CN" w:bidi="ar"/>
        </w:rPr>
        <w:t>（采购人或采购代理机构）</w:t>
      </w:r>
      <w:r>
        <w:rPr>
          <w:rFonts w:hint="eastAsia" w:ascii="仿宋_GB2312" w:hAnsi="仿宋_GB2312" w:eastAsia="仿宋_GB2312" w:cs="仿宋_GB2312"/>
          <w:color w:val="auto"/>
          <w:kern w:val="0"/>
          <w:sz w:val="24"/>
          <w:szCs w:val="24"/>
          <w:highlight w:val="none"/>
          <w:lang w:val="en-US" w:eastAsia="zh-CN" w:bidi="ar"/>
        </w:rPr>
        <w:t xml:space="preserve"> </w:t>
      </w:r>
    </w:p>
    <w:p w14:paraId="36EE8DD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我单位参加贵单位组织采购的项目编号为</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的</w:t>
      </w:r>
      <w:r>
        <w:rPr>
          <w:rFonts w:hint="eastAsia" w:ascii="仿宋_GB2312" w:hAnsi="仿宋_GB2312" w:eastAsia="仿宋_GB2312" w:cs="仿宋_GB2312"/>
          <w:color w:val="auto"/>
          <w:kern w:val="0"/>
          <w:sz w:val="24"/>
          <w:szCs w:val="24"/>
          <w:highlight w:val="none"/>
          <w:u w:val="single"/>
          <w:lang w:val="en-US" w:eastAsia="zh-CN" w:bidi="ar"/>
        </w:rPr>
        <w:t xml:space="preserve"> （填写采购项目名称）  </w:t>
      </w:r>
      <w:r>
        <w:rPr>
          <w:rFonts w:hint="eastAsia" w:ascii="仿宋_GB2312" w:hAnsi="仿宋_GB2312" w:eastAsia="仿宋_GB2312" w:cs="仿宋_GB2312"/>
          <w:color w:val="auto"/>
          <w:kern w:val="0"/>
          <w:sz w:val="24"/>
          <w:szCs w:val="24"/>
          <w:highlight w:val="none"/>
          <w:lang w:val="en-US" w:eastAsia="zh-CN" w:bidi="ar"/>
        </w:rPr>
        <w:t>项目中</w:t>
      </w:r>
      <w:r>
        <w:rPr>
          <w:rFonts w:hint="eastAsia" w:ascii="仿宋_GB2312" w:hAnsi="仿宋_GB2312" w:eastAsia="仿宋_GB2312" w:cs="仿宋_GB2312"/>
          <w:color w:val="auto"/>
          <w:kern w:val="0"/>
          <w:sz w:val="24"/>
          <w:szCs w:val="24"/>
          <w:highlight w:val="none"/>
          <w:u w:val="single"/>
          <w:lang w:val="en-US" w:eastAsia="zh-CN" w:bidi="ar"/>
        </w:rPr>
        <w:t xml:space="preserve"> （填写包号） </w:t>
      </w:r>
      <w:r>
        <w:rPr>
          <w:rFonts w:hint="eastAsia" w:ascii="仿宋_GB2312" w:hAnsi="仿宋_GB2312" w:eastAsia="仿宋_GB2312" w:cs="仿宋_GB2312"/>
          <w:color w:val="auto"/>
          <w:kern w:val="0"/>
          <w:sz w:val="24"/>
          <w:szCs w:val="24"/>
          <w:highlight w:val="none"/>
          <w:lang w:val="en-US" w:eastAsia="zh-CN" w:bidi="ar"/>
        </w:rPr>
        <w:t xml:space="preserve">包的投标。拟签订分包合同的单位情况如下表所示，我单 </w:t>
      </w:r>
    </w:p>
    <w:p w14:paraId="561038A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位承诺一旦在该项目中获得采购合同将按下表所列情况进行分包，同时承诺分包承担主体不再次分包。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323"/>
        <w:gridCol w:w="1338"/>
        <w:gridCol w:w="1123"/>
        <w:gridCol w:w="1154"/>
        <w:gridCol w:w="1439"/>
        <w:gridCol w:w="1422"/>
      </w:tblGrid>
      <w:tr w14:paraId="0C502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441965B2">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序号</w:t>
            </w:r>
          </w:p>
        </w:tc>
        <w:tc>
          <w:tcPr>
            <w:tcW w:w="1323" w:type="dxa"/>
            <w:vAlign w:val="center"/>
          </w:tcPr>
          <w:p w14:paraId="0801AB33">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分包承担</w:t>
            </w:r>
          </w:p>
          <w:p w14:paraId="46ADE6F1">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主体名称</w:t>
            </w:r>
          </w:p>
        </w:tc>
        <w:tc>
          <w:tcPr>
            <w:tcW w:w="1338" w:type="dxa"/>
            <w:vAlign w:val="center"/>
          </w:tcPr>
          <w:p w14:paraId="42C8DCC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kern w:val="0"/>
                <w:sz w:val="21"/>
                <w:szCs w:val="21"/>
                <w:highlight w:val="none"/>
                <w:lang w:val="en-US" w:eastAsia="zh-CN" w:bidi="ar"/>
              </w:rPr>
              <w:t>分包承担</w:t>
            </w:r>
          </w:p>
          <w:p w14:paraId="1B1131E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kern w:val="0"/>
                <w:sz w:val="21"/>
                <w:szCs w:val="21"/>
                <w:highlight w:val="none"/>
                <w:lang w:val="en-US" w:eastAsia="zh-CN" w:bidi="ar"/>
              </w:rPr>
              <w:t>主体类型</w:t>
            </w:r>
          </w:p>
          <w:p w14:paraId="496BA43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lang w:val="en-US" w:eastAsia="zh-CN" w:bidi="ar"/>
              </w:rPr>
              <w:t>（勾选）</w:t>
            </w:r>
          </w:p>
        </w:tc>
        <w:tc>
          <w:tcPr>
            <w:tcW w:w="1123" w:type="dxa"/>
            <w:vAlign w:val="center"/>
          </w:tcPr>
          <w:p w14:paraId="0BA6256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资质等级</w:t>
            </w:r>
          </w:p>
        </w:tc>
        <w:tc>
          <w:tcPr>
            <w:tcW w:w="1154" w:type="dxa"/>
            <w:vAlign w:val="center"/>
          </w:tcPr>
          <w:p w14:paraId="25EE7BE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kern w:val="0"/>
                <w:sz w:val="21"/>
                <w:szCs w:val="21"/>
                <w:highlight w:val="none"/>
                <w:lang w:val="en-US" w:eastAsia="zh-CN" w:bidi="ar"/>
              </w:rPr>
              <w:t>拟分包</w:t>
            </w:r>
          </w:p>
          <w:p w14:paraId="182E8C9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lang w:val="en-US" w:eastAsia="zh-CN" w:bidi="ar"/>
              </w:rPr>
              <w:t>合同内容</w:t>
            </w:r>
          </w:p>
        </w:tc>
        <w:tc>
          <w:tcPr>
            <w:tcW w:w="1439" w:type="dxa"/>
            <w:vAlign w:val="center"/>
          </w:tcPr>
          <w:p w14:paraId="5899FE8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kern w:val="0"/>
                <w:sz w:val="21"/>
                <w:szCs w:val="21"/>
                <w:highlight w:val="none"/>
                <w:lang w:val="en-US" w:eastAsia="zh-CN" w:bidi="ar"/>
              </w:rPr>
              <w:t>拟分包</w:t>
            </w:r>
          </w:p>
          <w:p w14:paraId="3E5D5DD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kern w:val="0"/>
                <w:sz w:val="21"/>
                <w:szCs w:val="21"/>
                <w:highlight w:val="none"/>
                <w:lang w:val="en-US" w:eastAsia="zh-CN" w:bidi="ar"/>
              </w:rPr>
              <w:t>合同金额</w:t>
            </w:r>
          </w:p>
          <w:p w14:paraId="5B4A55C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lang w:val="en-US" w:eastAsia="zh-CN" w:bidi="ar"/>
              </w:rPr>
              <w:t>（人民币元）</w:t>
            </w:r>
          </w:p>
        </w:tc>
        <w:tc>
          <w:tcPr>
            <w:tcW w:w="1422" w:type="dxa"/>
            <w:vAlign w:val="center"/>
          </w:tcPr>
          <w:p w14:paraId="11FEDB90">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lang w:val="en-US" w:eastAsia="zh-CN" w:bidi="ar"/>
              </w:rPr>
              <w:t>占该采购包</w:t>
            </w:r>
            <w:r>
              <w:rPr>
                <w:rFonts w:hint="eastAsia" w:ascii="仿宋_GB2312" w:hAnsi="仿宋_GB2312" w:eastAsia="仿宋_GB2312" w:cs="仿宋_GB2312"/>
                <w:b/>
                <w:bCs/>
                <w:color w:val="auto"/>
                <w:kern w:val="0"/>
                <w:sz w:val="21"/>
                <w:szCs w:val="21"/>
                <w:highlight w:val="none"/>
                <w:lang w:val="en-US" w:eastAsia="zh-CN" w:bidi="ar"/>
              </w:rPr>
              <w:t>预算金额的</w:t>
            </w:r>
            <w:r>
              <w:rPr>
                <w:rFonts w:hint="eastAsia" w:ascii="仿宋_GB2312" w:hAnsi="仿宋_GB2312" w:eastAsia="仿宋_GB2312" w:cs="仿宋_GB2312"/>
                <w:color w:val="auto"/>
                <w:kern w:val="0"/>
                <w:sz w:val="21"/>
                <w:szCs w:val="21"/>
                <w:highlight w:val="none"/>
                <w:lang w:val="en-US" w:eastAsia="zh-CN" w:bidi="ar"/>
              </w:rPr>
              <w:t>比例（%）</w:t>
            </w:r>
          </w:p>
        </w:tc>
      </w:tr>
      <w:tr w14:paraId="7329D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33E1ED98">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r>
              <w:rPr>
                <w:rFonts w:hint="eastAsia" w:ascii="仿宋_GB2312" w:hAnsi="仿宋_GB2312" w:eastAsia="仿宋_GB2312" w:cs="仿宋_GB2312"/>
                <w:b w:val="0"/>
                <w:bCs w:val="0"/>
                <w:color w:val="auto"/>
                <w:kern w:val="0"/>
                <w:sz w:val="24"/>
                <w:szCs w:val="24"/>
                <w:highlight w:val="none"/>
                <w:vertAlign w:val="baseline"/>
                <w:lang w:val="en-US" w:eastAsia="zh-CN" w:bidi="ar"/>
              </w:rPr>
              <w:t>1</w:t>
            </w:r>
          </w:p>
        </w:tc>
        <w:tc>
          <w:tcPr>
            <w:tcW w:w="1323" w:type="dxa"/>
            <w:vAlign w:val="center"/>
          </w:tcPr>
          <w:p w14:paraId="0A7AD690">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p>
        </w:tc>
        <w:tc>
          <w:tcPr>
            <w:tcW w:w="1338" w:type="dxa"/>
            <w:vAlign w:val="center"/>
          </w:tcPr>
          <w:p w14:paraId="46745BE4">
            <w:pPr>
              <w:keepNext w:val="0"/>
              <w:keepLines w:val="0"/>
              <w:widowControl/>
              <w:suppressLineNumbers w:val="0"/>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kern w:val="0"/>
                <w:sz w:val="21"/>
                <w:szCs w:val="21"/>
                <w:highlight w:val="none"/>
                <w:lang w:val="en-US" w:eastAsia="zh-CN" w:bidi="ar"/>
              </w:rPr>
              <w:t>□中型企业</w:t>
            </w:r>
          </w:p>
          <w:p w14:paraId="09381B3B">
            <w:pPr>
              <w:keepNext w:val="0"/>
              <w:keepLines w:val="0"/>
              <w:widowControl/>
              <w:suppressLineNumbers w:val="0"/>
              <w:jc w:val="center"/>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lang w:val="en-US" w:eastAsia="zh-CN" w:bidi="ar"/>
              </w:rPr>
              <w:t>□小微企业</w:t>
            </w:r>
          </w:p>
        </w:tc>
        <w:tc>
          <w:tcPr>
            <w:tcW w:w="1123" w:type="dxa"/>
            <w:vAlign w:val="center"/>
          </w:tcPr>
          <w:p w14:paraId="0E082312">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p>
        </w:tc>
        <w:tc>
          <w:tcPr>
            <w:tcW w:w="1154" w:type="dxa"/>
            <w:vAlign w:val="center"/>
          </w:tcPr>
          <w:p w14:paraId="41B08310">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p>
        </w:tc>
        <w:tc>
          <w:tcPr>
            <w:tcW w:w="1439" w:type="dxa"/>
            <w:vAlign w:val="center"/>
          </w:tcPr>
          <w:p w14:paraId="0F6B451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p>
        </w:tc>
        <w:tc>
          <w:tcPr>
            <w:tcW w:w="1422" w:type="dxa"/>
            <w:vAlign w:val="center"/>
          </w:tcPr>
          <w:p w14:paraId="15F6C03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p>
        </w:tc>
      </w:tr>
      <w:tr w14:paraId="5AA47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06749EEC">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r>
              <w:rPr>
                <w:rFonts w:hint="eastAsia" w:ascii="仿宋_GB2312" w:hAnsi="仿宋_GB2312" w:eastAsia="仿宋_GB2312" w:cs="仿宋_GB2312"/>
                <w:b w:val="0"/>
                <w:bCs w:val="0"/>
                <w:color w:val="auto"/>
                <w:kern w:val="0"/>
                <w:sz w:val="24"/>
                <w:szCs w:val="24"/>
                <w:highlight w:val="none"/>
                <w:vertAlign w:val="baseline"/>
                <w:lang w:val="en-US" w:eastAsia="zh-CN" w:bidi="ar"/>
              </w:rPr>
              <w:t>2</w:t>
            </w:r>
          </w:p>
        </w:tc>
        <w:tc>
          <w:tcPr>
            <w:tcW w:w="1323" w:type="dxa"/>
            <w:vAlign w:val="center"/>
          </w:tcPr>
          <w:p w14:paraId="6533ED24">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p>
        </w:tc>
        <w:tc>
          <w:tcPr>
            <w:tcW w:w="1338" w:type="dxa"/>
            <w:vAlign w:val="center"/>
          </w:tcPr>
          <w:p w14:paraId="36EF3FCB">
            <w:pPr>
              <w:keepNext w:val="0"/>
              <w:keepLines w:val="0"/>
              <w:widowControl/>
              <w:suppressLineNumbers w:val="0"/>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kern w:val="0"/>
                <w:sz w:val="21"/>
                <w:szCs w:val="21"/>
                <w:highlight w:val="none"/>
                <w:lang w:val="en-US" w:eastAsia="zh-CN" w:bidi="ar"/>
              </w:rPr>
              <w:t>□中型企业</w:t>
            </w:r>
          </w:p>
          <w:p w14:paraId="0D3EAA2E">
            <w:pPr>
              <w:keepNext w:val="0"/>
              <w:keepLines w:val="0"/>
              <w:widowControl/>
              <w:suppressLineNumbers w:val="0"/>
              <w:jc w:val="center"/>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lang w:val="en-US" w:eastAsia="zh-CN" w:bidi="ar"/>
              </w:rPr>
              <w:t>□小微企业</w:t>
            </w:r>
          </w:p>
        </w:tc>
        <w:tc>
          <w:tcPr>
            <w:tcW w:w="1123" w:type="dxa"/>
            <w:vAlign w:val="center"/>
          </w:tcPr>
          <w:p w14:paraId="396CA67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p>
        </w:tc>
        <w:tc>
          <w:tcPr>
            <w:tcW w:w="1154" w:type="dxa"/>
            <w:vAlign w:val="center"/>
          </w:tcPr>
          <w:p w14:paraId="7527124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p>
        </w:tc>
        <w:tc>
          <w:tcPr>
            <w:tcW w:w="1439" w:type="dxa"/>
            <w:vAlign w:val="center"/>
          </w:tcPr>
          <w:p w14:paraId="176A0C74">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p>
        </w:tc>
        <w:tc>
          <w:tcPr>
            <w:tcW w:w="1422" w:type="dxa"/>
            <w:vAlign w:val="center"/>
          </w:tcPr>
          <w:p w14:paraId="2509A372">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p>
        </w:tc>
      </w:tr>
      <w:tr w14:paraId="41220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6665AAF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r>
              <w:rPr>
                <w:rFonts w:hint="eastAsia" w:ascii="仿宋_GB2312" w:hAnsi="仿宋_GB2312" w:eastAsia="仿宋_GB2312" w:cs="仿宋_GB2312"/>
                <w:b w:val="0"/>
                <w:bCs w:val="0"/>
                <w:color w:val="auto"/>
                <w:kern w:val="0"/>
                <w:sz w:val="24"/>
                <w:szCs w:val="24"/>
                <w:highlight w:val="none"/>
                <w:vertAlign w:val="baseline"/>
                <w:lang w:val="en-US" w:eastAsia="zh-CN" w:bidi="ar"/>
              </w:rPr>
              <w:t>...</w:t>
            </w:r>
          </w:p>
        </w:tc>
        <w:tc>
          <w:tcPr>
            <w:tcW w:w="1323" w:type="dxa"/>
            <w:vAlign w:val="center"/>
          </w:tcPr>
          <w:p w14:paraId="3726973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p>
        </w:tc>
        <w:tc>
          <w:tcPr>
            <w:tcW w:w="1338" w:type="dxa"/>
            <w:vAlign w:val="center"/>
          </w:tcPr>
          <w:p w14:paraId="5ADA4DDA">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p>
        </w:tc>
        <w:tc>
          <w:tcPr>
            <w:tcW w:w="1123" w:type="dxa"/>
            <w:vAlign w:val="center"/>
          </w:tcPr>
          <w:p w14:paraId="34D9884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p>
        </w:tc>
        <w:tc>
          <w:tcPr>
            <w:tcW w:w="1154" w:type="dxa"/>
            <w:vAlign w:val="center"/>
          </w:tcPr>
          <w:p w14:paraId="7099585B">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p>
        </w:tc>
        <w:tc>
          <w:tcPr>
            <w:tcW w:w="1439" w:type="dxa"/>
            <w:vAlign w:val="center"/>
          </w:tcPr>
          <w:p w14:paraId="3AC0ED42">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p>
        </w:tc>
        <w:tc>
          <w:tcPr>
            <w:tcW w:w="1422" w:type="dxa"/>
            <w:vAlign w:val="center"/>
          </w:tcPr>
          <w:p w14:paraId="2204C63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p>
        </w:tc>
      </w:tr>
      <w:tr w14:paraId="3807B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1" w:type="dxa"/>
            <w:gridSpan w:val="5"/>
            <w:vAlign w:val="center"/>
          </w:tcPr>
          <w:p w14:paraId="1841576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r>
              <w:rPr>
                <w:rFonts w:hint="eastAsia" w:ascii="仿宋_GB2312" w:hAnsi="仿宋_GB2312" w:eastAsia="仿宋_GB2312" w:cs="仿宋_GB2312"/>
                <w:b w:val="0"/>
                <w:bCs w:val="0"/>
                <w:color w:val="auto"/>
                <w:kern w:val="0"/>
                <w:sz w:val="24"/>
                <w:szCs w:val="24"/>
                <w:highlight w:val="none"/>
                <w:vertAlign w:val="baseline"/>
                <w:lang w:val="en-US" w:eastAsia="zh-CN" w:bidi="ar"/>
              </w:rPr>
              <w:t>合计</w:t>
            </w:r>
          </w:p>
        </w:tc>
        <w:tc>
          <w:tcPr>
            <w:tcW w:w="1439" w:type="dxa"/>
            <w:vAlign w:val="center"/>
          </w:tcPr>
          <w:p w14:paraId="27F4BB47">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p>
        </w:tc>
        <w:tc>
          <w:tcPr>
            <w:tcW w:w="1422" w:type="dxa"/>
            <w:vAlign w:val="center"/>
          </w:tcPr>
          <w:p w14:paraId="2A20A497">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p>
        </w:tc>
      </w:tr>
    </w:tbl>
    <w:p w14:paraId="55C2292B">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auto"/>
          <w:kern w:val="0"/>
          <w:sz w:val="24"/>
          <w:szCs w:val="24"/>
          <w:highlight w:val="none"/>
          <w:lang w:val="en-US" w:eastAsia="zh-CN" w:bidi="ar"/>
        </w:rPr>
      </w:pPr>
    </w:p>
    <w:p w14:paraId="694B1BC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highlight w:val="none"/>
          <w:u w:val="single"/>
          <w:lang w:val="en-US"/>
        </w:rPr>
      </w:pPr>
      <w:r>
        <w:rPr>
          <w:rFonts w:hint="eastAsia" w:ascii="仿宋_GB2312" w:hAnsi="仿宋_GB2312" w:eastAsia="仿宋_GB2312" w:cs="仿宋_GB2312"/>
          <w:color w:val="auto"/>
          <w:kern w:val="0"/>
          <w:sz w:val="24"/>
          <w:szCs w:val="24"/>
          <w:highlight w:val="none"/>
          <w:lang w:val="en-US" w:eastAsia="zh-CN" w:bidi="ar"/>
        </w:rPr>
        <w:t>投标人名称（加盖公章）：</w:t>
      </w:r>
      <w:r>
        <w:rPr>
          <w:rFonts w:hint="eastAsia" w:ascii="仿宋_GB2312" w:hAnsi="仿宋_GB2312" w:eastAsia="仿宋_GB2312" w:cs="仿宋_GB2312"/>
          <w:color w:val="auto"/>
          <w:kern w:val="0"/>
          <w:sz w:val="24"/>
          <w:szCs w:val="24"/>
          <w:highlight w:val="none"/>
          <w:u w:val="single"/>
          <w:lang w:val="en-US" w:eastAsia="zh-CN" w:bidi="ar"/>
        </w:rPr>
        <w:t xml:space="preserve">               </w:t>
      </w:r>
    </w:p>
    <w:p w14:paraId="293C0E6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szCs w:val="24"/>
          <w:highlight w:val="none"/>
          <w:lang w:val="en-US" w:eastAsia="zh-CN" w:bidi="ar"/>
        </w:rPr>
        <w:t>日期：</w:t>
      </w:r>
      <w:r>
        <w:rPr>
          <w:rFonts w:hint="eastAsia" w:ascii="仿宋_GB2312" w:hAnsi="仿宋_GB2312" w:eastAsia="仿宋_GB2312" w:cs="仿宋_GB2312"/>
          <w:color w:val="auto"/>
          <w:kern w:val="0"/>
          <w:sz w:val="24"/>
          <w:szCs w:val="24"/>
          <w:highlight w:val="none"/>
          <w:u w:val="single"/>
          <w:lang w:val="en-US" w:eastAsia="zh-CN" w:bidi="ar"/>
        </w:rPr>
        <w:t xml:space="preserve">      年     月    日</w:t>
      </w:r>
      <w:r>
        <w:rPr>
          <w:rFonts w:hint="eastAsia" w:ascii="仿宋_GB2312" w:hAnsi="仿宋_GB2312" w:eastAsia="仿宋_GB2312" w:cs="仿宋_GB2312"/>
          <w:color w:val="auto"/>
          <w:kern w:val="0"/>
          <w:sz w:val="24"/>
          <w:szCs w:val="24"/>
          <w:highlight w:val="none"/>
          <w:lang w:val="en-US" w:eastAsia="zh-CN" w:bidi="ar"/>
        </w:rPr>
        <w:t xml:space="preserve"> </w:t>
      </w:r>
    </w:p>
    <w:p w14:paraId="1B0C45B8">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auto"/>
          <w:kern w:val="0"/>
          <w:sz w:val="24"/>
          <w:szCs w:val="24"/>
          <w:highlight w:val="none"/>
          <w:lang w:val="en-US" w:eastAsia="zh-CN" w:bidi="ar"/>
        </w:rPr>
      </w:pPr>
    </w:p>
    <w:p w14:paraId="059CA81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说明： </w:t>
      </w:r>
    </w:p>
    <w:p w14:paraId="6DB0EA76">
      <w:pPr>
        <w:keepNext w:val="0"/>
        <w:keepLines w:val="0"/>
        <w:pageBreakBefore w:val="0"/>
        <w:widowControl/>
        <w:numPr>
          <w:ilvl w:val="0"/>
          <w:numId w:val="12"/>
        </w:numPr>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本表仅在投标人“为落实政府采购政策”而向中小企业分包时填写。</w:t>
      </w:r>
    </w:p>
    <w:p w14:paraId="5ACCD204">
      <w:pPr>
        <w:keepNext w:val="0"/>
        <w:keepLines w:val="0"/>
        <w:pageBreakBefore w:val="0"/>
        <w:widowControl/>
        <w:numPr>
          <w:ilvl w:val="0"/>
          <w:numId w:val="12"/>
        </w:numPr>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如本招标文件《投标人须知资料表》载明本项目分包承担主体应具备的相应资质条件，则投标人须在本表中列明分包承担主体的资质等级，并后附资质证书复印件加盖投标人公章，否则</w:t>
      </w:r>
      <w:r>
        <w:rPr>
          <w:rFonts w:hint="eastAsia" w:ascii="仿宋_GB2312" w:hAnsi="仿宋_GB2312" w:eastAsia="仿宋_GB2312" w:cs="仿宋_GB2312"/>
          <w:b/>
          <w:bCs/>
          <w:color w:val="auto"/>
          <w:kern w:val="0"/>
          <w:sz w:val="24"/>
          <w:szCs w:val="24"/>
          <w:highlight w:val="none"/>
          <w:lang w:val="en-US" w:eastAsia="zh-CN" w:bidi="ar"/>
        </w:rPr>
        <w:t>投标无效</w:t>
      </w:r>
      <w:r>
        <w:rPr>
          <w:rFonts w:hint="eastAsia" w:ascii="仿宋_GB2312" w:hAnsi="仿宋_GB2312" w:eastAsia="仿宋_GB2312" w:cs="仿宋_GB2312"/>
          <w:color w:val="auto"/>
          <w:kern w:val="0"/>
          <w:sz w:val="24"/>
          <w:szCs w:val="24"/>
          <w:highlight w:val="none"/>
          <w:lang w:val="en-US" w:eastAsia="zh-CN" w:bidi="ar"/>
        </w:rPr>
        <w:t xml:space="preserve">。 </w:t>
      </w:r>
    </w:p>
    <w:p w14:paraId="52EFC90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（3）投标人与上述拟分包承担主体签署的《分包意向协议》后附。</w:t>
      </w:r>
    </w:p>
    <w:p w14:paraId="75F3FC6D">
      <w:pPr>
        <w:rPr>
          <w:rFonts w:hint="eastAsia"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b w:val="0"/>
          <w:bCs w:val="0"/>
          <w:color w:val="auto"/>
          <w:kern w:val="0"/>
          <w:sz w:val="24"/>
          <w:szCs w:val="24"/>
          <w:highlight w:val="none"/>
          <w:lang w:val="en-US" w:eastAsia="zh-CN" w:bidi="ar"/>
        </w:rPr>
        <w:br w:type="page"/>
      </w:r>
    </w:p>
    <w:p w14:paraId="408F3B30">
      <w:pPr>
        <w:keepNext w:val="0"/>
        <w:keepLines w:val="0"/>
        <w:widowControl/>
        <w:suppressLineNumbers w:val="0"/>
        <w:jc w:val="lef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kern w:val="0"/>
          <w:sz w:val="24"/>
          <w:szCs w:val="24"/>
          <w:highlight w:val="none"/>
          <w:lang w:val="en-US" w:eastAsia="zh-CN" w:bidi="ar"/>
        </w:rPr>
        <w:t xml:space="preserve">附：分包意向协议（参考格式） </w:t>
      </w:r>
    </w:p>
    <w:p w14:paraId="16ECFDBD">
      <w:pPr>
        <w:keepNext w:val="0"/>
        <w:keepLines w:val="0"/>
        <w:widowControl/>
        <w:suppressLineNumbers w:val="0"/>
        <w:jc w:val="left"/>
        <w:rPr>
          <w:rFonts w:hint="eastAsia" w:ascii="仿宋_GB2312" w:hAnsi="仿宋_GB2312" w:eastAsia="仿宋_GB2312" w:cs="仿宋_GB2312"/>
          <w:color w:val="auto"/>
          <w:kern w:val="0"/>
          <w:sz w:val="24"/>
          <w:szCs w:val="24"/>
          <w:highlight w:val="none"/>
          <w:lang w:val="en-US" w:eastAsia="zh-CN" w:bidi="ar"/>
        </w:rPr>
      </w:pPr>
    </w:p>
    <w:p w14:paraId="0E45EA64">
      <w:pPr>
        <w:keepNext w:val="0"/>
        <w:keepLines w:val="0"/>
        <w:widowControl/>
        <w:suppressLineNumbers w:val="0"/>
        <w:jc w:val="left"/>
        <w:rPr>
          <w:rFonts w:hint="eastAsia" w:ascii="仿宋_GB2312" w:hAnsi="仿宋_GB2312" w:eastAsia="仿宋_GB2312" w:cs="仿宋_GB2312"/>
          <w:color w:val="auto"/>
          <w:kern w:val="0"/>
          <w:sz w:val="24"/>
          <w:szCs w:val="24"/>
          <w:highlight w:val="none"/>
          <w:lang w:val="en-US" w:eastAsia="zh-CN" w:bidi="ar"/>
        </w:rPr>
      </w:pPr>
    </w:p>
    <w:p w14:paraId="44EC966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kern w:val="0"/>
          <w:sz w:val="24"/>
          <w:szCs w:val="24"/>
          <w:highlight w:val="none"/>
          <w:u w:val="single"/>
          <w:lang w:val="en-US" w:eastAsia="zh-CN" w:bidi="ar"/>
        </w:rPr>
      </w:pPr>
      <w:r>
        <w:rPr>
          <w:rFonts w:hint="eastAsia" w:ascii="仿宋_GB2312" w:hAnsi="仿宋_GB2312" w:eastAsia="仿宋_GB2312" w:cs="仿宋_GB2312"/>
          <w:color w:val="auto"/>
          <w:kern w:val="0"/>
          <w:sz w:val="24"/>
          <w:szCs w:val="24"/>
          <w:highlight w:val="none"/>
          <w:lang w:val="en-US" w:eastAsia="zh-CN" w:bidi="ar"/>
        </w:rPr>
        <w:t>甲方（投标人）：</w:t>
      </w:r>
      <w:r>
        <w:rPr>
          <w:rFonts w:hint="eastAsia" w:ascii="仿宋_GB2312" w:hAnsi="仿宋_GB2312" w:eastAsia="仿宋_GB2312" w:cs="仿宋_GB2312"/>
          <w:color w:val="auto"/>
          <w:kern w:val="0"/>
          <w:sz w:val="24"/>
          <w:szCs w:val="24"/>
          <w:highlight w:val="none"/>
          <w:u w:val="single"/>
          <w:lang w:val="en-US" w:eastAsia="zh-CN" w:bidi="ar"/>
        </w:rPr>
        <w:t xml:space="preserve">                 </w:t>
      </w:r>
    </w:p>
    <w:p w14:paraId="78E3547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乙方（拟分包单位）：</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 xml:space="preserve">  </w:t>
      </w:r>
    </w:p>
    <w:p w14:paraId="21BD4A3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甲方承诺，一旦在</w:t>
      </w:r>
      <w:r>
        <w:rPr>
          <w:rFonts w:hint="eastAsia" w:ascii="仿宋_GB2312" w:hAnsi="仿宋_GB2312" w:eastAsia="仿宋_GB2312" w:cs="仿宋_GB2312"/>
          <w:color w:val="auto"/>
          <w:kern w:val="0"/>
          <w:sz w:val="24"/>
          <w:szCs w:val="24"/>
          <w:highlight w:val="none"/>
          <w:u w:val="single"/>
          <w:lang w:val="en-US" w:eastAsia="zh-CN" w:bidi="ar"/>
        </w:rPr>
        <w:t xml:space="preserve">（采购项目名称）（项目编号/包号为：     </w:t>
      </w:r>
      <w:r>
        <w:rPr>
          <w:rFonts w:hint="eastAsia" w:ascii="仿宋_GB2312" w:hAnsi="仿宋_GB2312" w:eastAsia="仿宋_GB2312" w:cs="仿宋_GB2312"/>
          <w:color w:val="auto"/>
          <w:kern w:val="0"/>
          <w:sz w:val="24"/>
          <w:szCs w:val="24"/>
          <w:highlight w:val="none"/>
          <w:lang w:val="en-US" w:eastAsia="zh-CN" w:bidi="ar"/>
        </w:rPr>
        <w:t xml:space="preserve">）招标采购项目中获得采购合同，将按照下述约定将合同项下部分内容分包给乙方： </w:t>
      </w:r>
    </w:p>
    <w:p w14:paraId="37CA1B8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color w:val="auto"/>
          <w:sz w:val="24"/>
          <w:szCs w:val="24"/>
          <w:highlight w:val="none"/>
        </w:rPr>
      </w:pPr>
      <w:bookmarkStart w:id="35" w:name="_Toc22054"/>
      <w:r>
        <w:rPr>
          <w:rFonts w:hint="eastAsia" w:ascii="仿宋_GB2312" w:hAnsi="仿宋_GB2312" w:eastAsia="仿宋_GB2312" w:cs="仿宋_GB2312"/>
          <w:color w:val="auto"/>
          <w:kern w:val="0"/>
          <w:sz w:val="24"/>
          <w:szCs w:val="24"/>
          <w:highlight w:val="none"/>
          <w:lang w:val="en-US" w:eastAsia="zh-CN" w:bidi="ar"/>
        </w:rPr>
        <w:t>1.分包内容：</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w:t>
      </w:r>
      <w:bookmarkEnd w:id="35"/>
      <w:r>
        <w:rPr>
          <w:rFonts w:hint="eastAsia" w:ascii="仿宋_GB2312" w:hAnsi="仿宋_GB2312" w:eastAsia="仿宋_GB2312" w:cs="仿宋_GB2312"/>
          <w:color w:val="auto"/>
          <w:kern w:val="0"/>
          <w:sz w:val="24"/>
          <w:szCs w:val="24"/>
          <w:highlight w:val="none"/>
          <w:lang w:val="en-US" w:eastAsia="zh-CN" w:bidi="ar"/>
        </w:rPr>
        <w:t xml:space="preserve"> </w:t>
      </w:r>
    </w:p>
    <w:p w14:paraId="02B224A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2.分包金额：</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，该金额占该采购包预算总金额的比例为</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 xml:space="preserve">%。 </w:t>
      </w:r>
    </w:p>
    <w:p w14:paraId="2687F92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乙方承诺将在上述情况下与甲方签订分包合同。 </w:t>
      </w:r>
    </w:p>
    <w:p w14:paraId="5B2D6E8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本协议自各方盖章之日起生效，如甲方未在该项目（采购包）中标，本协议自动终止。 </w:t>
      </w:r>
    </w:p>
    <w:p w14:paraId="622C5C6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p>
    <w:p w14:paraId="79A5D09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甲方（盖章）：</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 xml:space="preserve"> 乙方（盖章）：</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 xml:space="preserve"> </w:t>
      </w:r>
    </w:p>
    <w:p w14:paraId="422CF56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日期： </w:t>
      </w:r>
      <w:r>
        <w:rPr>
          <w:rFonts w:hint="eastAsia" w:ascii="仿宋_GB2312" w:hAnsi="仿宋_GB2312" w:eastAsia="仿宋_GB2312" w:cs="仿宋_GB2312"/>
          <w:color w:val="auto"/>
          <w:kern w:val="0"/>
          <w:sz w:val="24"/>
          <w:szCs w:val="24"/>
          <w:highlight w:val="none"/>
          <w:u w:val="single"/>
          <w:lang w:val="en-US" w:eastAsia="zh-CN" w:bidi="ar"/>
        </w:rPr>
        <w:t xml:space="preserve">    年    月    日</w:t>
      </w:r>
      <w:r>
        <w:rPr>
          <w:rFonts w:hint="eastAsia" w:ascii="仿宋_GB2312" w:hAnsi="仿宋_GB2312" w:eastAsia="仿宋_GB2312" w:cs="仿宋_GB2312"/>
          <w:color w:val="auto"/>
          <w:kern w:val="0"/>
          <w:sz w:val="24"/>
          <w:szCs w:val="24"/>
          <w:highlight w:val="none"/>
          <w:lang w:val="en-US" w:eastAsia="zh-CN" w:bidi="ar"/>
        </w:rPr>
        <w:t xml:space="preserve"> </w:t>
      </w:r>
    </w:p>
    <w:p w14:paraId="7893580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p>
    <w:p w14:paraId="54DCB19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说明：本协议仅在投标人“为落实政府采购政策”而向中小企业分包时必须提供，否则投标无效；且投标人须与所有拟分包单位分别签订《分包意向协议》，每单位签订一份，并在投标文件中提交全部协议原件的电子件，否则投标无效。</w:t>
      </w:r>
    </w:p>
    <w:p w14:paraId="154CFEDD">
      <w:pPr>
        <w:rPr>
          <w:rFonts w:hint="eastAsia"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b w:val="0"/>
          <w:bCs w:val="0"/>
          <w:color w:val="auto"/>
          <w:kern w:val="0"/>
          <w:sz w:val="24"/>
          <w:szCs w:val="24"/>
          <w:highlight w:val="none"/>
          <w:lang w:val="en-US" w:eastAsia="zh-CN" w:bidi="ar"/>
        </w:rPr>
        <w:br w:type="page"/>
      </w:r>
    </w:p>
    <w:p w14:paraId="04493102">
      <w:pPr>
        <w:keepNext w:val="0"/>
        <w:keepLines w:val="0"/>
        <w:widowControl/>
        <w:suppressLineNumbers w:val="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2-3 其它落实政府采购政策的资格要求（如有）</w:t>
      </w:r>
    </w:p>
    <w:p w14:paraId="40EFB11C">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auto"/>
          <w:kern w:val="0"/>
          <w:sz w:val="24"/>
          <w:szCs w:val="24"/>
          <w:highlight w:val="none"/>
          <w:lang w:val="en-US" w:eastAsia="zh-CN" w:bidi="ar"/>
        </w:rPr>
      </w:pPr>
    </w:p>
    <w:p w14:paraId="3D1A38F9">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auto"/>
          <w:kern w:val="0"/>
          <w:sz w:val="24"/>
          <w:szCs w:val="24"/>
          <w:highlight w:val="none"/>
          <w:lang w:val="en-US" w:eastAsia="zh-CN" w:bidi="ar"/>
        </w:rPr>
      </w:pPr>
    </w:p>
    <w:p w14:paraId="2D811BCD">
      <w:pPr>
        <w:rPr>
          <w:rFonts w:hint="eastAsia"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b w:val="0"/>
          <w:bCs w:val="0"/>
          <w:color w:val="auto"/>
          <w:kern w:val="0"/>
          <w:sz w:val="24"/>
          <w:szCs w:val="24"/>
          <w:highlight w:val="none"/>
          <w:lang w:val="en-US" w:eastAsia="zh-CN" w:bidi="ar"/>
        </w:rPr>
        <w:br w:type="page"/>
      </w:r>
    </w:p>
    <w:p w14:paraId="08C7ABBE">
      <w:pPr>
        <w:keepNext w:val="0"/>
        <w:keepLines w:val="0"/>
        <w:widowControl/>
        <w:suppressLineNumbers w:val="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3  本项目的特定资格要求（如有） </w:t>
      </w:r>
    </w:p>
    <w:p w14:paraId="526A063D">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auto"/>
          <w:kern w:val="0"/>
          <w:sz w:val="24"/>
          <w:szCs w:val="24"/>
          <w:highlight w:val="none"/>
          <w:lang w:val="en-US" w:eastAsia="zh-CN" w:bidi="ar"/>
        </w:rPr>
      </w:pPr>
    </w:p>
    <w:p w14:paraId="4BC96C92">
      <w:pPr>
        <w:rPr>
          <w:rFonts w:hint="eastAsia"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b w:val="0"/>
          <w:bCs w:val="0"/>
          <w:color w:val="auto"/>
          <w:kern w:val="0"/>
          <w:sz w:val="24"/>
          <w:szCs w:val="24"/>
          <w:highlight w:val="none"/>
          <w:lang w:val="en-US" w:eastAsia="zh-CN" w:bidi="ar"/>
        </w:rPr>
        <w:br w:type="page"/>
      </w:r>
    </w:p>
    <w:p w14:paraId="49CF6110">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auto"/>
          <w:kern w:val="0"/>
          <w:sz w:val="24"/>
          <w:szCs w:val="24"/>
          <w:highlight w:val="none"/>
          <w:lang w:val="en-US" w:eastAsia="zh-CN" w:bidi="ar"/>
        </w:rPr>
      </w:pPr>
    </w:p>
    <w:p w14:paraId="251D5B01">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auto"/>
          <w:kern w:val="0"/>
          <w:sz w:val="24"/>
          <w:szCs w:val="24"/>
          <w:highlight w:val="none"/>
          <w:lang w:val="en-US" w:eastAsia="zh-CN" w:bidi="ar"/>
        </w:rPr>
      </w:pPr>
    </w:p>
    <w:p w14:paraId="556F7D39">
      <w:pPr>
        <w:keepNext w:val="0"/>
        <w:keepLines w:val="0"/>
        <w:widowControl/>
        <w:suppressLineNumbers w:val="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4  投标保证金凭证/交款单据电子件</w:t>
      </w:r>
    </w:p>
    <w:p w14:paraId="2C805302">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auto"/>
          <w:kern w:val="0"/>
          <w:sz w:val="24"/>
          <w:szCs w:val="24"/>
          <w:highlight w:val="none"/>
          <w:lang w:val="en-US" w:eastAsia="zh-CN" w:bidi="ar"/>
        </w:rPr>
      </w:pPr>
    </w:p>
    <w:p w14:paraId="07BDC2D6">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auto"/>
          <w:kern w:val="0"/>
          <w:sz w:val="24"/>
          <w:szCs w:val="24"/>
          <w:highlight w:val="none"/>
          <w:lang w:val="en-US" w:eastAsia="zh-CN" w:bidi="ar"/>
        </w:rPr>
      </w:pPr>
    </w:p>
    <w:p w14:paraId="79A6E4BB">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auto"/>
          <w:kern w:val="0"/>
          <w:sz w:val="24"/>
          <w:szCs w:val="24"/>
          <w:highlight w:val="none"/>
          <w:lang w:val="en-US" w:eastAsia="zh-CN" w:bidi="ar"/>
        </w:rPr>
      </w:pPr>
    </w:p>
    <w:p w14:paraId="3F800E7E">
      <w:pPr>
        <w:rPr>
          <w:rFonts w:hint="eastAsia"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b w:val="0"/>
          <w:bCs w:val="0"/>
          <w:color w:val="auto"/>
          <w:kern w:val="0"/>
          <w:sz w:val="24"/>
          <w:szCs w:val="24"/>
          <w:highlight w:val="none"/>
          <w:lang w:val="en-US" w:eastAsia="zh-CN" w:bidi="ar"/>
        </w:rPr>
        <w:br w:type="page"/>
      </w:r>
    </w:p>
    <w:p w14:paraId="13C4D926">
      <w:pPr>
        <w:keepNext w:val="0"/>
        <w:keepLines w:val="0"/>
        <w:widowControl/>
        <w:suppressLineNumbers w:val="0"/>
        <w:jc w:val="left"/>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szCs w:val="24"/>
          <w:highlight w:val="none"/>
          <w:lang w:val="en-US" w:eastAsia="zh-CN" w:bidi="ar"/>
        </w:rPr>
        <w:t xml:space="preserve">5  投标书 </w:t>
      </w:r>
    </w:p>
    <w:p w14:paraId="18B5706F">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auto"/>
          <w:kern w:val="0"/>
          <w:sz w:val="32"/>
          <w:szCs w:val="32"/>
          <w:highlight w:val="none"/>
          <w:lang w:val="en-US" w:eastAsia="zh-CN" w:bidi="ar"/>
        </w:rPr>
      </w:pPr>
    </w:p>
    <w:p w14:paraId="4B12DA6D">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kern w:val="0"/>
          <w:sz w:val="32"/>
          <w:szCs w:val="32"/>
          <w:highlight w:val="none"/>
          <w:lang w:val="en-US" w:eastAsia="zh-CN" w:bidi="ar"/>
        </w:rPr>
        <w:t>投标书</w:t>
      </w:r>
    </w:p>
    <w:p w14:paraId="4E002FF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p>
    <w:p w14:paraId="76050C8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致：</w:t>
      </w:r>
      <w:r>
        <w:rPr>
          <w:rFonts w:hint="eastAsia" w:ascii="仿宋_GB2312" w:hAnsi="仿宋_GB2312" w:eastAsia="仿宋_GB2312" w:cs="仿宋_GB2312"/>
          <w:color w:val="auto"/>
          <w:kern w:val="0"/>
          <w:sz w:val="24"/>
          <w:szCs w:val="24"/>
          <w:highlight w:val="none"/>
          <w:u w:val="single"/>
          <w:lang w:val="en-US" w:eastAsia="zh-CN" w:bidi="ar"/>
        </w:rPr>
        <w:t>（采购人或采购代理机构）</w:t>
      </w:r>
      <w:r>
        <w:rPr>
          <w:rFonts w:hint="eastAsia" w:ascii="仿宋_GB2312" w:hAnsi="仿宋_GB2312" w:eastAsia="仿宋_GB2312" w:cs="仿宋_GB2312"/>
          <w:color w:val="auto"/>
          <w:kern w:val="0"/>
          <w:sz w:val="24"/>
          <w:szCs w:val="24"/>
          <w:highlight w:val="none"/>
          <w:lang w:val="en-US" w:eastAsia="zh-CN" w:bidi="ar"/>
        </w:rPr>
        <w:t xml:space="preserve"> </w:t>
      </w:r>
    </w:p>
    <w:p w14:paraId="646B0AD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我方参加你方就</w:t>
      </w:r>
      <w:r>
        <w:rPr>
          <w:rFonts w:hint="eastAsia" w:ascii="仿宋_GB2312" w:hAnsi="仿宋_GB2312" w:eastAsia="仿宋_GB2312" w:cs="仿宋_GB2312"/>
          <w:color w:val="auto"/>
          <w:kern w:val="0"/>
          <w:sz w:val="24"/>
          <w:szCs w:val="24"/>
          <w:highlight w:val="none"/>
          <w:u w:val="single"/>
          <w:lang w:val="en-US" w:eastAsia="zh-CN" w:bidi="ar"/>
        </w:rPr>
        <w:t>（项目名称，项目编号/包号）</w:t>
      </w:r>
      <w:r>
        <w:rPr>
          <w:rFonts w:hint="eastAsia" w:ascii="仿宋_GB2312" w:hAnsi="仿宋_GB2312" w:eastAsia="仿宋_GB2312" w:cs="仿宋_GB2312"/>
          <w:color w:val="auto"/>
          <w:kern w:val="0"/>
          <w:sz w:val="24"/>
          <w:szCs w:val="24"/>
          <w:highlight w:val="none"/>
          <w:lang w:val="en-US" w:eastAsia="zh-CN" w:bidi="ar"/>
        </w:rPr>
        <w:t xml:space="preserve">组织的招标活动，并对 </w:t>
      </w:r>
    </w:p>
    <w:p w14:paraId="2A29DB9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此项目进行投标。 </w:t>
      </w:r>
    </w:p>
    <w:p w14:paraId="2B46F32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color w:val="auto"/>
          <w:sz w:val="24"/>
          <w:szCs w:val="24"/>
          <w:highlight w:val="none"/>
        </w:rPr>
      </w:pPr>
      <w:bookmarkStart w:id="36" w:name="_Toc30504"/>
      <w:r>
        <w:rPr>
          <w:rFonts w:hint="eastAsia" w:ascii="仿宋_GB2312" w:hAnsi="仿宋_GB2312" w:eastAsia="仿宋_GB2312" w:cs="仿宋_GB2312"/>
          <w:color w:val="auto"/>
          <w:kern w:val="0"/>
          <w:sz w:val="24"/>
          <w:szCs w:val="24"/>
          <w:highlight w:val="none"/>
          <w:lang w:val="en-US" w:eastAsia="zh-CN" w:bidi="ar"/>
        </w:rPr>
        <w:t>1. 我方已详细审查全部招标文件，自愿参与投标并承诺如下：</w:t>
      </w:r>
      <w:bookmarkEnd w:id="36"/>
      <w:r>
        <w:rPr>
          <w:rFonts w:hint="eastAsia" w:ascii="仿宋_GB2312" w:hAnsi="仿宋_GB2312" w:eastAsia="仿宋_GB2312" w:cs="仿宋_GB2312"/>
          <w:color w:val="auto"/>
          <w:kern w:val="0"/>
          <w:sz w:val="24"/>
          <w:szCs w:val="24"/>
          <w:highlight w:val="none"/>
          <w:lang w:val="en-US" w:eastAsia="zh-CN" w:bidi="ar"/>
        </w:rPr>
        <w:t xml:space="preserve"> </w:t>
      </w:r>
    </w:p>
    <w:p w14:paraId="455A12C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（1）本投标有效期为自提交投标文件的截止之日起</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 xml:space="preserve">个日历日。 </w:t>
      </w:r>
    </w:p>
    <w:p w14:paraId="4D36715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（2）除合同条款及采购需求偏离表列出的偏离外，我方响应招标文件的全部要求。 </w:t>
      </w:r>
    </w:p>
    <w:p w14:paraId="7064A28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（3）我方已提供的全部文件资料是真实、准确的，并对此承担一切法律后果。 </w:t>
      </w:r>
    </w:p>
    <w:p w14:paraId="6AFC6CE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（4）如我方中标，我方将在法律规定的期限内与你方签订合同，按照招标文件要求提交履约保证金，并在合同约定的期限内完成合同规定的全部义务。 </w:t>
      </w:r>
    </w:p>
    <w:p w14:paraId="3DE8A3C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color w:val="auto"/>
          <w:sz w:val="24"/>
          <w:szCs w:val="24"/>
          <w:highlight w:val="none"/>
        </w:rPr>
      </w:pPr>
      <w:bookmarkStart w:id="37" w:name="_Toc24785"/>
      <w:r>
        <w:rPr>
          <w:rFonts w:hint="eastAsia" w:ascii="仿宋_GB2312" w:hAnsi="仿宋_GB2312" w:eastAsia="仿宋_GB2312" w:cs="仿宋_GB2312"/>
          <w:color w:val="auto"/>
          <w:kern w:val="0"/>
          <w:sz w:val="24"/>
          <w:szCs w:val="24"/>
          <w:highlight w:val="none"/>
          <w:lang w:val="en-US" w:eastAsia="zh-CN" w:bidi="ar"/>
        </w:rPr>
        <w:t>2. 其他补充条款（如有）：</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w:t>
      </w:r>
      <w:bookmarkEnd w:id="37"/>
      <w:r>
        <w:rPr>
          <w:rFonts w:hint="eastAsia" w:ascii="仿宋_GB2312" w:hAnsi="仿宋_GB2312" w:eastAsia="仿宋_GB2312" w:cs="仿宋_GB2312"/>
          <w:color w:val="auto"/>
          <w:kern w:val="0"/>
          <w:sz w:val="24"/>
          <w:szCs w:val="24"/>
          <w:highlight w:val="none"/>
          <w:lang w:val="en-US" w:eastAsia="zh-CN" w:bidi="ar"/>
        </w:rPr>
        <w:t xml:space="preserve"> </w:t>
      </w:r>
    </w:p>
    <w:p w14:paraId="32A1E39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与本投标有关的一切正式往来信函请寄： </w:t>
      </w:r>
    </w:p>
    <w:p w14:paraId="4001AFE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地址</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 xml:space="preserve"> 传真</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 xml:space="preserve"> </w:t>
      </w:r>
    </w:p>
    <w:p w14:paraId="3093F5A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电话</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电子函件</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 xml:space="preserve"> </w:t>
      </w:r>
    </w:p>
    <w:p w14:paraId="0D4994D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投标人名称（加盖公章） </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 xml:space="preserve"> </w:t>
      </w:r>
    </w:p>
    <w:p w14:paraId="5275673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日期：</w:t>
      </w:r>
      <w:r>
        <w:rPr>
          <w:rFonts w:hint="eastAsia" w:ascii="仿宋_GB2312" w:hAnsi="仿宋_GB2312" w:eastAsia="仿宋_GB2312" w:cs="仿宋_GB2312"/>
          <w:color w:val="auto"/>
          <w:kern w:val="0"/>
          <w:sz w:val="24"/>
          <w:szCs w:val="24"/>
          <w:highlight w:val="none"/>
          <w:u w:val="single"/>
          <w:lang w:val="en-US" w:eastAsia="zh-CN" w:bidi="ar"/>
        </w:rPr>
        <w:t xml:space="preserve">     年     月    日</w:t>
      </w:r>
    </w:p>
    <w:p w14:paraId="372AE75C">
      <w:pPr>
        <w:rPr>
          <w:rFonts w:hint="eastAsia"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b w:val="0"/>
          <w:bCs w:val="0"/>
          <w:color w:val="auto"/>
          <w:kern w:val="0"/>
          <w:sz w:val="24"/>
          <w:szCs w:val="24"/>
          <w:highlight w:val="none"/>
          <w:lang w:val="en-US" w:eastAsia="zh-CN" w:bidi="ar"/>
        </w:rPr>
        <w:br w:type="page"/>
      </w:r>
    </w:p>
    <w:p w14:paraId="4F6FC76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color w:val="auto"/>
          <w:sz w:val="24"/>
          <w:szCs w:val="24"/>
          <w:highlight w:val="none"/>
        </w:rPr>
      </w:pPr>
      <w:bookmarkStart w:id="38" w:name="_Toc6076"/>
      <w:r>
        <w:rPr>
          <w:rFonts w:hint="eastAsia" w:ascii="仿宋_GB2312" w:hAnsi="仿宋_GB2312" w:eastAsia="仿宋_GB2312" w:cs="仿宋_GB2312"/>
          <w:color w:val="auto"/>
          <w:kern w:val="0"/>
          <w:sz w:val="24"/>
          <w:szCs w:val="24"/>
          <w:highlight w:val="none"/>
          <w:lang w:val="en-US" w:eastAsia="zh-CN" w:bidi="ar"/>
        </w:rPr>
        <w:t>6  授权委托书</w:t>
      </w:r>
      <w:bookmarkEnd w:id="38"/>
      <w:r>
        <w:rPr>
          <w:rFonts w:hint="eastAsia" w:ascii="仿宋_GB2312" w:hAnsi="仿宋_GB2312" w:eastAsia="仿宋_GB2312" w:cs="仿宋_GB2312"/>
          <w:color w:val="auto"/>
          <w:kern w:val="0"/>
          <w:sz w:val="24"/>
          <w:szCs w:val="24"/>
          <w:highlight w:val="none"/>
          <w:lang w:val="en-US" w:eastAsia="zh-CN" w:bidi="ar"/>
        </w:rPr>
        <w:t xml:space="preserve"> </w:t>
      </w:r>
    </w:p>
    <w:p w14:paraId="00D7A1C1">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bCs/>
          <w:color w:val="auto"/>
          <w:kern w:val="0"/>
          <w:sz w:val="32"/>
          <w:szCs w:val="32"/>
          <w:highlight w:val="none"/>
          <w:lang w:val="en-US" w:eastAsia="zh-CN" w:bidi="ar"/>
        </w:rPr>
      </w:pPr>
    </w:p>
    <w:p w14:paraId="298633F8">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auto"/>
          <w:kern w:val="0"/>
          <w:sz w:val="32"/>
          <w:szCs w:val="32"/>
          <w:highlight w:val="none"/>
          <w:lang w:val="en-US" w:eastAsia="zh-CN" w:bidi="ar"/>
        </w:rPr>
      </w:pPr>
      <w:r>
        <w:rPr>
          <w:rFonts w:hint="eastAsia" w:ascii="仿宋_GB2312" w:hAnsi="仿宋_GB2312" w:eastAsia="仿宋_GB2312" w:cs="仿宋_GB2312"/>
          <w:b/>
          <w:bCs/>
          <w:color w:val="auto"/>
          <w:kern w:val="0"/>
          <w:sz w:val="32"/>
          <w:szCs w:val="32"/>
          <w:highlight w:val="none"/>
          <w:lang w:val="en-US" w:eastAsia="zh-CN" w:bidi="ar"/>
        </w:rPr>
        <w:t>授权委托书</w:t>
      </w:r>
    </w:p>
    <w:p w14:paraId="0CA0283D">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auto"/>
          <w:kern w:val="0"/>
          <w:sz w:val="32"/>
          <w:szCs w:val="32"/>
          <w:highlight w:val="none"/>
          <w:lang w:val="en-US" w:eastAsia="zh-CN" w:bidi="ar"/>
        </w:rPr>
      </w:pPr>
    </w:p>
    <w:p w14:paraId="58AEC6BE">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本人</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（姓名）系</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（投标人名称）的法定代表人（单位负责人），现委托</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（姓名）为我方代理人。代理人根据授权，以我方名义签署、澄清确认、递交、撤回、修改</w:t>
      </w:r>
      <w:r>
        <w:rPr>
          <w:rFonts w:hint="eastAsia" w:ascii="仿宋_GB2312" w:hAnsi="仿宋_GB2312" w:eastAsia="仿宋_GB2312" w:cs="仿宋_GB2312"/>
          <w:color w:val="auto"/>
          <w:kern w:val="0"/>
          <w:sz w:val="24"/>
          <w:szCs w:val="24"/>
          <w:highlight w:val="none"/>
          <w:u w:val="single"/>
          <w:lang w:val="en-US" w:eastAsia="zh-CN" w:bidi="ar"/>
        </w:rPr>
        <w:t xml:space="preserve">           （项目名称）</w:t>
      </w:r>
      <w:r>
        <w:rPr>
          <w:rFonts w:hint="eastAsia" w:ascii="仿宋_GB2312" w:hAnsi="仿宋_GB2312" w:eastAsia="仿宋_GB2312" w:cs="仿宋_GB2312"/>
          <w:color w:val="auto"/>
          <w:kern w:val="0"/>
          <w:sz w:val="24"/>
          <w:szCs w:val="24"/>
          <w:highlight w:val="none"/>
          <w:lang w:val="en-US" w:eastAsia="zh-CN" w:bidi="ar"/>
        </w:rPr>
        <w:t xml:space="preserve">投标文件和处理有关事宜，其法律后果由我方承担。 </w:t>
      </w:r>
    </w:p>
    <w:p w14:paraId="3417F084">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委托期限：自本授权委托书签署之日起至响应有效期届满之日止。 </w:t>
      </w:r>
    </w:p>
    <w:p w14:paraId="579C5C53">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代理人无转委托权。 </w:t>
      </w:r>
    </w:p>
    <w:p w14:paraId="23DC3E6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p>
    <w:p w14:paraId="4B29669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投标人名称（加盖公章）：</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 xml:space="preserve"> </w:t>
      </w:r>
    </w:p>
    <w:p w14:paraId="35B26D3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法定代表人（单位负责人）（签字或印鉴）：</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 xml:space="preserve"> </w:t>
      </w:r>
    </w:p>
    <w:p w14:paraId="533BF62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委托代理人（签字或印鉴）：</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 xml:space="preserve"> </w:t>
      </w:r>
    </w:p>
    <w:p w14:paraId="08091E6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日期：</w:t>
      </w:r>
      <w:r>
        <w:rPr>
          <w:rFonts w:hint="eastAsia" w:ascii="仿宋_GB2312" w:hAnsi="仿宋_GB2312" w:eastAsia="仿宋_GB2312" w:cs="仿宋_GB2312"/>
          <w:color w:val="auto"/>
          <w:kern w:val="0"/>
          <w:sz w:val="24"/>
          <w:szCs w:val="24"/>
          <w:highlight w:val="none"/>
          <w:u w:val="single"/>
          <w:lang w:val="en-US" w:eastAsia="zh-CN" w:bidi="ar"/>
        </w:rPr>
        <w:t xml:space="preserve">   年    月    日</w:t>
      </w:r>
      <w:r>
        <w:rPr>
          <w:rFonts w:hint="eastAsia" w:ascii="仿宋_GB2312" w:hAnsi="仿宋_GB2312" w:eastAsia="仿宋_GB2312" w:cs="仿宋_GB2312"/>
          <w:color w:val="auto"/>
          <w:kern w:val="0"/>
          <w:sz w:val="24"/>
          <w:szCs w:val="24"/>
          <w:highlight w:val="none"/>
          <w:lang w:val="en-US" w:eastAsia="zh-CN" w:bidi="ar"/>
        </w:rPr>
        <w:t xml:space="preserve"> </w:t>
      </w:r>
    </w:p>
    <w:p w14:paraId="2989C71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p>
    <w:p w14:paraId="4029E85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法定代表人（单位负责人）有效期内的身份证</w:t>
      </w:r>
      <w:r>
        <w:rPr>
          <w:rFonts w:hint="eastAsia" w:ascii="仿宋_GB2312" w:hAnsi="仿宋_GB2312" w:eastAsia="仿宋_GB2312" w:cs="仿宋_GB2312"/>
          <w:b/>
          <w:bCs/>
          <w:color w:val="auto"/>
          <w:kern w:val="0"/>
          <w:sz w:val="24"/>
          <w:szCs w:val="24"/>
          <w:highlight w:val="none"/>
          <w:lang w:val="en-US" w:eastAsia="zh-CN" w:bidi="ar"/>
        </w:rPr>
        <w:t>正反面</w:t>
      </w:r>
      <w:r>
        <w:rPr>
          <w:rFonts w:hint="eastAsia" w:ascii="仿宋_GB2312" w:hAnsi="仿宋_GB2312" w:eastAsia="仿宋_GB2312" w:cs="仿宋_GB2312"/>
          <w:color w:val="auto"/>
          <w:kern w:val="0"/>
          <w:sz w:val="24"/>
          <w:szCs w:val="24"/>
          <w:highlight w:val="none"/>
          <w:lang w:val="en-US" w:eastAsia="zh-CN" w:bidi="ar"/>
        </w:rPr>
        <w:t xml:space="preserve">复印件：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06C33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trPr>
        <w:tc>
          <w:tcPr>
            <w:tcW w:w="4261" w:type="dxa"/>
          </w:tcPr>
          <w:p w14:paraId="181D970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kern w:val="0"/>
                <w:sz w:val="24"/>
                <w:szCs w:val="24"/>
                <w:highlight w:val="none"/>
                <w:vertAlign w:val="baseline"/>
                <w:lang w:val="en-US" w:eastAsia="zh-CN" w:bidi="ar"/>
              </w:rPr>
            </w:pPr>
          </w:p>
        </w:tc>
        <w:tc>
          <w:tcPr>
            <w:tcW w:w="4261" w:type="dxa"/>
          </w:tcPr>
          <w:p w14:paraId="4460E2E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kern w:val="0"/>
                <w:sz w:val="24"/>
                <w:szCs w:val="24"/>
                <w:highlight w:val="none"/>
                <w:vertAlign w:val="baseline"/>
                <w:lang w:val="en-US" w:eastAsia="zh-CN" w:bidi="ar"/>
              </w:rPr>
            </w:pPr>
          </w:p>
        </w:tc>
      </w:tr>
    </w:tbl>
    <w:p w14:paraId="7C162FE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委托代理人有效期内的身份证</w:t>
      </w:r>
      <w:r>
        <w:rPr>
          <w:rFonts w:hint="eastAsia" w:ascii="仿宋_GB2312" w:hAnsi="仿宋_GB2312" w:eastAsia="仿宋_GB2312" w:cs="仿宋_GB2312"/>
          <w:b/>
          <w:bCs/>
          <w:color w:val="auto"/>
          <w:kern w:val="0"/>
          <w:sz w:val="24"/>
          <w:szCs w:val="24"/>
          <w:highlight w:val="none"/>
          <w:lang w:val="en-US" w:eastAsia="zh-CN" w:bidi="ar"/>
        </w:rPr>
        <w:t>正反面</w:t>
      </w:r>
      <w:r>
        <w:rPr>
          <w:rFonts w:hint="eastAsia" w:ascii="仿宋_GB2312" w:hAnsi="仿宋_GB2312" w:eastAsia="仿宋_GB2312" w:cs="仿宋_GB2312"/>
          <w:color w:val="auto"/>
          <w:kern w:val="0"/>
          <w:sz w:val="24"/>
          <w:szCs w:val="24"/>
          <w:highlight w:val="none"/>
          <w:lang w:val="en-US" w:eastAsia="zh-CN" w:bidi="ar"/>
        </w:rPr>
        <w:t xml:space="preserve">复印件：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4BECF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4261" w:type="dxa"/>
          </w:tcPr>
          <w:p w14:paraId="71F264F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kern w:val="0"/>
                <w:sz w:val="24"/>
                <w:szCs w:val="24"/>
                <w:highlight w:val="none"/>
                <w:vertAlign w:val="baseline"/>
                <w:lang w:val="en-US" w:eastAsia="zh-CN" w:bidi="ar"/>
              </w:rPr>
            </w:pPr>
          </w:p>
        </w:tc>
        <w:tc>
          <w:tcPr>
            <w:tcW w:w="4261" w:type="dxa"/>
          </w:tcPr>
          <w:p w14:paraId="764A0FF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kern w:val="0"/>
                <w:sz w:val="24"/>
                <w:szCs w:val="24"/>
                <w:highlight w:val="none"/>
                <w:vertAlign w:val="baseline"/>
                <w:lang w:val="en-US" w:eastAsia="zh-CN" w:bidi="ar"/>
              </w:rPr>
            </w:pPr>
          </w:p>
        </w:tc>
      </w:tr>
    </w:tbl>
    <w:p w14:paraId="33647CE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说明：1.若供应商为事业单位或其他组织或分支机构（仅当招标文件注明允许分支机构投标的），则法定代表人（单位负责人）处的签署人可为单位负责人。 </w:t>
      </w:r>
    </w:p>
    <w:p w14:paraId="790A75D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2.若投标文件中签字之处均为法定代表人（单位负责人）本人签署，则可不提供本《授权委托书》，但须提供《法定代表人（单位负责人）身份证明》。 </w:t>
      </w:r>
    </w:p>
    <w:p w14:paraId="4C9F02E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color w:val="auto"/>
          <w:sz w:val="24"/>
          <w:szCs w:val="24"/>
          <w:highlight w:val="none"/>
        </w:rPr>
      </w:pPr>
      <w:bookmarkStart w:id="39" w:name="_Toc18807"/>
      <w:r>
        <w:rPr>
          <w:rFonts w:hint="eastAsia" w:ascii="仿宋_GB2312" w:hAnsi="仿宋_GB2312" w:eastAsia="仿宋_GB2312" w:cs="仿宋_GB2312"/>
          <w:color w:val="auto"/>
          <w:kern w:val="0"/>
          <w:sz w:val="24"/>
          <w:szCs w:val="24"/>
          <w:highlight w:val="none"/>
          <w:lang w:val="en-US" w:eastAsia="zh-CN" w:bidi="ar"/>
        </w:rPr>
        <w:t>3.供应商为自然人的情形，可不提供本《授权委托书》。</w:t>
      </w:r>
      <w:bookmarkEnd w:id="39"/>
    </w:p>
    <w:p w14:paraId="608E305A">
      <w:pPr>
        <w:rPr>
          <w:rFonts w:hint="eastAsia"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b w:val="0"/>
          <w:bCs w:val="0"/>
          <w:color w:val="auto"/>
          <w:kern w:val="0"/>
          <w:sz w:val="24"/>
          <w:szCs w:val="24"/>
          <w:highlight w:val="none"/>
          <w:lang w:val="en-US" w:eastAsia="zh-CN" w:bidi="ar"/>
        </w:rPr>
        <w:br w:type="page"/>
      </w:r>
    </w:p>
    <w:p w14:paraId="2CE09FC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kern w:val="0"/>
          <w:sz w:val="32"/>
          <w:szCs w:val="32"/>
          <w:highlight w:val="none"/>
          <w:lang w:val="en-US" w:eastAsia="zh-CN" w:bidi="ar"/>
        </w:rPr>
        <w:t>附：法定代表人（单位负责人）身份证明</w:t>
      </w:r>
    </w:p>
    <w:p w14:paraId="62EB7ED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p>
    <w:p w14:paraId="2C23B6E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致：</w:t>
      </w:r>
      <w:r>
        <w:rPr>
          <w:rFonts w:hint="eastAsia" w:ascii="仿宋_GB2312" w:hAnsi="仿宋_GB2312" w:eastAsia="仿宋_GB2312" w:cs="仿宋_GB2312"/>
          <w:color w:val="auto"/>
          <w:kern w:val="0"/>
          <w:sz w:val="24"/>
          <w:szCs w:val="24"/>
          <w:highlight w:val="none"/>
          <w:u w:val="single"/>
          <w:lang w:val="en-US" w:eastAsia="zh-CN" w:bidi="ar"/>
        </w:rPr>
        <w:t xml:space="preserve">（采购人或采购代理机构） </w:t>
      </w:r>
    </w:p>
    <w:p w14:paraId="4B015676">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兹证明， </w:t>
      </w:r>
    </w:p>
    <w:p w14:paraId="7E723478">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color w:val="auto"/>
          <w:kern w:val="0"/>
          <w:sz w:val="24"/>
          <w:szCs w:val="24"/>
          <w:highlight w:val="none"/>
          <w:u w:val="single"/>
          <w:lang w:val="en-US" w:eastAsia="zh-CN" w:bidi="ar"/>
        </w:rPr>
      </w:pPr>
      <w:r>
        <w:rPr>
          <w:rFonts w:hint="eastAsia" w:ascii="仿宋_GB2312" w:hAnsi="仿宋_GB2312" w:eastAsia="仿宋_GB2312" w:cs="仿宋_GB2312"/>
          <w:color w:val="auto"/>
          <w:kern w:val="0"/>
          <w:sz w:val="24"/>
          <w:szCs w:val="24"/>
          <w:highlight w:val="none"/>
          <w:lang w:val="en-US" w:eastAsia="zh-CN" w:bidi="ar"/>
        </w:rPr>
        <w:t>姓名：</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性别：</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年龄：</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职务：</w:t>
      </w:r>
      <w:r>
        <w:rPr>
          <w:rFonts w:hint="eastAsia" w:ascii="仿宋_GB2312" w:hAnsi="仿宋_GB2312" w:eastAsia="仿宋_GB2312" w:cs="仿宋_GB2312"/>
          <w:color w:val="auto"/>
          <w:kern w:val="0"/>
          <w:sz w:val="24"/>
          <w:szCs w:val="24"/>
          <w:highlight w:val="none"/>
          <w:u w:val="single"/>
          <w:lang w:val="en-US" w:eastAsia="zh-CN" w:bidi="ar"/>
        </w:rPr>
        <w:t xml:space="preserve">     </w:t>
      </w:r>
    </w:p>
    <w:p w14:paraId="1BB0B0D2">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系</w:t>
      </w:r>
      <w:r>
        <w:rPr>
          <w:rFonts w:hint="eastAsia" w:ascii="仿宋_GB2312" w:hAnsi="仿宋_GB2312" w:eastAsia="仿宋_GB2312" w:cs="仿宋_GB2312"/>
          <w:color w:val="auto"/>
          <w:kern w:val="0"/>
          <w:sz w:val="24"/>
          <w:szCs w:val="24"/>
          <w:highlight w:val="none"/>
          <w:u w:val="single"/>
          <w:lang w:val="en-US" w:eastAsia="zh-CN" w:bidi="ar"/>
        </w:rPr>
        <w:t xml:space="preserve">       （投标人名称）</w:t>
      </w:r>
      <w:r>
        <w:rPr>
          <w:rFonts w:hint="eastAsia" w:ascii="仿宋_GB2312" w:hAnsi="仿宋_GB2312" w:eastAsia="仿宋_GB2312" w:cs="仿宋_GB2312"/>
          <w:color w:val="auto"/>
          <w:kern w:val="0"/>
          <w:sz w:val="24"/>
          <w:szCs w:val="24"/>
          <w:highlight w:val="none"/>
          <w:lang w:val="en-US" w:eastAsia="zh-CN" w:bidi="ar"/>
        </w:rPr>
        <w:t xml:space="preserve">的法定代表人（单位负责人）。 </w:t>
      </w:r>
    </w:p>
    <w:p w14:paraId="2397078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p>
    <w:p w14:paraId="7852C9B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p>
    <w:p w14:paraId="3D1348E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附：法定代表人（单位负责人）有效期内的身份证</w:t>
      </w:r>
      <w:r>
        <w:rPr>
          <w:rFonts w:hint="eastAsia" w:ascii="仿宋_GB2312" w:hAnsi="仿宋_GB2312" w:eastAsia="仿宋_GB2312" w:cs="仿宋_GB2312"/>
          <w:b/>
          <w:bCs/>
          <w:color w:val="auto"/>
          <w:kern w:val="0"/>
          <w:sz w:val="24"/>
          <w:szCs w:val="24"/>
          <w:highlight w:val="none"/>
          <w:lang w:val="en-US" w:eastAsia="zh-CN" w:bidi="ar"/>
        </w:rPr>
        <w:t>正反面</w:t>
      </w:r>
      <w:r>
        <w:rPr>
          <w:rFonts w:hint="eastAsia" w:ascii="仿宋_GB2312" w:hAnsi="仿宋_GB2312" w:eastAsia="仿宋_GB2312" w:cs="仿宋_GB2312"/>
          <w:color w:val="auto"/>
          <w:kern w:val="0"/>
          <w:sz w:val="24"/>
          <w:szCs w:val="24"/>
          <w:highlight w:val="none"/>
          <w:lang w:val="en-US" w:eastAsia="zh-CN" w:bidi="ar"/>
        </w:rPr>
        <w:t xml:space="preserve">复印件。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0CB83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4261" w:type="dxa"/>
          </w:tcPr>
          <w:p w14:paraId="0C70743A">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p>
        </w:tc>
        <w:tc>
          <w:tcPr>
            <w:tcW w:w="4261" w:type="dxa"/>
          </w:tcPr>
          <w:p w14:paraId="5BE61461">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p>
        </w:tc>
      </w:tr>
    </w:tbl>
    <w:p w14:paraId="75D56E39">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auto"/>
          <w:kern w:val="0"/>
          <w:sz w:val="24"/>
          <w:szCs w:val="24"/>
          <w:highlight w:val="none"/>
          <w:lang w:val="en-US" w:eastAsia="zh-CN" w:bidi="ar"/>
        </w:rPr>
      </w:pPr>
    </w:p>
    <w:p w14:paraId="24E6D32D">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auto"/>
          <w:kern w:val="0"/>
          <w:sz w:val="24"/>
          <w:szCs w:val="24"/>
          <w:highlight w:val="none"/>
          <w:lang w:val="en-US" w:eastAsia="zh-CN" w:bidi="ar"/>
        </w:rPr>
      </w:pPr>
    </w:p>
    <w:p w14:paraId="2BECEDC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投标人名称（加盖公章）：</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 xml:space="preserve"> </w:t>
      </w:r>
    </w:p>
    <w:p w14:paraId="36A90C3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法定代表人（单位负责人）（签字或印鉴）：</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 xml:space="preserve"> </w:t>
      </w:r>
    </w:p>
    <w:p w14:paraId="5CF58D1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日期：</w:t>
      </w:r>
      <w:r>
        <w:rPr>
          <w:rFonts w:hint="eastAsia" w:ascii="仿宋_GB2312" w:hAnsi="仿宋_GB2312" w:eastAsia="仿宋_GB2312" w:cs="仿宋_GB2312"/>
          <w:color w:val="auto"/>
          <w:kern w:val="0"/>
          <w:sz w:val="24"/>
          <w:szCs w:val="24"/>
          <w:highlight w:val="none"/>
          <w:u w:val="single"/>
          <w:lang w:val="en-US" w:eastAsia="zh-CN" w:bidi="ar"/>
        </w:rPr>
        <w:t xml:space="preserve">    年    月    日</w:t>
      </w:r>
    </w:p>
    <w:p w14:paraId="545F69C6">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auto"/>
          <w:kern w:val="0"/>
          <w:sz w:val="24"/>
          <w:szCs w:val="24"/>
          <w:highlight w:val="none"/>
          <w:lang w:val="en-US" w:eastAsia="zh-CN" w:bidi="ar"/>
        </w:rPr>
      </w:pPr>
    </w:p>
    <w:p w14:paraId="1E482BE0">
      <w:pP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br w:type="page"/>
      </w:r>
    </w:p>
    <w:p w14:paraId="1906D9FC">
      <w:pPr>
        <w:outlineLvl w:val="1"/>
        <w:rPr>
          <w:rFonts w:hint="eastAsia" w:ascii="仿宋_GB2312" w:hAnsi="仿宋_GB2312" w:eastAsia="仿宋_GB2312" w:cs="仿宋_GB2312"/>
          <w:color w:val="auto"/>
          <w:sz w:val="24"/>
          <w:szCs w:val="24"/>
          <w:highlight w:val="none"/>
          <w:lang w:val="en-US" w:eastAsia="zh-CN"/>
        </w:rPr>
      </w:pPr>
      <w:bookmarkStart w:id="40" w:name="_Toc23107"/>
      <w:r>
        <w:rPr>
          <w:rFonts w:hint="eastAsia" w:ascii="仿宋_GB2312" w:hAnsi="仿宋_GB2312" w:eastAsia="仿宋_GB2312" w:cs="仿宋_GB2312"/>
          <w:color w:val="auto"/>
          <w:sz w:val="24"/>
          <w:szCs w:val="24"/>
          <w:highlight w:val="none"/>
          <w:lang w:val="en-US" w:eastAsia="zh-CN"/>
        </w:rPr>
        <w:t>7  开标一览表</w:t>
      </w:r>
      <w:bookmarkEnd w:id="40"/>
    </w:p>
    <w:p w14:paraId="2FEA19E4">
      <w:pPr>
        <w:rPr>
          <w:rFonts w:hint="eastAsia" w:ascii="仿宋_GB2312" w:hAnsi="仿宋_GB2312" w:eastAsia="仿宋_GB2312" w:cs="仿宋_GB2312"/>
          <w:color w:val="auto"/>
          <w:highlight w:val="none"/>
          <w:lang w:val="en-US" w:eastAsia="zh-CN"/>
        </w:rPr>
      </w:pPr>
    </w:p>
    <w:p w14:paraId="49916E0B">
      <w:pPr>
        <w:jc w:val="center"/>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开标一览表</w:t>
      </w:r>
    </w:p>
    <w:p w14:paraId="79F1863E">
      <w:pPr>
        <w:rPr>
          <w:rFonts w:hint="eastAsia" w:ascii="仿宋_GB2312" w:hAnsi="仿宋_GB2312" w:eastAsia="仿宋_GB2312" w:cs="仿宋_GB2312"/>
          <w:color w:val="auto"/>
          <w:highlight w:val="none"/>
          <w:lang w:val="en-US" w:eastAsia="zh-CN"/>
        </w:rPr>
      </w:pPr>
    </w:p>
    <w:p w14:paraId="5DF7A22A">
      <w:pPr>
        <w:rPr>
          <w:rFonts w:hint="eastAsia" w:ascii="仿宋_GB2312" w:hAnsi="仿宋_GB2312" w:eastAsia="仿宋_GB2312" w:cs="仿宋_GB2312"/>
          <w:color w:val="auto"/>
          <w:highlight w:val="none"/>
          <w:lang w:val="en-US" w:eastAsia="zh-CN"/>
        </w:rPr>
      </w:pPr>
    </w:p>
    <w:p w14:paraId="612A4F96">
      <w:pPr>
        <w:rPr>
          <w:rFonts w:hint="default"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项目编号/包号：</w:t>
      </w:r>
      <w:r>
        <w:rPr>
          <w:rFonts w:hint="eastAsia" w:ascii="仿宋_GB2312" w:hAnsi="仿宋_GB2312" w:eastAsia="仿宋_GB2312" w:cs="仿宋_GB2312"/>
          <w:color w:val="auto"/>
          <w:highlight w:val="none"/>
          <w:u w:val="single"/>
          <w:lang w:val="en-US" w:eastAsia="zh-CN"/>
        </w:rPr>
        <w:t xml:space="preserve">                     </w:t>
      </w:r>
      <w:r>
        <w:rPr>
          <w:rFonts w:hint="eastAsia" w:ascii="仿宋_GB2312" w:hAnsi="仿宋_GB2312" w:eastAsia="仿宋_GB2312" w:cs="仿宋_GB2312"/>
          <w:color w:val="auto"/>
          <w:highlight w:val="none"/>
          <w:lang w:val="en-US" w:eastAsia="zh-CN"/>
        </w:rPr>
        <w:t xml:space="preserve"> 项目名称：</w:t>
      </w:r>
      <w:r>
        <w:rPr>
          <w:rFonts w:hint="eastAsia" w:ascii="仿宋_GB2312" w:hAnsi="仿宋_GB2312" w:eastAsia="仿宋_GB2312" w:cs="仿宋_GB2312"/>
          <w:color w:val="auto"/>
          <w:highlight w:val="none"/>
          <w:u w:val="single"/>
          <w:lang w:val="en-US" w:eastAsia="zh-CN"/>
        </w:rPr>
        <w:t xml:space="preserve">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1AA4B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vAlign w:val="center"/>
          </w:tcPr>
          <w:p w14:paraId="17AD7DF2">
            <w:pPr>
              <w:pStyle w:val="22"/>
              <w:ind w:left="0" w:leftChars="0" w:firstLine="0" w:firstLineChars="0"/>
              <w:jc w:val="center"/>
              <w:rPr>
                <w:rFonts w:hint="eastAsia" w:ascii="仿宋_GB2312" w:hAnsi="仿宋_GB2312" w:eastAsia="仿宋_GB2312" w:cs="仿宋_GB2312"/>
                <w:b/>
                <w:bCs/>
                <w:color w:val="auto"/>
                <w:highlight w:val="none"/>
                <w:vertAlign w:val="baseline"/>
                <w:lang w:val="en-US" w:eastAsia="zh-CN"/>
              </w:rPr>
            </w:pPr>
            <w:r>
              <w:rPr>
                <w:rFonts w:hint="eastAsia" w:ascii="仿宋_GB2312" w:hAnsi="仿宋_GB2312" w:eastAsia="仿宋_GB2312" w:cs="仿宋_GB2312"/>
                <w:b/>
                <w:bCs/>
                <w:color w:val="auto"/>
                <w:highlight w:val="none"/>
                <w:vertAlign w:val="baseline"/>
                <w:lang w:val="en-US" w:eastAsia="zh-CN"/>
              </w:rPr>
              <w:t>序号</w:t>
            </w:r>
          </w:p>
        </w:tc>
        <w:tc>
          <w:tcPr>
            <w:tcW w:w="2130" w:type="dxa"/>
            <w:vMerge w:val="restart"/>
            <w:vAlign w:val="center"/>
          </w:tcPr>
          <w:p w14:paraId="52FFB686">
            <w:pPr>
              <w:pStyle w:val="22"/>
              <w:ind w:left="0" w:leftChars="0" w:firstLine="0" w:firstLineChars="0"/>
              <w:jc w:val="center"/>
              <w:rPr>
                <w:rFonts w:hint="eastAsia" w:ascii="仿宋_GB2312" w:hAnsi="仿宋_GB2312" w:eastAsia="仿宋_GB2312" w:cs="仿宋_GB2312"/>
                <w:b/>
                <w:bCs/>
                <w:color w:val="auto"/>
                <w:highlight w:val="none"/>
                <w:vertAlign w:val="baseline"/>
                <w:lang w:val="en-US" w:eastAsia="zh-CN"/>
              </w:rPr>
            </w:pPr>
            <w:r>
              <w:rPr>
                <w:rFonts w:hint="eastAsia" w:ascii="仿宋_GB2312" w:hAnsi="仿宋_GB2312" w:eastAsia="仿宋_GB2312" w:cs="仿宋_GB2312"/>
                <w:b/>
                <w:bCs/>
                <w:color w:val="auto"/>
                <w:highlight w:val="none"/>
                <w:vertAlign w:val="baseline"/>
                <w:lang w:val="en-US" w:eastAsia="zh-CN"/>
              </w:rPr>
              <w:t>投标人名称</w:t>
            </w:r>
          </w:p>
        </w:tc>
        <w:tc>
          <w:tcPr>
            <w:tcW w:w="4262" w:type="dxa"/>
            <w:gridSpan w:val="2"/>
            <w:vAlign w:val="center"/>
          </w:tcPr>
          <w:p w14:paraId="1455930E">
            <w:pPr>
              <w:pStyle w:val="22"/>
              <w:ind w:left="0" w:leftChars="0" w:firstLine="0" w:firstLineChars="0"/>
              <w:jc w:val="center"/>
              <w:rPr>
                <w:rFonts w:hint="eastAsia" w:ascii="仿宋_GB2312" w:hAnsi="仿宋_GB2312" w:eastAsia="仿宋_GB2312" w:cs="仿宋_GB2312"/>
                <w:b/>
                <w:bCs/>
                <w:color w:val="auto"/>
                <w:highlight w:val="none"/>
                <w:vertAlign w:val="baseline"/>
                <w:lang w:val="en-US" w:eastAsia="zh-CN"/>
              </w:rPr>
            </w:pPr>
            <w:r>
              <w:rPr>
                <w:rFonts w:hint="eastAsia" w:ascii="仿宋_GB2312" w:hAnsi="仿宋_GB2312" w:eastAsia="仿宋_GB2312" w:cs="仿宋_GB2312"/>
                <w:b/>
                <w:bCs/>
                <w:color w:val="auto"/>
                <w:highlight w:val="none"/>
                <w:vertAlign w:val="baseline"/>
                <w:lang w:val="en-US" w:eastAsia="zh-CN"/>
              </w:rPr>
              <w:t>投标报价（元）</w:t>
            </w:r>
          </w:p>
        </w:tc>
      </w:tr>
      <w:tr w14:paraId="0961A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vAlign w:val="center"/>
          </w:tcPr>
          <w:p w14:paraId="3909D724">
            <w:pPr>
              <w:pStyle w:val="22"/>
              <w:jc w:val="center"/>
              <w:rPr>
                <w:rFonts w:hint="eastAsia" w:ascii="仿宋_GB2312" w:hAnsi="仿宋_GB2312" w:eastAsia="仿宋_GB2312" w:cs="仿宋_GB2312"/>
                <w:b/>
                <w:bCs/>
                <w:color w:val="auto"/>
                <w:highlight w:val="none"/>
                <w:vertAlign w:val="baseline"/>
                <w:lang w:val="en-US" w:eastAsia="zh-CN"/>
              </w:rPr>
            </w:pPr>
          </w:p>
        </w:tc>
        <w:tc>
          <w:tcPr>
            <w:tcW w:w="2130" w:type="dxa"/>
            <w:vMerge w:val="continue"/>
            <w:vAlign w:val="center"/>
          </w:tcPr>
          <w:p w14:paraId="7118582A">
            <w:pPr>
              <w:pStyle w:val="22"/>
              <w:jc w:val="center"/>
              <w:rPr>
                <w:rFonts w:hint="eastAsia" w:ascii="仿宋_GB2312" w:hAnsi="仿宋_GB2312" w:eastAsia="仿宋_GB2312" w:cs="仿宋_GB2312"/>
                <w:b/>
                <w:bCs/>
                <w:color w:val="auto"/>
                <w:highlight w:val="none"/>
                <w:vertAlign w:val="baseline"/>
                <w:lang w:val="en-US" w:eastAsia="zh-CN"/>
              </w:rPr>
            </w:pPr>
          </w:p>
        </w:tc>
        <w:tc>
          <w:tcPr>
            <w:tcW w:w="2131" w:type="dxa"/>
            <w:vAlign w:val="center"/>
          </w:tcPr>
          <w:p w14:paraId="086B494D">
            <w:pPr>
              <w:pStyle w:val="22"/>
              <w:ind w:left="0" w:leftChars="0" w:firstLine="0" w:firstLineChars="0"/>
              <w:jc w:val="center"/>
              <w:rPr>
                <w:rFonts w:hint="eastAsia" w:ascii="仿宋_GB2312" w:hAnsi="仿宋_GB2312" w:eastAsia="仿宋_GB2312" w:cs="仿宋_GB2312"/>
                <w:b/>
                <w:bCs/>
                <w:color w:val="auto"/>
                <w:highlight w:val="none"/>
                <w:vertAlign w:val="baseline"/>
                <w:lang w:val="en-US" w:eastAsia="zh-CN"/>
              </w:rPr>
            </w:pPr>
            <w:r>
              <w:rPr>
                <w:rFonts w:hint="eastAsia" w:ascii="仿宋_GB2312" w:hAnsi="仿宋_GB2312" w:eastAsia="仿宋_GB2312" w:cs="仿宋_GB2312"/>
                <w:b/>
                <w:bCs/>
                <w:color w:val="auto"/>
                <w:highlight w:val="none"/>
                <w:vertAlign w:val="baseline"/>
                <w:lang w:val="en-US" w:eastAsia="zh-CN"/>
              </w:rPr>
              <w:t>大写</w:t>
            </w:r>
          </w:p>
        </w:tc>
        <w:tc>
          <w:tcPr>
            <w:tcW w:w="2131" w:type="dxa"/>
            <w:vAlign w:val="center"/>
          </w:tcPr>
          <w:p w14:paraId="63995026">
            <w:pPr>
              <w:pStyle w:val="22"/>
              <w:ind w:left="0" w:leftChars="0" w:firstLine="0" w:firstLineChars="0"/>
              <w:jc w:val="center"/>
              <w:rPr>
                <w:rFonts w:hint="eastAsia" w:ascii="仿宋_GB2312" w:hAnsi="仿宋_GB2312" w:eastAsia="仿宋_GB2312" w:cs="仿宋_GB2312"/>
                <w:b/>
                <w:bCs/>
                <w:color w:val="auto"/>
                <w:highlight w:val="none"/>
                <w:vertAlign w:val="baseline"/>
                <w:lang w:val="en-US" w:eastAsia="zh-CN"/>
              </w:rPr>
            </w:pPr>
            <w:r>
              <w:rPr>
                <w:rFonts w:hint="eastAsia" w:ascii="仿宋_GB2312" w:hAnsi="仿宋_GB2312" w:eastAsia="仿宋_GB2312" w:cs="仿宋_GB2312"/>
                <w:b/>
                <w:bCs/>
                <w:color w:val="auto"/>
                <w:highlight w:val="none"/>
                <w:vertAlign w:val="baseline"/>
                <w:lang w:val="en-US" w:eastAsia="zh-CN"/>
              </w:rPr>
              <w:t>小写</w:t>
            </w:r>
          </w:p>
        </w:tc>
      </w:tr>
      <w:tr w14:paraId="39EB4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2130" w:type="dxa"/>
            <w:vAlign w:val="center"/>
          </w:tcPr>
          <w:p w14:paraId="6FD55C20">
            <w:pPr>
              <w:pStyle w:val="22"/>
              <w:jc w:val="center"/>
              <w:rPr>
                <w:rFonts w:hint="eastAsia" w:ascii="仿宋_GB2312" w:hAnsi="仿宋_GB2312" w:eastAsia="仿宋_GB2312" w:cs="仿宋_GB2312"/>
                <w:color w:val="auto"/>
                <w:highlight w:val="none"/>
                <w:vertAlign w:val="baseline"/>
                <w:lang w:val="en-US" w:eastAsia="zh-CN"/>
              </w:rPr>
            </w:pPr>
          </w:p>
        </w:tc>
        <w:tc>
          <w:tcPr>
            <w:tcW w:w="2130" w:type="dxa"/>
            <w:vAlign w:val="center"/>
          </w:tcPr>
          <w:p w14:paraId="70C31D3A">
            <w:pPr>
              <w:pStyle w:val="22"/>
              <w:jc w:val="center"/>
              <w:rPr>
                <w:rFonts w:hint="eastAsia" w:ascii="仿宋_GB2312" w:hAnsi="仿宋_GB2312" w:eastAsia="仿宋_GB2312" w:cs="仿宋_GB2312"/>
                <w:color w:val="auto"/>
                <w:highlight w:val="none"/>
                <w:vertAlign w:val="baseline"/>
                <w:lang w:val="en-US" w:eastAsia="zh-CN"/>
              </w:rPr>
            </w:pPr>
          </w:p>
        </w:tc>
        <w:tc>
          <w:tcPr>
            <w:tcW w:w="2131" w:type="dxa"/>
            <w:vAlign w:val="center"/>
          </w:tcPr>
          <w:p w14:paraId="174BFB29">
            <w:pPr>
              <w:pStyle w:val="22"/>
              <w:jc w:val="center"/>
              <w:rPr>
                <w:rFonts w:hint="eastAsia" w:ascii="仿宋_GB2312" w:hAnsi="仿宋_GB2312" w:eastAsia="仿宋_GB2312" w:cs="仿宋_GB2312"/>
                <w:color w:val="auto"/>
                <w:highlight w:val="none"/>
                <w:vertAlign w:val="baseline"/>
                <w:lang w:val="en-US" w:eastAsia="zh-CN"/>
              </w:rPr>
            </w:pPr>
          </w:p>
        </w:tc>
        <w:tc>
          <w:tcPr>
            <w:tcW w:w="2131" w:type="dxa"/>
            <w:vAlign w:val="center"/>
          </w:tcPr>
          <w:p w14:paraId="1ECD87D2">
            <w:pPr>
              <w:pStyle w:val="22"/>
              <w:jc w:val="center"/>
              <w:rPr>
                <w:rFonts w:hint="eastAsia" w:ascii="仿宋_GB2312" w:hAnsi="仿宋_GB2312" w:eastAsia="仿宋_GB2312" w:cs="仿宋_GB2312"/>
                <w:color w:val="auto"/>
                <w:highlight w:val="none"/>
                <w:vertAlign w:val="baseline"/>
                <w:lang w:val="en-US" w:eastAsia="zh-CN"/>
              </w:rPr>
            </w:pPr>
          </w:p>
        </w:tc>
      </w:tr>
    </w:tbl>
    <w:p w14:paraId="43DE9EF4">
      <w:pPr>
        <w:pStyle w:val="22"/>
        <w:ind w:left="0" w:leftChars="0" w:firstLine="0" w:firstLineChars="0"/>
        <w:rPr>
          <w:rFonts w:hint="eastAsia" w:ascii="仿宋_GB2312" w:hAnsi="仿宋_GB2312" w:eastAsia="仿宋_GB2312" w:cs="仿宋_GB2312"/>
          <w:color w:val="auto"/>
          <w:highlight w:val="none"/>
          <w:lang w:val="en-US" w:eastAsia="zh-CN"/>
        </w:rPr>
      </w:pPr>
    </w:p>
    <w:p w14:paraId="1835BBD3">
      <w:pPr>
        <w:pStyle w:val="21"/>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注：1.此表中，每包的投标报价应和《投标分项报价表》中的总价相一致。</w:t>
      </w:r>
    </w:p>
    <w:p w14:paraId="41CD6A9D">
      <w:pPr>
        <w:pStyle w:val="21"/>
        <w:outlineLvl w:val="1"/>
        <w:rPr>
          <w:rFonts w:hint="eastAsia" w:ascii="仿宋_GB2312" w:hAnsi="仿宋_GB2312" w:eastAsia="仿宋_GB2312" w:cs="仿宋_GB2312"/>
          <w:color w:val="auto"/>
          <w:highlight w:val="none"/>
          <w:lang w:val="en-US" w:eastAsia="zh-CN"/>
        </w:rPr>
      </w:pPr>
      <w:bookmarkStart w:id="41" w:name="_Toc31128"/>
      <w:r>
        <w:rPr>
          <w:rFonts w:hint="eastAsia" w:ascii="仿宋_GB2312" w:hAnsi="仿宋_GB2312" w:eastAsia="仿宋_GB2312" w:cs="仿宋_GB2312"/>
          <w:color w:val="auto"/>
          <w:highlight w:val="none"/>
          <w:lang w:val="en-US" w:eastAsia="zh-CN"/>
        </w:rPr>
        <w:t>2.本表必须按包分别填写。</w:t>
      </w:r>
      <w:bookmarkEnd w:id="41"/>
    </w:p>
    <w:p w14:paraId="00D91742">
      <w:pPr>
        <w:pStyle w:val="21"/>
        <w:rPr>
          <w:rFonts w:hint="eastAsia" w:ascii="仿宋_GB2312" w:hAnsi="仿宋_GB2312" w:eastAsia="仿宋_GB2312" w:cs="仿宋_GB2312"/>
          <w:color w:val="auto"/>
          <w:highlight w:val="none"/>
          <w:lang w:val="en-US" w:eastAsia="zh-CN"/>
        </w:rPr>
      </w:pPr>
    </w:p>
    <w:p w14:paraId="045A1BCC">
      <w:pPr>
        <w:pStyle w:val="21"/>
        <w:rPr>
          <w:rFonts w:hint="eastAsia" w:ascii="仿宋_GB2312" w:hAnsi="仿宋_GB2312" w:eastAsia="仿宋_GB2312" w:cs="仿宋_GB2312"/>
          <w:color w:val="auto"/>
          <w:highlight w:val="none"/>
          <w:lang w:val="en-US" w:eastAsia="zh-CN"/>
        </w:rPr>
      </w:pPr>
    </w:p>
    <w:p w14:paraId="422A569C">
      <w:pPr>
        <w:pStyle w:val="21"/>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投标人名称（加盖公章）：</w:t>
      </w:r>
      <w:r>
        <w:rPr>
          <w:rFonts w:hint="eastAsia" w:ascii="仿宋_GB2312" w:hAnsi="仿宋_GB2312" w:eastAsia="仿宋_GB2312" w:cs="仿宋_GB2312"/>
          <w:color w:val="auto"/>
          <w:sz w:val="24"/>
          <w:szCs w:val="24"/>
          <w:highlight w:val="none"/>
          <w:u w:val="single"/>
          <w:lang w:val="en-US" w:eastAsia="zh-CN"/>
        </w:rPr>
        <w:t xml:space="preserve">             </w:t>
      </w:r>
    </w:p>
    <w:p w14:paraId="0C809AC7">
      <w:pPr>
        <w:pStyle w:val="2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日期：</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lang w:val="en-US" w:eastAsia="zh-CN"/>
        </w:rPr>
        <w:t>年</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lang w:val="en-US" w:eastAsia="zh-CN"/>
        </w:rPr>
        <w:t>月</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lang w:val="en-US" w:eastAsia="zh-CN"/>
        </w:rPr>
        <w:t>日</w:t>
      </w:r>
    </w:p>
    <w:p w14:paraId="7E855277">
      <w:pPr>
        <w:pStyle w:val="17"/>
        <w:rPr>
          <w:rFonts w:hint="eastAsia" w:ascii="仿宋_GB2312" w:hAnsi="仿宋_GB2312" w:eastAsia="仿宋_GB2312" w:cs="仿宋_GB2312"/>
          <w:color w:val="auto"/>
          <w:highlight w:val="none"/>
          <w:lang w:val="en-US" w:eastAsia="zh-CN"/>
        </w:rPr>
      </w:pPr>
    </w:p>
    <w:p w14:paraId="5C272DF2">
      <w:pP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br w:type="page"/>
      </w:r>
    </w:p>
    <w:p w14:paraId="783E751E">
      <w:pPr>
        <w:pStyle w:val="22"/>
        <w:ind w:left="0" w:leftChars="0" w:firstLine="0" w:firstLineChars="0"/>
        <w:outlineLvl w:val="1"/>
        <w:rPr>
          <w:rFonts w:hint="eastAsia" w:ascii="仿宋_GB2312" w:hAnsi="仿宋_GB2312" w:eastAsia="仿宋_GB2312" w:cs="仿宋_GB2312"/>
          <w:color w:val="auto"/>
          <w:sz w:val="24"/>
          <w:szCs w:val="24"/>
          <w:highlight w:val="none"/>
          <w:lang w:val="en-US" w:eastAsia="zh-CN"/>
        </w:rPr>
      </w:pPr>
      <w:bookmarkStart w:id="42" w:name="_Toc7007"/>
      <w:r>
        <w:rPr>
          <w:rFonts w:hint="eastAsia" w:ascii="仿宋_GB2312" w:hAnsi="仿宋_GB2312" w:eastAsia="仿宋_GB2312" w:cs="仿宋_GB2312"/>
          <w:color w:val="auto"/>
          <w:sz w:val="24"/>
          <w:szCs w:val="24"/>
          <w:highlight w:val="none"/>
          <w:lang w:val="en-US" w:eastAsia="zh-CN"/>
        </w:rPr>
        <w:t>7  投标分项报价表</w:t>
      </w:r>
      <w:bookmarkEnd w:id="42"/>
    </w:p>
    <w:p w14:paraId="7DA71ADA">
      <w:pPr>
        <w:pStyle w:val="22"/>
        <w:ind w:left="0" w:leftChars="0" w:firstLine="0" w:firstLineChars="0"/>
        <w:jc w:val="center"/>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投标分项报价表</w:t>
      </w:r>
    </w:p>
    <w:p w14:paraId="0C0884AD">
      <w:pPr>
        <w:pStyle w:val="22"/>
        <w:ind w:left="0" w:leftChars="0" w:firstLine="0" w:firstLineChars="0"/>
        <w:jc w:val="center"/>
        <w:rPr>
          <w:rFonts w:hint="eastAsia" w:ascii="仿宋_GB2312" w:hAnsi="仿宋_GB2312" w:eastAsia="仿宋_GB2312" w:cs="仿宋_GB2312"/>
          <w:color w:val="auto"/>
          <w:highlight w:val="none"/>
          <w:lang w:val="en-US" w:eastAsia="zh-CN"/>
        </w:rPr>
      </w:pPr>
    </w:p>
    <w:p w14:paraId="20E6F52E">
      <w:pPr>
        <w:pStyle w:val="22"/>
        <w:ind w:left="0" w:leftChars="0" w:firstLine="0" w:firstLineChars="0"/>
        <w:jc w:val="cente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项目编号/包号：</w:t>
      </w:r>
      <w:r>
        <w:rPr>
          <w:rFonts w:hint="eastAsia" w:ascii="仿宋_GB2312" w:hAnsi="仿宋_GB2312" w:eastAsia="仿宋_GB2312" w:cs="仿宋_GB2312"/>
          <w:color w:val="auto"/>
          <w:highlight w:val="none"/>
          <w:u w:val="single"/>
          <w:lang w:val="en-US" w:eastAsia="zh-CN"/>
        </w:rPr>
        <w:t xml:space="preserve">              </w:t>
      </w:r>
      <w:r>
        <w:rPr>
          <w:rFonts w:hint="eastAsia" w:ascii="仿宋_GB2312" w:hAnsi="仿宋_GB2312" w:eastAsia="仿宋_GB2312" w:cs="仿宋_GB2312"/>
          <w:color w:val="auto"/>
          <w:highlight w:val="none"/>
          <w:lang w:val="en-US" w:eastAsia="zh-CN"/>
        </w:rPr>
        <w:t xml:space="preserve"> 项目名称：</w:t>
      </w:r>
      <w:r>
        <w:rPr>
          <w:rFonts w:hint="eastAsia" w:ascii="仿宋_GB2312" w:hAnsi="仿宋_GB2312" w:eastAsia="仿宋_GB2312" w:cs="仿宋_GB2312"/>
          <w:color w:val="auto"/>
          <w:highlight w:val="none"/>
          <w:u w:val="single"/>
          <w:lang w:val="en-US" w:eastAsia="zh-CN"/>
        </w:rPr>
        <w:t xml:space="preserve">          </w:t>
      </w:r>
      <w:r>
        <w:rPr>
          <w:rFonts w:hint="eastAsia" w:ascii="仿宋_GB2312" w:hAnsi="仿宋_GB2312" w:eastAsia="仿宋_GB2312" w:cs="仿宋_GB2312"/>
          <w:color w:val="auto"/>
          <w:highlight w:val="none"/>
          <w:lang w:val="en-US" w:eastAsia="zh-CN"/>
        </w:rPr>
        <w:t xml:space="preserve">      报价单位：人民币元</w:t>
      </w:r>
    </w:p>
    <w:tbl>
      <w:tblPr>
        <w:tblStyle w:val="24"/>
        <w:tblW w:w="98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4"/>
        <w:gridCol w:w="1171"/>
        <w:gridCol w:w="992"/>
        <w:gridCol w:w="705"/>
        <w:gridCol w:w="942"/>
        <w:gridCol w:w="835"/>
        <w:gridCol w:w="1050"/>
        <w:gridCol w:w="819"/>
        <w:gridCol w:w="1291"/>
        <w:gridCol w:w="1417"/>
      </w:tblGrid>
      <w:tr w14:paraId="65CAD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14" w:type="dxa"/>
            <w:vAlign w:val="center"/>
          </w:tcPr>
          <w:p w14:paraId="0803F187">
            <w:pPr>
              <w:pStyle w:val="21"/>
              <w:ind w:left="0" w:leftChars="0" w:firstLine="0" w:firstLineChars="0"/>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序号</w:t>
            </w:r>
          </w:p>
        </w:tc>
        <w:tc>
          <w:tcPr>
            <w:tcW w:w="1171" w:type="dxa"/>
            <w:vAlign w:val="center"/>
          </w:tcPr>
          <w:p w14:paraId="4A234869">
            <w:pPr>
              <w:pStyle w:val="21"/>
              <w:ind w:left="0" w:leftChars="0" w:firstLine="0" w:firstLineChars="0"/>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标的名称</w:t>
            </w:r>
          </w:p>
        </w:tc>
        <w:tc>
          <w:tcPr>
            <w:tcW w:w="992" w:type="dxa"/>
            <w:vAlign w:val="center"/>
          </w:tcPr>
          <w:p w14:paraId="18169DE9">
            <w:pPr>
              <w:pStyle w:val="21"/>
              <w:ind w:left="0" w:leftChars="0" w:firstLine="0" w:firstLineChars="0"/>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制造商</w:t>
            </w:r>
          </w:p>
        </w:tc>
        <w:tc>
          <w:tcPr>
            <w:tcW w:w="705" w:type="dxa"/>
            <w:vAlign w:val="center"/>
          </w:tcPr>
          <w:p w14:paraId="2B19C591">
            <w:pPr>
              <w:pStyle w:val="21"/>
              <w:ind w:left="0" w:leftChars="0" w:firstLine="0" w:firstLineChars="0"/>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品牌</w:t>
            </w:r>
          </w:p>
        </w:tc>
        <w:tc>
          <w:tcPr>
            <w:tcW w:w="942" w:type="dxa"/>
            <w:vAlign w:val="center"/>
          </w:tcPr>
          <w:p w14:paraId="25949110">
            <w:pPr>
              <w:pStyle w:val="21"/>
              <w:ind w:left="0" w:leftChars="0" w:firstLine="0" w:firstLineChars="0"/>
              <w:jc w:val="center"/>
              <w:rPr>
                <w:rFonts w:hint="default"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产地/国别</w:t>
            </w:r>
          </w:p>
        </w:tc>
        <w:tc>
          <w:tcPr>
            <w:tcW w:w="835" w:type="dxa"/>
            <w:vAlign w:val="center"/>
          </w:tcPr>
          <w:p w14:paraId="3C7FC631">
            <w:pPr>
              <w:pStyle w:val="21"/>
              <w:ind w:left="0" w:leftChars="0" w:firstLine="0" w:firstLineChars="0"/>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规格、型号</w:t>
            </w:r>
          </w:p>
        </w:tc>
        <w:tc>
          <w:tcPr>
            <w:tcW w:w="1050" w:type="dxa"/>
            <w:vAlign w:val="center"/>
          </w:tcPr>
          <w:p w14:paraId="5CAC27E3">
            <w:pPr>
              <w:pStyle w:val="21"/>
              <w:ind w:left="0" w:leftChars="0" w:firstLine="0" w:firstLineChars="0"/>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单价（元）</w:t>
            </w:r>
          </w:p>
        </w:tc>
        <w:tc>
          <w:tcPr>
            <w:tcW w:w="819" w:type="dxa"/>
            <w:vAlign w:val="center"/>
          </w:tcPr>
          <w:p w14:paraId="4CCAD339">
            <w:pPr>
              <w:pStyle w:val="21"/>
              <w:ind w:left="0" w:leftChars="0" w:firstLine="0" w:firstLineChars="0"/>
              <w:jc w:val="center"/>
              <w:rPr>
                <w:rFonts w:hint="default"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数量</w:t>
            </w:r>
          </w:p>
        </w:tc>
        <w:tc>
          <w:tcPr>
            <w:tcW w:w="1291" w:type="dxa"/>
            <w:vAlign w:val="center"/>
          </w:tcPr>
          <w:p w14:paraId="3F969C6A">
            <w:pPr>
              <w:pStyle w:val="21"/>
              <w:ind w:left="0" w:leftChars="0" w:firstLine="0" w:firstLineChars="0"/>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合价（元）</w:t>
            </w:r>
          </w:p>
        </w:tc>
        <w:tc>
          <w:tcPr>
            <w:tcW w:w="1417" w:type="dxa"/>
            <w:vAlign w:val="center"/>
          </w:tcPr>
          <w:p w14:paraId="7BD9C9B5">
            <w:pPr>
              <w:pStyle w:val="21"/>
              <w:ind w:left="0" w:leftChars="0" w:firstLine="0" w:firstLineChars="0"/>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备注/说明</w:t>
            </w:r>
          </w:p>
        </w:tc>
      </w:tr>
      <w:tr w14:paraId="2B570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638D7943">
            <w:pPr>
              <w:pStyle w:val="21"/>
              <w:jc w:val="center"/>
              <w:rPr>
                <w:rFonts w:hint="eastAsia" w:ascii="仿宋_GB2312" w:hAnsi="仿宋_GB2312" w:eastAsia="仿宋_GB2312" w:cs="仿宋_GB2312"/>
                <w:color w:val="auto"/>
                <w:sz w:val="21"/>
                <w:szCs w:val="21"/>
                <w:highlight w:val="none"/>
                <w:vertAlign w:val="baseline"/>
                <w:lang w:val="en-US" w:eastAsia="zh-CN"/>
              </w:rPr>
            </w:pPr>
          </w:p>
        </w:tc>
        <w:tc>
          <w:tcPr>
            <w:tcW w:w="1171" w:type="dxa"/>
            <w:vAlign w:val="center"/>
          </w:tcPr>
          <w:p w14:paraId="4D14F559">
            <w:pPr>
              <w:pStyle w:val="21"/>
              <w:jc w:val="center"/>
              <w:rPr>
                <w:rFonts w:hint="eastAsia" w:ascii="仿宋_GB2312" w:hAnsi="仿宋_GB2312" w:eastAsia="仿宋_GB2312" w:cs="仿宋_GB2312"/>
                <w:color w:val="auto"/>
                <w:sz w:val="21"/>
                <w:szCs w:val="21"/>
                <w:highlight w:val="none"/>
                <w:vertAlign w:val="baseline"/>
                <w:lang w:val="en-US" w:eastAsia="zh-CN"/>
              </w:rPr>
            </w:pPr>
          </w:p>
        </w:tc>
        <w:tc>
          <w:tcPr>
            <w:tcW w:w="992" w:type="dxa"/>
            <w:vAlign w:val="center"/>
          </w:tcPr>
          <w:p w14:paraId="5B59BEB7">
            <w:pPr>
              <w:pStyle w:val="21"/>
              <w:jc w:val="center"/>
              <w:rPr>
                <w:rFonts w:hint="eastAsia" w:ascii="仿宋_GB2312" w:hAnsi="仿宋_GB2312" w:eastAsia="仿宋_GB2312" w:cs="仿宋_GB2312"/>
                <w:color w:val="auto"/>
                <w:sz w:val="21"/>
                <w:szCs w:val="21"/>
                <w:highlight w:val="none"/>
                <w:vertAlign w:val="baseline"/>
                <w:lang w:val="en-US" w:eastAsia="zh-CN"/>
              </w:rPr>
            </w:pPr>
          </w:p>
        </w:tc>
        <w:tc>
          <w:tcPr>
            <w:tcW w:w="705" w:type="dxa"/>
            <w:vAlign w:val="center"/>
          </w:tcPr>
          <w:p w14:paraId="3B9F17FF">
            <w:pPr>
              <w:pStyle w:val="21"/>
              <w:jc w:val="center"/>
              <w:rPr>
                <w:rFonts w:hint="eastAsia" w:ascii="仿宋_GB2312" w:hAnsi="仿宋_GB2312" w:eastAsia="仿宋_GB2312" w:cs="仿宋_GB2312"/>
                <w:color w:val="auto"/>
                <w:sz w:val="21"/>
                <w:szCs w:val="21"/>
                <w:highlight w:val="none"/>
                <w:vertAlign w:val="baseline"/>
                <w:lang w:val="en-US" w:eastAsia="zh-CN"/>
              </w:rPr>
            </w:pPr>
          </w:p>
        </w:tc>
        <w:tc>
          <w:tcPr>
            <w:tcW w:w="942" w:type="dxa"/>
            <w:vAlign w:val="center"/>
          </w:tcPr>
          <w:p w14:paraId="55F5222B">
            <w:pPr>
              <w:pStyle w:val="21"/>
              <w:jc w:val="center"/>
              <w:rPr>
                <w:rFonts w:hint="eastAsia" w:ascii="仿宋_GB2312" w:hAnsi="仿宋_GB2312" w:eastAsia="仿宋_GB2312" w:cs="仿宋_GB2312"/>
                <w:color w:val="auto"/>
                <w:sz w:val="21"/>
                <w:szCs w:val="21"/>
                <w:highlight w:val="none"/>
                <w:vertAlign w:val="baseline"/>
                <w:lang w:val="en-US" w:eastAsia="zh-CN"/>
              </w:rPr>
            </w:pPr>
          </w:p>
        </w:tc>
        <w:tc>
          <w:tcPr>
            <w:tcW w:w="835" w:type="dxa"/>
            <w:vAlign w:val="center"/>
          </w:tcPr>
          <w:p w14:paraId="0B797311">
            <w:pPr>
              <w:pStyle w:val="21"/>
              <w:jc w:val="center"/>
              <w:rPr>
                <w:rFonts w:hint="eastAsia" w:ascii="仿宋_GB2312" w:hAnsi="仿宋_GB2312" w:eastAsia="仿宋_GB2312" w:cs="仿宋_GB2312"/>
                <w:color w:val="auto"/>
                <w:sz w:val="21"/>
                <w:szCs w:val="21"/>
                <w:highlight w:val="none"/>
                <w:vertAlign w:val="baseline"/>
                <w:lang w:val="en-US" w:eastAsia="zh-CN"/>
              </w:rPr>
            </w:pPr>
          </w:p>
        </w:tc>
        <w:tc>
          <w:tcPr>
            <w:tcW w:w="1050" w:type="dxa"/>
            <w:vAlign w:val="center"/>
          </w:tcPr>
          <w:p w14:paraId="191E1D2D">
            <w:pPr>
              <w:pStyle w:val="21"/>
              <w:jc w:val="center"/>
              <w:rPr>
                <w:rFonts w:hint="eastAsia" w:ascii="仿宋_GB2312" w:hAnsi="仿宋_GB2312" w:eastAsia="仿宋_GB2312" w:cs="仿宋_GB2312"/>
                <w:color w:val="auto"/>
                <w:sz w:val="21"/>
                <w:szCs w:val="21"/>
                <w:highlight w:val="none"/>
                <w:vertAlign w:val="baseline"/>
                <w:lang w:val="en-US" w:eastAsia="zh-CN"/>
              </w:rPr>
            </w:pPr>
          </w:p>
        </w:tc>
        <w:tc>
          <w:tcPr>
            <w:tcW w:w="819" w:type="dxa"/>
            <w:vAlign w:val="center"/>
          </w:tcPr>
          <w:p w14:paraId="6648272F">
            <w:pPr>
              <w:pStyle w:val="21"/>
              <w:jc w:val="center"/>
              <w:rPr>
                <w:rFonts w:hint="eastAsia" w:ascii="仿宋_GB2312" w:hAnsi="仿宋_GB2312" w:eastAsia="仿宋_GB2312" w:cs="仿宋_GB2312"/>
                <w:color w:val="auto"/>
                <w:sz w:val="21"/>
                <w:szCs w:val="21"/>
                <w:highlight w:val="none"/>
                <w:vertAlign w:val="baseline"/>
                <w:lang w:val="en-US" w:eastAsia="zh-CN"/>
              </w:rPr>
            </w:pPr>
          </w:p>
        </w:tc>
        <w:tc>
          <w:tcPr>
            <w:tcW w:w="1291" w:type="dxa"/>
            <w:vAlign w:val="center"/>
          </w:tcPr>
          <w:p w14:paraId="7B158F7F">
            <w:pPr>
              <w:pStyle w:val="21"/>
              <w:jc w:val="center"/>
              <w:rPr>
                <w:rFonts w:hint="eastAsia" w:ascii="仿宋_GB2312" w:hAnsi="仿宋_GB2312" w:eastAsia="仿宋_GB2312" w:cs="仿宋_GB2312"/>
                <w:color w:val="auto"/>
                <w:sz w:val="21"/>
                <w:szCs w:val="21"/>
                <w:highlight w:val="none"/>
                <w:vertAlign w:val="baseline"/>
                <w:lang w:val="en-US" w:eastAsia="zh-CN"/>
              </w:rPr>
            </w:pPr>
          </w:p>
        </w:tc>
        <w:tc>
          <w:tcPr>
            <w:tcW w:w="1417" w:type="dxa"/>
            <w:vAlign w:val="center"/>
          </w:tcPr>
          <w:p w14:paraId="0A271C66">
            <w:pPr>
              <w:pStyle w:val="21"/>
              <w:jc w:val="center"/>
              <w:rPr>
                <w:rFonts w:hint="eastAsia" w:ascii="仿宋_GB2312" w:hAnsi="仿宋_GB2312" w:eastAsia="仿宋_GB2312" w:cs="仿宋_GB2312"/>
                <w:color w:val="auto"/>
                <w:sz w:val="21"/>
                <w:szCs w:val="21"/>
                <w:highlight w:val="none"/>
                <w:vertAlign w:val="baseline"/>
                <w:lang w:val="en-US" w:eastAsia="zh-CN"/>
              </w:rPr>
            </w:pPr>
          </w:p>
        </w:tc>
      </w:tr>
      <w:tr w14:paraId="031C9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46523AC9">
            <w:pPr>
              <w:pStyle w:val="21"/>
              <w:jc w:val="center"/>
              <w:rPr>
                <w:rFonts w:hint="eastAsia" w:ascii="仿宋_GB2312" w:hAnsi="仿宋_GB2312" w:eastAsia="仿宋_GB2312" w:cs="仿宋_GB2312"/>
                <w:color w:val="auto"/>
                <w:sz w:val="21"/>
                <w:szCs w:val="21"/>
                <w:highlight w:val="none"/>
                <w:vertAlign w:val="baseline"/>
                <w:lang w:val="en-US" w:eastAsia="zh-CN"/>
              </w:rPr>
            </w:pPr>
          </w:p>
        </w:tc>
        <w:tc>
          <w:tcPr>
            <w:tcW w:w="1171" w:type="dxa"/>
            <w:vAlign w:val="center"/>
          </w:tcPr>
          <w:p w14:paraId="327E0130">
            <w:pPr>
              <w:pStyle w:val="21"/>
              <w:jc w:val="center"/>
              <w:rPr>
                <w:rFonts w:hint="eastAsia" w:ascii="仿宋_GB2312" w:hAnsi="仿宋_GB2312" w:eastAsia="仿宋_GB2312" w:cs="仿宋_GB2312"/>
                <w:color w:val="auto"/>
                <w:sz w:val="21"/>
                <w:szCs w:val="21"/>
                <w:highlight w:val="none"/>
                <w:vertAlign w:val="baseline"/>
                <w:lang w:val="en-US" w:eastAsia="zh-CN"/>
              </w:rPr>
            </w:pPr>
          </w:p>
        </w:tc>
        <w:tc>
          <w:tcPr>
            <w:tcW w:w="992" w:type="dxa"/>
            <w:vAlign w:val="center"/>
          </w:tcPr>
          <w:p w14:paraId="4E4221DB">
            <w:pPr>
              <w:pStyle w:val="21"/>
              <w:jc w:val="center"/>
              <w:rPr>
                <w:rFonts w:hint="eastAsia" w:ascii="仿宋_GB2312" w:hAnsi="仿宋_GB2312" w:eastAsia="仿宋_GB2312" w:cs="仿宋_GB2312"/>
                <w:color w:val="auto"/>
                <w:sz w:val="21"/>
                <w:szCs w:val="21"/>
                <w:highlight w:val="none"/>
                <w:vertAlign w:val="baseline"/>
                <w:lang w:val="en-US" w:eastAsia="zh-CN"/>
              </w:rPr>
            </w:pPr>
          </w:p>
        </w:tc>
        <w:tc>
          <w:tcPr>
            <w:tcW w:w="705" w:type="dxa"/>
            <w:vAlign w:val="center"/>
          </w:tcPr>
          <w:p w14:paraId="4CC231BF">
            <w:pPr>
              <w:pStyle w:val="21"/>
              <w:jc w:val="center"/>
              <w:rPr>
                <w:rFonts w:hint="eastAsia" w:ascii="仿宋_GB2312" w:hAnsi="仿宋_GB2312" w:eastAsia="仿宋_GB2312" w:cs="仿宋_GB2312"/>
                <w:color w:val="auto"/>
                <w:sz w:val="21"/>
                <w:szCs w:val="21"/>
                <w:highlight w:val="none"/>
                <w:vertAlign w:val="baseline"/>
                <w:lang w:val="en-US" w:eastAsia="zh-CN"/>
              </w:rPr>
            </w:pPr>
          </w:p>
        </w:tc>
        <w:tc>
          <w:tcPr>
            <w:tcW w:w="942" w:type="dxa"/>
            <w:vAlign w:val="center"/>
          </w:tcPr>
          <w:p w14:paraId="5FBE8647">
            <w:pPr>
              <w:pStyle w:val="21"/>
              <w:jc w:val="center"/>
              <w:rPr>
                <w:rFonts w:hint="eastAsia" w:ascii="仿宋_GB2312" w:hAnsi="仿宋_GB2312" w:eastAsia="仿宋_GB2312" w:cs="仿宋_GB2312"/>
                <w:color w:val="auto"/>
                <w:sz w:val="21"/>
                <w:szCs w:val="21"/>
                <w:highlight w:val="none"/>
                <w:vertAlign w:val="baseline"/>
                <w:lang w:val="en-US" w:eastAsia="zh-CN"/>
              </w:rPr>
            </w:pPr>
          </w:p>
        </w:tc>
        <w:tc>
          <w:tcPr>
            <w:tcW w:w="835" w:type="dxa"/>
            <w:vAlign w:val="center"/>
          </w:tcPr>
          <w:p w14:paraId="19332384">
            <w:pPr>
              <w:pStyle w:val="21"/>
              <w:jc w:val="center"/>
              <w:rPr>
                <w:rFonts w:hint="eastAsia" w:ascii="仿宋_GB2312" w:hAnsi="仿宋_GB2312" w:eastAsia="仿宋_GB2312" w:cs="仿宋_GB2312"/>
                <w:color w:val="auto"/>
                <w:sz w:val="21"/>
                <w:szCs w:val="21"/>
                <w:highlight w:val="none"/>
                <w:vertAlign w:val="baseline"/>
                <w:lang w:val="en-US" w:eastAsia="zh-CN"/>
              </w:rPr>
            </w:pPr>
          </w:p>
        </w:tc>
        <w:tc>
          <w:tcPr>
            <w:tcW w:w="1050" w:type="dxa"/>
            <w:vAlign w:val="center"/>
          </w:tcPr>
          <w:p w14:paraId="111EC0F4">
            <w:pPr>
              <w:pStyle w:val="21"/>
              <w:jc w:val="center"/>
              <w:rPr>
                <w:rFonts w:hint="eastAsia" w:ascii="仿宋_GB2312" w:hAnsi="仿宋_GB2312" w:eastAsia="仿宋_GB2312" w:cs="仿宋_GB2312"/>
                <w:color w:val="auto"/>
                <w:sz w:val="21"/>
                <w:szCs w:val="21"/>
                <w:highlight w:val="none"/>
                <w:vertAlign w:val="baseline"/>
                <w:lang w:val="en-US" w:eastAsia="zh-CN"/>
              </w:rPr>
            </w:pPr>
          </w:p>
        </w:tc>
        <w:tc>
          <w:tcPr>
            <w:tcW w:w="819" w:type="dxa"/>
            <w:vAlign w:val="center"/>
          </w:tcPr>
          <w:p w14:paraId="296D9CA2">
            <w:pPr>
              <w:pStyle w:val="21"/>
              <w:jc w:val="center"/>
              <w:rPr>
                <w:rFonts w:hint="eastAsia" w:ascii="仿宋_GB2312" w:hAnsi="仿宋_GB2312" w:eastAsia="仿宋_GB2312" w:cs="仿宋_GB2312"/>
                <w:color w:val="auto"/>
                <w:sz w:val="21"/>
                <w:szCs w:val="21"/>
                <w:highlight w:val="none"/>
                <w:vertAlign w:val="baseline"/>
                <w:lang w:val="en-US" w:eastAsia="zh-CN"/>
              </w:rPr>
            </w:pPr>
          </w:p>
        </w:tc>
        <w:tc>
          <w:tcPr>
            <w:tcW w:w="1291" w:type="dxa"/>
            <w:vAlign w:val="center"/>
          </w:tcPr>
          <w:p w14:paraId="18ED067D">
            <w:pPr>
              <w:pStyle w:val="21"/>
              <w:jc w:val="center"/>
              <w:rPr>
                <w:rFonts w:hint="eastAsia" w:ascii="仿宋_GB2312" w:hAnsi="仿宋_GB2312" w:eastAsia="仿宋_GB2312" w:cs="仿宋_GB2312"/>
                <w:color w:val="auto"/>
                <w:sz w:val="21"/>
                <w:szCs w:val="21"/>
                <w:highlight w:val="none"/>
                <w:vertAlign w:val="baseline"/>
                <w:lang w:val="en-US" w:eastAsia="zh-CN"/>
              </w:rPr>
            </w:pPr>
          </w:p>
        </w:tc>
        <w:tc>
          <w:tcPr>
            <w:tcW w:w="1417" w:type="dxa"/>
            <w:vAlign w:val="center"/>
          </w:tcPr>
          <w:p w14:paraId="23B18A64">
            <w:pPr>
              <w:pStyle w:val="21"/>
              <w:jc w:val="center"/>
              <w:rPr>
                <w:rFonts w:hint="eastAsia" w:ascii="仿宋_GB2312" w:hAnsi="仿宋_GB2312" w:eastAsia="仿宋_GB2312" w:cs="仿宋_GB2312"/>
                <w:color w:val="auto"/>
                <w:sz w:val="21"/>
                <w:szCs w:val="21"/>
                <w:highlight w:val="none"/>
                <w:vertAlign w:val="baseline"/>
                <w:lang w:val="en-US" w:eastAsia="zh-CN"/>
              </w:rPr>
            </w:pPr>
          </w:p>
        </w:tc>
      </w:tr>
      <w:tr w14:paraId="5138A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2DB6EFA9">
            <w:pPr>
              <w:pStyle w:val="21"/>
              <w:jc w:val="center"/>
              <w:rPr>
                <w:rFonts w:hint="eastAsia" w:ascii="仿宋_GB2312" w:hAnsi="仿宋_GB2312" w:eastAsia="仿宋_GB2312" w:cs="仿宋_GB2312"/>
                <w:color w:val="auto"/>
                <w:sz w:val="21"/>
                <w:szCs w:val="21"/>
                <w:highlight w:val="none"/>
                <w:vertAlign w:val="baseline"/>
                <w:lang w:val="en-US" w:eastAsia="zh-CN"/>
              </w:rPr>
            </w:pPr>
          </w:p>
        </w:tc>
        <w:tc>
          <w:tcPr>
            <w:tcW w:w="1171" w:type="dxa"/>
            <w:vAlign w:val="center"/>
          </w:tcPr>
          <w:p w14:paraId="42D04297">
            <w:pPr>
              <w:pStyle w:val="21"/>
              <w:jc w:val="center"/>
              <w:rPr>
                <w:rFonts w:hint="eastAsia" w:ascii="仿宋_GB2312" w:hAnsi="仿宋_GB2312" w:eastAsia="仿宋_GB2312" w:cs="仿宋_GB2312"/>
                <w:color w:val="auto"/>
                <w:sz w:val="21"/>
                <w:szCs w:val="21"/>
                <w:highlight w:val="none"/>
                <w:vertAlign w:val="baseline"/>
                <w:lang w:val="en-US" w:eastAsia="zh-CN"/>
              </w:rPr>
            </w:pPr>
          </w:p>
        </w:tc>
        <w:tc>
          <w:tcPr>
            <w:tcW w:w="992" w:type="dxa"/>
            <w:vAlign w:val="center"/>
          </w:tcPr>
          <w:p w14:paraId="451691E6">
            <w:pPr>
              <w:pStyle w:val="21"/>
              <w:jc w:val="center"/>
              <w:rPr>
                <w:rFonts w:hint="eastAsia" w:ascii="仿宋_GB2312" w:hAnsi="仿宋_GB2312" w:eastAsia="仿宋_GB2312" w:cs="仿宋_GB2312"/>
                <w:color w:val="auto"/>
                <w:sz w:val="21"/>
                <w:szCs w:val="21"/>
                <w:highlight w:val="none"/>
                <w:vertAlign w:val="baseline"/>
                <w:lang w:val="en-US" w:eastAsia="zh-CN"/>
              </w:rPr>
            </w:pPr>
          </w:p>
        </w:tc>
        <w:tc>
          <w:tcPr>
            <w:tcW w:w="705" w:type="dxa"/>
            <w:vAlign w:val="center"/>
          </w:tcPr>
          <w:p w14:paraId="45155637">
            <w:pPr>
              <w:pStyle w:val="21"/>
              <w:jc w:val="center"/>
              <w:rPr>
                <w:rFonts w:hint="eastAsia" w:ascii="仿宋_GB2312" w:hAnsi="仿宋_GB2312" w:eastAsia="仿宋_GB2312" w:cs="仿宋_GB2312"/>
                <w:color w:val="auto"/>
                <w:sz w:val="21"/>
                <w:szCs w:val="21"/>
                <w:highlight w:val="none"/>
                <w:vertAlign w:val="baseline"/>
                <w:lang w:val="en-US" w:eastAsia="zh-CN"/>
              </w:rPr>
            </w:pPr>
          </w:p>
        </w:tc>
        <w:tc>
          <w:tcPr>
            <w:tcW w:w="942" w:type="dxa"/>
            <w:vAlign w:val="center"/>
          </w:tcPr>
          <w:p w14:paraId="225DAB45">
            <w:pPr>
              <w:pStyle w:val="21"/>
              <w:jc w:val="center"/>
              <w:rPr>
                <w:rFonts w:hint="eastAsia" w:ascii="仿宋_GB2312" w:hAnsi="仿宋_GB2312" w:eastAsia="仿宋_GB2312" w:cs="仿宋_GB2312"/>
                <w:color w:val="auto"/>
                <w:sz w:val="21"/>
                <w:szCs w:val="21"/>
                <w:highlight w:val="none"/>
                <w:vertAlign w:val="baseline"/>
                <w:lang w:val="en-US" w:eastAsia="zh-CN"/>
              </w:rPr>
            </w:pPr>
          </w:p>
        </w:tc>
        <w:tc>
          <w:tcPr>
            <w:tcW w:w="835" w:type="dxa"/>
            <w:vAlign w:val="center"/>
          </w:tcPr>
          <w:p w14:paraId="51D7E912">
            <w:pPr>
              <w:pStyle w:val="21"/>
              <w:jc w:val="center"/>
              <w:rPr>
                <w:rFonts w:hint="eastAsia" w:ascii="仿宋_GB2312" w:hAnsi="仿宋_GB2312" w:eastAsia="仿宋_GB2312" w:cs="仿宋_GB2312"/>
                <w:color w:val="auto"/>
                <w:sz w:val="21"/>
                <w:szCs w:val="21"/>
                <w:highlight w:val="none"/>
                <w:vertAlign w:val="baseline"/>
                <w:lang w:val="en-US" w:eastAsia="zh-CN"/>
              </w:rPr>
            </w:pPr>
          </w:p>
        </w:tc>
        <w:tc>
          <w:tcPr>
            <w:tcW w:w="1050" w:type="dxa"/>
            <w:vAlign w:val="center"/>
          </w:tcPr>
          <w:p w14:paraId="5964DE7E">
            <w:pPr>
              <w:pStyle w:val="21"/>
              <w:jc w:val="center"/>
              <w:rPr>
                <w:rFonts w:hint="eastAsia" w:ascii="仿宋_GB2312" w:hAnsi="仿宋_GB2312" w:eastAsia="仿宋_GB2312" w:cs="仿宋_GB2312"/>
                <w:color w:val="auto"/>
                <w:sz w:val="21"/>
                <w:szCs w:val="21"/>
                <w:highlight w:val="none"/>
                <w:vertAlign w:val="baseline"/>
                <w:lang w:val="en-US" w:eastAsia="zh-CN"/>
              </w:rPr>
            </w:pPr>
          </w:p>
        </w:tc>
        <w:tc>
          <w:tcPr>
            <w:tcW w:w="819" w:type="dxa"/>
            <w:vAlign w:val="center"/>
          </w:tcPr>
          <w:p w14:paraId="7CD1BC37">
            <w:pPr>
              <w:pStyle w:val="21"/>
              <w:jc w:val="center"/>
              <w:rPr>
                <w:rFonts w:hint="eastAsia" w:ascii="仿宋_GB2312" w:hAnsi="仿宋_GB2312" w:eastAsia="仿宋_GB2312" w:cs="仿宋_GB2312"/>
                <w:color w:val="auto"/>
                <w:sz w:val="21"/>
                <w:szCs w:val="21"/>
                <w:highlight w:val="none"/>
                <w:vertAlign w:val="baseline"/>
                <w:lang w:val="en-US" w:eastAsia="zh-CN"/>
              </w:rPr>
            </w:pPr>
          </w:p>
        </w:tc>
        <w:tc>
          <w:tcPr>
            <w:tcW w:w="1291" w:type="dxa"/>
            <w:vAlign w:val="center"/>
          </w:tcPr>
          <w:p w14:paraId="0A1582B2">
            <w:pPr>
              <w:pStyle w:val="21"/>
              <w:jc w:val="center"/>
              <w:rPr>
                <w:rFonts w:hint="eastAsia" w:ascii="仿宋_GB2312" w:hAnsi="仿宋_GB2312" w:eastAsia="仿宋_GB2312" w:cs="仿宋_GB2312"/>
                <w:color w:val="auto"/>
                <w:sz w:val="21"/>
                <w:szCs w:val="21"/>
                <w:highlight w:val="none"/>
                <w:vertAlign w:val="baseline"/>
                <w:lang w:val="en-US" w:eastAsia="zh-CN"/>
              </w:rPr>
            </w:pPr>
          </w:p>
        </w:tc>
        <w:tc>
          <w:tcPr>
            <w:tcW w:w="1417" w:type="dxa"/>
            <w:vAlign w:val="center"/>
          </w:tcPr>
          <w:p w14:paraId="1F1C9838">
            <w:pPr>
              <w:pStyle w:val="21"/>
              <w:jc w:val="center"/>
              <w:rPr>
                <w:rFonts w:hint="eastAsia" w:ascii="仿宋_GB2312" w:hAnsi="仿宋_GB2312" w:eastAsia="仿宋_GB2312" w:cs="仿宋_GB2312"/>
                <w:color w:val="auto"/>
                <w:sz w:val="21"/>
                <w:szCs w:val="21"/>
                <w:highlight w:val="none"/>
                <w:vertAlign w:val="baseline"/>
                <w:lang w:val="en-US" w:eastAsia="zh-CN"/>
              </w:rPr>
            </w:pPr>
          </w:p>
        </w:tc>
      </w:tr>
      <w:tr w14:paraId="18BBD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695ADF9D">
            <w:pPr>
              <w:pStyle w:val="21"/>
              <w:jc w:val="center"/>
              <w:rPr>
                <w:rFonts w:hint="eastAsia" w:ascii="仿宋_GB2312" w:hAnsi="仿宋_GB2312" w:eastAsia="仿宋_GB2312" w:cs="仿宋_GB2312"/>
                <w:color w:val="auto"/>
                <w:sz w:val="21"/>
                <w:szCs w:val="21"/>
                <w:highlight w:val="none"/>
                <w:vertAlign w:val="baseline"/>
                <w:lang w:val="en-US" w:eastAsia="zh-CN"/>
              </w:rPr>
            </w:pPr>
          </w:p>
        </w:tc>
        <w:tc>
          <w:tcPr>
            <w:tcW w:w="1171" w:type="dxa"/>
            <w:vAlign w:val="center"/>
          </w:tcPr>
          <w:p w14:paraId="15CA69CA">
            <w:pPr>
              <w:pStyle w:val="21"/>
              <w:jc w:val="center"/>
              <w:rPr>
                <w:rFonts w:hint="eastAsia" w:ascii="仿宋_GB2312" w:hAnsi="仿宋_GB2312" w:eastAsia="仿宋_GB2312" w:cs="仿宋_GB2312"/>
                <w:color w:val="auto"/>
                <w:sz w:val="21"/>
                <w:szCs w:val="21"/>
                <w:highlight w:val="none"/>
                <w:vertAlign w:val="baseline"/>
                <w:lang w:val="en-US" w:eastAsia="zh-CN"/>
              </w:rPr>
            </w:pPr>
          </w:p>
        </w:tc>
        <w:tc>
          <w:tcPr>
            <w:tcW w:w="992" w:type="dxa"/>
            <w:vAlign w:val="center"/>
          </w:tcPr>
          <w:p w14:paraId="101D5582">
            <w:pPr>
              <w:pStyle w:val="21"/>
              <w:jc w:val="center"/>
              <w:rPr>
                <w:rFonts w:hint="eastAsia" w:ascii="仿宋_GB2312" w:hAnsi="仿宋_GB2312" w:eastAsia="仿宋_GB2312" w:cs="仿宋_GB2312"/>
                <w:color w:val="auto"/>
                <w:sz w:val="21"/>
                <w:szCs w:val="21"/>
                <w:highlight w:val="none"/>
                <w:vertAlign w:val="baseline"/>
                <w:lang w:val="en-US" w:eastAsia="zh-CN"/>
              </w:rPr>
            </w:pPr>
          </w:p>
        </w:tc>
        <w:tc>
          <w:tcPr>
            <w:tcW w:w="705" w:type="dxa"/>
            <w:vAlign w:val="center"/>
          </w:tcPr>
          <w:p w14:paraId="5C88F4A4">
            <w:pPr>
              <w:pStyle w:val="21"/>
              <w:jc w:val="center"/>
              <w:rPr>
                <w:rFonts w:hint="eastAsia" w:ascii="仿宋_GB2312" w:hAnsi="仿宋_GB2312" w:eastAsia="仿宋_GB2312" w:cs="仿宋_GB2312"/>
                <w:color w:val="auto"/>
                <w:sz w:val="21"/>
                <w:szCs w:val="21"/>
                <w:highlight w:val="none"/>
                <w:vertAlign w:val="baseline"/>
                <w:lang w:val="en-US" w:eastAsia="zh-CN"/>
              </w:rPr>
            </w:pPr>
          </w:p>
        </w:tc>
        <w:tc>
          <w:tcPr>
            <w:tcW w:w="942" w:type="dxa"/>
            <w:vAlign w:val="center"/>
          </w:tcPr>
          <w:p w14:paraId="57C3B5B7">
            <w:pPr>
              <w:pStyle w:val="21"/>
              <w:jc w:val="center"/>
              <w:rPr>
                <w:rFonts w:hint="eastAsia" w:ascii="仿宋_GB2312" w:hAnsi="仿宋_GB2312" w:eastAsia="仿宋_GB2312" w:cs="仿宋_GB2312"/>
                <w:color w:val="auto"/>
                <w:sz w:val="21"/>
                <w:szCs w:val="21"/>
                <w:highlight w:val="none"/>
                <w:vertAlign w:val="baseline"/>
                <w:lang w:val="en-US" w:eastAsia="zh-CN"/>
              </w:rPr>
            </w:pPr>
          </w:p>
        </w:tc>
        <w:tc>
          <w:tcPr>
            <w:tcW w:w="835" w:type="dxa"/>
            <w:vAlign w:val="center"/>
          </w:tcPr>
          <w:p w14:paraId="518BB13C">
            <w:pPr>
              <w:pStyle w:val="21"/>
              <w:jc w:val="center"/>
              <w:rPr>
                <w:rFonts w:hint="eastAsia" w:ascii="仿宋_GB2312" w:hAnsi="仿宋_GB2312" w:eastAsia="仿宋_GB2312" w:cs="仿宋_GB2312"/>
                <w:color w:val="auto"/>
                <w:sz w:val="21"/>
                <w:szCs w:val="21"/>
                <w:highlight w:val="none"/>
                <w:vertAlign w:val="baseline"/>
                <w:lang w:val="en-US" w:eastAsia="zh-CN"/>
              </w:rPr>
            </w:pPr>
          </w:p>
        </w:tc>
        <w:tc>
          <w:tcPr>
            <w:tcW w:w="1050" w:type="dxa"/>
            <w:vAlign w:val="center"/>
          </w:tcPr>
          <w:p w14:paraId="238B4577">
            <w:pPr>
              <w:pStyle w:val="21"/>
              <w:jc w:val="center"/>
              <w:rPr>
                <w:rFonts w:hint="eastAsia" w:ascii="仿宋_GB2312" w:hAnsi="仿宋_GB2312" w:eastAsia="仿宋_GB2312" w:cs="仿宋_GB2312"/>
                <w:color w:val="auto"/>
                <w:sz w:val="21"/>
                <w:szCs w:val="21"/>
                <w:highlight w:val="none"/>
                <w:vertAlign w:val="baseline"/>
                <w:lang w:val="en-US" w:eastAsia="zh-CN"/>
              </w:rPr>
            </w:pPr>
          </w:p>
        </w:tc>
        <w:tc>
          <w:tcPr>
            <w:tcW w:w="819" w:type="dxa"/>
            <w:vAlign w:val="center"/>
          </w:tcPr>
          <w:p w14:paraId="388C956B">
            <w:pPr>
              <w:pStyle w:val="21"/>
              <w:jc w:val="center"/>
              <w:rPr>
                <w:rFonts w:hint="eastAsia" w:ascii="仿宋_GB2312" w:hAnsi="仿宋_GB2312" w:eastAsia="仿宋_GB2312" w:cs="仿宋_GB2312"/>
                <w:color w:val="auto"/>
                <w:sz w:val="21"/>
                <w:szCs w:val="21"/>
                <w:highlight w:val="none"/>
                <w:vertAlign w:val="baseline"/>
                <w:lang w:val="en-US" w:eastAsia="zh-CN"/>
              </w:rPr>
            </w:pPr>
          </w:p>
        </w:tc>
        <w:tc>
          <w:tcPr>
            <w:tcW w:w="1291" w:type="dxa"/>
            <w:vAlign w:val="center"/>
          </w:tcPr>
          <w:p w14:paraId="7B4527F3">
            <w:pPr>
              <w:pStyle w:val="21"/>
              <w:jc w:val="center"/>
              <w:rPr>
                <w:rFonts w:hint="eastAsia" w:ascii="仿宋_GB2312" w:hAnsi="仿宋_GB2312" w:eastAsia="仿宋_GB2312" w:cs="仿宋_GB2312"/>
                <w:color w:val="auto"/>
                <w:sz w:val="21"/>
                <w:szCs w:val="21"/>
                <w:highlight w:val="none"/>
                <w:vertAlign w:val="baseline"/>
                <w:lang w:val="en-US" w:eastAsia="zh-CN"/>
              </w:rPr>
            </w:pPr>
          </w:p>
        </w:tc>
        <w:tc>
          <w:tcPr>
            <w:tcW w:w="1417" w:type="dxa"/>
            <w:vAlign w:val="center"/>
          </w:tcPr>
          <w:p w14:paraId="018BF526">
            <w:pPr>
              <w:pStyle w:val="21"/>
              <w:jc w:val="center"/>
              <w:rPr>
                <w:rFonts w:hint="eastAsia" w:ascii="仿宋_GB2312" w:hAnsi="仿宋_GB2312" w:eastAsia="仿宋_GB2312" w:cs="仿宋_GB2312"/>
                <w:color w:val="auto"/>
                <w:sz w:val="21"/>
                <w:szCs w:val="21"/>
                <w:highlight w:val="none"/>
                <w:vertAlign w:val="baseline"/>
                <w:lang w:val="en-US" w:eastAsia="zh-CN"/>
              </w:rPr>
            </w:pPr>
          </w:p>
        </w:tc>
      </w:tr>
      <w:tr w14:paraId="6B0E8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28" w:type="dxa"/>
            <w:gridSpan w:val="8"/>
            <w:vAlign w:val="center"/>
          </w:tcPr>
          <w:p w14:paraId="53C9DB36">
            <w:pPr>
              <w:pStyle w:val="21"/>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总价（元）</w:t>
            </w:r>
          </w:p>
        </w:tc>
        <w:tc>
          <w:tcPr>
            <w:tcW w:w="1291" w:type="dxa"/>
            <w:vAlign w:val="center"/>
          </w:tcPr>
          <w:p w14:paraId="4BB0633A">
            <w:pPr>
              <w:pStyle w:val="21"/>
              <w:jc w:val="center"/>
              <w:rPr>
                <w:rFonts w:hint="eastAsia" w:ascii="仿宋_GB2312" w:hAnsi="仿宋_GB2312" w:eastAsia="仿宋_GB2312" w:cs="仿宋_GB2312"/>
                <w:color w:val="auto"/>
                <w:sz w:val="21"/>
                <w:szCs w:val="21"/>
                <w:highlight w:val="none"/>
                <w:vertAlign w:val="baseline"/>
                <w:lang w:val="en-US" w:eastAsia="zh-CN"/>
              </w:rPr>
            </w:pPr>
          </w:p>
        </w:tc>
        <w:tc>
          <w:tcPr>
            <w:tcW w:w="1417" w:type="dxa"/>
            <w:vAlign w:val="center"/>
          </w:tcPr>
          <w:p w14:paraId="0B39EB03">
            <w:pPr>
              <w:pStyle w:val="21"/>
              <w:jc w:val="center"/>
              <w:rPr>
                <w:rFonts w:hint="eastAsia" w:ascii="仿宋_GB2312" w:hAnsi="仿宋_GB2312" w:eastAsia="仿宋_GB2312" w:cs="仿宋_GB2312"/>
                <w:color w:val="auto"/>
                <w:sz w:val="21"/>
                <w:szCs w:val="21"/>
                <w:highlight w:val="none"/>
                <w:vertAlign w:val="baseline"/>
                <w:lang w:val="en-US" w:eastAsia="zh-CN"/>
              </w:rPr>
            </w:pPr>
          </w:p>
        </w:tc>
      </w:tr>
    </w:tbl>
    <w:p w14:paraId="05A0FB11">
      <w:pPr>
        <w:pStyle w:val="21"/>
        <w:ind w:left="0" w:leftChars="0" w:firstLine="0" w:firstLineChars="0"/>
        <w:rPr>
          <w:rFonts w:hint="eastAsia" w:ascii="仿宋_GB2312" w:hAnsi="仿宋_GB2312" w:eastAsia="仿宋_GB2312" w:cs="仿宋_GB2312"/>
          <w:color w:val="auto"/>
          <w:highlight w:val="none"/>
          <w:lang w:val="en-US" w:eastAsia="zh-CN"/>
        </w:rPr>
      </w:pPr>
    </w:p>
    <w:p w14:paraId="4F95BEA7">
      <w:pPr>
        <w:pStyle w:val="17"/>
        <w:rPr>
          <w:rFonts w:hint="eastAsia" w:ascii="仿宋_GB2312" w:hAnsi="仿宋_GB2312" w:eastAsia="仿宋_GB2312" w:cs="仿宋_GB2312"/>
          <w:color w:val="auto"/>
          <w:highlight w:val="none"/>
          <w:lang w:val="en-US" w:eastAsia="zh-CN"/>
        </w:rPr>
      </w:pPr>
    </w:p>
    <w:p w14:paraId="6CA88DC7">
      <w:pPr>
        <w:spacing w:line="360" w:lineRule="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注：1.本表应按包分别填写。</w:t>
      </w:r>
    </w:p>
    <w:p w14:paraId="58504B89">
      <w:pPr>
        <w:spacing w:line="360" w:lineRule="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2.如果不提供分项报价将视为没有实质性响应招标文件。</w:t>
      </w:r>
    </w:p>
    <w:p w14:paraId="271E1292">
      <w:pPr>
        <w:spacing w:line="360" w:lineRule="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3.上述各项的详细规格（如有），可另页描述。</w:t>
      </w:r>
    </w:p>
    <w:p w14:paraId="26EF13BC">
      <w:pPr>
        <w:spacing w:line="360" w:lineRule="auto"/>
        <w:rPr>
          <w:rFonts w:hint="eastAsia" w:ascii="仿宋_GB2312" w:hAnsi="仿宋_GB2312" w:eastAsia="仿宋_GB2312" w:cs="仿宋_GB2312"/>
          <w:color w:val="auto"/>
          <w:sz w:val="24"/>
          <w:szCs w:val="24"/>
          <w:highlight w:val="none"/>
          <w:lang w:val="en-US" w:eastAsia="zh-CN"/>
        </w:rPr>
      </w:pPr>
    </w:p>
    <w:p w14:paraId="404D47A0">
      <w:pPr>
        <w:spacing w:line="360" w:lineRule="auto"/>
        <w:rPr>
          <w:rFonts w:hint="eastAsia" w:ascii="仿宋_GB2312" w:hAnsi="仿宋_GB2312" w:eastAsia="仿宋_GB2312" w:cs="仿宋_GB2312"/>
          <w:color w:val="auto"/>
          <w:sz w:val="24"/>
          <w:szCs w:val="24"/>
          <w:highlight w:val="none"/>
          <w:lang w:val="en-US" w:eastAsia="zh-CN"/>
        </w:rPr>
      </w:pPr>
    </w:p>
    <w:p w14:paraId="08D0B853">
      <w:pPr>
        <w:spacing w:line="360" w:lineRule="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投标人名称（加盖公章）：____________</w:t>
      </w:r>
    </w:p>
    <w:p w14:paraId="035EC843">
      <w:pPr>
        <w:spacing w:line="360" w:lineRule="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日期：_____年______月______日</w:t>
      </w:r>
    </w:p>
    <w:p w14:paraId="7E288D5E">
      <w:pPr>
        <w:pStyle w:val="22"/>
        <w:rPr>
          <w:rFonts w:hint="eastAsia" w:ascii="仿宋_GB2312" w:hAnsi="仿宋_GB2312" w:eastAsia="仿宋_GB2312" w:cs="仿宋_GB2312"/>
          <w:color w:val="auto"/>
          <w:sz w:val="24"/>
          <w:szCs w:val="24"/>
          <w:highlight w:val="none"/>
          <w:lang w:val="en-US" w:eastAsia="zh-CN"/>
        </w:rPr>
      </w:pPr>
    </w:p>
    <w:p w14:paraId="22FBA4A5">
      <w:pP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br w:type="page"/>
      </w:r>
    </w:p>
    <w:p w14:paraId="682668D1">
      <w:pPr>
        <w:pStyle w:val="17"/>
        <w:ind w:left="0" w:leftChars="0" w:firstLine="0" w:firstLineChars="0"/>
        <w:jc w:val="left"/>
        <w:outlineLvl w:val="1"/>
        <w:rPr>
          <w:rFonts w:hint="eastAsia" w:ascii="仿宋_GB2312" w:hAnsi="仿宋_GB2312" w:eastAsia="仿宋_GB2312" w:cs="仿宋_GB2312"/>
          <w:color w:val="auto"/>
          <w:sz w:val="24"/>
          <w:szCs w:val="24"/>
          <w:highlight w:val="none"/>
          <w:lang w:val="en-US" w:eastAsia="zh-CN"/>
        </w:rPr>
      </w:pPr>
      <w:bookmarkStart w:id="43" w:name="_Toc6119"/>
      <w:r>
        <w:rPr>
          <w:rFonts w:hint="eastAsia" w:ascii="仿宋_GB2312" w:hAnsi="仿宋_GB2312" w:eastAsia="仿宋_GB2312" w:cs="仿宋_GB2312"/>
          <w:color w:val="auto"/>
          <w:sz w:val="24"/>
          <w:szCs w:val="24"/>
          <w:highlight w:val="none"/>
          <w:lang w:val="en-US" w:eastAsia="zh-CN"/>
        </w:rPr>
        <w:t>8  合同条款偏离表</w:t>
      </w:r>
      <w:bookmarkEnd w:id="43"/>
    </w:p>
    <w:p w14:paraId="0B92D9FB">
      <w:pPr>
        <w:pStyle w:val="17"/>
        <w:ind w:left="0" w:leftChars="0" w:firstLine="0" w:firstLineChars="0"/>
        <w:jc w:val="center"/>
        <w:rPr>
          <w:rFonts w:hint="eastAsia" w:ascii="仿宋_GB2312" w:hAnsi="仿宋_GB2312" w:eastAsia="仿宋_GB2312" w:cs="仿宋_GB2312"/>
          <w:color w:val="auto"/>
          <w:sz w:val="32"/>
          <w:szCs w:val="32"/>
          <w:highlight w:val="none"/>
          <w:lang w:val="en-US" w:eastAsia="zh-CN"/>
        </w:rPr>
      </w:pPr>
    </w:p>
    <w:p w14:paraId="5A50681B">
      <w:pPr>
        <w:jc w:val="center"/>
        <w:rPr>
          <w:rFonts w:hint="eastAsia" w:ascii="仿宋_GB2312" w:hAnsi="仿宋_GB2312" w:eastAsia="仿宋_GB2312" w:cs="仿宋_GB2312"/>
          <w:b/>
          <w:bCs/>
          <w:i w:val="0"/>
          <w:iCs w:val="0"/>
          <w:color w:val="auto"/>
          <w:sz w:val="32"/>
          <w:szCs w:val="32"/>
          <w:highlight w:val="none"/>
          <w:lang w:val="en-US" w:eastAsia="zh-CN"/>
        </w:rPr>
      </w:pPr>
      <w:r>
        <w:rPr>
          <w:rFonts w:hint="eastAsia" w:ascii="仿宋_GB2312" w:hAnsi="仿宋_GB2312" w:eastAsia="仿宋_GB2312" w:cs="仿宋_GB2312"/>
          <w:b/>
          <w:bCs/>
          <w:i w:val="0"/>
          <w:iCs w:val="0"/>
          <w:color w:val="auto"/>
          <w:sz w:val="32"/>
          <w:szCs w:val="32"/>
          <w:highlight w:val="none"/>
          <w:lang w:val="en-US" w:eastAsia="zh-CN"/>
        </w:rPr>
        <w:t>合同条款偏离表</w:t>
      </w:r>
    </w:p>
    <w:p w14:paraId="267FB682">
      <w:pPr>
        <w:pStyle w:val="22"/>
        <w:ind w:left="0" w:leftChars="0" w:firstLine="0" w:firstLineChars="0"/>
        <w:rPr>
          <w:rFonts w:hint="eastAsia"/>
          <w:color w:val="auto"/>
          <w:highlight w:val="none"/>
          <w:lang w:val="en-US" w:eastAsia="zh-CN"/>
        </w:rPr>
      </w:pPr>
    </w:p>
    <w:p w14:paraId="6E430AE3">
      <w:pPr>
        <w:pStyle w:val="17"/>
        <w:ind w:left="0" w:leftChars="0" w:firstLine="0" w:firstLineChars="0"/>
        <w:jc w:val="left"/>
        <w:rPr>
          <w:rFonts w:hint="default"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项目编号/包号：</w:t>
      </w:r>
      <w:r>
        <w:rPr>
          <w:rFonts w:hint="eastAsia" w:ascii="仿宋_GB2312" w:hAnsi="仿宋_GB2312" w:eastAsia="仿宋_GB2312" w:cs="仿宋_GB2312"/>
          <w:color w:val="auto"/>
          <w:highlight w:val="none"/>
          <w:u w:val="single"/>
          <w:lang w:val="en-US" w:eastAsia="zh-CN"/>
        </w:rPr>
        <w:t xml:space="preserve">                   </w:t>
      </w:r>
      <w:r>
        <w:rPr>
          <w:rFonts w:hint="eastAsia" w:ascii="仿宋_GB2312" w:hAnsi="仿宋_GB2312" w:eastAsia="仿宋_GB2312" w:cs="仿宋_GB2312"/>
          <w:color w:val="auto"/>
          <w:highlight w:val="none"/>
          <w:lang w:val="en-US" w:eastAsia="zh-CN"/>
        </w:rPr>
        <w:t xml:space="preserve">            项目名称：</w:t>
      </w:r>
      <w:r>
        <w:rPr>
          <w:rFonts w:hint="eastAsia" w:ascii="仿宋_GB2312" w:hAnsi="仿宋_GB2312" w:eastAsia="仿宋_GB2312" w:cs="仿宋_GB2312"/>
          <w:color w:val="auto"/>
          <w:highlight w:val="none"/>
          <w:u w:val="single"/>
          <w:lang w:val="en-US" w:eastAsia="zh-CN"/>
        </w:rPr>
        <w:t xml:space="preserve">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21"/>
        <w:gridCol w:w="1901"/>
        <w:gridCol w:w="1753"/>
        <w:gridCol w:w="1561"/>
        <w:gridCol w:w="1052"/>
      </w:tblGrid>
      <w:tr w14:paraId="5B87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522" w:type="dxa"/>
            <w:gridSpan w:val="6"/>
          </w:tcPr>
          <w:p w14:paraId="07704141">
            <w:pPr>
              <w:spacing w:line="360" w:lineRule="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对本项目合同条款的偏离情况（请进行勾选）：</w:t>
            </w:r>
          </w:p>
          <w:p w14:paraId="2799FE76">
            <w:pPr>
              <w:spacing w:line="360" w:lineRule="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w:t>
            </w:r>
            <w:r>
              <w:rPr>
                <w:rFonts w:hint="eastAsia" w:ascii="仿宋_GB2312" w:hAnsi="仿宋_GB2312" w:eastAsia="仿宋_GB2312" w:cs="仿宋_GB2312"/>
                <w:b/>
                <w:bCs/>
                <w:color w:val="auto"/>
                <w:sz w:val="24"/>
                <w:szCs w:val="24"/>
                <w:highlight w:val="none"/>
                <w:vertAlign w:val="baseline"/>
                <w:lang w:val="en-US" w:eastAsia="zh-CN"/>
              </w:rPr>
              <w:t>无偏离</w:t>
            </w:r>
            <w:r>
              <w:rPr>
                <w:rFonts w:hint="eastAsia" w:ascii="仿宋_GB2312" w:hAnsi="仿宋_GB2312" w:eastAsia="仿宋_GB2312" w:cs="仿宋_GB2312"/>
                <w:color w:val="auto"/>
                <w:sz w:val="24"/>
                <w:szCs w:val="24"/>
                <w:highlight w:val="none"/>
                <w:vertAlign w:val="baseline"/>
                <w:lang w:val="en-US" w:eastAsia="zh-CN"/>
              </w:rPr>
              <w:t>（如无偏离，仅选择无偏离即可；无偏离即为对合同条款中的所有要求，均视作供应商已对之理解和响应。）</w:t>
            </w:r>
          </w:p>
          <w:p w14:paraId="4DC3BBF6">
            <w:pPr>
              <w:spacing w:line="360" w:lineRule="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w:t>
            </w:r>
            <w:r>
              <w:rPr>
                <w:rFonts w:hint="eastAsia" w:ascii="仿宋_GB2312" w:hAnsi="仿宋_GB2312" w:eastAsia="仿宋_GB2312" w:cs="仿宋_GB2312"/>
                <w:b/>
                <w:bCs/>
                <w:color w:val="auto"/>
                <w:sz w:val="24"/>
                <w:szCs w:val="24"/>
                <w:highlight w:val="none"/>
                <w:vertAlign w:val="baseline"/>
                <w:lang w:val="en-US" w:eastAsia="zh-CN"/>
              </w:rPr>
              <w:t>有偏离</w:t>
            </w:r>
            <w:r>
              <w:rPr>
                <w:rFonts w:hint="eastAsia" w:ascii="仿宋_GB2312" w:hAnsi="仿宋_GB2312" w:eastAsia="仿宋_GB2312" w:cs="仿宋_GB2312"/>
                <w:color w:val="auto"/>
                <w:sz w:val="24"/>
                <w:szCs w:val="24"/>
                <w:highlight w:val="none"/>
                <w:vertAlign w:val="baseline"/>
                <w:lang w:val="en-US" w:eastAsia="zh-CN"/>
              </w:rPr>
              <w:t>（如有偏离，则应在本表中对偏离项逐一列明，否则投标无效；对合同条款中的所有要求，除本表列明的偏离外，均视作供应商已对之理解和响应。）</w:t>
            </w:r>
          </w:p>
        </w:tc>
      </w:tr>
      <w:tr w14:paraId="37990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4D8F6D00">
            <w:pPr>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序号</w:t>
            </w:r>
          </w:p>
        </w:tc>
        <w:tc>
          <w:tcPr>
            <w:tcW w:w="1421" w:type="dxa"/>
            <w:vAlign w:val="center"/>
          </w:tcPr>
          <w:p w14:paraId="688F304B">
            <w:pPr>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招标文件</w:t>
            </w:r>
          </w:p>
          <w:p w14:paraId="199DA066">
            <w:pPr>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条目号</w:t>
            </w:r>
          </w:p>
          <w:p w14:paraId="0B4DA80E">
            <w:pPr>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（页码）</w:t>
            </w:r>
          </w:p>
        </w:tc>
        <w:tc>
          <w:tcPr>
            <w:tcW w:w="1901" w:type="dxa"/>
            <w:vAlign w:val="center"/>
          </w:tcPr>
          <w:p w14:paraId="20488680">
            <w:pPr>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招标文件要求</w:t>
            </w:r>
          </w:p>
        </w:tc>
        <w:tc>
          <w:tcPr>
            <w:tcW w:w="1753" w:type="dxa"/>
            <w:vAlign w:val="center"/>
          </w:tcPr>
          <w:p w14:paraId="2860DC10">
            <w:pPr>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投标文件内容</w:t>
            </w:r>
          </w:p>
        </w:tc>
        <w:tc>
          <w:tcPr>
            <w:tcW w:w="1561" w:type="dxa"/>
            <w:vAlign w:val="center"/>
          </w:tcPr>
          <w:p w14:paraId="02F730F8">
            <w:pPr>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偏离情况</w:t>
            </w:r>
          </w:p>
        </w:tc>
        <w:tc>
          <w:tcPr>
            <w:tcW w:w="1052" w:type="dxa"/>
            <w:vAlign w:val="center"/>
          </w:tcPr>
          <w:p w14:paraId="3EF63D97">
            <w:pPr>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说明</w:t>
            </w:r>
          </w:p>
        </w:tc>
      </w:tr>
      <w:tr w14:paraId="6AB0C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34" w:type="dxa"/>
          </w:tcPr>
          <w:p w14:paraId="799828B4">
            <w:pPr>
              <w:rPr>
                <w:rFonts w:hint="eastAsia" w:ascii="仿宋_GB2312" w:hAnsi="仿宋_GB2312" w:eastAsia="仿宋_GB2312" w:cs="仿宋_GB2312"/>
                <w:color w:val="auto"/>
                <w:sz w:val="24"/>
                <w:szCs w:val="24"/>
                <w:highlight w:val="none"/>
                <w:vertAlign w:val="baseline"/>
                <w:lang w:val="en-US" w:eastAsia="zh-CN"/>
              </w:rPr>
            </w:pPr>
          </w:p>
        </w:tc>
        <w:tc>
          <w:tcPr>
            <w:tcW w:w="1421" w:type="dxa"/>
          </w:tcPr>
          <w:p w14:paraId="497D42C3">
            <w:pPr>
              <w:rPr>
                <w:rFonts w:hint="eastAsia" w:ascii="仿宋_GB2312" w:hAnsi="仿宋_GB2312" w:eastAsia="仿宋_GB2312" w:cs="仿宋_GB2312"/>
                <w:color w:val="auto"/>
                <w:sz w:val="24"/>
                <w:szCs w:val="24"/>
                <w:highlight w:val="none"/>
                <w:vertAlign w:val="baseline"/>
                <w:lang w:val="en-US" w:eastAsia="zh-CN"/>
              </w:rPr>
            </w:pPr>
          </w:p>
        </w:tc>
        <w:tc>
          <w:tcPr>
            <w:tcW w:w="1901" w:type="dxa"/>
          </w:tcPr>
          <w:p w14:paraId="4956F1FB">
            <w:pPr>
              <w:rPr>
                <w:rFonts w:hint="eastAsia" w:ascii="仿宋_GB2312" w:hAnsi="仿宋_GB2312" w:eastAsia="仿宋_GB2312" w:cs="仿宋_GB2312"/>
                <w:color w:val="auto"/>
                <w:sz w:val="24"/>
                <w:szCs w:val="24"/>
                <w:highlight w:val="none"/>
                <w:vertAlign w:val="baseline"/>
                <w:lang w:val="en-US" w:eastAsia="zh-CN"/>
              </w:rPr>
            </w:pPr>
          </w:p>
        </w:tc>
        <w:tc>
          <w:tcPr>
            <w:tcW w:w="1753" w:type="dxa"/>
          </w:tcPr>
          <w:p w14:paraId="2D980C44">
            <w:pPr>
              <w:rPr>
                <w:rFonts w:hint="eastAsia" w:ascii="仿宋_GB2312" w:hAnsi="仿宋_GB2312" w:eastAsia="仿宋_GB2312" w:cs="仿宋_GB2312"/>
                <w:color w:val="auto"/>
                <w:sz w:val="24"/>
                <w:szCs w:val="24"/>
                <w:highlight w:val="none"/>
                <w:vertAlign w:val="baseline"/>
                <w:lang w:val="en-US" w:eastAsia="zh-CN"/>
              </w:rPr>
            </w:pPr>
          </w:p>
        </w:tc>
        <w:tc>
          <w:tcPr>
            <w:tcW w:w="1561" w:type="dxa"/>
          </w:tcPr>
          <w:p w14:paraId="75BD61C2">
            <w:pPr>
              <w:rPr>
                <w:rFonts w:hint="eastAsia" w:ascii="仿宋_GB2312" w:hAnsi="仿宋_GB2312" w:eastAsia="仿宋_GB2312" w:cs="仿宋_GB2312"/>
                <w:color w:val="auto"/>
                <w:sz w:val="24"/>
                <w:szCs w:val="24"/>
                <w:highlight w:val="none"/>
                <w:vertAlign w:val="baseline"/>
                <w:lang w:val="en-US" w:eastAsia="zh-CN"/>
              </w:rPr>
            </w:pPr>
          </w:p>
        </w:tc>
        <w:tc>
          <w:tcPr>
            <w:tcW w:w="1052" w:type="dxa"/>
          </w:tcPr>
          <w:p w14:paraId="437108DC">
            <w:pPr>
              <w:rPr>
                <w:rFonts w:hint="eastAsia" w:ascii="仿宋_GB2312" w:hAnsi="仿宋_GB2312" w:eastAsia="仿宋_GB2312" w:cs="仿宋_GB2312"/>
                <w:color w:val="auto"/>
                <w:sz w:val="24"/>
                <w:szCs w:val="24"/>
                <w:highlight w:val="none"/>
                <w:vertAlign w:val="baseline"/>
                <w:lang w:val="en-US" w:eastAsia="zh-CN"/>
              </w:rPr>
            </w:pPr>
          </w:p>
        </w:tc>
      </w:tr>
      <w:tr w14:paraId="10E89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34" w:type="dxa"/>
          </w:tcPr>
          <w:p w14:paraId="0E17E1DE">
            <w:pPr>
              <w:rPr>
                <w:rFonts w:hint="eastAsia" w:ascii="仿宋_GB2312" w:hAnsi="仿宋_GB2312" w:eastAsia="仿宋_GB2312" w:cs="仿宋_GB2312"/>
                <w:color w:val="auto"/>
                <w:sz w:val="24"/>
                <w:szCs w:val="24"/>
                <w:highlight w:val="none"/>
                <w:vertAlign w:val="baseline"/>
                <w:lang w:val="en-US" w:eastAsia="zh-CN"/>
              </w:rPr>
            </w:pPr>
          </w:p>
        </w:tc>
        <w:tc>
          <w:tcPr>
            <w:tcW w:w="1421" w:type="dxa"/>
          </w:tcPr>
          <w:p w14:paraId="69D7BC1E">
            <w:pPr>
              <w:rPr>
                <w:rFonts w:hint="eastAsia" w:ascii="仿宋_GB2312" w:hAnsi="仿宋_GB2312" w:eastAsia="仿宋_GB2312" w:cs="仿宋_GB2312"/>
                <w:color w:val="auto"/>
                <w:sz w:val="24"/>
                <w:szCs w:val="24"/>
                <w:highlight w:val="none"/>
                <w:vertAlign w:val="baseline"/>
                <w:lang w:val="en-US" w:eastAsia="zh-CN"/>
              </w:rPr>
            </w:pPr>
          </w:p>
        </w:tc>
        <w:tc>
          <w:tcPr>
            <w:tcW w:w="1901" w:type="dxa"/>
          </w:tcPr>
          <w:p w14:paraId="649CC075">
            <w:pPr>
              <w:rPr>
                <w:rFonts w:hint="eastAsia" w:ascii="仿宋_GB2312" w:hAnsi="仿宋_GB2312" w:eastAsia="仿宋_GB2312" w:cs="仿宋_GB2312"/>
                <w:color w:val="auto"/>
                <w:sz w:val="24"/>
                <w:szCs w:val="24"/>
                <w:highlight w:val="none"/>
                <w:vertAlign w:val="baseline"/>
                <w:lang w:val="en-US" w:eastAsia="zh-CN"/>
              </w:rPr>
            </w:pPr>
          </w:p>
        </w:tc>
        <w:tc>
          <w:tcPr>
            <w:tcW w:w="1753" w:type="dxa"/>
          </w:tcPr>
          <w:p w14:paraId="4DEB6F47">
            <w:pPr>
              <w:rPr>
                <w:rFonts w:hint="eastAsia" w:ascii="仿宋_GB2312" w:hAnsi="仿宋_GB2312" w:eastAsia="仿宋_GB2312" w:cs="仿宋_GB2312"/>
                <w:color w:val="auto"/>
                <w:sz w:val="24"/>
                <w:szCs w:val="24"/>
                <w:highlight w:val="none"/>
                <w:vertAlign w:val="baseline"/>
                <w:lang w:val="en-US" w:eastAsia="zh-CN"/>
              </w:rPr>
            </w:pPr>
          </w:p>
        </w:tc>
        <w:tc>
          <w:tcPr>
            <w:tcW w:w="1561" w:type="dxa"/>
          </w:tcPr>
          <w:p w14:paraId="58FAA4FC">
            <w:pPr>
              <w:rPr>
                <w:rFonts w:hint="eastAsia" w:ascii="仿宋_GB2312" w:hAnsi="仿宋_GB2312" w:eastAsia="仿宋_GB2312" w:cs="仿宋_GB2312"/>
                <w:color w:val="auto"/>
                <w:sz w:val="24"/>
                <w:szCs w:val="24"/>
                <w:highlight w:val="none"/>
                <w:vertAlign w:val="baseline"/>
                <w:lang w:val="en-US" w:eastAsia="zh-CN"/>
              </w:rPr>
            </w:pPr>
          </w:p>
        </w:tc>
        <w:tc>
          <w:tcPr>
            <w:tcW w:w="1052" w:type="dxa"/>
          </w:tcPr>
          <w:p w14:paraId="15632CC6">
            <w:pPr>
              <w:rPr>
                <w:rFonts w:hint="eastAsia" w:ascii="仿宋_GB2312" w:hAnsi="仿宋_GB2312" w:eastAsia="仿宋_GB2312" w:cs="仿宋_GB2312"/>
                <w:color w:val="auto"/>
                <w:sz w:val="24"/>
                <w:szCs w:val="24"/>
                <w:highlight w:val="none"/>
                <w:vertAlign w:val="baseline"/>
                <w:lang w:val="en-US" w:eastAsia="zh-CN"/>
              </w:rPr>
            </w:pPr>
          </w:p>
        </w:tc>
      </w:tr>
      <w:tr w14:paraId="5F928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34" w:type="dxa"/>
          </w:tcPr>
          <w:p w14:paraId="17B9B778">
            <w:pPr>
              <w:rPr>
                <w:rFonts w:hint="eastAsia" w:ascii="仿宋_GB2312" w:hAnsi="仿宋_GB2312" w:eastAsia="仿宋_GB2312" w:cs="仿宋_GB2312"/>
                <w:color w:val="auto"/>
                <w:sz w:val="24"/>
                <w:szCs w:val="24"/>
                <w:highlight w:val="none"/>
                <w:vertAlign w:val="baseline"/>
                <w:lang w:val="en-US" w:eastAsia="zh-CN"/>
              </w:rPr>
            </w:pPr>
          </w:p>
        </w:tc>
        <w:tc>
          <w:tcPr>
            <w:tcW w:w="1421" w:type="dxa"/>
          </w:tcPr>
          <w:p w14:paraId="752168F0">
            <w:pPr>
              <w:rPr>
                <w:rFonts w:hint="eastAsia" w:ascii="仿宋_GB2312" w:hAnsi="仿宋_GB2312" w:eastAsia="仿宋_GB2312" w:cs="仿宋_GB2312"/>
                <w:color w:val="auto"/>
                <w:sz w:val="24"/>
                <w:szCs w:val="24"/>
                <w:highlight w:val="none"/>
                <w:vertAlign w:val="baseline"/>
                <w:lang w:val="en-US" w:eastAsia="zh-CN"/>
              </w:rPr>
            </w:pPr>
          </w:p>
        </w:tc>
        <w:tc>
          <w:tcPr>
            <w:tcW w:w="1901" w:type="dxa"/>
          </w:tcPr>
          <w:p w14:paraId="18525531">
            <w:pPr>
              <w:rPr>
                <w:rFonts w:hint="eastAsia" w:ascii="仿宋_GB2312" w:hAnsi="仿宋_GB2312" w:eastAsia="仿宋_GB2312" w:cs="仿宋_GB2312"/>
                <w:color w:val="auto"/>
                <w:sz w:val="24"/>
                <w:szCs w:val="24"/>
                <w:highlight w:val="none"/>
                <w:vertAlign w:val="baseline"/>
                <w:lang w:val="en-US" w:eastAsia="zh-CN"/>
              </w:rPr>
            </w:pPr>
          </w:p>
        </w:tc>
        <w:tc>
          <w:tcPr>
            <w:tcW w:w="1753" w:type="dxa"/>
          </w:tcPr>
          <w:p w14:paraId="438382A7">
            <w:pPr>
              <w:rPr>
                <w:rFonts w:hint="eastAsia" w:ascii="仿宋_GB2312" w:hAnsi="仿宋_GB2312" w:eastAsia="仿宋_GB2312" w:cs="仿宋_GB2312"/>
                <w:color w:val="auto"/>
                <w:sz w:val="24"/>
                <w:szCs w:val="24"/>
                <w:highlight w:val="none"/>
                <w:vertAlign w:val="baseline"/>
                <w:lang w:val="en-US" w:eastAsia="zh-CN"/>
              </w:rPr>
            </w:pPr>
          </w:p>
        </w:tc>
        <w:tc>
          <w:tcPr>
            <w:tcW w:w="1561" w:type="dxa"/>
          </w:tcPr>
          <w:p w14:paraId="3D142C67">
            <w:pPr>
              <w:rPr>
                <w:rFonts w:hint="eastAsia" w:ascii="仿宋_GB2312" w:hAnsi="仿宋_GB2312" w:eastAsia="仿宋_GB2312" w:cs="仿宋_GB2312"/>
                <w:color w:val="auto"/>
                <w:sz w:val="24"/>
                <w:szCs w:val="24"/>
                <w:highlight w:val="none"/>
                <w:vertAlign w:val="baseline"/>
                <w:lang w:val="en-US" w:eastAsia="zh-CN"/>
              </w:rPr>
            </w:pPr>
          </w:p>
        </w:tc>
        <w:tc>
          <w:tcPr>
            <w:tcW w:w="1052" w:type="dxa"/>
          </w:tcPr>
          <w:p w14:paraId="2E37DB9A">
            <w:pPr>
              <w:rPr>
                <w:rFonts w:hint="eastAsia" w:ascii="仿宋_GB2312" w:hAnsi="仿宋_GB2312" w:eastAsia="仿宋_GB2312" w:cs="仿宋_GB2312"/>
                <w:color w:val="auto"/>
                <w:sz w:val="24"/>
                <w:szCs w:val="24"/>
                <w:highlight w:val="none"/>
                <w:vertAlign w:val="baseline"/>
                <w:lang w:val="en-US" w:eastAsia="zh-CN"/>
              </w:rPr>
            </w:pPr>
          </w:p>
        </w:tc>
      </w:tr>
      <w:tr w14:paraId="58F45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4" w:type="dxa"/>
          </w:tcPr>
          <w:p w14:paraId="42B964D6">
            <w:pPr>
              <w:rPr>
                <w:rFonts w:hint="eastAsia" w:ascii="仿宋_GB2312" w:hAnsi="仿宋_GB2312" w:eastAsia="仿宋_GB2312" w:cs="仿宋_GB2312"/>
                <w:color w:val="auto"/>
                <w:sz w:val="24"/>
                <w:szCs w:val="24"/>
                <w:highlight w:val="none"/>
                <w:vertAlign w:val="baseline"/>
                <w:lang w:val="en-US" w:eastAsia="zh-CN"/>
              </w:rPr>
            </w:pPr>
          </w:p>
        </w:tc>
        <w:tc>
          <w:tcPr>
            <w:tcW w:w="1421" w:type="dxa"/>
          </w:tcPr>
          <w:p w14:paraId="36625064">
            <w:pPr>
              <w:rPr>
                <w:rFonts w:hint="eastAsia" w:ascii="仿宋_GB2312" w:hAnsi="仿宋_GB2312" w:eastAsia="仿宋_GB2312" w:cs="仿宋_GB2312"/>
                <w:color w:val="auto"/>
                <w:sz w:val="24"/>
                <w:szCs w:val="24"/>
                <w:highlight w:val="none"/>
                <w:vertAlign w:val="baseline"/>
                <w:lang w:val="en-US" w:eastAsia="zh-CN"/>
              </w:rPr>
            </w:pPr>
          </w:p>
        </w:tc>
        <w:tc>
          <w:tcPr>
            <w:tcW w:w="1901" w:type="dxa"/>
          </w:tcPr>
          <w:p w14:paraId="18E21F4C">
            <w:pPr>
              <w:rPr>
                <w:rFonts w:hint="eastAsia" w:ascii="仿宋_GB2312" w:hAnsi="仿宋_GB2312" w:eastAsia="仿宋_GB2312" w:cs="仿宋_GB2312"/>
                <w:color w:val="auto"/>
                <w:sz w:val="24"/>
                <w:szCs w:val="24"/>
                <w:highlight w:val="none"/>
                <w:vertAlign w:val="baseline"/>
                <w:lang w:val="en-US" w:eastAsia="zh-CN"/>
              </w:rPr>
            </w:pPr>
          </w:p>
        </w:tc>
        <w:tc>
          <w:tcPr>
            <w:tcW w:w="1753" w:type="dxa"/>
          </w:tcPr>
          <w:p w14:paraId="623BD81A">
            <w:pPr>
              <w:rPr>
                <w:rFonts w:hint="eastAsia" w:ascii="仿宋_GB2312" w:hAnsi="仿宋_GB2312" w:eastAsia="仿宋_GB2312" w:cs="仿宋_GB2312"/>
                <w:color w:val="auto"/>
                <w:sz w:val="24"/>
                <w:szCs w:val="24"/>
                <w:highlight w:val="none"/>
                <w:vertAlign w:val="baseline"/>
                <w:lang w:val="en-US" w:eastAsia="zh-CN"/>
              </w:rPr>
            </w:pPr>
          </w:p>
        </w:tc>
        <w:tc>
          <w:tcPr>
            <w:tcW w:w="1561" w:type="dxa"/>
          </w:tcPr>
          <w:p w14:paraId="31A2549E">
            <w:pPr>
              <w:rPr>
                <w:rFonts w:hint="eastAsia" w:ascii="仿宋_GB2312" w:hAnsi="仿宋_GB2312" w:eastAsia="仿宋_GB2312" w:cs="仿宋_GB2312"/>
                <w:color w:val="auto"/>
                <w:sz w:val="24"/>
                <w:szCs w:val="24"/>
                <w:highlight w:val="none"/>
                <w:vertAlign w:val="baseline"/>
                <w:lang w:val="en-US" w:eastAsia="zh-CN"/>
              </w:rPr>
            </w:pPr>
          </w:p>
        </w:tc>
        <w:tc>
          <w:tcPr>
            <w:tcW w:w="1052" w:type="dxa"/>
          </w:tcPr>
          <w:p w14:paraId="4942C4D3">
            <w:pPr>
              <w:rPr>
                <w:rFonts w:hint="eastAsia" w:ascii="仿宋_GB2312" w:hAnsi="仿宋_GB2312" w:eastAsia="仿宋_GB2312" w:cs="仿宋_GB2312"/>
                <w:color w:val="auto"/>
                <w:sz w:val="24"/>
                <w:szCs w:val="24"/>
                <w:highlight w:val="none"/>
                <w:vertAlign w:val="baseline"/>
                <w:lang w:val="en-US" w:eastAsia="zh-CN"/>
              </w:rPr>
            </w:pPr>
          </w:p>
        </w:tc>
      </w:tr>
      <w:tr w14:paraId="46B1F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34" w:type="dxa"/>
          </w:tcPr>
          <w:p w14:paraId="13F5068F">
            <w:pPr>
              <w:rPr>
                <w:rFonts w:hint="eastAsia" w:ascii="仿宋_GB2312" w:hAnsi="仿宋_GB2312" w:eastAsia="仿宋_GB2312" w:cs="仿宋_GB2312"/>
                <w:color w:val="auto"/>
                <w:sz w:val="24"/>
                <w:szCs w:val="24"/>
                <w:highlight w:val="none"/>
                <w:vertAlign w:val="baseline"/>
                <w:lang w:val="en-US" w:eastAsia="zh-CN"/>
              </w:rPr>
            </w:pPr>
          </w:p>
        </w:tc>
        <w:tc>
          <w:tcPr>
            <w:tcW w:w="1421" w:type="dxa"/>
          </w:tcPr>
          <w:p w14:paraId="6F47FF90">
            <w:pPr>
              <w:rPr>
                <w:rFonts w:hint="eastAsia" w:ascii="仿宋_GB2312" w:hAnsi="仿宋_GB2312" w:eastAsia="仿宋_GB2312" w:cs="仿宋_GB2312"/>
                <w:color w:val="auto"/>
                <w:sz w:val="24"/>
                <w:szCs w:val="24"/>
                <w:highlight w:val="none"/>
                <w:vertAlign w:val="baseline"/>
                <w:lang w:val="en-US" w:eastAsia="zh-CN"/>
              </w:rPr>
            </w:pPr>
          </w:p>
        </w:tc>
        <w:tc>
          <w:tcPr>
            <w:tcW w:w="1901" w:type="dxa"/>
          </w:tcPr>
          <w:p w14:paraId="686B81E3">
            <w:pPr>
              <w:rPr>
                <w:rFonts w:hint="eastAsia" w:ascii="仿宋_GB2312" w:hAnsi="仿宋_GB2312" w:eastAsia="仿宋_GB2312" w:cs="仿宋_GB2312"/>
                <w:color w:val="auto"/>
                <w:sz w:val="24"/>
                <w:szCs w:val="24"/>
                <w:highlight w:val="none"/>
                <w:vertAlign w:val="baseline"/>
                <w:lang w:val="en-US" w:eastAsia="zh-CN"/>
              </w:rPr>
            </w:pPr>
          </w:p>
        </w:tc>
        <w:tc>
          <w:tcPr>
            <w:tcW w:w="1753" w:type="dxa"/>
          </w:tcPr>
          <w:p w14:paraId="1F522384">
            <w:pPr>
              <w:rPr>
                <w:rFonts w:hint="eastAsia" w:ascii="仿宋_GB2312" w:hAnsi="仿宋_GB2312" w:eastAsia="仿宋_GB2312" w:cs="仿宋_GB2312"/>
                <w:color w:val="auto"/>
                <w:sz w:val="24"/>
                <w:szCs w:val="24"/>
                <w:highlight w:val="none"/>
                <w:vertAlign w:val="baseline"/>
                <w:lang w:val="en-US" w:eastAsia="zh-CN"/>
              </w:rPr>
            </w:pPr>
          </w:p>
        </w:tc>
        <w:tc>
          <w:tcPr>
            <w:tcW w:w="1561" w:type="dxa"/>
          </w:tcPr>
          <w:p w14:paraId="2895623A">
            <w:pPr>
              <w:rPr>
                <w:rFonts w:hint="eastAsia" w:ascii="仿宋_GB2312" w:hAnsi="仿宋_GB2312" w:eastAsia="仿宋_GB2312" w:cs="仿宋_GB2312"/>
                <w:color w:val="auto"/>
                <w:sz w:val="24"/>
                <w:szCs w:val="24"/>
                <w:highlight w:val="none"/>
                <w:vertAlign w:val="baseline"/>
                <w:lang w:val="en-US" w:eastAsia="zh-CN"/>
              </w:rPr>
            </w:pPr>
          </w:p>
        </w:tc>
        <w:tc>
          <w:tcPr>
            <w:tcW w:w="1052" w:type="dxa"/>
          </w:tcPr>
          <w:p w14:paraId="4115D10A">
            <w:pPr>
              <w:rPr>
                <w:rFonts w:hint="eastAsia" w:ascii="仿宋_GB2312" w:hAnsi="仿宋_GB2312" w:eastAsia="仿宋_GB2312" w:cs="仿宋_GB2312"/>
                <w:color w:val="auto"/>
                <w:sz w:val="24"/>
                <w:szCs w:val="24"/>
                <w:highlight w:val="none"/>
                <w:vertAlign w:val="baseline"/>
                <w:lang w:val="en-US" w:eastAsia="zh-CN"/>
              </w:rPr>
            </w:pPr>
          </w:p>
        </w:tc>
      </w:tr>
    </w:tbl>
    <w:p w14:paraId="26FDDF8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注：</w:t>
      </w:r>
    </w:p>
    <w:p w14:paraId="036F0E9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 对合同条款中的所有要求，除本表所列明的所有偏离外，均视作供应商已对之理解和响应。</w:t>
      </w:r>
    </w:p>
    <w:p w14:paraId="4EFB284B">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auto"/>
          <w:sz w:val="24"/>
          <w:szCs w:val="24"/>
          <w:highlight w:val="none"/>
          <w:lang w:val="en-US" w:eastAsia="zh-CN"/>
        </w:rPr>
      </w:pPr>
      <w:bookmarkStart w:id="44" w:name="_Toc6441"/>
      <w:r>
        <w:rPr>
          <w:rFonts w:hint="eastAsia" w:ascii="仿宋_GB2312" w:hAnsi="仿宋_GB2312" w:eastAsia="仿宋_GB2312" w:cs="仿宋_GB2312"/>
          <w:color w:val="auto"/>
          <w:sz w:val="24"/>
          <w:szCs w:val="24"/>
          <w:highlight w:val="none"/>
          <w:lang w:val="en-US" w:eastAsia="zh-CN"/>
        </w:rPr>
        <w:t>2. “偏离情况”列应据实填写“正偏离”或“负偏离”。</w:t>
      </w:r>
      <w:bookmarkEnd w:id="44"/>
    </w:p>
    <w:p w14:paraId="4513C99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lang w:val="en-US" w:eastAsia="zh-CN"/>
        </w:rPr>
      </w:pPr>
    </w:p>
    <w:p w14:paraId="2E86F51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lang w:val="en-US" w:eastAsia="zh-CN"/>
        </w:rPr>
      </w:pPr>
    </w:p>
    <w:p w14:paraId="4E655F4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投标人名称（加盖公章）： </w:t>
      </w:r>
    </w:p>
    <w:p w14:paraId="65D8DEC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日期：    年   月   日</w:t>
      </w:r>
    </w:p>
    <w:p w14:paraId="1BE2CF5D">
      <w:pPr>
        <w:pStyle w:val="22"/>
        <w:rPr>
          <w:rFonts w:hint="eastAsia" w:ascii="仿宋_GB2312" w:hAnsi="仿宋_GB2312" w:eastAsia="仿宋_GB2312" w:cs="仿宋_GB2312"/>
          <w:color w:val="auto"/>
          <w:sz w:val="24"/>
          <w:szCs w:val="24"/>
          <w:highlight w:val="none"/>
          <w:lang w:val="en-US" w:eastAsia="zh-CN"/>
        </w:rPr>
      </w:pPr>
    </w:p>
    <w:p w14:paraId="6BBC2C70">
      <w:pP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br w:type="page"/>
      </w:r>
    </w:p>
    <w:p w14:paraId="47CF73A9">
      <w:pPr>
        <w:pStyle w:val="17"/>
        <w:ind w:left="0" w:leftChars="0" w:firstLine="0" w:firstLineChars="0"/>
        <w:outlineLvl w:val="1"/>
        <w:rPr>
          <w:rFonts w:hint="eastAsia" w:ascii="仿宋_GB2312" w:hAnsi="仿宋_GB2312" w:eastAsia="仿宋_GB2312" w:cs="仿宋_GB2312"/>
          <w:color w:val="auto"/>
          <w:sz w:val="24"/>
          <w:szCs w:val="24"/>
          <w:highlight w:val="none"/>
          <w:lang w:val="en-US" w:eastAsia="zh-CN"/>
        </w:rPr>
      </w:pPr>
      <w:bookmarkStart w:id="45" w:name="_Toc7042"/>
      <w:r>
        <w:rPr>
          <w:rFonts w:hint="eastAsia" w:ascii="仿宋_GB2312" w:hAnsi="仿宋_GB2312" w:eastAsia="仿宋_GB2312" w:cs="仿宋_GB2312"/>
          <w:color w:val="auto"/>
          <w:sz w:val="24"/>
          <w:szCs w:val="24"/>
          <w:highlight w:val="none"/>
          <w:lang w:val="en-US" w:eastAsia="zh-CN"/>
        </w:rPr>
        <w:t xml:space="preserve">9  </w:t>
      </w:r>
      <w:bookmarkEnd w:id="45"/>
      <w:r>
        <w:rPr>
          <w:rFonts w:hint="eastAsia" w:ascii="仿宋_GB2312" w:hAnsi="仿宋_GB2312" w:eastAsia="仿宋_GB2312" w:cs="仿宋_GB2312"/>
          <w:color w:val="auto"/>
          <w:sz w:val="24"/>
          <w:szCs w:val="24"/>
          <w:highlight w:val="none"/>
          <w:lang w:val="en-US" w:eastAsia="zh-CN"/>
        </w:rPr>
        <w:t>采购需求偏离表</w:t>
      </w:r>
    </w:p>
    <w:p w14:paraId="0313FB93">
      <w:pPr>
        <w:pStyle w:val="17"/>
        <w:ind w:left="0" w:leftChars="0" w:firstLine="0" w:firstLineChars="0"/>
        <w:rPr>
          <w:rFonts w:hint="eastAsia" w:ascii="仿宋_GB2312" w:hAnsi="仿宋_GB2312" w:eastAsia="仿宋_GB2312" w:cs="仿宋_GB2312"/>
          <w:color w:val="auto"/>
          <w:sz w:val="24"/>
          <w:szCs w:val="24"/>
          <w:highlight w:val="none"/>
          <w:lang w:val="en-US" w:eastAsia="zh-CN"/>
        </w:rPr>
      </w:pPr>
    </w:p>
    <w:p w14:paraId="09570359">
      <w:pPr>
        <w:pStyle w:val="17"/>
        <w:ind w:left="0" w:leftChars="0" w:firstLine="0" w:firstLineChars="0"/>
        <w:jc w:val="center"/>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采购需求偏离表</w:t>
      </w:r>
    </w:p>
    <w:p w14:paraId="0F985A04">
      <w:pPr>
        <w:pStyle w:val="17"/>
        <w:ind w:left="0" w:leftChars="0" w:firstLine="0" w:firstLineChars="0"/>
        <w:rPr>
          <w:rFonts w:hint="eastAsia" w:ascii="仿宋_GB2312" w:hAnsi="仿宋_GB2312" w:eastAsia="仿宋_GB2312" w:cs="仿宋_GB2312"/>
          <w:color w:val="auto"/>
          <w:sz w:val="24"/>
          <w:szCs w:val="24"/>
          <w:highlight w:val="none"/>
          <w:lang w:val="en-US" w:eastAsia="zh-CN"/>
        </w:rPr>
      </w:pPr>
    </w:p>
    <w:p w14:paraId="23B5B9C9">
      <w:pPr>
        <w:pStyle w:val="17"/>
        <w:ind w:left="0" w:leftChars="0" w:firstLine="0" w:firstLineChars="0"/>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 xml:space="preserve">项目编号/包号：                 项目名称：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422"/>
        <w:gridCol w:w="1805"/>
        <w:gridCol w:w="1672"/>
        <w:gridCol w:w="1421"/>
        <w:gridCol w:w="1421"/>
      </w:tblGrid>
      <w:tr w14:paraId="3B963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14:paraId="65482EC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序号</w:t>
            </w:r>
          </w:p>
        </w:tc>
        <w:tc>
          <w:tcPr>
            <w:tcW w:w="1422" w:type="dxa"/>
            <w:vAlign w:val="center"/>
          </w:tcPr>
          <w:p w14:paraId="6FB0002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招标文件条</w:t>
            </w:r>
          </w:p>
          <w:p w14:paraId="6591130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目号(页码)</w:t>
            </w:r>
          </w:p>
        </w:tc>
        <w:tc>
          <w:tcPr>
            <w:tcW w:w="1805" w:type="dxa"/>
            <w:vAlign w:val="center"/>
          </w:tcPr>
          <w:p w14:paraId="7624AA1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招标文件要求</w:t>
            </w:r>
          </w:p>
        </w:tc>
        <w:tc>
          <w:tcPr>
            <w:tcW w:w="1672" w:type="dxa"/>
            <w:vAlign w:val="center"/>
          </w:tcPr>
          <w:p w14:paraId="210D8EA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投标响应内容</w:t>
            </w:r>
          </w:p>
        </w:tc>
        <w:tc>
          <w:tcPr>
            <w:tcW w:w="1421" w:type="dxa"/>
            <w:vAlign w:val="center"/>
          </w:tcPr>
          <w:p w14:paraId="683C827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偏离情况</w:t>
            </w:r>
          </w:p>
        </w:tc>
        <w:tc>
          <w:tcPr>
            <w:tcW w:w="1421" w:type="dxa"/>
            <w:vAlign w:val="center"/>
          </w:tcPr>
          <w:p w14:paraId="688FC25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说明</w:t>
            </w:r>
          </w:p>
        </w:tc>
      </w:tr>
      <w:tr w14:paraId="7A0C0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10BA4DF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vertAlign w:val="baseline"/>
                <w:lang w:val="en-US" w:eastAsia="zh-CN"/>
              </w:rPr>
            </w:pPr>
          </w:p>
        </w:tc>
        <w:tc>
          <w:tcPr>
            <w:tcW w:w="1422" w:type="dxa"/>
          </w:tcPr>
          <w:p w14:paraId="1290B5F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vertAlign w:val="baseline"/>
                <w:lang w:val="en-US" w:eastAsia="zh-CN"/>
              </w:rPr>
            </w:pPr>
          </w:p>
        </w:tc>
        <w:tc>
          <w:tcPr>
            <w:tcW w:w="1805" w:type="dxa"/>
          </w:tcPr>
          <w:p w14:paraId="1C085A3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vertAlign w:val="baseline"/>
                <w:lang w:val="en-US" w:eastAsia="zh-CN"/>
              </w:rPr>
            </w:pPr>
          </w:p>
        </w:tc>
        <w:tc>
          <w:tcPr>
            <w:tcW w:w="1672" w:type="dxa"/>
          </w:tcPr>
          <w:p w14:paraId="3636E69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vertAlign w:val="baseline"/>
                <w:lang w:val="en-US" w:eastAsia="zh-CN"/>
              </w:rPr>
            </w:pPr>
          </w:p>
        </w:tc>
        <w:tc>
          <w:tcPr>
            <w:tcW w:w="1421" w:type="dxa"/>
          </w:tcPr>
          <w:p w14:paraId="18FAF45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vertAlign w:val="baseline"/>
                <w:lang w:val="en-US" w:eastAsia="zh-CN"/>
              </w:rPr>
            </w:pPr>
          </w:p>
        </w:tc>
        <w:tc>
          <w:tcPr>
            <w:tcW w:w="1421" w:type="dxa"/>
          </w:tcPr>
          <w:p w14:paraId="7851C4B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vertAlign w:val="baseline"/>
                <w:lang w:val="en-US" w:eastAsia="zh-CN"/>
              </w:rPr>
            </w:pPr>
          </w:p>
        </w:tc>
      </w:tr>
      <w:tr w14:paraId="0F6B5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29FA203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vertAlign w:val="baseline"/>
                <w:lang w:val="en-US" w:eastAsia="zh-CN"/>
              </w:rPr>
            </w:pPr>
          </w:p>
        </w:tc>
        <w:tc>
          <w:tcPr>
            <w:tcW w:w="1422" w:type="dxa"/>
          </w:tcPr>
          <w:p w14:paraId="25DC093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vertAlign w:val="baseline"/>
                <w:lang w:val="en-US" w:eastAsia="zh-CN"/>
              </w:rPr>
            </w:pPr>
          </w:p>
        </w:tc>
        <w:tc>
          <w:tcPr>
            <w:tcW w:w="1805" w:type="dxa"/>
          </w:tcPr>
          <w:p w14:paraId="509C55C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vertAlign w:val="baseline"/>
                <w:lang w:val="en-US" w:eastAsia="zh-CN"/>
              </w:rPr>
            </w:pPr>
          </w:p>
        </w:tc>
        <w:tc>
          <w:tcPr>
            <w:tcW w:w="1672" w:type="dxa"/>
          </w:tcPr>
          <w:p w14:paraId="3E87AFC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vertAlign w:val="baseline"/>
                <w:lang w:val="en-US" w:eastAsia="zh-CN"/>
              </w:rPr>
            </w:pPr>
          </w:p>
        </w:tc>
        <w:tc>
          <w:tcPr>
            <w:tcW w:w="1421" w:type="dxa"/>
          </w:tcPr>
          <w:p w14:paraId="2A13DD0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vertAlign w:val="baseline"/>
                <w:lang w:val="en-US" w:eastAsia="zh-CN"/>
              </w:rPr>
            </w:pPr>
          </w:p>
        </w:tc>
        <w:tc>
          <w:tcPr>
            <w:tcW w:w="1421" w:type="dxa"/>
          </w:tcPr>
          <w:p w14:paraId="0F82C1D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vertAlign w:val="baseline"/>
                <w:lang w:val="en-US" w:eastAsia="zh-CN"/>
              </w:rPr>
            </w:pPr>
          </w:p>
        </w:tc>
      </w:tr>
      <w:tr w14:paraId="3A03F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798A19C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vertAlign w:val="baseline"/>
                <w:lang w:val="en-US" w:eastAsia="zh-CN"/>
              </w:rPr>
            </w:pPr>
          </w:p>
        </w:tc>
        <w:tc>
          <w:tcPr>
            <w:tcW w:w="1422" w:type="dxa"/>
          </w:tcPr>
          <w:p w14:paraId="1995694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vertAlign w:val="baseline"/>
                <w:lang w:val="en-US" w:eastAsia="zh-CN"/>
              </w:rPr>
            </w:pPr>
          </w:p>
        </w:tc>
        <w:tc>
          <w:tcPr>
            <w:tcW w:w="1805" w:type="dxa"/>
          </w:tcPr>
          <w:p w14:paraId="3016805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vertAlign w:val="baseline"/>
                <w:lang w:val="en-US" w:eastAsia="zh-CN"/>
              </w:rPr>
            </w:pPr>
          </w:p>
        </w:tc>
        <w:tc>
          <w:tcPr>
            <w:tcW w:w="1672" w:type="dxa"/>
          </w:tcPr>
          <w:p w14:paraId="1DCCA93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vertAlign w:val="baseline"/>
                <w:lang w:val="en-US" w:eastAsia="zh-CN"/>
              </w:rPr>
            </w:pPr>
          </w:p>
        </w:tc>
        <w:tc>
          <w:tcPr>
            <w:tcW w:w="1421" w:type="dxa"/>
          </w:tcPr>
          <w:p w14:paraId="4D91E4E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vertAlign w:val="baseline"/>
                <w:lang w:val="en-US" w:eastAsia="zh-CN"/>
              </w:rPr>
            </w:pPr>
          </w:p>
        </w:tc>
        <w:tc>
          <w:tcPr>
            <w:tcW w:w="1421" w:type="dxa"/>
          </w:tcPr>
          <w:p w14:paraId="22068DC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vertAlign w:val="baseline"/>
                <w:lang w:val="en-US" w:eastAsia="zh-CN"/>
              </w:rPr>
            </w:pPr>
          </w:p>
        </w:tc>
      </w:tr>
      <w:tr w14:paraId="2432C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5F9C28E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vertAlign w:val="baseline"/>
                <w:lang w:val="en-US" w:eastAsia="zh-CN"/>
              </w:rPr>
            </w:pPr>
          </w:p>
        </w:tc>
        <w:tc>
          <w:tcPr>
            <w:tcW w:w="1422" w:type="dxa"/>
          </w:tcPr>
          <w:p w14:paraId="678A253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vertAlign w:val="baseline"/>
                <w:lang w:val="en-US" w:eastAsia="zh-CN"/>
              </w:rPr>
            </w:pPr>
          </w:p>
        </w:tc>
        <w:tc>
          <w:tcPr>
            <w:tcW w:w="1805" w:type="dxa"/>
          </w:tcPr>
          <w:p w14:paraId="186E330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vertAlign w:val="baseline"/>
                <w:lang w:val="en-US" w:eastAsia="zh-CN"/>
              </w:rPr>
            </w:pPr>
          </w:p>
        </w:tc>
        <w:tc>
          <w:tcPr>
            <w:tcW w:w="1672" w:type="dxa"/>
          </w:tcPr>
          <w:p w14:paraId="6D6E15B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vertAlign w:val="baseline"/>
                <w:lang w:val="en-US" w:eastAsia="zh-CN"/>
              </w:rPr>
            </w:pPr>
          </w:p>
        </w:tc>
        <w:tc>
          <w:tcPr>
            <w:tcW w:w="1421" w:type="dxa"/>
          </w:tcPr>
          <w:p w14:paraId="4C0E52D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vertAlign w:val="baseline"/>
                <w:lang w:val="en-US" w:eastAsia="zh-CN"/>
              </w:rPr>
            </w:pPr>
          </w:p>
        </w:tc>
        <w:tc>
          <w:tcPr>
            <w:tcW w:w="1421" w:type="dxa"/>
          </w:tcPr>
          <w:p w14:paraId="37F3DE0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vertAlign w:val="baseline"/>
                <w:lang w:val="en-US" w:eastAsia="zh-CN"/>
              </w:rPr>
            </w:pPr>
          </w:p>
        </w:tc>
      </w:tr>
      <w:tr w14:paraId="0488A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02C3B82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vertAlign w:val="baseline"/>
                <w:lang w:val="en-US" w:eastAsia="zh-CN"/>
              </w:rPr>
            </w:pPr>
          </w:p>
        </w:tc>
        <w:tc>
          <w:tcPr>
            <w:tcW w:w="1422" w:type="dxa"/>
          </w:tcPr>
          <w:p w14:paraId="3571749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vertAlign w:val="baseline"/>
                <w:lang w:val="en-US" w:eastAsia="zh-CN"/>
              </w:rPr>
            </w:pPr>
          </w:p>
        </w:tc>
        <w:tc>
          <w:tcPr>
            <w:tcW w:w="1805" w:type="dxa"/>
          </w:tcPr>
          <w:p w14:paraId="1F6FF45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vertAlign w:val="baseline"/>
                <w:lang w:val="en-US" w:eastAsia="zh-CN"/>
              </w:rPr>
            </w:pPr>
          </w:p>
        </w:tc>
        <w:tc>
          <w:tcPr>
            <w:tcW w:w="1672" w:type="dxa"/>
          </w:tcPr>
          <w:p w14:paraId="5D09D34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vertAlign w:val="baseline"/>
                <w:lang w:val="en-US" w:eastAsia="zh-CN"/>
              </w:rPr>
            </w:pPr>
          </w:p>
        </w:tc>
        <w:tc>
          <w:tcPr>
            <w:tcW w:w="1421" w:type="dxa"/>
          </w:tcPr>
          <w:p w14:paraId="5ABF590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vertAlign w:val="baseline"/>
                <w:lang w:val="en-US" w:eastAsia="zh-CN"/>
              </w:rPr>
            </w:pPr>
          </w:p>
        </w:tc>
        <w:tc>
          <w:tcPr>
            <w:tcW w:w="1421" w:type="dxa"/>
          </w:tcPr>
          <w:p w14:paraId="7266792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vertAlign w:val="baseline"/>
                <w:lang w:val="en-US" w:eastAsia="zh-CN"/>
              </w:rPr>
            </w:pPr>
          </w:p>
        </w:tc>
      </w:tr>
      <w:tr w14:paraId="6C8B2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1F613F0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vertAlign w:val="baseline"/>
                <w:lang w:val="en-US" w:eastAsia="zh-CN"/>
              </w:rPr>
            </w:pPr>
          </w:p>
        </w:tc>
        <w:tc>
          <w:tcPr>
            <w:tcW w:w="1422" w:type="dxa"/>
          </w:tcPr>
          <w:p w14:paraId="6B6CF6E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vertAlign w:val="baseline"/>
                <w:lang w:val="en-US" w:eastAsia="zh-CN"/>
              </w:rPr>
            </w:pPr>
          </w:p>
        </w:tc>
        <w:tc>
          <w:tcPr>
            <w:tcW w:w="1805" w:type="dxa"/>
          </w:tcPr>
          <w:p w14:paraId="10C5AD8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vertAlign w:val="baseline"/>
                <w:lang w:val="en-US" w:eastAsia="zh-CN"/>
              </w:rPr>
            </w:pPr>
          </w:p>
        </w:tc>
        <w:tc>
          <w:tcPr>
            <w:tcW w:w="1672" w:type="dxa"/>
          </w:tcPr>
          <w:p w14:paraId="70277EC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vertAlign w:val="baseline"/>
                <w:lang w:val="en-US" w:eastAsia="zh-CN"/>
              </w:rPr>
            </w:pPr>
          </w:p>
        </w:tc>
        <w:tc>
          <w:tcPr>
            <w:tcW w:w="1421" w:type="dxa"/>
          </w:tcPr>
          <w:p w14:paraId="5E06016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vertAlign w:val="baseline"/>
                <w:lang w:val="en-US" w:eastAsia="zh-CN"/>
              </w:rPr>
            </w:pPr>
          </w:p>
        </w:tc>
        <w:tc>
          <w:tcPr>
            <w:tcW w:w="1421" w:type="dxa"/>
          </w:tcPr>
          <w:p w14:paraId="292E04F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vertAlign w:val="baseline"/>
                <w:lang w:val="en-US" w:eastAsia="zh-CN"/>
              </w:rPr>
            </w:pPr>
          </w:p>
        </w:tc>
      </w:tr>
      <w:tr w14:paraId="05FE3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22486F6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vertAlign w:val="baseline"/>
                <w:lang w:val="en-US" w:eastAsia="zh-CN"/>
              </w:rPr>
            </w:pPr>
          </w:p>
        </w:tc>
        <w:tc>
          <w:tcPr>
            <w:tcW w:w="1422" w:type="dxa"/>
          </w:tcPr>
          <w:p w14:paraId="717C7FE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vertAlign w:val="baseline"/>
                <w:lang w:val="en-US" w:eastAsia="zh-CN"/>
              </w:rPr>
            </w:pPr>
          </w:p>
        </w:tc>
        <w:tc>
          <w:tcPr>
            <w:tcW w:w="1805" w:type="dxa"/>
          </w:tcPr>
          <w:p w14:paraId="6C05BDD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vertAlign w:val="baseline"/>
                <w:lang w:val="en-US" w:eastAsia="zh-CN"/>
              </w:rPr>
            </w:pPr>
          </w:p>
        </w:tc>
        <w:tc>
          <w:tcPr>
            <w:tcW w:w="1672" w:type="dxa"/>
          </w:tcPr>
          <w:p w14:paraId="00EDCD8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vertAlign w:val="baseline"/>
                <w:lang w:val="en-US" w:eastAsia="zh-CN"/>
              </w:rPr>
            </w:pPr>
          </w:p>
        </w:tc>
        <w:tc>
          <w:tcPr>
            <w:tcW w:w="1421" w:type="dxa"/>
          </w:tcPr>
          <w:p w14:paraId="7C1A4D0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vertAlign w:val="baseline"/>
                <w:lang w:val="en-US" w:eastAsia="zh-CN"/>
              </w:rPr>
            </w:pPr>
          </w:p>
        </w:tc>
        <w:tc>
          <w:tcPr>
            <w:tcW w:w="1421" w:type="dxa"/>
          </w:tcPr>
          <w:p w14:paraId="5FB408F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vertAlign w:val="baseline"/>
                <w:lang w:val="en-US" w:eastAsia="zh-CN"/>
              </w:rPr>
            </w:pPr>
          </w:p>
        </w:tc>
      </w:tr>
    </w:tbl>
    <w:p w14:paraId="47E2DF5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注：</w:t>
      </w:r>
    </w:p>
    <w:p w14:paraId="01DC58EE">
      <w:pPr>
        <w:keepNext w:val="0"/>
        <w:keepLines w:val="0"/>
        <w:pageBreakBefore w:val="0"/>
        <w:widowControl w:val="0"/>
        <w:numPr>
          <w:ilvl w:val="0"/>
          <w:numId w:val="13"/>
        </w:numP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投标人应对招标文件第五章采购需求的内容给予逐条响应，以投标产品和服务所能达到的内容予以填写，而不得复制招标的技术要求作为响应内容，有具体参数的应填写具体参数。</w:t>
      </w:r>
    </w:p>
    <w:p w14:paraId="3AD3B17F">
      <w:pPr>
        <w:keepNext w:val="0"/>
        <w:keepLines w:val="0"/>
        <w:pageBreakBefore w:val="0"/>
        <w:widowControl w:val="0"/>
        <w:numPr>
          <w:ilvl w:val="0"/>
          <w:numId w:val="13"/>
        </w:numP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在本表中未对招标文件第五章采购需求的内容给予逐条响应的视为没有实质上响应招标文件的要求，投标无效。 此表中仅标注“全部满足”、“全部响应”等，无法体现投标人实质性响应或者偏离技术要求的；或无任何文字说明，内容为空白的，其投标无效。</w:t>
      </w:r>
    </w:p>
    <w:p w14:paraId="4752CFF4">
      <w:pPr>
        <w:keepNext w:val="0"/>
        <w:keepLines w:val="0"/>
        <w:pageBreakBefore w:val="0"/>
        <w:widowControl w:val="0"/>
        <w:numPr>
          <w:ilvl w:val="0"/>
          <w:numId w:val="13"/>
        </w:numP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投标人应按照招标文件第五章采购需求中要求提供投标产品技术支持资料（或证明材料），并在采购需求响应及偏离表中给予文件名称、所处投标文件页码或位置等必要说明。</w:t>
      </w:r>
    </w:p>
    <w:p w14:paraId="348867D9">
      <w:pPr>
        <w:keepNext w:val="0"/>
        <w:keepLines w:val="0"/>
        <w:pageBreakBefore w:val="0"/>
        <w:widowControl w:val="0"/>
        <w:numPr>
          <w:ilvl w:val="0"/>
          <w:numId w:val="13"/>
        </w:numP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“偏离情况”列应据实填写“正偏离”、“负偏离”或“无偏离”。</w:t>
      </w:r>
    </w:p>
    <w:p w14:paraId="2A2D6D4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lang w:val="en-US" w:eastAsia="zh-CN"/>
        </w:rPr>
      </w:pPr>
    </w:p>
    <w:p w14:paraId="0FCDEFC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lang w:val="en-US" w:eastAsia="zh-CN"/>
        </w:rPr>
      </w:pPr>
    </w:p>
    <w:p w14:paraId="2445ACB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投标人名称（加盖公章）： ____________</w:t>
      </w:r>
    </w:p>
    <w:p w14:paraId="217DD8B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日期：_____年______月______日</w:t>
      </w:r>
    </w:p>
    <w:p w14:paraId="67CBDAC4">
      <w:pP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br w:type="page"/>
      </w:r>
    </w:p>
    <w:p w14:paraId="34B534F1">
      <w:pPr>
        <w:pStyle w:val="21"/>
        <w:ind w:left="0" w:leftChars="0" w:firstLine="0" w:firstLineChars="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10   招标文件要求提供或投标人认为应附的其他材料</w:t>
      </w:r>
    </w:p>
    <w:p w14:paraId="7F397B32">
      <w:pPr>
        <w:pStyle w:val="17"/>
        <w:rPr>
          <w:rFonts w:hint="eastAsia" w:ascii="仿宋_GB2312" w:hAnsi="仿宋_GB2312" w:eastAsia="仿宋_GB2312" w:cs="仿宋_GB2312"/>
          <w:color w:val="auto"/>
          <w:highlight w:val="none"/>
          <w:lang w:val="en-US" w:eastAsia="zh-CN"/>
        </w:rPr>
      </w:pPr>
    </w:p>
    <w:p w14:paraId="02C4B91B">
      <w:pP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br w:type="page"/>
      </w:r>
    </w:p>
    <w:p w14:paraId="3A80CDF0">
      <w:pPr>
        <w:keepNext/>
        <w:keepLines/>
        <w:widowControl w:val="0"/>
        <w:spacing w:before="0" w:after="260" w:line="240" w:lineRule="atLeast"/>
        <w:jc w:val="both"/>
        <w:outlineLvl w:val="1"/>
        <w:rPr>
          <w:rFonts w:hint="eastAsia" w:ascii="仿宋_GB2312" w:hAnsi="仿宋_GB2312" w:eastAsia="仿宋_GB2312" w:cs="仿宋_GB2312"/>
          <w:b w:val="0"/>
          <w:bCs/>
          <w:color w:val="auto"/>
          <w:kern w:val="2"/>
          <w:sz w:val="24"/>
          <w:szCs w:val="32"/>
          <w:highlight w:val="none"/>
          <w:lang w:val="en-US" w:eastAsia="zh-CN" w:bidi="ar-SA"/>
        </w:rPr>
      </w:pPr>
      <w:bookmarkStart w:id="46" w:name="_Toc216582819"/>
      <w:bookmarkStart w:id="47" w:name="_Toc520356224"/>
      <w:bookmarkStart w:id="48" w:name="_Ref467988543"/>
      <w:bookmarkStart w:id="49" w:name="_Toc480942355"/>
      <w:bookmarkStart w:id="50" w:name="_Toc17143"/>
      <w:bookmarkStart w:id="51" w:name="_Toc9592"/>
      <w:bookmarkStart w:id="52" w:name="_Toc507399535"/>
      <w:bookmarkStart w:id="53" w:name="_Toc21320"/>
      <w:bookmarkStart w:id="54" w:name="_Toc15963"/>
      <w:bookmarkStart w:id="55" w:name="_Toc20238"/>
      <w:bookmarkStart w:id="56" w:name="_Toc522"/>
      <w:bookmarkStart w:id="57" w:name="_Toc4183"/>
      <w:bookmarkStart w:id="58" w:name="_Toc8281"/>
      <w:bookmarkStart w:id="59" w:name="_Toc3420"/>
      <w:r>
        <w:rPr>
          <w:rFonts w:hint="eastAsia" w:ascii="仿宋_GB2312" w:hAnsi="仿宋_GB2312" w:eastAsia="仿宋_GB2312" w:cs="仿宋_GB2312"/>
          <w:b/>
          <w:bCs/>
          <w:color w:val="auto"/>
          <w:kern w:val="2"/>
          <w:sz w:val="24"/>
          <w:szCs w:val="32"/>
          <w:highlight w:val="none"/>
          <w:lang w:val="en-US" w:eastAsia="zh-CN" w:bidi="ar-SA"/>
        </w:rPr>
        <w:t xml:space="preserve">11   </w:t>
      </w:r>
      <w:bookmarkEnd w:id="46"/>
      <w:bookmarkEnd w:id="47"/>
      <w:bookmarkEnd w:id="48"/>
      <w:bookmarkEnd w:id="49"/>
      <w:bookmarkStart w:id="60" w:name="_Hlt520274393"/>
      <w:bookmarkEnd w:id="60"/>
      <w:bookmarkStart w:id="61" w:name="_Hlt520274407"/>
      <w:bookmarkEnd w:id="61"/>
      <w:bookmarkStart w:id="62" w:name="_Hlt520343392"/>
      <w:bookmarkEnd w:id="62"/>
      <w:bookmarkStart w:id="63" w:name="_Hlt520273711"/>
      <w:bookmarkEnd w:id="63"/>
      <w:bookmarkStart w:id="64" w:name="_Hlt520343000"/>
      <w:bookmarkEnd w:id="64"/>
      <w:bookmarkStart w:id="65" w:name="_Hlt520273973"/>
      <w:bookmarkEnd w:id="65"/>
      <w:bookmarkStart w:id="66" w:name="_Hlt520274911"/>
      <w:bookmarkEnd w:id="66"/>
      <w:bookmarkStart w:id="67" w:name="_Hlt520350957"/>
      <w:bookmarkEnd w:id="67"/>
      <w:bookmarkStart w:id="68" w:name="_Hlt520271212"/>
      <w:bookmarkEnd w:id="68"/>
      <w:bookmarkStart w:id="69" w:name="_Hlt520274065"/>
      <w:bookmarkEnd w:id="69"/>
      <w:bookmarkStart w:id="70" w:name="_Hlt520350918"/>
      <w:bookmarkEnd w:id="70"/>
      <w:bookmarkStart w:id="71" w:name="_Toc216582821"/>
      <w:bookmarkStart w:id="72" w:name="_Toc216513801"/>
      <w:r>
        <w:rPr>
          <w:rFonts w:hint="eastAsia" w:ascii="仿宋_GB2312" w:hAnsi="仿宋_GB2312" w:eastAsia="仿宋_GB2312" w:cs="仿宋_GB2312"/>
          <w:b/>
          <w:bCs/>
          <w:color w:val="auto"/>
          <w:kern w:val="2"/>
          <w:sz w:val="24"/>
          <w:szCs w:val="32"/>
          <w:highlight w:val="none"/>
          <w:lang w:val="en-US" w:eastAsia="zh-CN" w:bidi="ar-SA"/>
        </w:rPr>
        <w:t>中标服务费承诺书</w:t>
      </w:r>
      <w:bookmarkEnd w:id="50"/>
      <w:bookmarkEnd w:id="51"/>
      <w:bookmarkEnd w:id="52"/>
      <w:bookmarkEnd w:id="53"/>
      <w:bookmarkEnd w:id="54"/>
      <w:bookmarkEnd w:id="55"/>
      <w:bookmarkEnd w:id="56"/>
      <w:bookmarkEnd w:id="57"/>
    </w:p>
    <w:p w14:paraId="2B3F4903">
      <w:pPr>
        <w:spacing w:line="240" w:lineRule="atLeast"/>
        <w:ind w:left="1080" w:leftChars="257" w:hanging="540"/>
        <w:rPr>
          <w:rFonts w:hint="eastAsia" w:ascii="仿宋_GB2312" w:hAnsi="仿宋_GB2312" w:eastAsia="仿宋_GB2312" w:cs="仿宋_GB2312"/>
          <w:b/>
          <w:color w:val="auto"/>
          <w:sz w:val="24"/>
          <w:highlight w:val="none"/>
        </w:rPr>
      </w:pPr>
    </w:p>
    <w:p w14:paraId="57739952">
      <w:pPr>
        <w:spacing w:line="240" w:lineRule="atLeast"/>
        <w:ind w:left="1080" w:leftChars="257" w:hanging="54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中标服务费承诺书</w:t>
      </w:r>
    </w:p>
    <w:p w14:paraId="23567B8E">
      <w:pPr>
        <w:spacing w:line="440" w:lineRule="exact"/>
        <w:ind w:left="1080" w:hanging="1080"/>
        <w:rPr>
          <w:rFonts w:hint="eastAsia" w:ascii="仿宋_GB2312" w:hAnsi="仿宋_GB2312" w:eastAsia="仿宋_GB2312" w:cs="仿宋_GB2312"/>
          <w:color w:val="auto"/>
          <w:sz w:val="24"/>
          <w:highlight w:val="none"/>
        </w:rPr>
      </w:pPr>
    </w:p>
    <w:p w14:paraId="4504D91B">
      <w:pPr>
        <w:spacing w:line="440" w:lineRule="exact"/>
        <w:ind w:left="1080" w:hanging="1080"/>
        <w:rPr>
          <w:rFonts w:hint="eastAsia" w:ascii="仿宋_GB2312" w:hAnsi="仿宋_GB2312" w:eastAsia="仿宋_GB2312" w:cs="仿宋_GB2312"/>
          <w:color w:val="auto"/>
          <w:sz w:val="24"/>
          <w:highlight w:val="none"/>
          <w:u w:val="single"/>
          <w:lang w:val="en-US" w:eastAsia="zh-CN"/>
        </w:rPr>
      </w:pPr>
      <w:r>
        <w:rPr>
          <w:rFonts w:hint="eastAsia" w:ascii="仿宋_GB2312" w:hAnsi="仿宋_GB2312" w:eastAsia="仿宋_GB2312" w:cs="仿宋_GB2312"/>
          <w:color w:val="auto"/>
          <w:sz w:val="24"/>
          <w:highlight w:val="none"/>
        </w:rPr>
        <w:t>致：</w:t>
      </w:r>
      <w:r>
        <w:rPr>
          <w:rFonts w:hint="eastAsia" w:ascii="仿宋_GB2312" w:hAnsi="仿宋_GB2312" w:eastAsia="仿宋_GB2312" w:cs="仿宋_GB2312"/>
          <w:color w:val="auto"/>
          <w:sz w:val="24"/>
          <w:highlight w:val="none"/>
          <w:lang w:val="en-US" w:eastAsia="zh-CN"/>
        </w:rPr>
        <w:t>新疆世纪星工程咨询有限公司</w:t>
      </w:r>
    </w:p>
    <w:p w14:paraId="6065C4D6">
      <w:pPr>
        <w:spacing w:line="440" w:lineRule="exact"/>
        <w:ind w:left="1080" w:leftChars="257" w:hanging="540"/>
        <w:rPr>
          <w:rFonts w:hint="eastAsia" w:ascii="仿宋_GB2312" w:hAnsi="仿宋_GB2312" w:eastAsia="仿宋_GB2312" w:cs="仿宋_GB2312"/>
          <w:color w:val="auto"/>
          <w:sz w:val="24"/>
          <w:highlight w:val="none"/>
        </w:rPr>
      </w:pPr>
    </w:p>
    <w:p w14:paraId="5F531B63">
      <w:pPr>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 xml:space="preserve"> 我们在贵公司组织的</w:t>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lang w:eastAsia="zh-CN"/>
        </w:rPr>
        <w:t>（</w:t>
      </w:r>
      <w:r>
        <w:rPr>
          <w:rFonts w:hint="eastAsia" w:ascii="仿宋_GB2312" w:hAnsi="仿宋_GB2312" w:eastAsia="仿宋_GB2312" w:cs="仿宋_GB2312"/>
          <w:color w:val="auto"/>
          <w:sz w:val="24"/>
          <w:highlight w:val="none"/>
          <w:u w:val="single"/>
          <w:lang w:val="en-US" w:eastAsia="zh-CN"/>
        </w:rPr>
        <w:t>项目名称、项目编号</w:t>
      </w:r>
      <w:r>
        <w:rPr>
          <w:rFonts w:hint="eastAsia" w:ascii="仿宋_GB2312" w:hAnsi="仿宋_GB2312" w:eastAsia="仿宋_GB2312" w:cs="仿宋_GB2312"/>
          <w:color w:val="auto"/>
          <w:sz w:val="24"/>
          <w:highlight w:val="none"/>
          <w:u w:val="single"/>
          <w:lang w:eastAsia="zh-CN"/>
        </w:rPr>
        <w:t>）</w:t>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rPr>
        <w:t>项目招标中若获得中标资格，我们保证在领取中标通知书的同时按招标文件的规定，以支票、电汇等形式，向贵公司一次性支付应由我们交纳的中标服务费用。</w:t>
      </w:r>
    </w:p>
    <w:p w14:paraId="18E6F173">
      <w:pPr>
        <w:spacing w:line="440" w:lineRule="exact"/>
        <w:ind w:left="1080" w:leftChars="257" w:hanging="54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特此承诺！</w:t>
      </w:r>
    </w:p>
    <w:p w14:paraId="404A5EE3">
      <w:pPr>
        <w:spacing w:line="440" w:lineRule="exact"/>
        <w:ind w:left="1080" w:leftChars="257" w:hanging="540"/>
        <w:rPr>
          <w:rFonts w:hint="eastAsia" w:ascii="仿宋_GB2312" w:hAnsi="仿宋_GB2312" w:eastAsia="仿宋_GB2312" w:cs="仿宋_GB2312"/>
          <w:color w:val="auto"/>
          <w:sz w:val="24"/>
          <w:highlight w:val="none"/>
        </w:rPr>
      </w:pPr>
    </w:p>
    <w:p w14:paraId="3D328612">
      <w:pPr>
        <w:spacing w:line="440" w:lineRule="exact"/>
        <w:ind w:left="1080" w:leftChars="257" w:hanging="540"/>
        <w:rPr>
          <w:rFonts w:hint="eastAsia" w:ascii="仿宋_GB2312" w:hAnsi="仿宋_GB2312" w:eastAsia="仿宋_GB2312" w:cs="仿宋_GB2312"/>
          <w:color w:val="auto"/>
          <w:sz w:val="24"/>
          <w:highlight w:val="none"/>
        </w:rPr>
      </w:pPr>
    </w:p>
    <w:p w14:paraId="2802A571">
      <w:pPr>
        <w:spacing w:line="440" w:lineRule="exact"/>
        <w:ind w:left="1080" w:leftChars="257" w:hanging="540"/>
        <w:rPr>
          <w:rFonts w:hint="eastAsia" w:ascii="仿宋_GB2312" w:hAnsi="仿宋_GB2312" w:eastAsia="仿宋_GB2312" w:cs="仿宋_GB2312"/>
          <w:color w:val="auto"/>
          <w:sz w:val="24"/>
          <w:highlight w:val="none"/>
        </w:rPr>
      </w:pPr>
    </w:p>
    <w:p w14:paraId="6EACABF6">
      <w:pPr>
        <w:spacing w:line="440" w:lineRule="exact"/>
        <w:ind w:left="1080" w:leftChars="257" w:hanging="540"/>
        <w:rPr>
          <w:rFonts w:hint="eastAsia" w:ascii="仿宋_GB2312" w:hAnsi="仿宋_GB2312" w:eastAsia="仿宋_GB2312" w:cs="仿宋_GB2312"/>
          <w:color w:val="auto"/>
          <w:sz w:val="24"/>
          <w:highlight w:val="none"/>
        </w:rPr>
      </w:pPr>
    </w:p>
    <w:p w14:paraId="6AE67AB8">
      <w:pPr>
        <w:spacing w:line="440" w:lineRule="exact"/>
        <w:ind w:left="1080" w:hanging="1080"/>
        <w:rPr>
          <w:rFonts w:hint="eastAsia" w:ascii="仿宋_GB2312" w:hAnsi="仿宋_GB2312" w:eastAsia="仿宋_GB2312" w:cs="仿宋_GB2312"/>
          <w:color w:val="auto"/>
          <w:sz w:val="24"/>
          <w:highlight w:val="none"/>
        </w:rPr>
      </w:pPr>
    </w:p>
    <w:p w14:paraId="01FA54ED">
      <w:pPr>
        <w:spacing w:line="440" w:lineRule="exact"/>
        <w:ind w:left="1413" w:leftChars="273" w:hanging="840" w:hangingChars="35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承诺方法定名称：</w:t>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p>
    <w:p w14:paraId="2D139408">
      <w:pPr>
        <w:spacing w:line="440" w:lineRule="exact"/>
        <w:ind w:left="1620" w:leftChars="257" w:hanging="108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地址：</w:t>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p>
    <w:p w14:paraId="4373ECDB">
      <w:pPr>
        <w:spacing w:line="440" w:lineRule="exact"/>
        <w:ind w:left="1620" w:leftChars="257" w:hanging="108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电话：</w:t>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传真：</w:t>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p>
    <w:p w14:paraId="69D4BBE3">
      <w:pPr>
        <w:spacing w:line="440" w:lineRule="exact"/>
        <w:ind w:left="1620" w:leftChars="257" w:hanging="108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电传：</w:t>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p>
    <w:p w14:paraId="40F063B7">
      <w:pPr>
        <w:spacing w:line="440" w:lineRule="exact"/>
        <w:ind w:left="1620" w:leftChars="257" w:hanging="108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承诺方授权代表签字：</w:t>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（承诺方盖章）</w:t>
      </w:r>
    </w:p>
    <w:p w14:paraId="53B17156">
      <w:pPr>
        <w:spacing w:line="440" w:lineRule="exact"/>
        <w:ind w:left="1620" w:leftChars="257" w:hanging="108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承诺日期：</w:t>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 xml:space="preserve">                      </w:t>
      </w:r>
      <w:bookmarkEnd w:id="71"/>
      <w:bookmarkEnd w:id="72"/>
    </w:p>
    <w:p w14:paraId="603D90D2">
      <w:pPr>
        <w:rPr>
          <w:rFonts w:hint="eastAsia" w:ascii="仿宋_GB2312" w:hAnsi="仿宋_GB2312" w:eastAsia="仿宋_GB2312" w:cs="仿宋_GB2312"/>
          <w:b w:val="0"/>
          <w:bCs w:val="0"/>
          <w:color w:val="auto"/>
          <w:kern w:val="2"/>
          <w:sz w:val="24"/>
          <w:szCs w:val="24"/>
          <w:highlight w:val="none"/>
          <w:lang w:val="en-US" w:eastAsia="zh-CN" w:bidi="zh-CN"/>
        </w:rPr>
      </w:pPr>
      <w:r>
        <w:rPr>
          <w:rFonts w:hint="eastAsia" w:ascii="仿宋_GB2312" w:hAnsi="仿宋_GB2312" w:eastAsia="仿宋_GB2312" w:cs="仿宋_GB2312"/>
          <w:b w:val="0"/>
          <w:bCs w:val="0"/>
          <w:color w:val="auto"/>
          <w:kern w:val="2"/>
          <w:sz w:val="24"/>
          <w:szCs w:val="24"/>
          <w:highlight w:val="none"/>
          <w:lang w:val="en-US" w:eastAsia="zh-CN" w:bidi="zh-CN"/>
        </w:rPr>
        <w:br w:type="page"/>
      </w:r>
    </w:p>
    <w:p w14:paraId="1AACFB87">
      <w:pPr>
        <w:widowControl w:val="0"/>
        <w:spacing w:before="1"/>
        <w:jc w:val="both"/>
        <w:outlineLvl w:val="1"/>
        <w:rPr>
          <w:rFonts w:hint="eastAsia" w:ascii="仿宋_GB2312" w:hAnsi="仿宋_GB2312" w:eastAsia="仿宋_GB2312" w:cs="仿宋_GB2312"/>
          <w:b w:val="0"/>
          <w:bCs w:val="0"/>
          <w:color w:val="auto"/>
          <w:kern w:val="2"/>
          <w:sz w:val="24"/>
          <w:szCs w:val="24"/>
          <w:highlight w:val="none"/>
          <w:lang w:val="zh-CN" w:eastAsia="zh-CN" w:bidi="zh-CN"/>
        </w:rPr>
      </w:pPr>
      <w:bookmarkStart w:id="73" w:name="_Toc8649"/>
      <w:bookmarkStart w:id="74" w:name="_Toc15106"/>
      <w:bookmarkStart w:id="75" w:name="_Toc24678"/>
      <w:bookmarkStart w:id="76" w:name="_Toc20782"/>
      <w:bookmarkStart w:id="77" w:name="_Toc17899"/>
      <w:r>
        <w:rPr>
          <w:rFonts w:hint="eastAsia" w:ascii="仿宋_GB2312" w:hAnsi="仿宋_GB2312" w:eastAsia="仿宋_GB2312" w:cs="仿宋_GB2312"/>
          <w:b w:val="0"/>
          <w:bCs w:val="0"/>
          <w:color w:val="auto"/>
          <w:kern w:val="2"/>
          <w:sz w:val="24"/>
          <w:szCs w:val="24"/>
          <w:highlight w:val="none"/>
          <w:lang w:val="en-US" w:eastAsia="zh-CN" w:bidi="zh-CN"/>
        </w:rPr>
        <w:t xml:space="preserve">12   </w:t>
      </w:r>
      <w:r>
        <w:rPr>
          <w:rFonts w:hint="eastAsia" w:ascii="仿宋_GB2312" w:hAnsi="仿宋_GB2312" w:eastAsia="仿宋_GB2312" w:cs="仿宋_GB2312"/>
          <w:b w:val="0"/>
          <w:bCs w:val="0"/>
          <w:color w:val="auto"/>
          <w:kern w:val="2"/>
          <w:sz w:val="24"/>
          <w:szCs w:val="24"/>
          <w:highlight w:val="none"/>
          <w:lang w:val="zh-CN" w:eastAsia="zh-CN" w:bidi="zh-CN"/>
        </w:rPr>
        <w:t>保证金信息表</w:t>
      </w:r>
      <w:bookmarkEnd w:id="58"/>
      <w:bookmarkEnd w:id="59"/>
      <w:r>
        <w:rPr>
          <w:rFonts w:hint="eastAsia" w:ascii="仿宋_GB2312" w:hAnsi="仿宋_GB2312" w:eastAsia="仿宋_GB2312" w:cs="仿宋_GB2312"/>
          <w:b w:val="0"/>
          <w:bCs w:val="0"/>
          <w:color w:val="auto"/>
          <w:kern w:val="2"/>
          <w:sz w:val="24"/>
          <w:szCs w:val="24"/>
          <w:highlight w:val="none"/>
          <w:lang w:val="zh-CN" w:eastAsia="zh-CN" w:bidi="zh-CN"/>
        </w:rPr>
        <w:t>（</w:t>
      </w:r>
      <w:r>
        <w:rPr>
          <w:rFonts w:hint="eastAsia" w:ascii="仿宋_GB2312" w:hAnsi="仿宋_GB2312" w:eastAsia="仿宋_GB2312" w:cs="仿宋_GB2312"/>
          <w:b w:val="0"/>
          <w:bCs w:val="0"/>
          <w:color w:val="auto"/>
          <w:kern w:val="2"/>
          <w:sz w:val="24"/>
          <w:szCs w:val="24"/>
          <w:highlight w:val="none"/>
          <w:lang w:val="en-US" w:eastAsia="zh-CN" w:bidi="zh-CN"/>
        </w:rPr>
        <w:t>保函方式提交的无需提供</w:t>
      </w:r>
      <w:r>
        <w:rPr>
          <w:rFonts w:hint="eastAsia" w:ascii="仿宋_GB2312" w:hAnsi="仿宋_GB2312" w:eastAsia="仿宋_GB2312" w:cs="仿宋_GB2312"/>
          <w:b w:val="0"/>
          <w:bCs w:val="0"/>
          <w:color w:val="auto"/>
          <w:kern w:val="2"/>
          <w:sz w:val="24"/>
          <w:szCs w:val="24"/>
          <w:highlight w:val="none"/>
          <w:lang w:val="zh-CN" w:eastAsia="zh-CN" w:bidi="zh-CN"/>
        </w:rPr>
        <w:t>）</w:t>
      </w:r>
      <w:bookmarkEnd w:id="73"/>
      <w:bookmarkEnd w:id="74"/>
      <w:bookmarkEnd w:id="75"/>
      <w:bookmarkEnd w:id="76"/>
      <w:bookmarkEnd w:id="77"/>
    </w:p>
    <w:p w14:paraId="5BB3B431">
      <w:pPr>
        <w:pStyle w:val="15"/>
        <w:spacing w:line="440" w:lineRule="exact"/>
        <w:jc w:val="center"/>
        <w:outlineLvl w:val="9"/>
        <w:rPr>
          <w:rFonts w:hint="eastAsia" w:ascii="仿宋_GB2312" w:hAnsi="仿宋_GB2312" w:eastAsia="仿宋_GB2312" w:cs="仿宋_GB2312"/>
          <w:b/>
          <w:color w:val="auto"/>
          <w:sz w:val="32"/>
          <w:szCs w:val="32"/>
          <w:highlight w:val="none"/>
        </w:rPr>
      </w:pPr>
    </w:p>
    <w:p w14:paraId="48764F62">
      <w:pPr>
        <w:pStyle w:val="15"/>
        <w:spacing w:line="440" w:lineRule="exact"/>
        <w:jc w:val="center"/>
        <w:outlineLvl w:val="0"/>
        <w:rPr>
          <w:rFonts w:hint="eastAsia" w:ascii="仿宋_GB2312" w:hAnsi="仿宋_GB2312" w:eastAsia="仿宋_GB2312" w:cs="仿宋_GB2312"/>
          <w:b/>
          <w:color w:val="auto"/>
          <w:sz w:val="32"/>
          <w:szCs w:val="32"/>
          <w:highlight w:val="none"/>
        </w:rPr>
      </w:pPr>
      <w:bookmarkStart w:id="78" w:name="_Toc14307"/>
      <w:bookmarkStart w:id="79" w:name="_Toc27316"/>
      <w:bookmarkStart w:id="80" w:name="_Toc4940"/>
      <w:bookmarkStart w:id="81" w:name="_Toc16938"/>
      <w:bookmarkStart w:id="82" w:name="_Toc31463"/>
      <w:bookmarkStart w:id="83" w:name="_Toc28181"/>
      <w:bookmarkStart w:id="84" w:name="_Toc25967"/>
      <w:r>
        <w:rPr>
          <w:rFonts w:hint="eastAsia" w:ascii="仿宋_GB2312" w:hAnsi="仿宋_GB2312" w:eastAsia="仿宋_GB2312" w:cs="仿宋_GB2312"/>
          <w:b/>
          <w:color w:val="auto"/>
          <w:sz w:val="24"/>
          <w:szCs w:val="24"/>
          <w:highlight w:val="none"/>
        </w:rPr>
        <w:t>退还保证金申请函</w:t>
      </w:r>
      <w:bookmarkEnd w:id="78"/>
      <w:bookmarkEnd w:id="79"/>
      <w:bookmarkEnd w:id="80"/>
      <w:bookmarkEnd w:id="81"/>
      <w:bookmarkEnd w:id="82"/>
      <w:bookmarkEnd w:id="83"/>
      <w:bookmarkEnd w:id="84"/>
    </w:p>
    <w:p w14:paraId="75228FAA">
      <w:pPr>
        <w:spacing w:line="360" w:lineRule="auto"/>
        <w:rPr>
          <w:rFonts w:hint="eastAsia" w:ascii="仿宋_GB2312" w:hAnsi="仿宋_GB2312" w:eastAsia="仿宋_GB2312" w:cs="仿宋_GB2312"/>
          <w:color w:val="auto"/>
          <w:sz w:val="21"/>
          <w:szCs w:val="21"/>
          <w:highlight w:val="none"/>
          <w:u w:val="single"/>
          <w:lang w:eastAsia="zh-CN"/>
        </w:rPr>
      </w:pPr>
      <w:r>
        <w:rPr>
          <w:rFonts w:hint="eastAsia" w:ascii="仿宋_GB2312" w:hAnsi="仿宋_GB2312" w:eastAsia="仿宋_GB2312" w:cs="仿宋_GB2312"/>
          <w:color w:val="auto"/>
          <w:sz w:val="21"/>
          <w:szCs w:val="21"/>
          <w:highlight w:val="none"/>
        </w:rPr>
        <w:t>致：</w:t>
      </w:r>
      <w:r>
        <w:rPr>
          <w:rFonts w:hint="eastAsia" w:ascii="仿宋_GB2312" w:hAnsi="仿宋_GB2312" w:eastAsia="仿宋_GB2312" w:cs="仿宋_GB2312"/>
          <w:color w:val="auto"/>
          <w:sz w:val="21"/>
          <w:szCs w:val="21"/>
          <w:highlight w:val="none"/>
          <w:u w:val="single"/>
          <w:lang w:eastAsia="zh-CN"/>
        </w:rPr>
        <w:t>新疆世纪星工程咨询有限公司</w:t>
      </w:r>
    </w:p>
    <w:p w14:paraId="0BFB5163">
      <w:pPr>
        <w:spacing w:line="360" w:lineRule="auto"/>
        <w:ind w:firstLine="420" w:firstLineChars="20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u w:val="single"/>
        </w:rPr>
        <w:t>（</w:t>
      </w:r>
      <w:r>
        <w:rPr>
          <w:rFonts w:hint="eastAsia" w:ascii="仿宋_GB2312" w:hAnsi="仿宋_GB2312" w:eastAsia="仿宋_GB2312" w:cs="仿宋_GB2312"/>
          <w:color w:val="auto"/>
          <w:sz w:val="21"/>
          <w:szCs w:val="21"/>
          <w:highlight w:val="none"/>
          <w:u w:val="single"/>
          <w:lang w:val="en-US" w:eastAsia="zh-CN"/>
        </w:rPr>
        <w:t>投标人</w:t>
      </w:r>
      <w:r>
        <w:rPr>
          <w:rFonts w:hint="eastAsia" w:ascii="仿宋_GB2312" w:hAnsi="仿宋_GB2312" w:eastAsia="仿宋_GB2312" w:cs="仿宋_GB2312"/>
          <w:color w:val="auto"/>
          <w:sz w:val="21"/>
          <w:szCs w:val="21"/>
          <w:highlight w:val="none"/>
          <w:u w:val="single"/>
        </w:rPr>
        <w:t xml:space="preserve">全称) </w:t>
      </w:r>
      <w:r>
        <w:rPr>
          <w:rFonts w:hint="eastAsia" w:ascii="仿宋_GB2312" w:hAnsi="仿宋_GB2312" w:eastAsia="仿宋_GB2312" w:cs="仿宋_GB2312"/>
          <w:color w:val="auto"/>
          <w:sz w:val="21"/>
          <w:szCs w:val="21"/>
          <w:highlight w:val="none"/>
        </w:rPr>
        <w:t>参加贵方组织的，</w:t>
      </w:r>
      <w:r>
        <w:rPr>
          <w:rFonts w:hint="eastAsia" w:ascii="仿宋_GB2312" w:hAnsi="仿宋_GB2312" w:eastAsia="仿宋_GB2312" w:cs="仿宋_GB2312"/>
          <w:b w:val="0"/>
          <w:bCs w:val="0"/>
          <w:color w:val="auto"/>
          <w:sz w:val="21"/>
          <w:szCs w:val="21"/>
          <w:highlight w:val="none"/>
          <w:u w:val="single"/>
          <w:lang w:val="en-US" w:eastAsia="zh-CN"/>
        </w:rPr>
        <w:t>（项目名称）（项目编号）</w:t>
      </w:r>
      <w:r>
        <w:rPr>
          <w:rFonts w:hint="eastAsia" w:ascii="仿宋_GB2312" w:hAnsi="仿宋_GB2312" w:eastAsia="仿宋_GB2312" w:cs="仿宋_GB2312"/>
          <w:color w:val="auto"/>
          <w:sz w:val="21"/>
          <w:szCs w:val="21"/>
          <w:highlight w:val="none"/>
        </w:rPr>
        <w:t>的</w:t>
      </w:r>
      <w:r>
        <w:rPr>
          <w:rFonts w:hint="eastAsia" w:ascii="仿宋_GB2312" w:hAnsi="仿宋_GB2312" w:eastAsia="仿宋_GB2312" w:cs="仿宋_GB2312"/>
          <w:color w:val="auto"/>
          <w:sz w:val="21"/>
          <w:szCs w:val="21"/>
          <w:highlight w:val="none"/>
          <w:lang w:val="en-US" w:eastAsia="zh-CN"/>
        </w:rPr>
        <w:t>招标</w:t>
      </w:r>
      <w:r>
        <w:rPr>
          <w:rFonts w:hint="eastAsia" w:ascii="仿宋_GB2312" w:hAnsi="仿宋_GB2312" w:eastAsia="仿宋_GB2312" w:cs="仿宋_GB2312"/>
          <w:color w:val="auto"/>
          <w:sz w:val="21"/>
          <w:szCs w:val="21"/>
          <w:highlight w:val="none"/>
        </w:rPr>
        <w:t>采购活动。按</w:t>
      </w:r>
      <w:r>
        <w:rPr>
          <w:rFonts w:hint="eastAsia" w:ascii="仿宋_GB2312" w:hAnsi="仿宋_GB2312" w:eastAsia="仿宋_GB2312" w:cs="仿宋_GB2312"/>
          <w:color w:val="auto"/>
          <w:sz w:val="21"/>
          <w:szCs w:val="21"/>
          <w:highlight w:val="none"/>
          <w:lang w:val="en-US" w:eastAsia="zh-CN"/>
        </w:rPr>
        <w:t>招标</w:t>
      </w:r>
      <w:r>
        <w:rPr>
          <w:rFonts w:hint="eastAsia" w:ascii="仿宋_GB2312" w:hAnsi="仿宋_GB2312" w:eastAsia="仿宋_GB2312" w:cs="仿宋_GB2312"/>
          <w:color w:val="auto"/>
          <w:sz w:val="21"/>
          <w:szCs w:val="21"/>
          <w:highlight w:val="none"/>
        </w:rPr>
        <w:t>文件的规定，已通过</w:t>
      </w:r>
      <w:r>
        <w:rPr>
          <w:rFonts w:hint="eastAsia" w:ascii="仿宋_GB2312" w:hAnsi="仿宋_GB2312" w:eastAsia="仿宋_GB2312" w:cs="仿宋_GB2312"/>
          <w:color w:val="auto"/>
          <w:sz w:val="21"/>
          <w:szCs w:val="21"/>
          <w:highlight w:val="none"/>
          <w:u w:val="single"/>
        </w:rPr>
        <w:t>银行转帐/银行汇款</w:t>
      </w:r>
      <w:r>
        <w:rPr>
          <w:rFonts w:hint="eastAsia" w:ascii="仿宋_GB2312" w:hAnsi="仿宋_GB2312" w:eastAsia="仿宋_GB2312" w:cs="仿宋_GB2312"/>
          <w:color w:val="auto"/>
          <w:sz w:val="21"/>
          <w:szCs w:val="21"/>
          <w:highlight w:val="none"/>
        </w:rPr>
        <w:t>形式缴纳人民币</w:t>
      </w:r>
      <w:r>
        <w:rPr>
          <w:rFonts w:hint="eastAsia" w:ascii="仿宋_GB2312" w:hAnsi="仿宋_GB2312" w:eastAsia="仿宋_GB2312" w:cs="仿宋_GB2312"/>
          <w:color w:val="auto"/>
          <w:sz w:val="21"/>
          <w:szCs w:val="21"/>
          <w:highlight w:val="none"/>
          <w:u w:val="single"/>
        </w:rPr>
        <w:t xml:space="preserve">（大写）  　　  </w:t>
      </w:r>
      <w:r>
        <w:rPr>
          <w:rFonts w:hint="eastAsia" w:ascii="仿宋_GB2312" w:hAnsi="仿宋_GB2312" w:eastAsia="仿宋_GB2312" w:cs="仿宋_GB2312"/>
          <w:color w:val="auto"/>
          <w:sz w:val="21"/>
          <w:szCs w:val="21"/>
          <w:highlight w:val="none"/>
        </w:rPr>
        <w:t>元的保证金。</w:t>
      </w:r>
    </w:p>
    <w:p w14:paraId="3FA3ECE4">
      <w:pPr>
        <w:autoSpaceDE w:val="0"/>
        <w:autoSpaceDN w:val="0"/>
        <w:spacing w:line="360" w:lineRule="auto"/>
        <w:ind w:firstLine="420" w:firstLineChars="20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退还保证金时请按以下内容划入我方帐户。若因内容不全、错误、字迹潦草模糊导致该项目保证金未能及时退还或退还过程中发生错误，我方将承担全部责任和损失。</w:t>
      </w:r>
    </w:p>
    <w:p w14:paraId="4474DF00">
      <w:pPr>
        <w:spacing w:line="360" w:lineRule="auto"/>
        <w:ind w:firstLine="420" w:firstLineChars="20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val="en-US" w:eastAsia="zh-CN"/>
        </w:rPr>
        <w:t>投标人</w:t>
      </w:r>
      <w:r>
        <w:rPr>
          <w:rFonts w:hint="eastAsia" w:ascii="仿宋_GB2312" w:hAnsi="仿宋_GB2312" w:eastAsia="仿宋_GB2312" w:cs="仿宋_GB2312"/>
          <w:color w:val="auto"/>
          <w:sz w:val="21"/>
          <w:szCs w:val="21"/>
          <w:highlight w:val="none"/>
        </w:rPr>
        <w:t>名称：</w:t>
      </w:r>
      <w:r>
        <w:rPr>
          <w:rFonts w:hint="eastAsia" w:ascii="仿宋_GB2312" w:hAnsi="仿宋_GB2312" w:eastAsia="仿宋_GB2312" w:cs="仿宋_GB2312"/>
          <w:i/>
          <w:iCs/>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 xml:space="preserve"> </w:t>
      </w:r>
    </w:p>
    <w:p w14:paraId="2B4C1462">
      <w:pPr>
        <w:spacing w:line="360" w:lineRule="auto"/>
        <w:ind w:firstLine="420" w:firstLineChars="20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val="en-US" w:eastAsia="zh-CN"/>
        </w:rPr>
        <w:t>投标人</w:t>
      </w:r>
      <w:r>
        <w:rPr>
          <w:rFonts w:hint="eastAsia" w:ascii="仿宋_GB2312" w:hAnsi="仿宋_GB2312" w:eastAsia="仿宋_GB2312" w:cs="仿宋_GB2312"/>
          <w:color w:val="auto"/>
          <w:sz w:val="21"/>
          <w:szCs w:val="21"/>
          <w:highlight w:val="none"/>
        </w:rPr>
        <w:t>开户银行：</w:t>
      </w:r>
      <w:r>
        <w:rPr>
          <w:rFonts w:hint="eastAsia" w:ascii="仿宋_GB2312" w:hAnsi="仿宋_GB2312" w:eastAsia="仿宋_GB2312" w:cs="仿宋_GB2312"/>
          <w:color w:val="auto"/>
          <w:sz w:val="21"/>
          <w:szCs w:val="21"/>
          <w:highlight w:val="none"/>
          <w:u w:val="single"/>
        </w:rPr>
        <w:t xml:space="preserve">                             </w:t>
      </w:r>
    </w:p>
    <w:p w14:paraId="262934C1">
      <w:pPr>
        <w:spacing w:line="360" w:lineRule="auto"/>
        <w:ind w:firstLine="420" w:firstLineChars="20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val="en-US" w:eastAsia="zh-CN"/>
        </w:rPr>
        <w:t>投标人</w:t>
      </w:r>
      <w:r>
        <w:rPr>
          <w:rFonts w:hint="eastAsia" w:ascii="仿宋_GB2312" w:hAnsi="仿宋_GB2312" w:eastAsia="仿宋_GB2312" w:cs="仿宋_GB2312"/>
          <w:color w:val="auto"/>
          <w:sz w:val="21"/>
          <w:szCs w:val="21"/>
          <w:highlight w:val="none"/>
        </w:rPr>
        <w:t>开户银行行号：</w:t>
      </w:r>
      <w:r>
        <w:rPr>
          <w:rFonts w:hint="eastAsia" w:ascii="仿宋_GB2312" w:hAnsi="仿宋_GB2312" w:eastAsia="仿宋_GB2312" w:cs="仿宋_GB2312"/>
          <w:color w:val="auto"/>
          <w:sz w:val="21"/>
          <w:szCs w:val="21"/>
          <w:highlight w:val="none"/>
          <w:u w:val="single"/>
        </w:rPr>
        <w:t xml:space="preserve">                         </w:t>
      </w:r>
    </w:p>
    <w:p w14:paraId="76E831FF">
      <w:pPr>
        <w:spacing w:line="360" w:lineRule="auto"/>
        <w:ind w:firstLine="420" w:firstLineChars="200"/>
        <w:rPr>
          <w:rFonts w:hint="eastAsia" w:ascii="仿宋_GB2312" w:hAnsi="仿宋_GB2312" w:eastAsia="仿宋_GB2312" w:cs="仿宋_GB2312"/>
          <w:color w:val="auto"/>
          <w:sz w:val="21"/>
          <w:szCs w:val="21"/>
          <w:highlight w:val="none"/>
          <w:u w:val="single"/>
        </w:rPr>
      </w:pPr>
      <w:r>
        <w:rPr>
          <w:rFonts w:hint="eastAsia" w:ascii="仿宋_GB2312" w:hAnsi="仿宋_GB2312" w:eastAsia="仿宋_GB2312" w:cs="仿宋_GB2312"/>
          <w:color w:val="auto"/>
          <w:sz w:val="21"/>
          <w:szCs w:val="21"/>
          <w:highlight w:val="none"/>
          <w:lang w:val="en-US" w:eastAsia="zh-CN"/>
        </w:rPr>
        <w:t>投标人</w:t>
      </w:r>
      <w:r>
        <w:rPr>
          <w:rFonts w:hint="eastAsia" w:ascii="仿宋_GB2312" w:hAnsi="仿宋_GB2312" w:eastAsia="仿宋_GB2312" w:cs="仿宋_GB2312"/>
          <w:color w:val="auto"/>
          <w:sz w:val="21"/>
          <w:szCs w:val="21"/>
          <w:highlight w:val="none"/>
        </w:rPr>
        <w:t>银行帐号：</w:t>
      </w:r>
      <w:r>
        <w:rPr>
          <w:rFonts w:hint="eastAsia" w:ascii="仿宋_GB2312" w:hAnsi="仿宋_GB2312" w:eastAsia="仿宋_GB2312" w:cs="仿宋_GB2312"/>
          <w:color w:val="auto"/>
          <w:sz w:val="21"/>
          <w:szCs w:val="21"/>
          <w:highlight w:val="none"/>
          <w:u w:val="single"/>
        </w:rPr>
        <w:t xml:space="preserve">                             </w:t>
      </w:r>
    </w:p>
    <w:p w14:paraId="3260EDCC">
      <w:pPr>
        <w:adjustRightInd w:val="0"/>
        <w:snapToGrid w:val="0"/>
        <w:spacing w:line="360" w:lineRule="auto"/>
        <w:rPr>
          <w:rFonts w:hint="eastAsia" w:ascii="仿宋_GB2312" w:hAnsi="仿宋_GB2312" w:eastAsia="仿宋_GB2312" w:cs="仿宋_GB2312"/>
          <w:color w:val="auto"/>
          <w:sz w:val="21"/>
          <w:szCs w:val="21"/>
          <w:highlight w:val="none"/>
        </w:rPr>
      </w:pPr>
    </w:p>
    <w:p w14:paraId="5FDB10D5">
      <w:pPr>
        <w:adjustRightInd w:val="0"/>
        <w:snapToGrid w:val="0"/>
        <w:spacing w:line="360" w:lineRule="auto"/>
        <w:rPr>
          <w:rFonts w:hint="eastAsia" w:ascii="仿宋_GB2312" w:hAnsi="仿宋_GB2312" w:eastAsia="仿宋_GB2312" w:cs="仿宋_GB2312"/>
          <w:color w:val="auto"/>
          <w:sz w:val="21"/>
          <w:szCs w:val="21"/>
          <w:highlight w:val="none"/>
          <w:u w:val="single"/>
        </w:rPr>
      </w:pPr>
      <w:r>
        <w:rPr>
          <w:rFonts w:hint="eastAsia" w:ascii="仿宋_GB2312" w:hAnsi="仿宋_GB2312" w:eastAsia="仿宋_GB2312" w:cs="仿宋_GB2312"/>
          <w:color w:val="auto"/>
          <w:sz w:val="21"/>
          <w:szCs w:val="21"/>
          <w:highlight w:val="none"/>
          <w:lang w:val="en-US" w:eastAsia="zh-CN"/>
        </w:rPr>
        <w:t>投标人</w:t>
      </w:r>
      <w:r>
        <w:rPr>
          <w:rFonts w:hint="eastAsia" w:ascii="仿宋_GB2312" w:hAnsi="仿宋_GB2312" w:eastAsia="仿宋_GB2312" w:cs="仿宋_GB2312"/>
          <w:color w:val="auto"/>
          <w:sz w:val="21"/>
          <w:szCs w:val="21"/>
          <w:highlight w:val="none"/>
        </w:rPr>
        <w:t>法定代表人（或法定代表人授权代表）签字：</w:t>
      </w:r>
    </w:p>
    <w:p w14:paraId="329CDE9E">
      <w:pPr>
        <w:adjustRightInd w:val="0"/>
        <w:snapToGrid w:val="0"/>
        <w:spacing w:line="360" w:lineRule="auto"/>
        <w:rPr>
          <w:rFonts w:hint="eastAsia" w:ascii="仿宋_GB2312" w:hAnsi="仿宋_GB2312" w:eastAsia="仿宋_GB2312" w:cs="仿宋_GB2312"/>
          <w:color w:val="auto"/>
          <w:sz w:val="21"/>
          <w:szCs w:val="21"/>
          <w:highlight w:val="none"/>
          <w:u w:val="single"/>
        </w:rPr>
      </w:pPr>
      <w:r>
        <w:rPr>
          <w:rFonts w:hint="eastAsia" w:ascii="仿宋_GB2312" w:hAnsi="仿宋_GB2312" w:eastAsia="仿宋_GB2312" w:cs="仿宋_GB2312"/>
          <w:color w:val="auto"/>
          <w:sz w:val="21"/>
          <w:szCs w:val="21"/>
          <w:highlight w:val="none"/>
          <w:lang w:val="en-US" w:eastAsia="zh-CN"/>
        </w:rPr>
        <w:t>投标人</w:t>
      </w:r>
      <w:r>
        <w:rPr>
          <w:rFonts w:hint="eastAsia" w:ascii="仿宋_GB2312" w:hAnsi="仿宋_GB2312" w:eastAsia="仿宋_GB2312" w:cs="仿宋_GB2312"/>
          <w:color w:val="auto"/>
          <w:sz w:val="21"/>
          <w:szCs w:val="21"/>
          <w:highlight w:val="none"/>
        </w:rPr>
        <w:t>名称（加盖公章）：</w:t>
      </w:r>
    </w:p>
    <w:p w14:paraId="49E3BB46">
      <w:pPr>
        <w:adjustRightInd w:val="0"/>
        <w:snapToGrid w:val="0"/>
        <w:spacing w:line="360" w:lineRule="auto"/>
        <w:rPr>
          <w:rFonts w:hint="eastAsia" w:ascii="仿宋_GB2312" w:hAnsi="仿宋_GB2312" w:eastAsia="仿宋_GB2312" w:cs="仿宋_GB2312"/>
          <w:color w:val="auto"/>
          <w:sz w:val="21"/>
          <w:szCs w:val="21"/>
          <w:highlight w:val="none"/>
          <w:u w:val="single"/>
        </w:rPr>
      </w:pPr>
      <w:r>
        <w:rPr>
          <w:rFonts w:hint="eastAsia" w:ascii="仿宋_GB2312" w:hAnsi="仿宋_GB2312" w:eastAsia="仿宋_GB2312" w:cs="仿宋_GB2312"/>
          <w:color w:val="auto"/>
          <w:sz w:val="21"/>
          <w:szCs w:val="21"/>
          <w:highlight w:val="none"/>
        </w:rPr>
        <w:t>日期：   年   月   日</w:t>
      </w:r>
    </w:p>
    <w:p w14:paraId="1DFFB785">
      <w:pPr>
        <w:pStyle w:val="15"/>
        <w:spacing w:line="440" w:lineRule="exact"/>
        <w:jc w:val="both"/>
        <w:rPr>
          <w:rFonts w:hint="eastAsia" w:ascii="仿宋_GB2312" w:hAnsi="仿宋_GB2312" w:eastAsia="仿宋_GB2312" w:cs="仿宋_GB2312"/>
          <w:bCs/>
          <w:color w:val="auto"/>
          <w:sz w:val="21"/>
          <w:szCs w:val="21"/>
          <w:highlight w:val="none"/>
        </w:rPr>
      </w:pPr>
    </w:p>
    <w:p w14:paraId="2E9D5E91">
      <w:pPr>
        <w:pStyle w:val="15"/>
        <w:spacing w:line="440" w:lineRule="exact"/>
        <w:jc w:val="both"/>
        <w:rPr>
          <w:rFonts w:hint="eastAsia" w:ascii="仿宋_GB2312" w:hAnsi="仿宋_GB2312" w:eastAsia="仿宋_GB2312" w:cs="仿宋_GB2312"/>
          <w:b/>
          <w:color w:val="auto"/>
          <w:sz w:val="21"/>
          <w:szCs w:val="21"/>
          <w:highlight w:val="none"/>
        </w:rPr>
      </w:pPr>
      <w:r>
        <w:rPr>
          <w:rFonts w:hint="eastAsia" w:ascii="仿宋_GB2312" w:hAnsi="仿宋_GB2312" w:eastAsia="仿宋_GB2312" w:cs="仿宋_GB2312"/>
          <w:b/>
          <w:color w:val="auto"/>
          <w:sz w:val="21"/>
          <w:szCs w:val="21"/>
          <w:highlight w:val="none"/>
        </w:rPr>
        <w:t>注：为方便代理机构后续退款事宜，请</w:t>
      </w:r>
      <w:r>
        <w:rPr>
          <w:rFonts w:hint="eastAsia" w:ascii="仿宋_GB2312" w:hAnsi="仿宋_GB2312" w:eastAsia="仿宋_GB2312" w:cs="仿宋_GB2312"/>
          <w:b/>
          <w:color w:val="auto"/>
          <w:sz w:val="21"/>
          <w:szCs w:val="21"/>
          <w:highlight w:val="none"/>
          <w:lang w:val="en-US" w:eastAsia="zh-CN"/>
        </w:rPr>
        <w:t>投标人</w:t>
      </w:r>
      <w:r>
        <w:rPr>
          <w:rFonts w:hint="eastAsia" w:ascii="仿宋_GB2312" w:hAnsi="仿宋_GB2312" w:eastAsia="仿宋_GB2312" w:cs="仿宋_GB2312"/>
          <w:b/>
          <w:color w:val="auto"/>
          <w:sz w:val="21"/>
          <w:szCs w:val="21"/>
          <w:highlight w:val="none"/>
        </w:rPr>
        <w:t>认真填写此函信息，并后附转帐或汇款的银行凭证复印件。</w:t>
      </w:r>
    </w:p>
    <w:tbl>
      <w:tblPr>
        <w:tblStyle w:val="23"/>
        <w:tblW w:w="9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0"/>
      </w:tblGrid>
      <w:tr w14:paraId="0CEA2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2" w:hRule="atLeast"/>
        </w:trPr>
        <w:tc>
          <w:tcPr>
            <w:tcW w:w="9220" w:type="dxa"/>
            <w:vAlign w:val="center"/>
          </w:tcPr>
          <w:p w14:paraId="2E20F120">
            <w:pPr>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（粘贴转帐或汇款的银行凭证复印件）</w:t>
            </w:r>
          </w:p>
        </w:tc>
      </w:tr>
    </w:tbl>
    <w:p w14:paraId="08DAF748">
      <w:pPr>
        <w:pStyle w:val="10"/>
        <w:keepNext w:val="0"/>
        <w:keepLines w:val="0"/>
        <w:pageBreakBefore w:val="0"/>
        <w:widowControl w:val="0"/>
        <w:tabs>
          <w:tab w:val="left" w:pos="1560"/>
          <w:tab w:val="left" w:pos="2040"/>
        </w:tabs>
        <w:kinsoku/>
        <w:wordWrap/>
        <w:overflowPunct/>
        <w:topLinePunct w:val="0"/>
        <w:autoSpaceDE w:val="0"/>
        <w:autoSpaceDN w:val="0"/>
        <w:bidi w:val="0"/>
        <w:adjustRightInd w:val="0"/>
        <w:snapToGrid w:val="0"/>
        <w:spacing w:before="0" w:line="360" w:lineRule="auto"/>
        <w:textAlignment w:val="auto"/>
        <w:rPr>
          <w:rFonts w:hint="eastAsia" w:ascii="仿宋_GB2312" w:hAnsi="仿宋_GB2312" w:eastAsia="仿宋_GB2312" w:cs="仿宋_GB2312"/>
          <w:color w:val="auto"/>
          <w:sz w:val="21"/>
          <w:szCs w:val="21"/>
          <w:highlight w:val="none"/>
        </w:rPr>
      </w:pPr>
    </w:p>
    <w:p w14:paraId="3951FC8B">
      <w:pP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br w:type="page"/>
      </w:r>
    </w:p>
    <w:p w14:paraId="3215EB3A">
      <w:pPr>
        <w:widowControl w:val="0"/>
        <w:tabs>
          <w:tab w:val="left" w:pos="1325"/>
        </w:tabs>
        <w:spacing w:before="90"/>
        <w:jc w:val="both"/>
        <w:outlineLvl w:val="1"/>
        <w:rPr>
          <w:rFonts w:hint="eastAsia" w:ascii="仿宋_GB2312" w:hAnsi="仿宋_GB2312" w:eastAsia="仿宋_GB2312" w:cs="仿宋_GB2312"/>
          <w:b w:val="0"/>
          <w:bCs w:val="0"/>
          <w:color w:val="auto"/>
          <w:kern w:val="2"/>
          <w:sz w:val="24"/>
          <w:szCs w:val="24"/>
          <w:highlight w:val="none"/>
          <w:lang w:val="zh-CN" w:eastAsia="zh-CN" w:bidi="zh-CN"/>
        </w:rPr>
      </w:pPr>
      <w:bookmarkStart w:id="85" w:name="_Toc28409"/>
      <w:bookmarkStart w:id="86" w:name="_Toc8651"/>
      <w:bookmarkStart w:id="87" w:name="_Toc19434"/>
      <w:bookmarkStart w:id="88" w:name="_Toc21100"/>
      <w:bookmarkStart w:id="89" w:name="_Toc8576"/>
      <w:bookmarkStart w:id="90" w:name="_Toc2994"/>
      <w:bookmarkStart w:id="91" w:name="_Toc17857"/>
      <w:r>
        <w:rPr>
          <w:rFonts w:hint="eastAsia" w:ascii="仿宋_GB2312" w:hAnsi="仿宋_GB2312" w:eastAsia="仿宋_GB2312" w:cs="仿宋_GB2312"/>
          <w:b w:val="0"/>
          <w:bCs w:val="0"/>
          <w:color w:val="auto"/>
          <w:kern w:val="2"/>
          <w:sz w:val="24"/>
          <w:szCs w:val="24"/>
          <w:highlight w:val="none"/>
          <w:lang w:val="en-US" w:eastAsia="zh-CN" w:bidi="zh-CN"/>
        </w:rPr>
        <w:t>13   开票信息</w:t>
      </w:r>
      <w:r>
        <w:rPr>
          <w:rFonts w:hint="eastAsia" w:ascii="仿宋_GB2312" w:hAnsi="仿宋_GB2312" w:eastAsia="仿宋_GB2312" w:cs="仿宋_GB2312"/>
          <w:b w:val="0"/>
          <w:bCs w:val="0"/>
          <w:color w:val="auto"/>
          <w:kern w:val="2"/>
          <w:sz w:val="24"/>
          <w:szCs w:val="24"/>
          <w:highlight w:val="none"/>
          <w:lang w:val="zh-CN" w:eastAsia="zh-CN" w:bidi="zh-CN"/>
        </w:rPr>
        <w:t>（统一格式）</w:t>
      </w:r>
      <w:bookmarkEnd w:id="85"/>
      <w:bookmarkEnd w:id="86"/>
      <w:bookmarkEnd w:id="87"/>
      <w:bookmarkEnd w:id="88"/>
      <w:bookmarkEnd w:id="89"/>
      <w:bookmarkEnd w:id="90"/>
      <w:bookmarkEnd w:id="91"/>
    </w:p>
    <w:p w14:paraId="5CBC7205">
      <w:pPr>
        <w:pStyle w:val="15"/>
        <w:spacing w:line="440" w:lineRule="exact"/>
        <w:ind w:firstLine="480" w:firstLineChars="200"/>
        <w:jc w:val="both"/>
        <w:rPr>
          <w:rFonts w:hint="eastAsia" w:ascii="仿宋_GB2312" w:hAnsi="仿宋_GB2312" w:eastAsia="仿宋_GB2312" w:cs="仿宋_GB2312"/>
          <w:bCs/>
          <w:color w:val="auto"/>
          <w:sz w:val="24"/>
          <w:highlight w:val="none"/>
        </w:rPr>
      </w:pPr>
    </w:p>
    <w:p w14:paraId="65048717">
      <w:pPr>
        <w:pStyle w:val="15"/>
        <w:spacing w:line="440" w:lineRule="exact"/>
        <w:jc w:val="both"/>
        <w:rPr>
          <w:rFonts w:hint="eastAsia" w:ascii="仿宋_GB2312" w:hAnsi="仿宋_GB2312" w:eastAsia="仿宋_GB2312" w:cs="仿宋_GB2312"/>
          <w:bCs/>
          <w:color w:val="auto"/>
          <w:sz w:val="21"/>
          <w:szCs w:val="21"/>
          <w:highlight w:val="none"/>
        </w:rPr>
      </w:pPr>
      <w:r>
        <w:rPr>
          <w:rFonts w:hint="eastAsia" w:ascii="仿宋_GB2312" w:hAnsi="仿宋_GB2312" w:eastAsia="仿宋_GB2312" w:cs="仿宋_GB2312"/>
          <w:bCs/>
          <w:color w:val="auto"/>
          <w:sz w:val="21"/>
          <w:szCs w:val="21"/>
          <w:highlight w:val="none"/>
          <w:lang w:eastAsia="zh-CN"/>
        </w:rPr>
        <w:t>新疆世纪星工程咨询有限公司</w:t>
      </w:r>
      <w:r>
        <w:rPr>
          <w:rFonts w:hint="eastAsia" w:ascii="仿宋_GB2312" w:hAnsi="仿宋_GB2312" w:eastAsia="仿宋_GB2312" w:cs="仿宋_GB2312"/>
          <w:bCs/>
          <w:color w:val="auto"/>
          <w:sz w:val="21"/>
          <w:szCs w:val="21"/>
          <w:highlight w:val="none"/>
        </w:rPr>
        <w:t>：</w:t>
      </w:r>
    </w:p>
    <w:p w14:paraId="63C0E8B9">
      <w:pPr>
        <w:pStyle w:val="15"/>
        <w:spacing w:line="440" w:lineRule="exact"/>
        <w:ind w:firstLine="420" w:firstLineChars="200"/>
        <w:jc w:val="both"/>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Cs/>
          <w:color w:val="auto"/>
          <w:sz w:val="21"/>
          <w:szCs w:val="21"/>
          <w:highlight w:val="none"/>
        </w:rPr>
        <w:t xml:space="preserve">    </w:t>
      </w:r>
      <w:r>
        <w:rPr>
          <w:rFonts w:hint="eastAsia" w:ascii="仿宋_GB2312" w:hAnsi="仿宋_GB2312" w:eastAsia="仿宋_GB2312" w:cs="仿宋_GB2312"/>
          <w:color w:val="auto"/>
          <w:sz w:val="21"/>
          <w:szCs w:val="21"/>
          <w:highlight w:val="none"/>
        </w:rPr>
        <w:t>本</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u w:val="single"/>
          <w:lang w:eastAsia="zh-CN"/>
        </w:rPr>
        <w:t>投标人</w:t>
      </w:r>
      <w:r>
        <w:rPr>
          <w:rFonts w:hint="eastAsia" w:ascii="仿宋_GB2312" w:hAnsi="仿宋_GB2312" w:eastAsia="仿宋_GB2312" w:cs="仿宋_GB2312"/>
          <w:color w:val="auto"/>
          <w:sz w:val="21"/>
          <w:szCs w:val="21"/>
          <w:highlight w:val="none"/>
          <w:u w:val="single"/>
        </w:rPr>
        <w:t xml:space="preserve">名称）   </w:t>
      </w:r>
      <w:r>
        <w:rPr>
          <w:rFonts w:hint="eastAsia" w:ascii="仿宋_GB2312" w:hAnsi="仿宋_GB2312" w:eastAsia="仿宋_GB2312" w:cs="仿宋_GB2312"/>
          <w:color w:val="auto"/>
          <w:sz w:val="21"/>
          <w:szCs w:val="21"/>
          <w:highlight w:val="none"/>
        </w:rPr>
        <w:t>公司在参加在贵司进行的</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b w:val="0"/>
          <w:bCs w:val="0"/>
          <w:color w:val="auto"/>
          <w:sz w:val="21"/>
          <w:szCs w:val="21"/>
          <w:highlight w:val="none"/>
          <w:u w:val="single"/>
          <w:lang w:val="en-US" w:eastAsia="zh-CN"/>
        </w:rPr>
        <w:t>（项目名称）（项目编号）</w:t>
      </w:r>
      <w:r>
        <w:rPr>
          <w:rFonts w:hint="eastAsia" w:ascii="仿宋_GB2312" w:hAnsi="仿宋_GB2312" w:eastAsia="仿宋_GB2312" w:cs="仿宋_GB2312"/>
          <w:color w:val="auto"/>
          <w:sz w:val="21"/>
          <w:szCs w:val="21"/>
          <w:highlight w:val="none"/>
          <w:u w:val="single"/>
        </w:rPr>
        <w:t xml:space="preserve"> </w:t>
      </w:r>
      <w:r>
        <w:rPr>
          <w:rFonts w:hint="eastAsia" w:ascii="仿宋_GB2312" w:hAnsi="仿宋_GB2312" w:eastAsia="仿宋_GB2312" w:cs="仿宋_GB2312"/>
          <w:color w:val="auto"/>
          <w:sz w:val="21"/>
          <w:szCs w:val="21"/>
          <w:highlight w:val="none"/>
        </w:rPr>
        <w:t xml:space="preserve">招标，我司缴纳标书费和代理服务费后开具发票的事宜，我司声明如下： </w:t>
      </w:r>
    </w:p>
    <w:p w14:paraId="24A2BFBE">
      <w:pPr>
        <w:pStyle w:val="15"/>
        <w:spacing w:line="440" w:lineRule="exact"/>
        <w:ind w:firstLine="420" w:firstLineChars="200"/>
        <w:jc w:val="both"/>
        <w:rPr>
          <w:rFonts w:hint="eastAsia" w:ascii="仿宋_GB2312" w:hAnsi="仿宋_GB2312" w:eastAsia="仿宋_GB2312" w:cs="仿宋_GB2312"/>
          <w:color w:val="auto"/>
          <w:sz w:val="21"/>
          <w:szCs w:val="21"/>
          <w:highlight w:val="none"/>
        </w:rPr>
      </w:pPr>
    </w:p>
    <w:tbl>
      <w:tblPr>
        <w:tblStyle w:val="24"/>
        <w:tblW w:w="99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0"/>
        <w:gridCol w:w="3576"/>
        <w:gridCol w:w="1791"/>
        <w:gridCol w:w="2105"/>
      </w:tblGrid>
      <w:tr w14:paraId="76246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62" w:type="dxa"/>
            <w:gridSpan w:val="4"/>
            <w:vAlign w:val="center"/>
          </w:tcPr>
          <w:p w14:paraId="7973827B">
            <w:pPr>
              <w:pStyle w:val="15"/>
              <w:spacing w:line="440" w:lineRule="exact"/>
              <w:jc w:val="center"/>
              <w:rPr>
                <w:rFonts w:hint="eastAsia" w:ascii="仿宋_GB2312" w:hAnsi="仿宋_GB2312" w:eastAsia="仿宋_GB2312" w:cs="仿宋_GB2312"/>
                <w:bCs/>
                <w:color w:val="auto"/>
                <w:sz w:val="21"/>
                <w:szCs w:val="21"/>
                <w:highlight w:val="none"/>
              </w:rPr>
            </w:pPr>
            <w:r>
              <w:rPr>
                <w:rFonts w:hint="eastAsia" w:ascii="仿宋_GB2312" w:hAnsi="仿宋_GB2312" w:eastAsia="仿宋_GB2312" w:cs="仿宋_GB2312"/>
                <w:bCs/>
                <w:color w:val="auto"/>
                <w:sz w:val="21"/>
                <w:szCs w:val="21"/>
                <w:highlight w:val="none"/>
              </w:rPr>
              <w:t>增值税发票开票信息</w:t>
            </w:r>
          </w:p>
        </w:tc>
      </w:tr>
      <w:tr w14:paraId="0B56D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03540F9A">
            <w:pPr>
              <w:pStyle w:val="15"/>
              <w:spacing w:line="440" w:lineRule="exact"/>
              <w:jc w:val="center"/>
              <w:rPr>
                <w:rFonts w:hint="eastAsia" w:ascii="仿宋_GB2312" w:hAnsi="仿宋_GB2312" w:eastAsia="仿宋_GB2312" w:cs="仿宋_GB2312"/>
                <w:bCs/>
                <w:color w:val="auto"/>
                <w:sz w:val="21"/>
                <w:szCs w:val="21"/>
                <w:highlight w:val="none"/>
              </w:rPr>
            </w:pPr>
            <w:r>
              <w:rPr>
                <w:rFonts w:hint="eastAsia" w:ascii="仿宋_GB2312" w:hAnsi="仿宋_GB2312" w:eastAsia="仿宋_GB2312" w:cs="仿宋_GB2312"/>
                <w:bCs/>
                <w:color w:val="auto"/>
                <w:sz w:val="21"/>
                <w:szCs w:val="21"/>
                <w:highlight w:val="none"/>
              </w:rPr>
              <w:t>增值税发票开票种类</w:t>
            </w:r>
          </w:p>
        </w:tc>
        <w:tc>
          <w:tcPr>
            <w:tcW w:w="7472" w:type="dxa"/>
            <w:gridSpan w:val="3"/>
            <w:vAlign w:val="center"/>
          </w:tcPr>
          <w:p w14:paraId="3C26ED27">
            <w:pPr>
              <w:pStyle w:val="15"/>
              <w:spacing w:line="440" w:lineRule="exact"/>
              <w:jc w:val="center"/>
              <w:rPr>
                <w:rFonts w:hint="eastAsia" w:ascii="仿宋_GB2312" w:hAnsi="仿宋_GB2312" w:eastAsia="仿宋_GB2312" w:cs="仿宋_GB2312"/>
                <w:bCs/>
                <w:color w:val="auto"/>
                <w:sz w:val="21"/>
                <w:szCs w:val="21"/>
                <w:highlight w:val="none"/>
              </w:rPr>
            </w:pPr>
            <w:r>
              <w:rPr>
                <w:rFonts w:hint="eastAsia" w:ascii="仿宋_GB2312" w:hAnsi="仿宋_GB2312" w:eastAsia="仿宋_GB2312" w:cs="仿宋_GB2312"/>
                <w:bCs/>
                <w:color w:val="auto"/>
                <w:sz w:val="21"/>
                <w:szCs w:val="21"/>
                <w:highlight w:val="none"/>
              </w:rPr>
              <w:t>（请在此处注明增值税专用发票或增值税普通发票）</w:t>
            </w:r>
          </w:p>
        </w:tc>
      </w:tr>
      <w:tr w14:paraId="254A4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0A4F2AAF">
            <w:pPr>
              <w:pStyle w:val="15"/>
              <w:spacing w:line="440" w:lineRule="exact"/>
              <w:jc w:val="center"/>
              <w:rPr>
                <w:rFonts w:hint="eastAsia" w:ascii="仿宋_GB2312" w:hAnsi="仿宋_GB2312" w:eastAsia="仿宋_GB2312" w:cs="仿宋_GB2312"/>
                <w:bCs/>
                <w:color w:val="auto"/>
                <w:sz w:val="21"/>
                <w:szCs w:val="21"/>
                <w:highlight w:val="none"/>
              </w:rPr>
            </w:pPr>
            <w:r>
              <w:rPr>
                <w:rFonts w:hint="eastAsia" w:ascii="仿宋_GB2312" w:hAnsi="仿宋_GB2312" w:eastAsia="仿宋_GB2312" w:cs="仿宋_GB2312"/>
                <w:bCs/>
                <w:color w:val="auto"/>
                <w:sz w:val="21"/>
                <w:szCs w:val="21"/>
                <w:highlight w:val="none"/>
              </w:rPr>
              <w:t>单位名称</w:t>
            </w:r>
          </w:p>
        </w:tc>
        <w:tc>
          <w:tcPr>
            <w:tcW w:w="7472" w:type="dxa"/>
            <w:gridSpan w:val="3"/>
            <w:vAlign w:val="center"/>
          </w:tcPr>
          <w:p w14:paraId="29D6792B">
            <w:pPr>
              <w:pStyle w:val="15"/>
              <w:spacing w:line="440" w:lineRule="exact"/>
              <w:jc w:val="center"/>
              <w:rPr>
                <w:rFonts w:hint="eastAsia" w:ascii="仿宋_GB2312" w:hAnsi="仿宋_GB2312" w:eastAsia="仿宋_GB2312" w:cs="仿宋_GB2312"/>
                <w:bCs/>
                <w:color w:val="auto"/>
                <w:sz w:val="21"/>
                <w:szCs w:val="21"/>
                <w:highlight w:val="none"/>
              </w:rPr>
            </w:pPr>
          </w:p>
        </w:tc>
      </w:tr>
      <w:tr w14:paraId="0FF3E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4CF577FC">
            <w:pPr>
              <w:pStyle w:val="15"/>
              <w:spacing w:line="440" w:lineRule="exact"/>
              <w:jc w:val="center"/>
              <w:rPr>
                <w:rFonts w:hint="eastAsia" w:ascii="仿宋_GB2312" w:hAnsi="仿宋_GB2312" w:eastAsia="仿宋_GB2312" w:cs="仿宋_GB2312"/>
                <w:bCs/>
                <w:color w:val="auto"/>
                <w:sz w:val="21"/>
                <w:szCs w:val="21"/>
                <w:highlight w:val="none"/>
              </w:rPr>
            </w:pPr>
            <w:r>
              <w:rPr>
                <w:rFonts w:hint="eastAsia" w:ascii="仿宋_GB2312" w:hAnsi="仿宋_GB2312" w:eastAsia="仿宋_GB2312" w:cs="仿宋_GB2312"/>
                <w:bCs/>
                <w:color w:val="auto"/>
                <w:sz w:val="21"/>
                <w:szCs w:val="21"/>
                <w:highlight w:val="none"/>
              </w:rPr>
              <w:t>单位地址</w:t>
            </w:r>
          </w:p>
        </w:tc>
        <w:tc>
          <w:tcPr>
            <w:tcW w:w="7472" w:type="dxa"/>
            <w:gridSpan w:val="3"/>
            <w:vAlign w:val="center"/>
          </w:tcPr>
          <w:p w14:paraId="2615EC86">
            <w:pPr>
              <w:pStyle w:val="15"/>
              <w:spacing w:line="440" w:lineRule="exact"/>
              <w:jc w:val="center"/>
              <w:rPr>
                <w:rFonts w:hint="eastAsia" w:ascii="仿宋_GB2312" w:hAnsi="仿宋_GB2312" w:eastAsia="仿宋_GB2312" w:cs="仿宋_GB2312"/>
                <w:bCs/>
                <w:color w:val="auto"/>
                <w:sz w:val="21"/>
                <w:szCs w:val="21"/>
                <w:highlight w:val="none"/>
              </w:rPr>
            </w:pPr>
          </w:p>
        </w:tc>
      </w:tr>
      <w:tr w14:paraId="2B24D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698920E8">
            <w:pPr>
              <w:pStyle w:val="15"/>
              <w:spacing w:line="440" w:lineRule="exact"/>
              <w:jc w:val="center"/>
              <w:rPr>
                <w:rFonts w:hint="eastAsia" w:ascii="仿宋_GB2312" w:hAnsi="仿宋_GB2312" w:eastAsia="仿宋_GB2312" w:cs="仿宋_GB2312"/>
                <w:bCs/>
                <w:color w:val="auto"/>
                <w:sz w:val="21"/>
                <w:szCs w:val="21"/>
                <w:highlight w:val="none"/>
              </w:rPr>
            </w:pPr>
            <w:r>
              <w:rPr>
                <w:rFonts w:hint="eastAsia" w:ascii="仿宋_GB2312" w:hAnsi="仿宋_GB2312" w:eastAsia="仿宋_GB2312" w:cs="仿宋_GB2312"/>
                <w:bCs/>
                <w:color w:val="auto"/>
                <w:sz w:val="21"/>
                <w:szCs w:val="21"/>
                <w:highlight w:val="none"/>
              </w:rPr>
              <w:t>纳税人识别号</w:t>
            </w:r>
          </w:p>
        </w:tc>
        <w:tc>
          <w:tcPr>
            <w:tcW w:w="3576" w:type="dxa"/>
            <w:vAlign w:val="center"/>
          </w:tcPr>
          <w:p w14:paraId="67841357">
            <w:pPr>
              <w:pStyle w:val="15"/>
              <w:spacing w:line="440" w:lineRule="exact"/>
              <w:jc w:val="center"/>
              <w:rPr>
                <w:rFonts w:hint="eastAsia" w:ascii="仿宋_GB2312" w:hAnsi="仿宋_GB2312" w:eastAsia="仿宋_GB2312" w:cs="仿宋_GB2312"/>
                <w:bCs/>
                <w:color w:val="auto"/>
                <w:sz w:val="21"/>
                <w:szCs w:val="21"/>
                <w:highlight w:val="none"/>
              </w:rPr>
            </w:pPr>
          </w:p>
        </w:tc>
        <w:tc>
          <w:tcPr>
            <w:tcW w:w="1791" w:type="dxa"/>
            <w:vAlign w:val="center"/>
          </w:tcPr>
          <w:p w14:paraId="56EF2767">
            <w:pPr>
              <w:pStyle w:val="15"/>
              <w:spacing w:line="440" w:lineRule="exact"/>
              <w:jc w:val="center"/>
              <w:rPr>
                <w:rFonts w:hint="eastAsia" w:ascii="仿宋_GB2312" w:hAnsi="仿宋_GB2312" w:eastAsia="仿宋_GB2312" w:cs="仿宋_GB2312"/>
                <w:bCs/>
                <w:color w:val="auto"/>
                <w:sz w:val="21"/>
                <w:szCs w:val="21"/>
                <w:highlight w:val="none"/>
              </w:rPr>
            </w:pPr>
            <w:r>
              <w:rPr>
                <w:rFonts w:hint="eastAsia" w:ascii="仿宋_GB2312" w:hAnsi="仿宋_GB2312" w:eastAsia="仿宋_GB2312" w:cs="仿宋_GB2312"/>
                <w:bCs/>
                <w:color w:val="auto"/>
                <w:sz w:val="21"/>
                <w:szCs w:val="21"/>
                <w:highlight w:val="none"/>
              </w:rPr>
              <w:t>固定电话</w:t>
            </w:r>
          </w:p>
        </w:tc>
        <w:tc>
          <w:tcPr>
            <w:tcW w:w="2105" w:type="dxa"/>
            <w:vAlign w:val="center"/>
          </w:tcPr>
          <w:p w14:paraId="0E30AD55">
            <w:pPr>
              <w:pStyle w:val="15"/>
              <w:spacing w:line="440" w:lineRule="exact"/>
              <w:jc w:val="center"/>
              <w:rPr>
                <w:rFonts w:hint="eastAsia" w:ascii="仿宋_GB2312" w:hAnsi="仿宋_GB2312" w:eastAsia="仿宋_GB2312" w:cs="仿宋_GB2312"/>
                <w:bCs/>
                <w:color w:val="auto"/>
                <w:sz w:val="21"/>
                <w:szCs w:val="21"/>
                <w:highlight w:val="none"/>
              </w:rPr>
            </w:pPr>
          </w:p>
        </w:tc>
      </w:tr>
      <w:tr w14:paraId="0471B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4E5DBAA0">
            <w:pPr>
              <w:pStyle w:val="15"/>
              <w:spacing w:line="440" w:lineRule="exact"/>
              <w:jc w:val="center"/>
              <w:rPr>
                <w:rFonts w:hint="eastAsia" w:ascii="仿宋_GB2312" w:hAnsi="仿宋_GB2312" w:eastAsia="仿宋_GB2312" w:cs="仿宋_GB2312"/>
                <w:bCs/>
                <w:color w:val="auto"/>
                <w:sz w:val="21"/>
                <w:szCs w:val="21"/>
                <w:highlight w:val="none"/>
              </w:rPr>
            </w:pPr>
            <w:r>
              <w:rPr>
                <w:rFonts w:hint="eastAsia" w:ascii="仿宋_GB2312" w:hAnsi="仿宋_GB2312" w:eastAsia="仿宋_GB2312" w:cs="仿宋_GB2312"/>
                <w:bCs/>
                <w:color w:val="auto"/>
                <w:sz w:val="21"/>
                <w:szCs w:val="21"/>
                <w:highlight w:val="none"/>
              </w:rPr>
              <w:t>开户银行名称</w:t>
            </w:r>
          </w:p>
        </w:tc>
        <w:tc>
          <w:tcPr>
            <w:tcW w:w="3576" w:type="dxa"/>
            <w:vAlign w:val="center"/>
          </w:tcPr>
          <w:p w14:paraId="33544554">
            <w:pPr>
              <w:pStyle w:val="15"/>
              <w:spacing w:line="440" w:lineRule="exact"/>
              <w:jc w:val="center"/>
              <w:rPr>
                <w:rFonts w:hint="eastAsia" w:ascii="仿宋_GB2312" w:hAnsi="仿宋_GB2312" w:eastAsia="仿宋_GB2312" w:cs="仿宋_GB2312"/>
                <w:bCs/>
                <w:color w:val="auto"/>
                <w:sz w:val="21"/>
                <w:szCs w:val="21"/>
                <w:highlight w:val="none"/>
              </w:rPr>
            </w:pPr>
          </w:p>
        </w:tc>
        <w:tc>
          <w:tcPr>
            <w:tcW w:w="1791" w:type="dxa"/>
            <w:vAlign w:val="center"/>
          </w:tcPr>
          <w:p w14:paraId="188AA08A">
            <w:pPr>
              <w:pStyle w:val="15"/>
              <w:spacing w:line="440" w:lineRule="exact"/>
              <w:jc w:val="center"/>
              <w:rPr>
                <w:rFonts w:hint="eastAsia" w:ascii="仿宋_GB2312" w:hAnsi="仿宋_GB2312" w:eastAsia="仿宋_GB2312" w:cs="仿宋_GB2312"/>
                <w:bCs/>
                <w:color w:val="auto"/>
                <w:sz w:val="21"/>
                <w:szCs w:val="21"/>
                <w:highlight w:val="none"/>
              </w:rPr>
            </w:pPr>
            <w:r>
              <w:rPr>
                <w:rFonts w:hint="eastAsia" w:ascii="仿宋_GB2312" w:hAnsi="仿宋_GB2312" w:eastAsia="仿宋_GB2312" w:cs="仿宋_GB2312"/>
                <w:bCs/>
                <w:color w:val="auto"/>
                <w:sz w:val="21"/>
                <w:szCs w:val="21"/>
                <w:highlight w:val="none"/>
              </w:rPr>
              <w:t>联系人姓名</w:t>
            </w:r>
          </w:p>
        </w:tc>
        <w:tc>
          <w:tcPr>
            <w:tcW w:w="2105" w:type="dxa"/>
            <w:vAlign w:val="center"/>
          </w:tcPr>
          <w:p w14:paraId="3D0516EB">
            <w:pPr>
              <w:pStyle w:val="15"/>
              <w:spacing w:line="440" w:lineRule="exact"/>
              <w:jc w:val="center"/>
              <w:rPr>
                <w:rFonts w:hint="eastAsia" w:ascii="仿宋_GB2312" w:hAnsi="仿宋_GB2312" w:eastAsia="仿宋_GB2312" w:cs="仿宋_GB2312"/>
                <w:bCs/>
                <w:color w:val="auto"/>
                <w:sz w:val="21"/>
                <w:szCs w:val="21"/>
                <w:highlight w:val="none"/>
              </w:rPr>
            </w:pPr>
          </w:p>
        </w:tc>
      </w:tr>
      <w:tr w14:paraId="20C14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13DE5E38">
            <w:pPr>
              <w:pStyle w:val="15"/>
              <w:spacing w:line="440" w:lineRule="exact"/>
              <w:jc w:val="center"/>
              <w:rPr>
                <w:rFonts w:hint="eastAsia" w:ascii="仿宋_GB2312" w:hAnsi="仿宋_GB2312" w:eastAsia="仿宋_GB2312" w:cs="仿宋_GB2312"/>
                <w:bCs/>
                <w:color w:val="auto"/>
                <w:sz w:val="21"/>
                <w:szCs w:val="21"/>
                <w:highlight w:val="none"/>
              </w:rPr>
            </w:pPr>
            <w:r>
              <w:rPr>
                <w:rFonts w:hint="eastAsia" w:ascii="仿宋_GB2312" w:hAnsi="仿宋_GB2312" w:eastAsia="仿宋_GB2312" w:cs="仿宋_GB2312"/>
                <w:bCs/>
                <w:color w:val="auto"/>
                <w:sz w:val="21"/>
                <w:szCs w:val="21"/>
                <w:highlight w:val="none"/>
              </w:rPr>
              <w:t>开户银行账号</w:t>
            </w:r>
          </w:p>
        </w:tc>
        <w:tc>
          <w:tcPr>
            <w:tcW w:w="3576" w:type="dxa"/>
            <w:vAlign w:val="center"/>
          </w:tcPr>
          <w:p w14:paraId="5881B4F1">
            <w:pPr>
              <w:pStyle w:val="15"/>
              <w:spacing w:line="440" w:lineRule="exact"/>
              <w:jc w:val="center"/>
              <w:rPr>
                <w:rFonts w:hint="eastAsia" w:ascii="仿宋_GB2312" w:hAnsi="仿宋_GB2312" w:eastAsia="仿宋_GB2312" w:cs="仿宋_GB2312"/>
                <w:bCs/>
                <w:color w:val="auto"/>
                <w:sz w:val="21"/>
                <w:szCs w:val="21"/>
                <w:highlight w:val="none"/>
              </w:rPr>
            </w:pPr>
          </w:p>
        </w:tc>
        <w:tc>
          <w:tcPr>
            <w:tcW w:w="1791" w:type="dxa"/>
            <w:vAlign w:val="center"/>
          </w:tcPr>
          <w:p w14:paraId="515BD4B2">
            <w:pPr>
              <w:pStyle w:val="15"/>
              <w:spacing w:line="440" w:lineRule="exact"/>
              <w:jc w:val="center"/>
              <w:rPr>
                <w:rFonts w:hint="eastAsia" w:ascii="仿宋_GB2312" w:hAnsi="仿宋_GB2312" w:eastAsia="仿宋_GB2312" w:cs="仿宋_GB2312"/>
                <w:bCs/>
                <w:color w:val="auto"/>
                <w:sz w:val="21"/>
                <w:szCs w:val="21"/>
                <w:highlight w:val="none"/>
              </w:rPr>
            </w:pPr>
            <w:r>
              <w:rPr>
                <w:rFonts w:hint="eastAsia" w:ascii="仿宋_GB2312" w:hAnsi="仿宋_GB2312" w:eastAsia="仿宋_GB2312" w:cs="仿宋_GB2312"/>
                <w:bCs/>
                <w:color w:val="auto"/>
                <w:sz w:val="21"/>
                <w:szCs w:val="21"/>
                <w:highlight w:val="none"/>
              </w:rPr>
              <w:t>联系人电话</w:t>
            </w:r>
          </w:p>
        </w:tc>
        <w:tc>
          <w:tcPr>
            <w:tcW w:w="2105" w:type="dxa"/>
            <w:vAlign w:val="center"/>
          </w:tcPr>
          <w:p w14:paraId="66CE8076">
            <w:pPr>
              <w:pStyle w:val="15"/>
              <w:spacing w:line="440" w:lineRule="exact"/>
              <w:jc w:val="center"/>
              <w:rPr>
                <w:rFonts w:hint="eastAsia" w:ascii="仿宋_GB2312" w:hAnsi="仿宋_GB2312" w:eastAsia="仿宋_GB2312" w:cs="仿宋_GB2312"/>
                <w:bCs/>
                <w:color w:val="auto"/>
                <w:sz w:val="21"/>
                <w:szCs w:val="21"/>
                <w:highlight w:val="none"/>
              </w:rPr>
            </w:pPr>
          </w:p>
        </w:tc>
      </w:tr>
      <w:tr w14:paraId="0CA39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1C86F847">
            <w:pPr>
              <w:pStyle w:val="15"/>
              <w:spacing w:line="440" w:lineRule="exact"/>
              <w:jc w:val="center"/>
              <w:rPr>
                <w:rFonts w:hint="eastAsia" w:ascii="仿宋_GB2312" w:hAnsi="仿宋_GB2312" w:eastAsia="仿宋_GB2312" w:cs="仿宋_GB2312"/>
                <w:bCs/>
                <w:color w:val="auto"/>
                <w:sz w:val="21"/>
                <w:szCs w:val="21"/>
                <w:highlight w:val="none"/>
              </w:rPr>
            </w:pPr>
            <w:r>
              <w:rPr>
                <w:rFonts w:hint="eastAsia" w:ascii="仿宋_GB2312" w:hAnsi="仿宋_GB2312" w:eastAsia="仿宋_GB2312" w:cs="仿宋_GB2312"/>
                <w:bCs/>
                <w:color w:val="auto"/>
                <w:sz w:val="21"/>
                <w:szCs w:val="21"/>
                <w:highlight w:val="none"/>
              </w:rPr>
              <w:t>电子发票收件</w:t>
            </w:r>
          </w:p>
          <w:p w14:paraId="1DAEFED0">
            <w:pPr>
              <w:pStyle w:val="15"/>
              <w:spacing w:line="440" w:lineRule="exact"/>
              <w:jc w:val="center"/>
              <w:rPr>
                <w:rFonts w:hint="eastAsia" w:ascii="仿宋_GB2312" w:hAnsi="仿宋_GB2312" w:eastAsia="仿宋_GB2312" w:cs="仿宋_GB2312"/>
                <w:bCs/>
                <w:color w:val="auto"/>
                <w:sz w:val="21"/>
                <w:szCs w:val="21"/>
                <w:highlight w:val="none"/>
              </w:rPr>
            </w:pPr>
            <w:r>
              <w:rPr>
                <w:rFonts w:hint="eastAsia" w:ascii="仿宋_GB2312" w:hAnsi="仿宋_GB2312" w:eastAsia="仿宋_GB2312" w:cs="仿宋_GB2312"/>
                <w:bCs/>
                <w:color w:val="auto"/>
                <w:sz w:val="21"/>
                <w:szCs w:val="21"/>
                <w:highlight w:val="none"/>
              </w:rPr>
              <w:t>电子邮箱</w:t>
            </w:r>
          </w:p>
        </w:tc>
        <w:tc>
          <w:tcPr>
            <w:tcW w:w="7472" w:type="dxa"/>
            <w:gridSpan w:val="3"/>
            <w:vAlign w:val="center"/>
          </w:tcPr>
          <w:p w14:paraId="161158EF">
            <w:pPr>
              <w:pStyle w:val="15"/>
              <w:spacing w:line="440" w:lineRule="exact"/>
              <w:rPr>
                <w:rFonts w:hint="eastAsia" w:ascii="仿宋_GB2312" w:hAnsi="仿宋_GB2312" w:eastAsia="仿宋_GB2312" w:cs="仿宋_GB2312"/>
                <w:bCs/>
                <w:color w:val="auto"/>
                <w:sz w:val="21"/>
                <w:szCs w:val="21"/>
                <w:highlight w:val="none"/>
              </w:rPr>
            </w:pPr>
            <w:r>
              <w:rPr>
                <w:rFonts w:hint="eastAsia" w:ascii="仿宋_GB2312" w:hAnsi="仿宋_GB2312" w:eastAsia="仿宋_GB2312" w:cs="仿宋_GB2312"/>
                <w:bCs/>
                <w:color w:val="auto"/>
                <w:sz w:val="21"/>
                <w:szCs w:val="21"/>
                <w:highlight w:val="none"/>
              </w:rPr>
              <w:t>Email:</w:t>
            </w:r>
          </w:p>
        </w:tc>
      </w:tr>
      <w:tr w14:paraId="50F57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2490" w:type="dxa"/>
            <w:vAlign w:val="center"/>
          </w:tcPr>
          <w:p w14:paraId="0142EE9D">
            <w:pPr>
              <w:pStyle w:val="15"/>
              <w:spacing w:line="440" w:lineRule="exact"/>
              <w:jc w:val="center"/>
              <w:rPr>
                <w:rFonts w:hint="eastAsia" w:ascii="仿宋_GB2312" w:hAnsi="仿宋_GB2312" w:eastAsia="仿宋_GB2312" w:cs="仿宋_GB2312"/>
                <w:bCs/>
                <w:color w:val="auto"/>
                <w:sz w:val="21"/>
                <w:szCs w:val="21"/>
                <w:highlight w:val="none"/>
              </w:rPr>
            </w:pPr>
            <w:r>
              <w:rPr>
                <w:rFonts w:hint="eastAsia" w:ascii="仿宋_GB2312" w:hAnsi="仿宋_GB2312" w:eastAsia="仿宋_GB2312" w:cs="仿宋_GB2312"/>
                <w:bCs/>
                <w:color w:val="auto"/>
                <w:sz w:val="21"/>
                <w:szCs w:val="21"/>
                <w:highlight w:val="none"/>
              </w:rPr>
              <w:t>发票邮寄地址：</w:t>
            </w:r>
          </w:p>
        </w:tc>
        <w:tc>
          <w:tcPr>
            <w:tcW w:w="7472" w:type="dxa"/>
            <w:gridSpan w:val="3"/>
            <w:vAlign w:val="center"/>
          </w:tcPr>
          <w:p w14:paraId="2CC2504A">
            <w:pPr>
              <w:pStyle w:val="15"/>
              <w:spacing w:line="440" w:lineRule="exact"/>
              <w:jc w:val="both"/>
              <w:rPr>
                <w:rFonts w:hint="eastAsia" w:ascii="仿宋_GB2312" w:hAnsi="仿宋_GB2312" w:eastAsia="仿宋_GB2312" w:cs="仿宋_GB2312"/>
                <w:bCs/>
                <w:color w:val="auto"/>
                <w:sz w:val="21"/>
                <w:szCs w:val="21"/>
                <w:highlight w:val="none"/>
              </w:rPr>
            </w:pPr>
            <w:r>
              <w:rPr>
                <w:rFonts w:hint="eastAsia" w:ascii="仿宋_GB2312" w:hAnsi="仿宋_GB2312" w:eastAsia="仿宋_GB2312" w:cs="仿宋_GB2312"/>
                <w:bCs/>
                <w:color w:val="auto"/>
                <w:sz w:val="21"/>
                <w:szCs w:val="21"/>
                <w:highlight w:val="none"/>
              </w:rPr>
              <w:t>地址：</w:t>
            </w:r>
          </w:p>
          <w:p w14:paraId="17C93DB7">
            <w:pPr>
              <w:pStyle w:val="15"/>
              <w:spacing w:line="440" w:lineRule="exact"/>
              <w:jc w:val="both"/>
              <w:rPr>
                <w:rFonts w:hint="eastAsia" w:ascii="仿宋_GB2312" w:hAnsi="仿宋_GB2312" w:eastAsia="仿宋_GB2312" w:cs="仿宋_GB2312"/>
                <w:bCs/>
                <w:color w:val="auto"/>
                <w:sz w:val="21"/>
                <w:szCs w:val="21"/>
                <w:highlight w:val="none"/>
              </w:rPr>
            </w:pPr>
            <w:r>
              <w:rPr>
                <w:rFonts w:hint="eastAsia" w:ascii="仿宋_GB2312" w:hAnsi="仿宋_GB2312" w:eastAsia="仿宋_GB2312" w:cs="仿宋_GB2312"/>
                <w:bCs/>
                <w:color w:val="auto"/>
                <w:sz w:val="21"/>
                <w:szCs w:val="21"/>
                <w:highlight w:val="none"/>
              </w:rPr>
              <w:t>收件人：                电话：</w:t>
            </w:r>
          </w:p>
        </w:tc>
      </w:tr>
    </w:tbl>
    <w:p w14:paraId="1D57A8C9">
      <w:pPr>
        <w:pStyle w:val="15"/>
        <w:spacing w:line="440" w:lineRule="exact"/>
        <w:jc w:val="both"/>
        <w:rPr>
          <w:rFonts w:hint="eastAsia" w:ascii="仿宋_GB2312" w:hAnsi="仿宋_GB2312" w:eastAsia="仿宋_GB2312" w:cs="仿宋_GB2312"/>
          <w:bCs/>
          <w:color w:val="auto"/>
          <w:sz w:val="21"/>
          <w:szCs w:val="21"/>
          <w:highlight w:val="none"/>
        </w:rPr>
      </w:pPr>
      <w:r>
        <w:rPr>
          <w:rFonts w:hint="eastAsia" w:ascii="仿宋_GB2312" w:hAnsi="仿宋_GB2312" w:eastAsia="仿宋_GB2312" w:cs="仿宋_GB2312"/>
          <w:bCs/>
          <w:color w:val="auto"/>
          <w:sz w:val="21"/>
          <w:szCs w:val="21"/>
          <w:highlight w:val="none"/>
        </w:rPr>
        <w:t xml:space="preserve">    我公司提供的上述开票信息准确无误，如果因我公司提供上述信息错误，导致发票无效的，将由我公司承担相应后果。</w:t>
      </w:r>
    </w:p>
    <w:p w14:paraId="149CD1F5">
      <w:pPr>
        <w:pStyle w:val="15"/>
        <w:spacing w:line="440" w:lineRule="exact"/>
        <w:jc w:val="both"/>
        <w:rPr>
          <w:rFonts w:hint="eastAsia" w:ascii="仿宋_GB2312" w:hAnsi="仿宋_GB2312" w:eastAsia="仿宋_GB2312" w:cs="仿宋_GB2312"/>
          <w:bCs/>
          <w:color w:val="auto"/>
          <w:sz w:val="21"/>
          <w:szCs w:val="21"/>
          <w:highlight w:val="none"/>
        </w:rPr>
      </w:pPr>
    </w:p>
    <w:p w14:paraId="4641F5D0">
      <w:pPr>
        <w:pStyle w:val="15"/>
        <w:spacing w:line="440" w:lineRule="exact"/>
        <w:ind w:firstLine="420" w:firstLineChars="200"/>
        <w:jc w:val="both"/>
        <w:rPr>
          <w:rFonts w:hint="eastAsia" w:ascii="仿宋_GB2312" w:hAnsi="仿宋_GB2312" w:eastAsia="仿宋_GB2312" w:cs="仿宋_GB2312"/>
          <w:bCs/>
          <w:color w:val="auto"/>
          <w:sz w:val="21"/>
          <w:szCs w:val="21"/>
          <w:highlight w:val="none"/>
        </w:rPr>
      </w:pPr>
      <w:r>
        <w:rPr>
          <w:rFonts w:hint="eastAsia" w:ascii="仿宋_GB2312" w:hAnsi="仿宋_GB2312" w:eastAsia="仿宋_GB2312" w:cs="仿宋_GB2312"/>
          <w:bCs/>
          <w:color w:val="auto"/>
          <w:sz w:val="21"/>
          <w:szCs w:val="21"/>
          <w:highlight w:val="none"/>
        </w:rPr>
        <w:t>注：</w:t>
      </w:r>
      <w:r>
        <w:rPr>
          <w:rFonts w:hint="eastAsia" w:ascii="仿宋_GB2312" w:hAnsi="仿宋_GB2312" w:eastAsia="仿宋_GB2312" w:cs="仿宋_GB2312"/>
          <w:bCs/>
          <w:color w:val="auto"/>
          <w:sz w:val="21"/>
          <w:szCs w:val="21"/>
          <w:highlight w:val="none"/>
          <w:lang w:eastAsia="zh-CN"/>
        </w:rPr>
        <w:t>投标人</w:t>
      </w:r>
      <w:r>
        <w:rPr>
          <w:rFonts w:hint="eastAsia" w:ascii="仿宋_GB2312" w:hAnsi="仿宋_GB2312" w:eastAsia="仿宋_GB2312" w:cs="仿宋_GB2312"/>
          <w:bCs/>
          <w:color w:val="auto"/>
          <w:sz w:val="21"/>
          <w:szCs w:val="21"/>
          <w:highlight w:val="none"/>
        </w:rPr>
        <w:t>需要采购代理机构开具增值税发票的，请在上表中填写相关信息，</w:t>
      </w:r>
      <w:r>
        <w:rPr>
          <w:rFonts w:hint="eastAsia" w:ascii="仿宋_GB2312" w:hAnsi="仿宋_GB2312" w:eastAsia="仿宋_GB2312" w:cs="仿宋_GB2312"/>
          <w:b/>
          <w:color w:val="auto"/>
          <w:sz w:val="21"/>
          <w:szCs w:val="21"/>
          <w:highlight w:val="none"/>
        </w:rPr>
        <w:t>如</w:t>
      </w:r>
      <w:r>
        <w:rPr>
          <w:rFonts w:hint="eastAsia" w:ascii="仿宋_GB2312" w:hAnsi="仿宋_GB2312" w:eastAsia="仿宋_GB2312" w:cs="仿宋_GB2312"/>
          <w:b/>
          <w:color w:val="auto"/>
          <w:sz w:val="21"/>
          <w:szCs w:val="21"/>
          <w:highlight w:val="none"/>
          <w:lang w:eastAsia="zh-CN"/>
        </w:rPr>
        <w:t>投标人</w:t>
      </w:r>
      <w:r>
        <w:rPr>
          <w:rFonts w:hint="eastAsia" w:ascii="仿宋_GB2312" w:hAnsi="仿宋_GB2312" w:eastAsia="仿宋_GB2312" w:cs="仿宋_GB2312"/>
          <w:b/>
          <w:color w:val="auto"/>
          <w:sz w:val="21"/>
          <w:szCs w:val="21"/>
          <w:highlight w:val="none"/>
        </w:rPr>
        <w:t>需要开具增值税专用发票的须附</w:t>
      </w:r>
      <w:r>
        <w:rPr>
          <w:rFonts w:hint="eastAsia" w:ascii="仿宋_GB2312" w:hAnsi="仿宋_GB2312" w:eastAsia="仿宋_GB2312" w:cs="仿宋_GB2312"/>
          <w:b/>
          <w:color w:val="auto"/>
          <w:sz w:val="21"/>
          <w:szCs w:val="21"/>
          <w:highlight w:val="none"/>
          <w:lang w:eastAsia="zh-CN"/>
        </w:rPr>
        <w:t>投标人</w:t>
      </w:r>
      <w:r>
        <w:rPr>
          <w:rFonts w:hint="eastAsia" w:ascii="仿宋_GB2312" w:hAnsi="仿宋_GB2312" w:eastAsia="仿宋_GB2312" w:cs="仿宋_GB2312"/>
          <w:b/>
          <w:color w:val="auto"/>
          <w:sz w:val="21"/>
          <w:szCs w:val="21"/>
          <w:highlight w:val="none"/>
        </w:rPr>
        <w:t>开户许可证、一般纳税人认定文件的清晰复印件加盖公章，以及开票信息（见上表）。</w:t>
      </w:r>
      <w:r>
        <w:rPr>
          <w:rFonts w:hint="eastAsia" w:ascii="仿宋_GB2312" w:hAnsi="仿宋_GB2312" w:eastAsia="仿宋_GB2312" w:cs="仿宋_GB2312"/>
          <w:bCs/>
          <w:color w:val="auto"/>
          <w:sz w:val="21"/>
          <w:szCs w:val="21"/>
          <w:highlight w:val="none"/>
        </w:rPr>
        <w:t>如</w:t>
      </w:r>
      <w:r>
        <w:rPr>
          <w:rFonts w:hint="eastAsia" w:ascii="仿宋_GB2312" w:hAnsi="仿宋_GB2312" w:eastAsia="仿宋_GB2312" w:cs="仿宋_GB2312"/>
          <w:bCs/>
          <w:color w:val="auto"/>
          <w:sz w:val="21"/>
          <w:szCs w:val="21"/>
          <w:highlight w:val="none"/>
          <w:lang w:eastAsia="zh-CN"/>
        </w:rPr>
        <w:t>投标人</w:t>
      </w:r>
      <w:r>
        <w:rPr>
          <w:rFonts w:hint="eastAsia" w:ascii="仿宋_GB2312" w:hAnsi="仿宋_GB2312" w:eastAsia="仿宋_GB2312" w:cs="仿宋_GB2312"/>
          <w:bCs/>
          <w:color w:val="auto"/>
          <w:sz w:val="21"/>
          <w:szCs w:val="21"/>
          <w:highlight w:val="none"/>
        </w:rPr>
        <w:t>在开票信息中未注明开具</w:t>
      </w:r>
      <w:r>
        <w:rPr>
          <w:rFonts w:hint="eastAsia" w:ascii="仿宋_GB2312" w:hAnsi="仿宋_GB2312" w:eastAsia="仿宋_GB2312" w:cs="仿宋_GB2312"/>
          <w:b/>
          <w:color w:val="auto"/>
          <w:sz w:val="21"/>
          <w:szCs w:val="21"/>
          <w:highlight w:val="none"/>
        </w:rPr>
        <w:t>增值税专用发票</w:t>
      </w:r>
      <w:r>
        <w:rPr>
          <w:rFonts w:hint="eastAsia" w:ascii="仿宋_GB2312" w:hAnsi="仿宋_GB2312" w:eastAsia="仿宋_GB2312" w:cs="仿宋_GB2312"/>
          <w:bCs/>
          <w:color w:val="auto"/>
          <w:sz w:val="21"/>
          <w:szCs w:val="21"/>
          <w:highlight w:val="none"/>
        </w:rPr>
        <w:t>且未提供上述材料，代理机构将默认开具增值税普通发票。</w:t>
      </w:r>
    </w:p>
    <w:p w14:paraId="28E62504">
      <w:pPr>
        <w:pStyle w:val="15"/>
        <w:spacing w:line="440" w:lineRule="exact"/>
        <w:jc w:val="both"/>
        <w:rPr>
          <w:rFonts w:hint="eastAsia" w:ascii="仿宋_GB2312" w:hAnsi="仿宋_GB2312" w:eastAsia="仿宋_GB2312" w:cs="仿宋_GB2312"/>
          <w:bCs/>
          <w:color w:val="auto"/>
          <w:sz w:val="21"/>
          <w:szCs w:val="21"/>
          <w:highlight w:val="none"/>
        </w:rPr>
      </w:pPr>
    </w:p>
    <w:p w14:paraId="2CF566B8">
      <w:pPr>
        <w:adjustRightInd w:val="0"/>
        <w:snapToGrid w:val="0"/>
        <w:spacing w:line="440" w:lineRule="exact"/>
        <w:rPr>
          <w:rFonts w:hint="eastAsia" w:ascii="仿宋_GB2312" w:hAnsi="仿宋_GB2312" w:eastAsia="仿宋_GB2312" w:cs="仿宋_GB2312"/>
          <w:color w:val="auto"/>
          <w:sz w:val="21"/>
          <w:szCs w:val="21"/>
          <w:highlight w:val="none"/>
          <w:u w:val="single"/>
        </w:rPr>
      </w:pPr>
      <w:r>
        <w:rPr>
          <w:rFonts w:hint="eastAsia" w:ascii="仿宋_GB2312" w:hAnsi="仿宋_GB2312" w:eastAsia="仿宋_GB2312" w:cs="仿宋_GB2312"/>
          <w:color w:val="auto"/>
          <w:sz w:val="21"/>
          <w:szCs w:val="21"/>
          <w:highlight w:val="none"/>
          <w:lang w:val="en-US" w:eastAsia="zh-CN"/>
        </w:rPr>
        <w:t>投标人</w:t>
      </w:r>
      <w:r>
        <w:rPr>
          <w:rFonts w:hint="eastAsia" w:ascii="仿宋_GB2312" w:hAnsi="仿宋_GB2312" w:eastAsia="仿宋_GB2312" w:cs="仿宋_GB2312"/>
          <w:color w:val="auto"/>
          <w:sz w:val="21"/>
          <w:szCs w:val="21"/>
          <w:highlight w:val="none"/>
        </w:rPr>
        <w:t>法定代表人（或法定代表人授权代表）签字：</w:t>
      </w:r>
    </w:p>
    <w:p w14:paraId="399E4073">
      <w:pPr>
        <w:adjustRightInd w:val="0"/>
        <w:snapToGrid w:val="0"/>
        <w:spacing w:line="440" w:lineRule="exact"/>
        <w:rPr>
          <w:rFonts w:hint="eastAsia" w:ascii="仿宋_GB2312" w:hAnsi="仿宋_GB2312" w:eastAsia="仿宋_GB2312" w:cs="仿宋_GB2312"/>
          <w:color w:val="auto"/>
          <w:sz w:val="21"/>
          <w:szCs w:val="21"/>
          <w:highlight w:val="none"/>
          <w:u w:val="single"/>
        </w:rPr>
      </w:pPr>
      <w:r>
        <w:rPr>
          <w:rFonts w:hint="eastAsia" w:ascii="仿宋_GB2312" w:hAnsi="仿宋_GB2312" w:eastAsia="仿宋_GB2312" w:cs="仿宋_GB2312"/>
          <w:color w:val="auto"/>
          <w:sz w:val="21"/>
          <w:szCs w:val="21"/>
          <w:highlight w:val="none"/>
          <w:lang w:val="en-US" w:eastAsia="zh-CN"/>
        </w:rPr>
        <w:t>投标人</w:t>
      </w:r>
      <w:r>
        <w:rPr>
          <w:rFonts w:hint="eastAsia" w:ascii="仿宋_GB2312" w:hAnsi="仿宋_GB2312" w:eastAsia="仿宋_GB2312" w:cs="仿宋_GB2312"/>
          <w:color w:val="auto"/>
          <w:sz w:val="21"/>
          <w:szCs w:val="21"/>
          <w:highlight w:val="none"/>
        </w:rPr>
        <w:t>名称（加盖公章）：</w:t>
      </w:r>
    </w:p>
    <w:p w14:paraId="7028B26E">
      <w:pPr>
        <w:pStyle w:val="15"/>
        <w:spacing w:line="440" w:lineRule="exact"/>
        <w:jc w:val="both"/>
        <w:rPr>
          <w:rFonts w:hint="eastAsia" w:ascii="仿宋_GB2312" w:hAnsi="仿宋_GB2312" w:eastAsia="仿宋_GB2312" w:cs="仿宋_GB2312"/>
          <w:b/>
          <w:bCs/>
          <w:color w:val="auto"/>
          <w:sz w:val="21"/>
          <w:szCs w:val="21"/>
          <w:highlight w:val="none"/>
          <w:lang w:bidi="ar"/>
        </w:rPr>
      </w:pPr>
      <w:r>
        <w:rPr>
          <w:rFonts w:hint="eastAsia" w:ascii="仿宋_GB2312" w:hAnsi="仿宋_GB2312" w:eastAsia="仿宋_GB2312" w:cs="仿宋_GB2312"/>
          <w:color w:val="auto"/>
          <w:sz w:val="21"/>
          <w:szCs w:val="21"/>
          <w:highlight w:val="none"/>
        </w:rPr>
        <w:t>日期：   年   月   日</w:t>
      </w:r>
    </w:p>
    <w:p w14:paraId="6EE7299E">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auto"/>
          <w:kern w:val="0"/>
          <w:sz w:val="24"/>
          <w:szCs w:val="24"/>
          <w:highlight w:val="none"/>
          <w:lang w:val="en-US" w:eastAsia="zh-CN" w:bidi="ar"/>
        </w:rPr>
      </w:pPr>
    </w:p>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CA5D0A5-161E-4741-8415-95C486A6F05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2" w:fontKey="{805972FD-77CB-4BF9-B37C-C86CE9E406A8}"/>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auto"/>
    <w:pitch w:val="default"/>
    <w:sig w:usb0="00000001" w:usb1="080E0000" w:usb2="00000000" w:usb3="00000000" w:csb0="00040000" w:csb1="00000000"/>
    <w:embedRegular r:id="rId3" w:fontKey="{31C99752-C5DF-480F-879F-EFA81CC4F597}"/>
  </w:font>
  <w:font w:name="微软雅黑">
    <w:panose1 w:val="020B0503020204020204"/>
    <w:charset w:val="86"/>
    <w:family w:val="auto"/>
    <w:pitch w:val="default"/>
    <w:sig w:usb0="80000287" w:usb1="2ACF3C50" w:usb2="00000016" w:usb3="00000000" w:csb0="0004001F" w:csb1="00000000"/>
    <w:embedRegular r:id="rId4" w:fontKey="{DC58DF0C-3E98-4CC6-960F-77D06405E76F}"/>
  </w:font>
  <w:font w:name="Microsoft JhengHei UI">
    <w:panose1 w:val="020B0604030504040204"/>
    <w:charset w:val="88"/>
    <w:family w:val="auto"/>
    <w:pitch w:val="default"/>
    <w:sig w:usb0="000002A7" w:usb1="28CF4400" w:usb2="00000016" w:usb3="00000000" w:csb0="00100009" w:csb1="00000000"/>
    <w:embedRegular r:id="rId5" w:fontKey="{7E9A8C8B-981F-4182-989B-B6AC4DFB8E72}"/>
  </w:font>
  <w:font w:name="方正仿宋_GB2312">
    <w:panose1 w:val="02000000000000000000"/>
    <w:charset w:val="86"/>
    <w:family w:val="auto"/>
    <w:pitch w:val="default"/>
    <w:sig w:usb0="A00002BF" w:usb1="184F6CFA" w:usb2="00000012" w:usb3="00000000" w:csb0="00040001" w:csb1="00000000"/>
    <w:embedRegular r:id="rId6" w:fontKey="{B801DC30-2ABC-41C5-8990-3E69E95F7B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5A13E">
    <w:pPr>
      <w:spacing w:line="173" w:lineRule="auto"/>
      <w:ind w:left="4079"/>
      <w:rPr>
        <w:rFonts w:ascii="宋体" w:hAnsi="宋体" w:eastAsia="宋体" w:cs="宋体"/>
        <w:sz w:val="17"/>
        <w:szCs w:val="17"/>
      </w:rPr>
    </w:pPr>
    <w:r>
      <w:rPr>
        <w:sz w:val="17"/>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8C72E4">
                          <w:pPr>
                            <w:pStyle w:val="15"/>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108C72E4">
                    <w:pPr>
                      <w:pStyle w:val="15"/>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F27508">
    <w:pPr>
      <w:pStyle w:val="1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A4D924">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8A4D924">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276F22">
    <w:pPr>
      <w:pStyle w:val="16"/>
      <w:pBdr>
        <w:bottom w:val="none" w:color="auto" w:sz="0" w:space="1"/>
      </w:pBdr>
      <w:ind w:firstLine="840" w:firstLineChars="300"/>
      <w:rPr>
        <w:rFonts w:hint="eastAsia"/>
      </w:rPr>
    </w:pPr>
    <w:r>
      <w:rPr>
        <w:rFonts w:hint="eastAsia" w:ascii="仿宋_GB2312" w:hAnsi="仿宋_GB2312" w:eastAsia="仿宋_GB2312" w:cs="仿宋_GB2312"/>
        <w:sz w:val="28"/>
        <w:szCs w:val="28"/>
        <w:lang w:eastAsia="zh-CN"/>
      </w:rPr>
      <w:drawing>
        <wp:anchor distT="0" distB="0" distL="114300" distR="114300" simplePos="0" relativeHeight="251659264" behindDoc="1" locked="0" layoutInCell="1" allowOverlap="1">
          <wp:simplePos x="0" y="0"/>
          <wp:positionH relativeFrom="column">
            <wp:posOffset>54610</wp:posOffset>
          </wp:positionH>
          <wp:positionV relativeFrom="paragraph">
            <wp:posOffset>-11430</wp:posOffset>
          </wp:positionV>
          <wp:extent cx="427355" cy="413385"/>
          <wp:effectExtent l="0" t="0" r="10795" b="5715"/>
          <wp:wrapTight wrapText="bothSides">
            <wp:wrapPolygon>
              <wp:start x="0" y="0"/>
              <wp:lineTo x="0" y="20903"/>
              <wp:lineTo x="20894" y="20903"/>
              <wp:lineTo x="20894" y="0"/>
              <wp:lineTo x="0" y="0"/>
            </wp:wrapPolygon>
          </wp:wrapTight>
          <wp:docPr id="1" name="图片 1" descr="168084135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80841359666"/>
                  <pic:cNvPicPr>
                    <a:picLocks noChangeAspect="1"/>
                  </pic:cNvPicPr>
                </pic:nvPicPr>
                <pic:blipFill>
                  <a:blip r:embed="rId1"/>
                  <a:stretch>
                    <a:fillRect/>
                  </a:stretch>
                </pic:blipFill>
                <pic:spPr>
                  <a:xfrm>
                    <a:off x="0" y="0"/>
                    <a:ext cx="427355" cy="413385"/>
                  </a:xfrm>
                  <a:prstGeom prst="rect">
                    <a:avLst/>
                  </a:prstGeom>
                </pic:spPr>
              </pic:pic>
            </a:graphicData>
          </a:graphic>
        </wp:anchor>
      </w:drawing>
    </w:r>
    <w:r>
      <w:rPr>
        <w:rFonts w:hint="eastAsia" w:ascii="仿宋_GB2312" w:hAnsi="仿宋_GB2312" w:eastAsia="仿宋_GB2312" w:cs="仿宋_GB2312"/>
        <w:sz w:val="28"/>
        <w:szCs w:val="28"/>
      </w:rPr>
      <w:t xml:space="preserve">新疆世纪星工程咨询有限公司  </w:t>
    </w:r>
    <w:r>
      <w:rPr>
        <w:rFonts w:hint="eastAsia" w:ascii="仿宋_GB2312" w:hAnsi="仿宋_GB2312" w:eastAsia="仿宋_GB2312" w:cs="仿宋_GB2312"/>
        <w:sz w:val="21"/>
        <w:szCs w:val="21"/>
      </w:rPr>
      <w:t>新疆乌鲁木齐市黄山街德港大厦20层</w:t>
    </w:r>
  </w:p>
  <w:p w14:paraId="5315D602">
    <w:pPr>
      <w:pStyle w:val="16"/>
      <w:pBdr>
        <w:bottom w:val="single" w:color="auto" w:sz="4" w:space="1"/>
      </w:pBdr>
      <w:ind w:firstLine="1040" w:firstLineChars="800"/>
    </w:pPr>
    <w:r>
      <w:rPr>
        <w:rFonts w:hint="eastAsia" w:ascii="Microsoft JhengHei UI" w:hAnsi="Microsoft JhengHei UI" w:eastAsia="Microsoft JhengHei UI" w:cs="Microsoft JhengHei UI"/>
        <w:sz w:val="13"/>
        <w:szCs w:val="20"/>
      </w:rPr>
      <w:t>Xinjiang Century Star Engineering Consulting Co., Ltd.</w:t>
    </w:r>
    <w:r>
      <w:rPr>
        <w:rFonts w:hint="eastAsia"/>
      </w:rPr>
      <w:t xml:space="preserve">     TEL：0991-3678303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2CA257">
    <w:pPr>
      <w:spacing w:before="85" w:line="218" w:lineRule="auto"/>
      <w:ind w:left="869"/>
      <w:rPr>
        <w:rFonts w:ascii="仿宋" w:hAnsi="仿宋" w:eastAsia="仿宋" w:cs="仿宋"/>
        <w:sz w:val="28"/>
        <w:szCs w:val="28"/>
      </w:rPr>
    </w:pPr>
    <w:r>
      <w:drawing>
        <wp:anchor distT="0" distB="0" distL="0" distR="0" simplePos="0" relativeHeight="251668480" behindDoc="0" locked="0" layoutInCell="0" allowOverlap="1">
          <wp:simplePos x="0" y="0"/>
          <wp:positionH relativeFrom="page">
            <wp:posOffset>1142365</wp:posOffset>
          </wp:positionH>
          <wp:positionV relativeFrom="page">
            <wp:posOffset>956945</wp:posOffset>
          </wp:positionV>
          <wp:extent cx="5274310" cy="6350"/>
          <wp:effectExtent l="0" t="0" r="0" b="0"/>
          <wp:wrapNone/>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
                  <a:stretch>
                    <a:fillRect/>
                  </a:stretch>
                </pic:blipFill>
                <pic:spPr>
                  <a:xfrm>
                    <a:off x="0" y="0"/>
                    <a:ext cx="5274224" cy="6350"/>
                  </a:xfrm>
                  <a:prstGeom prst="rect">
                    <a:avLst/>
                  </a:prstGeom>
                </pic:spPr>
              </pic:pic>
            </a:graphicData>
          </a:graphic>
        </wp:anchor>
      </w:drawing>
    </w:r>
    <w:r>
      <mc:AlternateContent>
        <mc:Choice Requires="wps">
          <w:drawing>
            <wp:anchor distT="0" distB="0" distL="114300" distR="114300" simplePos="0" relativeHeight="251666432" behindDoc="0" locked="0" layoutInCell="1" allowOverlap="1">
              <wp:simplePos x="0" y="0"/>
              <wp:positionH relativeFrom="column">
                <wp:posOffset>3025140</wp:posOffset>
              </wp:positionH>
              <wp:positionV relativeFrom="paragraph">
                <wp:posOffset>80645</wp:posOffset>
              </wp:positionV>
              <wp:extent cx="2219325" cy="364490"/>
              <wp:effectExtent l="0" t="0" r="0" b="0"/>
              <wp:wrapNone/>
              <wp:docPr id="5" name="文本框 5"/>
              <wp:cNvGraphicFramePr/>
              <a:graphic xmlns:a="http://schemas.openxmlformats.org/drawingml/2006/main">
                <a:graphicData uri="http://schemas.microsoft.com/office/word/2010/wordprocessingShape">
                  <wps:wsp>
                    <wps:cNvSpPr txBox="1"/>
                    <wps:spPr>
                      <a:xfrm>
                        <a:off x="0" y="0"/>
                        <a:ext cx="2219325" cy="364490"/>
                      </a:xfrm>
                      <a:prstGeom prst="rect">
                        <a:avLst/>
                      </a:prstGeom>
                      <a:noFill/>
                      <a:ln>
                        <a:noFill/>
                      </a:ln>
                    </wps:spPr>
                    <wps:txbx>
                      <w:txbxContent>
                        <w:p w14:paraId="03B64C30">
                          <w:pPr>
                            <w:spacing w:before="20" w:line="276" w:lineRule="auto"/>
                            <w:ind w:left="248" w:right="20" w:hanging="229"/>
                            <w:rPr>
                              <w:rFonts w:ascii="宋体" w:hAnsi="宋体" w:eastAsia="宋体" w:cs="宋体"/>
                              <w:sz w:val="17"/>
                              <w:szCs w:val="17"/>
                            </w:rPr>
                          </w:pPr>
                          <w:r>
                            <w:rPr>
                              <w:rFonts w:ascii="仿宋" w:hAnsi="仿宋" w:eastAsia="仿宋" w:cs="仿宋"/>
                              <w:spacing w:val="6"/>
                              <w:sz w:val="20"/>
                              <w:szCs w:val="20"/>
                            </w:rPr>
                            <w:t>新疆乌鲁木齐市黄山街德港大厦</w:t>
                          </w:r>
                          <w:r>
                            <w:rPr>
                              <w:rFonts w:ascii="仿宋" w:hAnsi="仿宋" w:eastAsia="仿宋" w:cs="仿宋"/>
                              <w:spacing w:val="-19"/>
                              <w:sz w:val="20"/>
                              <w:szCs w:val="20"/>
                            </w:rPr>
                            <w:t xml:space="preserve"> </w:t>
                          </w:r>
                          <w:r>
                            <w:rPr>
                              <w:rFonts w:ascii="仿宋" w:hAnsi="仿宋" w:eastAsia="仿宋" w:cs="仿宋"/>
                              <w:spacing w:val="6"/>
                              <w:sz w:val="20"/>
                              <w:szCs w:val="20"/>
                            </w:rPr>
                            <w:t>20</w:t>
                          </w:r>
                          <w:r>
                            <w:rPr>
                              <w:rFonts w:ascii="仿宋" w:hAnsi="仿宋" w:eastAsia="仿宋" w:cs="仿宋"/>
                              <w:spacing w:val="-30"/>
                              <w:sz w:val="20"/>
                              <w:szCs w:val="20"/>
                            </w:rPr>
                            <w:t xml:space="preserve"> </w:t>
                          </w:r>
                          <w:r>
                            <w:rPr>
                              <w:rFonts w:ascii="仿宋" w:hAnsi="仿宋" w:eastAsia="仿宋" w:cs="仿宋"/>
                              <w:spacing w:val="6"/>
                              <w:sz w:val="20"/>
                              <w:szCs w:val="20"/>
                            </w:rPr>
                            <w:t>层</w:t>
                          </w:r>
                          <w:r>
                            <w:rPr>
                              <w:rFonts w:ascii="仿宋" w:hAnsi="仿宋" w:eastAsia="仿宋" w:cs="仿宋"/>
                              <w:sz w:val="20"/>
                              <w:szCs w:val="20"/>
                            </w:rPr>
                            <w:t xml:space="preserve"> </w:t>
                          </w:r>
                          <w:r>
                            <w:rPr>
                              <w:rFonts w:ascii="宋体" w:hAnsi="宋体" w:eastAsia="宋体" w:cs="宋体"/>
                              <w:sz w:val="17"/>
                              <w:szCs w:val="17"/>
                            </w:rPr>
                            <w:t>TEL</w:t>
                          </w:r>
                          <w:r>
                            <w:rPr>
                              <w:rFonts w:ascii="宋体" w:hAnsi="宋体" w:eastAsia="宋体" w:cs="宋体"/>
                              <w:spacing w:val="3"/>
                              <w:sz w:val="17"/>
                              <w:szCs w:val="17"/>
                            </w:rPr>
                            <w:t>：0991-3678303</w:t>
                          </w:r>
                        </w:p>
                      </w:txbxContent>
                    </wps:txbx>
                    <wps:bodyPr lIns="0" tIns="0" rIns="0" bIns="0" upright="1"/>
                  </wps:wsp>
                </a:graphicData>
              </a:graphic>
            </wp:anchor>
          </w:drawing>
        </mc:Choice>
        <mc:Fallback>
          <w:pict>
            <v:shape id="_x0000_s1026" o:spid="_x0000_s1026" o:spt="202" type="#_x0000_t202" style="position:absolute;left:0pt;margin-left:238.2pt;margin-top:6.35pt;height:28.7pt;width:174.75pt;z-index:251666432;mso-width-relative:page;mso-height-relative:page;" filled="f" stroked="f" coordsize="21600,21600" o:gfxdata="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XdYL3ZAAAACQEAAA8AAAAAAAAAAQAgAAAAIgAAAGRycy9kb3ducmV2LnhtbFBL&#10;AQIUABQAAAAIAIdO4kCKgyWHvAEAAHIDAAAOAAAAAAAAAAEAIAAAACgBAABkcnMvZTJvRG9jLnht&#10;bFBLBQYAAAAABgAGAFkBAABWBQAAAAA=&#10;">
              <v:fill on="f" focussize="0,0"/>
              <v:stroke on="f"/>
              <v:imagedata o:title=""/>
              <o:lock v:ext="edit" aspectratio="f"/>
              <v:textbox inset="0mm,0mm,0mm,0mm">
                <w:txbxContent>
                  <w:p w14:paraId="03B64C30">
                    <w:pPr>
                      <w:spacing w:before="20" w:line="276" w:lineRule="auto"/>
                      <w:ind w:left="248" w:right="20" w:hanging="229"/>
                      <w:rPr>
                        <w:rFonts w:ascii="宋体" w:hAnsi="宋体" w:eastAsia="宋体" w:cs="宋体"/>
                        <w:sz w:val="17"/>
                        <w:szCs w:val="17"/>
                      </w:rPr>
                    </w:pPr>
                    <w:r>
                      <w:rPr>
                        <w:rFonts w:ascii="仿宋" w:hAnsi="仿宋" w:eastAsia="仿宋" w:cs="仿宋"/>
                        <w:spacing w:val="6"/>
                        <w:sz w:val="20"/>
                        <w:szCs w:val="20"/>
                      </w:rPr>
                      <w:t>新疆乌鲁木齐市黄山街德港大厦</w:t>
                    </w:r>
                    <w:r>
                      <w:rPr>
                        <w:rFonts w:ascii="仿宋" w:hAnsi="仿宋" w:eastAsia="仿宋" w:cs="仿宋"/>
                        <w:spacing w:val="-19"/>
                        <w:sz w:val="20"/>
                        <w:szCs w:val="20"/>
                      </w:rPr>
                      <w:t xml:space="preserve"> </w:t>
                    </w:r>
                    <w:r>
                      <w:rPr>
                        <w:rFonts w:ascii="仿宋" w:hAnsi="仿宋" w:eastAsia="仿宋" w:cs="仿宋"/>
                        <w:spacing w:val="6"/>
                        <w:sz w:val="20"/>
                        <w:szCs w:val="20"/>
                      </w:rPr>
                      <w:t>20</w:t>
                    </w:r>
                    <w:r>
                      <w:rPr>
                        <w:rFonts w:ascii="仿宋" w:hAnsi="仿宋" w:eastAsia="仿宋" w:cs="仿宋"/>
                        <w:spacing w:val="-30"/>
                        <w:sz w:val="20"/>
                        <w:szCs w:val="20"/>
                      </w:rPr>
                      <w:t xml:space="preserve"> </w:t>
                    </w:r>
                    <w:r>
                      <w:rPr>
                        <w:rFonts w:ascii="仿宋" w:hAnsi="仿宋" w:eastAsia="仿宋" w:cs="仿宋"/>
                        <w:spacing w:val="6"/>
                        <w:sz w:val="20"/>
                        <w:szCs w:val="20"/>
                      </w:rPr>
                      <w:t>层</w:t>
                    </w:r>
                    <w:r>
                      <w:rPr>
                        <w:rFonts w:ascii="仿宋" w:hAnsi="仿宋" w:eastAsia="仿宋" w:cs="仿宋"/>
                        <w:sz w:val="20"/>
                        <w:szCs w:val="20"/>
                      </w:rPr>
                      <w:t xml:space="preserve"> </w:t>
                    </w:r>
                    <w:r>
                      <w:rPr>
                        <w:rFonts w:ascii="宋体" w:hAnsi="宋体" w:eastAsia="宋体" w:cs="宋体"/>
                        <w:sz w:val="17"/>
                        <w:szCs w:val="17"/>
                      </w:rPr>
                      <w:t>TEL</w:t>
                    </w:r>
                    <w:r>
                      <w:rPr>
                        <w:rFonts w:ascii="宋体" w:hAnsi="宋体" w:eastAsia="宋体" w:cs="宋体"/>
                        <w:spacing w:val="3"/>
                        <w:sz w:val="17"/>
                        <w:szCs w:val="17"/>
                      </w:rPr>
                      <w:t>：0991-3678303</w:t>
                    </w:r>
                  </w:p>
                </w:txbxContent>
              </v:textbox>
            </v:shape>
          </w:pict>
        </mc:Fallback>
      </mc:AlternateContent>
    </w:r>
    <w:r>
      <w:drawing>
        <wp:anchor distT="0" distB="0" distL="0" distR="0" simplePos="0" relativeHeight="251667456" behindDoc="0" locked="0" layoutInCell="0" allowOverlap="1">
          <wp:simplePos x="0" y="0"/>
          <wp:positionH relativeFrom="page">
            <wp:posOffset>1197610</wp:posOffset>
          </wp:positionH>
          <wp:positionV relativeFrom="page">
            <wp:posOffset>541020</wp:posOffset>
          </wp:positionV>
          <wp:extent cx="426720" cy="412750"/>
          <wp:effectExtent l="0" t="0" r="5080" b="6350"/>
          <wp:wrapNone/>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2"/>
                  <a:stretch>
                    <a:fillRect/>
                  </a:stretch>
                </pic:blipFill>
                <pic:spPr>
                  <a:xfrm>
                    <a:off x="0" y="0"/>
                    <a:ext cx="426711" cy="412996"/>
                  </a:xfrm>
                  <a:prstGeom prst="rect">
                    <a:avLst/>
                  </a:prstGeom>
                </pic:spPr>
              </pic:pic>
            </a:graphicData>
          </a:graphic>
        </wp:anchor>
      </w:drawing>
    </w:r>
    <w:r>
      <w:rPr>
        <w:rFonts w:ascii="仿宋" w:hAnsi="仿宋" w:eastAsia="仿宋" w:cs="仿宋"/>
        <w:spacing w:val="-1"/>
        <w:sz w:val="28"/>
        <w:szCs w:val="28"/>
      </w:rPr>
      <w:t>新疆世纪星工程咨询有限公司</w:t>
    </w:r>
  </w:p>
  <w:p w14:paraId="308BAE36">
    <w:pPr>
      <w:spacing w:before="78" w:line="214" w:lineRule="auto"/>
      <w:ind w:left="1056"/>
      <w:rPr>
        <w:rFonts w:ascii="宋体" w:hAnsi="宋体" w:eastAsia="宋体" w:cs="宋体"/>
        <w:sz w:val="13"/>
        <w:szCs w:val="13"/>
      </w:rPr>
    </w:pPr>
    <w:r>
      <w:rPr>
        <w:rFonts w:ascii="宋体" w:hAnsi="宋体" w:eastAsia="宋体" w:cs="宋体"/>
        <w:sz w:val="13"/>
        <w:szCs w:val="13"/>
      </w:rPr>
      <w:t>Xinjiang Century Star Engineering Consulting Co.,</w:t>
    </w:r>
    <w:r>
      <w:rPr>
        <w:rFonts w:ascii="宋体" w:hAnsi="宋体" w:eastAsia="宋体" w:cs="宋体"/>
        <w:spacing w:val="-1"/>
        <w:sz w:val="13"/>
        <w:szCs w:val="13"/>
      </w:rPr>
      <w:t xml:space="preserve"> Ltd.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46DCB">
    <w:pPr>
      <w:spacing w:before="85" w:line="218" w:lineRule="auto"/>
      <w:ind w:left="869"/>
      <w:rPr>
        <w:rFonts w:ascii="仿宋" w:hAnsi="仿宋" w:eastAsia="仿宋" w:cs="仿宋"/>
        <w:sz w:val="28"/>
        <w:szCs w:val="28"/>
      </w:rPr>
    </w:pPr>
    <w:r>
      <w:drawing>
        <wp:anchor distT="0" distB="0" distL="0" distR="0" simplePos="0" relativeHeight="251671552" behindDoc="0" locked="0" layoutInCell="0" allowOverlap="1">
          <wp:simplePos x="0" y="0"/>
          <wp:positionH relativeFrom="page">
            <wp:posOffset>1142365</wp:posOffset>
          </wp:positionH>
          <wp:positionV relativeFrom="page">
            <wp:posOffset>956945</wp:posOffset>
          </wp:positionV>
          <wp:extent cx="5274310" cy="6350"/>
          <wp:effectExtent l="0" t="0" r="0" b="0"/>
          <wp:wrapNone/>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
                  <a:stretch>
                    <a:fillRect/>
                  </a:stretch>
                </pic:blipFill>
                <pic:spPr>
                  <a:xfrm>
                    <a:off x="0" y="0"/>
                    <a:ext cx="5274224" cy="6350"/>
                  </a:xfrm>
                  <a:prstGeom prst="rect">
                    <a:avLst/>
                  </a:prstGeom>
                </pic:spPr>
              </pic:pic>
            </a:graphicData>
          </a:graphic>
        </wp:anchor>
      </w:drawing>
    </w:r>
    <w:r>
      <mc:AlternateContent>
        <mc:Choice Requires="wps">
          <w:drawing>
            <wp:anchor distT="0" distB="0" distL="114300" distR="114300" simplePos="0" relativeHeight="251669504" behindDoc="0" locked="0" layoutInCell="1" allowOverlap="1">
              <wp:simplePos x="0" y="0"/>
              <wp:positionH relativeFrom="column">
                <wp:posOffset>3025140</wp:posOffset>
              </wp:positionH>
              <wp:positionV relativeFrom="paragraph">
                <wp:posOffset>80645</wp:posOffset>
              </wp:positionV>
              <wp:extent cx="2219325" cy="364490"/>
              <wp:effectExtent l="0" t="0" r="0" b="0"/>
              <wp:wrapNone/>
              <wp:docPr id="7" name="文本框 7"/>
              <wp:cNvGraphicFramePr/>
              <a:graphic xmlns:a="http://schemas.openxmlformats.org/drawingml/2006/main">
                <a:graphicData uri="http://schemas.microsoft.com/office/word/2010/wordprocessingShape">
                  <wps:wsp>
                    <wps:cNvSpPr txBox="1"/>
                    <wps:spPr>
                      <a:xfrm>
                        <a:off x="0" y="0"/>
                        <a:ext cx="2219325" cy="364490"/>
                      </a:xfrm>
                      <a:prstGeom prst="rect">
                        <a:avLst/>
                      </a:prstGeom>
                      <a:noFill/>
                      <a:ln>
                        <a:noFill/>
                      </a:ln>
                    </wps:spPr>
                    <wps:txbx>
                      <w:txbxContent>
                        <w:p w14:paraId="28805950">
                          <w:pPr>
                            <w:spacing w:before="20" w:line="276" w:lineRule="auto"/>
                            <w:ind w:left="248" w:right="20" w:hanging="229"/>
                            <w:rPr>
                              <w:rFonts w:ascii="宋体" w:hAnsi="宋体" w:eastAsia="宋体" w:cs="宋体"/>
                              <w:sz w:val="17"/>
                              <w:szCs w:val="17"/>
                            </w:rPr>
                          </w:pPr>
                          <w:r>
                            <w:rPr>
                              <w:rFonts w:ascii="仿宋" w:hAnsi="仿宋" w:eastAsia="仿宋" w:cs="仿宋"/>
                              <w:spacing w:val="6"/>
                              <w:sz w:val="20"/>
                              <w:szCs w:val="20"/>
                            </w:rPr>
                            <w:t>新疆乌鲁木齐市黄山街德港大厦</w:t>
                          </w:r>
                          <w:r>
                            <w:rPr>
                              <w:rFonts w:ascii="仿宋" w:hAnsi="仿宋" w:eastAsia="仿宋" w:cs="仿宋"/>
                              <w:spacing w:val="-19"/>
                              <w:sz w:val="20"/>
                              <w:szCs w:val="20"/>
                            </w:rPr>
                            <w:t xml:space="preserve"> </w:t>
                          </w:r>
                          <w:r>
                            <w:rPr>
                              <w:rFonts w:ascii="仿宋" w:hAnsi="仿宋" w:eastAsia="仿宋" w:cs="仿宋"/>
                              <w:spacing w:val="6"/>
                              <w:sz w:val="20"/>
                              <w:szCs w:val="20"/>
                            </w:rPr>
                            <w:t>20</w:t>
                          </w:r>
                          <w:r>
                            <w:rPr>
                              <w:rFonts w:ascii="仿宋" w:hAnsi="仿宋" w:eastAsia="仿宋" w:cs="仿宋"/>
                              <w:spacing w:val="-30"/>
                              <w:sz w:val="20"/>
                              <w:szCs w:val="20"/>
                            </w:rPr>
                            <w:t xml:space="preserve"> </w:t>
                          </w:r>
                          <w:r>
                            <w:rPr>
                              <w:rFonts w:ascii="仿宋" w:hAnsi="仿宋" w:eastAsia="仿宋" w:cs="仿宋"/>
                              <w:spacing w:val="6"/>
                              <w:sz w:val="20"/>
                              <w:szCs w:val="20"/>
                            </w:rPr>
                            <w:t>层</w:t>
                          </w:r>
                          <w:r>
                            <w:rPr>
                              <w:rFonts w:ascii="仿宋" w:hAnsi="仿宋" w:eastAsia="仿宋" w:cs="仿宋"/>
                              <w:sz w:val="20"/>
                              <w:szCs w:val="20"/>
                            </w:rPr>
                            <w:t xml:space="preserve"> </w:t>
                          </w:r>
                          <w:r>
                            <w:rPr>
                              <w:rFonts w:ascii="宋体" w:hAnsi="宋体" w:eastAsia="宋体" w:cs="宋体"/>
                              <w:sz w:val="17"/>
                              <w:szCs w:val="17"/>
                            </w:rPr>
                            <w:t>TEL</w:t>
                          </w:r>
                          <w:r>
                            <w:rPr>
                              <w:rFonts w:ascii="宋体" w:hAnsi="宋体" w:eastAsia="宋体" w:cs="宋体"/>
                              <w:spacing w:val="3"/>
                              <w:sz w:val="17"/>
                              <w:szCs w:val="17"/>
                            </w:rPr>
                            <w:t>：0991-3678303</w:t>
                          </w:r>
                        </w:p>
                      </w:txbxContent>
                    </wps:txbx>
                    <wps:bodyPr lIns="0" tIns="0" rIns="0" bIns="0" upright="1"/>
                  </wps:wsp>
                </a:graphicData>
              </a:graphic>
            </wp:anchor>
          </w:drawing>
        </mc:Choice>
        <mc:Fallback>
          <w:pict>
            <v:shape id="_x0000_s1026" o:spid="_x0000_s1026" o:spt="202" type="#_x0000_t202" style="position:absolute;left:0pt;margin-left:238.2pt;margin-top:6.35pt;height:28.7pt;width:174.75pt;z-index:251669504;mso-width-relative:page;mso-height-relative:page;" filled="f" stroked="f" coordsize="21600,21600" o:gfxdata="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l3WC92QAAAAkBAAAPAAAAAAAAAAEAIAAAACIAAABkcnMvZG93bnJldi54bWxQ&#10;SwECFAAUAAAACACHTuJAD9u8xr0BAAByAwAADgAAAAAAAAABACAAAAAoAQAAZHJzL2Uyb0RvYy54&#10;bWxQSwUGAAAAAAYABgBZAQAAVwUAAAAA&#10;">
              <v:fill on="f" focussize="0,0"/>
              <v:stroke on="f"/>
              <v:imagedata o:title=""/>
              <o:lock v:ext="edit" aspectratio="f"/>
              <v:textbox inset="0mm,0mm,0mm,0mm">
                <w:txbxContent>
                  <w:p w14:paraId="28805950">
                    <w:pPr>
                      <w:spacing w:before="20" w:line="276" w:lineRule="auto"/>
                      <w:ind w:left="248" w:right="20" w:hanging="229"/>
                      <w:rPr>
                        <w:rFonts w:ascii="宋体" w:hAnsi="宋体" w:eastAsia="宋体" w:cs="宋体"/>
                        <w:sz w:val="17"/>
                        <w:szCs w:val="17"/>
                      </w:rPr>
                    </w:pPr>
                    <w:r>
                      <w:rPr>
                        <w:rFonts w:ascii="仿宋" w:hAnsi="仿宋" w:eastAsia="仿宋" w:cs="仿宋"/>
                        <w:spacing w:val="6"/>
                        <w:sz w:val="20"/>
                        <w:szCs w:val="20"/>
                      </w:rPr>
                      <w:t>新疆乌鲁木齐市黄山街德港大厦</w:t>
                    </w:r>
                    <w:r>
                      <w:rPr>
                        <w:rFonts w:ascii="仿宋" w:hAnsi="仿宋" w:eastAsia="仿宋" w:cs="仿宋"/>
                        <w:spacing w:val="-19"/>
                        <w:sz w:val="20"/>
                        <w:szCs w:val="20"/>
                      </w:rPr>
                      <w:t xml:space="preserve"> </w:t>
                    </w:r>
                    <w:r>
                      <w:rPr>
                        <w:rFonts w:ascii="仿宋" w:hAnsi="仿宋" w:eastAsia="仿宋" w:cs="仿宋"/>
                        <w:spacing w:val="6"/>
                        <w:sz w:val="20"/>
                        <w:szCs w:val="20"/>
                      </w:rPr>
                      <w:t>20</w:t>
                    </w:r>
                    <w:r>
                      <w:rPr>
                        <w:rFonts w:ascii="仿宋" w:hAnsi="仿宋" w:eastAsia="仿宋" w:cs="仿宋"/>
                        <w:spacing w:val="-30"/>
                        <w:sz w:val="20"/>
                        <w:szCs w:val="20"/>
                      </w:rPr>
                      <w:t xml:space="preserve"> </w:t>
                    </w:r>
                    <w:r>
                      <w:rPr>
                        <w:rFonts w:ascii="仿宋" w:hAnsi="仿宋" w:eastAsia="仿宋" w:cs="仿宋"/>
                        <w:spacing w:val="6"/>
                        <w:sz w:val="20"/>
                        <w:szCs w:val="20"/>
                      </w:rPr>
                      <w:t>层</w:t>
                    </w:r>
                    <w:r>
                      <w:rPr>
                        <w:rFonts w:ascii="仿宋" w:hAnsi="仿宋" w:eastAsia="仿宋" w:cs="仿宋"/>
                        <w:sz w:val="20"/>
                        <w:szCs w:val="20"/>
                      </w:rPr>
                      <w:t xml:space="preserve"> </w:t>
                    </w:r>
                    <w:r>
                      <w:rPr>
                        <w:rFonts w:ascii="宋体" w:hAnsi="宋体" w:eastAsia="宋体" w:cs="宋体"/>
                        <w:sz w:val="17"/>
                        <w:szCs w:val="17"/>
                      </w:rPr>
                      <w:t>TEL</w:t>
                    </w:r>
                    <w:r>
                      <w:rPr>
                        <w:rFonts w:ascii="宋体" w:hAnsi="宋体" w:eastAsia="宋体" w:cs="宋体"/>
                        <w:spacing w:val="3"/>
                        <w:sz w:val="17"/>
                        <w:szCs w:val="17"/>
                      </w:rPr>
                      <w:t>：0991-3678303</w:t>
                    </w:r>
                  </w:p>
                </w:txbxContent>
              </v:textbox>
            </v:shape>
          </w:pict>
        </mc:Fallback>
      </mc:AlternateContent>
    </w:r>
    <w:r>
      <w:drawing>
        <wp:anchor distT="0" distB="0" distL="0" distR="0" simplePos="0" relativeHeight="251670528" behindDoc="0" locked="0" layoutInCell="0" allowOverlap="1">
          <wp:simplePos x="0" y="0"/>
          <wp:positionH relativeFrom="page">
            <wp:posOffset>1197610</wp:posOffset>
          </wp:positionH>
          <wp:positionV relativeFrom="page">
            <wp:posOffset>541020</wp:posOffset>
          </wp:positionV>
          <wp:extent cx="426720" cy="412750"/>
          <wp:effectExtent l="0" t="0" r="5080" b="6350"/>
          <wp:wrapNone/>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2"/>
                  <a:stretch>
                    <a:fillRect/>
                  </a:stretch>
                </pic:blipFill>
                <pic:spPr>
                  <a:xfrm>
                    <a:off x="0" y="0"/>
                    <a:ext cx="426711" cy="412996"/>
                  </a:xfrm>
                  <a:prstGeom prst="rect">
                    <a:avLst/>
                  </a:prstGeom>
                </pic:spPr>
              </pic:pic>
            </a:graphicData>
          </a:graphic>
        </wp:anchor>
      </w:drawing>
    </w:r>
    <w:r>
      <w:rPr>
        <w:rFonts w:ascii="仿宋" w:hAnsi="仿宋" w:eastAsia="仿宋" w:cs="仿宋"/>
        <w:spacing w:val="-1"/>
        <w:sz w:val="28"/>
        <w:szCs w:val="28"/>
      </w:rPr>
      <w:t>新疆世纪星工程咨询有限公司</w:t>
    </w:r>
  </w:p>
  <w:p w14:paraId="33BAD1A1">
    <w:pPr>
      <w:spacing w:before="78" w:line="214" w:lineRule="auto"/>
      <w:ind w:left="1056"/>
      <w:rPr>
        <w:rFonts w:ascii="宋体" w:hAnsi="宋体" w:eastAsia="宋体" w:cs="宋体"/>
        <w:sz w:val="13"/>
        <w:szCs w:val="13"/>
      </w:rPr>
    </w:pPr>
    <w:r>
      <w:rPr>
        <w:rFonts w:ascii="宋体" w:hAnsi="宋体" w:eastAsia="宋体" w:cs="宋体"/>
        <w:sz w:val="13"/>
        <w:szCs w:val="13"/>
      </w:rPr>
      <w:t>Xinjiang Century Star Engineering Consulting Co.,</w:t>
    </w:r>
    <w:r>
      <w:rPr>
        <w:rFonts w:ascii="宋体" w:hAnsi="宋体" w:eastAsia="宋体" w:cs="宋体"/>
        <w:spacing w:val="-1"/>
        <w:sz w:val="13"/>
        <w:szCs w:val="13"/>
      </w:rPr>
      <w:t xml:space="preserve">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A0D1B5"/>
    <w:multiLevelType w:val="singleLevel"/>
    <w:tmpl w:val="82A0D1B5"/>
    <w:lvl w:ilvl="0" w:tentative="0">
      <w:start w:val="1"/>
      <w:numFmt w:val="decimal"/>
      <w:suff w:val="nothing"/>
      <w:lvlText w:val="（%1）"/>
      <w:lvlJc w:val="left"/>
    </w:lvl>
  </w:abstractNum>
  <w:abstractNum w:abstractNumId="1">
    <w:nsid w:val="84C3F883"/>
    <w:multiLevelType w:val="multilevel"/>
    <w:tmpl w:val="84C3F883"/>
    <w:lvl w:ilvl="0" w:tentative="0">
      <w:start w:val="2"/>
      <w:numFmt w:val="decimal"/>
      <w:suff w:val="space"/>
      <w:lvlText w:val="%1."/>
      <w:lvlJc w:val="left"/>
      <w:rPr>
        <w:rFonts w:hint="default"/>
        <w:b w:val="0"/>
        <w:bCs w:val="0"/>
      </w:rPr>
    </w:lvl>
    <w:lvl w:ilvl="1" w:tentative="0">
      <w:start w:val="1"/>
      <w:numFmt w:val="decimal"/>
      <w:suff w:val="space"/>
      <w:lvlText w:val="%1.%2"/>
      <w:lvlJc w:val="left"/>
      <w:pPr>
        <w:ind w:left="0" w:leftChars="0" w:firstLine="0" w:firstLineChars="0"/>
      </w:pPr>
      <w:rPr>
        <w:rFonts w:hint="default"/>
        <w:b w:val="0"/>
        <w:bCs w:val="0"/>
      </w:rPr>
    </w:lvl>
    <w:lvl w:ilvl="2" w:tentative="0">
      <w:start w:val="1"/>
      <w:numFmt w:val="decimal"/>
      <w:suff w:val="space"/>
      <w:lvlText w:val="%1.%2.%3"/>
      <w:lvlJc w:val="left"/>
      <w:pPr>
        <w:ind w:left="0" w:leftChars="0" w:firstLine="0" w:firstLineChars="0"/>
      </w:pPr>
      <w:rPr>
        <w:rFonts w:hint="default"/>
        <w:b w:val="0"/>
        <w:bCs w:val="0"/>
        <w:sz w:val="22"/>
        <w:szCs w:val="22"/>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2">
    <w:nsid w:val="8905224B"/>
    <w:multiLevelType w:val="singleLevel"/>
    <w:tmpl w:val="8905224B"/>
    <w:lvl w:ilvl="0" w:tentative="0">
      <w:start w:val="1"/>
      <w:numFmt w:val="chineseCounting"/>
      <w:suff w:val="nothing"/>
      <w:lvlText w:val="%1、"/>
      <w:lvlJc w:val="left"/>
      <w:rPr>
        <w:rFonts w:hint="eastAsia" w:ascii="仿宋" w:hAnsi="仿宋" w:eastAsia="仿宋" w:cs="仿宋"/>
      </w:rPr>
    </w:lvl>
  </w:abstractNum>
  <w:abstractNum w:abstractNumId="3">
    <w:nsid w:val="894F26C5"/>
    <w:multiLevelType w:val="singleLevel"/>
    <w:tmpl w:val="894F26C5"/>
    <w:lvl w:ilvl="0" w:tentative="0">
      <w:start w:val="1"/>
      <w:numFmt w:val="decimal"/>
      <w:suff w:val="space"/>
      <w:lvlText w:val="%1."/>
      <w:lvlJc w:val="left"/>
    </w:lvl>
  </w:abstractNum>
  <w:abstractNum w:abstractNumId="4">
    <w:nsid w:val="CB60E306"/>
    <w:multiLevelType w:val="singleLevel"/>
    <w:tmpl w:val="CB60E306"/>
    <w:lvl w:ilvl="0" w:tentative="0">
      <w:start w:val="1"/>
      <w:numFmt w:val="decimal"/>
      <w:suff w:val="nothing"/>
      <w:lvlText w:val="（%1）"/>
      <w:lvlJc w:val="left"/>
    </w:lvl>
  </w:abstractNum>
  <w:abstractNum w:abstractNumId="5">
    <w:nsid w:val="05FE2DA7"/>
    <w:multiLevelType w:val="singleLevel"/>
    <w:tmpl w:val="05FE2DA7"/>
    <w:lvl w:ilvl="0" w:tentative="0">
      <w:start w:val="1"/>
      <w:numFmt w:val="chineseCounting"/>
      <w:suff w:val="space"/>
      <w:lvlText w:val="第%1章"/>
      <w:lvlJc w:val="left"/>
      <w:rPr>
        <w:rFonts w:hint="eastAsia"/>
      </w:rPr>
    </w:lvl>
  </w:abstractNum>
  <w:abstractNum w:abstractNumId="6">
    <w:nsid w:val="068BF1D4"/>
    <w:multiLevelType w:val="multilevel"/>
    <w:tmpl w:val="068BF1D4"/>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ascii="Times New Roman" w:hAnsi="Times New Roman" w:cs="Times New Roman"/>
        <w:sz w:val="22"/>
        <w:szCs w:val="22"/>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7">
    <w:nsid w:val="09E5A242"/>
    <w:multiLevelType w:val="singleLevel"/>
    <w:tmpl w:val="09E5A242"/>
    <w:lvl w:ilvl="0" w:tentative="0">
      <w:start w:val="2"/>
      <w:numFmt w:val="chineseCounting"/>
      <w:suff w:val="nothing"/>
      <w:lvlText w:val="%1、"/>
      <w:lvlJc w:val="left"/>
      <w:rPr>
        <w:rFonts w:hint="eastAsia"/>
      </w:rPr>
    </w:lvl>
  </w:abstractNum>
  <w:abstractNum w:abstractNumId="8">
    <w:nsid w:val="3BC6F39C"/>
    <w:multiLevelType w:val="singleLevel"/>
    <w:tmpl w:val="3BC6F39C"/>
    <w:lvl w:ilvl="0" w:tentative="0">
      <w:start w:val="1"/>
      <w:numFmt w:val="decimal"/>
      <w:suff w:val="space"/>
      <w:lvlText w:val="%1."/>
      <w:lvlJc w:val="left"/>
    </w:lvl>
  </w:abstractNum>
  <w:abstractNum w:abstractNumId="9">
    <w:nsid w:val="63862E25"/>
    <w:multiLevelType w:val="singleLevel"/>
    <w:tmpl w:val="63862E25"/>
    <w:lvl w:ilvl="0" w:tentative="0">
      <w:start w:val="1"/>
      <w:numFmt w:val="decimal"/>
      <w:suff w:val="space"/>
      <w:lvlText w:val="（%1）"/>
      <w:lvlJc w:val="left"/>
    </w:lvl>
  </w:abstractNum>
  <w:abstractNum w:abstractNumId="10">
    <w:nsid w:val="6D6AA095"/>
    <w:multiLevelType w:val="multilevel"/>
    <w:tmpl w:val="6D6AA095"/>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b w:val="0"/>
        <w:bCs w:val="0"/>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1">
    <w:nsid w:val="7354C3BC"/>
    <w:multiLevelType w:val="multilevel"/>
    <w:tmpl w:val="7354C3BC"/>
    <w:lvl w:ilvl="0" w:tentative="0">
      <w:start w:val="1"/>
      <w:numFmt w:val="decimal"/>
      <w:suff w:val="space"/>
      <w:lvlText w:val="%1"/>
      <w:lvlJc w:val="left"/>
      <w:pPr>
        <w:ind w:left="0" w:leftChars="0" w:firstLine="0" w:firstLineChars="0"/>
      </w:pPr>
      <w:rPr>
        <w:rFonts w:hint="eastAsia"/>
      </w:rPr>
    </w:lvl>
    <w:lvl w:ilvl="1" w:tentative="0">
      <w:start w:val="1"/>
      <w:numFmt w:val="decimalFullWidth"/>
      <w:suff w:val="space"/>
      <w:lvlText w:val="%1.%2"/>
      <w:lvlJc w:val="left"/>
      <w:pPr>
        <w:tabs>
          <w:tab w:val="left" w:pos="0"/>
        </w:tabs>
        <w:ind w:left="0" w:leftChars="0" w:firstLine="0" w:firstLineChars="0"/>
      </w:pPr>
      <w:rPr>
        <w:rFonts w:hint="eastAsia" w:ascii="宋体" w:hAnsi="宋体" w:eastAsia="宋体" w:cs="宋体"/>
      </w:rPr>
    </w:lvl>
    <w:lvl w:ilvl="2" w:tentative="0">
      <w:start w:val="1"/>
      <w:numFmt w:val="decimal"/>
      <w:suff w:val="space"/>
      <w:lvlText w:val="%1.%2.%3"/>
      <w:lvlJc w:val="left"/>
      <w:pPr>
        <w:ind w:left="0" w:leftChars="0" w:firstLine="0" w:firstLineChars="0"/>
      </w:pPr>
      <w:rPr>
        <w:rFonts w:hint="eastAsia"/>
      </w:rPr>
    </w:lvl>
    <w:lvl w:ilvl="3" w:tentative="0">
      <w:start w:val="1"/>
      <w:numFmt w:val="decimal"/>
      <w:suff w:val="space"/>
      <w:lvlText w:val="%1.%2.%3.%4"/>
      <w:lvlJc w:val="left"/>
      <w:pPr>
        <w:ind w:left="0" w:leftChars="0" w:firstLine="0" w:firstLineChars="0"/>
      </w:pPr>
      <w:rPr>
        <w:rFonts w:hint="eastAsia"/>
      </w:rPr>
    </w:lvl>
    <w:lvl w:ilvl="4" w:tentative="0">
      <w:start w:val="1"/>
      <w:numFmt w:val="decimal"/>
      <w:suff w:val="space"/>
      <w:lvlText w:val="%1.%2.%3.%4.%5"/>
      <w:lvlJc w:val="left"/>
      <w:pPr>
        <w:ind w:left="0" w:leftChars="0" w:firstLine="0" w:firstLineChars="0"/>
      </w:pPr>
      <w:rPr>
        <w:rFonts w:hint="eastAsia"/>
      </w:rPr>
    </w:lvl>
    <w:lvl w:ilvl="5" w:tentative="0">
      <w:start w:val="1"/>
      <w:numFmt w:val="decimal"/>
      <w:suff w:val="space"/>
      <w:lvlText w:val="%1.%2.%3.%4.%5.%6"/>
      <w:lvlJc w:val="left"/>
      <w:pPr>
        <w:ind w:left="0" w:leftChars="0" w:firstLine="0" w:firstLineChars="0"/>
      </w:pPr>
      <w:rPr>
        <w:rFonts w:hint="eastAsia"/>
      </w:rPr>
    </w:lvl>
    <w:lvl w:ilvl="6" w:tentative="0">
      <w:start w:val="1"/>
      <w:numFmt w:val="decimal"/>
      <w:suff w:val="space"/>
      <w:lvlText w:val="%1.%2.%3.%4.%5.%6.%7"/>
      <w:lvlJc w:val="left"/>
      <w:pPr>
        <w:ind w:left="0" w:leftChars="0" w:firstLine="0" w:firstLineChars="0"/>
      </w:pPr>
      <w:rPr>
        <w:rFonts w:hint="eastAsia"/>
      </w:rPr>
    </w:lvl>
    <w:lvl w:ilvl="7" w:tentative="0">
      <w:start w:val="1"/>
      <w:numFmt w:val="decimal"/>
      <w:suff w:val="space"/>
      <w:lvlText w:val="%1.%2.%3.%4.%5.%6.%7.%8"/>
      <w:lvlJc w:val="left"/>
      <w:pPr>
        <w:ind w:left="0" w:leftChars="0" w:firstLine="0" w:firstLineChars="0"/>
      </w:pPr>
      <w:rPr>
        <w:rFonts w:hint="eastAsia"/>
      </w:rPr>
    </w:lvl>
    <w:lvl w:ilvl="8" w:tentative="0">
      <w:start w:val="1"/>
      <w:numFmt w:val="decimal"/>
      <w:suff w:val="space"/>
      <w:lvlText w:val="%1.%2.%3.%4.%5.%6.%7.%8.%9"/>
      <w:lvlJc w:val="left"/>
      <w:pPr>
        <w:ind w:left="0" w:leftChars="0" w:firstLine="0" w:firstLineChars="0"/>
      </w:pPr>
      <w:rPr>
        <w:rFonts w:hint="eastAsia"/>
      </w:rPr>
    </w:lvl>
  </w:abstractNum>
  <w:abstractNum w:abstractNumId="12">
    <w:nsid w:val="78F60E4F"/>
    <w:multiLevelType w:val="singleLevel"/>
    <w:tmpl w:val="78F60E4F"/>
    <w:lvl w:ilvl="0" w:tentative="0">
      <w:start w:val="1"/>
      <w:numFmt w:val="chineseCounting"/>
      <w:suff w:val="nothing"/>
      <w:lvlText w:val="%1、"/>
      <w:lvlJc w:val="left"/>
      <w:rPr>
        <w:rFonts w:hint="eastAsia"/>
      </w:rPr>
    </w:lvl>
  </w:abstractNum>
  <w:num w:numId="1">
    <w:abstractNumId w:val="5"/>
  </w:num>
  <w:num w:numId="2">
    <w:abstractNumId w:val="12"/>
  </w:num>
  <w:num w:numId="3">
    <w:abstractNumId w:val="11"/>
  </w:num>
  <w:num w:numId="4">
    <w:abstractNumId w:val="6"/>
  </w:num>
  <w:num w:numId="5">
    <w:abstractNumId w:val="4"/>
  </w:num>
  <w:num w:numId="6">
    <w:abstractNumId w:val="9"/>
  </w:num>
  <w:num w:numId="7">
    <w:abstractNumId w:val="1"/>
  </w:num>
  <w:num w:numId="8">
    <w:abstractNumId w:val="7"/>
  </w:num>
  <w:num w:numId="9">
    <w:abstractNumId w:val="2"/>
  </w:num>
  <w:num w:numId="10">
    <w:abstractNumId w:val="10"/>
  </w:num>
  <w:num w:numId="11">
    <w:abstractNumId w:val="8"/>
  </w:num>
  <w:num w:numId="12">
    <w:abstractNumId w:val="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Y0ZGVhMzY2Mjc2ZTVmNTg0OTc4MWEzZmNmZjdjMjUifQ=="/>
    <w:docVar w:name="KSO_WPS_MARK_KEY" w:val="38f38c98-7156-4959-9888-e8f20d519628"/>
  </w:docVars>
  <w:rsids>
    <w:rsidRoot w:val="00000000"/>
    <w:rsid w:val="00633977"/>
    <w:rsid w:val="00A9647D"/>
    <w:rsid w:val="00EF7950"/>
    <w:rsid w:val="01B12E58"/>
    <w:rsid w:val="01B327A1"/>
    <w:rsid w:val="01D86637"/>
    <w:rsid w:val="026122A3"/>
    <w:rsid w:val="02D36DFE"/>
    <w:rsid w:val="040E43DE"/>
    <w:rsid w:val="04A22F2C"/>
    <w:rsid w:val="04D836CC"/>
    <w:rsid w:val="04DF1A8A"/>
    <w:rsid w:val="052E656D"/>
    <w:rsid w:val="055F4854"/>
    <w:rsid w:val="05775429"/>
    <w:rsid w:val="05B01966"/>
    <w:rsid w:val="05E336DE"/>
    <w:rsid w:val="06620543"/>
    <w:rsid w:val="06625E2E"/>
    <w:rsid w:val="068C3E93"/>
    <w:rsid w:val="06A64F55"/>
    <w:rsid w:val="073C23B2"/>
    <w:rsid w:val="07600879"/>
    <w:rsid w:val="07A74594"/>
    <w:rsid w:val="07AF3996"/>
    <w:rsid w:val="07E87674"/>
    <w:rsid w:val="083500E3"/>
    <w:rsid w:val="08B374B6"/>
    <w:rsid w:val="08F5149F"/>
    <w:rsid w:val="08FE75D7"/>
    <w:rsid w:val="09322AD0"/>
    <w:rsid w:val="096174F4"/>
    <w:rsid w:val="09EF36DF"/>
    <w:rsid w:val="09FE6BD3"/>
    <w:rsid w:val="0A7D5FCD"/>
    <w:rsid w:val="0B3A5C6C"/>
    <w:rsid w:val="0BA54947"/>
    <w:rsid w:val="0C2E03F1"/>
    <w:rsid w:val="0CB97065"/>
    <w:rsid w:val="0CEC1EC5"/>
    <w:rsid w:val="0D166265"/>
    <w:rsid w:val="0D2F0B75"/>
    <w:rsid w:val="0D3861DB"/>
    <w:rsid w:val="0D5D1B80"/>
    <w:rsid w:val="0D774F56"/>
    <w:rsid w:val="0E3D7B44"/>
    <w:rsid w:val="0EFB2854"/>
    <w:rsid w:val="0F33766C"/>
    <w:rsid w:val="0FAC4A5B"/>
    <w:rsid w:val="108571AB"/>
    <w:rsid w:val="10EC6CF5"/>
    <w:rsid w:val="111F3EBE"/>
    <w:rsid w:val="115C30D3"/>
    <w:rsid w:val="11ED63EA"/>
    <w:rsid w:val="122A4C8C"/>
    <w:rsid w:val="12371157"/>
    <w:rsid w:val="12753A67"/>
    <w:rsid w:val="12986F2D"/>
    <w:rsid w:val="146666D6"/>
    <w:rsid w:val="147C72F5"/>
    <w:rsid w:val="15673B02"/>
    <w:rsid w:val="15E348F4"/>
    <w:rsid w:val="15ED1186"/>
    <w:rsid w:val="16192669"/>
    <w:rsid w:val="16651E05"/>
    <w:rsid w:val="17017171"/>
    <w:rsid w:val="17340529"/>
    <w:rsid w:val="17CC0594"/>
    <w:rsid w:val="18787DD4"/>
    <w:rsid w:val="1890336F"/>
    <w:rsid w:val="197C38F4"/>
    <w:rsid w:val="198E49C8"/>
    <w:rsid w:val="1A11219B"/>
    <w:rsid w:val="1A971BC3"/>
    <w:rsid w:val="1AB53523"/>
    <w:rsid w:val="1AC00AF1"/>
    <w:rsid w:val="1B011FED"/>
    <w:rsid w:val="1CD02907"/>
    <w:rsid w:val="1CEA3387"/>
    <w:rsid w:val="1D331864"/>
    <w:rsid w:val="1D8B7ED2"/>
    <w:rsid w:val="1DBD733C"/>
    <w:rsid w:val="1DC71BED"/>
    <w:rsid w:val="1DE91501"/>
    <w:rsid w:val="1E4C7D38"/>
    <w:rsid w:val="1E543A5A"/>
    <w:rsid w:val="1E733517"/>
    <w:rsid w:val="1E88173F"/>
    <w:rsid w:val="1EB06519"/>
    <w:rsid w:val="1F263922"/>
    <w:rsid w:val="20370574"/>
    <w:rsid w:val="203B617F"/>
    <w:rsid w:val="203B62B7"/>
    <w:rsid w:val="207B66B3"/>
    <w:rsid w:val="210E49CA"/>
    <w:rsid w:val="219739C1"/>
    <w:rsid w:val="21B53E47"/>
    <w:rsid w:val="22C96D6A"/>
    <w:rsid w:val="233C34DF"/>
    <w:rsid w:val="2463402E"/>
    <w:rsid w:val="246851A1"/>
    <w:rsid w:val="252C2672"/>
    <w:rsid w:val="256E67E6"/>
    <w:rsid w:val="26143832"/>
    <w:rsid w:val="262319BC"/>
    <w:rsid w:val="26592BBE"/>
    <w:rsid w:val="267F0B8E"/>
    <w:rsid w:val="26B11081"/>
    <w:rsid w:val="26B446CD"/>
    <w:rsid w:val="26DB2065"/>
    <w:rsid w:val="272547AA"/>
    <w:rsid w:val="27F1686F"/>
    <w:rsid w:val="28003E99"/>
    <w:rsid w:val="28292E99"/>
    <w:rsid w:val="28560F12"/>
    <w:rsid w:val="28905BB2"/>
    <w:rsid w:val="28BE1833"/>
    <w:rsid w:val="29001E4B"/>
    <w:rsid w:val="292D6D18"/>
    <w:rsid w:val="29361D11"/>
    <w:rsid w:val="293715E5"/>
    <w:rsid w:val="2A331DAD"/>
    <w:rsid w:val="2A9C76A8"/>
    <w:rsid w:val="2AF07C9E"/>
    <w:rsid w:val="2B1E1887"/>
    <w:rsid w:val="2D745CCF"/>
    <w:rsid w:val="2E393998"/>
    <w:rsid w:val="2E4072A5"/>
    <w:rsid w:val="2F835584"/>
    <w:rsid w:val="2FD309CC"/>
    <w:rsid w:val="2FE20F33"/>
    <w:rsid w:val="2FFD5337"/>
    <w:rsid w:val="30007685"/>
    <w:rsid w:val="3029612C"/>
    <w:rsid w:val="30BC6FA0"/>
    <w:rsid w:val="311872B5"/>
    <w:rsid w:val="313D6184"/>
    <w:rsid w:val="32053F48"/>
    <w:rsid w:val="32393423"/>
    <w:rsid w:val="329B7A40"/>
    <w:rsid w:val="33380434"/>
    <w:rsid w:val="337C0B48"/>
    <w:rsid w:val="33B01385"/>
    <w:rsid w:val="33C4512A"/>
    <w:rsid w:val="341A78AC"/>
    <w:rsid w:val="343926B5"/>
    <w:rsid w:val="347E456C"/>
    <w:rsid w:val="355A6D87"/>
    <w:rsid w:val="3671332B"/>
    <w:rsid w:val="36BD5820"/>
    <w:rsid w:val="36CE17DB"/>
    <w:rsid w:val="37ED19A1"/>
    <w:rsid w:val="38C500B3"/>
    <w:rsid w:val="38C613AA"/>
    <w:rsid w:val="38EB0429"/>
    <w:rsid w:val="39317DFF"/>
    <w:rsid w:val="3A06303A"/>
    <w:rsid w:val="3A75533F"/>
    <w:rsid w:val="3AE03859"/>
    <w:rsid w:val="3BE15B0C"/>
    <w:rsid w:val="3C2E6878"/>
    <w:rsid w:val="3CFB4C5D"/>
    <w:rsid w:val="3D4C0B3C"/>
    <w:rsid w:val="3D60459C"/>
    <w:rsid w:val="3DC56D68"/>
    <w:rsid w:val="3E003377"/>
    <w:rsid w:val="3E502AD5"/>
    <w:rsid w:val="3E895FE7"/>
    <w:rsid w:val="3F7647BE"/>
    <w:rsid w:val="3F942E96"/>
    <w:rsid w:val="3FC90D91"/>
    <w:rsid w:val="40022408"/>
    <w:rsid w:val="40FC4111"/>
    <w:rsid w:val="41082A1A"/>
    <w:rsid w:val="41E910AE"/>
    <w:rsid w:val="4206121C"/>
    <w:rsid w:val="424D3EFC"/>
    <w:rsid w:val="42AE426E"/>
    <w:rsid w:val="43064193"/>
    <w:rsid w:val="445D7CFA"/>
    <w:rsid w:val="44910D58"/>
    <w:rsid w:val="44F3065E"/>
    <w:rsid w:val="456F23DB"/>
    <w:rsid w:val="4597548E"/>
    <w:rsid w:val="45CF4C28"/>
    <w:rsid w:val="475573AE"/>
    <w:rsid w:val="48181044"/>
    <w:rsid w:val="49771967"/>
    <w:rsid w:val="49C5081B"/>
    <w:rsid w:val="4BD71EB9"/>
    <w:rsid w:val="4BF3578C"/>
    <w:rsid w:val="4C0E2F1B"/>
    <w:rsid w:val="4C503F4A"/>
    <w:rsid w:val="4C8E2177"/>
    <w:rsid w:val="4C990BAB"/>
    <w:rsid w:val="4CB3585F"/>
    <w:rsid w:val="4DAF2901"/>
    <w:rsid w:val="4DB36BDD"/>
    <w:rsid w:val="4EFC7946"/>
    <w:rsid w:val="501C315F"/>
    <w:rsid w:val="50CC5E28"/>
    <w:rsid w:val="50EC48E0"/>
    <w:rsid w:val="5101103A"/>
    <w:rsid w:val="51085492"/>
    <w:rsid w:val="54143903"/>
    <w:rsid w:val="54281AFA"/>
    <w:rsid w:val="54E35FFA"/>
    <w:rsid w:val="550C692B"/>
    <w:rsid w:val="551C7C35"/>
    <w:rsid w:val="553A6FC3"/>
    <w:rsid w:val="553C5CE7"/>
    <w:rsid w:val="55A0038E"/>
    <w:rsid w:val="55D65293"/>
    <w:rsid w:val="56AD4B11"/>
    <w:rsid w:val="56BF4844"/>
    <w:rsid w:val="56C703BD"/>
    <w:rsid w:val="57807D09"/>
    <w:rsid w:val="57F86260"/>
    <w:rsid w:val="58365568"/>
    <w:rsid w:val="58905741"/>
    <w:rsid w:val="58A106A5"/>
    <w:rsid w:val="58F509F1"/>
    <w:rsid w:val="594D4259"/>
    <w:rsid w:val="59A95F7B"/>
    <w:rsid w:val="59BA46C8"/>
    <w:rsid w:val="5A542EE5"/>
    <w:rsid w:val="5AD02BB2"/>
    <w:rsid w:val="5B0311A3"/>
    <w:rsid w:val="5B4D241F"/>
    <w:rsid w:val="5B9B762E"/>
    <w:rsid w:val="5BF808F7"/>
    <w:rsid w:val="5C5A7F7F"/>
    <w:rsid w:val="5D5A2308"/>
    <w:rsid w:val="5EC26DAF"/>
    <w:rsid w:val="5F182D44"/>
    <w:rsid w:val="5FB7255D"/>
    <w:rsid w:val="5FDE21DF"/>
    <w:rsid w:val="61170069"/>
    <w:rsid w:val="61F62764"/>
    <w:rsid w:val="62347F47"/>
    <w:rsid w:val="627C4C03"/>
    <w:rsid w:val="62F31AFE"/>
    <w:rsid w:val="63293771"/>
    <w:rsid w:val="635B76A3"/>
    <w:rsid w:val="63C33BC6"/>
    <w:rsid w:val="63C96D02"/>
    <w:rsid w:val="63E92F01"/>
    <w:rsid w:val="64320204"/>
    <w:rsid w:val="64B615EC"/>
    <w:rsid w:val="64CD45D0"/>
    <w:rsid w:val="65085608"/>
    <w:rsid w:val="65423A05"/>
    <w:rsid w:val="65536958"/>
    <w:rsid w:val="65846462"/>
    <w:rsid w:val="65907AD8"/>
    <w:rsid w:val="65A9656A"/>
    <w:rsid w:val="66F66060"/>
    <w:rsid w:val="671E1113"/>
    <w:rsid w:val="672E75A8"/>
    <w:rsid w:val="67902011"/>
    <w:rsid w:val="67B65075"/>
    <w:rsid w:val="67BB4BB4"/>
    <w:rsid w:val="67ED07E2"/>
    <w:rsid w:val="682952B2"/>
    <w:rsid w:val="68832A45"/>
    <w:rsid w:val="688F12A0"/>
    <w:rsid w:val="691B0000"/>
    <w:rsid w:val="69FF522C"/>
    <w:rsid w:val="6A07121D"/>
    <w:rsid w:val="6AA819B9"/>
    <w:rsid w:val="6B7E03D2"/>
    <w:rsid w:val="6B7F4ADF"/>
    <w:rsid w:val="6C163F72"/>
    <w:rsid w:val="6C2A5DBB"/>
    <w:rsid w:val="6C3F4BEB"/>
    <w:rsid w:val="6C4B2AE9"/>
    <w:rsid w:val="6CDE31F5"/>
    <w:rsid w:val="6CFA1CDB"/>
    <w:rsid w:val="6D1D3589"/>
    <w:rsid w:val="6DB752B8"/>
    <w:rsid w:val="6DD30EA9"/>
    <w:rsid w:val="6E1E5238"/>
    <w:rsid w:val="6F5508A8"/>
    <w:rsid w:val="6FC54073"/>
    <w:rsid w:val="705E150A"/>
    <w:rsid w:val="7064403B"/>
    <w:rsid w:val="70F02CDF"/>
    <w:rsid w:val="70F76C5D"/>
    <w:rsid w:val="71445C1A"/>
    <w:rsid w:val="71527F65"/>
    <w:rsid w:val="716A5681"/>
    <w:rsid w:val="71C51DA1"/>
    <w:rsid w:val="71DE7825"/>
    <w:rsid w:val="720E46C1"/>
    <w:rsid w:val="728118F5"/>
    <w:rsid w:val="7298085C"/>
    <w:rsid w:val="73084FC0"/>
    <w:rsid w:val="746B40D6"/>
    <w:rsid w:val="747C40BA"/>
    <w:rsid w:val="74806F69"/>
    <w:rsid w:val="74BB2697"/>
    <w:rsid w:val="752B5127"/>
    <w:rsid w:val="75EA4194"/>
    <w:rsid w:val="75F776FF"/>
    <w:rsid w:val="76B850E0"/>
    <w:rsid w:val="77A511B4"/>
    <w:rsid w:val="77E06D61"/>
    <w:rsid w:val="782B2DC7"/>
    <w:rsid w:val="788B1CC4"/>
    <w:rsid w:val="790A14F7"/>
    <w:rsid w:val="79490272"/>
    <w:rsid w:val="795F5CE7"/>
    <w:rsid w:val="79A33E26"/>
    <w:rsid w:val="79A951B4"/>
    <w:rsid w:val="7B2014A6"/>
    <w:rsid w:val="7C0B4345"/>
    <w:rsid w:val="7C5950EA"/>
    <w:rsid w:val="7E665422"/>
    <w:rsid w:val="7F0F5AB9"/>
    <w:rsid w:val="7F222F3F"/>
    <w:rsid w:val="7F651B7D"/>
    <w:rsid w:val="7FCE73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99" w:semiHidden="0"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iPriority="39" w:semiHidden="0" w:name="toc 6"/>
    <w:lsdException w:unhideWhenUsed="0" w:uiPriority="0" w:semiHidden="0" w:name="toc 7"/>
    <w:lsdException w:qFormat="1" w:uiPriority="39"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5">
    <w:name w:val="heading 4"/>
    <w:basedOn w:val="1"/>
    <w:next w:val="1"/>
    <w:qFormat/>
    <w:uiPriority w:val="99"/>
    <w:pPr>
      <w:keepNext/>
      <w:keepLines/>
      <w:spacing w:before="280" w:after="290" w:line="376" w:lineRule="auto"/>
      <w:outlineLvl w:val="3"/>
    </w:pPr>
    <w:rPr>
      <w:rFonts w:ascii="Arial" w:hAnsi="Arial" w:eastAsia="黑体"/>
      <w:b/>
      <w:bCs/>
      <w:sz w:val="28"/>
      <w:szCs w:val="28"/>
    </w:rPr>
  </w:style>
  <w:style w:type="paragraph" w:styleId="6">
    <w:name w:val="heading 6"/>
    <w:basedOn w:val="1"/>
    <w:next w:val="1"/>
    <w:qFormat/>
    <w:uiPriority w:val="1"/>
    <w:pPr>
      <w:spacing w:before="61"/>
      <w:outlineLvl w:val="6"/>
    </w:pPr>
    <w:rPr>
      <w:rFonts w:ascii="仿宋" w:hAnsi="仿宋" w:eastAsia="仿宋" w:cs="仿宋"/>
      <w:sz w:val="28"/>
      <w:szCs w:val="28"/>
      <w:lang w:val="zh-CN" w:eastAsia="zh-CN" w:bidi="zh-CN"/>
    </w:rPr>
  </w:style>
  <w:style w:type="character" w:default="1" w:styleId="25">
    <w:name w:val="Default Paragraph Font"/>
    <w:semiHidden/>
    <w:qFormat/>
    <w:uiPriority w:val="0"/>
  </w:style>
  <w:style w:type="table" w:default="1" w:styleId="23">
    <w:name w:val="Normal Table"/>
    <w:semiHidden/>
    <w:qFormat/>
    <w:uiPriority w:val="0"/>
    <w:tblPr>
      <w:tblCellMar>
        <w:top w:w="0" w:type="dxa"/>
        <w:left w:w="108" w:type="dxa"/>
        <w:bottom w:w="0" w:type="dxa"/>
        <w:right w:w="108" w:type="dxa"/>
      </w:tblCellMar>
    </w:tblPr>
  </w:style>
  <w:style w:type="paragraph" w:styleId="7">
    <w:name w:val="Normal Indent"/>
    <w:basedOn w:val="1"/>
    <w:qFormat/>
    <w:uiPriority w:val="0"/>
    <w:pPr>
      <w:ind w:firstLine="420" w:firstLineChars="200"/>
    </w:pPr>
  </w:style>
  <w:style w:type="paragraph" w:styleId="8">
    <w:name w:val="toa heading"/>
    <w:next w:val="1"/>
    <w:qFormat/>
    <w:uiPriority w:val="0"/>
    <w:pPr>
      <w:widowControl w:val="0"/>
      <w:spacing w:before="120" w:beforeLines="0"/>
      <w:jc w:val="both"/>
    </w:pPr>
    <w:rPr>
      <w:rFonts w:ascii="Arial" w:hAnsi="Arial" w:eastAsia="仿宋" w:cs="Times New Roman"/>
      <w:kern w:val="2"/>
      <w:sz w:val="24"/>
      <w:szCs w:val="20"/>
      <w:lang w:val="en-US" w:eastAsia="zh-CN" w:bidi="ar-SA"/>
    </w:rPr>
  </w:style>
  <w:style w:type="paragraph" w:styleId="9">
    <w:name w:val="annotation text"/>
    <w:basedOn w:val="1"/>
    <w:qFormat/>
    <w:uiPriority w:val="0"/>
    <w:pPr>
      <w:jc w:val="left"/>
    </w:pPr>
  </w:style>
  <w:style w:type="paragraph" w:styleId="10">
    <w:name w:val="Body Text"/>
    <w:basedOn w:val="1"/>
    <w:qFormat/>
    <w:uiPriority w:val="1"/>
    <w:pPr>
      <w:widowControl w:val="0"/>
      <w:jc w:val="both"/>
    </w:pPr>
    <w:rPr>
      <w:rFonts w:ascii="楷体" w:hAnsi="楷体" w:eastAsia="楷体" w:cs="楷体"/>
      <w:kern w:val="2"/>
      <w:sz w:val="24"/>
      <w:szCs w:val="24"/>
      <w:lang w:val="zh-CN" w:eastAsia="zh-CN" w:bidi="zh-CN"/>
    </w:rPr>
  </w:style>
  <w:style w:type="paragraph" w:styleId="11">
    <w:name w:val="Body Text Indent"/>
    <w:next w:val="12"/>
    <w:qFormat/>
    <w:uiPriority w:val="0"/>
    <w:pPr>
      <w:widowControl w:val="0"/>
      <w:spacing w:line="240" w:lineRule="auto"/>
      <w:ind w:left="-360" w:firstLine="360"/>
      <w:jc w:val="both"/>
    </w:pPr>
    <w:rPr>
      <w:rFonts w:ascii="Times New Roman" w:hAnsi="Times New Roman" w:eastAsiaTheme="minorEastAsia" w:cstheme="minorBidi"/>
      <w:kern w:val="0"/>
      <w:sz w:val="21"/>
      <w:szCs w:val="24"/>
      <w:lang w:val="en-US" w:eastAsia="zh-CN" w:bidi="ar-SA"/>
    </w:rPr>
  </w:style>
  <w:style w:type="paragraph" w:styleId="12">
    <w:name w:val="envelope return"/>
    <w:qFormat/>
    <w:uiPriority w:val="0"/>
    <w:pPr>
      <w:widowControl w:val="0"/>
      <w:snapToGrid w:val="0"/>
      <w:jc w:val="both"/>
    </w:pPr>
    <w:rPr>
      <w:rFonts w:ascii="Arial" w:hAnsi="Arial" w:eastAsiaTheme="minorEastAsia" w:cstheme="minorBidi"/>
      <w:kern w:val="2"/>
      <w:sz w:val="21"/>
      <w:szCs w:val="24"/>
      <w:lang w:val="en-US" w:eastAsia="zh-CN" w:bidi="ar-SA"/>
    </w:rPr>
  </w:style>
  <w:style w:type="paragraph" w:styleId="13">
    <w:name w:val="toc 8"/>
    <w:next w:val="1"/>
    <w:unhideWhenUsed/>
    <w:qFormat/>
    <w:uiPriority w:val="39"/>
    <w:pPr>
      <w:widowControl w:val="0"/>
      <w:spacing w:line="240" w:lineRule="auto"/>
      <w:ind w:left="2940" w:leftChars="1400"/>
      <w:jc w:val="both"/>
    </w:pPr>
    <w:rPr>
      <w:rFonts w:asciiTheme="minorHAnsi" w:hAnsiTheme="minorHAnsi" w:eastAsiaTheme="minorEastAsia" w:cstheme="minorBidi"/>
      <w:kern w:val="2"/>
      <w:sz w:val="21"/>
      <w:szCs w:val="22"/>
      <w:lang w:val="en-US" w:eastAsia="zh-CN" w:bidi="ar-SA"/>
    </w:rPr>
  </w:style>
  <w:style w:type="paragraph" w:styleId="14">
    <w:name w:val="Date"/>
    <w:basedOn w:val="1"/>
    <w:next w:val="1"/>
    <w:qFormat/>
    <w:uiPriority w:val="0"/>
    <w:rPr>
      <w:color w:val="000000"/>
      <w:kern w:val="0"/>
      <w:sz w:val="30"/>
    </w:rPr>
  </w:style>
  <w:style w:type="paragraph" w:styleId="15">
    <w:name w:val="footer"/>
    <w:qFormat/>
    <w:uiPriority w:val="99"/>
    <w:pPr>
      <w:widowControl w:val="0"/>
      <w:tabs>
        <w:tab w:val="center" w:pos="4153"/>
        <w:tab w:val="right" w:pos="8306"/>
      </w:tabs>
      <w:snapToGrid w:val="0"/>
      <w:jc w:val="left"/>
    </w:pPr>
    <w:rPr>
      <w:rFonts w:asciiTheme="minorHAnsi" w:hAnsiTheme="minorHAnsi" w:eastAsiaTheme="minorEastAsia" w:cstheme="minorBidi"/>
      <w:kern w:val="2"/>
      <w:sz w:val="18"/>
      <w:szCs w:val="18"/>
      <w:lang w:val="en-US" w:eastAsia="zh-CN" w:bidi="ar-SA"/>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toc 6"/>
    <w:next w:val="1"/>
    <w:unhideWhenUsed/>
    <w:qFormat/>
    <w:uiPriority w:val="39"/>
    <w:pPr>
      <w:widowControl w:val="0"/>
      <w:spacing w:line="240" w:lineRule="auto"/>
      <w:ind w:left="2100" w:leftChars="1000"/>
      <w:jc w:val="both"/>
    </w:pPr>
    <w:rPr>
      <w:rFonts w:asciiTheme="minorHAnsi" w:hAnsiTheme="minorHAnsi" w:eastAsiaTheme="minorEastAsia" w:cstheme="minorBidi"/>
      <w:kern w:val="2"/>
      <w:sz w:val="21"/>
      <w:szCs w:val="22"/>
      <w:lang w:val="en-US" w:eastAsia="zh-CN" w:bidi="ar-SA"/>
    </w:rPr>
  </w:style>
  <w:style w:type="paragraph" w:styleId="18">
    <w:name w:val="HTML Preformatt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atLeast"/>
      <w:jc w:val="left"/>
    </w:pPr>
    <w:rPr>
      <w:rFonts w:ascii="Arial" w:hAnsi="Arial" w:eastAsia="宋体" w:cs="Arial"/>
      <w:kern w:val="0"/>
      <w:sz w:val="28"/>
      <w:szCs w:val="28"/>
      <w:lang w:val="en-US" w:eastAsia="zh-CN" w:bidi="ar-SA"/>
    </w:rPr>
  </w:style>
  <w:style w:type="paragraph" w:styleId="19">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0">
    <w:name w:val="Title"/>
    <w:basedOn w:val="1"/>
    <w:next w:val="1"/>
    <w:qFormat/>
    <w:uiPriority w:val="0"/>
    <w:pPr>
      <w:widowControl w:val="0"/>
      <w:spacing w:before="240" w:after="60"/>
      <w:jc w:val="center"/>
      <w:outlineLvl w:val="0"/>
    </w:pPr>
    <w:rPr>
      <w:rFonts w:ascii="Cambria" w:hAnsi="Cambria" w:eastAsia="宋体" w:cs="Times New Roman"/>
      <w:b/>
      <w:kern w:val="2"/>
      <w:sz w:val="32"/>
      <w:szCs w:val="24"/>
      <w:lang w:val="en-US" w:eastAsia="zh-CN" w:bidi="ar-SA"/>
    </w:rPr>
  </w:style>
  <w:style w:type="paragraph" w:styleId="21">
    <w:name w:val="Body Text First Indent"/>
    <w:next w:val="17"/>
    <w:qFormat/>
    <w:uiPriority w:val="0"/>
    <w:pPr>
      <w:widowControl w:val="0"/>
      <w:spacing w:line="360" w:lineRule="auto"/>
      <w:ind w:firstLine="420" w:firstLineChars="100"/>
      <w:jc w:val="both"/>
    </w:pPr>
    <w:rPr>
      <w:rFonts w:ascii="楷体" w:hAnsi="楷体" w:eastAsia="楷体" w:cs="楷体"/>
      <w:kern w:val="2"/>
      <w:sz w:val="21"/>
      <w:szCs w:val="24"/>
      <w:lang w:val="zh-CN" w:eastAsia="zh-CN" w:bidi="zh-CN"/>
    </w:rPr>
  </w:style>
  <w:style w:type="paragraph" w:styleId="22">
    <w:name w:val="Body Text First Indent 2"/>
    <w:next w:val="21"/>
    <w:unhideWhenUsed/>
    <w:qFormat/>
    <w:uiPriority w:val="99"/>
    <w:pPr>
      <w:widowControl w:val="0"/>
      <w:spacing w:after="120" w:line="360" w:lineRule="auto"/>
      <w:ind w:left="420" w:leftChars="200" w:firstLine="420" w:firstLineChars="200"/>
      <w:jc w:val="both"/>
    </w:pPr>
    <w:rPr>
      <w:rFonts w:ascii="Times New Roman" w:hAnsi="Times New Roman" w:eastAsiaTheme="minorEastAsia" w:cstheme="minorBidi"/>
      <w:kern w:val="0"/>
      <w:sz w:val="21"/>
      <w:szCs w:val="24"/>
      <w:lang w:val="en-US" w:eastAsia="zh-CN" w:bidi="ar-SA"/>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0"/>
    <w:rPr>
      <w:b/>
    </w:rPr>
  </w:style>
  <w:style w:type="character" w:styleId="27">
    <w:name w:val="page number"/>
    <w:qFormat/>
    <w:uiPriority w:val="0"/>
  </w:style>
  <w:style w:type="paragraph" w:customStyle="1" w:styleId="28">
    <w:name w:val="表格文字2"/>
    <w:basedOn w:val="29"/>
    <w:qFormat/>
    <w:uiPriority w:val="99"/>
    <w:pPr>
      <w:spacing w:before="25" w:after="25"/>
      <w:jc w:val="left"/>
    </w:pPr>
    <w:rPr>
      <w:bCs/>
      <w:spacing w:val="10"/>
      <w:kern w:val="0"/>
    </w:rPr>
  </w:style>
  <w:style w:type="paragraph" w:customStyle="1" w:styleId="29">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30">
    <w:name w:val="Normal"/>
    <w:qFormat/>
    <w:uiPriority w:val="0"/>
    <w:pPr>
      <w:jc w:val="both"/>
    </w:pPr>
    <w:rPr>
      <w:rFonts w:ascii="Times New Roman" w:hAnsi="Times New Roman" w:eastAsia="宋体" w:cs="Times New Roman"/>
      <w:kern w:val="2"/>
      <w:sz w:val="21"/>
      <w:szCs w:val="21"/>
      <w:lang w:val="en-US" w:eastAsia="zh-CN" w:bidi="ar-SA"/>
    </w:rPr>
  </w:style>
  <w:style w:type="paragraph" w:customStyle="1" w:styleId="31">
    <w:name w:val="Table Paragraph"/>
    <w:qFormat/>
    <w:uiPriority w:val="1"/>
    <w:pPr>
      <w:widowControl w:val="0"/>
      <w:jc w:val="both"/>
    </w:pPr>
    <w:rPr>
      <w:rFonts w:ascii="楷体" w:hAnsi="楷体" w:eastAsia="楷体" w:cs="楷体"/>
      <w:kern w:val="2"/>
      <w:sz w:val="21"/>
      <w:szCs w:val="24"/>
      <w:lang w:val="zh-CN" w:eastAsia="zh-CN" w:bidi="zh-CN"/>
    </w:rPr>
  </w:style>
  <w:style w:type="paragraph" w:customStyle="1" w:styleId="32">
    <w:name w:val="WPSOffice手动目录 1"/>
    <w:qFormat/>
    <w:uiPriority w:val="0"/>
    <w:pPr>
      <w:ind w:leftChars="0"/>
    </w:pPr>
    <w:rPr>
      <w:rFonts w:ascii="Times New Roman" w:hAnsi="Times New Roman" w:eastAsia="宋体" w:cs="Times New Roman"/>
      <w:sz w:val="20"/>
      <w:szCs w:val="20"/>
    </w:rPr>
  </w:style>
  <w:style w:type="paragraph" w:customStyle="1" w:styleId="33">
    <w:name w:val="WPSOffice手动目录 2"/>
    <w:qFormat/>
    <w:uiPriority w:val="0"/>
    <w:pPr>
      <w:ind w:leftChars="200"/>
    </w:pPr>
    <w:rPr>
      <w:rFonts w:ascii="Times New Roman" w:hAnsi="Times New Roman" w:eastAsia="宋体" w:cs="Times New Roman"/>
      <w:sz w:val="20"/>
      <w:szCs w:val="20"/>
    </w:rPr>
  </w:style>
  <w:style w:type="paragraph" w:customStyle="1" w:styleId="34">
    <w:name w:val="缺省文本"/>
    <w:qFormat/>
    <w:uiPriority w:val="99"/>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5">
    <w:name w:val="Default"/>
    <w:basedOn w:val="20"/>
    <w:next w:val="1"/>
    <w:qFormat/>
    <w:uiPriority w:val="0"/>
    <w:pPr>
      <w:widowControl w:val="0"/>
      <w:autoSpaceDE w:val="0"/>
      <w:autoSpaceDN w:val="0"/>
      <w:adjustRightInd w:val="0"/>
      <w:spacing w:before="240" w:after="60"/>
      <w:jc w:val="center"/>
      <w:outlineLvl w:val="0"/>
    </w:pPr>
    <w:rPr>
      <w:rFonts w:ascii="黑体" w:hAnsi="Cambria" w:eastAsia="黑体" w:cs="Times New Roman"/>
      <w:kern w:val="2"/>
      <w:sz w:val="32"/>
      <w:szCs w:val="24"/>
      <w:lang w:val="en-US" w:eastAsia="zh-CN" w:bidi="ar-SA"/>
    </w:rPr>
  </w:style>
  <w:style w:type="character" w:customStyle="1" w:styleId="36">
    <w:name w:val="Font Style15"/>
    <w:basedOn w:val="25"/>
    <w:qFormat/>
    <w:uiPriority w:val="0"/>
    <w:rPr>
      <w:rFonts w:ascii="黑体" w:hAnsi="黑体" w:eastAsia="黑体" w:cs="黑体"/>
      <w:b/>
      <w:bCs/>
      <w:sz w:val="16"/>
      <w:szCs w:val="16"/>
    </w:rPr>
  </w:style>
  <w:style w:type="character" w:customStyle="1" w:styleId="37">
    <w:name w:val="Font Style21"/>
    <w:basedOn w:val="25"/>
    <w:autoRedefine/>
    <w:qFormat/>
    <w:uiPriority w:val="0"/>
    <w:rPr>
      <w:rFonts w:ascii="宋体" w:eastAsia="宋体" w:cs="宋体"/>
      <w:sz w:val="22"/>
      <w:szCs w:val="22"/>
    </w:rPr>
  </w:style>
  <w:style w:type="character" w:customStyle="1" w:styleId="38">
    <w:name w:val="Font Style12"/>
    <w:autoRedefine/>
    <w:qFormat/>
    <w:uiPriority w:val="0"/>
    <w:rPr>
      <w:rFonts w:ascii="宋体" w:eastAsia="宋体" w:cs="宋体"/>
      <w:b/>
      <w:bCs/>
      <w:spacing w:val="-10"/>
      <w:sz w:val="22"/>
      <w:szCs w:val="22"/>
    </w:rPr>
  </w:style>
  <w:style w:type="character" w:customStyle="1" w:styleId="39">
    <w:name w:val="Font Style14"/>
    <w:basedOn w:val="25"/>
    <w:autoRedefine/>
    <w:qFormat/>
    <w:uiPriority w:val="0"/>
    <w:rPr>
      <w:rFonts w:ascii="宋体" w:eastAsia="宋体" w:cs="宋体"/>
    </w:rPr>
  </w:style>
  <w:style w:type="character" w:customStyle="1" w:styleId="40">
    <w:name w:val="Font Style11"/>
    <w:basedOn w:val="25"/>
    <w:autoRedefine/>
    <w:qFormat/>
    <w:uiPriority w:val="0"/>
    <w:rPr>
      <w:rFonts w:ascii="宋体" w:eastAsia="宋体" w:cs="宋体"/>
      <w:b/>
      <w:bCs/>
      <w:spacing w:val="-10"/>
      <w:sz w:val="22"/>
      <w:szCs w:val="22"/>
    </w:rPr>
  </w:style>
  <w:style w:type="paragraph" w:styleId="41">
    <w:name w:val="List Paragraph"/>
    <w:basedOn w:val="1"/>
    <w:qFormat/>
    <w:uiPriority w:val="0"/>
    <w:pPr>
      <w:ind w:firstLine="420" w:firstLineChars="200"/>
    </w:pPr>
    <w:rPr>
      <w:rFonts w:ascii="Calibri" w:hAnsi="Calibri" w:eastAsia="宋体" w:cs="Times New Roman"/>
      <w:szCs w:val="22"/>
    </w:rPr>
  </w:style>
  <w:style w:type="paragraph" w:customStyle="1" w:styleId="42">
    <w:name w:val="Table Text"/>
    <w:basedOn w:val="1"/>
    <w:semiHidden/>
    <w:qFormat/>
    <w:uiPriority w:val="0"/>
    <w:rPr>
      <w:rFonts w:ascii="仿宋" w:hAnsi="仿宋" w:eastAsia="仿宋" w:cs="仿宋"/>
      <w:sz w:val="28"/>
      <w:szCs w:val="28"/>
      <w:lang w:val="en-US" w:eastAsia="en-US" w:bidi="ar-SA"/>
    </w:rPr>
  </w:style>
  <w:style w:type="table" w:customStyle="1" w:styleId="43">
    <w:name w:val="Table Normal"/>
    <w:semiHidden/>
    <w:unhideWhenUsed/>
    <w:qFormat/>
    <w:uiPriority w:val="0"/>
    <w:tblPr>
      <w:tblCellMar>
        <w:top w:w="0" w:type="dxa"/>
        <w:left w:w="0" w:type="dxa"/>
        <w:bottom w:w="0" w:type="dxa"/>
        <w:right w:w="0" w:type="dxa"/>
      </w:tblCellMar>
    </w:tblPr>
  </w:style>
  <w:style w:type="character" w:customStyle="1" w:styleId="44">
    <w:name w:val="NormalCharacter"/>
    <w:autoRedefine/>
    <w:qFormat/>
    <w:uiPriority w:val="0"/>
    <w:rPr>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96</Pages>
  <Words>16413</Words>
  <Characters>17207</Characters>
  <Lines>0</Lines>
  <Paragraphs>0</Paragraphs>
  <TotalTime>8</TotalTime>
  <ScaleCrop>false</ScaleCrop>
  <LinksUpToDate>false</LinksUpToDate>
  <CharactersWithSpaces>17500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2023-03-21T09:51:00Z</dcterms:created>
  <dc:creator>lihang</dc:creator>
  <cp:lastModifiedBy>啦啦啦小葡萄</cp:lastModifiedBy>
  <dcterms:modified xsi:type="dcterms:W3CDTF">2024-12-26T04:45:21Z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70D71015312C44AB83F985F211971F39_13</vt:lpwstr>
  </property>
</Properties>
</file>